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1879C9">
      <w:pPr>
        <w:widowControl/>
        <w:spacing w:line="520" w:lineRule="atLeast"/>
        <w:ind w:firstLine="560"/>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val="en-US" w:eastAsia="zh-CN"/>
        </w:rPr>
        <w:t xml:space="preserve"> </w:t>
      </w:r>
    </w:p>
    <w:p w14:paraId="1350EAB2">
      <w:pPr>
        <w:widowControl/>
        <w:spacing w:line="520" w:lineRule="atLeast"/>
        <w:ind w:firstLine="560"/>
        <w:jc w:val="left"/>
        <w:rPr>
          <w:rFonts w:hint="default" w:ascii="Times New Roman" w:hAnsi="Times New Roman" w:cs="Times New Roman"/>
          <w:color w:val="auto"/>
          <w:szCs w:val="21"/>
          <w:highlight w:val="none"/>
        </w:rPr>
      </w:pPr>
    </w:p>
    <w:p w14:paraId="743DDC77">
      <w:pPr>
        <w:widowControl/>
        <w:spacing w:line="520" w:lineRule="atLeast"/>
        <w:ind w:firstLine="560"/>
        <w:jc w:val="left"/>
        <w:rPr>
          <w:rFonts w:hint="default" w:ascii="Times New Roman" w:hAnsi="Times New Roman" w:cs="Times New Roman"/>
          <w:color w:val="auto"/>
          <w:szCs w:val="21"/>
          <w:highlight w:val="none"/>
        </w:rPr>
      </w:pPr>
    </w:p>
    <w:sdt>
      <w:sdtPr>
        <w:rPr>
          <w:rFonts w:hint="default" w:ascii="Times New Roman" w:hAnsi="Times New Roman" w:cs="Times New Roman"/>
          <w:b/>
          <w:color w:val="auto"/>
          <w:sz w:val="56"/>
          <w:szCs w:val="56"/>
          <w:highlight w:val="none"/>
        </w:rPr>
        <w:id w:val="-1"/>
        <w:placeholder>
          <w:docPart w:val="DefaultPlaceholder_-1854013440"/>
        </w:placeholder>
      </w:sdtPr>
      <w:sdtEndPr>
        <w:rPr>
          <w:rFonts w:hint="default" w:ascii="Times New Roman" w:hAnsi="Times New Roman" w:cs="Times New Roman"/>
          <w:b/>
          <w:color w:val="auto"/>
          <w:sz w:val="56"/>
          <w:szCs w:val="56"/>
          <w:highlight w:val="none"/>
        </w:rPr>
      </w:sdtEndPr>
      <w:sdtContent>
        <w:p w14:paraId="5E94BDC0">
          <w:pPr>
            <w:tabs>
              <w:tab w:val="left" w:pos="168"/>
              <w:tab w:val="center" w:pos="4422"/>
            </w:tabs>
            <w:spacing w:before="100" w:after="100" w:line="360" w:lineRule="auto"/>
            <w:jc w:val="center"/>
            <w:rPr>
              <w:rFonts w:hint="default" w:ascii="Times New Roman" w:hAnsi="Times New Roman" w:cs="Times New Roman"/>
              <w:b/>
              <w:color w:val="auto"/>
              <w:sz w:val="56"/>
              <w:szCs w:val="56"/>
              <w:highlight w:val="none"/>
              <w:lang w:eastAsia="zh-CN"/>
            </w:rPr>
          </w:pPr>
          <w:r>
            <w:rPr>
              <w:rFonts w:hint="eastAsia" w:cs="Times New Roman"/>
              <w:b/>
              <w:color w:val="auto"/>
              <w:sz w:val="56"/>
              <w:szCs w:val="56"/>
              <w:highlight w:val="none"/>
              <w:lang w:eastAsia="zh-CN"/>
            </w:rPr>
            <w:t>江苏省药品监督检验研究院</w:t>
          </w:r>
        </w:p>
        <w:p w14:paraId="7E426C38">
          <w:pPr>
            <w:tabs>
              <w:tab w:val="left" w:pos="168"/>
              <w:tab w:val="center" w:pos="4422"/>
            </w:tabs>
            <w:spacing w:before="100" w:after="100" w:line="360" w:lineRule="auto"/>
            <w:jc w:val="center"/>
            <w:rPr>
              <w:rFonts w:hint="default" w:ascii="Times New Roman" w:hAnsi="Times New Roman" w:cs="Times New Roman"/>
              <w:b/>
              <w:color w:val="auto"/>
              <w:sz w:val="56"/>
              <w:szCs w:val="56"/>
              <w:highlight w:val="none"/>
            </w:rPr>
          </w:pPr>
          <w:r>
            <w:rPr>
              <w:rFonts w:hint="eastAsia" w:cs="Times New Roman"/>
              <w:b/>
              <w:color w:val="auto"/>
              <w:sz w:val="56"/>
              <w:szCs w:val="56"/>
              <w:highlight w:val="none"/>
              <w:lang w:val="en-US" w:eastAsia="zh-CN"/>
            </w:rPr>
            <w:t>2026年三重四级杆液质谱联用仪等41台大型仪器运维服务采购项目</w:t>
          </w:r>
        </w:p>
      </w:sdtContent>
    </w:sdt>
    <w:p w14:paraId="78E4D4BB">
      <w:pPr>
        <w:pStyle w:val="23"/>
        <w:rPr>
          <w:rFonts w:hint="default" w:ascii="Times New Roman" w:hAnsi="Times New Roman" w:cs="Times New Roman"/>
          <w:b/>
          <w:color w:val="auto"/>
          <w:sz w:val="84"/>
          <w:szCs w:val="84"/>
          <w:highlight w:val="none"/>
        </w:rPr>
      </w:pPr>
    </w:p>
    <w:p w14:paraId="4C46FC07">
      <w:pPr>
        <w:pStyle w:val="23"/>
        <w:jc w:val="center"/>
        <w:rPr>
          <w:rFonts w:hint="default" w:ascii="Times New Roman" w:hAnsi="Times New Roman" w:cs="Times New Roman"/>
          <w:b/>
          <w:color w:val="auto"/>
          <w:sz w:val="84"/>
          <w:szCs w:val="84"/>
          <w:highlight w:val="none"/>
        </w:rPr>
      </w:pPr>
      <w:r>
        <w:rPr>
          <w:rFonts w:hint="default" w:ascii="Times New Roman" w:hAnsi="Times New Roman" w:cs="Times New Roman"/>
          <w:b/>
          <w:color w:val="auto"/>
          <w:sz w:val="84"/>
          <w:szCs w:val="84"/>
          <w:highlight w:val="none"/>
        </w:rPr>
        <w:t>招 标 文 件</w:t>
      </w:r>
    </w:p>
    <w:p w14:paraId="29B32BFA">
      <w:pPr>
        <w:spacing w:line="440" w:lineRule="exact"/>
        <w:jc w:val="center"/>
        <w:rPr>
          <w:rFonts w:hint="default" w:ascii="Times New Roman" w:hAnsi="Times New Roman" w:cs="Times New Roman"/>
          <w:b/>
          <w:color w:val="auto"/>
          <w:sz w:val="96"/>
          <w:highlight w:val="none"/>
        </w:rPr>
      </w:pPr>
    </w:p>
    <w:p w14:paraId="4748463D">
      <w:pPr>
        <w:spacing w:line="360" w:lineRule="auto"/>
        <w:ind w:right="640"/>
        <w:jc w:val="center"/>
        <w:rPr>
          <w:rFonts w:hint="eastAsia" w:ascii="宋体" w:hAnsi="宋体" w:eastAsia="宋体" w:cs="宋体"/>
          <w:b/>
          <w:bCs/>
          <w:color w:val="auto"/>
          <w:sz w:val="32"/>
          <w:szCs w:val="32"/>
          <w:highlight w:val="none"/>
          <w:lang w:eastAsia="zh-CN"/>
        </w:rPr>
      </w:pPr>
      <w:r>
        <w:rPr>
          <w:rFonts w:hint="default" w:ascii="Times New Roman" w:hAnsi="Times New Roman" w:cs="Times New Roman"/>
          <w:b/>
          <w:color w:val="auto"/>
          <w:sz w:val="32"/>
          <w:szCs w:val="32"/>
          <w:highlight w:val="none"/>
        </w:rPr>
        <w:t>项目编</w:t>
      </w:r>
      <w:r>
        <w:rPr>
          <w:rFonts w:hint="default" w:ascii="宋体" w:hAnsi="宋体" w:eastAsia="宋体" w:cs="宋体"/>
          <w:b/>
          <w:bCs/>
          <w:color w:val="auto"/>
          <w:sz w:val="32"/>
          <w:szCs w:val="32"/>
          <w:highlight w:val="none"/>
        </w:rPr>
        <w:t>号：</w:t>
      </w:r>
      <w:r>
        <w:rPr>
          <w:rFonts w:hint="eastAsia" w:ascii="宋体" w:hAnsi="宋体" w:cs="宋体"/>
          <w:b/>
          <w:bCs/>
          <w:color w:val="auto"/>
          <w:sz w:val="32"/>
          <w:szCs w:val="32"/>
          <w:highlight w:val="none"/>
          <w:lang w:eastAsia="zh-CN"/>
        </w:rPr>
        <w:t>JSZC-320000-JITC-G2026-0345</w:t>
      </w:r>
    </w:p>
    <w:p w14:paraId="235AAA0D">
      <w:pPr>
        <w:spacing w:line="360" w:lineRule="auto"/>
        <w:ind w:right="640"/>
        <w:rPr>
          <w:rFonts w:hint="default" w:ascii="Times New Roman" w:hAnsi="Times New Roman" w:cs="Times New Roman"/>
          <w:color w:val="auto"/>
          <w:sz w:val="32"/>
          <w:highlight w:val="none"/>
        </w:rPr>
      </w:pPr>
    </w:p>
    <w:p w14:paraId="200A59AB">
      <w:pPr>
        <w:spacing w:line="360" w:lineRule="auto"/>
        <w:ind w:right="640"/>
        <w:rPr>
          <w:rFonts w:hint="default" w:ascii="Times New Roman" w:hAnsi="Times New Roman" w:cs="Times New Roman"/>
          <w:color w:val="auto"/>
          <w:sz w:val="32"/>
          <w:highlight w:val="none"/>
        </w:rPr>
      </w:pPr>
    </w:p>
    <w:p w14:paraId="417326C8">
      <w:pPr>
        <w:spacing w:line="360" w:lineRule="auto"/>
        <w:ind w:right="640"/>
        <w:rPr>
          <w:rFonts w:hint="default" w:ascii="Times New Roman" w:hAnsi="Times New Roman" w:cs="Times New Roman"/>
          <w:color w:val="auto"/>
          <w:sz w:val="32"/>
          <w:highlight w:val="none"/>
        </w:rPr>
      </w:pPr>
    </w:p>
    <w:p w14:paraId="1940FD48">
      <w:pPr>
        <w:spacing w:line="360" w:lineRule="auto"/>
        <w:ind w:right="640"/>
        <w:rPr>
          <w:rFonts w:hint="default" w:ascii="Times New Roman" w:hAnsi="Times New Roman" w:cs="Times New Roman"/>
          <w:color w:val="auto"/>
          <w:sz w:val="32"/>
          <w:highlight w:val="none"/>
        </w:rPr>
      </w:pPr>
    </w:p>
    <w:p w14:paraId="44EACA46">
      <w:pPr>
        <w:spacing w:line="360" w:lineRule="auto"/>
        <w:ind w:right="640"/>
        <w:rPr>
          <w:rFonts w:hint="default" w:ascii="Times New Roman" w:hAnsi="Times New Roman" w:cs="Times New Roman"/>
          <w:color w:val="auto"/>
          <w:sz w:val="32"/>
          <w:highlight w:val="none"/>
        </w:rPr>
      </w:pP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16"/>
        <w:gridCol w:w="4079"/>
      </w:tblGrid>
      <w:tr w14:paraId="34C58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16" w:type="dxa"/>
            <w:tcBorders>
              <w:top w:val="nil"/>
              <w:left w:val="nil"/>
              <w:bottom w:val="nil"/>
              <w:right w:val="nil"/>
            </w:tcBorders>
            <w:noWrap w:val="0"/>
            <w:vAlign w:val="top"/>
          </w:tcPr>
          <w:p w14:paraId="3A0EF884">
            <w:pPr>
              <w:tabs>
                <w:tab w:val="left" w:pos="360"/>
              </w:tabs>
              <w:spacing w:line="360" w:lineRule="auto"/>
              <w:jc w:val="both"/>
              <w:rPr>
                <w:rFonts w:hint="eastAsia" w:ascii="宋体" w:hAnsi="宋体" w:eastAsia="宋体" w:cs="宋体"/>
                <w:b/>
                <w:sz w:val="32"/>
                <w:vertAlign w:val="baseline"/>
              </w:rPr>
            </w:pPr>
            <w:bookmarkStart w:id="0" w:name="_Toc531620161"/>
            <w:bookmarkStart w:id="1" w:name="_Toc80264696"/>
            <w:r>
              <w:rPr>
                <w:rFonts w:hint="eastAsia" w:ascii="宋体" w:hAnsi="宋体" w:eastAsia="宋体" w:cs="宋体"/>
                <w:b/>
                <w:sz w:val="32"/>
              </w:rPr>
              <w:t>采购人：</w:t>
            </w:r>
          </w:p>
        </w:tc>
        <w:tc>
          <w:tcPr>
            <w:tcW w:w="4079" w:type="dxa"/>
            <w:tcBorders>
              <w:top w:val="nil"/>
              <w:left w:val="nil"/>
              <w:bottom w:val="nil"/>
              <w:right w:val="nil"/>
            </w:tcBorders>
            <w:noWrap w:val="0"/>
          </w:tcPr>
          <w:p w14:paraId="6360530F">
            <w:pPr>
              <w:tabs>
                <w:tab w:val="left" w:pos="360"/>
              </w:tabs>
              <w:spacing w:line="360" w:lineRule="auto"/>
              <w:jc w:val="both"/>
              <w:rPr>
                <w:rFonts w:hint="eastAsia" w:ascii="宋体" w:hAnsi="宋体" w:eastAsia="宋体" w:cs="宋体"/>
                <w:b/>
                <w:sz w:val="32"/>
                <w:vertAlign w:val="baseline"/>
                <w:lang w:eastAsia="zh-CN"/>
              </w:rPr>
            </w:pPr>
            <w:r>
              <w:rPr>
                <w:rFonts w:hint="eastAsia" w:ascii="宋体" w:hAnsi="宋体" w:cs="宋体"/>
                <w:b/>
                <w:sz w:val="32"/>
                <w:lang w:eastAsia="zh-CN"/>
              </w:rPr>
              <w:t>江苏省药品监督检验研究院</w:t>
            </w:r>
          </w:p>
        </w:tc>
      </w:tr>
      <w:tr w14:paraId="7050E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16" w:type="dxa"/>
            <w:tcBorders>
              <w:top w:val="nil"/>
              <w:left w:val="nil"/>
              <w:bottom w:val="nil"/>
              <w:right w:val="nil"/>
            </w:tcBorders>
            <w:noWrap w:val="0"/>
          </w:tcPr>
          <w:p w14:paraId="481BEDFD">
            <w:pPr>
              <w:spacing w:line="360" w:lineRule="auto"/>
              <w:jc w:val="both"/>
              <w:rPr>
                <w:rFonts w:hint="eastAsia" w:ascii="宋体" w:hAnsi="宋体" w:eastAsia="宋体" w:cs="宋体"/>
                <w:b/>
                <w:sz w:val="32"/>
                <w:vertAlign w:val="baseline"/>
              </w:rPr>
            </w:pPr>
            <w:r>
              <w:rPr>
                <w:rFonts w:hint="eastAsia" w:ascii="宋体" w:hAnsi="宋体" w:eastAsia="宋体" w:cs="宋体"/>
                <w:b/>
                <w:sz w:val="32"/>
              </w:rPr>
              <w:t>采购代理机构：</w:t>
            </w:r>
          </w:p>
        </w:tc>
        <w:tc>
          <w:tcPr>
            <w:tcW w:w="4079" w:type="dxa"/>
            <w:tcBorders>
              <w:top w:val="nil"/>
              <w:left w:val="nil"/>
              <w:bottom w:val="nil"/>
              <w:right w:val="nil"/>
            </w:tcBorders>
            <w:noWrap w:val="0"/>
          </w:tcPr>
          <w:p w14:paraId="19C0E2C6">
            <w:pPr>
              <w:spacing w:line="360" w:lineRule="auto"/>
              <w:jc w:val="both"/>
              <w:rPr>
                <w:rFonts w:hint="eastAsia" w:ascii="宋体" w:hAnsi="宋体" w:eastAsia="宋体" w:cs="宋体"/>
                <w:b/>
                <w:sz w:val="32"/>
                <w:vertAlign w:val="baseline"/>
              </w:rPr>
            </w:pPr>
            <w:r>
              <w:rPr>
                <w:rFonts w:hint="eastAsia" w:ascii="宋体" w:hAnsi="宋体" w:eastAsia="宋体" w:cs="宋体"/>
                <w:b/>
                <w:sz w:val="32"/>
              </w:rPr>
              <w:t>江苏省招标中心有限公司</w:t>
            </w:r>
          </w:p>
        </w:tc>
      </w:tr>
    </w:tbl>
    <w:sdt>
      <w:sdtPr>
        <w:rPr>
          <w:rFonts w:hint="eastAsia" w:ascii="宋体" w:hAnsi="宋体" w:eastAsia="宋体" w:cs="宋体"/>
          <w:b/>
          <w:sz w:val="32"/>
        </w:rPr>
        <w:id w:val="147452523"/>
        <w:placeholder>
          <w:docPart w:val="{c17a838f-35fa-4d4d-be6b-94b82173a7c6}"/>
        </w:placeholder>
      </w:sdtPr>
      <w:sdtEndPr>
        <w:rPr>
          <w:rFonts w:hint="eastAsia" w:ascii="宋体" w:hAnsi="宋体" w:eastAsia="宋体" w:cs="宋体"/>
          <w:b/>
          <w:sz w:val="32"/>
        </w:rPr>
      </w:sdtEndPr>
      <w:sdtContent>
        <w:p w14:paraId="2F669CAC">
          <w:pPr>
            <w:jc w:val="center"/>
            <w:rPr>
              <w:rFonts w:hint="eastAsia" w:ascii="宋体" w:hAnsi="宋体" w:eastAsia="宋体" w:cs="宋体"/>
              <w:b/>
              <w:sz w:val="32"/>
            </w:rPr>
          </w:pPr>
          <w:r>
            <w:rPr>
              <w:rFonts w:hint="eastAsia" w:ascii="宋体" w:hAnsi="宋体" w:eastAsia="宋体" w:cs="宋体"/>
              <w:b/>
              <w:sz w:val="32"/>
            </w:rPr>
            <w:t>二〇二六年</w:t>
          </w:r>
          <w:r>
            <w:rPr>
              <w:rFonts w:hint="eastAsia" w:ascii="宋体" w:hAnsi="宋体" w:cs="宋体"/>
              <w:b/>
              <w:sz w:val="32"/>
              <w:lang w:val="en-US" w:eastAsia="zh-CN"/>
            </w:rPr>
            <w:t>九</w:t>
          </w:r>
          <w:r>
            <w:rPr>
              <w:rFonts w:hint="eastAsia" w:ascii="宋体" w:hAnsi="宋体" w:eastAsia="宋体" w:cs="宋体"/>
              <w:b/>
              <w:sz w:val="32"/>
            </w:rPr>
            <w:t>月</w:t>
          </w:r>
        </w:p>
      </w:sdtContent>
    </w:sdt>
    <w:p w14:paraId="01EE0887">
      <w:pPr>
        <w:spacing w:line="500" w:lineRule="exact"/>
        <w:rPr>
          <w:rFonts w:hint="default" w:ascii="Times New Roman" w:hAnsi="Times New Roman" w:cs="Times New Roman"/>
          <w:b/>
          <w:color w:val="auto"/>
          <w:sz w:val="32"/>
          <w:szCs w:val="32"/>
          <w:highlight w:val="none"/>
        </w:rPr>
        <w:sectPr>
          <w:headerReference r:id="rId4" w:type="first"/>
          <w:headerReference r:id="rId3" w:type="default"/>
          <w:footerReference r:id="rId5" w:type="default"/>
          <w:pgSz w:w="11906" w:h="16838"/>
          <w:pgMar w:top="1474" w:right="1335" w:bottom="1474" w:left="1331" w:header="737" w:footer="992" w:gutter="0"/>
          <w:pgNumType w:start="1"/>
          <w:cols w:space="720" w:num="1"/>
          <w:docGrid w:linePitch="360" w:charSpace="0"/>
        </w:sectPr>
      </w:pPr>
    </w:p>
    <w:p w14:paraId="5E9D1D1A">
      <w:pPr>
        <w:spacing w:line="500" w:lineRule="exact"/>
        <w:jc w:val="center"/>
        <w:rPr>
          <w:rFonts w:hint="default" w:ascii="Times New Roman" w:hAnsi="Times New Roman" w:cs="Times New Roman"/>
          <w:b/>
          <w:color w:val="auto"/>
          <w:sz w:val="32"/>
          <w:szCs w:val="32"/>
          <w:highlight w:val="none"/>
        </w:rPr>
      </w:pPr>
    </w:p>
    <w:p w14:paraId="6E179720">
      <w:pPr>
        <w:spacing w:line="500" w:lineRule="exact"/>
        <w:jc w:val="center"/>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t>目   录</w:t>
      </w:r>
    </w:p>
    <w:bookmarkEnd w:id="0"/>
    <w:bookmarkEnd w:id="1"/>
    <w:sdt>
      <w:sdtPr>
        <w:rPr>
          <w:rFonts w:hint="default" w:ascii="宋体" w:hAnsi="宋体" w:eastAsia="宋体" w:cs="Times New Roman"/>
          <w:sz w:val="21"/>
          <w:szCs w:val="24"/>
          <w:lang w:val="en-US" w:eastAsia="zh-CN" w:bidi="ar-SA"/>
        </w:rPr>
        <w:id w:val="147465035"/>
        <w15:color w:val="DBDBDB"/>
        <w:docPartObj>
          <w:docPartGallery w:val="Table of Contents"/>
          <w:docPartUnique/>
        </w:docPartObj>
      </w:sdtPr>
      <w:sdtEndPr>
        <w:rPr>
          <w:rFonts w:hint="default" w:ascii="Times New Roman" w:hAnsi="Times New Roman" w:eastAsia="等线" w:cs="Times New Roman"/>
          <w:color w:val="auto"/>
          <w:sz w:val="24"/>
          <w:szCs w:val="22"/>
          <w:highlight w:val="none"/>
          <w:lang w:val="en-US" w:eastAsia="zh-CN" w:bidi="ar-SA"/>
        </w:rPr>
      </w:sdtEndPr>
      <w:sdtContent>
        <w:p w14:paraId="1DB0C23E">
          <w:pPr>
            <w:spacing w:before="0" w:beforeLines="0" w:after="0" w:afterLines="0" w:line="240" w:lineRule="auto"/>
            <w:ind w:left="0" w:leftChars="0" w:right="0" w:rightChars="0" w:firstLine="0" w:firstLineChars="0"/>
            <w:jc w:val="center"/>
          </w:pPr>
        </w:p>
        <w:p w14:paraId="3509C5BB">
          <w:pPr>
            <w:pStyle w:val="30"/>
            <w:keepNext w:val="0"/>
            <w:keepLines w:val="0"/>
            <w:pageBreakBefore w:val="0"/>
            <w:widowControl w:val="0"/>
            <w:tabs>
              <w:tab w:val="right" w:leader="dot" w:pos="8844"/>
            </w:tabs>
            <w:spacing w:line="480" w:lineRule="auto"/>
            <w:rPr>
              <w:rFonts w:hint="eastAsia" w:ascii="宋体" w:hAnsi="宋体" w:eastAsia="宋体" w:cs="宋体"/>
              <w:b/>
              <w:bCs/>
              <w:color w:val="auto"/>
              <w:sz w:val="24"/>
              <w:szCs w:val="24"/>
              <w:highlight w:val="none"/>
            </w:rPr>
          </w:pPr>
          <w:r>
            <w:rPr>
              <w:rFonts w:hint="default" w:ascii="Times New Roman" w:hAnsi="Times New Roman" w:eastAsia="等线" w:cs="Times New Roman"/>
              <w:b/>
              <w:color w:val="auto"/>
              <w:sz w:val="21"/>
              <w:szCs w:val="22"/>
              <w:highlight w:val="none"/>
            </w:rPr>
            <w:fldChar w:fldCharType="begin"/>
          </w:r>
          <w:r>
            <w:rPr>
              <w:rFonts w:hint="default" w:ascii="Times New Roman" w:hAnsi="Times New Roman" w:eastAsia="等线" w:cs="Times New Roman"/>
              <w:b/>
              <w:color w:val="auto"/>
              <w:sz w:val="21"/>
              <w:szCs w:val="22"/>
              <w:highlight w:val="none"/>
            </w:rPr>
            <w:instrText xml:space="preserve">TOC \o "1-1" \h \u </w:instrText>
          </w:r>
          <w:r>
            <w:rPr>
              <w:rFonts w:hint="default" w:ascii="Times New Roman" w:hAnsi="Times New Roman" w:eastAsia="等线" w:cs="Times New Roman"/>
              <w:b/>
              <w:color w:val="auto"/>
              <w:sz w:val="21"/>
              <w:szCs w:val="22"/>
              <w:highlight w:val="none"/>
            </w:rPr>
            <w:fldChar w:fldCharType="separate"/>
          </w:r>
          <w:r>
            <w:rPr>
              <w:rFonts w:hint="default" w:ascii="宋体" w:hAnsi="宋体" w:eastAsia="宋体" w:cs="宋体"/>
              <w:b/>
              <w:bCs/>
              <w:color w:val="auto"/>
              <w:sz w:val="24"/>
              <w:szCs w:val="24"/>
              <w:highlight w:val="none"/>
            </w:rPr>
            <w:fldChar w:fldCharType="begin"/>
          </w:r>
          <w:r>
            <w:rPr>
              <w:rFonts w:hint="default" w:ascii="宋体" w:hAnsi="宋体" w:eastAsia="宋体" w:cs="宋体"/>
              <w:b/>
              <w:bCs/>
              <w:color w:val="auto"/>
              <w:sz w:val="24"/>
              <w:szCs w:val="24"/>
              <w:highlight w:val="none"/>
            </w:rPr>
            <w:instrText xml:space="preserve"> HYPERLINK \l _Toc15657 </w:instrText>
          </w:r>
          <w:r>
            <w:rPr>
              <w:rFonts w:hint="default" w:ascii="宋体" w:hAnsi="宋体" w:eastAsia="宋体" w:cs="宋体"/>
              <w:b/>
              <w:bCs/>
              <w:color w:val="auto"/>
              <w:sz w:val="24"/>
              <w:szCs w:val="24"/>
              <w:highlight w:val="none"/>
            </w:rPr>
            <w:fldChar w:fldCharType="separate"/>
          </w:r>
          <w:r>
            <w:rPr>
              <w:rFonts w:hint="default" w:ascii="宋体" w:hAnsi="宋体" w:eastAsia="宋体" w:cs="宋体"/>
              <w:b/>
              <w:bCs/>
              <w:color w:val="auto"/>
              <w:sz w:val="24"/>
              <w:szCs w:val="24"/>
              <w:highlight w:val="none"/>
            </w:rPr>
            <w:t>第一章 招标公告</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_Toc15657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rPr>
            <w:fldChar w:fldCharType="end"/>
          </w:r>
          <w:r>
            <w:rPr>
              <w:rFonts w:hint="default" w:ascii="宋体" w:hAnsi="宋体" w:eastAsia="宋体" w:cs="宋体"/>
              <w:b/>
              <w:bCs/>
              <w:color w:val="auto"/>
              <w:sz w:val="24"/>
              <w:szCs w:val="24"/>
              <w:highlight w:val="none"/>
            </w:rPr>
            <w:fldChar w:fldCharType="end"/>
          </w:r>
        </w:p>
        <w:p w14:paraId="6665BD82">
          <w:pPr>
            <w:pStyle w:val="30"/>
            <w:keepNext w:val="0"/>
            <w:keepLines w:val="0"/>
            <w:pageBreakBefore w:val="0"/>
            <w:widowControl w:val="0"/>
            <w:tabs>
              <w:tab w:val="right" w:leader="dot" w:pos="8844"/>
            </w:tabs>
            <w:spacing w:line="480" w:lineRule="auto"/>
            <w:rPr>
              <w:rFonts w:hint="eastAsia"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fldChar w:fldCharType="begin"/>
          </w:r>
          <w:r>
            <w:rPr>
              <w:rFonts w:hint="default" w:ascii="宋体" w:hAnsi="宋体" w:eastAsia="宋体" w:cs="宋体"/>
              <w:b/>
              <w:bCs/>
              <w:color w:val="auto"/>
              <w:sz w:val="24"/>
              <w:szCs w:val="24"/>
              <w:highlight w:val="none"/>
            </w:rPr>
            <w:instrText xml:space="preserve"> HYPERLINK \l _Toc26720 </w:instrText>
          </w:r>
          <w:r>
            <w:rPr>
              <w:rFonts w:hint="default" w:ascii="宋体" w:hAnsi="宋体" w:eastAsia="宋体" w:cs="宋体"/>
              <w:b/>
              <w:bCs/>
              <w:color w:val="auto"/>
              <w:sz w:val="24"/>
              <w:szCs w:val="24"/>
              <w:highlight w:val="none"/>
            </w:rPr>
            <w:fldChar w:fldCharType="separate"/>
          </w:r>
          <w:r>
            <w:rPr>
              <w:rFonts w:hint="default" w:ascii="宋体" w:hAnsi="宋体" w:eastAsia="宋体" w:cs="宋体"/>
              <w:b/>
              <w:bCs/>
              <w:color w:val="auto"/>
              <w:sz w:val="24"/>
              <w:szCs w:val="24"/>
              <w:highlight w:val="none"/>
            </w:rPr>
            <w:t>第二章 投标人须知</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_Toc26720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6</w:t>
          </w:r>
          <w:r>
            <w:rPr>
              <w:rFonts w:hint="eastAsia" w:ascii="宋体" w:hAnsi="宋体" w:eastAsia="宋体" w:cs="宋体"/>
              <w:b/>
              <w:bCs/>
              <w:color w:val="auto"/>
              <w:sz w:val="24"/>
              <w:szCs w:val="24"/>
              <w:highlight w:val="none"/>
            </w:rPr>
            <w:fldChar w:fldCharType="end"/>
          </w:r>
          <w:r>
            <w:rPr>
              <w:rFonts w:hint="default" w:ascii="宋体" w:hAnsi="宋体" w:eastAsia="宋体" w:cs="宋体"/>
              <w:b/>
              <w:bCs/>
              <w:color w:val="auto"/>
              <w:sz w:val="24"/>
              <w:szCs w:val="24"/>
              <w:highlight w:val="none"/>
            </w:rPr>
            <w:fldChar w:fldCharType="end"/>
          </w:r>
        </w:p>
        <w:p w14:paraId="6D46880C">
          <w:pPr>
            <w:pStyle w:val="30"/>
            <w:keepNext w:val="0"/>
            <w:keepLines w:val="0"/>
            <w:pageBreakBefore w:val="0"/>
            <w:widowControl w:val="0"/>
            <w:tabs>
              <w:tab w:val="right" w:leader="dot" w:pos="8844"/>
            </w:tabs>
            <w:spacing w:line="480" w:lineRule="auto"/>
            <w:rPr>
              <w:rFonts w:hint="eastAsia"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fldChar w:fldCharType="begin"/>
          </w:r>
          <w:r>
            <w:rPr>
              <w:rFonts w:hint="default" w:ascii="宋体" w:hAnsi="宋体" w:eastAsia="宋体" w:cs="宋体"/>
              <w:b/>
              <w:bCs/>
              <w:color w:val="auto"/>
              <w:sz w:val="24"/>
              <w:szCs w:val="24"/>
              <w:highlight w:val="none"/>
            </w:rPr>
            <w:instrText xml:space="preserve"> HYPERLINK \l _Toc24677 </w:instrText>
          </w:r>
          <w:r>
            <w:rPr>
              <w:rFonts w:hint="default" w:ascii="宋体" w:hAnsi="宋体" w:eastAsia="宋体" w:cs="宋体"/>
              <w:b/>
              <w:bCs/>
              <w:color w:val="auto"/>
              <w:sz w:val="24"/>
              <w:szCs w:val="24"/>
              <w:highlight w:val="none"/>
            </w:rPr>
            <w:fldChar w:fldCharType="separate"/>
          </w:r>
          <w:r>
            <w:rPr>
              <w:rFonts w:hint="default" w:ascii="宋体" w:hAnsi="宋体" w:eastAsia="宋体" w:cs="宋体"/>
              <w:b/>
              <w:bCs/>
              <w:color w:val="auto"/>
              <w:sz w:val="24"/>
              <w:szCs w:val="24"/>
              <w:highlight w:val="none"/>
            </w:rPr>
            <w:t>第三章 政府采购合同条款及格式</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_Toc24677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26</w:t>
          </w:r>
          <w:r>
            <w:rPr>
              <w:rFonts w:hint="eastAsia" w:ascii="宋体" w:hAnsi="宋体" w:eastAsia="宋体" w:cs="宋体"/>
              <w:b/>
              <w:bCs/>
              <w:color w:val="auto"/>
              <w:sz w:val="24"/>
              <w:szCs w:val="24"/>
              <w:highlight w:val="none"/>
            </w:rPr>
            <w:fldChar w:fldCharType="end"/>
          </w:r>
          <w:r>
            <w:rPr>
              <w:rFonts w:hint="default" w:ascii="宋体" w:hAnsi="宋体" w:eastAsia="宋体" w:cs="宋体"/>
              <w:b/>
              <w:bCs/>
              <w:color w:val="auto"/>
              <w:sz w:val="24"/>
              <w:szCs w:val="24"/>
              <w:highlight w:val="none"/>
            </w:rPr>
            <w:fldChar w:fldCharType="end"/>
          </w:r>
        </w:p>
        <w:p w14:paraId="1DAF870E">
          <w:pPr>
            <w:pStyle w:val="30"/>
            <w:keepNext w:val="0"/>
            <w:keepLines w:val="0"/>
            <w:pageBreakBefore w:val="0"/>
            <w:widowControl w:val="0"/>
            <w:tabs>
              <w:tab w:val="right" w:leader="dot" w:pos="8844"/>
            </w:tabs>
            <w:spacing w:line="480" w:lineRule="auto"/>
            <w:rPr>
              <w:rFonts w:hint="eastAsia"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fldChar w:fldCharType="begin"/>
          </w:r>
          <w:r>
            <w:rPr>
              <w:rFonts w:hint="default" w:ascii="宋体" w:hAnsi="宋体" w:eastAsia="宋体" w:cs="宋体"/>
              <w:b/>
              <w:bCs/>
              <w:color w:val="auto"/>
              <w:sz w:val="24"/>
              <w:szCs w:val="24"/>
              <w:highlight w:val="none"/>
            </w:rPr>
            <w:instrText xml:space="preserve"> HYPERLINK \l _Toc13664 </w:instrText>
          </w:r>
          <w:r>
            <w:rPr>
              <w:rFonts w:hint="default" w:ascii="宋体" w:hAnsi="宋体" w:eastAsia="宋体" w:cs="宋体"/>
              <w:b/>
              <w:bCs/>
              <w:color w:val="auto"/>
              <w:sz w:val="24"/>
              <w:szCs w:val="24"/>
              <w:highlight w:val="none"/>
            </w:rPr>
            <w:fldChar w:fldCharType="separate"/>
          </w:r>
          <w:r>
            <w:rPr>
              <w:rFonts w:hint="default" w:ascii="宋体" w:hAnsi="宋体" w:eastAsia="宋体" w:cs="宋体"/>
              <w:b/>
              <w:bCs/>
              <w:color w:val="auto"/>
              <w:sz w:val="24"/>
              <w:szCs w:val="24"/>
              <w:highlight w:val="none"/>
            </w:rPr>
            <w:t xml:space="preserve">第四章 </w:t>
          </w:r>
          <w:r>
            <w:rPr>
              <w:rFonts w:hint="default" w:ascii="宋体" w:hAnsi="宋体" w:eastAsia="宋体" w:cs="宋体"/>
              <w:b/>
              <w:bCs/>
              <w:color w:val="auto"/>
              <w:sz w:val="24"/>
              <w:szCs w:val="24"/>
              <w:highlight w:val="none"/>
              <w:lang w:val="en-US" w:eastAsia="zh-CN"/>
            </w:rPr>
            <w:t>项目</w:t>
          </w:r>
          <w:r>
            <w:rPr>
              <w:rFonts w:hint="default" w:ascii="宋体" w:hAnsi="宋体" w:eastAsia="宋体" w:cs="宋体"/>
              <w:b/>
              <w:bCs/>
              <w:color w:val="auto"/>
              <w:sz w:val="24"/>
              <w:szCs w:val="24"/>
              <w:highlight w:val="none"/>
            </w:rPr>
            <w:t>需求</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_Toc13664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32</w:t>
          </w:r>
          <w:r>
            <w:rPr>
              <w:rFonts w:hint="eastAsia" w:ascii="宋体" w:hAnsi="宋体" w:eastAsia="宋体" w:cs="宋体"/>
              <w:b/>
              <w:bCs/>
              <w:color w:val="auto"/>
              <w:sz w:val="24"/>
              <w:szCs w:val="24"/>
              <w:highlight w:val="none"/>
            </w:rPr>
            <w:fldChar w:fldCharType="end"/>
          </w:r>
          <w:r>
            <w:rPr>
              <w:rFonts w:hint="default" w:ascii="宋体" w:hAnsi="宋体" w:eastAsia="宋体" w:cs="宋体"/>
              <w:b/>
              <w:bCs/>
              <w:color w:val="auto"/>
              <w:sz w:val="24"/>
              <w:szCs w:val="24"/>
              <w:highlight w:val="none"/>
            </w:rPr>
            <w:fldChar w:fldCharType="end"/>
          </w:r>
        </w:p>
        <w:p w14:paraId="28D87F74">
          <w:pPr>
            <w:pStyle w:val="30"/>
            <w:keepNext w:val="0"/>
            <w:keepLines w:val="0"/>
            <w:pageBreakBefore w:val="0"/>
            <w:widowControl w:val="0"/>
            <w:tabs>
              <w:tab w:val="right" w:leader="dot" w:pos="8844"/>
            </w:tabs>
            <w:spacing w:line="480" w:lineRule="auto"/>
            <w:rPr>
              <w:rFonts w:hint="eastAsia"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fldChar w:fldCharType="begin"/>
          </w:r>
          <w:r>
            <w:rPr>
              <w:rFonts w:hint="default" w:ascii="宋体" w:hAnsi="宋体" w:eastAsia="宋体" w:cs="宋体"/>
              <w:b/>
              <w:bCs/>
              <w:color w:val="auto"/>
              <w:sz w:val="24"/>
              <w:szCs w:val="24"/>
              <w:highlight w:val="none"/>
            </w:rPr>
            <w:instrText xml:space="preserve"> HYPERLINK \l _Toc10362 </w:instrText>
          </w:r>
          <w:r>
            <w:rPr>
              <w:rFonts w:hint="default"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第五章 </w:t>
          </w:r>
          <w:r>
            <w:rPr>
              <w:rFonts w:hint="default" w:ascii="宋体" w:hAnsi="宋体" w:eastAsia="宋体" w:cs="宋体"/>
              <w:b/>
              <w:bCs/>
              <w:color w:val="auto"/>
              <w:sz w:val="24"/>
              <w:szCs w:val="24"/>
              <w:highlight w:val="none"/>
            </w:rPr>
            <w:t>评标方法与评标标准</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_Toc10362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38</w:t>
          </w:r>
          <w:r>
            <w:rPr>
              <w:rFonts w:hint="eastAsia" w:ascii="宋体" w:hAnsi="宋体" w:eastAsia="宋体" w:cs="宋体"/>
              <w:b/>
              <w:bCs/>
              <w:color w:val="auto"/>
              <w:sz w:val="24"/>
              <w:szCs w:val="24"/>
              <w:highlight w:val="none"/>
            </w:rPr>
            <w:fldChar w:fldCharType="end"/>
          </w:r>
          <w:r>
            <w:rPr>
              <w:rFonts w:hint="default" w:ascii="宋体" w:hAnsi="宋体" w:eastAsia="宋体" w:cs="宋体"/>
              <w:b/>
              <w:bCs/>
              <w:color w:val="auto"/>
              <w:sz w:val="24"/>
              <w:szCs w:val="24"/>
              <w:highlight w:val="none"/>
            </w:rPr>
            <w:fldChar w:fldCharType="end"/>
          </w:r>
        </w:p>
        <w:p w14:paraId="160CD142">
          <w:pPr>
            <w:pStyle w:val="30"/>
            <w:keepNext w:val="0"/>
            <w:keepLines w:val="0"/>
            <w:pageBreakBefore w:val="0"/>
            <w:widowControl w:val="0"/>
            <w:tabs>
              <w:tab w:val="right" w:leader="dot" w:pos="8844"/>
            </w:tabs>
            <w:spacing w:line="480" w:lineRule="auto"/>
            <w:rPr>
              <w:rFonts w:hint="eastAsia"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fldChar w:fldCharType="begin"/>
          </w:r>
          <w:r>
            <w:rPr>
              <w:rFonts w:hint="default" w:ascii="宋体" w:hAnsi="宋体" w:eastAsia="宋体" w:cs="宋体"/>
              <w:b/>
              <w:bCs/>
              <w:color w:val="auto"/>
              <w:sz w:val="24"/>
              <w:szCs w:val="24"/>
              <w:highlight w:val="none"/>
            </w:rPr>
            <w:instrText xml:space="preserve"> HYPERLINK \l _Toc11833 </w:instrText>
          </w:r>
          <w:r>
            <w:rPr>
              <w:rFonts w:hint="default" w:ascii="宋体" w:hAnsi="宋体" w:eastAsia="宋体" w:cs="宋体"/>
              <w:b/>
              <w:bCs/>
              <w:color w:val="auto"/>
              <w:sz w:val="24"/>
              <w:szCs w:val="24"/>
              <w:highlight w:val="none"/>
            </w:rPr>
            <w:fldChar w:fldCharType="separate"/>
          </w:r>
          <w:r>
            <w:rPr>
              <w:rFonts w:hint="default" w:ascii="宋体" w:hAnsi="宋体" w:eastAsia="宋体" w:cs="宋体"/>
              <w:b/>
              <w:bCs/>
              <w:color w:val="auto"/>
              <w:sz w:val="24"/>
              <w:szCs w:val="24"/>
              <w:highlight w:val="none"/>
            </w:rPr>
            <w:t>第六章 投标文件格式</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_Toc11833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43</w:t>
          </w:r>
          <w:r>
            <w:rPr>
              <w:rFonts w:hint="eastAsia" w:ascii="宋体" w:hAnsi="宋体" w:eastAsia="宋体" w:cs="宋体"/>
              <w:b/>
              <w:bCs/>
              <w:color w:val="auto"/>
              <w:sz w:val="24"/>
              <w:szCs w:val="24"/>
              <w:highlight w:val="none"/>
            </w:rPr>
            <w:fldChar w:fldCharType="end"/>
          </w:r>
          <w:r>
            <w:rPr>
              <w:rFonts w:hint="default" w:ascii="宋体" w:hAnsi="宋体" w:eastAsia="宋体" w:cs="宋体"/>
              <w:b/>
              <w:bCs/>
              <w:color w:val="auto"/>
              <w:sz w:val="24"/>
              <w:szCs w:val="24"/>
              <w:highlight w:val="none"/>
            </w:rPr>
            <w:fldChar w:fldCharType="end"/>
          </w:r>
        </w:p>
        <w:p w14:paraId="4F141BCC">
          <w:pPr>
            <w:pStyle w:val="30"/>
            <w:tabs>
              <w:tab w:val="right" w:leader="dot" w:pos="8844"/>
            </w:tabs>
          </w:pPr>
        </w:p>
        <w:p w14:paraId="4606ED19">
          <w:pPr>
            <w:pStyle w:val="219"/>
            <w:keepNext w:val="0"/>
            <w:keepLines w:val="0"/>
            <w:pageBreakBefore w:val="0"/>
            <w:widowControl w:val="0"/>
            <w:tabs>
              <w:tab w:val="right" w:leader="dot" w:pos="8834"/>
            </w:tabs>
            <w:spacing w:line="480" w:lineRule="auto"/>
            <w:rPr>
              <w:rFonts w:hint="default" w:ascii="Times New Roman" w:hAnsi="Times New Roman" w:eastAsia="等线" w:cs="Times New Roman"/>
              <w:color w:val="auto"/>
              <w:sz w:val="24"/>
              <w:szCs w:val="22"/>
              <w:highlight w:val="none"/>
              <w:lang w:val="en-US" w:eastAsia="zh-CN" w:bidi="ar-SA"/>
            </w:rPr>
          </w:pPr>
          <w:r>
            <w:rPr>
              <w:rFonts w:hint="default" w:ascii="Times New Roman" w:hAnsi="Times New Roman" w:eastAsia="等线" w:cs="Times New Roman"/>
              <w:color w:val="auto"/>
              <w:szCs w:val="22"/>
              <w:highlight w:val="none"/>
            </w:rPr>
            <w:fldChar w:fldCharType="end"/>
          </w:r>
        </w:p>
      </w:sdtContent>
    </w:sdt>
    <w:p w14:paraId="610A3C1E">
      <w:pPr>
        <w:rPr>
          <w:rFonts w:hint="default"/>
        </w:rPr>
      </w:pPr>
    </w:p>
    <w:p w14:paraId="7E6107D7">
      <w:pPr>
        <w:pStyle w:val="40"/>
        <w:ind w:firstLine="3213"/>
        <w:jc w:val="both"/>
        <w:rPr>
          <w:rFonts w:hint="default" w:ascii="Times New Roman" w:hAnsi="Times New Roman" w:cs="Times New Roman"/>
          <w:color w:val="auto"/>
          <w:highlight w:val="none"/>
        </w:rPr>
        <w:sectPr>
          <w:footerReference r:id="rId6" w:type="default"/>
          <w:pgSz w:w="11906" w:h="16838"/>
          <w:pgMar w:top="1474" w:right="1531" w:bottom="1474" w:left="1531" w:header="737" w:footer="992" w:gutter="0"/>
          <w:pgNumType w:fmt="decimal" w:start="1"/>
          <w:cols w:space="720" w:num="1"/>
          <w:docGrid w:linePitch="360" w:charSpace="0"/>
        </w:sectPr>
      </w:pPr>
      <w:bookmarkStart w:id="2" w:name="_Toc19709"/>
      <w:bookmarkStart w:id="3" w:name="_Toc80264697"/>
      <w:bookmarkStart w:id="4" w:name="_Toc80792688"/>
      <w:bookmarkStart w:id="5" w:name="_Toc71561877"/>
      <w:bookmarkStart w:id="6" w:name="_Toc80264704"/>
    </w:p>
    <w:p w14:paraId="2E2D434C">
      <w:pPr>
        <w:pStyle w:val="40"/>
        <w:ind w:firstLine="3213"/>
        <w:jc w:val="both"/>
        <w:rPr>
          <w:rFonts w:hint="default" w:ascii="Times New Roman" w:hAnsi="Times New Roman" w:cs="Times New Roman"/>
          <w:color w:val="auto"/>
          <w:highlight w:val="none"/>
        </w:rPr>
      </w:pPr>
      <w:bookmarkStart w:id="7" w:name="_Toc15657"/>
      <w:r>
        <w:rPr>
          <w:rFonts w:hint="default" w:ascii="Times New Roman" w:hAnsi="Times New Roman" w:cs="Times New Roman"/>
          <w:color w:val="auto"/>
          <w:highlight w:val="none"/>
        </w:rPr>
        <w:t>第一章 招标公告</w:t>
      </w:r>
      <w:bookmarkEnd w:id="2"/>
      <w:bookmarkEnd w:id="7"/>
    </w:p>
    <w:p w14:paraId="757C7000">
      <w:pPr>
        <w:pBdr>
          <w:top w:val="single" w:color="auto" w:sz="4" w:space="1"/>
          <w:left w:val="single" w:color="auto" w:sz="4" w:space="4"/>
          <w:bottom w:val="single" w:color="auto" w:sz="4" w:space="1"/>
          <w:right w:val="single" w:color="auto" w:sz="4" w:space="4"/>
        </w:pBd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项目概况</w:t>
      </w:r>
    </w:p>
    <w:p w14:paraId="46E00F6F">
      <w:pPr>
        <w:pBdr>
          <w:top w:val="single" w:color="auto" w:sz="4" w:space="1"/>
          <w:left w:val="single" w:color="auto" w:sz="4" w:space="4"/>
          <w:bottom w:val="single" w:color="auto" w:sz="4" w:space="1"/>
          <w:right w:val="single" w:color="auto" w:sz="4" w:space="4"/>
        </w:pBdr>
        <w:spacing w:line="360" w:lineRule="auto"/>
        <w:ind w:firstLine="420"/>
        <w:rPr>
          <w:rFonts w:hint="default" w:ascii="Times New Roman" w:hAnsi="Times New Roman" w:cs="Times New Roman"/>
          <w:bCs/>
          <w:color w:val="auto"/>
          <w:szCs w:val="21"/>
          <w:highlight w:val="none"/>
        </w:rPr>
      </w:pPr>
      <w:sdt>
        <w:sdtPr>
          <w:rPr>
            <w:rFonts w:hint="default" w:ascii="Times New Roman" w:hAnsi="Times New Roman" w:cs="Times New Roman"/>
            <w:bCs/>
            <w:color w:val="auto"/>
            <w:szCs w:val="21"/>
            <w:highlight w:val="none"/>
          </w:rPr>
          <w:id w:val="1233428360"/>
          <w:placeholder>
            <w:docPart w:val="{0750ff33-8f46-4498-b164-60879e47bae3}"/>
          </w:placeholder>
        </w:sdtPr>
        <w:sdtEndPr>
          <w:rPr>
            <w:rFonts w:hint="default" w:ascii="Times New Roman" w:hAnsi="Times New Roman" w:cs="Times New Roman"/>
            <w:bCs/>
            <w:color w:val="auto"/>
            <w:szCs w:val="21"/>
            <w:highlight w:val="none"/>
          </w:rPr>
        </w:sdtEndPr>
        <w:sdtContent>
          <w:r>
            <w:rPr>
              <w:rFonts w:hint="eastAsia" w:cs="Times New Roman"/>
              <w:bCs/>
              <w:color w:val="auto"/>
              <w:szCs w:val="21"/>
              <w:highlight w:val="none"/>
              <w:u w:val="single"/>
              <w:lang w:eastAsia="zh-CN"/>
            </w:rPr>
            <w:t>2026年三重四级杆液质谱联用仪等41台大型仪器运维服务采购项目</w:t>
          </w:r>
        </w:sdtContent>
      </w:sdt>
      <w:r>
        <w:rPr>
          <w:rFonts w:hint="default" w:ascii="Times New Roman" w:hAnsi="Times New Roman" w:cs="Times New Roman"/>
          <w:bCs/>
          <w:color w:val="auto"/>
          <w:szCs w:val="21"/>
          <w:highlight w:val="none"/>
        </w:rPr>
        <w:t>的潜在投标人应在</w:t>
      </w:r>
      <w:sdt>
        <w:sdtPr>
          <w:rPr>
            <w:rFonts w:hint="default" w:ascii="Times New Roman" w:hAnsi="Times New Roman" w:cs="Times New Roman"/>
            <w:bCs/>
            <w:color w:val="auto"/>
            <w:szCs w:val="21"/>
            <w:highlight w:val="none"/>
            <w:u w:val="single"/>
          </w:rPr>
          <w:id w:val="172536919"/>
          <w:placeholder>
            <w:docPart w:val="{0750ff33-8f46-4498-b164-60879e47bae3}"/>
          </w:placeholder>
        </w:sdtPr>
        <w:sdtEndPr>
          <w:rPr>
            <w:rFonts w:hint="default" w:ascii="Times New Roman" w:hAnsi="Times New Roman" w:cs="Times New Roman"/>
            <w:bCs/>
            <w:color w:val="auto"/>
            <w:szCs w:val="21"/>
            <w:highlight w:val="none"/>
            <w:u w:val="single"/>
          </w:rPr>
        </w:sdtEndPr>
        <w:sdtContent>
          <w:r>
            <w:rPr>
              <w:rFonts w:hint="default" w:ascii="Times New Roman" w:hAnsi="Times New Roman" w:cs="Times New Roman"/>
              <w:bCs/>
              <w:color w:val="auto"/>
              <w:szCs w:val="21"/>
              <w:highlight w:val="none"/>
              <w:u w:val="single"/>
            </w:rPr>
            <w:t>江苏政府采购网</w:t>
          </w:r>
        </w:sdtContent>
      </w:sdt>
      <w:r>
        <w:rPr>
          <w:rFonts w:hint="default" w:ascii="Times New Roman" w:hAnsi="Times New Roman" w:cs="Times New Roman"/>
          <w:bCs/>
          <w:color w:val="auto"/>
          <w:szCs w:val="21"/>
          <w:highlight w:val="none"/>
        </w:rPr>
        <w:t>获取招标文件，并于</w:t>
      </w:r>
      <w:sdt>
        <w:sdtPr>
          <w:rPr>
            <w:rFonts w:hint="default" w:ascii="Times New Roman" w:hAnsi="Times New Roman" w:cs="Times New Roman"/>
            <w:bCs/>
            <w:color w:val="auto"/>
            <w:szCs w:val="21"/>
            <w:highlight w:val="none"/>
          </w:rPr>
          <w:id w:val="1060367258"/>
          <w:placeholder>
            <w:docPart w:val="{0750ff33-8f46-4498-b164-60879e47bae3}"/>
          </w:placeholder>
        </w:sdtPr>
        <w:sdtEndPr>
          <w:rPr>
            <w:rFonts w:hint="default" w:ascii="Times New Roman" w:hAnsi="Times New Roman" w:cs="Times New Roman"/>
            <w:bCs/>
            <w:color w:val="auto"/>
            <w:szCs w:val="21"/>
            <w:highlight w:val="none"/>
          </w:rPr>
        </w:sdtEndPr>
        <w:sdtContent>
          <w:r>
            <w:rPr>
              <w:rFonts w:hint="default" w:ascii="Times New Roman" w:hAnsi="Times New Roman" w:cs="Times New Roman"/>
              <w:b w:val="0"/>
              <w:bCs/>
              <w:color w:val="auto"/>
              <w:szCs w:val="21"/>
              <w:highlight w:val="none"/>
              <w:u w:val="single"/>
            </w:rPr>
            <w:t>202</w:t>
          </w:r>
          <w:r>
            <w:rPr>
              <w:rFonts w:hint="default" w:ascii="Times New Roman" w:hAnsi="Times New Roman" w:cs="Times New Roman"/>
              <w:b w:val="0"/>
              <w:bCs/>
              <w:color w:val="auto"/>
              <w:szCs w:val="21"/>
              <w:highlight w:val="none"/>
              <w:u w:val="single"/>
              <w:lang w:val="en-US" w:eastAsia="zh-CN"/>
            </w:rPr>
            <w:t>6</w:t>
          </w:r>
          <w:r>
            <w:rPr>
              <w:rFonts w:hint="default" w:ascii="Times New Roman" w:hAnsi="Times New Roman" w:cs="Times New Roman"/>
              <w:b w:val="0"/>
              <w:bCs/>
              <w:color w:val="auto"/>
              <w:szCs w:val="21"/>
              <w:highlight w:val="none"/>
              <w:u w:val="single"/>
            </w:rPr>
            <w:t>年</w:t>
          </w:r>
          <w:r>
            <w:rPr>
              <w:rFonts w:hint="eastAsia" w:cs="Times New Roman"/>
              <w:b w:val="0"/>
              <w:bCs/>
              <w:color w:val="auto"/>
              <w:szCs w:val="21"/>
              <w:highlight w:val="none"/>
              <w:u w:val="single"/>
              <w:lang w:val="en-US" w:eastAsia="zh-CN"/>
            </w:rPr>
            <w:t>10月20日13：30</w:t>
          </w:r>
        </w:sdtContent>
      </w:sdt>
      <w:r>
        <w:rPr>
          <w:rFonts w:hint="default" w:ascii="Times New Roman" w:hAnsi="Times New Roman" w:cs="Times New Roman"/>
          <w:b w:val="0"/>
          <w:bCs/>
          <w:color w:val="auto"/>
          <w:szCs w:val="21"/>
          <w:highlight w:val="none"/>
          <w:u w:val="single"/>
        </w:rPr>
        <w:t>（北</w:t>
      </w:r>
      <w:r>
        <w:rPr>
          <w:rFonts w:hint="default" w:ascii="Times New Roman" w:hAnsi="Times New Roman" w:cs="Times New Roman"/>
          <w:bCs/>
          <w:color w:val="auto"/>
          <w:szCs w:val="21"/>
          <w:highlight w:val="none"/>
          <w:u w:val="single"/>
        </w:rPr>
        <w:t>京时间）</w:t>
      </w:r>
      <w:r>
        <w:rPr>
          <w:rFonts w:hint="default" w:ascii="Times New Roman" w:hAnsi="Times New Roman" w:cs="Times New Roman"/>
          <w:bCs/>
          <w:color w:val="auto"/>
          <w:szCs w:val="21"/>
          <w:highlight w:val="none"/>
        </w:rPr>
        <w:t>前递交投标文件。</w:t>
      </w:r>
    </w:p>
    <w:p w14:paraId="75EEBF9D">
      <w:pPr>
        <w:spacing w:line="360" w:lineRule="auto"/>
        <w:rPr>
          <w:rFonts w:hint="default" w:ascii="Times New Roman" w:hAnsi="Times New Roman" w:cs="Times New Roman"/>
          <w:b/>
          <w:bCs/>
          <w:color w:val="auto"/>
          <w:szCs w:val="44"/>
          <w:highlight w:val="none"/>
        </w:rPr>
      </w:pPr>
      <w:bookmarkStart w:id="8" w:name="_Toc96347851"/>
      <w:bookmarkStart w:id="9" w:name="_Toc93909065"/>
      <w:r>
        <w:rPr>
          <w:rFonts w:hint="default" w:ascii="Times New Roman" w:hAnsi="Times New Roman" w:cs="Times New Roman"/>
          <w:b/>
          <w:bCs/>
          <w:color w:val="auto"/>
          <w:szCs w:val="44"/>
          <w:highlight w:val="none"/>
        </w:rPr>
        <w:t>一、项目</w:t>
      </w:r>
      <w:bookmarkEnd w:id="3"/>
      <w:r>
        <w:rPr>
          <w:rFonts w:hint="default" w:ascii="Times New Roman" w:hAnsi="Times New Roman" w:cs="Times New Roman"/>
          <w:b/>
          <w:bCs/>
          <w:color w:val="auto"/>
          <w:szCs w:val="44"/>
          <w:highlight w:val="none"/>
        </w:rPr>
        <w:t>基本情况</w:t>
      </w:r>
      <w:bookmarkEnd w:id="4"/>
      <w:bookmarkEnd w:id="8"/>
      <w:bookmarkEnd w:id="9"/>
    </w:p>
    <w:p w14:paraId="42F610E0">
      <w:pPr>
        <w:spacing w:line="360" w:lineRule="auto"/>
        <w:ind w:firstLine="420"/>
        <w:rPr>
          <w:rFonts w:hint="default" w:ascii="Times New Roman" w:hAnsi="Times New Roman" w:cs="Times New Roman"/>
          <w:bCs/>
          <w:color w:val="auto"/>
          <w:sz w:val="21"/>
          <w:szCs w:val="21"/>
          <w:highlight w:val="none"/>
        </w:rPr>
      </w:pPr>
      <w:r>
        <w:rPr>
          <w:rFonts w:hint="default" w:ascii="Times New Roman" w:hAnsi="Times New Roman" w:cs="Times New Roman"/>
          <w:bCs/>
          <w:color w:val="auto"/>
          <w:sz w:val="21"/>
          <w:szCs w:val="21"/>
          <w:highlight w:val="none"/>
        </w:rPr>
        <w:t>1.1项目编号：</w:t>
      </w:r>
      <w:sdt>
        <w:sdtPr>
          <w:rPr>
            <w:rFonts w:hint="default" w:ascii="Times New Roman" w:hAnsi="Times New Roman" w:cs="Times New Roman"/>
            <w:bCs/>
            <w:color w:val="auto"/>
            <w:sz w:val="21"/>
            <w:szCs w:val="21"/>
            <w:highlight w:val="none"/>
          </w:rPr>
          <w:id w:val="696048593"/>
          <w:placeholder>
            <w:docPart w:val="{0750ff33-8f46-4498-b164-60879e47bae3}"/>
          </w:placeholder>
        </w:sdtPr>
        <w:sdtEndPr>
          <w:rPr>
            <w:rFonts w:hint="default" w:ascii="Times New Roman" w:hAnsi="Times New Roman" w:cs="Times New Roman"/>
            <w:bCs/>
            <w:color w:val="auto"/>
            <w:sz w:val="21"/>
            <w:szCs w:val="21"/>
            <w:highlight w:val="none"/>
          </w:rPr>
        </w:sdtEndPr>
        <w:sdtContent>
          <w:r>
            <w:rPr>
              <w:rFonts w:hint="eastAsia" w:cs="Times New Roman"/>
              <w:bCs/>
              <w:color w:val="auto"/>
              <w:sz w:val="21"/>
              <w:szCs w:val="21"/>
              <w:highlight w:val="none"/>
              <w:lang w:eastAsia="zh-CN"/>
            </w:rPr>
            <w:t>JSZC-320000-JITC-G2026-0345</w:t>
          </w:r>
        </w:sdtContent>
      </w:sdt>
    </w:p>
    <w:p w14:paraId="6879A4FA">
      <w:pPr>
        <w:spacing w:line="360" w:lineRule="auto"/>
        <w:ind w:firstLine="42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1.2项目名称：</w:t>
      </w:r>
      <w:sdt>
        <w:sdtPr>
          <w:rPr>
            <w:rFonts w:hint="default" w:ascii="Times New Roman" w:hAnsi="Times New Roman" w:eastAsia="宋体" w:cs="Times New Roman"/>
            <w:bCs/>
            <w:color w:val="auto"/>
            <w:sz w:val="21"/>
            <w:szCs w:val="21"/>
            <w:highlight w:val="none"/>
          </w:rPr>
          <w:id w:val="957374975"/>
          <w:placeholder>
            <w:docPart w:val="{12141ca0-3c4e-492c-aee3-aa34a6ae14ed}"/>
          </w:placeholder>
        </w:sdtPr>
        <w:sdtEndPr>
          <w:rPr>
            <w:rFonts w:hint="default" w:ascii="Times New Roman" w:hAnsi="Times New Roman" w:eastAsia="宋体" w:cs="Times New Roman"/>
            <w:bCs/>
            <w:color w:val="auto"/>
            <w:sz w:val="21"/>
            <w:szCs w:val="21"/>
            <w:highlight w:val="none"/>
          </w:rPr>
        </w:sdtEndPr>
        <w:sdtContent>
          <w:r>
            <w:rPr>
              <w:rFonts w:hint="eastAsia" w:cs="Times New Roman"/>
              <w:bCs/>
              <w:color w:val="auto"/>
              <w:sz w:val="21"/>
              <w:szCs w:val="21"/>
              <w:highlight w:val="none"/>
              <w:lang w:eastAsia="zh-CN"/>
            </w:rPr>
            <w:t>2026年三重四级杆液质谱联用仪等41台大型仪器运维服务采购项目</w:t>
          </w:r>
        </w:sdtContent>
      </w:sdt>
    </w:p>
    <w:p w14:paraId="5F781AA0">
      <w:pPr>
        <w:spacing w:line="360" w:lineRule="auto"/>
        <w:ind w:firstLine="42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1.3预算金额：</w:t>
      </w:r>
      <w:sdt>
        <w:sdtPr>
          <w:rPr>
            <w:rFonts w:hint="default" w:ascii="Times New Roman" w:hAnsi="Times New Roman" w:eastAsia="宋体" w:cs="Times New Roman"/>
            <w:bCs/>
            <w:color w:val="auto"/>
            <w:sz w:val="21"/>
            <w:szCs w:val="21"/>
            <w:highlight w:val="none"/>
          </w:rPr>
          <w:id w:val="974335493"/>
          <w:placeholder>
            <w:docPart w:val="{0750ff33-8f46-4498-b164-60879e47bae3}"/>
          </w:placeholder>
        </w:sdtPr>
        <w:sdtEndPr>
          <w:rPr>
            <w:rFonts w:hint="default" w:ascii="Times New Roman" w:hAnsi="Times New Roman" w:eastAsia="宋体" w:cs="Times New Roman"/>
            <w:bCs/>
            <w:color w:val="auto"/>
            <w:sz w:val="21"/>
            <w:szCs w:val="21"/>
            <w:highlight w:val="none"/>
          </w:rPr>
        </w:sdtEndPr>
        <w:sdtContent>
          <w:r>
            <w:rPr>
              <w:rFonts w:hint="default" w:ascii="Times New Roman" w:hAnsi="Times New Roman" w:eastAsia="宋体" w:cs="Times New Roman"/>
              <w:bCs/>
              <w:color w:val="auto"/>
              <w:sz w:val="21"/>
              <w:szCs w:val="21"/>
              <w:highlight w:val="none"/>
            </w:rPr>
            <w:t>本项目总预算</w:t>
          </w:r>
          <w:r>
            <w:rPr>
              <w:rFonts w:hint="eastAsia" w:cs="Times New Roman"/>
              <w:bCs/>
              <w:color w:val="auto"/>
              <w:sz w:val="21"/>
              <w:szCs w:val="21"/>
              <w:highlight w:val="none"/>
              <w:lang w:val="en-US" w:eastAsia="zh-CN"/>
            </w:rPr>
            <w:t>129.56</w:t>
          </w:r>
          <w:r>
            <w:rPr>
              <w:rFonts w:hint="default" w:ascii="Times New Roman" w:hAnsi="Times New Roman" w:eastAsia="宋体" w:cs="Times New Roman"/>
              <w:bCs/>
              <w:color w:val="auto"/>
              <w:sz w:val="21"/>
              <w:szCs w:val="21"/>
              <w:highlight w:val="none"/>
            </w:rPr>
            <w:t>万元。</w:t>
          </w:r>
        </w:sdtContent>
      </w:sdt>
    </w:p>
    <w:p w14:paraId="7CA347BA">
      <w:pPr>
        <w:spacing w:line="360" w:lineRule="auto"/>
        <w:ind w:firstLine="422"/>
        <w:rPr>
          <w:rFonts w:hint="default" w:ascii="Times New Roman" w:hAnsi="Times New Roman" w:eastAsia="宋体" w:cs="Times New Roman"/>
          <w:b/>
          <w:bCs w:val="0"/>
          <w:color w:val="auto"/>
          <w:sz w:val="21"/>
          <w:szCs w:val="21"/>
          <w:highlight w:val="none"/>
          <w:lang w:eastAsia="zh-CN"/>
        </w:rPr>
      </w:pPr>
      <w:r>
        <w:rPr>
          <w:rFonts w:hint="default" w:ascii="Times New Roman" w:hAnsi="Times New Roman" w:eastAsia="宋体" w:cs="Times New Roman"/>
          <w:b/>
          <w:bCs w:val="0"/>
          <w:color w:val="auto"/>
          <w:sz w:val="21"/>
          <w:szCs w:val="21"/>
          <w:highlight w:val="none"/>
        </w:rPr>
        <w:t>1.4★最高限价：</w:t>
      </w:r>
      <w:sdt>
        <w:sdtPr>
          <w:rPr>
            <w:rFonts w:hint="default" w:ascii="Times New Roman" w:hAnsi="Times New Roman" w:eastAsia="宋体" w:cs="Times New Roman"/>
            <w:b/>
            <w:bCs w:val="0"/>
            <w:color w:val="auto"/>
            <w:sz w:val="21"/>
            <w:szCs w:val="21"/>
            <w:highlight w:val="none"/>
          </w:rPr>
          <w:id w:val="725074183"/>
          <w:placeholder>
            <w:docPart w:val="{0750ff33-8f46-4498-b164-60879e47bae3}"/>
          </w:placeholder>
        </w:sdtPr>
        <w:sdtEndPr>
          <w:rPr>
            <w:rFonts w:hint="default" w:ascii="Times New Roman" w:hAnsi="Times New Roman" w:eastAsia="宋体" w:cs="Times New Roman"/>
            <w:b/>
            <w:bCs w:val="0"/>
            <w:color w:val="auto"/>
            <w:sz w:val="21"/>
            <w:szCs w:val="21"/>
            <w:highlight w:val="none"/>
          </w:rPr>
        </w:sdtEndPr>
        <w:sdtContent>
          <w:r>
            <w:rPr>
              <w:rFonts w:hint="default" w:ascii="Times New Roman" w:hAnsi="Times New Roman" w:eastAsia="宋体" w:cs="Times New Roman"/>
              <w:b/>
              <w:bCs w:val="0"/>
              <w:color w:val="auto"/>
              <w:sz w:val="21"/>
              <w:szCs w:val="21"/>
              <w:highlight w:val="none"/>
            </w:rPr>
            <w:t>本项目投标总价不得高于人民币</w:t>
          </w:r>
          <w:r>
            <w:rPr>
              <w:rFonts w:hint="eastAsia" w:cs="Times New Roman"/>
              <w:b/>
              <w:bCs w:val="0"/>
              <w:color w:val="auto"/>
              <w:sz w:val="21"/>
              <w:szCs w:val="21"/>
              <w:highlight w:val="none"/>
              <w:lang w:val="en-US" w:eastAsia="zh-CN"/>
            </w:rPr>
            <w:t>129.5</w:t>
          </w:r>
          <w:r>
            <w:rPr>
              <w:rFonts w:hint="default" w:ascii="Times New Roman" w:hAnsi="Times New Roman" w:eastAsia="宋体" w:cs="Times New Roman"/>
              <w:b/>
              <w:bCs w:val="0"/>
              <w:color w:val="auto"/>
              <w:sz w:val="21"/>
              <w:szCs w:val="21"/>
              <w:highlight w:val="none"/>
            </w:rPr>
            <w:t>万元</w:t>
          </w:r>
        </w:sdtContent>
      </w:sdt>
      <w:r>
        <w:rPr>
          <w:rFonts w:hint="default" w:ascii="Times New Roman" w:hAnsi="Times New Roman" w:cs="Times New Roman"/>
          <w:bCs/>
          <w:color w:val="auto"/>
          <w:szCs w:val="21"/>
          <w:highlight w:val="none"/>
          <w:lang w:eastAsia="zh-CN"/>
        </w:rPr>
        <w:t>，</w:t>
      </w:r>
      <w:r>
        <w:rPr>
          <w:rFonts w:hint="default" w:ascii="Times New Roman" w:hAnsi="Times New Roman" w:eastAsia="宋体" w:cs="Times New Roman"/>
          <w:b/>
          <w:bCs w:val="0"/>
          <w:color w:val="auto"/>
          <w:sz w:val="21"/>
          <w:szCs w:val="21"/>
          <w:highlight w:val="none"/>
        </w:rPr>
        <w:t>投标人投标报价不得超过上述限价</w:t>
      </w:r>
      <w:r>
        <w:rPr>
          <w:rFonts w:hint="eastAsia" w:cs="Times New Roman"/>
          <w:b/>
          <w:bCs w:val="0"/>
          <w:color w:val="auto"/>
          <w:sz w:val="21"/>
          <w:szCs w:val="21"/>
          <w:highlight w:val="none"/>
          <w:lang w:val="en-US" w:eastAsia="zh-CN"/>
        </w:rPr>
        <w:t>和对应品目最高限价</w:t>
      </w:r>
      <w:r>
        <w:rPr>
          <w:rFonts w:hint="default" w:ascii="Times New Roman" w:hAnsi="Times New Roman" w:eastAsia="宋体" w:cs="Times New Roman"/>
          <w:b/>
          <w:bCs w:val="0"/>
          <w:color w:val="auto"/>
          <w:sz w:val="21"/>
          <w:szCs w:val="21"/>
          <w:highlight w:val="none"/>
        </w:rPr>
        <w:t>金额，否则将作无效标处理</w:t>
      </w:r>
      <w:r>
        <w:rPr>
          <w:rFonts w:hint="eastAsia" w:cs="Times New Roman"/>
          <w:b/>
          <w:bCs w:val="0"/>
          <w:color w:val="auto"/>
          <w:sz w:val="21"/>
          <w:szCs w:val="21"/>
          <w:highlight w:val="none"/>
          <w:lang w:eastAsia="zh-CN"/>
        </w:rPr>
        <w:t>，</w:t>
      </w:r>
      <w:r>
        <w:rPr>
          <w:rFonts w:hint="default" w:ascii="Times New Roman" w:hAnsi="Times New Roman" w:cs="Times New Roman"/>
          <w:b/>
          <w:bCs w:val="0"/>
          <w:color w:val="auto"/>
          <w:szCs w:val="21"/>
          <w:highlight w:val="none"/>
          <w:lang w:eastAsia="zh-CN"/>
        </w:rPr>
        <w:t>具体详见招标文件第四章《项目需求》</w:t>
      </w:r>
      <w:r>
        <w:rPr>
          <w:rFonts w:hint="default" w:ascii="Times New Roman" w:hAnsi="Times New Roman" w:eastAsia="宋体" w:cs="Times New Roman"/>
          <w:b/>
          <w:bCs w:val="0"/>
          <w:color w:val="auto"/>
          <w:sz w:val="21"/>
          <w:szCs w:val="21"/>
          <w:highlight w:val="none"/>
        </w:rPr>
        <w:t>。</w:t>
      </w:r>
    </w:p>
    <w:p w14:paraId="6B34E2CE">
      <w:pPr>
        <w:spacing w:line="360" w:lineRule="auto"/>
        <w:ind w:firstLine="420"/>
        <w:rPr>
          <w:rFonts w:hint="eastAsia" w:ascii="Times New Roman" w:hAnsi="Times New Roman" w:eastAsia="宋体" w:cs="Times New Roman"/>
          <w:b/>
          <w:bCs w:val="0"/>
          <w:color w:val="auto"/>
          <w:sz w:val="21"/>
          <w:szCs w:val="21"/>
          <w:highlight w:val="none"/>
          <w:lang w:eastAsia="zh-CN"/>
        </w:rPr>
      </w:pPr>
      <w:r>
        <w:rPr>
          <w:rFonts w:hint="default" w:ascii="Times New Roman" w:hAnsi="Times New Roman" w:eastAsia="宋体" w:cs="Times New Roman"/>
          <w:bCs/>
          <w:color w:val="auto"/>
          <w:sz w:val="21"/>
          <w:szCs w:val="21"/>
          <w:highlight w:val="none"/>
        </w:rPr>
        <w:t>1.5采购需求：</w:t>
      </w:r>
      <w:r>
        <w:rPr>
          <w:rFonts w:hint="default" w:ascii="Times New Roman" w:hAnsi="Times New Roman" w:eastAsia="宋体" w:cs="Times New Roman"/>
          <w:b/>
          <w:bCs w:val="0"/>
          <w:color w:val="auto"/>
          <w:sz w:val="21"/>
          <w:szCs w:val="21"/>
          <w:highlight w:val="none"/>
        </w:rPr>
        <w:t>具体要求详见招标文件第四章《</w:t>
      </w:r>
      <w:r>
        <w:rPr>
          <w:rFonts w:hint="default" w:ascii="Times New Roman" w:hAnsi="Times New Roman" w:cs="Times New Roman"/>
          <w:b/>
          <w:bCs w:val="0"/>
          <w:color w:val="auto"/>
          <w:sz w:val="21"/>
          <w:szCs w:val="21"/>
          <w:highlight w:val="none"/>
          <w:lang w:val="en-US" w:eastAsia="zh-CN"/>
        </w:rPr>
        <w:t>项目</w:t>
      </w:r>
      <w:r>
        <w:rPr>
          <w:rFonts w:hint="default" w:ascii="Times New Roman" w:hAnsi="Times New Roman" w:eastAsia="宋体" w:cs="Times New Roman"/>
          <w:b/>
          <w:bCs w:val="0"/>
          <w:color w:val="auto"/>
          <w:sz w:val="21"/>
          <w:szCs w:val="21"/>
          <w:highlight w:val="none"/>
        </w:rPr>
        <w:t>需求》</w:t>
      </w:r>
      <w:r>
        <w:rPr>
          <w:rFonts w:hint="eastAsia" w:cs="Times New Roman"/>
          <w:b/>
          <w:bCs w:val="0"/>
          <w:color w:val="auto"/>
          <w:sz w:val="21"/>
          <w:szCs w:val="21"/>
          <w:highlight w:val="none"/>
          <w:lang w:eastAsia="zh-CN"/>
        </w:rPr>
        <w:t>。</w:t>
      </w:r>
    </w:p>
    <w:p w14:paraId="41C36C8C">
      <w:pPr>
        <w:shd w:val="clear" w:color="auto"/>
        <w:spacing w:line="360" w:lineRule="auto"/>
        <w:ind w:firstLine="42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 w:val="0"/>
          <w:bCs/>
          <w:color w:val="auto"/>
          <w:sz w:val="21"/>
          <w:szCs w:val="21"/>
          <w:highlight w:val="none"/>
        </w:rPr>
        <w:t>1.6</w:t>
      </w:r>
      <w:r>
        <w:rPr>
          <w:rFonts w:hint="default" w:ascii="Times New Roman" w:hAnsi="Times New Roman" w:cs="Times New Roman"/>
          <w:b w:val="0"/>
          <w:bCs/>
          <w:color w:val="auto"/>
          <w:sz w:val="21"/>
          <w:szCs w:val="21"/>
          <w:highlight w:val="none"/>
          <w:lang w:val="en-US" w:eastAsia="zh-CN"/>
        </w:rPr>
        <w:t>采购包</w:t>
      </w:r>
      <w:r>
        <w:rPr>
          <w:rFonts w:hint="default" w:ascii="Times New Roman" w:hAnsi="Times New Roman" w:eastAsia="宋体" w:cs="Times New Roman"/>
          <w:b w:val="0"/>
          <w:bCs/>
          <w:color w:val="auto"/>
          <w:sz w:val="21"/>
          <w:szCs w:val="21"/>
          <w:highlight w:val="none"/>
        </w:rPr>
        <w:t>划分：</w:t>
      </w:r>
      <w:r>
        <w:rPr>
          <w:rFonts w:hint="default" w:ascii="Times New Roman" w:hAnsi="Times New Roman" w:eastAsia="宋体" w:cs="Times New Roman"/>
          <w:b/>
          <w:bCs w:val="0"/>
          <w:color w:val="auto"/>
          <w:sz w:val="21"/>
          <w:szCs w:val="21"/>
          <w:highlight w:val="none"/>
        </w:rPr>
        <w:t>本项目共划分</w:t>
      </w:r>
      <w:r>
        <w:rPr>
          <w:rFonts w:hint="eastAsia" w:cs="Times New Roman"/>
          <w:b/>
          <w:bCs w:val="0"/>
          <w:color w:val="auto"/>
          <w:sz w:val="21"/>
          <w:szCs w:val="21"/>
          <w:highlight w:val="none"/>
          <w:lang w:val="en-US" w:eastAsia="zh-CN"/>
        </w:rPr>
        <w:t>1</w:t>
      </w:r>
      <w:r>
        <w:rPr>
          <w:rFonts w:hint="default" w:ascii="Times New Roman" w:hAnsi="Times New Roman" w:eastAsia="宋体" w:cs="Times New Roman"/>
          <w:b/>
          <w:bCs w:val="0"/>
          <w:color w:val="auto"/>
          <w:sz w:val="21"/>
          <w:szCs w:val="21"/>
          <w:highlight w:val="none"/>
        </w:rPr>
        <w:t>个采购包。</w:t>
      </w:r>
    </w:p>
    <w:p w14:paraId="4EA8CEED">
      <w:pPr>
        <w:shd w:val="clear" w:color="auto"/>
        <w:spacing w:line="360" w:lineRule="auto"/>
        <w:ind w:firstLine="422"/>
        <w:rPr>
          <w:rFonts w:hint="default" w:ascii="Times New Roman" w:hAnsi="Times New Roman" w:eastAsia="宋体" w:cs="Times New Roman"/>
          <w:b/>
          <w:bCs w:val="0"/>
          <w:color w:val="auto"/>
          <w:sz w:val="21"/>
          <w:szCs w:val="21"/>
          <w:highlight w:val="none"/>
        </w:rPr>
      </w:pPr>
      <w:r>
        <w:rPr>
          <w:rFonts w:hint="default" w:ascii="Times New Roman" w:hAnsi="Times New Roman" w:eastAsia="宋体" w:cs="Times New Roman"/>
          <w:b/>
          <w:bCs w:val="0"/>
          <w:color w:val="auto"/>
          <w:sz w:val="21"/>
          <w:szCs w:val="21"/>
          <w:highlight w:val="none"/>
        </w:rPr>
        <w:t>1.</w:t>
      </w:r>
      <w:r>
        <w:rPr>
          <w:rFonts w:hint="default" w:ascii="Times New Roman" w:hAnsi="Times New Roman" w:eastAsia="宋体" w:cs="Times New Roman"/>
          <w:b/>
          <w:bCs w:val="0"/>
          <w:color w:val="auto"/>
          <w:sz w:val="21"/>
          <w:szCs w:val="21"/>
          <w:highlight w:val="none"/>
          <w:lang w:val="en-US" w:eastAsia="zh-CN"/>
        </w:rPr>
        <w:t>7</w:t>
      </w:r>
      <w:r>
        <w:rPr>
          <w:rFonts w:hint="default" w:ascii="Times New Roman" w:hAnsi="Times New Roman" w:eastAsia="宋体" w:cs="Times New Roman"/>
          <w:b/>
          <w:bCs w:val="0"/>
          <w:color w:val="auto"/>
          <w:sz w:val="21"/>
          <w:szCs w:val="21"/>
          <w:highlight w:val="none"/>
        </w:rPr>
        <w:t>★合同履行期限：</w:t>
      </w:r>
      <w:sdt>
        <w:sdtPr>
          <w:rPr>
            <w:rFonts w:hint="default" w:ascii="Times New Roman" w:hAnsi="Times New Roman" w:eastAsia="宋体" w:cs="Times New Roman"/>
            <w:b/>
            <w:bCs w:val="0"/>
            <w:color w:val="auto"/>
            <w:sz w:val="21"/>
            <w:szCs w:val="21"/>
            <w:highlight w:val="none"/>
          </w:rPr>
          <w:id w:val="1112247679"/>
          <w:placeholder>
            <w:docPart w:val="{0750ff33-8f46-4498-b164-60879e47bae3}"/>
          </w:placeholder>
        </w:sdtPr>
        <w:sdtEndPr>
          <w:rPr>
            <w:rFonts w:hint="default" w:ascii="Times New Roman" w:hAnsi="Times New Roman" w:eastAsia="宋体" w:cs="Times New Roman"/>
            <w:b/>
            <w:bCs w:val="0"/>
            <w:color w:val="auto"/>
            <w:sz w:val="21"/>
            <w:szCs w:val="21"/>
            <w:highlight w:val="none"/>
          </w:rPr>
        </w:sdtEndPr>
        <w:sdtContent>
          <w:r>
            <w:rPr>
              <w:rFonts w:hint="default" w:ascii="Times New Roman" w:hAnsi="Times New Roman" w:eastAsia="宋体" w:cs="Times New Roman"/>
              <w:b/>
              <w:bCs w:val="0"/>
              <w:color w:val="auto"/>
              <w:sz w:val="21"/>
              <w:szCs w:val="21"/>
              <w:highlight w:val="none"/>
            </w:rPr>
            <w:t>自合同签订之日起1年。</w:t>
          </w:r>
        </w:sdtContent>
      </w:sdt>
    </w:p>
    <w:p w14:paraId="4698128D">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eastAsia="宋体" w:cs="Times New Roman"/>
          <w:bCs/>
          <w:color w:val="auto"/>
          <w:sz w:val="21"/>
          <w:szCs w:val="21"/>
          <w:highlight w:val="none"/>
        </w:rPr>
        <w:t>1.</w:t>
      </w:r>
      <w:r>
        <w:rPr>
          <w:rFonts w:hint="default" w:ascii="Times New Roman" w:hAnsi="Times New Roman" w:eastAsia="宋体" w:cs="Times New Roman"/>
          <w:bCs/>
          <w:color w:val="auto"/>
          <w:sz w:val="21"/>
          <w:szCs w:val="21"/>
          <w:highlight w:val="none"/>
          <w:lang w:val="en-US" w:eastAsia="zh-CN"/>
        </w:rPr>
        <w:t>8</w:t>
      </w:r>
      <w:r>
        <w:rPr>
          <w:rFonts w:hint="default" w:ascii="Times New Roman" w:hAnsi="Times New Roman" w:eastAsia="宋体" w:cs="Times New Roman"/>
          <w:b w:val="0"/>
          <w:bCs w:val="0"/>
          <w:color w:val="auto"/>
          <w:sz w:val="21"/>
          <w:szCs w:val="21"/>
          <w:highlight w:val="none"/>
          <w:u w:val="none"/>
        </w:rPr>
        <w:t>★</w:t>
      </w:r>
      <w:r>
        <w:rPr>
          <w:rFonts w:hint="default" w:ascii="Times New Roman" w:hAnsi="Times New Roman" w:eastAsia="宋体" w:cs="Times New Roman"/>
          <w:b/>
          <w:bCs w:val="0"/>
          <w:color w:val="auto"/>
          <w:sz w:val="21"/>
          <w:szCs w:val="21"/>
          <w:highlight w:val="none"/>
        </w:rPr>
        <w:t>本项目是否接受联合体投标：</w:t>
      </w:r>
      <w:sdt>
        <w:sdtPr>
          <w:rPr>
            <w:rFonts w:hint="default" w:ascii="Times New Roman" w:hAnsi="Times New Roman" w:eastAsia="宋体" w:cs="Times New Roman"/>
            <w:b/>
            <w:bCs w:val="0"/>
            <w:color w:val="auto"/>
            <w:sz w:val="21"/>
            <w:szCs w:val="21"/>
            <w:highlight w:val="none"/>
          </w:rPr>
          <w:id w:val="1825395310"/>
          <w:placeholder>
            <w:docPart w:val="{0750ff33-8f46-4498-b164-60879e47bae3}"/>
          </w:placeholder>
        </w:sdtPr>
        <w:sdtEndPr>
          <w:rPr>
            <w:rFonts w:hint="default" w:ascii="Times New Roman" w:hAnsi="Times New Roman" w:eastAsia="宋体" w:cs="Times New Roman"/>
            <w:b/>
            <w:bCs w:val="0"/>
            <w:color w:val="auto"/>
            <w:sz w:val="21"/>
            <w:szCs w:val="21"/>
            <w:highlight w:val="none"/>
          </w:rPr>
        </w:sdtEndPr>
        <w:sdtContent>
          <w:r>
            <w:rPr>
              <w:rFonts w:hint="default" w:ascii="Times New Roman" w:hAnsi="Times New Roman" w:eastAsia="宋体" w:cs="Times New Roman"/>
              <w:b/>
              <w:bCs w:val="0"/>
              <w:color w:val="auto"/>
              <w:sz w:val="21"/>
              <w:szCs w:val="21"/>
              <w:highlight w:val="none"/>
            </w:rPr>
            <w:t>不接受</w:t>
          </w:r>
        </w:sdtContent>
      </w:sdt>
    </w:p>
    <w:p w14:paraId="4CF2A4B6">
      <w:pPr>
        <w:spacing w:line="360" w:lineRule="auto"/>
        <w:rPr>
          <w:rFonts w:hint="default" w:ascii="Times New Roman" w:hAnsi="Times New Roman" w:cs="Times New Roman"/>
          <w:b/>
          <w:bCs/>
          <w:color w:val="auto"/>
          <w:szCs w:val="44"/>
          <w:highlight w:val="none"/>
        </w:rPr>
      </w:pPr>
      <w:bookmarkStart w:id="10" w:name="_Toc80264698"/>
      <w:bookmarkStart w:id="11" w:name="_Toc93909066"/>
      <w:bookmarkStart w:id="12" w:name="_Toc80792689"/>
      <w:bookmarkStart w:id="13" w:name="_Toc96347852"/>
      <w:r>
        <w:rPr>
          <w:rFonts w:hint="default" w:ascii="Times New Roman" w:hAnsi="Times New Roman" w:cs="Times New Roman"/>
          <w:b/>
          <w:bCs/>
          <w:color w:val="auto"/>
          <w:szCs w:val="44"/>
          <w:highlight w:val="none"/>
        </w:rPr>
        <w:t>二、</w:t>
      </w:r>
      <w:bookmarkEnd w:id="10"/>
      <w:r>
        <w:rPr>
          <w:rFonts w:hint="eastAsia" w:cs="Times New Roman"/>
          <w:b/>
          <w:bCs/>
          <w:color w:val="auto"/>
          <w:szCs w:val="44"/>
          <w:highlight w:val="none"/>
          <w:lang w:val="en-US" w:eastAsia="zh-CN"/>
        </w:rPr>
        <w:t>投标人</w:t>
      </w:r>
      <w:r>
        <w:rPr>
          <w:rFonts w:hint="default" w:ascii="Times New Roman" w:hAnsi="Times New Roman" w:cs="Times New Roman"/>
          <w:b/>
          <w:bCs/>
          <w:color w:val="auto"/>
          <w:szCs w:val="44"/>
          <w:highlight w:val="none"/>
        </w:rPr>
        <w:t>的资格要求</w:t>
      </w:r>
      <w:bookmarkEnd w:id="11"/>
      <w:bookmarkEnd w:id="12"/>
      <w:r>
        <w:rPr>
          <w:rFonts w:hint="default" w:ascii="Times New Roman" w:hAnsi="Times New Roman" w:cs="Times New Roman"/>
          <w:b/>
          <w:bCs/>
          <w:color w:val="auto"/>
          <w:szCs w:val="44"/>
          <w:highlight w:val="none"/>
        </w:rPr>
        <w:t>：</w:t>
      </w:r>
      <w:bookmarkEnd w:id="13"/>
    </w:p>
    <w:p w14:paraId="5B4324C8">
      <w:pPr>
        <w:spacing w:line="360" w:lineRule="auto"/>
        <w:ind w:firstLine="420"/>
        <w:rPr>
          <w:rFonts w:hint="default" w:ascii="Times New Roman" w:hAnsi="Times New Roman" w:cs="Times New Roman"/>
          <w:bCs/>
          <w:color w:val="auto"/>
          <w:szCs w:val="21"/>
          <w:highlight w:val="none"/>
        </w:rPr>
      </w:pPr>
      <w:bookmarkStart w:id="14" w:name="_Toc80264699"/>
      <w:bookmarkStart w:id="15" w:name="_Toc96347853"/>
      <w:bookmarkStart w:id="16" w:name="_Toc80792690"/>
      <w:bookmarkStart w:id="17" w:name="_Toc93909067"/>
      <w:r>
        <w:rPr>
          <w:rFonts w:hint="default" w:ascii="Times New Roman" w:hAnsi="Times New Roman" w:cs="Times New Roman"/>
          <w:bCs/>
          <w:color w:val="auto"/>
          <w:szCs w:val="21"/>
          <w:highlight w:val="none"/>
        </w:rPr>
        <w:t>2.1满足《中华人民共和国政府采购法》第二十二条规定：</w:t>
      </w:r>
    </w:p>
    <w:p w14:paraId="1BE75013">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2.1.1法人或者其他组织的营业执照等证明文件，自然人的身份证明；</w:t>
      </w:r>
    </w:p>
    <w:p w14:paraId="75300BD7">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2.1.2具有良好的商业信誉和健全的财务会计制度，提供2025年度财务报表（如为新成立的公司，应提供公司成立之后的财务报表）或投标截止时间前 6 个月（自2026年04月（含）以来）内，由其基本开户银行出具的资信证明；</w:t>
      </w:r>
    </w:p>
    <w:p w14:paraId="40B99ADA">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2.1.3具有履行合同所必需的设备和专业技术能力，提供具备履行合同所必需的设备和专业技术能力的证明材料或承诺函（由供应商根据项目需求提供说明材料）；</w:t>
      </w:r>
    </w:p>
    <w:p w14:paraId="1D371519">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2.1.4有依法缴纳税收和社会保障资金的良好记录，提供本次采购活动前6个月内（即</w:t>
      </w:r>
      <w:sdt>
        <w:sdtPr>
          <w:rPr>
            <w:rFonts w:hint="default" w:ascii="Times New Roman" w:hAnsi="Times New Roman" w:cs="Times New Roman"/>
            <w:bCs/>
            <w:color w:val="auto"/>
            <w:szCs w:val="21"/>
            <w:highlight w:val="none"/>
          </w:rPr>
          <w:id w:val="1441181680"/>
          <w:placeholder>
            <w:docPart w:val="{d7b8818e-132f-413a-bb0f-912bd3ff629d}"/>
          </w:placeholder>
        </w:sdtPr>
        <w:sdtEndPr>
          <w:rPr>
            <w:rFonts w:hint="default" w:ascii="Times New Roman" w:hAnsi="Times New Roman" w:cs="Times New Roman"/>
            <w:bCs/>
            <w:color w:val="auto"/>
            <w:szCs w:val="21"/>
            <w:highlight w:val="none"/>
          </w:rPr>
        </w:sdtEndPr>
        <w:sdtContent>
          <w:r>
            <w:rPr>
              <w:rFonts w:hint="eastAsia" w:cs="Times New Roman"/>
              <w:bCs/>
              <w:color w:val="auto"/>
              <w:szCs w:val="21"/>
              <w:highlight w:val="none"/>
              <w:lang w:eastAsia="zh-CN"/>
            </w:rPr>
            <w:t>2026年04月（含）</w:t>
          </w:r>
          <w:r>
            <w:rPr>
              <w:rFonts w:hint="default" w:ascii="Times New Roman" w:hAnsi="Times New Roman" w:cs="Times New Roman"/>
              <w:bCs/>
              <w:color w:val="auto"/>
              <w:szCs w:val="21"/>
              <w:highlight w:val="none"/>
            </w:rPr>
            <w:t>以来</w:t>
          </w:r>
        </w:sdtContent>
      </w:sdt>
      <w:r>
        <w:rPr>
          <w:rFonts w:hint="default" w:ascii="Times New Roman" w:hAnsi="Times New Roman" w:cs="Times New Roman"/>
          <w:bCs/>
          <w:color w:val="auto"/>
          <w:szCs w:val="21"/>
          <w:highlight w:val="none"/>
        </w:rPr>
        <w:t>），至少1个月缴纳税收和社会保险的凭证复印件，依法享受免缴、缓缴的，提供证明材料复印件；</w:t>
      </w:r>
    </w:p>
    <w:p w14:paraId="7CE97002">
      <w:pPr>
        <w:spacing w:line="360" w:lineRule="auto"/>
        <w:ind w:firstLine="420"/>
        <w:rPr>
          <w:rFonts w:hint="default" w:ascii="Times New Roman" w:hAnsi="Times New Roman" w:eastAsia="宋体" w:cs="Times New Roman"/>
          <w:bCs/>
          <w:color w:val="auto"/>
          <w:szCs w:val="21"/>
          <w:highlight w:val="none"/>
          <w:lang w:val="en-US" w:eastAsia="zh-CN"/>
        </w:rPr>
      </w:pPr>
      <w:r>
        <w:rPr>
          <w:rFonts w:hint="default" w:ascii="Times New Roman" w:hAnsi="Times New Roman" w:cs="Times New Roman"/>
          <w:bCs/>
          <w:color w:val="auto"/>
          <w:szCs w:val="21"/>
          <w:highlight w:val="none"/>
        </w:rPr>
        <w:t>2.1.5参加本次政府采购活动前三年内，在经营活动中没有重大违法记录，提供声明函（重大违法记录是指供应商因违法经营受到刑事处罚或责令停产停业、吊销许可证或者执照、较大数额罚款等行政处罚）</w:t>
      </w:r>
      <w:r>
        <w:rPr>
          <w:rFonts w:hint="default" w:ascii="Times New Roman" w:hAnsi="Times New Roman" w:cs="Times New Roman"/>
          <w:bCs/>
          <w:color w:val="auto"/>
          <w:szCs w:val="21"/>
          <w:highlight w:val="none"/>
          <w:lang w:eastAsia="zh-CN"/>
        </w:rPr>
        <w:t>；</w:t>
      </w:r>
    </w:p>
    <w:p w14:paraId="1D77BCAC">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2.1.6法律、行政法规规定的其他条件。</w:t>
      </w:r>
    </w:p>
    <w:p w14:paraId="6CE632DC">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2.2落实政府采购政策需满足的资格要求：</w:t>
      </w:r>
    </w:p>
    <w:p w14:paraId="2416714F">
      <w:pPr>
        <w:spacing w:line="360" w:lineRule="auto"/>
        <w:ind w:firstLine="420"/>
        <w:rPr>
          <w:rFonts w:hint="default" w:ascii="Times New Roman" w:hAnsi="Times New Roman" w:cs="Times New Roman"/>
          <w:b w:val="0"/>
          <w:bCs/>
          <w:color w:val="auto"/>
          <w:szCs w:val="21"/>
          <w:highlight w:val="none"/>
        </w:rPr>
      </w:pPr>
      <w:bookmarkStart w:id="18" w:name="OLE_LINK4"/>
      <w:bookmarkStart w:id="19" w:name="OLE_LINK26"/>
      <w:r>
        <w:rPr>
          <w:rFonts w:hint="default" w:ascii="Times New Roman" w:hAnsi="Times New Roman" w:cs="Times New Roman"/>
          <w:b w:val="0"/>
          <w:bCs/>
          <w:color w:val="auto"/>
          <w:szCs w:val="21"/>
          <w:highlight w:val="none"/>
          <w:lang w:val="en-US" w:eastAsia="zh-CN"/>
        </w:rPr>
        <w:t>2.2.1</w:t>
      </w:r>
      <w:r>
        <w:rPr>
          <w:rFonts w:hint="default" w:ascii="Times New Roman" w:hAnsi="Times New Roman" w:cs="Times New Roman"/>
          <w:b w:val="0"/>
          <w:bCs/>
          <w:color w:val="auto"/>
          <w:szCs w:val="21"/>
          <w:highlight w:val="none"/>
        </w:rPr>
        <w:t>.</w:t>
      </w:r>
      <w:bookmarkStart w:id="20" w:name="OLE_LINK12"/>
      <w:r>
        <w:rPr>
          <w:rFonts w:hint="default" w:ascii="Times New Roman" w:hAnsi="Times New Roman" w:cs="Times New Roman"/>
          <w:b w:val="0"/>
          <w:bCs/>
          <w:color w:val="auto"/>
          <w:szCs w:val="21"/>
          <w:highlight w:val="none"/>
        </w:rPr>
        <w:t>本项目属于</w:t>
      </w:r>
      <w:r>
        <w:rPr>
          <w:rFonts w:hint="eastAsia" w:cs="Times New Roman"/>
          <w:b w:val="0"/>
          <w:bCs/>
          <w:color w:val="auto"/>
          <w:szCs w:val="21"/>
          <w:highlight w:val="none"/>
          <w:lang w:val="en-US" w:eastAsia="zh-CN"/>
        </w:rPr>
        <w:t>服务</w:t>
      </w:r>
      <w:r>
        <w:rPr>
          <w:rFonts w:hint="default" w:ascii="Times New Roman" w:hAnsi="Times New Roman" w:cs="Times New Roman"/>
          <w:b w:val="0"/>
          <w:bCs/>
          <w:color w:val="auto"/>
          <w:szCs w:val="21"/>
          <w:highlight w:val="none"/>
        </w:rPr>
        <w:t>类采购。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提供的服务由中小企业承接，即提供服务的人员为中小企业依照《中华人民共和国劳动合同法》订立劳动合同的从业人员</w:t>
      </w:r>
      <w:r>
        <w:rPr>
          <w:rFonts w:hint="eastAsia" w:cs="Times New Roman"/>
          <w:b w:val="0"/>
          <w:bCs/>
          <w:color w:val="auto"/>
          <w:szCs w:val="21"/>
          <w:highlight w:val="none"/>
          <w:lang w:eastAsia="zh-CN"/>
        </w:rPr>
        <w:t>，</w:t>
      </w:r>
      <w:r>
        <w:rPr>
          <w:rFonts w:hint="default" w:ascii="Times New Roman" w:hAnsi="Times New Roman" w:cs="Times New Roman"/>
          <w:b w:val="0"/>
          <w:bCs/>
          <w:color w:val="auto"/>
          <w:szCs w:val="21"/>
          <w:highlight w:val="none"/>
        </w:rPr>
        <w:t>不限制投标人企业规模（</w:t>
      </w:r>
      <w:r>
        <w:rPr>
          <w:rFonts w:hint="eastAsia" w:cs="Times New Roman"/>
          <w:b w:val="0"/>
          <w:bCs/>
          <w:color w:val="auto"/>
          <w:szCs w:val="21"/>
          <w:highlight w:val="none"/>
          <w:lang w:val="en-US" w:eastAsia="zh-CN"/>
        </w:rPr>
        <w:t>投标人</w:t>
      </w:r>
      <w:r>
        <w:rPr>
          <w:rFonts w:hint="default" w:ascii="Times New Roman" w:hAnsi="Times New Roman" w:cs="Times New Roman"/>
          <w:b w:val="0"/>
          <w:bCs/>
          <w:color w:val="auto"/>
          <w:szCs w:val="21"/>
          <w:highlight w:val="none"/>
        </w:rPr>
        <w:t>必须提供中小企业声明函（见格式））</w:t>
      </w:r>
      <w:bookmarkEnd w:id="18"/>
      <w:bookmarkEnd w:id="20"/>
    </w:p>
    <w:p w14:paraId="7EBC1A96">
      <w:pPr>
        <w:spacing w:line="360" w:lineRule="auto"/>
        <w:ind w:firstLine="420"/>
        <w:rPr>
          <w:rFonts w:hint="default" w:ascii="Times New Roman" w:hAnsi="Times New Roman" w:cs="Times New Roman"/>
          <w:b w:val="0"/>
          <w:bCs/>
          <w:color w:val="auto"/>
          <w:szCs w:val="21"/>
          <w:highlight w:val="none"/>
        </w:rPr>
      </w:pPr>
      <w:r>
        <w:rPr>
          <w:rFonts w:hint="default" w:ascii="Times New Roman" w:hAnsi="Times New Roman" w:cs="Times New Roman"/>
          <w:b w:val="0"/>
          <w:bCs/>
          <w:color w:val="auto"/>
          <w:szCs w:val="21"/>
          <w:highlight w:val="none"/>
          <w:lang w:val="en-US" w:eastAsia="zh-CN"/>
        </w:rPr>
        <w:t>2.2.2</w:t>
      </w:r>
      <w:r>
        <w:rPr>
          <w:rFonts w:hint="default" w:ascii="Times New Roman" w:hAnsi="Times New Roman" w:cs="Times New Roman"/>
          <w:b w:val="0"/>
          <w:bCs/>
          <w:color w:val="auto"/>
          <w:szCs w:val="21"/>
          <w:highlight w:val="none"/>
        </w:rPr>
        <w:t>.中小微企业划型标准请对照《关于印发中小企业划型标准规定的通知》（工信部联企业〔2011〕300号）（详见格式）。本项目采购标的对应的行业主要为</w:t>
      </w:r>
      <w:r>
        <w:rPr>
          <w:rFonts w:hint="eastAsia" w:cs="Times New Roman"/>
          <w:b/>
          <w:bCs w:val="0"/>
          <w:color w:val="auto"/>
          <w:szCs w:val="21"/>
          <w:highlight w:val="none"/>
          <w:u w:val="single"/>
          <w:lang w:eastAsia="zh-CN"/>
        </w:rPr>
        <w:t>工业</w:t>
      </w:r>
      <w:r>
        <w:rPr>
          <w:rFonts w:hint="default" w:ascii="Times New Roman" w:hAnsi="Times New Roman" w:cs="Times New Roman"/>
          <w:b w:val="0"/>
          <w:bCs/>
          <w:color w:val="auto"/>
          <w:szCs w:val="21"/>
          <w:highlight w:val="none"/>
        </w:rPr>
        <w:t>。</w:t>
      </w:r>
      <w:bookmarkEnd w:id="19"/>
    </w:p>
    <w:p w14:paraId="4AD17E65">
      <w:pPr>
        <w:spacing w:line="360" w:lineRule="auto"/>
        <w:ind w:firstLine="420"/>
        <w:rPr>
          <w:rFonts w:hint="default" w:ascii="Times New Roman" w:hAnsi="Times New Roman" w:cs="Times New Roman"/>
          <w:b/>
          <w:bCs w:val="0"/>
          <w:color w:val="auto"/>
          <w:szCs w:val="21"/>
          <w:highlight w:val="none"/>
        </w:rPr>
      </w:pPr>
      <w:r>
        <w:rPr>
          <w:rFonts w:hint="default" w:ascii="Times New Roman" w:hAnsi="Times New Roman" w:cs="Times New Roman"/>
          <w:b w:val="0"/>
          <w:bCs/>
          <w:color w:val="auto"/>
          <w:szCs w:val="21"/>
          <w:highlight w:val="none"/>
        </w:rPr>
        <w:t>2.3本项目的特定资格要求：</w:t>
      </w:r>
    </w:p>
    <w:p w14:paraId="52B5F7AA">
      <w:pPr>
        <w:spacing w:line="360" w:lineRule="auto"/>
        <w:ind w:left="0" w:firstLine="420"/>
        <w:rPr>
          <w:rFonts w:hint="default" w:ascii="Times New Roman" w:hAnsi="Times New Roman" w:cs="Times New Roman"/>
          <w:bCs/>
          <w:color w:val="auto"/>
          <w:szCs w:val="21"/>
          <w:highlight w:val="none"/>
          <w:lang w:val="en-US" w:eastAsia="zh-CN"/>
        </w:rPr>
      </w:pPr>
      <w:r>
        <w:rPr>
          <w:rFonts w:hint="default" w:ascii="Times New Roman" w:hAnsi="Times New Roman" w:cs="Times New Roman"/>
          <w:bCs/>
          <w:color w:val="auto"/>
          <w:szCs w:val="21"/>
          <w:highlight w:val="none"/>
          <w:lang w:val="en-US" w:eastAsia="zh-CN"/>
        </w:rPr>
        <w:t>2.3.1投标人存在下列情形的不得参加本次招标活动：</w:t>
      </w:r>
    </w:p>
    <w:p w14:paraId="1A985FAE">
      <w:pPr>
        <w:spacing w:line="360" w:lineRule="auto"/>
        <w:ind w:left="0" w:firstLine="420"/>
        <w:rPr>
          <w:rFonts w:hint="default" w:ascii="Times New Roman" w:hAnsi="Times New Roman" w:cs="Times New Roman"/>
          <w:bCs/>
          <w:color w:val="auto"/>
          <w:szCs w:val="21"/>
          <w:highlight w:val="none"/>
          <w:lang w:val="en-US" w:eastAsia="zh-CN"/>
        </w:rPr>
      </w:pPr>
      <w:r>
        <w:rPr>
          <w:rFonts w:hint="default" w:ascii="Times New Roman" w:hAnsi="Times New Roman" w:cs="Times New Roman"/>
          <w:bCs/>
          <w:color w:val="auto"/>
          <w:szCs w:val="21"/>
          <w:highlight w:val="none"/>
          <w:lang w:val="en-US" w:eastAsia="zh-CN"/>
        </w:rPr>
        <w:t>2.3.1.1单位负责人为同一人或者存在直接控股、管理关系的不同投标人，不得参加同一合同项下的政府采购活动。</w:t>
      </w:r>
    </w:p>
    <w:p w14:paraId="4E8E1D98">
      <w:pPr>
        <w:spacing w:line="360" w:lineRule="auto"/>
        <w:ind w:left="0" w:firstLine="420"/>
        <w:rPr>
          <w:rFonts w:hint="default" w:ascii="Times New Roman" w:hAnsi="Times New Roman" w:cs="Times New Roman"/>
          <w:bCs/>
          <w:color w:val="auto"/>
          <w:szCs w:val="21"/>
          <w:highlight w:val="none"/>
          <w:lang w:val="en-US" w:eastAsia="zh-CN"/>
        </w:rPr>
      </w:pPr>
      <w:r>
        <w:rPr>
          <w:rFonts w:hint="default" w:ascii="Times New Roman" w:hAnsi="Times New Roman" w:cs="Times New Roman"/>
          <w:bCs/>
          <w:color w:val="auto"/>
          <w:szCs w:val="21"/>
          <w:highlight w:val="none"/>
          <w:lang w:val="en-US" w:eastAsia="zh-CN"/>
        </w:rPr>
        <w:t>2.3.1.2除单一来源项目外，凡为采购项目提供整体设计、规范编制或者项目管理、监理、检测等服务的投标人不得再参加本项目的采购活动。</w:t>
      </w:r>
    </w:p>
    <w:p w14:paraId="620A3526">
      <w:pPr>
        <w:spacing w:line="360" w:lineRule="auto"/>
        <w:ind w:left="0" w:firstLine="420"/>
        <w:rPr>
          <w:rFonts w:hint="default" w:ascii="Times New Roman" w:hAnsi="Times New Roman" w:cs="Times New Roman"/>
          <w:bCs/>
          <w:color w:val="auto"/>
          <w:szCs w:val="21"/>
          <w:highlight w:val="none"/>
          <w:lang w:val="en-US" w:eastAsia="zh-CN"/>
        </w:rPr>
      </w:pPr>
      <w:r>
        <w:rPr>
          <w:rFonts w:hint="default" w:ascii="Times New Roman" w:hAnsi="Times New Roman" w:cs="Times New Roman"/>
          <w:bCs/>
          <w:color w:val="auto"/>
          <w:szCs w:val="21"/>
          <w:highlight w:val="none"/>
          <w:lang w:val="en-US" w:eastAsia="zh-CN"/>
        </w:rPr>
        <w:t>2.3.1.3通过“信用中国”网站（http://www.creditchina.gov.cn）、中国政府采购网（www.ccgp.gov.cn）查询投标人在投标截止时间前的信用记录，通过以上查询渠道，投标人被列入失信被执行人、重大税收违法失信主体、政府采购严重违法失信行为记录。</w:t>
      </w:r>
    </w:p>
    <w:p w14:paraId="7B5473D9">
      <w:pPr>
        <w:spacing w:line="360" w:lineRule="auto"/>
        <w:rPr>
          <w:rFonts w:hint="default" w:ascii="Times New Roman" w:hAnsi="Times New Roman" w:cs="Times New Roman"/>
          <w:b/>
          <w:bCs/>
          <w:color w:val="auto"/>
          <w:szCs w:val="44"/>
          <w:highlight w:val="none"/>
        </w:rPr>
      </w:pPr>
      <w:r>
        <w:rPr>
          <w:rFonts w:hint="default" w:ascii="Times New Roman" w:hAnsi="Times New Roman" w:cs="Times New Roman"/>
          <w:b/>
          <w:bCs/>
          <w:color w:val="auto"/>
          <w:szCs w:val="44"/>
          <w:highlight w:val="none"/>
        </w:rPr>
        <w:t>三、获取招标文件</w:t>
      </w:r>
      <w:bookmarkEnd w:id="14"/>
      <w:bookmarkEnd w:id="15"/>
      <w:bookmarkEnd w:id="16"/>
      <w:bookmarkEnd w:id="17"/>
    </w:p>
    <w:p w14:paraId="5608363A">
      <w:pPr>
        <w:spacing w:after="40" w:line="360" w:lineRule="auto"/>
        <w:ind w:firstLine="525"/>
        <w:rPr>
          <w:rFonts w:hint="eastAsia" w:eastAsia="宋体" w:cs="Times New Roman"/>
          <w:bCs/>
          <w:color w:val="auto"/>
          <w:szCs w:val="21"/>
          <w:highlight w:val="none"/>
          <w:lang w:eastAsia="zh-CN"/>
        </w:rPr>
      </w:pPr>
      <w:bookmarkStart w:id="21" w:name="_Toc80264700"/>
      <w:bookmarkStart w:id="22" w:name="_Toc80792691"/>
      <w:bookmarkStart w:id="23" w:name="_Toc96347854"/>
      <w:bookmarkStart w:id="24" w:name="_Toc93909068"/>
      <w:r>
        <w:rPr>
          <w:rFonts w:hint="default" w:ascii="Times New Roman" w:hAnsi="Times New Roman" w:cs="Times New Roman"/>
          <w:bCs/>
          <w:color w:val="auto"/>
          <w:szCs w:val="21"/>
          <w:highlight w:val="none"/>
        </w:rPr>
        <w:t>时间：自本公告发布之日起5个工作日</w:t>
      </w:r>
    </w:p>
    <w:p w14:paraId="6CE77759">
      <w:pPr>
        <w:spacing w:after="40" w:line="360" w:lineRule="auto"/>
        <w:ind w:firstLine="525"/>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获取地点：江苏政府采购网</w:t>
      </w:r>
    </w:p>
    <w:p w14:paraId="36B3B3F8">
      <w:pPr>
        <w:spacing w:after="40" w:line="360" w:lineRule="auto"/>
        <w:ind w:firstLine="525"/>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获取方式：网上下载</w:t>
      </w:r>
    </w:p>
    <w:p w14:paraId="11202DBC">
      <w:pPr>
        <w:spacing w:after="40" w:line="360" w:lineRule="auto"/>
        <w:ind w:firstLine="525"/>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售价：0元</w:t>
      </w:r>
    </w:p>
    <w:p w14:paraId="17D37AFC">
      <w:pPr>
        <w:spacing w:line="360" w:lineRule="auto"/>
        <w:rPr>
          <w:rFonts w:hint="default" w:ascii="Times New Roman" w:hAnsi="Times New Roman" w:cs="Times New Roman"/>
          <w:b/>
          <w:bCs/>
          <w:color w:val="auto"/>
          <w:szCs w:val="44"/>
          <w:highlight w:val="none"/>
        </w:rPr>
      </w:pPr>
      <w:r>
        <w:rPr>
          <w:rFonts w:hint="default" w:ascii="Times New Roman" w:hAnsi="Times New Roman" w:cs="Times New Roman"/>
          <w:b/>
          <w:bCs/>
          <w:color w:val="auto"/>
          <w:szCs w:val="44"/>
          <w:highlight w:val="none"/>
        </w:rPr>
        <w:t>四、</w:t>
      </w:r>
      <w:bookmarkEnd w:id="21"/>
      <w:bookmarkEnd w:id="22"/>
      <w:r>
        <w:rPr>
          <w:rFonts w:hint="default" w:ascii="Times New Roman" w:hAnsi="Times New Roman" w:cs="Times New Roman"/>
          <w:b/>
          <w:bCs/>
          <w:color w:val="auto"/>
          <w:szCs w:val="44"/>
          <w:highlight w:val="none"/>
        </w:rPr>
        <w:t>递交投标文件截止时间、开标时间和地点</w:t>
      </w:r>
      <w:bookmarkEnd w:id="23"/>
      <w:bookmarkEnd w:id="24"/>
    </w:p>
    <w:p w14:paraId="63E2177B">
      <w:pPr>
        <w:spacing w:after="40" w:line="360" w:lineRule="auto"/>
        <w:ind w:firstLine="525"/>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提交投标文件截止时间、开标时间：2026年</w:t>
      </w:r>
      <w:r>
        <w:rPr>
          <w:rFonts w:hint="eastAsia" w:cs="Times New Roman"/>
          <w:bCs/>
          <w:color w:val="auto"/>
          <w:szCs w:val="21"/>
          <w:highlight w:val="none"/>
          <w:lang w:val="en-US" w:eastAsia="zh-CN"/>
        </w:rPr>
        <w:t>10</w:t>
      </w:r>
      <w:r>
        <w:rPr>
          <w:rFonts w:hint="eastAsia" w:cs="Times New Roman"/>
          <w:bCs/>
          <w:color w:val="auto"/>
          <w:szCs w:val="21"/>
          <w:highlight w:val="none"/>
          <w:lang w:eastAsia="zh-CN"/>
        </w:rPr>
        <w:t>月</w:t>
      </w:r>
      <w:r>
        <w:rPr>
          <w:rFonts w:hint="eastAsia" w:cs="Times New Roman"/>
          <w:bCs/>
          <w:color w:val="auto"/>
          <w:szCs w:val="21"/>
          <w:highlight w:val="none"/>
          <w:lang w:val="en-US" w:eastAsia="zh-CN"/>
        </w:rPr>
        <w:t>20</w:t>
      </w:r>
      <w:r>
        <w:rPr>
          <w:rFonts w:hint="eastAsia" w:cs="Times New Roman"/>
          <w:bCs/>
          <w:color w:val="auto"/>
          <w:szCs w:val="21"/>
          <w:highlight w:val="none"/>
          <w:lang w:eastAsia="zh-CN"/>
        </w:rPr>
        <w:t>日</w:t>
      </w:r>
      <w:r>
        <w:rPr>
          <w:rFonts w:hint="eastAsia" w:cs="Times New Roman"/>
          <w:bCs/>
          <w:color w:val="auto"/>
          <w:szCs w:val="21"/>
          <w:highlight w:val="none"/>
          <w:lang w:val="en-US" w:eastAsia="zh-CN"/>
        </w:rPr>
        <w:t>13：30</w:t>
      </w:r>
      <w:r>
        <w:rPr>
          <w:rFonts w:hint="default" w:ascii="Times New Roman" w:hAnsi="Times New Roman" w:cs="Times New Roman"/>
          <w:bCs/>
          <w:color w:val="auto"/>
          <w:szCs w:val="21"/>
          <w:highlight w:val="none"/>
        </w:rPr>
        <w:t>（北京时间）</w:t>
      </w:r>
    </w:p>
    <w:p w14:paraId="0B59FDA3">
      <w:pPr>
        <w:spacing w:after="40" w:line="360" w:lineRule="auto"/>
        <w:ind w:firstLine="525"/>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提交投标文件地点：江苏省政府采购管理交易系统（苏采云）（以下简称“苏采云”）（网址：http://jszfcg.jsczt.cn/）</w:t>
      </w:r>
    </w:p>
    <w:p w14:paraId="3998326A">
      <w:pPr>
        <w:spacing w:after="40" w:line="360" w:lineRule="auto"/>
        <w:ind w:firstLine="525"/>
        <w:rPr>
          <w:rFonts w:hint="default" w:ascii="Times New Roman" w:hAnsi="Times New Roman" w:cs="Times New Roman"/>
          <w:b/>
          <w:color w:val="auto"/>
          <w:szCs w:val="21"/>
          <w:highlight w:val="none"/>
        </w:rPr>
      </w:pPr>
      <w:r>
        <w:rPr>
          <w:rFonts w:hint="default" w:ascii="Times New Roman" w:hAnsi="Times New Roman" w:cs="Times New Roman"/>
          <w:bCs/>
          <w:color w:val="auto"/>
          <w:szCs w:val="21"/>
          <w:highlight w:val="none"/>
        </w:rPr>
        <w:t>开标地点：</w:t>
      </w:r>
      <w:sdt>
        <w:sdtPr>
          <w:rPr>
            <w:rFonts w:hint="default" w:ascii="Times New Roman" w:hAnsi="Times New Roman" w:cs="Times New Roman"/>
            <w:bCs/>
            <w:color w:val="auto"/>
            <w:szCs w:val="21"/>
            <w:highlight w:val="none"/>
          </w:rPr>
          <w:id w:val="934481194"/>
          <w:placeholder>
            <w:docPart w:val="{2157bcf5-5000-4da8-ba6f-24557f614dd8}"/>
          </w:placeholder>
        </w:sdtPr>
        <w:sdtEndPr>
          <w:rPr>
            <w:rFonts w:hint="default" w:ascii="Times New Roman" w:hAnsi="Times New Roman" w:cs="Times New Roman"/>
            <w:bCs/>
            <w:color w:val="auto"/>
            <w:szCs w:val="21"/>
            <w:highlight w:val="none"/>
          </w:rPr>
        </w:sdtEndPr>
        <w:sdtContent>
          <w:r>
            <w:rPr>
              <w:rFonts w:hint="default" w:ascii="Times New Roman" w:hAnsi="Times New Roman" w:cs="Times New Roman"/>
              <w:bCs/>
              <w:color w:val="auto"/>
              <w:szCs w:val="21"/>
              <w:highlight w:val="none"/>
            </w:rPr>
            <w:t>“苏采云”网上开标大厅</w:t>
          </w:r>
        </w:sdtContent>
      </w:sdt>
    </w:p>
    <w:p w14:paraId="686B24E4">
      <w:pPr>
        <w:spacing w:line="360" w:lineRule="auto"/>
        <w:rPr>
          <w:rFonts w:hint="default" w:ascii="Times New Roman" w:hAnsi="Times New Roman" w:cs="Times New Roman"/>
          <w:b/>
          <w:bCs/>
          <w:color w:val="auto"/>
          <w:szCs w:val="44"/>
          <w:highlight w:val="none"/>
        </w:rPr>
      </w:pPr>
      <w:bookmarkStart w:id="25" w:name="_Toc80792693"/>
      <w:bookmarkStart w:id="26" w:name="_Toc96347855"/>
      <w:bookmarkStart w:id="27" w:name="_Toc93909069"/>
      <w:r>
        <w:rPr>
          <w:rFonts w:hint="default" w:ascii="Times New Roman" w:hAnsi="Times New Roman" w:cs="Times New Roman"/>
          <w:b/>
          <w:bCs/>
          <w:color w:val="auto"/>
          <w:szCs w:val="44"/>
          <w:highlight w:val="none"/>
        </w:rPr>
        <w:t>五、</w:t>
      </w:r>
      <w:bookmarkEnd w:id="25"/>
      <w:r>
        <w:rPr>
          <w:rFonts w:hint="default" w:ascii="Times New Roman" w:hAnsi="Times New Roman" w:cs="Times New Roman"/>
          <w:b/>
          <w:bCs/>
          <w:color w:val="auto"/>
          <w:szCs w:val="44"/>
          <w:highlight w:val="none"/>
        </w:rPr>
        <w:t>公告期</w:t>
      </w:r>
      <w:bookmarkEnd w:id="26"/>
      <w:bookmarkEnd w:id="27"/>
      <w:r>
        <w:rPr>
          <w:rFonts w:hint="default" w:ascii="Times New Roman" w:hAnsi="Times New Roman" w:cs="Times New Roman"/>
          <w:b/>
          <w:bCs/>
          <w:color w:val="auto"/>
          <w:szCs w:val="44"/>
          <w:highlight w:val="none"/>
        </w:rPr>
        <w:t>限</w:t>
      </w:r>
    </w:p>
    <w:p w14:paraId="3D840DA3">
      <w:pPr>
        <w:spacing w:line="360" w:lineRule="auto"/>
        <w:ind w:firstLine="525"/>
        <w:rPr>
          <w:rFonts w:hint="default" w:ascii="Times New Roman" w:hAnsi="Times New Roman" w:cs="Times New Roman"/>
          <w:color w:val="auto"/>
          <w:highlight w:val="none"/>
        </w:rPr>
      </w:pPr>
      <w:r>
        <w:rPr>
          <w:rFonts w:hint="default" w:ascii="Times New Roman" w:hAnsi="Times New Roman" w:cs="Times New Roman"/>
          <w:color w:val="auto"/>
          <w:highlight w:val="none"/>
        </w:rPr>
        <w:t>自本公告发布之日起5个工作日。</w:t>
      </w:r>
    </w:p>
    <w:p w14:paraId="5C188C27">
      <w:pPr>
        <w:spacing w:line="360" w:lineRule="auto"/>
        <w:rPr>
          <w:rFonts w:hint="default" w:ascii="Times New Roman" w:hAnsi="Times New Roman" w:cs="Times New Roman"/>
          <w:b/>
          <w:bCs/>
          <w:color w:val="auto"/>
          <w:szCs w:val="44"/>
          <w:highlight w:val="none"/>
        </w:rPr>
      </w:pPr>
      <w:bookmarkStart w:id="28" w:name="_Toc93909070"/>
      <w:bookmarkStart w:id="29" w:name="_Toc96347856"/>
      <w:r>
        <w:rPr>
          <w:rFonts w:hint="default" w:ascii="Times New Roman" w:hAnsi="Times New Roman" w:cs="Times New Roman"/>
          <w:b/>
          <w:bCs/>
          <w:color w:val="auto"/>
          <w:szCs w:val="44"/>
          <w:highlight w:val="none"/>
        </w:rPr>
        <w:t>六、其他补充事宜</w:t>
      </w:r>
      <w:bookmarkEnd w:id="28"/>
      <w:bookmarkEnd w:id="29"/>
    </w:p>
    <w:p w14:paraId="72A66CFE">
      <w:pPr>
        <w:spacing w:line="360" w:lineRule="auto"/>
        <w:ind w:firstLine="420"/>
        <w:rPr>
          <w:rFonts w:hint="default" w:ascii="Times New Roman" w:hAnsi="Times New Roman" w:cs="Times New Roman"/>
          <w:bCs/>
          <w:color w:val="auto"/>
          <w:szCs w:val="21"/>
          <w:highlight w:val="none"/>
        </w:rPr>
      </w:pPr>
      <w:bookmarkStart w:id="30" w:name="_Toc80792694"/>
      <w:bookmarkStart w:id="31" w:name="_Toc80264702"/>
      <w:bookmarkStart w:id="32" w:name="_Toc96347857"/>
      <w:bookmarkStart w:id="33" w:name="_Toc93909071"/>
      <w:r>
        <w:rPr>
          <w:rFonts w:hint="default" w:ascii="Times New Roman" w:hAnsi="Times New Roman" w:cs="Times New Roman"/>
          <w:color w:val="auto"/>
          <w:szCs w:val="21"/>
          <w:highlight w:val="none"/>
        </w:rPr>
        <w:t>1．</w:t>
      </w:r>
      <w:r>
        <w:rPr>
          <w:rFonts w:hint="default" w:ascii="Times New Roman" w:hAnsi="Times New Roman" w:cs="Times New Roman"/>
          <w:bCs/>
          <w:color w:val="auto"/>
          <w:szCs w:val="21"/>
          <w:highlight w:val="none"/>
        </w:rPr>
        <w:t>政府采购支持政策:</w:t>
      </w:r>
    </w:p>
    <w:p w14:paraId="3A5ED2FC">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（一）《政府采购促进中小企业发展管理办法》</w:t>
      </w:r>
    </w:p>
    <w:p w14:paraId="1F3AF82B">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（二）《关于政府采购支持监狱企业发展有关问题的通知》</w:t>
      </w:r>
    </w:p>
    <w:p w14:paraId="041FB737">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（三）《关于促进残疾人就业政府采购政策的通知》</w:t>
      </w:r>
    </w:p>
    <w:p w14:paraId="48A1DF1C">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（四）《关于调整优化节能产品、环境标志产品政府采购执行机制的通知》</w:t>
      </w:r>
    </w:p>
    <w:p w14:paraId="45073F32">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（五）《关于做好政府采购支持企业发展有关事项的通知》</w:t>
      </w:r>
    </w:p>
    <w:p w14:paraId="2DE62353">
      <w:pPr>
        <w:spacing w:line="360" w:lineRule="auto"/>
        <w:ind w:firstLine="420"/>
        <w:rPr>
          <w:rFonts w:hint="default" w:ascii="Times New Roman" w:hAnsi="Times New Roman" w:cs="Times New Roman"/>
          <w:bCs/>
          <w:color w:val="auto"/>
          <w:szCs w:val="21"/>
          <w:highlight w:val="none"/>
          <w:lang w:eastAsia="zh-CN"/>
        </w:rPr>
      </w:pPr>
      <w:r>
        <w:rPr>
          <w:rFonts w:hint="default" w:ascii="Times New Roman" w:hAnsi="Times New Roman" w:cs="Times New Roman"/>
          <w:bCs/>
          <w:color w:val="auto"/>
          <w:szCs w:val="21"/>
          <w:highlight w:val="none"/>
          <w:lang w:eastAsia="zh-CN"/>
        </w:rPr>
        <w:t>（</w:t>
      </w:r>
      <w:r>
        <w:rPr>
          <w:rFonts w:hint="default" w:ascii="Times New Roman" w:hAnsi="Times New Roman" w:cs="Times New Roman"/>
          <w:bCs/>
          <w:color w:val="auto"/>
          <w:szCs w:val="21"/>
          <w:highlight w:val="none"/>
          <w:lang w:val="en-US" w:eastAsia="zh-CN"/>
        </w:rPr>
        <w:t>六</w:t>
      </w:r>
      <w:r>
        <w:rPr>
          <w:rFonts w:hint="default" w:ascii="Times New Roman" w:hAnsi="Times New Roman" w:cs="Times New Roman"/>
          <w:bCs/>
          <w:color w:val="auto"/>
          <w:szCs w:val="21"/>
          <w:highlight w:val="none"/>
          <w:lang w:eastAsia="zh-CN"/>
        </w:rPr>
        <w:t>）《国务院办公厅关于在政府采购中实施本国产品标准及相关政策的通知》、关于贯彻落实《国务院办公厅关于在政府采购中实施本国产品标准及相关政策的通知》的意见</w:t>
      </w:r>
    </w:p>
    <w:p w14:paraId="2FFC84BC">
      <w:pPr>
        <w:spacing w:line="360" w:lineRule="auto"/>
        <w:ind w:firstLine="422"/>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lang w:val="en-US" w:eastAsia="zh-CN"/>
        </w:rPr>
        <w:t>2</w:t>
      </w:r>
      <w:r>
        <w:rPr>
          <w:rFonts w:hint="default" w:ascii="Times New Roman" w:hAnsi="Times New Roman" w:cs="Times New Roman"/>
          <w:b/>
          <w:color w:val="auto"/>
          <w:szCs w:val="21"/>
          <w:highlight w:val="none"/>
        </w:rPr>
        <w:t>、潜在供应商访问政府采购管理交易系统（苏采云）的网络地址和方法：</w:t>
      </w:r>
    </w:p>
    <w:p w14:paraId="4DFA180F">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7BCBA4E9">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（2）“CA数字证书”的获取：供应商需办理CA锁，“苏采云”系统目前仅支持“苏采云”系统下的政务CA，省内各地区办理的“苏采云”系统下的政务CA全省通用。</w:t>
      </w:r>
    </w:p>
    <w:p w14:paraId="0D8C5721">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（3）“CA数字证书”的办理材料以及供应商操作手册详见：http://jsxcmm.com/help/gys.html。</w:t>
      </w:r>
    </w:p>
    <w:p w14:paraId="4AEEEDA6">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（4）潜在供应商访问“苏采云”系统的网络地址和方法：“苏采云”系统的网址：http://jszfcg.jsczt.cn/jszc/login。</w:t>
      </w:r>
    </w:p>
    <w:p w14:paraId="2339C65D">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（5）采购文件（后缀名为“.kedt”）、供应商操作手册及政府采购客户端工具也可通过“苏采云”系统--已报名项目--报名详情页面内相应链接进行下载。</w:t>
      </w:r>
    </w:p>
    <w:p w14:paraId="75B04C34">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（6）招标代理机构（采购代理机构）将数据电文形式的采购文件加载至“苏采云”系统，供潜在供应商下载或者查阅。</w:t>
      </w:r>
    </w:p>
    <w:p w14:paraId="391BA63F">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（7）苏采云系统使用谷歌浏览器参与不见面开标。</w:t>
      </w:r>
    </w:p>
    <w:p w14:paraId="78C4D59A">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（8）“苏采云”南京地区客服热线025-83633744、025-83633743。</w:t>
      </w:r>
    </w:p>
    <w:p w14:paraId="4F39E815">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3</w:t>
      </w:r>
      <w:r>
        <w:rPr>
          <w:rFonts w:hint="default" w:ascii="Times New Roman" w:hAnsi="Times New Roman" w:cs="Times New Roman"/>
          <w:bCs/>
          <w:color w:val="auto"/>
          <w:szCs w:val="21"/>
          <w:highlight w:val="none"/>
        </w:rPr>
        <w:t>、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如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由于投标单位代表不在线所造成的一切后果由投标人自行承担。因采购人原因或网上招投标平台发生故障，导致无法按时完成响应文件解密或开、评标工作无法进行的，可根据实际情况相应延迟解密时间或调整开、评标时间。</w:t>
      </w:r>
    </w:p>
    <w:p w14:paraId="22104A34">
      <w:pPr>
        <w:spacing w:line="360" w:lineRule="auto"/>
        <w:rPr>
          <w:rFonts w:hint="default" w:ascii="Times New Roman" w:hAnsi="Times New Roman" w:cs="Times New Roman"/>
          <w:b/>
          <w:bCs/>
          <w:color w:val="auto"/>
          <w:szCs w:val="44"/>
          <w:highlight w:val="none"/>
        </w:rPr>
      </w:pPr>
      <w:r>
        <w:rPr>
          <w:rFonts w:hint="default" w:ascii="Times New Roman" w:hAnsi="Times New Roman" w:cs="Times New Roman"/>
          <w:b/>
          <w:bCs/>
          <w:color w:val="auto"/>
          <w:szCs w:val="44"/>
          <w:highlight w:val="none"/>
        </w:rPr>
        <w:t>七、</w:t>
      </w:r>
      <w:bookmarkEnd w:id="30"/>
      <w:bookmarkEnd w:id="31"/>
      <w:r>
        <w:rPr>
          <w:rFonts w:hint="default" w:ascii="Times New Roman" w:hAnsi="Times New Roman" w:cs="Times New Roman"/>
          <w:b/>
          <w:bCs/>
          <w:color w:val="auto"/>
          <w:szCs w:val="44"/>
          <w:highlight w:val="none"/>
        </w:rPr>
        <w:t>对本次招标提出询问，请按以下方式联系。</w:t>
      </w:r>
      <w:bookmarkEnd w:id="32"/>
      <w:bookmarkEnd w:id="33"/>
    </w:p>
    <w:p w14:paraId="505443CF">
      <w:pPr>
        <w:spacing w:line="360" w:lineRule="auto"/>
        <w:ind w:firstLine="525"/>
        <w:rPr>
          <w:rFonts w:hint="default" w:ascii="Times New Roman" w:hAnsi="Times New Roman" w:cs="Times New Roman"/>
          <w:color w:val="auto"/>
          <w:szCs w:val="21"/>
          <w:highlight w:val="none"/>
        </w:rPr>
      </w:pPr>
      <w:bookmarkStart w:id="34" w:name="_Toc28359085"/>
      <w:r>
        <w:rPr>
          <w:rFonts w:hint="default" w:ascii="Times New Roman" w:hAnsi="Times New Roman" w:cs="Times New Roman"/>
          <w:color w:val="auto"/>
          <w:szCs w:val="21"/>
          <w:highlight w:val="none"/>
        </w:rPr>
        <w:t>1．采购人信息</w:t>
      </w:r>
    </w:p>
    <w:p w14:paraId="4F9A25C0">
      <w:pPr>
        <w:spacing w:line="360" w:lineRule="auto"/>
        <w:ind w:firstLine="525"/>
        <w:rPr>
          <w:rFonts w:hint="eastAsia" w:ascii="宋体" w:hAnsi="宋体" w:eastAsia="宋体" w:cs="宋体"/>
          <w:color w:val="000000"/>
          <w:szCs w:val="21"/>
        </w:rPr>
      </w:pPr>
      <w:r>
        <w:rPr>
          <w:rFonts w:hint="eastAsia" w:ascii="宋体" w:hAnsi="宋体" w:eastAsia="宋体" w:cs="宋体"/>
          <w:color w:val="000000"/>
          <w:szCs w:val="21"/>
        </w:rPr>
        <w:t>名 称：</w:t>
      </w:r>
      <w:r>
        <w:rPr>
          <w:rFonts w:hint="eastAsia" w:ascii="宋体" w:hAnsi="宋体" w:eastAsia="宋体" w:cs="宋体"/>
        </w:rPr>
        <w:fldChar w:fldCharType="begin"/>
      </w:r>
      <w:r>
        <w:rPr>
          <w:rFonts w:hint="eastAsia" w:ascii="宋体" w:hAnsi="宋体" w:eastAsia="宋体" w:cs="宋体"/>
        </w:rPr>
        <w:instrText xml:space="preserve"> HYPERLINK "http://www.baidu.com/link?url=yGbbe04fO-PoG-jbLq5olNbuY9xGVHzSN6qhtIk8UG90xsqTrEvRykxcyvbaj6HC" \t "https://www.baidu.com/_blank" </w:instrText>
      </w:r>
      <w:r>
        <w:rPr>
          <w:rFonts w:hint="eastAsia" w:ascii="宋体" w:hAnsi="宋体" w:eastAsia="宋体" w:cs="宋体"/>
        </w:rPr>
        <w:fldChar w:fldCharType="separate"/>
      </w:r>
      <w:r>
        <w:rPr>
          <w:rFonts w:hint="eastAsia" w:ascii="宋体" w:hAnsi="宋体" w:cs="宋体"/>
          <w:color w:val="000000"/>
          <w:szCs w:val="21"/>
          <w:lang w:eastAsia="zh-CN"/>
        </w:rPr>
        <w:t>江苏省药品监督检验研究院</w:t>
      </w:r>
      <w:r>
        <w:rPr>
          <w:rFonts w:hint="eastAsia" w:ascii="宋体" w:hAnsi="宋体" w:eastAsia="宋体" w:cs="宋体"/>
          <w:color w:val="000000"/>
          <w:szCs w:val="21"/>
        </w:rPr>
        <w:fldChar w:fldCharType="end"/>
      </w:r>
    </w:p>
    <w:p w14:paraId="7193EE81">
      <w:pPr>
        <w:spacing w:line="360" w:lineRule="auto"/>
        <w:ind w:firstLine="525"/>
        <w:rPr>
          <w:rFonts w:hint="eastAsia" w:ascii="宋体" w:hAnsi="宋体" w:eastAsia="宋体" w:cs="宋体"/>
          <w:color w:val="000000"/>
          <w:szCs w:val="21"/>
          <w:lang w:eastAsia="zh-CN"/>
        </w:rPr>
      </w:pPr>
      <w:r>
        <w:rPr>
          <w:rFonts w:hint="eastAsia" w:ascii="宋体" w:hAnsi="宋体" w:eastAsia="宋体" w:cs="宋体"/>
          <w:color w:val="000000"/>
          <w:szCs w:val="21"/>
        </w:rPr>
        <w:t>地 址：</w:t>
      </w:r>
      <w:r>
        <w:rPr>
          <w:rFonts w:hint="eastAsia" w:ascii="宋体" w:hAnsi="宋体" w:cs="宋体"/>
          <w:color w:val="000000"/>
          <w:szCs w:val="21"/>
          <w:lang w:eastAsia="zh-CN"/>
        </w:rPr>
        <w:t>南京市建邺区康文路17号</w:t>
      </w:r>
    </w:p>
    <w:p w14:paraId="4641694A">
      <w:pPr>
        <w:spacing w:line="360" w:lineRule="auto"/>
        <w:ind w:firstLine="525"/>
        <w:rPr>
          <w:rFonts w:hint="eastAsia" w:ascii="宋体" w:hAnsi="宋体" w:eastAsia="宋体" w:cs="宋体"/>
          <w:color w:val="000000"/>
          <w:szCs w:val="21"/>
        </w:rPr>
      </w:pPr>
      <w:bookmarkStart w:id="35" w:name="OLE_LINK2"/>
      <w:r>
        <w:rPr>
          <w:rFonts w:hint="eastAsia" w:ascii="宋体" w:hAnsi="宋体" w:eastAsia="宋体" w:cs="宋体"/>
          <w:color w:val="000000"/>
          <w:szCs w:val="21"/>
        </w:rPr>
        <w:t>联系人：</w:t>
      </w:r>
      <w:r>
        <w:rPr>
          <w:rFonts w:hint="eastAsia" w:ascii="宋体" w:hAnsi="宋体" w:cs="宋体"/>
          <w:color w:val="000000"/>
          <w:szCs w:val="21"/>
          <w:lang w:val="en-US" w:eastAsia="zh-CN"/>
        </w:rPr>
        <w:t>纪宇</w:t>
      </w:r>
    </w:p>
    <w:p w14:paraId="08EDEE17">
      <w:pPr>
        <w:spacing w:line="360" w:lineRule="auto"/>
        <w:ind w:firstLine="525"/>
        <w:rPr>
          <w:rFonts w:hint="eastAsia" w:ascii="宋体" w:hAnsi="宋体" w:eastAsia="宋体" w:cs="宋体"/>
          <w:color w:val="000000"/>
          <w:szCs w:val="21"/>
          <w:lang w:val="en-US" w:eastAsia="zh-CN"/>
        </w:rPr>
      </w:pPr>
      <w:r>
        <w:rPr>
          <w:rFonts w:hint="eastAsia" w:ascii="宋体" w:hAnsi="宋体" w:eastAsia="宋体" w:cs="宋体"/>
          <w:color w:val="000000"/>
          <w:szCs w:val="21"/>
        </w:rPr>
        <w:t>联系方式：</w:t>
      </w:r>
      <w:bookmarkEnd w:id="35"/>
      <w:r>
        <w:rPr>
          <w:rFonts w:hint="eastAsia" w:ascii="宋体" w:hAnsi="宋体" w:cs="宋体"/>
          <w:color w:val="000000"/>
          <w:szCs w:val="21"/>
          <w:highlight w:val="none"/>
          <w:lang w:eastAsia="zh-CN"/>
        </w:rPr>
        <w:t>025-86251032</w:t>
      </w:r>
    </w:p>
    <w:p w14:paraId="3B426593">
      <w:pPr>
        <w:spacing w:line="360" w:lineRule="auto"/>
        <w:ind w:firstLine="5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2．采购代理机构信息</w:t>
      </w:r>
    </w:p>
    <w:p w14:paraId="7AB193C0">
      <w:pPr>
        <w:spacing w:line="360" w:lineRule="auto"/>
        <w:ind w:firstLine="525"/>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名 称：江苏省招标中心有限公司</w:t>
      </w:r>
      <w:bookmarkStart w:id="544" w:name="_GoBack"/>
      <w:bookmarkEnd w:id="544"/>
    </w:p>
    <w:p w14:paraId="52A98C9D">
      <w:pPr>
        <w:spacing w:line="360" w:lineRule="auto"/>
        <w:ind w:firstLine="525"/>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rPr>
        <w:t>地 址：南京市雨花台区宁双路19号云密城C栋3楼305</w:t>
      </w:r>
      <w:r>
        <w:rPr>
          <w:rFonts w:hint="default" w:ascii="Times New Roman" w:hAnsi="Times New Roman" w:cs="Times New Roman"/>
          <w:color w:val="auto"/>
          <w:szCs w:val="21"/>
          <w:highlight w:val="none"/>
          <w:lang w:val="en-US" w:eastAsia="zh-CN"/>
        </w:rPr>
        <w:t>室</w:t>
      </w:r>
    </w:p>
    <w:p w14:paraId="7D18C8E0">
      <w:pPr>
        <w:spacing w:line="360" w:lineRule="auto"/>
        <w:ind w:firstLine="525"/>
        <w:rPr>
          <w:rFonts w:hint="eastAsia" w:ascii="宋体" w:hAnsi="宋体" w:eastAsia="宋体" w:cs="宋体"/>
          <w:color w:val="000000"/>
          <w:szCs w:val="21"/>
        </w:rPr>
      </w:pPr>
      <w:r>
        <w:rPr>
          <w:rFonts w:hint="eastAsia" w:ascii="宋体" w:hAnsi="宋体" w:eastAsia="宋体" w:cs="宋体"/>
          <w:color w:val="000000"/>
          <w:szCs w:val="21"/>
        </w:rPr>
        <w:t>联系人：彭洪岩、周伟业、</w:t>
      </w:r>
      <w:r>
        <w:rPr>
          <w:rFonts w:hint="eastAsia" w:ascii="宋体" w:hAnsi="宋体" w:eastAsia="宋体" w:cs="宋体"/>
          <w:szCs w:val="21"/>
        </w:rPr>
        <w:t>呼禹、宗超、马继烨</w:t>
      </w:r>
    </w:p>
    <w:p w14:paraId="7A2F0F61">
      <w:pPr>
        <w:spacing w:line="360" w:lineRule="auto"/>
        <w:ind w:firstLine="525"/>
        <w:rPr>
          <w:rFonts w:hint="eastAsia" w:ascii="宋体" w:hAnsi="宋体" w:eastAsia="宋体" w:cs="宋体"/>
          <w:color w:val="000000"/>
          <w:szCs w:val="21"/>
        </w:rPr>
      </w:pPr>
      <w:r>
        <w:rPr>
          <w:rFonts w:hint="eastAsia" w:ascii="宋体" w:hAnsi="宋体" w:eastAsia="宋体" w:cs="宋体"/>
          <w:color w:val="000000"/>
          <w:szCs w:val="21"/>
        </w:rPr>
        <w:t>联系方式：15312419809、15151818335</w:t>
      </w:r>
    </w:p>
    <w:p w14:paraId="1ED8CDDF">
      <w:pPr>
        <w:spacing w:line="360" w:lineRule="auto"/>
        <w:ind w:firstLine="525"/>
        <w:rPr>
          <w:rFonts w:hint="eastAsia" w:ascii="宋体" w:hAnsi="宋体" w:eastAsia="宋体" w:cs="宋体"/>
          <w:color w:val="000000"/>
          <w:szCs w:val="21"/>
        </w:rPr>
      </w:pPr>
      <w:r>
        <w:rPr>
          <w:rFonts w:hint="eastAsia" w:ascii="宋体" w:hAnsi="宋体" w:eastAsia="宋体" w:cs="宋体"/>
          <w:color w:val="000000"/>
          <w:szCs w:val="21"/>
        </w:rPr>
        <w:t>3．项目联系方式</w:t>
      </w:r>
    </w:p>
    <w:p w14:paraId="5DC61E71">
      <w:pPr>
        <w:spacing w:line="360" w:lineRule="auto"/>
        <w:ind w:firstLine="525"/>
        <w:rPr>
          <w:rFonts w:hint="eastAsia" w:ascii="宋体" w:hAnsi="宋体" w:eastAsia="宋体" w:cs="宋体"/>
          <w:color w:val="000000"/>
          <w:szCs w:val="21"/>
        </w:rPr>
      </w:pPr>
      <w:r>
        <w:rPr>
          <w:rFonts w:hint="eastAsia" w:ascii="宋体" w:hAnsi="宋体" w:eastAsia="宋体" w:cs="宋体"/>
          <w:color w:val="000000"/>
          <w:szCs w:val="21"/>
        </w:rPr>
        <w:t>项目联系人：彭洪岩、周伟业</w:t>
      </w:r>
    </w:p>
    <w:p w14:paraId="5C01070B">
      <w:pPr>
        <w:spacing w:line="360" w:lineRule="auto"/>
        <w:ind w:firstLine="525"/>
        <w:rPr>
          <w:rFonts w:hint="eastAsia" w:ascii="宋体" w:hAnsi="宋体" w:eastAsia="宋体" w:cs="宋体"/>
          <w:color w:val="000000"/>
          <w:szCs w:val="21"/>
        </w:rPr>
      </w:pPr>
      <w:r>
        <w:rPr>
          <w:rFonts w:hint="eastAsia" w:ascii="宋体" w:hAnsi="宋体" w:eastAsia="宋体" w:cs="宋体"/>
          <w:color w:val="000000"/>
          <w:szCs w:val="21"/>
        </w:rPr>
        <w:t>电 话：15312419809、15151818335</w:t>
      </w:r>
    </w:p>
    <w:p w14:paraId="7335169F">
      <w:pPr>
        <w:spacing w:line="360" w:lineRule="auto"/>
        <w:ind w:firstLine="525"/>
        <w:rPr>
          <w:rFonts w:hint="default" w:ascii="Times New Roman" w:hAnsi="Times New Roman" w:cs="Times New Roman"/>
          <w:color w:val="auto"/>
          <w:szCs w:val="21"/>
          <w:highlight w:val="none"/>
        </w:rPr>
      </w:pPr>
      <w:sdt>
        <w:sdtPr>
          <w:rPr>
            <w:rFonts w:hint="default" w:ascii="Times New Roman" w:hAnsi="Times New Roman" w:cs="Times New Roman"/>
            <w:color w:val="auto"/>
            <w:szCs w:val="21"/>
            <w:highlight w:val="none"/>
          </w:rPr>
          <w:id w:val="1794791809"/>
          <w:placeholder>
            <w:docPart w:val="{0750ff33-8f46-4498-b164-60879e47bae3}"/>
          </w:placeholder>
          <w:showingPlcHdr/>
        </w:sdtPr>
        <w:sdtEndPr>
          <w:rPr>
            <w:rFonts w:hint="default" w:ascii="Times New Roman" w:hAnsi="Times New Roman" w:cs="Times New Roman"/>
            <w:color w:val="auto"/>
            <w:szCs w:val="21"/>
            <w:highlight w:val="none"/>
          </w:rPr>
        </w:sdtEndPr>
        <w:sdtContent>
          <w:r>
            <w:rPr>
              <w:rStyle w:val="248"/>
              <w:rFonts w:hint="eastAsia"/>
            </w:rPr>
            <w:t>单击或点击此处输入文字。</w:t>
          </w:r>
        </w:sdtContent>
      </w:sdt>
      <w:bookmarkEnd w:id="34"/>
    </w:p>
    <w:p w14:paraId="6B05D111">
      <w:pPr>
        <w:pStyle w:val="40"/>
        <w:ind w:left="1125" w:firstLine="1928"/>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bookmarkEnd w:id="5"/>
      <w:bookmarkStart w:id="36" w:name="_Toc26720"/>
      <w:bookmarkStart w:id="37" w:name="_Toc1202"/>
      <w:r>
        <w:rPr>
          <w:rFonts w:hint="default" w:ascii="Times New Roman" w:hAnsi="Times New Roman" w:cs="Times New Roman"/>
          <w:color w:val="auto"/>
          <w:highlight w:val="none"/>
        </w:rPr>
        <w:t>第二章 投标人须知</w:t>
      </w:r>
      <w:bookmarkEnd w:id="6"/>
      <w:bookmarkEnd w:id="36"/>
      <w:bookmarkEnd w:id="37"/>
    </w:p>
    <w:p w14:paraId="7E5DF595">
      <w:pPr>
        <w:jc w:val="center"/>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t>投标人须知前附表</w:t>
      </w:r>
    </w:p>
    <w:p w14:paraId="4A7DBC50">
      <w:pPr>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本表是对《投标人须知》正文的具体补充和修改，如有矛盾，以本《前附表》为准。</w:t>
      </w:r>
    </w:p>
    <w:p w14:paraId="5C8373A0">
      <w:pPr>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标记“</w:t>
      </w:r>
      <w:r>
        <w:rPr>
          <w:rFonts w:hint="default" w:ascii="Times New Roman" w:hAnsi="Times New Roman" w:cs="Times New Roman"/>
          <w:b/>
          <w:color w:val="auto"/>
          <w:sz w:val="24"/>
          <w:highlight w:val="none"/>
        </w:rPr>
        <w:t>■</w:t>
      </w:r>
      <w:r>
        <w:rPr>
          <w:rFonts w:hint="default" w:ascii="Times New Roman" w:hAnsi="Times New Roman" w:cs="Times New Roman"/>
          <w:color w:val="auto"/>
          <w:highlight w:val="none"/>
        </w:rPr>
        <w:t>”的选项意为适用于本项目，标记“□”的选项意为不适用于本项目。</w:t>
      </w:r>
    </w:p>
    <w:tbl>
      <w:tblPr>
        <w:tblStyle w:val="44"/>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850"/>
        <w:gridCol w:w="2835"/>
        <w:gridCol w:w="4982"/>
      </w:tblGrid>
      <w:tr w14:paraId="41602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noWrap w:val="0"/>
            <w:vAlign w:val="center"/>
          </w:tcPr>
          <w:p w14:paraId="5820807B">
            <w:pPr>
              <w:pStyle w:val="241"/>
              <w:spacing w:line="360" w:lineRule="auto"/>
              <w:jc w:val="center"/>
              <w:rPr>
                <w:rFonts w:hint="default" w:ascii="Times New Roman" w:hAnsi="Times New Roman" w:cs="Times New Roman"/>
                <w:b/>
                <w:color w:val="auto"/>
                <w:sz w:val="21"/>
                <w:highlight w:val="none"/>
              </w:rPr>
            </w:pPr>
            <w:r>
              <w:rPr>
                <w:rFonts w:hint="default" w:ascii="Times New Roman" w:hAnsi="Times New Roman" w:cs="Times New Roman"/>
                <w:b/>
                <w:color w:val="auto"/>
                <w:sz w:val="21"/>
                <w:highlight w:val="none"/>
              </w:rPr>
              <w:t>序号</w:t>
            </w:r>
          </w:p>
        </w:tc>
        <w:tc>
          <w:tcPr>
            <w:tcW w:w="850" w:type="dxa"/>
            <w:noWrap w:val="0"/>
            <w:vAlign w:val="center"/>
          </w:tcPr>
          <w:p w14:paraId="38EBF95F">
            <w:pPr>
              <w:pStyle w:val="241"/>
              <w:spacing w:line="360" w:lineRule="auto"/>
              <w:jc w:val="center"/>
              <w:rPr>
                <w:rFonts w:hint="default" w:ascii="Times New Roman" w:hAnsi="Times New Roman" w:cs="Times New Roman"/>
                <w:b/>
                <w:color w:val="auto"/>
                <w:sz w:val="21"/>
                <w:highlight w:val="none"/>
              </w:rPr>
            </w:pPr>
            <w:r>
              <w:rPr>
                <w:rFonts w:hint="default" w:ascii="Times New Roman" w:hAnsi="Times New Roman" w:cs="Times New Roman"/>
                <w:b/>
                <w:color w:val="auto"/>
                <w:sz w:val="21"/>
                <w:highlight w:val="none"/>
              </w:rPr>
              <w:t>条款号</w:t>
            </w:r>
          </w:p>
        </w:tc>
        <w:tc>
          <w:tcPr>
            <w:tcW w:w="2835" w:type="dxa"/>
            <w:noWrap w:val="0"/>
            <w:vAlign w:val="center"/>
          </w:tcPr>
          <w:p w14:paraId="21E7D7FF">
            <w:pPr>
              <w:pStyle w:val="241"/>
              <w:spacing w:line="360" w:lineRule="auto"/>
              <w:jc w:val="center"/>
              <w:rPr>
                <w:rFonts w:hint="default" w:ascii="Times New Roman" w:hAnsi="Times New Roman" w:cs="Times New Roman"/>
                <w:b/>
                <w:color w:val="auto"/>
                <w:sz w:val="21"/>
                <w:highlight w:val="none"/>
              </w:rPr>
            </w:pPr>
            <w:r>
              <w:rPr>
                <w:rFonts w:hint="default" w:ascii="Times New Roman" w:hAnsi="Times New Roman" w:cs="Times New Roman"/>
                <w:b/>
                <w:color w:val="auto"/>
                <w:sz w:val="21"/>
                <w:highlight w:val="none"/>
              </w:rPr>
              <w:t>条款名称</w:t>
            </w:r>
          </w:p>
        </w:tc>
        <w:tc>
          <w:tcPr>
            <w:tcW w:w="4982" w:type="dxa"/>
            <w:noWrap w:val="0"/>
            <w:vAlign w:val="center"/>
          </w:tcPr>
          <w:p w14:paraId="7AAB5C8E">
            <w:pPr>
              <w:pStyle w:val="241"/>
              <w:spacing w:line="360" w:lineRule="auto"/>
              <w:jc w:val="center"/>
              <w:rPr>
                <w:rFonts w:hint="default" w:ascii="Times New Roman" w:hAnsi="Times New Roman" w:cs="Times New Roman"/>
                <w:b/>
                <w:color w:val="auto"/>
                <w:sz w:val="21"/>
                <w:highlight w:val="none"/>
              </w:rPr>
            </w:pPr>
            <w:r>
              <w:rPr>
                <w:rFonts w:hint="default" w:ascii="Times New Roman" w:hAnsi="Times New Roman" w:cs="Times New Roman"/>
                <w:b/>
                <w:color w:val="auto"/>
                <w:sz w:val="21"/>
                <w:highlight w:val="none"/>
              </w:rPr>
              <w:t>编列内容规定</w:t>
            </w:r>
          </w:p>
        </w:tc>
      </w:tr>
      <w:tr w14:paraId="1021B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noWrap w:val="0"/>
            <w:vAlign w:val="center"/>
          </w:tcPr>
          <w:p w14:paraId="7D25F3FB">
            <w:pPr>
              <w:pStyle w:val="241"/>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1</w:t>
            </w:r>
          </w:p>
        </w:tc>
        <w:tc>
          <w:tcPr>
            <w:tcW w:w="850" w:type="dxa"/>
            <w:noWrap w:val="0"/>
            <w:vAlign w:val="center"/>
          </w:tcPr>
          <w:p w14:paraId="48473E63">
            <w:pPr>
              <w:pStyle w:val="241"/>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2.1</w:t>
            </w:r>
          </w:p>
        </w:tc>
        <w:tc>
          <w:tcPr>
            <w:tcW w:w="2835" w:type="dxa"/>
            <w:noWrap w:val="0"/>
            <w:vAlign w:val="center"/>
          </w:tcPr>
          <w:p w14:paraId="582D66F2">
            <w:pPr>
              <w:pStyle w:val="241"/>
              <w:spacing w:line="360" w:lineRule="auto"/>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采购人</w:t>
            </w:r>
          </w:p>
        </w:tc>
        <w:tc>
          <w:tcPr>
            <w:tcW w:w="4982" w:type="dxa"/>
            <w:noWrap w:val="0"/>
            <w:vAlign w:val="center"/>
          </w:tcPr>
          <w:p w14:paraId="4A4AF3F5">
            <w:pPr>
              <w:pStyle w:val="238"/>
              <w:spacing w:before="160" w:line="276"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SA"/>
              </w:rPr>
              <w:t>名 称：</w:t>
            </w:r>
            <w:r>
              <w:rPr>
                <w:rFonts w:hint="eastAsia" w:cs="宋体"/>
                <w:color w:val="000000"/>
                <w:sz w:val="21"/>
                <w:szCs w:val="21"/>
                <w:lang w:val="en-US" w:eastAsia="zh-CN" w:bidi="ar-SA"/>
              </w:rPr>
              <w:t>江苏省药品监督检验研究院</w:t>
            </w:r>
          </w:p>
          <w:p w14:paraId="71D52CD9">
            <w:pPr>
              <w:pStyle w:val="238"/>
              <w:spacing w:before="160" w:line="276"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SA"/>
              </w:rPr>
              <w:t>地 址：</w:t>
            </w:r>
            <w:r>
              <w:rPr>
                <w:rFonts w:hint="eastAsia" w:cs="宋体"/>
                <w:color w:val="000000"/>
                <w:sz w:val="21"/>
                <w:szCs w:val="21"/>
                <w:lang w:val="en-US" w:eastAsia="zh-CN" w:bidi="ar-SA"/>
              </w:rPr>
              <w:t>南京市建邺区康文路17号</w:t>
            </w:r>
          </w:p>
          <w:p w14:paraId="31D33804">
            <w:pPr>
              <w:pStyle w:val="238"/>
              <w:spacing w:before="160" w:line="276" w:lineRule="auto"/>
              <w:rPr>
                <w:rFonts w:hint="eastAsia" w:ascii="宋体" w:hAnsi="宋体" w:eastAsia="宋体" w:cs="宋体"/>
                <w:color w:val="000000"/>
                <w:sz w:val="21"/>
                <w:szCs w:val="21"/>
                <w:lang w:val="en-US" w:bidi="ar-SA"/>
              </w:rPr>
            </w:pPr>
            <w:r>
              <w:rPr>
                <w:rFonts w:hint="eastAsia" w:ascii="宋体" w:hAnsi="宋体" w:eastAsia="宋体" w:cs="宋体"/>
                <w:color w:val="000000"/>
                <w:sz w:val="21"/>
                <w:szCs w:val="21"/>
                <w:lang w:val="en-US" w:bidi="ar-SA"/>
              </w:rPr>
              <w:t>联系人：</w:t>
            </w:r>
            <w:r>
              <w:rPr>
                <w:rFonts w:hint="eastAsia" w:cs="宋体"/>
                <w:color w:val="000000"/>
                <w:sz w:val="21"/>
                <w:szCs w:val="21"/>
                <w:lang w:val="en-US" w:eastAsia="zh-CN" w:bidi="ar-SA"/>
              </w:rPr>
              <w:t>纪宇</w:t>
            </w:r>
          </w:p>
          <w:p w14:paraId="59B19691">
            <w:pPr>
              <w:pStyle w:val="238"/>
              <w:spacing w:before="160" w:line="276" w:lineRule="auto"/>
              <w:rPr>
                <w:rFonts w:hint="default" w:ascii="Times New Roman" w:hAnsi="Times New Roman" w:eastAsia="宋体" w:cs="Times New Roman"/>
                <w:color w:val="auto"/>
                <w:sz w:val="21"/>
                <w:szCs w:val="21"/>
                <w:highlight w:val="none"/>
              </w:rPr>
            </w:pPr>
            <w:r>
              <w:rPr>
                <w:rFonts w:hint="eastAsia" w:ascii="宋体" w:hAnsi="宋体" w:eastAsia="宋体" w:cs="宋体"/>
                <w:color w:val="000000"/>
                <w:sz w:val="21"/>
                <w:szCs w:val="21"/>
                <w:lang w:val="en-US" w:bidi="ar-SA"/>
              </w:rPr>
              <w:t>联系方式：</w:t>
            </w:r>
            <w:r>
              <w:rPr>
                <w:rFonts w:hint="eastAsia" w:cs="宋体"/>
                <w:color w:val="000000"/>
                <w:szCs w:val="21"/>
                <w:highlight w:val="none"/>
                <w:lang w:eastAsia="zh-CN"/>
              </w:rPr>
              <w:t>025-86251032</w:t>
            </w:r>
          </w:p>
        </w:tc>
      </w:tr>
      <w:tr w14:paraId="698B5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noWrap w:val="0"/>
            <w:vAlign w:val="center"/>
          </w:tcPr>
          <w:p w14:paraId="1BEE8B0F">
            <w:pPr>
              <w:pStyle w:val="241"/>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2</w:t>
            </w:r>
          </w:p>
        </w:tc>
        <w:tc>
          <w:tcPr>
            <w:tcW w:w="850" w:type="dxa"/>
            <w:noWrap w:val="0"/>
            <w:vAlign w:val="center"/>
          </w:tcPr>
          <w:p w14:paraId="079771C5">
            <w:pPr>
              <w:pStyle w:val="241"/>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2.2</w:t>
            </w:r>
          </w:p>
        </w:tc>
        <w:tc>
          <w:tcPr>
            <w:tcW w:w="2835" w:type="dxa"/>
            <w:noWrap w:val="0"/>
            <w:vAlign w:val="center"/>
          </w:tcPr>
          <w:p w14:paraId="42D7CEFA">
            <w:pPr>
              <w:pStyle w:val="241"/>
              <w:spacing w:line="360" w:lineRule="auto"/>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采购代理机构</w:t>
            </w:r>
          </w:p>
        </w:tc>
        <w:tc>
          <w:tcPr>
            <w:tcW w:w="4982" w:type="dxa"/>
            <w:noWrap w:val="0"/>
            <w:vAlign w:val="center"/>
          </w:tcPr>
          <w:p w14:paraId="52DE77AD">
            <w:pPr>
              <w:pStyle w:val="238"/>
              <w:spacing w:before="160" w:line="276" w:lineRule="auto"/>
              <w:rPr>
                <w:rFonts w:hint="default" w:ascii="Times New Roman" w:hAnsi="Times New Roman" w:cs="Times New Roman"/>
                <w:color w:val="auto"/>
                <w:sz w:val="21"/>
                <w:szCs w:val="21"/>
                <w:highlight w:val="none"/>
                <w:lang w:val="en-US" w:bidi="ar-SA"/>
              </w:rPr>
            </w:pPr>
            <w:r>
              <w:rPr>
                <w:rFonts w:hint="default" w:ascii="Times New Roman" w:hAnsi="Times New Roman" w:cs="Times New Roman"/>
                <w:color w:val="auto"/>
                <w:sz w:val="21"/>
                <w:szCs w:val="21"/>
                <w:highlight w:val="none"/>
                <w:lang w:val="en-US" w:bidi="ar-SA"/>
              </w:rPr>
              <w:t>名 称 ：江苏省招标中心有限公司</w:t>
            </w:r>
          </w:p>
          <w:p w14:paraId="793313F6">
            <w:pPr>
              <w:pStyle w:val="238"/>
              <w:spacing w:before="160" w:line="276" w:lineRule="auto"/>
              <w:rPr>
                <w:rFonts w:hint="default" w:ascii="Times New Roman" w:hAnsi="Times New Roman" w:cs="Times New Roman"/>
                <w:color w:val="auto"/>
                <w:sz w:val="21"/>
                <w:szCs w:val="21"/>
                <w:highlight w:val="none"/>
                <w:lang w:val="en-US" w:bidi="ar-SA"/>
              </w:rPr>
            </w:pPr>
            <w:r>
              <w:rPr>
                <w:rFonts w:hint="default" w:ascii="Times New Roman" w:hAnsi="Times New Roman" w:cs="Times New Roman"/>
                <w:color w:val="auto"/>
                <w:sz w:val="21"/>
                <w:szCs w:val="21"/>
                <w:highlight w:val="none"/>
                <w:lang w:val="en-US" w:bidi="ar-SA"/>
              </w:rPr>
              <w:t>地 址 ：南京市雨花台区宁双路19号</w:t>
            </w:r>
            <w:r>
              <w:rPr>
                <w:rFonts w:hint="default" w:ascii="Times New Roman" w:hAnsi="Times New Roman" w:cs="Times New Roman"/>
                <w:color w:val="auto"/>
                <w:sz w:val="21"/>
                <w:szCs w:val="21"/>
                <w:highlight w:val="none"/>
                <w:lang w:val="en-US" w:eastAsia="zh-CN" w:bidi="ar-SA"/>
              </w:rPr>
              <w:t>云密城</w:t>
            </w:r>
            <w:r>
              <w:rPr>
                <w:rFonts w:hint="default" w:ascii="Times New Roman" w:hAnsi="Times New Roman" w:cs="Times New Roman"/>
                <w:color w:val="auto"/>
                <w:sz w:val="21"/>
                <w:szCs w:val="21"/>
                <w:highlight w:val="none"/>
                <w:lang w:val="en-US" w:bidi="ar-SA"/>
              </w:rPr>
              <w:t>C栋3楼305</w:t>
            </w:r>
          </w:p>
          <w:p w14:paraId="72D2A1E6">
            <w:pPr>
              <w:pStyle w:val="238"/>
              <w:spacing w:before="160" w:line="276" w:lineRule="auto"/>
              <w:rPr>
                <w:rFonts w:hint="default" w:ascii="Times New Roman" w:hAnsi="Times New Roman"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bidi="ar-SA"/>
              </w:rPr>
              <w:t>联系人：</w:t>
            </w:r>
            <w:r>
              <w:rPr>
                <w:rFonts w:hint="default" w:ascii="Times New Roman" w:hAnsi="Times New Roman" w:cs="Times New Roman"/>
                <w:color w:val="auto"/>
                <w:sz w:val="21"/>
                <w:szCs w:val="21"/>
                <w:highlight w:val="none"/>
                <w:lang w:val="en-US" w:eastAsia="zh-CN" w:bidi="ar-SA"/>
              </w:rPr>
              <w:t>彭洪岩、周伟业、</w:t>
            </w:r>
            <w:r>
              <w:rPr>
                <w:rFonts w:hint="eastAsia" w:ascii="Times New Roman" w:hAnsi="Times New Roman" w:cs="Times New Roman"/>
                <w:color w:val="auto"/>
                <w:sz w:val="21"/>
                <w:szCs w:val="21"/>
                <w:highlight w:val="none"/>
                <w:lang w:val="en-US" w:eastAsia="zh-CN" w:bidi="ar-SA"/>
              </w:rPr>
              <w:t>呼禹</w:t>
            </w:r>
            <w:r>
              <w:rPr>
                <w:rFonts w:hint="default" w:ascii="Times New Roman" w:hAnsi="Times New Roman" w:cs="Times New Roman"/>
                <w:color w:val="auto"/>
                <w:sz w:val="21"/>
                <w:szCs w:val="21"/>
                <w:highlight w:val="none"/>
                <w:lang w:val="en-US" w:eastAsia="zh-CN" w:bidi="ar-SA"/>
              </w:rPr>
              <w:t>、宗超、马继烨</w:t>
            </w:r>
          </w:p>
          <w:p w14:paraId="3FC7B3CE">
            <w:pPr>
              <w:pStyle w:val="238"/>
              <w:spacing w:before="160" w:line="276"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bidi="ar-SA"/>
              </w:rPr>
              <w:t>电  话：</w:t>
            </w:r>
            <w:r>
              <w:rPr>
                <w:rFonts w:hint="eastAsia" w:ascii="Times New Roman" w:hAnsi="Times New Roman" w:cs="Times New Roman"/>
                <w:color w:val="auto"/>
                <w:sz w:val="21"/>
                <w:szCs w:val="21"/>
                <w:highlight w:val="none"/>
                <w:lang w:val="en-US" w:eastAsia="zh-CN" w:bidi="ar-SA"/>
              </w:rPr>
              <w:t>15151818335</w:t>
            </w:r>
            <w:r>
              <w:rPr>
                <w:rFonts w:hint="default" w:ascii="Times New Roman" w:hAnsi="Times New Roman" w:cs="Times New Roman"/>
                <w:color w:val="auto"/>
                <w:sz w:val="21"/>
                <w:szCs w:val="21"/>
                <w:highlight w:val="none"/>
                <w:lang w:val="en-US" w:eastAsia="zh-CN" w:bidi="ar-SA"/>
              </w:rPr>
              <w:t>、18761879918</w:t>
            </w:r>
          </w:p>
        </w:tc>
      </w:tr>
      <w:tr w14:paraId="7796E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noWrap w:val="0"/>
            <w:vAlign w:val="center"/>
          </w:tcPr>
          <w:p w14:paraId="154613FB">
            <w:pPr>
              <w:pStyle w:val="241"/>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3</w:t>
            </w:r>
          </w:p>
        </w:tc>
        <w:tc>
          <w:tcPr>
            <w:tcW w:w="850" w:type="dxa"/>
            <w:noWrap w:val="0"/>
            <w:vAlign w:val="center"/>
          </w:tcPr>
          <w:p w14:paraId="22041197">
            <w:pPr>
              <w:pStyle w:val="241"/>
              <w:spacing w:line="360" w:lineRule="auto"/>
              <w:jc w:val="center"/>
              <w:rPr>
                <w:rFonts w:hint="default" w:ascii="Times New Roman" w:hAnsi="Times New Roman" w:cs="Times New Roman"/>
                <w:color w:val="auto"/>
                <w:sz w:val="21"/>
                <w:highlight w:val="none"/>
              </w:rPr>
            </w:pPr>
            <w:r>
              <w:rPr>
                <w:rFonts w:hint="eastAsia" w:ascii="宋体" w:hAnsi="宋体" w:eastAsia="宋体" w:cs="宋体"/>
                <w:sz w:val="21"/>
              </w:rPr>
              <w:t>4</w:t>
            </w:r>
          </w:p>
        </w:tc>
        <w:tc>
          <w:tcPr>
            <w:tcW w:w="2835" w:type="dxa"/>
            <w:noWrap w:val="0"/>
            <w:vAlign w:val="center"/>
          </w:tcPr>
          <w:p w14:paraId="65F4CEA3">
            <w:pPr>
              <w:pStyle w:val="241"/>
              <w:jc w:val="left"/>
              <w:rPr>
                <w:rFonts w:hint="default" w:ascii="Times New Roman" w:hAnsi="Times New Roman" w:cs="Times New Roman"/>
                <w:color w:val="auto"/>
                <w:sz w:val="21"/>
                <w:highlight w:val="none"/>
              </w:rPr>
            </w:pPr>
            <w:r>
              <w:rPr>
                <w:rFonts w:hint="eastAsia" w:ascii="宋体" w:hAnsi="宋体" w:eastAsia="宋体" w:cs="宋体"/>
                <w:sz w:val="21"/>
              </w:rPr>
              <w:t>本项目执行的政府采购政策</w:t>
            </w:r>
          </w:p>
        </w:tc>
        <w:tc>
          <w:tcPr>
            <w:tcW w:w="4982" w:type="dxa"/>
            <w:noWrap w:val="0"/>
            <w:vAlign w:val="center"/>
          </w:tcPr>
          <w:p w14:paraId="2DC2D12D">
            <w:pPr>
              <w:jc w:val="left"/>
              <w:rPr>
                <w:rFonts w:hint="default" w:ascii="Times New Roman" w:hAnsi="Times New Roman" w:cs="Times New Roman"/>
                <w:bCs/>
                <w:color w:val="auto"/>
                <w:szCs w:val="21"/>
                <w:highlight w:val="none"/>
              </w:rPr>
            </w:pPr>
            <w:r>
              <w:rPr>
                <w:rFonts w:hint="eastAsia" w:ascii="宋体" w:hAnsi="宋体" w:eastAsia="宋体" w:cs="宋体"/>
                <w:bCs/>
                <w:szCs w:val="21"/>
              </w:rPr>
              <w:t>详见</w:t>
            </w:r>
            <w:r>
              <w:rPr>
                <w:rFonts w:hint="eastAsia" w:ascii="宋体" w:hAnsi="宋体" w:eastAsia="宋体" w:cs="宋体"/>
                <w:szCs w:val="21"/>
              </w:rPr>
              <w:t>招标文件第一章《招标公告》</w:t>
            </w:r>
          </w:p>
        </w:tc>
      </w:tr>
      <w:tr w14:paraId="4A7FD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noWrap w:val="0"/>
            <w:vAlign w:val="center"/>
          </w:tcPr>
          <w:p w14:paraId="13EAEFF0">
            <w:pPr>
              <w:pStyle w:val="241"/>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4</w:t>
            </w:r>
          </w:p>
        </w:tc>
        <w:tc>
          <w:tcPr>
            <w:tcW w:w="850" w:type="dxa"/>
            <w:noWrap w:val="0"/>
            <w:vAlign w:val="center"/>
          </w:tcPr>
          <w:p w14:paraId="2042CE94">
            <w:pPr>
              <w:pStyle w:val="241"/>
              <w:spacing w:line="360" w:lineRule="auto"/>
              <w:jc w:val="center"/>
              <w:rPr>
                <w:rFonts w:hint="default" w:ascii="Times New Roman" w:hAnsi="Times New Roman" w:cs="Times New Roman"/>
                <w:color w:val="auto"/>
                <w:sz w:val="21"/>
                <w:highlight w:val="none"/>
              </w:rPr>
            </w:pPr>
            <w:r>
              <w:rPr>
                <w:rFonts w:hint="eastAsia" w:ascii="宋体" w:hAnsi="宋体" w:eastAsia="宋体" w:cs="宋体"/>
                <w:sz w:val="21"/>
              </w:rPr>
              <w:t>8.1</w:t>
            </w:r>
          </w:p>
        </w:tc>
        <w:tc>
          <w:tcPr>
            <w:tcW w:w="2835" w:type="dxa"/>
            <w:noWrap w:val="0"/>
            <w:vAlign w:val="center"/>
          </w:tcPr>
          <w:p w14:paraId="541DB42A">
            <w:pPr>
              <w:spacing w:before="156" w:line="276" w:lineRule="auto"/>
              <w:rPr>
                <w:rFonts w:hint="default" w:ascii="Times New Roman" w:hAnsi="Times New Roman" w:cs="Times New Roman"/>
                <w:bCs/>
                <w:color w:val="auto"/>
                <w:szCs w:val="21"/>
                <w:highlight w:val="none"/>
              </w:rPr>
            </w:pPr>
            <w:r>
              <w:rPr>
                <w:rFonts w:hint="eastAsia" w:ascii="宋体" w:hAnsi="宋体" w:eastAsia="宋体" w:cs="宋体"/>
                <w:bCs/>
                <w:szCs w:val="21"/>
              </w:rPr>
              <w:t>现场考察</w:t>
            </w:r>
          </w:p>
        </w:tc>
        <w:tc>
          <w:tcPr>
            <w:tcW w:w="4982" w:type="dxa"/>
            <w:noWrap w:val="0"/>
            <w:vAlign w:val="center"/>
          </w:tcPr>
          <w:sdt>
            <w:sdtPr>
              <w:rPr>
                <w:rFonts w:hint="eastAsia" w:ascii="宋体" w:hAnsi="宋体" w:eastAsia="宋体" w:cs="宋体"/>
                <w:bCs/>
                <w:szCs w:val="21"/>
              </w:rPr>
              <w:id w:val="147479086"/>
              <w:placeholder>
                <w:docPart w:val="{d3800ba5-3a9e-41f9-985c-dfdb414315dc}"/>
              </w:placeholder>
            </w:sdtPr>
            <w:sdtEndPr>
              <w:rPr>
                <w:rFonts w:hint="eastAsia" w:ascii="宋体" w:hAnsi="宋体" w:eastAsia="宋体" w:cs="宋体"/>
                <w:bCs/>
                <w:szCs w:val="21"/>
              </w:rPr>
            </w:sdtEndPr>
            <w:sdtContent>
              <w:p w14:paraId="15BDB52B">
                <w:pPr>
                  <w:spacing w:before="156" w:line="276" w:lineRule="auto"/>
                  <w:rPr>
                    <w:rFonts w:hint="eastAsia" w:ascii="宋体" w:hAnsi="宋体" w:eastAsia="宋体" w:cs="宋体"/>
                    <w:bCs/>
                    <w:szCs w:val="21"/>
                  </w:rPr>
                </w:pPr>
                <w:r>
                  <w:rPr>
                    <w:rFonts w:hint="eastAsia" w:ascii="宋体" w:hAnsi="宋体" w:eastAsia="宋体" w:cs="宋体"/>
                    <w:bCs/>
                    <w:szCs w:val="21"/>
                  </w:rPr>
                  <w:t>■不组织</w:t>
                </w:r>
              </w:p>
            </w:sdtContent>
          </w:sdt>
          <w:p w14:paraId="1E599447">
            <w:pPr>
              <w:spacing w:before="156" w:line="276" w:lineRule="auto"/>
              <w:rPr>
                <w:rFonts w:hint="default" w:ascii="宋体" w:hAnsi="宋体" w:eastAsia="宋体" w:cs="宋体"/>
                <w:bCs/>
                <w:szCs w:val="21"/>
              </w:rPr>
            </w:pPr>
          </w:p>
        </w:tc>
      </w:tr>
      <w:tr w14:paraId="3AE9F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noWrap w:val="0"/>
            <w:vAlign w:val="center"/>
          </w:tcPr>
          <w:p w14:paraId="76101260">
            <w:pPr>
              <w:pStyle w:val="241"/>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5</w:t>
            </w:r>
          </w:p>
        </w:tc>
        <w:tc>
          <w:tcPr>
            <w:tcW w:w="850" w:type="dxa"/>
            <w:noWrap w:val="0"/>
            <w:vAlign w:val="center"/>
          </w:tcPr>
          <w:p w14:paraId="77DD4FAD">
            <w:pPr>
              <w:pStyle w:val="241"/>
              <w:spacing w:line="360" w:lineRule="auto"/>
              <w:jc w:val="center"/>
              <w:rPr>
                <w:rFonts w:hint="default" w:ascii="Times New Roman" w:hAnsi="Times New Roman" w:cs="Times New Roman"/>
                <w:color w:val="auto"/>
                <w:sz w:val="21"/>
                <w:highlight w:val="none"/>
              </w:rPr>
            </w:pPr>
            <w:r>
              <w:rPr>
                <w:rFonts w:hint="eastAsia" w:ascii="宋体" w:hAnsi="宋体" w:eastAsia="宋体" w:cs="宋体"/>
                <w:sz w:val="21"/>
              </w:rPr>
              <w:t>9.1</w:t>
            </w:r>
          </w:p>
        </w:tc>
        <w:tc>
          <w:tcPr>
            <w:tcW w:w="2835" w:type="dxa"/>
            <w:noWrap w:val="0"/>
            <w:vAlign w:val="center"/>
          </w:tcPr>
          <w:p w14:paraId="575BA305">
            <w:pPr>
              <w:pStyle w:val="241"/>
              <w:spacing w:line="360" w:lineRule="auto"/>
              <w:jc w:val="left"/>
              <w:rPr>
                <w:rFonts w:hint="default" w:ascii="Times New Roman" w:hAnsi="Times New Roman" w:cs="Times New Roman"/>
                <w:color w:val="auto"/>
                <w:sz w:val="21"/>
                <w:highlight w:val="none"/>
              </w:rPr>
            </w:pPr>
            <w:r>
              <w:rPr>
                <w:rFonts w:hint="eastAsia" w:ascii="宋体" w:hAnsi="宋体" w:eastAsia="宋体" w:cs="宋体"/>
                <w:sz w:val="21"/>
              </w:rPr>
              <w:t>开标前答疑会</w:t>
            </w:r>
          </w:p>
        </w:tc>
        <w:tc>
          <w:tcPr>
            <w:tcW w:w="4982" w:type="dxa"/>
            <w:noWrap w:val="0"/>
            <w:vAlign w:val="center"/>
          </w:tcPr>
          <w:sdt>
            <w:sdtPr>
              <w:rPr>
                <w:rFonts w:hint="eastAsia" w:ascii="宋体" w:hAnsi="宋体" w:eastAsia="宋体" w:cs="宋体"/>
                <w:bCs/>
                <w:szCs w:val="21"/>
              </w:rPr>
              <w:id w:val="147463131"/>
              <w:placeholder>
                <w:docPart w:val="{d1bd0819-4f8c-4de9-bc86-e3158aaf549c}"/>
              </w:placeholder>
            </w:sdtPr>
            <w:sdtEndPr>
              <w:rPr>
                <w:rFonts w:hint="eastAsia" w:ascii="宋体" w:hAnsi="宋体" w:eastAsia="宋体" w:cs="宋体"/>
                <w:bCs/>
                <w:szCs w:val="21"/>
              </w:rPr>
            </w:sdtEndPr>
            <w:sdtContent>
              <w:p w14:paraId="65BC9368">
                <w:pPr>
                  <w:spacing w:before="156" w:line="276" w:lineRule="auto"/>
                  <w:rPr>
                    <w:rFonts w:hint="eastAsia" w:ascii="宋体" w:hAnsi="宋体" w:eastAsia="宋体" w:cs="宋体"/>
                    <w:bCs/>
                    <w:szCs w:val="21"/>
                  </w:rPr>
                </w:pPr>
                <w:r>
                  <w:rPr>
                    <w:rFonts w:hint="eastAsia" w:ascii="宋体" w:hAnsi="宋体" w:eastAsia="宋体" w:cs="宋体"/>
                    <w:bCs/>
                    <w:szCs w:val="21"/>
                  </w:rPr>
                  <w:t>■不召开</w:t>
                </w:r>
              </w:p>
            </w:sdtContent>
          </w:sdt>
          <w:p w14:paraId="44C26621">
            <w:pPr>
              <w:spacing w:before="156" w:line="276" w:lineRule="auto"/>
              <w:rPr>
                <w:rFonts w:hint="default" w:ascii="宋体" w:hAnsi="宋体" w:eastAsia="宋体" w:cs="宋体"/>
                <w:bCs/>
                <w:szCs w:val="21"/>
              </w:rPr>
            </w:pPr>
          </w:p>
        </w:tc>
      </w:tr>
      <w:tr w14:paraId="737C9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noWrap w:val="0"/>
            <w:vAlign w:val="center"/>
          </w:tcPr>
          <w:p w14:paraId="704187EF">
            <w:pPr>
              <w:pStyle w:val="241"/>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6</w:t>
            </w:r>
          </w:p>
        </w:tc>
        <w:tc>
          <w:tcPr>
            <w:tcW w:w="850" w:type="dxa"/>
            <w:noWrap w:val="0"/>
            <w:vAlign w:val="center"/>
          </w:tcPr>
          <w:p w14:paraId="64E11B53">
            <w:pPr>
              <w:pStyle w:val="241"/>
              <w:spacing w:line="360" w:lineRule="auto"/>
              <w:jc w:val="center"/>
              <w:rPr>
                <w:rFonts w:hint="default" w:ascii="Times New Roman" w:hAnsi="Times New Roman" w:cs="Times New Roman"/>
                <w:color w:val="auto"/>
                <w:sz w:val="21"/>
                <w:highlight w:val="none"/>
              </w:rPr>
            </w:pPr>
            <w:r>
              <w:rPr>
                <w:rFonts w:hint="eastAsia" w:ascii="宋体" w:hAnsi="宋体" w:eastAsia="宋体" w:cs="宋体"/>
                <w:sz w:val="21"/>
              </w:rPr>
              <w:t>10.1</w:t>
            </w:r>
          </w:p>
        </w:tc>
        <w:tc>
          <w:tcPr>
            <w:tcW w:w="2835" w:type="dxa"/>
            <w:noWrap w:val="0"/>
            <w:vAlign w:val="center"/>
          </w:tcPr>
          <w:p w14:paraId="0CBF2845">
            <w:pPr>
              <w:pStyle w:val="241"/>
              <w:spacing w:line="360" w:lineRule="auto"/>
              <w:jc w:val="left"/>
              <w:rPr>
                <w:rFonts w:hint="default" w:ascii="Times New Roman" w:hAnsi="Times New Roman" w:cs="Times New Roman"/>
                <w:color w:val="auto"/>
                <w:sz w:val="21"/>
                <w:highlight w:val="none"/>
              </w:rPr>
            </w:pPr>
            <w:r>
              <w:rPr>
                <w:rFonts w:hint="eastAsia" w:ascii="宋体" w:hAnsi="宋体" w:eastAsia="宋体" w:cs="宋体"/>
                <w:sz w:val="21"/>
              </w:rPr>
              <w:t>联合体投标</w:t>
            </w:r>
          </w:p>
        </w:tc>
        <w:tc>
          <w:tcPr>
            <w:tcW w:w="4982" w:type="dxa"/>
            <w:noWrap w:val="0"/>
            <w:vAlign w:val="center"/>
          </w:tcPr>
          <w:sdt>
            <w:sdtPr>
              <w:rPr>
                <w:rFonts w:hint="eastAsia" w:ascii="宋体" w:hAnsi="宋体" w:eastAsia="宋体" w:cs="宋体"/>
                <w:bCs/>
                <w:szCs w:val="21"/>
              </w:rPr>
              <w:id w:val="147455546"/>
              <w:placeholder>
                <w:docPart w:val="{58e04f27-ad2c-4517-82bf-0a5f700c485a}"/>
              </w:placeholder>
            </w:sdtPr>
            <w:sdtEndPr>
              <w:rPr>
                <w:rFonts w:hint="eastAsia" w:ascii="宋体" w:hAnsi="宋体" w:eastAsia="宋体" w:cs="宋体"/>
                <w:bCs/>
                <w:szCs w:val="21"/>
              </w:rPr>
            </w:sdtEndPr>
            <w:sdtContent>
              <w:p w14:paraId="50B59850">
                <w:pPr>
                  <w:spacing w:before="156" w:line="276" w:lineRule="auto"/>
                  <w:rPr>
                    <w:rFonts w:hint="eastAsia" w:ascii="宋体" w:hAnsi="宋体" w:eastAsia="宋体" w:cs="宋体"/>
                    <w:bCs/>
                    <w:szCs w:val="21"/>
                  </w:rPr>
                </w:pPr>
                <w:r>
                  <w:rPr>
                    <w:rFonts w:hint="eastAsia" w:ascii="宋体" w:hAnsi="宋体" w:eastAsia="宋体" w:cs="宋体"/>
                    <w:bCs/>
                    <w:szCs w:val="21"/>
                  </w:rPr>
                  <w:t>■不接受</w:t>
                </w:r>
              </w:p>
            </w:sdtContent>
          </w:sdt>
          <w:p w14:paraId="09127841">
            <w:pPr>
              <w:spacing w:before="156" w:line="276" w:lineRule="auto"/>
              <w:rPr>
                <w:rFonts w:hint="default" w:ascii="宋体" w:hAnsi="宋体" w:eastAsia="宋体" w:cs="宋体"/>
                <w:bCs/>
                <w:szCs w:val="21"/>
              </w:rPr>
            </w:pPr>
          </w:p>
        </w:tc>
      </w:tr>
      <w:tr w14:paraId="571F8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noWrap w:val="0"/>
            <w:vAlign w:val="center"/>
          </w:tcPr>
          <w:p w14:paraId="2FD3A269">
            <w:pPr>
              <w:pStyle w:val="241"/>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7</w:t>
            </w:r>
          </w:p>
        </w:tc>
        <w:tc>
          <w:tcPr>
            <w:tcW w:w="850" w:type="dxa"/>
            <w:noWrap w:val="0"/>
            <w:vAlign w:val="center"/>
          </w:tcPr>
          <w:p w14:paraId="4391DB5D">
            <w:pPr>
              <w:pStyle w:val="241"/>
              <w:spacing w:line="360" w:lineRule="auto"/>
              <w:jc w:val="center"/>
              <w:rPr>
                <w:rFonts w:hint="default" w:ascii="Times New Roman" w:hAnsi="Times New Roman" w:cs="Times New Roman"/>
                <w:color w:val="auto"/>
                <w:sz w:val="21"/>
                <w:highlight w:val="none"/>
              </w:rPr>
            </w:pPr>
            <w:r>
              <w:rPr>
                <w:rFonts w:hint="eastAsia" w:ascii="宋体" w:hAnsi="宋体" w:eastAsia="宋体" w:cs="宋体"/>
                <w:sz w:val="21"/>
              </w:rPr>
              <w:t>11.1</w:t>
            </w:r>
          </w:p>
        </w:tc>
        <w:tc>
          <w:tcPr>
            <w:tcW w:w="2835" w:type="dxa"/>
            <w:noWrap w:val="0"/>
            <w:vAlign w:val="center"/>
          </w:tcPr>
          <w:p w14:paraId="3D6F5784">
            <w:pPr>
              <w:pStyle w:val="241"/>
              <w:spacing w:line="360" w:lineRule="auto"/>
              <w:jc w:val="left"/>
              <w:rPr>
                <w:rFonts w:hint="default" w:ascii="Times New Roman" w:hAnsi="Times New Roman" w:cs="Times New Roman"/>
                <w:color w:val="auto"/>
                <w:sz w:val="21"/>
                <w:highlight w:val="none"/>
              </w:rPr>
            </w:pPr>
            <w:r>
              <w:rPr>
                <w:rFonts w:hint="eastAsia" w:ascii="宋体" w:hAnsi="宋体" w:eastAsia="宋体" w:cs="宋体"/>
                <w:sz w:val="21"/>
              </w:rPr>
              <w:t>分包</w:t>
            </w:r>
          </w:p>
        </w:tc>
        <w:tc>
          <w:tcPr>
            <w:tcW w:w="4982" w:type="dxa"/>
            <w:noWrap w:val="0"/>
            <w:vAlign w:val="center"/>
          </w:tcPr>
          <w:p w14:paraId="7B4D4A9A">
            <w:pPr>
              <w:spacing w:before="156" w:line="276" w:lineRule="auto"/>
              <w:rPr>
                <w:rFonts w:hint="eastAsia" w:ascii="宋体" w:hAnsi="宋体" w:eastAsia="宋体" w:cs="宋体"/>
                <w:szCs w:val="21"/>
              </w:rPr>
            </w:pPr>
            <w:r>
              <w:rPr>
                <w:rFonts w:hint="eastAsia" w:ascii="宋体" w:hAnsi="宋体" w:eastAsia="宋体" w:cs="宋体"/>
                <w:szCs w:val="21"/>
              </w:rPr>
              <w:t>本项目的非主体、非关键性工作是否允许分包：</w:t>
            </w:r>
          </w:p>
          <w:p w14:paraId="404A6053">
            <w:pPr>
              <w:spacing w:before="156" w:line="276" w:lineRule="auto"/>
              <w:rPr>
                <w:rFonts w:hint="default" w:ascii="Times New Roman" w:hAnsi="Times New Roman" w:cs="Times New Roman"/>
                <w:bCs/>
                <w:color w:val="auto"/>
                <w:szCs w:val="21"/>
                <w:highlight w:val="none"/>
              </w:rPr>
            </w:pPr>
            <w:sdt>
              <w:sdtPr>
                <w:rPr>
                  <w:rFonts w:hint="eastAsia" w:ascii="宋体" w:hAnsi="宋体" w:eastAsia="宋体" w:cs="宋体"/>
                  <w:szCs w:val="21"/>
                </w:rPr>
                <w:id w:val="147453558"/>
                <w:placeholder>
                  <w:docPart w:val="{0af3ee31-55fe-4a6f-b82e-75e3efd1dedc}"/>
                </w:placeholder>
              </w:sdtPr>
              <w:sdtEndPr>
                <w:rPr>
                  <w:rFonts w:hint="eastAsia" w:ascii="宋体" w:hAnsi="宋体" w:eastAsia="宋体" w:cs="宋体"/>
                  <w:szCs w:val="21"/>
                </w:rPr>
              </w:sdtEndPr>
              <w:sdtContent>
                <w:r>
                  <w:rPr>
                    <w:rFonts w:hint="eastAsia" w:ascii="宋体" w:hAnsi="宋体" w:eastAsia="宋体" w:cs="宋体"/>
                    <w:szCs w:val="21"/>
                  </w:rPr>
                  <w:t>■不允许</w:t>
                </w:r>
              </w:sdtContent>
            </w:sdt>
          </w:p>
        </w:tc>
      </w:tr>
      <w:tr w14:paraId="74627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675" w:type="dxa"/>
            <w:noWrap w:val="0"/>
            <w:vAlign w:val="center"/>
          </w:tcPr>
          <w:p w14:paraId="60A1031E">
            <w:pPr>
              <w:pStyle w:val="241"/>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8</w:t>
            </w:r>
          </w:p>
        </w:tc>
        <w:tc>
          <w:tcPr>
            <w:tcW w:w="850" w:type="dxa"/>
            <w:noWrap w:val="0"/>
            <w:vAlign w:val="center"/>
          </w:tcPr>
          <w:p w14:paraId="4FD9B60A">
            <w:pPr>
              <w:pStyle w:val="241"/>
              <w:spacing w:line="360" w:lineRule="auto"/>
              <w:jc w:val="center"/>
              <w:rPr>
                <w:rFonts w:hint="default" w:ascii="Times New Roman" w:hAnsi="Times New Roman" w:cs="Times New Roman"/>
                <w:color w:val="auto"/>
                <w:sz w:val="21"/>
                <w:highlight w:val="none"/>
              </w:rPr>
            </w:pPr>
            <w:r>
              <w:rPr>
                <w:rFonts w:hint="eastAsia" w:ascii="宋体" w:hAnsi="宋体" w:eastAsia="宋体" w:cs="宋体"/>
                <w:sz w:val="21"/>
              </w:rPr>
              <w:t>12.1</w:t>
            </w:r>
          </w:p>
        </w:tc>
        <w:tc>
          <w:tcPr>
            <w:tcW w:w="2835" w:type="dxa"/>
            <w:noWrap w:val="0"/>
            <w:vAlign w:val="center"/>
          </w:tcPr>
          <w:p w14:paraId="3CC9222E">
            <w:pPr>
              <w:pStyle w:val="241"/>
              <w:spacing w:line="360" w:lineRule="auto"/>
              <w:jc w:val="left"/>
              <w:rPr>
                <w:rFonts w:hint="default" w:ascii="Times New Roman" w:hAnsi="Times New Roman" w:cs="Times New Roman"/>
                <w:color w:val="auto"/>
                <w:sz w:val="21"/>
                <w:highlight w:val="none"/>
              </w:rPr>
            </w:pPr>
            <w:r>
              <w:rPr>
                <w:rFonts w:hint="eastAsia" w:ascii="宋体" w:hAnsi="宋体" w:eastAsia="宋体" w:cs="宋体"/>
                <w:sz w:val="21"/>
              </w:rPr>
              <w:t>样品</w:t>
            </w:r>
          </w:p>
        </w:tc>
        <w:tc>
          <w:tcPr>
            <w:tcW w:w="4982" w:type="dxa"/>
            <w:noWrap w:val="0"/>
            <w:vAlign w:val="center"/>
          </w:tcPr>
          <w:p w14:paraId="67E81DC6">
            <w:pPr>
              <w:spacing w:before="156" w:line="276" w:lineRule="auto"/>
              <w:rPr>
                <w:rFonts w:hint="default" w:ascii="Times New Roman" w:hAnsi="Times New Roman" w:cs="Times New Roman"/>
                <w:bCs/>
                <w:color w:val="auto"/>
                <w:szCs w:val="21"/>
                <w:highlight w:val="none"/>
              </w:rPr>
            </w:pPr>
            <w:sdt>
              <w:sdtPr>
                <w:rPr>
                  <w:rFonts w:hint="eastAsia" w:ascii="宋体" w:hAnsi="宋体" w:eastAsia="宋体" w:cs="宋体"/>
                  <w:bCs/>
                  <w:szCs w:val="21"/>
                </w:rPr>
                <w:id w:val="147468044"/>
                <w:placeholder>
                  <w:docPart w:val="{2281fa9c-8d72-49ae-9f18-136f56edcbcc}"/>
                </w:placeholder>
              </w:sdtPr>
              <w:sdtEndPr>
                <w:rPr>
                  <w:rFonts w:hint="eastAsia" w:ascii="宋体" w:hAnsi="宋体" w:eastAsia="宋体" w:cs="宋体"/>
                  <w:bCs/>
                  <w:szCs w:val="21"/>
                </w:rPr>
              </w:sdtEndPr>
              <w:sdtContent>
                <w:r>
                  <w:rPr>
                    <w:rFonts w:hint="eastAsia" w:ascii="宋体" w:hAnsi="宋体" w:eastAsia="宋体" w:cs="宋体"/>
                    <w:bCs/>
                    <w:szCs w:val="21"/>
                  </w:rPr>
                  <w:t>■</w:t>
                </w:r>
                <w:r>
                  <w:rPr>
                    <w:rFonts w:hint="eastAsia" w:ascii="宋体" w:hAnsi="宋体" w:cs="宋体"/>
                    <w:bCs/>
                    <w:szCs w:val="21"/>
                    <w:lang w:val="en-US" w:eastAsia="zh-CN"/>
                  </w:rPr>
                  <w:t>不</w:t>
                </w:r>
                <w:r>
                  <w:rPr>
                    <w:rFonts w:hint="eastAsia" w:ascii="宋体" w:hAnsi="宋体" w:eastAsia="宋体" w:cs="宋体"/>
                    <w:bCs/>
                    <w:szCs w:val="21"/>
                  </w:rPr>
                  <w:t>需要</w:t>
                </w:r>
              </w:sdtContent>
            </w:sdt>
          </w:p>
        </w:tc>
      </w:tr>
      <w:tr w14:paraId="2918D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675" w:type="dxa"/>
            <w:noWrap w:val="0"/>
            <w:vAlign w:val="center"/>
          </w:tcPr>
          <w:p w14:paraId="399B71A3">
            <w:pPr>
              <w:pStyle w:val="241"/>
              <w:spacing w:line="360" w:lineRule="auto"/>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9</w:t>
            </w:r>
          </w:p>
        </w:tc>
        <w:tc>
          <w:tcPr>
            <w:tcW w:w="850" w:type="dxa"/>
            <w:noWrap w:val="0"/>
            <w:vAlign w:val="center"/>
          </w:tcPr>
          <w:p w14:paraId="68F3ECE6">
            <w:pPr>
              <w:pStyle w:val="241"/>
              <w:spacing w:line="360" w:lineRule="auto"/>
              <w:jc w:val="center"/>
              <w:rPr>
                <w:rFonts w:hint="default" w:ascii="Times New Roman" w:hAnsi="Times New Roman" w:cs="Times New Roman"/>
                <w:color w:val="auto"/>
                <w:sz w:val="21"/>
                <w:highlight w:val="none"/>
              </w:rPr>
            </w:pPr>
            <w:r>
              <w:rPr>
                <w:rFonts w:hint="eastAsia" w:ascii="宋体" w:hAnsi="宋体" w:eastAsia="宋体" w:cs="宋体"/>
                <w:sz w:val="21"/>
              </w:rPr>
              <w:t>13.1</w:t>
            </w:r>
          </w:p>
        </w:tc>
        <w:tc>
          <w:tcPr>
            <w:tcW w:w="2835" w:type="dxa"/>
            <w:noWrap w:val="0"/>
            <w:vAlign w:val="center"/>
          </w:tcPr>
          <w:p w14:paraId="34A0089C">
            <w:pPr>
              <w:pStyle w:val="241"/>
              <w:spacing w:line="360" w:lineRule="auto"/>
              <w:jc w:val="left"/>
              <w:rPr>
                <w:rFonts w:hint="default" w:ascii="Times New Roman" w:hAnsi="Times New Roman" w:cs="Times New Roman"/>
                <w:color w:val="auto"/>
                <w:sz w:val="21"/>
                <w:highlight w:val="none"/>
              </w:rPr>
            </w:pPr>
            <w:r>
              <w:rPr>
                <w:rFonts w:hint="eastAsia" w:ascii="宋体" w:hAnsi="宋体" w:eastAsia="宋体" w:cs="宋体"/>
                <w:sz w:val="21"/>
              </w:rPr>
              <w:t>采购进口产品</w:t>
            </w:r>
          </w:p>
        </w:tc>
        <w:tc>
          <w:tcPr>
            <w:tcW w:w="4982" w:type="dxa"/>
            <w:noWrap w:val="0"/>
            <w:vAlign w:val="center"/>
          </w:tcPr>
          <w:p w14:paraId="4295D6E5">
            <w:pPr>
              <w:spacing w:before="156" w:line="360" w:lineRule="auto"/>
              <w:rPr>
                <w:rFonts w:hint="default" w:ascii="Times New Roman" w:hAnsi="Times New Roman" w:cs="Times New Roman"/>
                <w:bCs/>
                <w:color w:val="auto"/>
                <w:szCs w:val="21"/>
                <w:highlight w:val="none"/>
              </w:rPr>
            </w:pPr>
            <w:r>
              <w:rPr>
                <w:rFonts w:hint="eastAsia" w:ascii="宋体" w:hAnsi="宋体" w:eastAsia="宋体" w:cs="宋体"/>
                <w:bCs/>
                <w:szCs w:val="21"/>
              </w:rPr>
              <w:t>详见招标文件第一章《招标公告》</w:t>
            </w:r>
          </w:p>
        </w:tc>
      </w:tr>
      <w:tr w14:paraId="2C167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1873F88E">
            <w:pPr>
              <w:pStyle w:val="241"/>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10</w:t>
            </w:r>
          </w:p>
        </w:tc>
        <w:tc>
          <w:tcPr>
            <w:tcW w:w="850" w:type="dxa"/>
            <w:noWrap w:val="0"/>
            <w:vAlign w:val="center"/>
          </w:tcPr>
          <w:p w14:paraId="4A437D3F">
            <w:pPr>
              <w:pStyle w:val="241"/>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14.1</w:t>
            </w:r>
          </w:p>
        </w:tc>
        <w:tc>
          <w:tcPr>
            <w:tcW w:w="2835" w:type="dxa"/>
            <w:noWrap w:val="0"/>
            <w:vAlign w:val="center"/>
          </w:tcPr>
          <w:p w14:paraId="31CF5EB4">
            <w:pPr>
              <w:pStyle w:val="241"/>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采购预算</w:t>
            </w:r>
          </w:p>
        </w:tc>
        <w:tc>
          <w:tcPr>
            <w:tcW w:w="4982" w:type="dxa"/>
            <w:noWrap w:val="0"/>
            <w:vAlign w:val="center"/>
          </w:tcPr>
          <w:p w14:paraId="6B314A54">
            <w:pPr>
              <w:jc w:val="left"/>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详见</w:t>
            </w:r>
            <w:r>
              <w:rPr>
                <w:rFonts w:hint="default" w:ascii="Times New Roman" w:hAnsi="Times New Roman" w:cs="Times New Roman"/>
                <w:color w:val="auto"/>
                <w:szCs w:val="21"/>
                <w:highlight w:val="none"/>
              </w:rPr>
              <w:t>招标文件第一章《招标公告》</w:t>
            </w:r>
          </w:p>
        </w:tc>
      </w:tr>
      <w:tr w14:paraId="29B20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675" w:type="dxa"/>
            <w:noWrap w:val="0"/>
            <w:vAlign w:val="center"/>
          </w:tcPr>
          <w:p w14:paraId="3ED66E08">
            <w:pPr>
              <w:pStyle w:val="241"/>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11</w:t>
            </w:r>
          </w:p>
        </w:tc>
        <w:tc>
          <w:tcPr>
            <w:tcW w:w="850" w:type="dxa"/>
            <w:noWrap w:val="0"/>
            <w:vAlign w:val="center"/>
          </w:tcPr>
          <w:p w14:paraId="011B600F">
            <w:pPr>
              <w:pStyle w:val="241"/>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14.2</w:t>
            </w:r>
          </w:p>
        </w:tc>
        <w:tc>
          <w:tcPr>
            <w:tcW w:w="2835" w:type="dxa"/>
            <w:noWrap w:val="0"/>
            <w:vAlign w:val="center"/>
          </w:tcPr>
          <w:p w14:paraId="776B489C">
            <w:pPr>
              <w:pStyle w:val="241"/>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本项目设定的最高限价</w:t>
            </w:r>
          </w:p>
        </w:tc>
        <w:tc>
          <w:tcPr>
            <w:tcW w:w="4982" w:type="dxa"/>
            <w:noWrap w:val="0"/>
            <w:vAlign w:val="center"/>
          </w:tcPr>
          <w:p w14:paraId="7E455AF1">
            <w:pPr>
              <w:jc w:val="left"/>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详见</w:t>
            </w:r>
            <w:r>
              <w:rPr>
                <w:rFonts w:hint="default" w:ascii="Times New Roman" w:hAnsi="Times New Roman" w:cs="Times New Roman"/>
                <w:color w:val="auto"/>
                <w:szCs w:val="21"/>
                <w:highlight w:val="none"/>
              </w:rPr>
              <w:t>招标文件第一章《招标公告》</w:t>
            </w:r>
          </w:p>
        </w:tc>
      </w:tr>
      <w:tr w14:paraId="5897C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727E0A39">
            <w:pPr>
              <w:pStyle w:val="241"/>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12</w:t>
            </w:r>
          </w:p>
        </w:tc>
        <w:tc>
          <w:tcPr>
            <w:tcW w:w="850" w:type="dxa"/>
            <w:noWrap w:val="0"/>
            <w:vAlign w:val="center"/>
          </w:tcPr>
          <w:p w14:paraId="0D28A9EF">
            <w:pPr>
              <w:pStyle w:val="241"/>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15.1</w:t>
            </w:r>
          </w:p>
        </w:tc>
        <w:tc>
          <w:tcPr>
            <w:tcW w:w="2835" w:type="dxa"/>
            <w:noWrap w:val="0"/>
            <w:vAlign w:val="center"/>
          </w:tcPr>
          <w:p w14:paraId="6CBCF565">
            <w:pPr>
              <w:jc w:val="lef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供应商资格条件</w:t>
            </w:r>
          </w:p>
        </w:tc>
        <w:tc>
          <w:tcPr>
            <w:tcW w:w="4982" w:type="dxa"/>
            <w:noWrap w:val="0"/>
            <w:vAlign w:val="center"/>
          </w:tcPr>
          <w:p w14:paraId="6B9511C1">
            <w:pPr>
              <w:jc w:val="lef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详见招标文件第一章《招标公告》</w:t>
            </w:r>
          </w:p>
        </w:tc>
      </w:tr>
      <w:tr w14:paraId="16DA1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0952D561">
            <w:pPr>
              <w:pStyle w:val="241"/>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13</w:t>
            </w:r>
          </w:p>
        </w:tc>
        <w:tc>
          <w:tcPr>
            <w:tcW w:w="850" w:type="dxa"/>
            <w:noWrap w:val="0"/>
            <w:vAlign w:val="center"/>
          </w:tcPr>
          <w:p w14:paraId="497C31B1">
            <w:pPr>
              <w:pStyle w:val="241"/>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20.5</w:t>
            </w:r>
          </w:p>
        </w:tc>
        <w:tc>
          <w:tcPr>
            <w:tcW w:w="2835" w:type="dxa"/>
            <w:noWrap w:val="0"/>
            <w:vAlign w:val="center"/>
          </w:tcPr>
          <w:p w14:paraId="370D1595">
            <w:pPr>
              <w:pStyle w:val="241"/>
              <w:spacing w:line="360" w:lineRule="auto"/>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投标报价</w:t>
            </w:r>
          </w:p>
        </w:tc>
        <w:tc>
          <w:tcPr>
            <w:tcW w:w="4982" w:type="dxa"/>
            <w:noWrap w:val="0"/>
            <w:vAlign w:val="center"/>
          </w:tcPr>
          <w:p w14:paraId="040CD360">
            <w:pPr>
              <w:pStyle w:val="241"/>
              <w:spacing w:line="360" w:lineRule="auto"/>
              <w:rPr>
                <w:rFonts w:hint="default" w:ascii="Times New Roman" w:hAnsi="Times New Roman" w:cs="Times New Roman"/>
                <w:bCs/>
                <w:color w:val="auto"/>
                <w:sz w:val="21"/>
                <w:highlight w:val="none"/>
              </w:rPr>
            </w:pPr>
            <w:r>
              <w:rPr>
                <w:rFonts w:hint="default" w:ascii="Times New Roman" w:hAnsi="Times New Roman" w:cs="Times New Roman"/>
                <w:bCs/>
                <w:color w:val="auto"/>
                <w:sz w:val="21"/>
                <w:highlight w:val="none"/>
              </w:rPr>
              <w:t>投标报价的其他要求：</w:t>
            </w:r>
            <w:sdt>
              <w:sdtPr>
                <w:rPr>
                  <w:rFonts w:hint="default" w:ascii="Times New Roman" w:hAnsi="Times New Roman" w:cs="Times New Roman"/>
                  <w:bCs/>
                  <w:color w:val="auto"/>
                  <w:sz w:val="21"/>
                  <w:highlight w:val="none"/>
                </w:rPr>
                <w:id w:val="430797660"/>
                <w:placeholder>
                  <w:docPart w:val="DefaultPlaceholder_-1854013440"/>
                </w:placeholder>
              </w:sdtPr>
              <w:sdtEndPr>
                <w:rPr>
                  <w:rFonts w:hint="default" w:ascii="Times New Roman" w:hAnsi="Times New Roman" w:cs="Times New Roman"/>
                  <w:bCs/>
                  <w:color w:val="auto"/>
                  <w:sz w:val="21"/>
                  <w:highlight w:val="none"/>
                </w:rPr>
              </w:sdtEndPr>
              <w:sdtContent>
                <w:r>
                  <w:rPr>
                    <w:rFonts w:hint="default" w:ascii="Times New Roman" w:hAnsi="Times New Roman" w:cs="Times New Roman"/>
                    <w:bCs/>
                    <w:color w:val="auto"/>
                    <w:sz w:val="21"/>
                    <w:highlight w:val="none"/>
                  </w:rPr>
                  <w:t>无</w:t>
                </w:r>
              </w:sdtContent>
            </w:sdt>
          </w:p>
        </w:tc>
      </w:tr>
      <w:tr w14:paraId="33665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3EF28329">
            <w:pPr>
              <w:pStyle w:val="241"/>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14</w:t>
            </w:r>
          </w:p>
        </w:tc>
        <w:tc>
          <w:tcPr>
            <w:tcW w:w="850" w:type="dxa"/>
            <w:noWrap w:val="0"/>
            <w:vAlign w:val="center"/>
          </w:tcPr>
          <w:p w14:paraId="124E6287">
            <w:pPr>
              <w:pStyle w:val="241"/>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21.1</w:t>
            </w:r>
          </w:p>
        </w:tc>
        <w:tc>
          <w:tcPr>
            <w:tcW w:w="2835" w:type="dxa"/>
            <w:noWrap w:val="0"/>
            <w:vAlign w:val="center"/>
          </w:tcPr>
          <w:p w14:paraId="17E93509">
            <w:pPr>
              <w:pStyle w:val="241"/>
              <w:spacing w:line="360" w:lineRule="auto"/>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投标有效期</w:t>
            </w:r>
          </w:p>
        </w:tc>
        <w:tc>
          <w:tcPr>
            <w:tcW w:w="4982" w:type="dxa"/>
            <w:noWrap w:val="0"/>
            <w:vAlign w:val="center"/>
          </w:tcPr>
          <w:p w14:paraId="0EF1DD99">
            <w:pPr>
              <w:pStyle w:val="241"/>
              <w:spacing w:line="360" w:lineRule="auto"/>
              <w:rPr>
                <w:rFonts w:hint="default" w:ascii="Times New Roman" w:hAnsi="Times New Roman" w:cs="Times New Roman"/>
                <w:bCs/>
                <w:color w:val="auto"/>
                <w:sz w:val="21"/>
                <w:highlight w:val="none"/>
              </w:rPr>
            </w:pPr>
            <w:r>
              <w:rPr>
                <w:rFonts w:hint="default" w:ascii="Times New Roman" w:hAnsi="Times New Roman" w:cs="Times New Roman"/>
                <w:bCs/>
                <w:color w:val="auto"/>
                <w:sz w:val="21"/>
                <w:highlight w:val="none"/>
              </w:rPr>
              <w:t>自提交投标文件的截止之日起算</w:t>
            </w:r>
            <w:sdt>
              <w:sdtPr>
                <w:rPr>
                  <w:rFonts w:hint="default" w:ascii="Times New Roman" w:hAnsi="Times New Roman" w:cs="Times New Roman"/>
                  <w:bCs/>
                  <w:color w:val="auto"/>
                  <w:sz w:val="21"/>
                  <w:highlight w:val="none"/>
                </w:rPr>
                <w:id w:val="609780092"/>
                <w:placeholder>
                  <w:docPart w:val="DefaultPlaceholder_-1854013440"/>
                </w:placeholder>
              </w:sdtPr>
              <w:sdtEndPr>
                <w:rPr>
                  <w:rFonts w:hint="default" w:ascii="Times New Roman" w:hAnsi="Times New Roman" w:cs="Times New Roman"/>
                  <w:bCs/>
                  <w:color w:val="auto"/>
                  <w:sz w:val="21"/>
                  <w:highlight w:val="none"/>
                </w:rPr>
              </w:sdtEndPr>
              <w:sdtContent>
                <w:r>
                  <w:rPr>
                    <w:rFonts w:hint="default" w:ascii="Times New Roman" w:hAnsi="Times New Roman" w:cs="Times New Roman"/>
                    <w:bCs/>
                    <w:color w:val="auto"/>
                    <w:sz w:val="21"/>
                    <w:highlight w:val="none"/>
                  </w:rPr>
                  <w:t>90日历天</w:t>
                </w:r>
              </w:sdtContent>
            </w:sdt>
          </w:p>
        </w:tc>
      </w:tr>
      <w:tr w14:paraId="27DBF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675" w:type="dxa"/>
            <w:noWrap w:val="0"/>
            <w:vAlign w:val="center"/>
          </w:tcPr>
          <w:p w14:paraId="6B250D8A">
            <w:pPr>
              <w:pStyle w:val="241"/>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15</w:t>
            </w:r>
          </w:p>
        </w:tc>
        <w:tc>
          <w:tcPr>
            <w:tcW w:w="850" w:type="dxa"/>
            <w:noWrap w:val="0"/>
            <w:vAlign w:val="center"/>
          </w:tcPr>
          <w:p w14:paraId="6F261E0D">
            <w:pPr>
              <w:pStyle w:val="241"/>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22.1</w:t>
            </w:r>
          </w:p>
        </w:tc>
        <w:tc>
          <w:tcPr>
            <w:tcW w:w="2835" w:type="dxa"/>
            <w:noWrap w:val="0"/>
            <w:vAlign w:val="center"/>
          </w:tcPr>
          <w:p w14:paraId="476DA48F">
            <w:pPr>
              <w:pStyle w:val="241"/>
              <w:spacing w:line="360" w:lineRule="auto"/>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投标保证金</w:t>
            </w:r>
          </w:p>
        </w:tc>
        <w:tc>
          <w:tcPr>
            <w:tcW w:w="4982" w:type="dxa"/>
            <w:noWrap w:val="0"/>
            <w:vAlign w:val="center"/>
          </w:tcPr>
          <w:sdt>
            <w:sdtPr>
              <w:rPr>
                <w:rFonts w:hint="default" w:ascii="Times New Roman" w:hAnsi="Times New Roman" w:cs="Times New Roman"/>
                <w:bCs/>
                <w:color w:val="auto"/>
                <w:szCs w:val="21"/>
                <w:highlight w:val="none"/>
              </w:rPr>
              <w:id w:val="41876161"/>
              <w:placeholder>
                <w:docPart w:val="DefaultPlaceholder_-1854013440"/>
              </w:placeholder>
            </w:sdtPr>
            <w:sdtEndPr>
              <w:rPr>
                <w:rFonts w:hint="default" w:ascii="Times New Roman" w:hAnsi="Times New Roman" w:cs="Times New Roman"/>
                <w:bCs/>
                <w:color w:val="auto"/>
                <w:szCs w:val="21"/>
                <w:highlight w:val="none"/>
              </w:rPr>
            </w:sdtEndPr>
            <w:sdtContent>
              <w:p w14:paraId="65BE275B">
                <w:pPr>
                  <w:spacing w:before="156"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■不需要</w:t>
                </w:r>
              </w:p>
            </w:sdtContent>
          </w:sdt>
        </w:tc>
      </w:tr>
      <w:tr w14:paraId="49B5D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2E38320A">
            <w:pPr>
              <w:pStyle w:val="241"/>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16</w:t>
            </w:r>
          </w:p>
        </w:tc>
        <w:tc>
          <w:tcPr>
            <w:tcW w:w="850" w:type="dxa"/>
            <w:noWrap w:val="0"/>
            <w:vAlign w:val="center"/>
          </w:tcPr>
          <w:p w14:paraId="710FD5EE">
            <w:pPr>
              <w:pStyle w:val="241"/>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23.1</w:t>
            </w:r>
          </w:p>
        </w:tc>
        <w:tc>
          <w:tcPr>
            <w:tcW w:w="2835" w:type="dxa"/>
            <w:noWrap w:val="0"/>
            <w:vAlign w:val="center"/>
          </w:tcPr>
          <w:p w14:paraId="4A82CA6F">
            <w:pPr>
              <w:pStyle w:val="241"/>
              <w:spacing w:line="360" w:lineRule="auto"/>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投标文件份数</w:t>
            </w:r>
          </w:p>
        </w:tc>
        <w:tc>
          <w:tcPr>
            <w:tcW w:w="4982" w:type="dxa"/>
            <w:noWrap w:val="0"/>
            <w:vAlign w:val="center"/>
          </w:tcPr>
          <w:p w14:paraId="58566452">
            <w:pPr>
              <w:pStyle w:val="241"/>
              <w:spacing w:line="360" w:lineRule="auto"/>
              <w:rPr>
                <w:rFonts w:hint="default" w:ascii="Times New Roman" w:hAnsi="Times New Roman" w:cs="Times New Roman"/>
                <w:b/>
                <w:bCs/>
                <w:color w:val="auto"/>
                <w:sz w:val="21"/>
                <w:highlight w:val="none"/>
              </w:rPr>
            </w:pPr>
            <w:r>
              <w:rPr>
                <w:rFonts w:hint="default" w:ascii="Times New Roman" w:hAnsi="Times New Roman" w:cs="Times New Roman"/>
                <w:bCs/>
                <w:color w:val="auto"/>
                <w:highlight w:val="none"/>
              </w:rPr>
              <w:t>■</w:t>
            </w:r>
            <w:r>
              <w:rPr>
                <w:rFonts w:hint="default" w:ascii="Times New Roman" w:hAnsi="Times New Roman" w:cs="Times New Roman"/>
                <w:bCs/>
                <w:color w:val="auto"/>
                <w:sz w:val="21"/>
                <w:highlight w:val="none"/>
              </w:rPr>
              <w:t>不适用</w:t>
            </w:r>
          </w:p>
        </w:tc>
      </w:tr>
      <w:tr w14:paraId="2518D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Merge w:val="restart"/>
            <w:noWrap w:val="0"/>
            <w:vAlign w:val="center"/>
          </w:tcPr>
          <w:p w14:paraId="78F587AD">
            <w:pPr>
              <w:pStyle w:val="241"/>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17</w:t>
            </w:r>
          </w:p>
        </w:tc>
        <w:tc>
          <w:tcPr>
            <w:tcW w:w="850" w:type="dxa"/>
            <w:vMerge w:val="restart"/>
            <w:noWrap w:val="0"/>
            <w:vAlign w:val="center"/>
          </w:tcPr>
          <w:p w14:paraId="1716ED62">
            <w:pPr>
              <w:pStyle w:val="241"/>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24.1</w:t>
            </w:r>
          </w:p>
        </w:tc>
        <w:tc>
          <w:tcPr>
            <w:tcW w:w="2835" w:type="dxa"/>
            <w:noWrap w:val="0"/>
            <w:vAlign w:val="center"/>
          </w:tcPr>
          <w:p w14:paraId="6BF70053">
            <w:pPr>
              <w:pStyle w:val="241"/>
              <w:spacing w:line="360" w:lineRule="auto"/>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投标文件的递交</w:t>
            </w:r>
          </w:p>
        </w:tc>
        <w:tc>
          <w:tcPr>
            <w:tcW w:w="4982" w:type="dxa"/>
            <w:noWrap w:val="0"/>
            <w:vAlign w:val="center"/>
          </w:tcPr>
          <w:p w14:paraId="52FABBA7">
            <w:pPr>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Cs/>
                <w:color w:val="auto"/>
                <w:szCs w:val="21"/>
                <w:highlight w:val="none"/>
              </w:rPr>
              <w:t>投标人应当按照《操作手册》规定，在招标公告规定的投标截止时间前制作并上传电子投标文件。招标代理机构拒绝接收提交</w:t>
            </w:r>
            <w:r>
              <w:rPr>
                <w:rFonts w:hint="default" w:ascii="Times New Roman" w:hAnsi="Times New Roman" w:cs="Times New Roman"/>
                <w:color w:val="auto"/>
                <w:szCs w:val="21"/>
                <w:highlight w:val="none"/>
              </w:rPr>
              <w:t>投标文件截止时间后上传的任何电子投标文件。</w:t>
            </w:r>
          </w:p>
        </w:tc>
      </w:tr>
      <w:tr w14:paraId="0D71B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Merge w:val="continue"/>
            <w:noWrap w:val="0"/>
            <w:vAlign w:val="center"/>
          </w:tcPr>
          <w:p w14:paraId="0F088D47">
            <w:pPr>
              <w:pStyle w:val="241"/>
              <w:jc w:val="center"/>
              <w:rPr>
                <w:rFonts w:hint="default" w:ascii="Times New Roman" w:hAnsi="Times New Roman" w:cs="Times New Roman"/>
                <w:color w:val="auto"/>
                <w:sz w:val="21"/>
                <w:highlight w:val="none"/>
              </w:rPr>
            </w:pPr>
          </w:p>
        </w:tc>
        <w:tc>
          <w:tcPr>
            <w:tcW w:w="850" w:type="dxa"/>
            <w:vMerge w:val="continue"/>
            <w:noWrap w:val="0"/>
            <w:vAlign w:val="center"/>
          </w:tcPr>
          <w:p w14:paraId="3FAC83F5">
            <w:pPr>
              <w:pStyle w:val="241"/>
              <w:jc w:val="center"/>
              <w:rPr>
                <w:rFonts w:hint="default" w:ascii="Times New Roman" w:hAnsi="Times New Roman" w:cs="Times New Roman"/>
                <w:color w:val="auto"/>
                <w:sz w:val="21"/>
                <w:highlight w:val="none"/>
              </w:rPr>
            </w:pPr>
          </w:p>
        </w:tc>
        <w:tc>
          <w:tcPr>
            <w:tcW w:w="2835" w:type="dxa"/>
            <w:noWrap w:val="0"/>
            <w:vAlign w:val="center"/>
          </w:tcPr>
          <w:p w14:paraId="0E9A0D29">
            <w:pPr>
              <w:pStyle w:val="241"/>
              <w:spacing w:line="360" w:lineRule="auto"/>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提交投标文件的截止时间、地点</w:t>
            </w:r>
          </w:p>
        </w:tc>
        <w:tc>
          <w:tcPr>
            <w:tcW w:w="4982" w:type="dxa"/>
            <w:noWrap w:val="0"/>
            <w:vAlign w:val="center"/>
          </w:tcPr>
          <w:p w14:paraId="444CF589">
            <w:pPr>
              <w:pStyle w:val="241"/>
              <w:spacing w:line="360" w:lineRule="auto"/>
              <w:jc w:val="left"/>
              <w:rPr>
                <w:rFonts w:hint="default" w:ascii="Times New Roman" w:hAnsi="Times New Roman" w:cs="Times New Roman"/>
                <w:bCs/>
                <w:color w:val="auto"/>
                <w:sz w:val="21"/>
                <w:highlight w:val="none"/>
              </w:rPr>
            </w:pPr>
            <w:r>
              <w:rPr>
                <w:rFonts w:hint="default" w:ascii="Times New Roman" w:hAnsi="Times New Roman" w:cs="Times New Roman"/>
                <w:color w:val="auto"/>
                <w:sz w:val="21"/>
                <w:highlight w:val="none"/>
              </w:rPr>
              <w:t>详见招标文件第一章《招标公告》</w:t>
            </w:r>
          </w:p>
        </w:tc>
      </w:tr>
      <w:tr w14:paraId="211A4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1A5DA0CD">
            <w:pPr>
              <w:pStyle w:val="241"/>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18</w:t>
            </w:r>
          </w:p>
        </w:tc>
        <w:tc>
          <w:tcPr>
            <w:tcW w:w="850" w:type="dxa"/>
            <w:noWrap w:val="0"/>
            <w:vAlign w:val="center"/>
          </w:tcPr>
          <w:p w14:paraId="4211166F">
            <w:pPr>
              <w:pStyle w:val="241"/>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25.1</w:t>
            </w:r>
          </w:p>
        </w:tc>
        <w:tc>
          <w:tcPr>
            <w:tcW w:w="2835" w:type="dxa"/>
            <w:noWrap w:val="0"/>
            <w:vAlign w:val="center"/>
          </w:tcPr>
          <w:p w14:paraId="50F2792E">
            <w:pPr>
              <w:pStyle w:val="241"/>
              <w:spacing w:line="360" w:lineRule="auto"/>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开标时间、地点</w:t>
            </w:r>
          </w:p>
        </w:tc>
        <w:tc>
          <w:tcPr>
            <w:tcW w:w="4982" w:type="dxa"/>
            <w:noWrap w:val="0"/>
            <w:vAlign w:val="center"/>
          </w:tcPr>
          <w:p w14:paraId="1A021055">
            <w:pPr>
              <w:pStyle w:val="241"/>
              <w:spacing w:line="360" w:lineRule="auto"/>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详见招标文件第一章《招标公告》</w:t>
            </w:r>
          </w:p>
        </w:tc>
      </w:tr>
      <w:tr w14:paraId="3F891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4FD2C40D">
            <w:pPr>
              <w:pStyle w:val="241"/>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19</w:t>
            </w:r>
          </w:p>
        </w:tc>
        <w:tc>
          <w:tcPr>
            <w:tcW w:w="850" w:type="dxa"/>
            <w:noWrap w:val="0"/>
            <w:vAlign w:val="center"/>
          </w:tcPr>
          <w:p w14:paraId="6D298602">
            <w:pPr>
              <w:pStyle w:val="241"/>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28.1</w:t>
            </w:r>
          </w:p>
        </w:tc>
        <w:tc>
          <w:tcPr>
            <w:tcW w:w="2835" w:type="dxa"/>
            <w:noWrap w:val="0"/>
            <w:vAlign w:val="center"/>
          </w:tcPr>
          <w:p w14:paraId="3EED0C06">
            <w:pPr>
              <w:pStyle w:val="241"/>
              <w:spacing w:line="360" w:lineRule="auto"/>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投标文件份数</w:t>
            </w:r>
          </w:p>
        </w:tc>
        <w:tc>
          <w:tcPr>
            <w:tcW w:w="4982" w:type="dxa"/>
            <w:noWrap w:val="0"/>
            <w:vAlign w:val="center"/>
          </w:tcPr>
          <w:p w14:paraId="72605741">
            <w:pPr>
              <w:pStyle w:val="241"/>
              <w:spacing w:line="360" w:lineRule="auto"/>
              <w:rPr>
                <w:rFonts w:hint="default" w:ascii="Times New Roman" w:hAnsi="Times New Roman" w:cs="Times New Roman"/>
                <w:color w:val="auto"/>
                <w:sz w:val="21"/>
                <w:highlight w:val="none"/>
              </w:rPr>
            </w:pPr>
            <w:r>
              <w:rPr>
                <w:rFonts w:hint="default" w:ascii="Times New Roman" w:hAnsi="Times New Roman" w:cs="Times New Roman"/>
                <w:bCs/>
                <w:color w:val="auto"/>
                <w:highlight w:val="none"/>
              </w:rPr>
              <w:t>■</w:t>
            </w:r>
            <w:r>
              <w:rPr>
                <w:rFonts w:hint="default" w:ascii="Times New Roman" w:hAnsi="Times New Roman" w:cs="Times New Roman"/>
                <w:bCs/>
                <w:color w:val="auto"/>
                <w:sz w:val="21"/>
                <w:highlight w:val="none"/>
              </w:rPr>
              <w:t>不适用</w:t>
            </w:r>
          </w:p>
        </w:tc>
      </w:tr>
      <w:tr w14:paraId="5CE54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510A3517">
            <w:pPr>
              <w:pStyle w:val="241"/>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20</w:t>
            </w:r>
          </w:p>
        </w:tc>
        <w:tc>
          <w:tcPr>
            <w:tcW w:w="850" w:type="dxa"/>
            <w:noWrap w:val="0"/>
            <w:vAlign w:val="center"/>
          </w:tcPr>
          <w:p w14:paraId="4AB9466C">
            <w:pPr>
              <w:pStyle w:val="241"/>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29.2.1</w:t>
            </w:r>
          </w:p>
        </w:tc>
        <w:tc>
          <w:tcPr>
            <w:tcW w:w="2835" w:type="dxa"/>
            <w:noWrap w:val="0"/>
            <w:vAlign w:val="center"/>
          </w:tcPr>
          <w:p w14:paraId="36CBA027">
            <w:pPr>
              <w:pStyle w:val="241"/>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信用查询</w:t>
            </w:r>
          </w:p>
        </w:tc>
        <w:tc>
          <w:tcPr>
            <w:tcW w:w="4982" w:type="dxa"/>
            <w:noWrap w:val="0"/>
            <w:vAlign w:val="center"/>
          </w:tcPr>
          <w:sdt>
            <w:sdtPr>
              <w:rPr>
                <w:rFonts w:hint="default" w:ascii="Times New Roman" w:hAnsi="Times New Roman" w:cs="Times New Roman"/>
                <w:bCs/>
                <w:color w:val="auto"/>
                <w:sz w:val="21"/>
                <w:highlight w:val="none"/>
              </w:rPr>
              <w:id w:val="776836035"/>
              <w:placeholder>
                <w:docPart w:val="DefaultPlaceholder_-1854013440"/>
              </w:placeholder>
            </w:sdtPr>
            <w:sdtEndPr>
              <w:rPr>
                <w:rFonts w:hint="default" w:ascii="Times New Roman" w:hAnsi="Times New Roman" w:cs="Times New Roman"/>
                <w:bCs/>
                <w:color w:val="auto"/>
                <w:sz w:val="21"/>
                <w:highlight w:val="none"/>
              </w:rPr>
            </w:sdtEndPr>
            <w:sdtContent>
              <w:p w14:paraId="78836A0C">
                <w:pPr>
                  <w:pStyle w:val="241"/>
                  <w:spacing w:line="360" w:lineRule="auto"/>
                  <w:rPr>
                    <w:rFonts w:hint="default" w:ascii="Times New Roman" w:hAnsi="Times New Roman" w:cs="Times New Roman"/>
                    <w:bCs/>
                    <w:color w:val="auto"/>
                    <w:sz w:val="21"/>
                    <w:highlight w:val="none"/>
                  </w:rPr>
                </w:pPr>
                <w:r>
                  <w:rPr>
                    <w:rFonts w:hint="default" w:ascii="Times New Roman" w:hAnsi="Times New Roman" w:cs="Times New Roman"/>
                    <w:bCs/>
                    <w:color w:val="auto"/>
                    <w:sz w:val="21"/>
                    <w:highlight w:val="none"/>
                  </w:rPr>
                  <w:t>■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p>
            </w:sdtContent>
          </w:sdt>
        </w:tc>
      </w:tr>
      <w:tr w14:paraId="2922E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1E9072B2">
            <w:pPr>
              <w:pStyle w:val="241"/>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21</w:t>
            </w:r>
          </w:p>
        </w:tc>
        <w:tc>
          <w:tcPr>
            <w:tcW w:w="850" w:type="dxa"/>
            <w:noWrap w:val="0"/>
            <w:vAlign w:val="center"/>
          </w:tcPr>
          <w:p w14:paraId="096DC612">
            <w:pPr>
              <w:pStyle w:val="241"/>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30.1.1</w:t>
            </w:r>
          </w:p>
        </w:tc>
        <w:tc>
          <w:tcPr>
            <w:tcW w:w="2835" w:type="dxa"/>
            <w:noWrap w:val="0"/>
            <w:vAlign w:val="center"/>
          </w:tcPr>
          <w:p w14:paraId="598D5B10">
            <w:pPr>
              <w:pStyle w:val="241"/>
              <w:spacing w:line="360" w:lineRule="auto"/>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评标委员会</w:t>
            </w:r>
          </w:p>
        </w:tc>
        <w:tc>
          <w:tcPr>
            <w:tcW w:w="4982" w:type="dxa"/>
            <w:noWrap w:val="0"/>
            <w:vAlign w:val="center"/>
          </w:tcPr>
          <w:p w14:paraId="63AC13EB">
            <w:pPr>
              <w:pStyle w:val="241"/>
              <w:spacing w:line="360" w:lineRule="auto"/>
              <w:rPr>
                <w:rFonts w:hint="default" w:ascii="Times New Roman" w:hAnsi="Times New Roman" w:cs="Times New Roman"/>
                <w:bCs/>
                <w:color w:val="auto"/>
                <w:sz w:val="21"/>
                <w:highlight w:val="none"/>
              </w:rPr>
            </w:pPr>
            <w:r>
              <w:rPr>
                <w:rFonts w:hint="eastAsia" w:ascii="Times New Roman" w:hAnsi="Times New Roman" w:cs="Times New Roman"/>
                <w:bCs/>
                <w:color w:val="auto"/>
                <w:sz w:val="21"/>
                <w:highlight w:val="none"/>
                <w:lang w:val="en-US" w:eastAsia="zh-CN"/>
              </w:rPr>
              <w:t>5</w:t>
            </w:r>
            <w:r>
              <w:rPr>
                <w:rFonts w:hint="default" w:ascii="Times New Roman" w:hAnsi="Times New Roman" w:cs="Times New Roman"/>
                <w:bCs/>
                <w:color w:val="auto"/>
                <w:sz w:val="21"/>
                <w:highlight w:val="none"/>
              </w:rPr>
              <w:t>人及以上单数。</w:t>
            </w:r>
          </w:p>
        </w:tc>
      </w:tr>
      <w:tr w14:paraId="440E8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7B3C1C68">
            <w:pPr>
              <w:pStyle w:val="241"/>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22</w:t>
            </w:r>
          </w:p>
        </w:tc>
        <w:tc>
          <w:tcPr>
            <w:tcW w:w="850" w:type="dxa"/>
            <w:noWrap w:val="0"/>
            <w:vAlign w:val="center"/>
          </w:tcPr>
          <w:p w14:paraId="5979ADF3">
            <w:pPr>
              <w:pStyle w:val="241"/>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30.5.3</w:t>
            </w:r>
          </w:p>
        </w:tc>
        <w:tc>
          <w:tcPr>
            <w:tcW w:w="2835" w:type="dxa"/>
            <w:noWrap w:val="0"/>
            <w:vAlign w:val="center"/>
          </w:tcPr>
          <w:p w14:paraId="3047F85E">
            <w:pPr>
              <w:pStyle w:val="241"/>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核心产品</w:t>
            </w:r>
            <w:r>
              <w:rPr>
                <w:rFonts w:hint="default" w:ascii="Times New Roman" w:hAnsi="Times New Roman" w:cs="Times New Roman"/>
                <w:color w:val="auto"/>
                <w:sz w:val="21"/>
                <w:highlight w:val="none"/>
              </w:rPr>
              <w:tab/>
            </w:r>
          </w:p>
        </w:tc>
        <w:tc>
          <w:tcPr>
            <w:tcW w:w="4982" w:type="dxa"/>
            <w:noWrap w:val="0"/>
            <w:vAlign w:val="center"/>
          </w:tcPr>
          <w:p w14:paraId="1F0F82D1">
            <w:pPr>
              <w:pStyle w:val="241"/>
              <w:spacing w:line="360" w:lineRule="auto"/>
              <w:rPr>
                <w:rFonts w:hint="eastAsia" w:ascii="Times New Roman" w:hAnsi="Times New Roman" w:eastAsia="宋体" w:cs="Times New Roman"/>
                <w:bCs/>
                <w:color w:val="auto"/>
                <w:sz w:val="21"/>
                <w:highlight w:val="none"/>
                <w:lang w:eastAsia="zh-CN"/>
              </w:rPr>
            </w:pPr>
            <w:r>
              <w:rPr>
                <w:rFonts w:hint="default" w:ascii="Times New Roman" w:hAnsi="Times New Roman" w:cs="Times New Roman"/>
                <w:bCs/>
                <w:color w:val="auto"/>
                <w:sz w:val="21"/>
                <w:highlight w:val="none"/>
              </w:rPr>
              <w:t>■</w:t>
            </w:r>
            <w:r>
              <w:rPr>
                <w:rFonts w:hint="eastAsia" w:ascii="Times New Roman" w:hAnsi="Times New Roman" w:cs="Times New Roman"/>
                <w:bCs/>
                <w:color w:val="auto"/>
                <w:sz w:val="21"/>
                <w:highlight w:val="none"/>
                <w:lang w:val="en-US" w:eastAsia="zh-CN"/>
              </w:rPr>
              <w:t xml:space="preserve"> 无</w:t>
            </w:r>
          </w:p>
        </w:tc>
      </w:tr>
      <w:tr w14:paraId="04E37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675" w:type="dxa"/>
            <w:noWrap w:val="0"/>
            <w:vAlign w:val="center"/>
          </w:tcPr>
          <w:p w14:paraId="6F7F1EA1">
            <w:pPr>
              <w:pStyle w:val="241"/>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23</w:t>
            </w:r>
          </w:p>
        </w:tc>
        <w:tc>
          <w:tcPr>
            <w:tcW w:w="850" w:type="dxa"/>
            <w:noWrap w:val="0"/>
            <w:vAlign w:val="center"/>
          </w:tcPr>
          <w:p w14:paraId="122F0082">
            <w:pPr>
              <w:pStyle w:val="241"/>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31.3</w:t>
            </w:r>
          </w:p>
        </w:tc>
        <w:tc>
          <w:tcPr>
            <w:tcW w:w="2835" w:type="dxa"/>
            <w:noWrap w:val="0"/>
            <w:vAlign w:val="center"/>
          </w:tcPr>
          <w:p w14:paraId="0D57072E">
            <w:pPr>
              <w:pStyle w:val="241"/>
              <w:jc w:val="left"/>
              <w:rPr>
                <w:rFonts w:hint="default" w:ascii="Times New Roman" w:hAnsi="Times New Roman" w:cs="Times New Roman"/>
                <w:bCs/>
                <w:color w:val="auto"/>
                <w:sz w:val="21"/>
                <w:highlight w:val="none"/>
              </w:rPr>
            </w:pPr>
            <w:r>
              <w:rPr>
                <w:rFonts w:hint="default" w:ascii="Times New Roman" w:hAnsi="Times New Roman" w:cs="Times New Roman"/>
                <w:bCs/>
                <w:color w:val="auto"/>
                <w:sz w:val="21"/>
                <w:highlight w:val="none"/>
              </w:rPr>
              <w:t>确定中标单位</w:t>
            </w:r>
          </w:p>
        </w:tc>
        <w:tc>
          <w:tcPr>
            <w:tcW w:w="4982" w:type="dxa"/>
            <w:noWrap w:val="0"/>
            <w:vAlign w:val="center"/>
          </w:tcPr>
          <w:p w14:paraId="589F4EFC">
            <w:pPr>
              <w:pStyle w:val="241"/>
              <w:spacing w:line="360" w:lineRule="auto"/>
              <w:rPr>
                <w:rFonts w:hint="default" w:ascii="Times New Roman" w:hAnsi="Times New Roman" w:cs="Times New Roman"/>
                <w:bCs/>
                <w:color w:val="auto"/>
                <w:szCs w:val="21"/>
                <w:highlight w:val="none"/>
              </w:rPr>
            </w:pPr>
            <w:r>
              <w:rPr>
                <w:rFonts w:hint="default" w:ascii="Times New Roman" w:hAnsi="Times New Roman" w:cs="Times New Roman"/>
                <w:color w:val="auto"/>
                <w:highlight w:val="none"/>
              </w:rPr>
              <w:t>评委会根据本招标文件规定评分办法与评分标准综合打分，并按综合得分由高到低顺序向项目采购人推荐</w:t>
            </w:r>
            <w:r>
              <w:rPr>
                <w:rFonts w:hint="eastAsia" w:ascii="Times New Roman" w:hAnsi="Times New Roman" w:cs="Times New Roman"/>
                <w:color w:val="auto"/>
                <w:highlight w:val="none"/>
                <w:lang w:val="en-US" w:eastAsia="zh-CN"/>
              </w:rPr>
              <w:t>3</w:t>
            </w:r>
            <w:r>
              <w:rPr>
                <w:rFonts w:hint="default" w:ascii="Times New Roman" w:hAnsi="Times New Roman" w:cs="Times New Roman"/>
                <w:color w:val="auto"/>
                <w:highlight w:val="none"/>
              </w:rPr>
              <w:t>名中标候选人。中标人拒绝与采购人签订合同的，采购人重新开展政府采购活动。</w:t>
            </w:r>
          </w:p>
        </w:tc>
      </w:tr>
      <w:tr w14:paraId="09C75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01D93003">
            <w:pPr>
              <w:pStyle w:val="241"/>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24</w:t>
            </w:r>
          </w:p>
        </w:tc>
        <w:tc>
          <w:tcPr>
            <w:tcW w:w="850" w:type="dxa"/>
            <w:noWrap w:val="0"/>
            <w:vAlign w:val="center"/>
          </w:tcPr>
          <w:p w14:paraId="494C0D12">
            <w:pPr>
              <w:pStyle w:val="241"/>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31.4</w:t>
            </w:r>
          </w:p>
        </w:tc>
        <w:tc>
          <w:tcPr>
            <w:tcW w:w="2835" w:type="dxa"/>
            <w:noWrap w:val="0"/>
            <w:vAlign w:val="center"/>
          </w:tcPr>
          <w:p w14:paraId="2D3D16DA">
            <w:pPr>
              <w:pStyle w:val="241"/>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公告媒体</w:t>
            </w:r>
          </w:p>
        </w:tc>
        <w:tc>
          <w:tcPr>
            <w:tcW w:w="4982" w:type="dxa"/>
            <w:noWrap w:val="0"/>
            <w:vAlign w:val="center"/>
          </w:tcPr>
          <w:sdt>
            <w:sdtPr>
              <w:rPr>
                <w:rFonts w:hint="default" w:ascii="Times New Roman" w:hAnsi="Times New Roman" w:cs="Times New Roman"/>
                <w:bCs/>
                <w:color w:val="auto"/>
                <w:sz w:val="21"/>
                <w:highlight w:val="none"/>
              </w:rPr>
              <w:id w:val="318546748"/>
              <w:placeholder>
                <w:docPart w:val="{d6570351-5a70-4a77-a45b-65aa714bbf5c}"/>
              </w:placeholder>
            </w:sdtPr>
            <w:sdtEndPr>
              <w:rPr>
                <w:rFonts w:hint="default" w:ascii="Times New Roman" w:hAnsi="Times New Roman" w:cs="Times New Roman"/>
                <w:bCs/>
                <w:color w:val="auto"/>
                <w:sz w:val="21"/>
                <w:highlight w:val="none"/>
              </w:rPr>
            </w:sdtEndPr>
            <w:sdtContent>
              <w:p w14:paraId="4C9F4A3C">
                <w:pPr>
                  <w:pStyle w:val="241"/>
                  <w:spacing w:line="360" w:lineRule="auto"/>
                  <w:jc w:val="left"/>
                  <w:rPr>
                    <w:rFonts w:hint="default" w:ascii="Times New Roman" w:hAnsi="Times New Roman" w:cs="Times New Roman"/>
                    <w:bCs/>
                    <w:color w:val="auto"/>
                    <w:sz w:val="21"/>
                    <w:highlight w:val="none"/>
                  </w:rPr>
                </w:pPr>
                <w:r>
                  <w:rPr>
                    <w:rFonts w:hint="default" w:ascii="Times New Roman" w:hAnsi="Times New Roman" w:cs="Times New Roman"/>
                    <w:color w:val="auto"/>
                    <w:highlight w:val="none"/>
                  </w:rPr>
                  <w:t>《江苏政府采购网》</w:t>
                </w:r>
                <w:r>
                  <w:rPr>
                    <w:rFonts w:hint="default" w:ascii="Times New Roman" w:hAnsi="Times New Roman" w:cs="Times New Roman"/>
                    <w:bCs/>
                    <w:color w:val="auto"/>
                    <w:sz w:val="21"/>
                    <w:highlight w:val="none"/>
                  </w:rPr>
                  <w:t>（http://www.ccgp-jiangsu.gov.cn/）</w:t>
                </w:r>
              </w:p>
            </w:sdtContent>
          </w:sdt>
        </w:tc>
      </w:tr>
      <w:tr w14:paraId="092CA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4D03E426">
            <w:pPr>
              <w:pStyle w:val="241"/>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25</w:t>
            </w:r>
          </w:p>
        </w:tc>
        <w:tc>
          <w:tcPr>
            <w:tcW w:w="850" w:type="dxa"/>
            <w:noWrap w:val="0"/>
            <w:vAlign w:val="center"/>
          </w:tcPr>
          <w:p w14:paraId="72401FC0">
            <w:pPr>
              <w:pStyle w:val="241"/>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35.1</w:t>
            </w:r>
          </w:p>
        </w:tc>
        <w:tc>
          <w:tcPr>
            <w:tcW w:w="2835" w:type="dxa"/>
            <w:noWrap w:val="0"/>
            <w:vAlign w:val="center"/>
          </w:tcPr>
          <w:p w14:paraId="4608BB90">
            <w:pPr>
              <w:pStyle w:val="241"/>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履约保证金</w:t>
            </w:r>
          </w:p>
        </w:tc>
        <w:tc>
          <w:tcPr>
            <w:tcW w:w="4982" w:type="dxa"/>
            <w:noWrap w:val="0"/>
            <w:vAlign w:val="center"/>
          </w:tcPr>
          <w:p w14:paraId="11F09494">
            <w:pPr>
              <w:pStyle w:val="241"/>
              <w:spacing w:line="360" w:lineRule="auto"/>
              <w:rPr>
                <w:rFonts w:hint="default" w:ascii="Times New Roman" w:hAnsi="Times New Roman" w:cs="Times New Roman"/>
                <w:bCs/>
                <w:color w:val="auto"/>
                <w:sz w:val="21"/>
                <w:highlight w:val="none"/>
              </w:rPr>
            </w:pPr>
            <w:sdt>
              <w:sdtPr>
                <w:rPr>
                  <w:rFonts w:hint="default" w:ascii="Times New Roman" w:hAnsi="Times New Roman" w:cs="Times New Roman"/>
                  <w:bCs/>
                  <w:color w:val="auto"/>
                  <w:sz w:val="21"/>
                  <w:highlight w:val="none"/>
                </w:rPr>
                <w:id w:val="931440243"/>
                <w:placeholder>
                  <w:docPart w:val="DefaultPlaceholder_-1854013440"/>
                </w:placeholder>
              </w:sdtPr>
              <w:sdtEndPr>
                <w:rPr>
                  <w:rFonts w:hint="default" w:ascii="Times New Roman" w:hAnsi="Times New Roman" w:cs="Times New Roman"/>
                  <w:bCs/>
                  <w:color w:val="auto"/>
                  <w:sz w:val="21"/>
                  <w:highlight w:val="none"/>
                </w:rPr>
              </w:sdtEndPr>
              <w:sdtContent>
                <w:r>
                  <w:rPr>
                    <w:rFonts w:hint="eastAsia" w:ascii="宋体" w:hAnsi="宋体" w:eastAsia="宋体" w:cs="宋体"/>
                    <w:bCs/>
                    <w:sz w:val="21"/>
                  </w:rPr>
                  <w:t xml:space="preserve">■要求提供 履约保证金 中标人应在合同签订前缴纳合同总价10%的履约保证金。 </w:t>
                </w:r>
                <w:r>
                  <w:rPr>
                    <w:rFonts w:hint="eastAsia" w:hAnsi="宋体" w:cs="宋体"/>
                    <w:bCs/>
                    <w:sz w:val="21"/>
                    <w:lang w:val="en-US" w:eastAsia="zh-CN"/>
                  </w:rPr>
                  <w:t>1.</w:t>
                </w:r>
                <w:r>
                  <w:rPr>
                    <w:rFonts w:hint="eastAsia" w:ascii="宋体" w:hAnsi="宋体" w:eastAsia="宋体" w:cs="宋体"/>
                    <w:bCs/>
                    <w:sz w:val="21"/>
                  </w:rPr>
                  <w:t>履约保证金应在采购合同签订前提交，除银行电汇、网上银行、数字人民币外，投标人还可选用银行保函、担保公司的保证担保或保险公司的保证保险等多种形式向采购人缴纳； 2</w:t>
                </w:r>
                <w:r>
                  <w:rPr>
                    <w:rFonts w:hint="eastAsia" w:hAnsi="宋体" w:cs="宋体"/>
                    <w:bCs/>
                    <w:sz w:val="21"/>
                    <w:lang w:eastAsia="zh-CN"/>
                  </w:rPr>
                  <w:t>.</w:t>
                </w:r>
                <w:r>
                  <w:rPr>
                    <w:rFonts w:hint="eastAsia" w:ascii="宋体" w:hAnsi="宋体" w:eastAsia="宋体" w:cs="宋体"/>
                    <w:bCs/>
                    <w:sz w:val="21"/>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 3</w:t>
                </w:r>
                <w:r>
                  <w:rPr>
                    <w:rFonts w:hint="eastAsia" w:hAnsi="宋体" w:cs="宋体"/>
                    <w:bCs/>
                    <w:sz w:val="21"/>
                    <w:lang w:eastAsia="zh-CN"/>
                  </w:rPr>
                  <w:t>.</w:t>
                </w:r>
                <w:r>
                  <w:rPr>
                    <w:rFonts w:hint="eastAsia" w:ascii="宋体" w:hAnsi="宋体" w:eastAsia="宋体" w:cs="宋体"/>
                    <w:bCs/>
                    <w:sz w:val="21"/>
                  </w:rPr>
                  <w:t>履约保证金退还的条件：采购人在项目通过验收后按照合同条款规定的时间内将履约保证金退还中标人； 履约保证金退还时间：符合退还条件的5个工作日内退还； 履约保证金不予退还情形：除不可抗力外，投标人不履行与采购人订立的采购合同、有质量问题未修复好产品缺陷时，履约保证金不予退还。质量问题中标人须承担修复责任并赔偿采购人损失，给采购人造成的损失超过履约保证金数额的，还应当对超过部分予以赔偿； 4</w:t>
                </w:r>
                <w:r>
                  <w:rPr>
                    <w:rFonts w:hint="eastAsia" w:hAnsi="宋体" w:cs="宋体"/>
                    <w:bCs/>
                    <w:sz w:val="21"/>
                    <w:lang w:eastAsia="zh-CN"/>
                  </w:rPr>
                  <w:t>.</w:t>
                </w:r>
                <w:r>
                  <w:rPr>
                    <w:rFonts w:hint="eastAsia" w:ascii="宋体" w:hAnsi="宋体" w:eastAsia="宋体" w:cs="宋体"/>
                    <w:bCs/>
                    <w:sz w:val="21"/>
                  </w:rPr>
                  <w:t>逾期退还履约保证金的违约责任：除应当退还履约保证金外，还应当按照合同条款规定的比例支付超期资金占用费，但因投标人自身原因导致无法及时退还的除外。 5</w:t>
                </w:r>
                <w:r>
                  <w:rPr>
                    <w:rFonts w:hint="eastAsia" w:hAnsi="宋体" w:cs="宋体"/>
                    <w:bCs/>
                    <w:sz w:val="21"/>
                    <w:lang w:eastAsia="zh-CN"/>
                  </w:rPr>
                  <w:t>.</w:t>
                </w:r>
                <w:r>
                  <w:rPr>
                    <w:rFonts w:hint="eastAsia" w:ascii="宋体" w:hAnsi="宋体" w:eastAsia="宋体" w:cs="宋体"/>
                    <w:bCs/>
                    <w:sz w:val="21"/>
                  </w:rPr>
                  <w:t>本项目支持和鼓励投标人使用江苏政府采购电子履约保函（保险）代替缴纳履约保证金。关于办理流程、偿付等内容详见江苏省政府采购网《关于在全省政府采购领域推行电子履约保函（保险） 的通知》 （苏财购﹝2023﹞150号）。</w:t>
                </w:r>
              </w:sdtContent>
            </w:sdt>
          </w:p>
        </w:tc>
      </w:tr>
      <w:tr w14:paraId="1C1BA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noWrap w:val="0"/>
            <w:vAlign w:val="center"/>
          </w:tcPr>
          <w:p w14:paraId="2000AAEF">
            <w:pPr>
              <w:pStyle w:val="241"/>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26</w:t>
            </w:r>
          </w:p>
        </w:tc>
        <w:tc>
          <w:tcPr>
            <w:tcW w:w="850" w:type="dxa"/>
            <w:noWrap w:val="0"/>
            <w:vAlign w:val="center"/>
          </w:tcPr>
          <w:p w14:paraId="61FD96B0">
            <w:pPr>
              <w:pStyle w:val="241"/>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36.1</w:t>
            </w:r>
          </w:p>
        </w:tc>
        <w:tc>
          <w:tcPr>
            <w:tcW w:w="2835" w:type="dxa"/>
            <w:noWrap w:val="0"/>
            <w:vAlign w:val="center"/>
          </w:tcPr>
          <w:p w14:paraId="660C1C48">
            <w:pPr>
              <w:spacing w:line="276" w:lineRule="auto"/>
              <w:ind w:left="-533" w:firstLine="533"/>
              <w:jc w:val="left"/>
              <w:rPr>
                <w:rFonts w:hint="default" w:ascii="Times New Roman" w:hAnsi="Times New Roman" w:cs="Times New Roman"/>
                <w:color w:val="auto"/>
                <w:sz w:val="21"/>
                <w:highlight w:val="none"/>
              </w:rPr>
            </w:pPr>
            <w:r>
              <w:rPr>
                <w:rFonts w:hint="default" w:ascii="Times New Roman" w:hAnsi="Times New Roman" w:cs="Times New Roman"/>
                <w:color w:val="auto"/>
                <w:szCs w:val="21"/>
                <w:highlight w:val="none"/>
              </w:rPr>
              <w:t>供应商对采购文件的</w:t>
            </w:r>
            <w:r>
              <w:rPr>
                <w:rFonts w:hint="default" w:ascii="Times New Roman" w:hAnsi="Times New Roman" w:cs="Times New Roman"/>
                <w:color w:val="auto"/>
                <w:highlight w:val="none"/>
              </w:rPr>
              <w:t>询问</w:t>
            </w:r>
          </w:p>
        </w:tc>
        <w:tc>
          <w:tcPr>
            <w:tcW w:w="4982" w:type="dxa"/>
            <w:noWrap w:val="0"/>
            <w:vAlign w:val="center"/>
          </w:tcPr>
          <w:p w14:paraId="0BC92EAB">
            <w:pPr>
              <w:pStyle w:val="23"/>
              <w:spacing w:line="360" w:lineRule="auto"/>
              <w:rPr>
                <w:rFonts w:hint="default" w:ascii="Times New Roman" w:hAnsi="Times New Roman" w:cs="Times New Roman"/>
                <w:color w:val="auto"/>
                <w:highlight w:val="none"/>
              </w:rPr>
            </w:pPr>
            <w:r>
              <w:rPr>
                <w:rFonts w:hint="default" w:ascii="Times New Roman" w:hAnsi="Times New Roman" w:cs="Times New Roman"/>
                <w:bCs/>
                <w:color w:val="auto"/>
                <w:highlight w:val="none"/>
              </w:rPr>
              <w:t>时间：</w:t>
            </w:r>
            <w:r>
              <w:rPr>
                <w:rFonts w:hint="default" w:ascii="Times New Roman" w:hAnsi="Times New Roman" w:cs="Times New Roman"/>
                <w:color w:val="auto"/>
                <w:highlight w:val="none"/>
              </w:rPr>
              <w:t>递交投标文件截止时间前15日。</w:t>
            </w:r>
          </w:p>
          <w:p w14:paraId="1B71DA5C">
            <w:pPr>
              <w:pStyle w:val="23"/>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形式：以书面形式（盖章扫描件及WPS兼容格式文件发至</w:t>
            </w:r>
            <w:r>
              <w:rPr>
                <w:rFonts w:hint="eastAsia" w:ascii="Times New Roman" w:hAnsi="Times New Roman" w:cs="Times New Roman"/>
                <w:bCs/>
                <w:color w:val="auto"/>
                <w:highlight w:val="none"/>
                <w:u w:val="single"/>
                <w:lang w:eastAsia="zh-CN"/>
              </w:rPr>
              <w:t>zwy@jstcc.cn</w:t>
            </w:r>
            <w:r>
              <w:rPr>
                <w:rFonts w:hint="default" w:ascii="Times New Roman" w:hAnsi="Times New Roman" w:cs="Times New Roman"/>
                <w:bCs/>
                <w:color w:val="auto"/>
                <w:highlight w:val="none"/>
              </w:rPr>
              <w:t>邮箱）通知采购代理机构。</w:t>
            </w:r>
          </w:p>
        </w:tc>
      </w:tr>
      <w:tr w14:paraId="66C7A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0" w:hRule="atLeast"/>
          <w:jc w:val="center"/>
        </w:trPr>
        <w:tc>
          <w:tcPr>
            <w:tcW w:w="675" w:type="dxa"/>
            <w:noWrap w:val="0"/>
            <w:vAlign w:val="center"/>
          </w:tcPr>
          <w:p w14:paraId="62557F4E">
            <w:pPr>
              <w:pStyle w:val="241"/>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27</w:t>
            </w:r>
          </w:p>
        </w:tc>
        <w:tc>
          <w:tcPr>
            <w:tcW w:w="850" w:type="dxa"/>
            <w:noWrap w:val="0"/>
            <w:vAlign w:val="center"/>
          </w:tcPr>
          <w:p w14:paraId="792AAD4A">
            <w:pPr>
              <w:pStyle w:val="241"/>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37.1</w:t>
            </w:r>
          </w:p>
        </w:tc>
        <w:tc>
          <w:tcPr>
            <w:tcW w:w="2835" w:type="dxa"/>
            <w:noWrap w:val="0"/>
            <w:vAlign w:val="center"/>
          </w:tcPr>
          <w:p w14:paraId="2F909B58">
            <w:pPr>
              <w:spacing w:line="276" w:lineRule="auto"/>
              <w:ind w:left="-533" w:firstLine="533"/>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供应商对采购文件提出的</w:t>
            </w:r>
          </w:p>
          <w:p w14:paraId="352F4900">
            <w:pPr>
              <w:spacing w:line="276" w:lineRule="auto"/>
              <w:ind w:left="-533" w:firstLine="533"/>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质疑</w:t>
            </w:r>
          </w:p>
        </w:tc>
        <w:tc>
          <w:tcPr>
            <w:tcW w:w="4982" w:type="dxa"/>
            <w:noWrap w:val="0"/>
            <w:vAlign w:val="center"/>
          </w:tcPr>
          <w:p w14:paraId="420EEED2">
            <w:pPr>
              <w:pStyle w:val="23"/>
              <w:spacing w:line="360" w:lineRule="auto"/>
              <w:rPr>
                <w:rFonts w:hint="default" w:ascii="Times New Roman" w:hAnsi="Times New Roman" w:cs="Times New Roman"/>
                <w:color w:val="auto"/>
                <w:highlight w:val="none"/>
              </w:rPr>
            </w:pPr>
            <w:r>
              <w:rPr>
                <w:rFonts w:hint="default" w:ascii="Times New Roman" w:hAnsi="Times New Roman" w:cs="Times New Roman"/>
                <w:bCs/>
                <w:color w:val="auto"/>
                <w:highlight w:val="none"/>
              </w:rPr>
              <w:t>形式：以书面形式通知采购代理机构。如采用邮件形式（盖章扫描件及WPS兼容格式文件发至</w:t>
            </w:r>
            <w:r>
              <w:rPr>
                <w:rFonts w:hint="eastAsia" w:ascii="Times New Roman" w:hAnsi="Times New Roman" w:cs="Times New Roman"/>
                <w:bCs/>
                <w:color w:val="auto"/>
                <w:highlight w:val="none"/>
                <w:lang w:eastAsia="zh-CN"/>
              </w:rPr>
              <w:t>zwy@jstcc.cn</w:t>
            </w:r>
            <w:r>
              <w:rPr>
                <w:rFonts w:hint="default" w:ascii="Times New Roman" w:hAnsi="Times New Roman" w:cs="Times New Roman"/>
                <w:bCs/>
                <w:color w:val="auto"/>
                <w:highlight w:val="none"/>
              </w:rPr>
              <w:t>邮箱）通知，采购代理机构将以邮件形式进行答复。</w:t>
            </w:r>
          </w:p>
        </w:tc>
      </w:tr>
      <w:tr w14:paraId="2DD2D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675" w:type="dxa"/>
            <w:noWrap w:val="0"/>
            <w:vAlign w:val="center"/>
          </w:tcPr>
          <w:p w14:paraId="6A44E23E">
            <w:pPr>
              <w:pStyle w:val="241"/>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28</w:t>
            </w:r>
          </w:p>
        </w:tc>
        <w:tc>
          <w:tcPr>
            <w:tcW w:w="850" w:type="dxa"/>
            <w:noWrap w:val="0"/>
            <w:vAlign w:val="center"/>
          </w:tcPr>
          <w:p w14:paraId="34EA87BF">
            <w:pPr>
              <w:pStyle w:val="241"/>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38.1</w:t>
            </w:r>
          </w:p>
        </w:tc>
        <w:tc>
          <w:tcPr>
            <w:tcW w:w="2835" w:type="dxa"/>
            <w:noWrap w:val="0"/>
            <w:vAlign w:val="center"/>
          </w:tcPr>
          <w:p w14:paraId="4C6DF5DF">
            <w:pPr>
              <w:pStyle w:val="241"/>
              <w:spacing w:line="360" w:lineRule="auto"/>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招标代理服务费</w:t>
            </w:r>
          </w:p>
        </w:tc>
        <w:tc>
          <w:tcPr>
            <w:tcW w:w="4982" w:type="dxa"/>
            <w:noWrap w:val="0"/>
            <w:vAlign w:val="center"/>
          </w:tcPr>
          <w:p w14:paraId="3FAB0C99">
            <w:pPr>
              <w:pStyle w:val="23"/>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本项目采购代理服务费用（包括专家费）由采购人江苏省药品监督检验研究院支付。本项目收费标准按采购人与本项目代理机构协议约定执行中标金额的0.5%的比例向采购代理机构交付招标代理服务费（如实际发生的招标代理费低于3500元，按照3500元收取）。</w:t>
            </w:r>
          </w:p>
        </w:tc>
      </w:tr>
      <w:tr w14:paraId="197E8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75" w:type="dxa"/>
            <w:vMerge w:val="restart"/>
            <w:noWrap w:val="0"/>
            <w:vAlign w:val="center"/>
          </w:tcPr>
          <w:p w14:paraId="42EFFBEC">
            <w:pPr>
              <w:pStyle w:val="241"/>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29</w:t>
            </w:r>
          </w:p>
        </w:tc>
        <w:tc>
          <w:tcPr>
            <w:tcW w:w="850" w:type="dxa"/>
            <w:vMerge w:val="restart"/>
            <w:noWrap w:val="0"/>
            <w:vAlign w:val="center"/>
          </w:tcPr>
          <w:p w14:paraId="4506B35E">
            <w:pPr>
              <w:pStyle w:val="241"/>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39.1</w:t>
            </w:r>
          </w:p>
        </w:tc>
        <w:tc>
          <w:tcPr>
            <w:tcW w:w="2835" w:type="dxa"/>
            <w:vMerge w:val="restart"/>
            <w:noWrap w:val="0"/>
            <w:vAlign w:val="center"/>
          </w:tcPr>
          <w:p w14:paraId="241D3CC8">
            <w:pPr>
              <w:pStyle w:val="241"/>
              <w:spacing w:line="360" w:lineRule="auto"/>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其他规定</w:t>
            </w:r>
          </w:p>
        </w:tc>
        <w:tc>
          <w:tcPr>
            <w:tcW w:w="4982" w:type="dxa"/>
            <w:noWrap w:val="0"/>
            <w:vAlign w:val="center"/>
          </w:tcPr>
          <w:p w14:paraId="04DC1050">
            <w:pPr>
              <w:pStyle w:val="23"/>
              <w:spacing w:line="360" w:lineRule="auto"/>
              <w:rPr>
                <w:rFonts w:hint="default" w:ascii="Times New Roman" w:hAnsi="Times New Roman" w:cs="Times New Roman"/>
                <w:bCs/>
                <w:color w:val="auto"/>
                <w:highlight w:val="none"/>
              </w:rPr>
            </w:pPr>
            <w:r>
              <w:rPr>
                <w:rFonts w:hint="default" w:ascii="Times New Roman" w:hAnsi="Times New Roman" w:cs="Times New Roman"/>
                <w:color w:val="auto"/>
                <w:highlight w:val="none"/>
              </w:rPr>
              <w:t>采购项目类型：</w:t>
            </w:r>
            <w:sdt>
              <w:sdtPr>
                <w:rPr>
                  <w:rFonts w:hint="default" w:ascii="Times New Roman" w:hAnsi="Times New Roman" w:cs="Times New Roman"/>
                  <w:color w:val="auto"/>
                  <w:highlight w:val="none"/>
                </w:rPr>
                <w:id w:val="1343126453"/>
                <w:placeholder>
                  <w:docPart w:val="DefaultPlaceholder_-1854013440"/>
                </w:placeholder>
              </w:sdtPr>
              <w:sdtEndPr>
                <w:rPr>
                  <w:rFonts w:hint="default" w:ascii="Times New Roman" w:hAnsi="Times New Roman" w:cs="Times New Roman"/>
                  <w:color w:val="auto"/>
                  <w:highlight w:val="none"/>
                </w:rPr>
              </w:sdtEndPr>
              <w:sdtContent>
                <w:r>
                  <w:rPr>
                    <w:rFonts w:hint="eastAsia" w:ascii="Times New Roman" w:hAnsi="Times New Roman" w:cs="Times New Roman"/>
                    <w:color w:val="auto"/>
                    <w:highlight w:val="none"/>
                    <w:lang w:val="en-US" w:eastAsia="zh-CN"/>
                  </w:rPr>
                  <w:t>服务</w:t>
                </w:r>
              </w:sdtContent>
            </w:sdt>
          </w:p>
        </w:tc>
      </w:tr>
      <w:tr w14:paraId="4FC31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675" w:type="dxa"/>
            <w:vMerge w:val="continue"/>
            <w:noWrap w:val="0"/>
            <w:vAlign w:val="center"/>
          </w:tcPr>
          <w:p w14:paraId="7C5B8276">
            <w:pPr>
              <w:pStyle w:val="241"/>
              <w:jc w:val="center"/>
              <w:rPr>
                <w:rFonts w:hint="default" w:ascii="Times New Roman" w:hAnsi="Times New Roman" w:cs="Times New Roman"/>
                <w:color w:val="auto"/>
                <w:sz w:val="21"/>
                <w:highlight w:val="none"/>
              </w:rPr>
            </w:pPr>
          </w:p>
        </w:tc>
        <w:tc>
          <w:tcPr>
            <w:tcW w:w="850" w:type="dxa"/>
            <w:vMerge w:val="continue"/>
            <w:noWrap w:val="0"/>
            <w:vAlign w:val="center"/>
          </w:tcPr>
          <w:p w14:paraId="480ACA6D">
            <w:pPr>
              <w:pStyle w:val="241"/>
              <w:jc w:val="center"/>
              <w:rPr>
                <w:rFonts w:hint="default" w:ascii="Times New Roman" w:hAnsi="Times New Roman" w:cs="Times New Roman"/>
                <w:color w:val="auto"/>
                <w:sz w:val="21"/>
                <w:highlight w:val="none"/>
              </w:rPr>
            </w:pPr>
          </w:p>
        </w:tc>
        <w:tc>
          <w:tcPr>
            <w:tcW w:w="2835" w:type="dxa"/>
            <w:vMerge w:val="continue"/>
            <w:noWrap w:val="0"/>
            <w:vAlign w:val="center"/>
          </w:tcPr>
          <w:p w14:paraId="59D761FB">
            <w:pPr>
              <w:pStyle w:val="241"/>
              <w:spacing w:line="360" w:lineRule="auto"/>
              <w:jc w:val="left"/>
              <w:rPr>
                <w:rFonts w:hint="default" w:ascii="Times New Roman" w:hAnsi="Times New Roman" w:cs="Times New Roman"/>
                <w:color w:val="auto"/>
                <w:sz w:val="21"/>
                <w:highlight w:val="none"/>
              </w:rPr>
            </w:pPr>
          </w:p>
        </w:tc>
        <w:tc>
          <w:tcPr>
            <w:tcW w:w="4982" w:type="dxa"/>
            <w:noWrap w:val="0"/>
            <w:vAlign w:val="center"/>
          </w:tcPr>
          <w:p w14:paraId="025E6A3D">
            <w:pPr>
              <w:pStyle w:val="23"/>
              <w:spacing w:line="360" w:lineRule="auto"/>
              <w:rPr>
                <w:rFonts w:hint="default" w:ascii="Times New Roman" w:hAnsi="Times New Roman" w:cs="Times New Roman"/>
                <w:bCs/>
                <w:color w:val="auto"/>
                <w:highlight w:val="none"/>
              </w:rPr>
            </w:pPr>
            <w:r>
              <w:rPr>
                <w:rFonts w:hint="default" w:ascii="Times New Roman" w:hAnsi="Times New Roman" w:cs="Times New Roman"/>
                <w:color w:val="auto"/>
                <w:highlight w:val="none"/>
              </w:rPr>
              <w:t>标的对应的中小企业划分标准所属行业：</w:t>
            </w:r>
            <w:sdt>
              <w:sdtPr>
                <w:rPr>
                  <w:rFonts w:hint="default" w:ascii="Times New Roman" w:hAnsi="Times New Roman" w:cs="Times New Roman"/>
                  <w:color w:val="auto"/>
                  <w:highlight w:val="none"/>
                </w:rPr>
                <w:id w:val="710300964"/>
                <w:placeholder>
                  <w:docPart w:val="DefaultPlaceholder_-1854013440"/>
                </w:placeholder>
              </w:sdtPr>
              <w:sdtEndPr>
                <w:rPr>
                  <w:rFonts w:hint="default" w:ascii="Times New Roman" w:hAnsi="Times New Roman" w:cs="Times New Roman"/>
                  <w:color w:val="auto"/>
                  <w:highlight w:val="none"/>
                </w:rPr>
              </w:sdtEndPr>
              <w:sdtContent>
                <w:r>
                  <w:rPr>
                    <w:rFonts w:hint="eastAsia" w:ascii="Times New Roman" w:hAnsi="Times New Roman" w:cs="Times New Roman"/>
                    <w:color w:val="auto"/>
                    <w:highlight w:val="none"/>
                    <w:lang w:eastAsia="zh-CN"/>
                  </w:rPr>
                  <w:t>工业</w:t>
                </w:r>
              </w:sdtContent>
            </w:sdt>
          </w:p>
        </w:tc>
      </w:tr>
      <w:tr w14:paraId="7173B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8" w:hRule="atLeast"/>
          <w:jc w:val="center"/>
        </w:trPr>
        <w:tc>
          <w:tcPr>
            <w:tcW w:w="675" w:type="dxa"/>
            <w:vMerge w:val="continue"/>
            <w:noWrap w:val="0"/>
            <w:vAlign w:val="center"/>
          </w:tcPr>
          <w:p w14:paraId="60BD3833">
            <w:pPr>
              <w:pStyle w:val="241"/>
              <w:jc w:val="center"/>
              <w:rPr>
                <w:rFonts w:hint="default" w:ascii="Times New Roman" w:hAnsi="Times New Roman" w:cs="Times New Roman"/>
                <w:color w:val="auto"/>
                <w:sz w:val="21"/>
                <w:highlight w:val="none"/>
              </w:rPr>
            </w:pPr>
          </w:p>
        </w:tc>
        <w:tc>
          <w:tcPr>
            <w:tcW w:w="850" w:type="dxa"/>
            <w:vMerge w:val="continue"/>
            <w:noWrap w:val="0"/>
            <w:vAlign w:val="center"/>
          </w:tcPr>
          <w:p w14:paraId="46E2F637">
            <w:pPr>
              <w:pStyle w:val="241"/>
              <w:jc w:val="center"/>
              <w:rPr>
                <w:rFonts w:hint="default" w:ascii="Times New Roman" w:hAnsi="Times New Roman" w:cs="Times New Roman"/>
                <w:color w:val="auto"/>
                <w:sz w:val="21"/>
                <w:highlight w:val="none"/>
              </w:rPr>
            </w:pPr>
          </w:p>
        </w:tc>
        <w:tc>
          <w:tcPr>
            <w:tcW w:w="2835" w:type="dxa"/>
            <w:vMerge w:val="continue"/>
            <w:noWrap w:val="0"/>
            <w:vAlign w:val="center"/>
          </w:tcPr>
          <w:p w14:paraId="4D0C89D2">
            <w:pPr>
              <w:pStyle w:val="241"/>
              <w:spacing w:line="360" w:lineRule="auto"/>
              <w:jc w:val="left"/>
              <w:rPr>
                <w:rFonts w:hint="default" w:ascii="Times New Roman" w:hAnsi="Times New Roman" w:cs="Times New Roman"/>
                <w:color w:val="auto"/>
                <w:sz w:val="21"/>
                <w:highlight w:val="none"/>
              </w:rPr>
            </w:pPr>
          </w:p>
        </w:tc>
        <w:tc>
          <w:tcPr>
            <w:tcW w:w="4982" w:type="dxa"/>
            <w:noWrap w:val="0"/>
            <w:vAlign w:val="center"/>
          </w:tcPr>
          <w:p w14:paraId="6DE6B400">
            <w:pPr>
              <w:pStyle w:val="241"/>
              <w:numPr>
                <w:ilvl w:val="0"/>
                <w:numId w:val="2"/>
              </w:numP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依据《政府采购促进中小企业发展管理办法》规定享受扶持政策获得政府采购合同的，小微企业不得将合同分包给大中型企业，中型企业不得将合同分包给大型企业。</w:t>
            </w:r>
          </w:p>
          <w:p w14:paraId="027F8DA9">
            <w:pPr>
              <w:pStyle w:val="241"/>
              <w:numPr>
                <w:ilvl w:val="0"/>
                <w:numId w:val="2"/>
              </w:numPr>
              <w:spacing w:line="360" w:lineRule="auto"/>
              <w:rPr>
                <w:rFonts w:hint="default" w:ascii="Times New Roman" w:hAnsi="Times New Roman" w:cs="Times New Roman"/>
                <w:b/>
                <w:bCs/>
                <w:color w:val="auto"/>
                <w:sz w:val="21"/>
                <w:highlight w:val="none"/>
              </w:rPr>
            </w:pPr>
            <w:r>
              <w:rPr>
                <w:rFonts w:hint="default" w:ascii="Times New Roman" w:hAnsi="Times New Roman" w:cs="Times New Roman"/>
                <w:b/>
                <w:bCs/>
                <w:color w:val="auto"/>
                <w:sz w:val="21"/>
                <w:highlight w:val="none"/>
              </w:rPr>
              <w:t>异常低价处理：</w:t>
            </w:r>
          </w:p>
          <w:p w14:paraId="4B4D570E">
            <w:pPr>
              <w:pStyle w:val="241"/>
              <w:numPr>
                <w:ilvl w:val="0"/>
                <w:numId w:val="0"/>
              </w:numP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 （一）采购评审中出现下列情形之一的，评审委员会应当启动异常低价投标（响应）审查程序：</w:t>
            </w:r>
          </w:p>
          <w:p w14:paraId="73025A69">
            <w:pPr>
              <w:pStyle w:val="241"/>
              <w:numPr>
                <w:ilvl w:val="0"/>
                <w:numId w:val="0"/>
              </w:numP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1.投标（响应）报价低于全部通过符合性审查供应商投标（响应）报价平均值50%的，即投标（响应）报价&lt;全部通过符合性审查供应商投标（响应）报价平均值×50%；</w:t>
            </w:r>
          </w:p>
          <w:p w14:paraId="5BFFCD72">
            <w:pPr>
              <w:pStyle w:val="241"/>
              <w:numPr>
                <w:ilvl w:val="0"/>
                <w:numId w:val="0"/>
              </w:numP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2.投标（响应）报价低于通过符合性审查的次低报价供应商投标（响应）报价50%的，即投标（响应）报价&lt;通过符合性审查的次低报价供应商投标（响应）报价×50%；</w:t>
            </w:r>
          </w:p>
          <w:p w14:paraId="110E34BD">
            <w:pPr>
              <w:pStyle w:val="241"/>
              <w:numPr>
                <w:ilvl w:val="0"/>
                <w:numId w:val="0"/>
              </w:numP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3.投标（响应）报价低于采购项目最高限价45%的，即投标（响应）报价&lt;采购项目最高限价×45%（未设定最高限价的采购项目，以采购项目预算金额作为最高限价）；</w:t>
            </w:r>
          </w:p>
          <w:p w14:paraId="4DC8E4B5">
            <w:pPr>
              <w:pStyle w:val="241"/>
              <w:numPr>
                <w:ilvl w:val="0"/>
                <w:numId w:val="0"/>
              </w:numP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4.评审委员会基于专业判断，认为供应商报价过低，有可能影响产品质量或者不能诚信履约的其他情形。</w:t>
            </w:r>
          </w:p>
          <w:p w14:paraId="3FB41EDD">
            <w:pPr>
              <w:pStyle w:val="241"/>
              <w:numPr>
                <w:ilvl w:val="0"/>
                <w:numId w:val="0"/>
              </w:numP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7BFD8FE6">
            <w:pPr>
              <w:pStyle w:val="241"/>
              <w:numPr>
                <w:ilvl w:val="0"/>
                <w:numId w:val="0"/>
              </w:numP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评审委员会依据专业经验，参考同类项目中标（成交）价格、类似产品市场价格水平、行业人工费用标准、国家有关部门指导行业协会发布的行业平均成本等情况，对报价合理性进行判断。</w:t>
            </w:r>
            <w:r>
              <w:rPr>
                <w:rFonts w:hint="default" w:ascii="Times New Roman" w:hAnsi="Times New Roman" w:cs="Times New Roman"/>
                <w:b/>
                <w:bCs/>
                <w:color w:val="auto"/>
                <w:sz w:val="21"/>
                <w:highlight w:val="none"/>
              </w:rPr>
              <w:t>投标（响应）供应商不能提供书面说明、证明材料，或者提供的书面说明、证明材料不能证明其报价合理性的，评审委员会应当将其作为无效投标（响应）处理。</w:t>
            </w:r>
          </w:p>
        </w:tc>
      </w:tr>
      <w:tr w14:paraId="4A959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8" w:hRule="atLeast"/>
          <w:jc w:val="center"/>
        </w:trPr>
        <w:tc>
          <w:tcPr>
            <w:tcW w:w="675" w:type="dxa"/>
            <w:vMerge w:val="continue"/>
            <w:noWrap w:val="0"/>
            <w:vAlign w:val="center"/>
          </w:tcPr>
          <w:p w14:paraId="27DFC995">
            <w:pPr>
              <w:pStyle w:val="241"/>
              <w:jc w:val="center"/>
              <w:rPr>
                <w:rFonts w:hint="default" w:ascii="Times New Roman" w:hAnsi="Times New Roman" w:cs="Times New Roman"/>
                <w:color w:val="auto"/>
                <w:sz w:val="21"/>
                <w:highlight w:val="none"/>
              </w:rPr>
            </w:pPr>
          </w:p>
        </w:tc>
        <w:tc>
          <w:tcPr>
            <w:tcW w:w="850" w:type="dxa"/>
            <w:vMerge w:val="continue"/>
            <w:noWrap w:val="0"/>
            <w:vAlign w:val="center"/>
          </w:tcPr>
          <w:p w14:paraId="451AA222">
            <w:pPr>
              <w:pStyle w:val="241"/>
              <w:jc w:val="center"/>
              <w:rPr>
                <w:rFonts w:hint="default" w:ascii="Times New Roman" w:hAnsi="Times New Roman" w:cs="Times New Roman"/>
                <w:color w:val="auto"/>
                <w:sz w:val="21"/>
                <w:highlight w:val="none"/>
              </w:rPr>
            </w:pPr>
          </w:p>
        </w:tc>
        <w:tc>
          <w:tcPr>
            <w:tcW w:w="2835" w:type="dxa"/>
            <w:vMerge w:val="continue"/>
            <w:noWrap w:val="0"/>
            <w:vAlign w:val="center"/>
          </w:tcPr>
          <w:p w14:paraId="4DAE97E6">
            <w:pPr>
              <w:pStyle w:val="241"/>
              <w:spacing w:line="360" w:lineRule="auto"/>
              <w:jc w:val="left"/>
              <w:rPr>
                <w:rFonts w:hint="default" w:ascii="Times New Roman" w:hAnsi="Times New Roman" w:cs="Times New Roman"/>
                <w:color w:val="auto"/>
                <w:sz w:val="21"/>
                <w:highlight w:val="none"/>
              </w:rPr>
            </w:pPr>
          </w:p>
        </w:tc>
        <w:tc>
          <w:tcPr>
            <w:tcW w:w="4982" w:type="dxa"/>
            <w:noWrap w:val="0"/>
            <w:vAlign w:val="center"/>
          </w:tcPr>
          <w:p w14:paraId="2E208E5E">
            <w:pPr>
              <w:pStyle w:val="241"/>
              <w:spacing w:line="360" w:lineRule="auto"/>
              <w:rPr>
                <w:rFonts w:hint="default" w:ascii="Times New Roman" w:hAnsi="Times New Roman" w:cs="Times New Roman"/>
                <w:b/>
                <w:bCs w:val="0"/>
                <w:color w:val="auto"/>
                <w:sz w:val="21"/>
                <w:highlight w:val="none"/>
              </w:rPr>
            </w:pPr>
            <w:r>
              <w:rPr>
                <w:rFonts w:hint="default" w:ascii="Times New Roman" w:hAnsi="Times New Roman" w:cs="Times New Roman"/>
                <w:b/>
                <w:bCs w:val="0"/>
                <w:color w:val="auto"/>
                <w:sz w:val="21"/>
                <w:highlight w:val="none"/>
              </w:rPr>
              <w:t>对本国产品的支持政策：</w:t>
            </w:r>
          </w:p>
          <w:p w14:paraId="31B194B6">
            <w:pPr>
              <w:pStyle w:val="241"/>
              <w:spacing w:line="360" w:lineRule="auto"/>
              <w:rPr>
                <w:rFonts w:hint="default" w:ascii="Times New Roman" w:hAnsi="Times New Roman" w:cs="Times New Roman"/>
                <w:bCs/>
                <w:color w:val="auto"/>
                <w:sz w:val="21"/>
                <w:highlight w:val="none"/>
              </w:rPr>
            </w:pPr>
            <w:r>
              <w:rPr>
                <w:rFonts w:hint="default" w:ascii="Times New Roman" w:hAnsi="Times New Roman" w:cs="Times New Roman"/>
                <w:bCs/>
                <w:color w:val="auto"/>
                <w:sz w:val="21"/>
                <w:highlight w:val="none"/>
              </w:rPr>
              <w:t>1.政府采购活动中既有本国产品又有非本国产品参与竞争的，依法对本国产品给予价格评审优惠，对本国产品的报价给予20%的价格扣除，用扣除后的价格参与评审。</w:t>
            </w:r>
          </w:p>
          <w:p w14:paraId="3B44DDC2">
            <w:pPr>
              <w:pStyle w:val="241"/>
              <w:spacing w:line="360" w:lineRule="auto"/>
              <w:rPr>
                <w:rFonts w:hint="default" w:ascii="Times New Roman" w:hAnsi="Times New Roman" w:cs="Times New Roman"/>
                <w:bCs/>
                <w:color w:val="auto"/>
                <w:sz w:val="21"/>
                <w:highlight w:val="none"/>
              </w:rPr>
            </w:pPr>
            <w:r>
              <w:rPr>
                <w:rFonts w:hint="default" w:ascii="Times New Roman" w:hAnsi="Times New Roman" w:cs="Times New Roman"/>
                <w:bCs/>
                <w:color w:val="auto"/>
                <w:sz w:val="21"/>
                <w:highlight w:val="none"/>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ABBD5CD">
            <w:pPr>
              <w:pStyle w:val="241"/>
              <w:spacing w:line="360" w:lineRule="auto"/>
              <w:rPr>
                <w:rFonts w:hint="default" w:ascii="Times New Roman" w:hAnsi="Times New Roman" w:cs="Times New Roman"/>
                <w:bCs/>
                <w:color w:val="auto"/>
                <w:sz w:val="21"/>
                <w:highlight w:val="none"/>
              </w:rPr>
            </w:pPr>
            <w:r>
              <w:rPr>
                <w:rFonts w:hint="default" w:ascii="Times New Roman" w:hAnsi="Times New Roman" w:cs="Times New Roman"/>
                <w:bCs/>
                <w:color w:val="auto"/>
                <w:sz w:val="21"/>
                <w:highlight w:val="none"/>
              </w:rPr>
              <w:t>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64E8750">
            <w:pPr>
              <w:pStyle w:val="241"/>
              <w:spacing w:line="360" w:lineRule="auto"/>
              <w:rPr>
                <w:rFonts w:hint="default" w:ascii="Times New Roman" w:hAnsi="Times New Roman" w:cs="Times New Roman"/>
                <w:b/>
                <w:color w:val="auto"/>
                <w:sz w:val="21"/>
                <w:highlight w:val="none"/>
              </w:rPr>
            </w:pPr>
            <w:r>
              <w:rPr>
                <w:rFonts w:hint="default" w:ascii="Times New Roman" w:hAnsi="Times New Roman" w:cs="Times New Roman"/>
                <w:b/>
                <w:color w:val="auto"/>
                <w:sz w:val="21"/>
                <w:highlight w:val="none"/>
              </w:rPr>
              <w:t>注：</w:t>
            </w:r>
          </w:p>
          <w:p w14:paraId="723CFAD0">
            <w:pPr>
              <w:pStyle w:val="241"/>
              <w:spacing w:line="360" w:lineRule="auto"/>
              <w:rPr>
                <w:rFonts w:hint="default" w:ascii="Times New Roman" w:hAnsi="Times New Roman" w:cs="Times New Roman"/>
                <w:b/>
                <w:color w:val="auto"/>
                <w:sz w:val="21"/>
                <w:highlight w:val="none"/>
              </w:rPr>
            </w:pPr>
            <w:r>
              <w:rPr>
                <w:rFonts w:hint="default" w:ascii="Times New Roman" w:hAnsi="Times New Roman" w:cs="Times New Roman"/>
                <w:b/>
                <w:color w:val="auto"/>
                <w:sz w:val="21"/>
                <w:highlight w:val="none"/>
              </w:rPr>
              <w:t>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D9AD977">
            <w:pPr>
              <w:pStyle w:val="241"/>
              <w:numPr>
                <w:ilvl w:val="0"/>
                <w:numId w:val="0"/>
              </w:numPr>
              <w:spacing w:line="360" w:lineRule="auto"/>
              <w:rPr>
                <w:rFonts w:hint="default" w:ascii="Times New Roman" w:hAnsi="Times New Roman" w:cs="Times New Roman"/>
                <w:color w:val="auto"/>
                <w:sz w:val="21"/>
                <w:highlight w:val="none"/>
              </w:rPr>
            </w:pPr>
            <w:r>
              <w:rPr>
                <w:rFonts w:hint="default" w:ascii="Times New Roman" w:hAnsi="Times New Roman" w:cs="Times New Roman"/>
                <w:b/>
                <w:color w:val="auto"/>
                <w:sz w:val="21"/>
                <w:highlight w:val="none"/>
              </w:rPr>
              <w:t>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p>
        </w:tc>
      </w:tr>
    </w:tbl>
    <w:p w14:paraId="2F6311D2">
      <w:pPr>
        <w:pStyle w:val="23"/>
        <w:spacing w:line="360" w:lineRule="auto"/>
        <w:rPr>
          <w:rFonts w:hint="default" w:ascii="Times New Roman" w:hAnsi="Times New Roman" w:cs="Times New Roman"/>
          <w:b/>
          <w:bCs/>
          <w:color w:val="auto"/>
          <w:spacing w:val="100"/>
          <w:sz w:val="72"/>
          <w:highlight w:val="none"/>
        </w:rPr>
        <w:sectPr>
          <w:footerReference r:id="rId7" w:type="default"/>
          <w:pgSz w:w="11906" w:h="16838"/>
          <w:pgMar w:top="1474" w:right="1531" w:bottom="1474" w:left="1531" w:header="737" w:footer="992" w:gutter="0"/>
          <w:pgNumType w:fmt="decimal"/>
          <w:cols w:space="720" w:num="1"/>
          <w:docGrid w:linePitch="360" w:charSpace="0"/>
        </w:sectPr>
      </w:pPr>
    </w:p>
    <w:p w14:paraId="4F70CDEF">
      <w:pPr>
        <w:pStyle w:val="40"/>
        <w:ind w:firstLine="569"/>
        <w:rPr>
          <w:rFonts w:hint="default" w:ascii="Times New Roman" w:hAnsi="Times New Roman" w:cs="Times New Roman"/>
          <w:color w:val="auto"/>
          <w:highlight w:val="none"/>
        </w:rPr>
      </w:pPr>
      <w:bookmarkStart w:id="38" w:name="_Toc104560837"/>
      <w:bookmarkStart w:id="39" w:name="_Toc103848526"/>
      <w:bookmarkStart w:id="40" w:name="_Toc100905199"/>
      <w:bookmarkStart w:id="41" w:name="_Toc1306"/>
      <w:bookmarkStart w:id="42" w:name="_Toc19464"/>
      <w:bookmarkStart w:id="43" w:name="_Toc107246213"/>
      <w:bookmarkStart w:id="44" w:name="_Toc80264714"/>
      <w:r>
        <w:rPr>
          <w:rFonts w:hint="default" w:ascii="Times New Roman" w:hAnsi="Times New Roman" w:cs="Times New Roman"/>
          <w:color w:val="auto"/>
          <w:highlight w:val="none"/>
        </w:rPr>
        <w:t>投标人须知</w:t>
      </w:r>
      <w:bookmarkEnd w:id="38"/>
      <w:bookmarkEnd w:id="39"/>
      <w:bookmarkEnd w:id="40"/>
      <w:bookmarkEnd w:id="41"/>
      <w:bookmarkEnd w:id="42"/>
      <w:bookmarkEnd w:id="43"/>
    </w:p>
    <w:p w14:paraId="716BE7EB">
      <w:pPr>
        <w:pStyle w:val="2"/>
        <w:spacing w:line="360" w:lineRule="auto"/>
        <w:ind w:left="0" w:right="210" w:firstLine="373"/>
        <w:rPr>
          <w:rFonts w:hint="default" w:ascii="Times New Roman" w:hAnsi="Times New Roman" w:cs="Times New Roman"/>
          <w:color w:val="auto"/>
          <w:highlight w:val="none"/>
        </w:rPr>
      </w:pPr>
      <w:bookmarkStart w:id="45" w:name="_Toc80264706"/>
      <w:bookmarkStart w:id="46" w:name="_Toc107246214"/>
      <w:bookmarkStart w:id="47" w:name="_Toc6906"/>
      <w:bookmarkStart w:id="48" w:name="_Toc1174"/>
      <w:r>
        <w:rPr>
          <w:rFonts w:hint="default" w:ascii="Times New Roman" w:hAnsi="Times New Roman" w:cs="Times New Roman"/>
          <w:color w:val="auto"/>
          <w:highlight w:val="none"/>
        </w:rPr>
        <w:t>一．</w:t>
      </w:r>
      <w:bookmarkEnd w:id="45"/>
      <w:r>
        <w:rPr>
          <w:rFonts w:hint="default" w:ascii="Times New Roman" w:hAnsi="Times New Roman" w:cs="Times New Roman"/>
          <w:color w:val="auto"/>
          <w:highlight w:val="none"/>
        </w:rPr>
        <w:t>总则</w:t>
      </w:r>
      <w:bookmarkEnd w:id="46"/>
      <w:bookmarkEnd w:id="47"/>
      <w:bookmarkEnd w:id="48"/>
    </w:p>
    <w:p w14:paraId="21687F51">
      <w:pPr>
        <w:pStyle w:val="2"/>
        <w:spacing w:line="360" w:lineRule="auto"/>
        <w:ind w:left="0" w:right="210" w:firstLine="373"/>
        <w:rPr>
          <w:rFonts w:hint="default" w:ascii="Times New Roman" w:hAnsi="Times New Roman" w:cs="Times New Roman"/>
          <w:color w:val="auto"/>
          <w:highlight w:val="none"/>
        </w:rPr>
      </w:pPr>
      <w:bookmarkStart w:id="49" w:name="_Toc104560839"/>
      <w:bookmarkStart w:id="50" w:name="_Toc13835"/>
      <w:bookmarkStart w:id="51" w:name="_Toc96347862"/>
      <w:bookmarkStart w:id="52" w:name="_Toc107246215"/>
      <w:bookmarkStart w:id="53" w:name="_Toc11009"/>
      <w:bookmarkStart w:id="54" w:name="_Toc100905201"/>
      <w:bookmarkStart w:id="55" w:name="_Toc103848528"/>
      <w:r>
        <w:rPr>
          <w:rFonts w:hint="default" w:ascii="Times New Roman" w:hAnsi="Times New Roman" w:cs="Times New Roman"/>
          <w:color w:val="auto"/>
          <w:highlight w:val="none"/>
        </w:rPr>
        <w:t>1.采购方式</w:t>
      </w:r>
      <w:bookmarkEnd w:id="49"/>
      <w:bookmarkEnd w:id="50"/>
      <w:bookmarkEnd w:id="51"/>
      <w:bookmarkEnd w:id="52"/>
      <w:bookmarkEnd w:id="53"/>
      <w:bookmarkEnd w:id="54"/>
      <w:bookmarkEnd w:id="55"/>
    </w:p>
    <w:p w14:paraId="6ECB0A2F">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1.1本次招标采取公开招标方式，本招标文件仅适用于招标公告中所述项目。</w:t>
      </w:r>
    </w:p>
    <w:p w14:paraId="42D52C15">
      <w:pPr>
        <w:pStyle w:val="2"/>
        <w:spacing w:line="360" w:lineRule="auto"/>
        <w:ind w:left="0" w:right="210" w:firstLine="373"/>
        <w:rPr>
          <w:rFonts w:hint="default" w:ascii="Times New Roman" w:hAnsi="Times New Roman" w:cs="Times New Roman"/>
          <w:color w:val="auto"/>
          <w:highlight w:val="none"/>
        </w:rPr>
      </w:pPr>
      <w:bookmarkStart w:id="56" w:name="_Toc104560840"/>
      <w:bookmarkStart w:id="57" w:name="_Toc299"/>
      <w:bookmarkStart w:id="58" w:name="_Toc16190"/>
      <w:bookmarkStart w:id="59" w:name="_Toc103848529"/>
      <w:bookmarkStart w:id="60" w:name="_Toc96347863"/>
      <w:bookmarkStart w:id="61" w:name="_Toc107246216"/>
      <w:bookmarkStart w:id="62" w:name="_Toc100905202"/>
      <w:r>
        <w:rPr>
          <w:rFonts w:hint="default" w:ascii="Times New Roman" w:hAnsi="Times New Roman" w:cs="Times New Roman"/>
          <w:color w:val="auto"/>
          <w:highlight w:val="none"/>
        </w:rPr>
        <w:t>2.定义</w:t>
      </w:r>
      <w:bookmarkEnd w:id="56"/>
      <w:bookmarkEnd w:id="57"/>
      <w:bookmarkEnd w:id="58"/>
      <w:bookmarkEnd w:id="59"/>
      <w:bookmarkEnd w:id="60"/>
      <w:bookmarkEnd w:id="61"/>
      <w:bookmarkEnd w:id="62"/>
    </w:p>
    <w:p w14:paraId="7375A984">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2.1“采购人”是指依法进行政府采购的国家机关、事业单位、团体组织。本次政府采购的采购人名称、地址、电话、联系人见</w:t>
      </w:r>
      <w:r>
        <w:rPr>
          <w:rFonts w:hint="default" w:ascii="Times New Roman" w:hAnsi="Times New Roman" w:cs="Times New Roman"/>
          <w:b/>
          <w:bCs/>
          <w:color w:val="auto"/>
          <w:szCs w:val="21"/>
          <w:highlight w:val="none"/>
        </w:rPr>
        <w:t>投标人须知前附表</w:t>
      </w:r>
      <w:r>
        <w:rPr>
          <w:rFonts w:hint="default" w:ascii="Times New Roman" w:hAnsi="Times New Roman" w:cs="Times New Roman"/>
          <w:bCs/>
          <w:color w:val="auto"/>
          <w:szCs w:val="21"/>
          <w:highlight w:val="none"/>
        </w:rPr>
        <w:t>。</w:t>
      </w:r>
    </w:p>
    <w:p w14:paraId="0178529B">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2.2</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采购代理机构</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是指集中采购机构和集中采购机构以外的采购代理机构。本次政府采购的采购代理机构名称、地址、电话、联系人见</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w:t>
      </w:r>
    </w:p>
    <w:p w14:paraId="35685414">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2.3“采购方”是指采购人和</w:t>
      </w:r>
      <w:r>
        <w:rPr>
          <w:rFonts w:hint="default" w:ascii="Times New Roman" w:hAnsi="Times New Roman" w:cs="Times New Roman"/>
          <w:color w:val="auto"/>
          <w:szCs w:val="21"/>
          <w:highlight w:val="none"/>
        </w:rPr>
        <w:t>采购代理机构的合称。</w:t>
      </w:r>
    </w:p>
    <w:p w14:paraId="305412F5">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2.4</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供应商</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是指向采购人提供货物、工程或者服务的法人、其他组织或者自然人。</w:t>
      </w:r>
    </w:p>
    <w:p w14:paraId="71EF8747">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2.5</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中标供应商</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是指在投标过程中获得采购项目合同签订资格的供应商。中标供应商是由专家经过评审后推荐并经采购人确认的。本招标文件中中标供应商也称中标人。</w:t>
      </w:r>
    </w:p>
    <w:p w14:paraId="03DD9AEE">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2.6</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评标委员会</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是依据政府采购相关法律法规规定组建，依法履行评审采购活动职责的评审成员。</w:t>
      </w:r>
    </w:p>
    <w:p w14:paraId="7203FB8D">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2.7</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货物</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是指各种形态和种类的物品，包括原材料、燃料、设备、产品等。</w:t>
      </w:r>
    </w:p>
    <w:p w14:paraId="4CDBBBB3">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2.8</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工程</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是指建设工程，包括建筑物和构筑物的新建、改建、扩建、装修、拆除、修缮等。</w:t>
      </w:r>
    </w:p>
    <w:p w14:paraId="1364EA33">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2.9</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服务</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是指除货物和工程以外的其他政府采购对象。</w:t>
      </w:r>
    </w:p>
    <w:p w14:paraId="04B1F7C9">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2.10</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节能产品</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或者</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环保产品</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是指国务院有关部门发布的最新一期《节能产品政府采购品目清单》或者《环境标志产品政府采购品目清单》内的产品。</w:t>
      </w:r>
    </w:p>
    <w:p w14:paraId="160776E9">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2.11</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进口产品</w:t>
      </w:r>
      <w:r>
        <w:rPr>
          <w:rFonts w:hint="default" w:ascii="Times New Roman" w:hAnsi="Times New Roman" w:cs="Times New Roman"/>
          <w:bCs/>
          <w:color w:val="auto"/>
          <w:szCs w:val="21"/>
          <w:highlight w:val="none"/>
        </w:rPr>
        <w:t>”</w:t>
      </w:r>
      <w:r>
        <w:rPr>
          <w:rFonts w:hint="default" w:ascii="Times New Roman" w:hAnsi="Times New Roman" w:cs="Times New Roman"/>
          <w:color w:val="auto"/>
          <w:szCs w:val="21"/>
          <w:highlight w:val="none"/>
        </w:rPr>
        <w:t>是指通过中国海关报关验放进入中国境内且产自关境外的产品。</w:t>
      </w:r>
    </w:p>
    <w:p w14:paraId="45747AAF">
      <w:pPr>
        <w:pStyle w:val="2"/>
        <w:spacing w:line="360" w:lineRule="auto"/>
        <w:ind w:left="0" w:right="210" w:firstLine="373"/>
        <w:rPr>
          <w:rFonts w:hint="default" w:ascii="Times New Roman" w:hAnsi="Times New Roman" w:cs="Times New Roman"/>
          <w:color w:val="auto"/>
          <w:highlight w:val="none"/>
        </w:rPr>
      </w:pPr>
      <w:bookmarkStart w:id="63" w:name="_Toc103848530"/>
      <w:bookmarkStart w:id="64" w:name="_Toc107246217"/>
      <w:bookmarkStart w:id="65" w:name="_Toc32284"/>
      <w:bookmarkStart w:id="66" w:name="_Toc96347864"/>
      <w:bookmarkStart w:id="67" w:name="_Toc100905203"/>
      <w:bookmarkStart w:id="68" w:name="_Toc14938"/>
      <w:bookmarkStart w:id="69" w:name="_Toc104560841"/>
      <w:r>
        <w:rPr>
          <w:rFonts w:hint="default" w:ascii="Times New Roman" w:hAnsi="Times New Roman" w:cs="Times New Roman"/>
          <w:color w:val="auto"/>
          <w:highlight w:val="none"/>
        </w:rPr>
        <w:t>3.适用法律</w:t>
      </w:r>
      <w:bookmarkEnd w:id="63"/>
      <w:bookmarkEnd w:id="64"/>
      <w:bookmarkEnd w:id="65"/>
      <w:bookmarkEnd w:id="66"/>
      <w:bookmarkEnd w:id="67"/>
      <w:bookmarkEnd w:id="68"/>
      <w:bookmarkEnd w:id="69"/>
    </w:p>
    <w:p w14:paraId="2ED8643C">
      <w:pPr>
        <w:spacing w:line="360" w:lineRule="auto"/>
        <w:ind w:firstLine="420"/>
        <w:rPr>
          <w:rFonts w:hint="default" w:ascii="Times New Roman" w:hAnsi="Times New Roman" w:cs="Times New Roman"/>
          <w:color w:val="auto"/>
          <w:szCs w:val="21"/>
          <w:highlight w:val="none"/>
        </w:rPr>
      </w:pPr>
      <w:bookmarkStart w:id="70" w:name="_Toc100905204"/>
      <w:r>
        <w:rPr>
          <w:rFonts w:hint="default" w:ascii="Times New Roman" w:hAnsi="Times New Roman" w:cs="Times New Roman"/>
          <w:color w:val="auto"/>
          <w:szCs w:val="21"/>
          <w:highlight w:val="none"/>
        </w:rPr>
        <w:t>3.1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7C585F58">
      <w:pPr>
        <w:pStyle w:val="2"/>
        <w:spacing w:line="360" w:lineRule="auto"/>
        <w:ind w:left="0" w:right="210" w:firstLine="373"/>
        <w:rPr>
          <w:rFonts w:hint="default" w:ascii="Times New Roman" w:hAnsi="Times New Roman" w:cs="Times New Roman"/>
          <w:color w:val="auto"/>
          <w:highlight w:val="none"/>
        </w:rPr>
      </w:pPr>
      <w:bookmarkStart w:id="71" w:name="_Toc103848531"/>
      <w:bookmarkStart w:id="72" w:name="_Toc22671"/>
      <w:bookmarkStart w:id="73" w:name="_Toc104560842"/>
      <w:bookmarkStart w:id="74" w:name="_Toc12406"/>
      <w:bookmarkStart w:id="75" w:name="_Toc107246218"/>
      <w:r>
        <w:rPr>
          <w:rFonts w:hint="default" w:ascii="Times New Roman" w:hAnsi="Times New Roman" w:cs="Times New Roman"/>
          <w:color w:val="auto"/>
          <w:highlight w:val="none"/>
        </w:rPr>
        <w:t>4.</w:t>
      </w:r>
      <w:bookmarkEnd w:id="71"/>
      <w:r>
        <w:rPr>
          <w:rFonts w:hint="default" w:ascii="Times New Roman" w:hAnsi="Times New Roman" w:cs="Times New Roman"/>
          <w:color w:val="auto"/>
          <w:highlight w:val="none"/>
        </w:rPr>
        <w:t>政府采购政策（包括但不限于下列具体政策要求）</w:t>
      </w:r>
      <w:bookmarkEnd w:id="72"/>
      <w:bookmarkEnd w:id="73"/>
      <w:bookmarkEnd w:id="74"/>
      <w:bookmarkEnd w:id="75"/>
    </w:p>
    <w:p w14:paraId="37B058EE">
      <w:pPr>
        <w:spacing w:line="360" w:lineRule="auto"/>
        <w:ind w:firstLine="422"/>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4.1中小企业、监狱企业及残疾人福利性单位</w:t>
      </w:r>
    </w:p>
    <w:p w14:paraId="22E3822F">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4.1.1中小企业定义：</w:t>
      </w:r>
    </w:p>
    <w:p w14:paraId="3D0CBB60">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61CFE45C">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4.1.1.2供应商提供的货物、工程或者服务符合下列情形的，享受中小企业扶持政策：</w:t>
      </w:r>
    </w:p>
    <w:p w14:paraId="20DA020C">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（1）在货物采购项目中，货物由中小企业制造，即货物由中小企业生产且使用该中小企业商号或者注册商标；</w:t>
      </w:r>
    </w:p>
    <w:p w14:paraId="20153720">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（2）在工程采购项目中，工程由中小企业承建，即工程施工单位为中小企业；</w:t>
      </w:r>
    </w:p>
    <w:p w14:paraId="100DEC74">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（3）在服务采购项目中，服务由中小企业承接，即提供服务的人员为中小企业依照《中华人民共和国劳动合同法》订立劳动合同的从业人员。</w:t>
      </w:r>
    </w:p>
    <w:p w14:paraId="514D4B72">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4.1.1.3在货物采购项目中，供应商提供的货物既有中小企业制造货物，也有大型企业制造货物的，不享受中小企业扶持政策。</w:t>
      </w:r>
    </w:p>
    <w:p w14:paraId="42ADD9D0">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4.1.1.4以联合体形式参加政府采购活动，联合体各方均为中小企业的，联合体视同中小企业。其中，联合体各方均为小微企业的，联合体视同小微企业。</w:t>
      </w:r>
    </w:p>
    <w:p w14:paraId="7E6D7369">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D9BDDCA">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4.1.3残疾人福利单位定义：享受政府采购支持政策的残疾人福利性单位应当同时满足以下条件：</w:t>
      </w:r>
    </w:p>
    <w:p w14:paraId="191C0C4C">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（1）安置的残疾人占本单位在职职工人数的比例不低于25%（含25%），并且安置的残疾人人数不少于10 人（含10 人）；</w:t>
      </w:r>
    </w:p>
    <w:p w14:paraId="09AA8F01">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（2）依法与安置的每位残疾人签订了一年以上（含一年）的劳动合同或服务协议；</w:t>
      </w:r>
    </w:p>
    <w:p w14:paraId="2B3DB424">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（3）为安置的每位残疾人按月足额缴纳了基本养老保险、基本医疗保险、失业保险、工伤保险和生育保险等社会保险费；</w:t>
      </w:r>
    </w:p>
    <w:p w14:paraId="3E65BC43">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（4）通过银行等金融机构向安置的每位残疾人，按月支付了不低于单位所在区县适用的经省级人民政府批准的月最低工资标准的工资；</w:t>
      </w:r>
    </w:p>
    <w:p w14:paraId="217C015A">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（5）提供本单位制造的货物、承担的工程或者服务（以下简称产品），或者提供其他残疾人福利性单位制造的货物（不包括使用非残疾人福利性单位注册商标的货物）；</w:t>
      </w:r>
    </w:p>
    <w:p w14:paraId="597CA2D3">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E17B0F6">
      <w:pPr>
        <w:spacing w:line="360" w:lineRule="auto"/>
        <w:ind w:firstLine="420"/>
        <w:rPr>
          <w:rFonts w:hint="default" w:ascii="Times New Roman" w:hAnsi="Times New Roman" w:cs="Times New Roman"/>
          <w:b/>
          <w:color w:val="auto"/>
          <w:szCs w:val="21"/>
          <w:highlight w:val="none"/>
        </w:rPr>
      </w:pPr>
      <w:r>
        <w:rPr>
          <w:rFonts w:hint="default" w:ascii="Times New Roman" w:hAnsi="Times New Roman" w:cs="Times New Roman"/>
          <w:color w:val="auto"/>
          <w:szCs w:val="21"/>
          <w:highlight w:val="none"/>
        </w:rPr>
        <w:t>4.1.4小微企业价格评审优惠的政策调整：见第五章《评标方法与评标标准》（如涉及）。</w:t>
      </w:r>
    </w:p>
    <w:p w14:paraId="7549E369">
      <w:pPr>
        <w:spacing w:line="360" w:lineRule="auto"/>
        <w:ind w:firstLine="422"/>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4.2政府采购节能产品、环境标志产品</w:t>
      </w:r>
    </w:p>
    <w:p w14:paraId="38D3D2DA">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2BBE277">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7BB7E60">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4.2.3如本项目采购产品属于实施政府强制采购品目清单范围的节能产品，则投标人所报产品必须获得国家确定的认证机构出具的、处于有效期之内的节能产品认证证书，否则投标无效；</w:t>
      </w:r>
    </w:p>
    <w:p w14:paraId="40F9C62A">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4.2.4非政府强制采购的节能产品或环境标志产品，依据品目清单和认证证书实施政府优先采购。优先采购的具体规定见第五章《评标方法与评标标准》（如涉及）。</w:t>
      </w:r>
    </w:p>
    <w:p w14:paraId="1DF34A69">
      <w:pPr>
        <w:spacing w:line="360" w:lineRule="auto"/>
        <w:ind w:firstLine="422"/>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4.3信息安全产品</w:t>
      </w:r>
    </w:p>
    <w:p w14:paraId="1CB69D25">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4.3.1依据《关于信息安全产品实施政府采购的通知》（财库〔2010〕48 号），所投产品属于《关于调整信息安全产品强制性认证实施要求的公告》（2009 年第33 号）范围的，应采用经国家认证的信息安全产品，否则投标无效。</w:t>
      </w:r>
    </w:p>
    <w:p w14:paraId="2C25B724">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4.4未按要求提供相关材料的，不享受相关政策。</w:t>
      </w:r>
      <w:bookmarkEnd w:id="70"/>
    </w:p>
    <w:p w14:paraId="00A3369B">
      <w:pPr>
        <w:pStyle w:val="2"/>
        <w:spacing w:line="360" w:lineRule="auto"/>
        <w:ind w:left="0" w:right="210" w:firstLine="373"/>
        <w:rPr>
          <w:rFonts w:hint="default" w:ascii="Times New Roman" w:hAnsi="Times New Roman" w:cs="Times New Roman"/>
          <w:color w:val="auto"/>
          <w:highlight w:val="none"/>
        </w:rPr>
      </w:pPr>
      <w:bookmarkStart w:id="76" w:name="_Toc11034"/>
      <w:bookmarkStart w:id="77" w:name="_Toc104560843"/>
      <w:bookmarkStart w:id="78" w:name="_Toc103848532"/>
      <w:bookmarkStart w:id="79" w:name="_Toc100905205"/>
      <w:bookmarkStart w:id="80" w:name="_Toc107246219"/>
      <w:bookmarkStart w:id="81" w:name="_Toc20676"/>
      <w:bookmarkStart w:id="82" w:name="_Toc96347865"/>
      <w:r>
        <w:rPr>
          <w:rFonts w:hint="default" w:ascii="Times New Roman" w:hAnsi="Times New Roman" w:cs="Times New Roman"/>
          <w:color w:val="auto"/>
          <w:highlight w:val="none"/>
        </w:rPr>
        <w:t>5.相关费用</w:t>
      </w:r>
      <w:bookmarkEnd w:id="76"/>
      <w:bookmarkEnd w:id="77"/>
      <w:bookmarkEnd w:id="78"/>
      <w:bookmarkEnd w:id="79"/>
      <w:bookmarkEnd w:id="80"/>
      <w:bookmarkEnd w:id="81"/>
      <w:bookmarkEnd w:id="82"/>
    </w:p>
    <w:p w14:paraId="374F86CA">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5.1</w:t>
      </w:r>
      <w:bookmarkStart w:id="83" w:name="_Toc80264707"/>
      <w:r>
        <w:rPr>
          <w:rFonts w:hint="default" w:ascii="Times New Roman" w:hAnsi="Times New Roman" w:cs="Times New Roman"/>
          <w:color w:val="auto"/>
          <w:szCs w:val="21"/>
          <w:highlight w:val="none"/>
        </w:rPr>
        <w:t>参加投标活动的投标人应自行承担所有与参加投标有关的费用，无论投标过程中的做法和结果如何，采购人在任何情况下均无义务和责任承担这些费用。</w:t>
      </w:r>
    </w:p>
    <w:p w14:paraId="614D7FF1">
      <w:pPr>
        <w:pStyle w:val="2"/>
        <w:spacing w:line="360" w:lineRule="auto"/>
        <w:ind w:left="0" w:right="210" w:firstLine="373"/>
        <w:rPr>
          <w:rFonts w:hint="default" w:ascii="Times New Roman" w:hAnsi="Times New Roman" w:cs="Times New Roman"/>
          <w:color w:val="auto"/>
          <w:highlight w:val="none"/>
        </w:rPr>
      </w:pPr>
      <w:bookmarkStart w:id="84" w:name="_Toc11114"/>
      <w:bookmarkStart w:id="85" w:name="_Toc7797"/>
      <w:bookmarkStart w:id="86" w:name="_Toc107246220"/>
      <w:bookmarkStart w:id="87" w:name="_Toc96347866"/>
      <w:bookmarkStart w:id="88" w:name="_Toc100905206"/>
      <w:bookmarkStart w:id="89" w:name="_Toc103848533"/>
      <w:bookmarkStart w:id="90" w:name="_Toc104560844"/>
      <w:r>
        <w:rPr>
          <w:rFonts w:hint="default" w:ascii="Times New Roman" w:hAnsi="Times New Roman" w:cs="Times New Roman"/>
          <w:color w:val="auto"/>
          <w:highlight w:val="none"/>
        </w:rPr>
        <w:t>6.保密</w:t>
      </w:r>
      <w:bookmarkEnd w:id="84"/>
      <w:bookmarkEnd w:id="85"/>
      <w:bookmarkEnd w:id="86"/>
      <w:bookmarkEnd w:id="87"/>
      <w:bookmarkEnd w:id="88"/>
      <w:bookmarkEnd w:id="89"/>
      <w:bookmarkEnd w:id="90"/>
    </w:p>
    <w:p w14:paraId="085B5BDD">
      <w:pPr>
        <w:spacing w:line="360" w:lineRule="auto"/>
        <w:ind w:firstLine="420"/>
        <w:rPr>
          <w:rFonts w:hint="default" w:ascii="Times New Roman" w:hAnsi="Times New Roman" w:cs="Times New Roman"/>
          <w:color w:val="auto"/>
          <w:szCs w:val="21"/>
          <w:highlight w:val="none"/>
        </w:rPr>
      </w:pPr>
      <w:bookmarkStart w:id="91" w:name="_Toc100905207"/>
      <w:bookmarkStart w:id="92" w:name="_Toc96347867"/>
      <w:r>
        <w:rPr>
          <w:rFonts w:hint="default" w:ascii="Times New Roman" w:hAnsi="Times New Roman" w:cs="Times New Roman"/>
          <w:color w:val="auto"/>
          <w:szCs w:val="21"/>
          <w:highlight w:val="none"/>
        </w:rPr>
        <w:t>6.1本招标文件所包含的信息属于保密信息，无采购人书面许可，任何单位或个人都无权披露、复制、使用、转让或者允许他人使用。获取招标文件的供应商被视为无条件对本招标文件的内容负有保密义务。</w:t>
      </w:r>
    </w:p>
    <w:p w14:paraId="36429B6B">
      <w:pPr>
        <w:pStyle w:val="2"/>
        <w:spacing w:line="360" w:lineRule="auto"/>
        <w:ind w:left="0" w:right="210" w:firstLine="373"/>
        <w:rPr>
          <w:rFonts w:hint="default" w:ascii="Times New Roman" w:hAnsi="Times New Roman" w:cs="Times New Roman"/>
          <w:color w:val="auto"/>
          <w:highlight w:val="none"/>
        </w:rPr>
      </w:pPr>
      <w:bookmarkStart w:id="93" w:name="_Toc980"/>
      <w:bookmarkStart w:id="94" w:name="_Toc103848534"/>
      <w:bookmarkStart w:id="95" w:name="_Toc107246221"/>
      <w:bookmarkStart w:id="96" w:name="_Toc27651"/>
      <w:bookmarkStart w:id="97" w:name="_Toc104560845"/>
      <w:r>
        <w:rPr>
          <w:rFonts w:hint="default" w:ascii="Times New Roman" w:hAnsi="Times New Roman" w:cs="Times New Roman"/>
          <w:color w:val="auto"/>
          <w:highlight w:val="none"/>
        </w:rPr>
        <w:t>7.语言文字、计量单位</w:t>
      </w:r>
      <w:bookmarkEnd w:id="91"/>
      <w:bookmarkEnd w:id="92"/>
      <w:bookmarkEnd w:id="93"/>
      <w:bookmarkEnd w:id="94"/>
      <w:bookmarkEnd w:id="95"/>
      <w:bookmarkEnd w:id="96"/>
      <w:bookmarkEnd w:id="97"/>
    </w:p>
    <w:p w14:paraId="75084E17">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7.1所有文件使用的语言文字为中文。专用术语使用外文的，应附有中文注释。</w:t>
      </w:r>
    </w:p>
    <w:p w14:paraId="1CE9415F">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7.2所有文件中的计量单位，除招标文件有特殊要求外，应采用国家法定计量单位。</w:t>
      </w:r>
    </w:p>
    <w:p w14:paraId="6B5F9CAD">
      <w:pPr>
        <w:pStyle w:val="2"/>
        <w:spacing w:line="360" w:lineRule="auto"/>
        <w:ind w:left="0" w:right="210" w:firstLine="373"/>
        <w:rPr>
          <w:rFonts w:hint="default" w:ascii="Times New Roman" w:hAnsi="Times New Roman" w:cs="Times New Roman"/>
          <w:color w:val="auto"/>
          <w:highlight w:val="none"/>
        </w:rPr>
      </w:pPr>
      <w:bookmarkStart w:id="98" w:name="_Toc107246222"/>
      <w:bookmarkStart w:id="99" w:name="_Toc103848535"/>
      <w:bookmarkStart w:id="100" w:name="_Toc96347868"/>
      <w:bookmarkStart w:id="101" w:name="_Toc22572"/>
      <w:bookmarkStart w:id="102" w:name="_Toc27379"/>
      <w:bookmarkStart w:id="103" w:name="_Toc100905208"/>
      <w:bookmarkStart w:id="104" w:name="_Toc104560846"/>
      <w:r>
        <w:rPr>
          <w:rFonts w:hint="default" w:ascii="Times New Roman" w:hAnsi="Times New Roman" w:cs="Times New Roman"/>
          <w:color w:val="auto"/>
          <w:highlight w:val="none"/>
        </w:rPr>
        <w:t>8.现场考察</w:t>
      </w:r>
      <w:bookmarkEnd w:id="98"/>
      <w:bookmarkEnd w:id="99"/>
      <w:bookmarkEnd w:id="100"/>
      <w:bookmarkEnd w:id="101"/>
      <w:bookmarkEnd w:id="102"/>
      <w:bookmarkEnd w:id="103"/>
      <w:bookmarkEnd w:id="104"/>
    </w:p>
    <w:p w14:paraId="2066550B">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8.1</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规定现场考察的，供应商须按照</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规定的时间、地点参加踏勘，以获得有关编制投标文件和签署合同所涉及现场的资料。供应商承担现场考察所发生的自身费用、责任和风险。</w:t>
      </w:r>
    </w:p>
    <w:p w14:paraId="200583F6">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8.2供应商不按照</w:t>
      </w:r>
      <w:r>
        <w:rPr>
          <w:rFonts w:hint="default" w:ascii="Times New Roman" w:hAnsi="Times New Roman" w:cs="Times New Roman"/>
          <w:bCs/>
          <w:color w:val="auto"/>
          <w:szCs w:val="21"/>
          <w:highlight w:val="none"/>
        </w:rPr>
        <w:t>本须知的规定</w:t>
      </w:r>
      <w:r>
        <w:rPr>
          <w:rFonts w:hint="default" w:ascii="Times New Roman" w:hAnsi="Times New Roman" w:cs="Times New Roman"/>
          <w:color w:val="auto"/>
          <w:szCs w:val="21"/>
          <w:highlight w:val="none"/>
        </w:rPr>
        <w:t>参加项目现场考察的，视同放弃现场考察，采购方将不再另行组织现场考察。以此为由，影响后期投标文件相关的投标、签约、履约条件的，是供应商自身的风险，采购方对此不承担责任。</w:t>
      </w:r>
    </w:p>
    <w:p w14:paraId="33B9A1C9">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8.3除非有特殊要求，招标文件不提供项目所在地的自然环境、气候条件、公用设施等情况，供应商被视为熟悉上述与履行合同有关的一切情况。</w:t>
      </w:r>
    </w:p>
    <w:p w14:paraId="625255AF">
      <w:pPr>
        <w:pStyle w:val="2"/>
        <w:spacing w:line="360" w:lineRule="auto"/>
        <w:ind w:left="0" w:right="210" w:firstLine="373"/>
        <w:rPr>
          <w:rFonts w:hint="default" w:ascii="Times New Roman" w:hAnsi="Times New Roman" w:cs="Times New Roman"/>
          <w:color w:val="auto"/>
          <w:highlight w:val="none"/>
        </w:rPr>
      </w:pPr>
      <w:bookmarkStart w:id="105" w:name="_Toc102117275"/>
      <w:bookmarkStart w:id="106" w:name="_Toc107246223"/>
      <w:bookmarkStart w:id="107" w:name="_Toc29225"/>
      <w:bookmarkStart w:id="108" w:name="_Toc10288"/>
      <w:r>
        <w:rPr>
          <w:rFonts w:hint="default" w:ascii="Times New Roman" w:hAnsi="Times New Roman" w:cs="Times New Roman"/>
          <w:color w:val="auto"/>
          <w:highlight w:val="none"/>
        </w:rPr>
        <w:t>9.开标前答疑会</w:t>
      </w:r>
      <w:bookmarkEnd w:id="105"/>
      <w:bookmarkEnd w:id="106"/>
      <w:bookmarkEnd w:id="107"/>
      <w:bookmarkEnd w:id="108"/>
    </w:p>
    <w:p w14:paraId="40F1025C">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9.1</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规定召开开标前答疑会的，采购方按</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规定的时间和地点召开开标前答疑会，澄清供应商提出的询问。</w:t>
      </w:r>
    </w:p>
    <w:p w14:paraId="1B6C6621">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9.2供应商应按</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规定的时间和形式将提出的询问送达采购方，以便采购方在会议期间澄清，逾期的询问将不被接受。</w:t>
      </w:r>
    </w:p>
    <w:p w14:paraId="00147F28">
      <w:pPr>
        <w:pStyle w:val="2"/>
        <w:spacing w:line="360" w:lineRule="auto"/>
        <w:ind w:left="0" w:right="210" w:firstLine="373"/>
        <w:rPr>
          <w:rFonts w:hint="default" w:ascii="Times New Roman" w:hAnsi="Times New Roman" w:cs="Times New Roman"/>
          <w:color w:val="auto"/>
          <w:highlight w:val="none"/>
        </w:rPr>
      </w:pPr>
      <w:bookmarkStart w:id="109" w:name="_Toc12793"/>
      <w:bookmarkStart w:id="110" w:name="_Toc107246224"/>
      <w:bookmarkStart w:id="111" w:name="_Toc3487"/>
      <w:bookmarkStart w:id="112" w:name="_Toc100905210"/>
      <w:bookmarkStart w:id="113" w:name="_Toc103848536"/>
      <w:bookmarkStart w:id="114" w:name="_Toc104560847"/>
      <w:bookmarkStart w:id="115" w:name="_Toc96347869"/>
      <w:r>
        <w:rPr>
          <w:rFonts w:hint="default" w:ascii="Times New Roman" w:hAnsi="Times New Roman" w:cs="Times New Roman"/>
          <w:color w:val="auto"/>
          <w:szCs w:val="21"/>
          <w:highlight w:val="none"/>
        </w:rPr>
        <w:t>10.联合体投标</w:t>
      </w:r>
      <w:bookmarkEnd w:id="109"/>
      <w:bookmarkEnd w:id="110"/>
      <w:bookmarkEnd w:id="111"/>
      <w:bookmarkEnd w:id="112"/>
      <w:bookmarkEnd w:id="113"/>
      <w:bookmarkEnd w:id="114"/>
    </w:p>
    <w:p w14:paraId="5D279638">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10.1本项目是否接受联合体形式参与详见</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w:t>
      </w:r>
    </w:p>
    <w:p w14:paraId="5B9D7CFA">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10.2供应商为联合体形式的，应遵守以下规定：</w:t>
      </w:r>
    </w:p>
    <w:p w14:paraId="205392A3">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（1）联合体各方必须签订联合体协议书，明确联合体牵头人和各方权利、义务及分工、合同工作量比例；</w:t>
      </w:r>
    </w:p>
    <w:p w14:paraId="698F226A">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（2）联合体各方均应当符合《政府采购法》第二十二条第一款规定的条件；</w:t>
      </w:r>
    </w:p>
    <w:p w14:paraId="7FCAE04A">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（3）除另有规定外，联合体各方中至少有一方应当符合采购人规定的特定资格条件；</w:t>
      </w:r>
    </w:p>
    <w:p w14:paraId="05366638">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（4）联合体中有同类资质的供应商按照联合体分工承担相同工作的，应当按照资质等级较低的供应商确定资质等级；</w:t>
      </w:r>
    </w:p>
    <w:p w14:paraId="59764FBB">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（5）以联合体形式参加政府采购活动的，联合体各方不得再单独参加或者与其他供应商另外组成联合体参加同一合同项下的政府采购活动。</w:t>
      </w:r>
    </w:p>
    <w:p w14:paraId="0299E975">
      <w:pPr>
        <w:pStyle w:val="2"/>
        <w:spacing w:line="360" w:lineRule="auto"/>
        <w:ind w:left="0" w:right="210" w:firstLine="373"/>
        <w:rPr>
          <w:rFonts w:hint="default" w:ascii="Times New Roman" w:hAnsi="Times New Roman" w:cs="Times New Roman"/>
          <w:color w:val="auto"/>
          <w:highlight w:val="none"/>
        </w:rPr>
      </w:pPr>
      <w:bookmarkStart w:id="116" w:name="_Toc3493"/>
      <w:bookmarkStart w:id="117" w:name="_Toc100905213"/>
      <w:bookmarkStart w:id="118" w:name="_Toc26382"/>
      <w:bookmarkStart w:id="119" w:name="_Toc107246225"/>
      <w:bookmarkStart w:id="120" w:name="_Toc103848537"/>
      <w:bookmarkStart w:id="121" w:name="_Toc104560848"/>
      <w:bookmarkStart w:id="122" w:name="_Toc100905211"/>
      <w:r>
        <w:rPr>
          <w:rFonts w:hint="default" w:ascii="Times New Roman" w:hAnsi="Times New Roman" w:cs="Times New Roman"/>
          <w:color w:val="auto"/>
          <w:highlight w:val="none"/>
        </w:rPr>
        <w:t>11.分包</w:t>
      </w:r>
      <w:bookmarkEnd w:id="116"/>
      <w:bookmarkEnd w:id="117"/>
      <w:bookmarkEnd w:id="118"/>
      <w:bookmarkEnd w:id="119"/>
      <w:bookmarkEnd w:id="120"/>
      <w:bookmarkEnd w:id="121"/>
    </w:p>
    <w:p w14:paraId="289B602E">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11.1采购人允许采用分包方式履行合同的，中标人可以依法在中标后将中标项目的非主体、非关键性工作采取分包方式履行合同。本项目的非主体、非关键性工作是否允许分包，见</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w:t>
      </w:r>
    </w:p>
    <w:p w14:paraId="7536B9C7">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11.2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25B61BB7">
      <w:pPr>
        <w:pStyle w:val="2"/>
        <w:spacing w:line="360" w:lineRule="auto"/>
        <w:ind w:left="0" w:right="210" w:firstLine="373"/>
        <w:rPr>
          <w:rFonts w:hint="default" w:ascii="Times New Roman" w:hAnsi="Times New Roman" w:cs="Times New Roman"/>
          <w:color w:val="auto"/>
          <w:highlight w:val="none"/>
        </w:rPr>
      </w:pPr>
      <w:bookmarkStart w:id="123" w:name="_Toc107246226"/>
      <w:bookmarkStart w:id="124" w:name="_Toc104560849"/>
      <w:bookmarkStart w:id="125" w:name="_Toc7163"/>
      <w:bookmarkStart w:id="126" w:name="_Toc23036"/>
      <w:r>
        <w:rPr>
          <w:rFonts w:hint="default" w:ascii="Times New Roman" w:hAnsi="Times New Roman" w:cs="Times New Roman"/>
          <w:color w:val="auto"/>
          <w:highlight w:val="none"/>
        </w:rPr>
        <w:t>12.样品</w:t>
      </w:r>
      <w:bookmarkEnd w:id="123"/>
      <w:bookmarkEnd w:id="124"/>
      <w:bookmarkEnd w:id="125"/>
      <w:bookmarkEnd w:id="126"/>
    </w:p>
    <w:p w14:paraId="3AC22B86">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12.1本项目是否要求投标人提供样品，以及样品制作的标准和要求、是否需要随样品提交相关检测报告、样品的提交要求等详见</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w:t>
      </w:r>
    </w:p>
    <w:p w14:paraId="32D7AA82">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12.2样品的评审方法以及评审标准等内容见第五章《评标方法与评标标准》。</w:t>
      </w:r>
      <w:bookmarkEnd w:id="115"/>
      <w:bookmarkEnd w:id="122"/>
    </w:p>
    <w:p w14:paraId="57436030">
      <w:pPr>
        <w:pStyle w:val="2"/>
        <w:spacing w:line="360" w:lineRule="auto"/>
        <w:ind w:left="0" w:right="210" w:firstLine="373"/>
        <w:rPr>
          <w:rFonts w:hint="default" w:ascii="Times New Roman" w:hAnsi="Times New Roman" w:cs="Times New Roman"/>
          <w:color w:val="auto"/>
          <w:highlight w:val="none"/>
        </w:rPr>
      </w:pPr>
      <w:bookmarkStart w:id="127" w:name="_Toc100905214"/>
      <w:bookmarkStart w:id="128" w:name="_Toc104560850"/>
      <w:bookmarkStart w:id="129" w:name="_Toc103848538"/>
      <w:bookmarkStart w:id="130" w:name="_Toc28208"/>
      <w:bookmarkStart w:id="131" w:name="_Toc29917"/>
      <w:bookmarkStart w:id="132" w:name="_Toc107246227"/>
      <w:r>
        <w:rPr>
          <w:rFonts w:hint="default" w:ascii="Times New Roman" w:hAnsi="Times New Roman" w:cs="Times New Roman"/>
          <w:color w:val="auto"/>
          <w:highlight w:val="none"/>
        </w:rPr>
        <w:t>13.采购进口产品</w:t>
      </w:r>
      <w:bookmarkEnd w:id="127"/>
      <w:bookmarkEnd w:id="128"/>
      <w:bookmarkEnd w:id="129"/>
      <w:bookmarkEnd w:id="130"/>
      <w:bookmarkEnd w:id="131"/>
      <w:bookmarkEnd w:id="132"/>
    </w:p>
    <w:p w14:paraId="532C41F0">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13.1本项目是否采购进口产品及相关要求见</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w:t>
      </w:r>
    </w:p>
    <w:p w14:paraId="1A7112B2">
      <w:pPr>
        <w:pStyle w:val="2"/>
        <w:spacing w:line="360" w:lineRule="auto"/>
        <w:ind w:left="0" w:right="210" w:firstLine="373"/>
        <w:rPr>
          <w:rFonts w:hint="default" w:ascii="Times New Roman" w:hAnsi="Times New Roman" w:cs="Times New Roman"/>
          <w:color w:val="auto"/>
          <w:highlight w:val="none"/>
        </w:rPr>
      </w:pPr>
      <w:bookmarkStart w:id="133" w:name="_Toc26299"/>
      <w:bookmarkStart w:id="134" w:name="_Toc104560851"/>
      <w:bookmarkStart w:id="135" w:name="_Toc27270"/>
      <w:bookmarkStart w:id="136" w:name="_Toc107246228"/>
      <w:r>
        <w:rPr>
          <w:rFonts w:hint="default" w:ascii="Times New Roman" w:hAnsi="Times New Roman" w:cs="Times New Roman"/>
          <w:color w:val="auto"/>
          <w:highlight w:val="none"/>
        </w:rPr>
        <w:t>14.采购项目预算及最高限价</w:t>
      </w:r>
      <w:bookmarkEnd w:id="133"/>
      <w:bookmarkEnd w:id="134"/>
      <w:bookmarkEnd w:id="135"/>
      <w:bookmarkEnd w:id="136"/>
    </w:p>
    <w:p w14:paraId="59C36CB2">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14.1本项目采购资金已列入政府采购预算，预算金额见</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w:t>
      </w:r>
    </w:p>
    <w:p w14:paraId="2E8F15E7">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14.2本项目最高限价要求见</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w:t>
      </w:r>
    </w:p>
    <w:p w14:paraId="37B9931B">
      <w:pPr>
        <w:pStyle w:val="2"/>
        <w:spacing w:line="360" w:lineRule="auto"/>
        <w:ind w:left="0" w:right="210" w:firstLine="373"/>
        <w:rPr>
          <w:rFonts w:hint="default" w:ascii="Times New Roman" w:hAnsi="Times New Roman" w:cs="Times New Roman"/>
          <w:color w:val="auto"/>
          <w:highlight w:val="none"/>
        </w:rPr>
      </w:pPr>
      <w:bookmarkStart w:id="137" w:name="_Toc104560852"/>
      <w:bookmarkStart w:id="138" w:name="_Toc17159"/>
      <w:bookmarkStart w:id="139" w:name="_Toc107246229"/>
      <w:bookmarkStart w:id="140" w:name="_Toc2782"/>
      <w:r>
        <w:rPr>
          <w:rFonts w:hint="default" w:ascii="Times New Roman" w:hAnsi="Times New Roman" w:cs="Times New Roman"/>
          <w:color w:val="auto"/>
          <w:highlight w:val="none"/>
        </w:rPr>
        <w:t>15.</w:t>
      </w:r>
      <w:r>
        <w:rPr>
          <w:rFonts w:hint="default" w:ascii="Times New Roman" w:hAnsi="Times New Roman" w:cs="Times New Roman"/>
          <w:bCs w:val="0"/>
          <w:color w:val="auto"/>
          <w:szCs w:val="21"/>
          <w:highlight w:val="none"/>
        </w:rPr>
        <w:t xml:space="preserve"> 供应商</w:t>
      </w:r>
      <w:r>
        <w:rPr>
          <w:rFonts w:hint="default" w:ascii="Times New Roman" w:hAnsi="Times New Roman" w:cs="Times New Roman"/>
          <w:color w:val="auto"/>
          <w:highlight w:val="none"/>
        </w:rPr>
        <w:t>资格条件</w:t>
      </w:r>
      <w:bookmarkEnd w:id="137"/>
      <w:bookmarkEnd w:id="138"/>
      <w:bookmarkEnd w:id="139"/>
      <w:bookmarkEnd w:id="140"/>
    </w:p>
    <w:p w14:paraId="320645E3">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15.1</w:t>
      </w:r>
      <w:r>
        <w:rPr>
          <w:rFonts w:hint="default" w:ascii="Times New Roman" w:hAnsi="Times New Roman" w:cs="Times New Roman"/>
          <w:bCs/>
          <w:color w:val="auto"/>
          <w:szCs w:val="21"/>
          <w:highlight w:val="none"/>
        </w:rPr>
        <w:t>供应商</w:t>
      </w:r>
      <w:r>
        <w:rPr>
          <w:rFonts w:hint="default" w:ascii="Times New Roman" w:hAnsi="Times New Roman" w:cs="Times New Roman"/>
          <w:color w:val="auto"/>
          <w:szCs w:val="21"/>
          <w:highlight w:val="none"/>
        </w:rPr>
        <w:t>资格条件见</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w:t>
      </w:r>
    </w:p>
    <w:p w14:paraId="75FD9AF8">
      <w:pPr>
        <w:pStyle w:val="2"/>
        <w:spacing w:line="360" w:lineRule="auto"/>
        <w:ind w:left="0" w:right="210" w:firstLine="373"/>
        <w:rPr>
          <w:rFonts w:hint="default" w:ascii="Times New Roman" w:hAnsi="Times New Roman" w:cs="Times New Roman"/>
          <w:color w:val="auto"/>
          <w:highlight w:val="none"/>
        </w:rPr>
      </w:pPr>
      <w:bookmarkStart w:id="141" w:name="_Toc25118"/>
      <w:bookmarkStart w:id="142" w:name="_Toc107246230"/>
      <w:bookmarkStart w:id="143" w:name="_Toc26940"/>
      <w:r>
        <w:rPr>
          <w:rFonts w:hint="default" w:ascii="Times New Roman" w:hAnsi="Times New Roman" w:cs="Times New Roman"/>
          <w:color w:val="auto"/>
          <w:highlight w:val="none"/>
        </w:rPr>
        <w:t>二．招标文件</w:t>
      </w:r>
      <w:bookmarkEnd w:id="83"/>
      <w:bookmarkEnd w:id="141"/>
      <w:bookmarkEnd w:id="142"/>
      <w:bookmarkEnd w:id="143"/>
    </w:p>
    <w:p w14:paraId="570AA24A">
      <w:pPr>
        <w:pStyle w:val="2"/>
        <w:spacing w:line="360" w:lineRule="auto"/>
        <w:ind w:left="0" w:right="210" w:firstLine="373"/>
        <w:rPr>
          <w:rFonts w:hint="default" w:ascii="Times New Roman" w:hAnsi="Times New Roman" w:cs="Times New Roman"/>
          <w:color w:val="auto"/>
          <w:highlight w:val="none"/>
        </w:rPr>
      </w:pPr>
      <w:bookmarkStart w:id="144" w:name="_Toc100905217"/>
      <w:bookmarkStart w:id="145" w:name="_Toc20898"/>
      <w:bookmarkStart w:id="146" w:name="_Toc104560854"/>
      <w:bookmarkStart w:id="147" w:name="_Toc19414"/>
      <w:bookmarkStart w:id="148" w:name="_Toc103848540"/>
      <w:bookmarkStart w:id="149" w:name="_Toc96347871"/>
      <w:bookmarkStart w:id="150" w:name="_Toc107246231"/>
      <w:r>
        <w:rPr>
          <w:rFonts w:hint="default" w:ascii="Times New Roman" w:hAnsi="Times New Roman" w:cs="Times New Roman"/>
          <w:color w:val="auto"/>
          <w:highlight w:val="none"/>
        </w:rPr>
        <w:t>16.招标文件的构成</w:t>
      </w:r>
      <w:bookmarkEnd w:id="144"/>
      <w:bookmarkEnd w:id="145"/>
      <w:bookmarkEnd w:id="146"/>
      <w:bookmarkEnd w:id="147"/>
      <w:bookmarkEnd w:id="148"/>
      <w:bookmarkEnd w:id="149"/>
      <w:bookmarkEnd w:id="150"/>
    </w:p>
    <w:p w14:paraId="71C8C4CE">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16.1招标文件各章节的内容如下：</w:t>
      </w:r>
    </w:p>
    <w:p w14:paraId="1965C38D">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第一章：招标公告</w:t>
      </w:r>
    </w:p>
    <w:p w14:paraId="349BFD5A">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第二章：投标人须知</w:t>
      </w:r>
    </w:p>
    <w:p w14:paraId="7AD123A1">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第三章：政府采购合同条款及格式</w:t>
      </w:r>
    </w:p>
    <w:p w14:paraId="1816311B">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第四章：采购需求</w:t>
      </w:r>
    </w:p>
    <w:p w14:paraId="18D4FA6A">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第五章：评标方法与评标标准</w:t>
      </w:r>
    </w:p>
    <w:p w14:paraId="79F1B3BF">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第六章：</w:t>
      </w:r>
      <w:bookmarkStart w:id="151" w:name="_Toc96347872"/>
      <w:r>
        <w:rPr>
          <w:rFonts w:hint="default" w:ascii="Times New Roman" w:hAnsi="Times New Roman" w:cs="Times New Roman"/>
          <w:color w:val="auto"/>
          <w:szCs w:val="21"/>
          <w:highlight w:val="none"/>
        </w:rPr>
        <w:t>投标文件格式</w:t>
      </w:r>
    </w:p>
    <w:p w14:paraId="4837CE53">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对招标文件所作的澄清、修改，构成招标文件的组成部分。</w:t>
      </w:r>
    </w:p>
    <w:p w14:paraId="411B76FA">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如标书制作工具中格式和内容与“南京公共采购信息网</w:t>
      </w:r>
      <w:r>
        <w:rPr>
          <w:rFonts w:hint="default" w:ascii="Times New Roman" w:hAnsi="Times New Roman" w:cs="Times New Roman"/>
          <w:color w:val="auto"/>
          <w:szCs w:val="21"/>
          <w:highlight w:val="none"/>
        </w:rPr>
        <w:t>/</w:t>
      </w:r>
      <w:r>
        <w:rPr>
          <w:rFonts w:hint="default" w:ascii="Times New Roman" w:hAnsi="Times New Roman" w:cs="Times New Roman"/>
          <w:color w:val="auto"/>
          <w:szCs w:val="21"/>
          <w:highlight w:val="none"/>
          <w:lang w:val="zh-CN"/>
        </w:rPr>
        <w:t>江苏政府采购网</w:t>
      </w:r>
      <w:r>
        <w:rPr>
          <w:rFonts w:hint="default" w:ascii="Times New Roman" w:hAnsi="Times New Roman" w:cs="Times New Roman"/>
          <w:color w:val="auto"/>
          <w:szCs w:val="21"/>
          <w:highlight w:val="none"/>
        </w:rPr>
        <w:t>/</w:t>
      </w:r>
      <w:r>
        <w:rPr>
          <w:rFonts w:hint="default" w:ascii="Times New Roman" w:hAnsi="Times New Roman" w:cs="Times New Roman"/>
          <w:color w:val="auto"/>
          <w:szCs w:val="21"/>
          <w:highlight w:val="none"/>
          <w:lang w:val="zh-CN"/>
        </w:rPr>
        <w:t>中国政府采购网”发布的</w:t>
      </w:r>
      <w:r>
        <w:rPr>
          <w:rFonts w:hint="default" w:ascii="Times New Roman" w:hAnsi="Times New Roman" w:cs="Times New Roman"/>
          <w:color w:val="auto"/>
          <w:szCs w:val="21"/>
          <w:highlight w:val="none"/>
        </w:rPr>
        <w:t>招标</w:t>
      </w:r>
      <w:r>
        <w:rPr>
          <w:rFonts w:hint="default" w:ascii="Times New Roman" w:hAnsi="Times New Roman" w:cs="Times New Roman"/>
          <w:color w:val="auto"/>
          <w:szCs w:val="21"/>
          <w:highlight w:val="none"/>
          <w:lang w:val="zh-CN"/>
        </w:rPr>
        <w:t>文件不一致</w:t>
      </w:r>
      <w:r>
        <w:rPr>
          <w:rFonts w:hint="default" w:ascii="Times New Roman" w:hAnsi="Times New Roman" w:cs="Times New Roman"/>
          <w:color w:val="auto"/>
          <w:szCs w:val="21"/>
          <w:highlight w:val="none"/>
        </w:rPr>
        <w:t>的</w:t>
      </w:r>
      <w:r>
        <w:rPr>
          <w:rFonts w:hint="default" w:ascii="Times New Roman" w:hAnsi="Times New Roman" w:cs="Times New Roman"/>
          <w:color w:val="auto"/>
          <w:szCs w:val="21"/>
          <w:highlight w:val="none"/>
          <w:lang w:val="zh-CN"/>
        </w:rPr>
        <w:t>，以</w:t>
      </w:r>
      <w:r>
        <w:rPr>
          <w:rFonts w:hint="default" w:ascii="Times New Roman" w:hAnsi="Times New Roman" w:cs="Times New Roman"/>
          <w:color w:val="auto"/>
          <w:szCs w:val="21"/>
          <w:highlight w:val="none"/>
        </w:rPr>
        <w:t>上述网站</w:t>
      </w:r>
      <w:r>
        <w:rPr>
          <w:rFonts w:hint="default" w:ascii="Times New Roman" w:hAnsi="Times New Roman" w:cs="Times New Roman"/>
          <w:color w:val="auto"/>
          <w:szCs w:val="21"/>
          <w:highlight w:val="none"/>
          <w:lang w:val="zh-CN"/>
        </w:rPr>
        <w:t>发布的</w:t>
      </w:r>
      <w:r>
        <w:rPr>
          <w:rFonts w:hint="default" w:ascii="Times New Roman" w:hAnsi="Times New Roman" w:cs="Times New Roman"/>
          <w:color w:val="auto"/>
          <w:szCs w:val="21"/>
          <w:highlight w:val="none"/>
        </w:rPr>
        <w:t>招标</w:t>
      </w:r>
      <w:r>
        <w:rPr>
          <w:rFonts w:hint="default" w:ascii="Times New Roman" w:hAnsi="Times New Roman" w:cs="Times New Roman"/>
          <w:color w:val="auto"/>
          <w:szCs w:val="21"/>
          <w:highlight w:val="none"/>
          <w:lang w:val="zh-CN"/>
        </w:rPr>
        <w:t>文件为准。</w:t>
      </w:r>
    </w:p>
    <w:p w14:paraId="49384358">
      <w:pPr>
        <w:spacing w:line="360" w:lineRule="auto"/>
        <w:ind w:firstLine="422"/>
        <w:rPr>
          <w:rFonts w:hint="default" w:ascii="Times New Roman" w:hAnsi="Times New Roman" w:cs="Times New Roman"/>
          <w:color w:val="auto"/>
          <w:szCs w:val="21"/>
          <w:highlight w:val="none"/>
        </w:rPr>
      </w:pPr>
      <w:r>
        <w:rPr>
          <w:rFonts w:hint="default" w:ascii="Times New Roman" w:hAnsi="Times New Roman" w:cs="Times New Roman"/>
          <w:b/>
          <w:color w:val="auto"/>
          <w:szCs w:val="21"/>
          <w:highlight w:val="none"/>
        </w:rPr>
        <w:t>★招标文件中标注</w:t>
      </w:r>
      <w:r>
        <w:rPr>
          <w:rFonts w:hint="default" w:ascii="Times New Roman" w:hAnsi="Times New Roman" w:cs="Times New Roman"/>
          <w:bCs/>
          <w:color w:val="auto"/>
          <w:szCs w:val="21"/>
          <w:highlight w:val="none"/>
        </w:rPr>
        <w:t>“</w:t>
      </w:r>
      <w:r>
        <w:rPr>
          <w:rFonts w:hint="default" w:ascii="Times New Roman" w:hAnsi="Times New Roman" w:cs="Times New Roman"/>
          <w:b/>
          <w:color w:val="auto"/>
          <w:szCs w:val="21"/>
          <w:highlight w:val="none"/>
        </w:rPr>
        <w:t>★</w:t>
      </w:r>
      <w:r>
        <w:rPr>
          <w:rFonts w:hint="default" w:ascii="Times New Roman" w:hAnsi="Times New Roman" w:cs="Times New Roman"/>
          <w:bCs/>
          <w:color w:val="auto"/>
          <w:szCs w:val="21"/>
          <w:highlight w:val="none"/>
        </w:rPr>
        <w:t>”</w:t>
      </w:r>
      <w:r>
        <w:rPr>
          <w:rFonts w:hint="default" w:ascii="Times New Roman" w:hAnsi="Times New Roman" w:cs="Times New Roman"/>
          <w:b/>
          <w:color w:val="auto"/>
          <w:szCs w:val="21"/>
          <w:highlight w:val="none"/>
        </w:rPr>
        <w:t>符号的条款为实质性要求条款（即重要条款）。</w:t>
      </w:r>
    </w:p>
    <w:p w14:paraId="74614AA4">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16.2供应商应仔细阅读和检查招标文件的全部内容。如发现招标文件内容不全，应及时向采购方提出，以便补齐。</w:t>
      </w:r>
    </w:p>
    <w:p w14:paraId="47B6B248">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16.3</w:t>
      </w:r>
      <w:r>
        <w:rPr>
          <w:rFonts w:hint="default" w:ascii="Times New Roman" w:hAnsi="Times New Roman" w:cs="Times New Roman"/>
          <w:color w:val="auto"/>
          <w:szCs w:val="21"/>
          <w:highlight w:val="none"/>
        </w:rPr>
        <w:t>供应商</w:t>
      </w:r>
      <w:r>
        <w:rPr>
          <w:rFonts w:hint="default" w:ascii="Times New Roman" w:hAnsi="Times New Roman" w:cs="Times New Roman"/>
          <w:bCs/>
          <w:color w:val="auto"/>
          <w:szCs w:val="21"/>
          <w:highlight w:val="none"/>
        </w:rPr>
        <w:t>按照招标文件要求编制投标文件。任何对招标文件的忽略或误解，不能作为投标文件存在缺陷或瑕疵的理由，其风险由</w:t>
      </w:r>
      <w:r>
        <w:rPr>
          <w:rFonts w:hint="default" w:ascii="Times New Roman" w:hAnsi="Times New Roman" w:cs="Times New Roman"/>
          <w:color w:val="auto"/>
          <w:szCs w:val="21"/>
          <w:highlight w:val="none"/>
        </w:rPr>
        <w:t>供应商</w:t>
      </w:r>
      <w:r>
        <w:rPr>
          <w:rFonts w:hint="default" w:ascii="Times New Roman" w:hAnsi="Times New Roman" w:cs="Times New Roman"/>
          <w:bCs/>
          <w:color w:val="auto"/>
          <w:szCs w:val="21"/>
          <w:highlight w:val="none"/>
        </w:rPr>
        <w:t>承担。</w:t>
      </w:r>
    </w:p>
    <w:p w14:paraId="675D7ED1">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16.4本项目招标文件如包括多个分包，则除非特别说明，招标文件所列各项要求均为各分包通用要求。</w:t>
      </w:r>
      <w:bookmarkEnd w:id="151"/>
    </w:p>
    <w:p w14:paraId="518ABF7A">
      <w:pPr>
        <w:pStyle w:val="2"/>
        <w:spacing w:line="360" w:lineRule="auto"/>
        <w:ind w:left="0" w:right="210" w:firstLine="373"/>
        <w:rPr>
          <w:rFonts w:hint="default" w:ascii="Times New Roman" w:hAnsi="Times New Roman" w:cs="Times New Roman"/>
          <w:color w:val="auto"/>
          <w:highlight w:val="none"/>
        </w:rPr>
      </w:pPr>
      <w:bookmarkStart w:id="152" w:name="_Toc107246232"/>
      <w:bookmarkStart w:id="153" w:name="_Toc96347873"/>
      <w:bookmarkStart w:id="154" w:name="_Toc2266"/>
      <w:bookmarkStart w:id="155" w:name="_Toc100905218"/>
      <w:bookmarkStart w:id="156" w:name="_Toc104560855"/>
      <w:bookmarkStart w:id="157" w:name="_Toc103848541"/>
      <w:bookmarkStart w:id="158" w:name="_Toc20713"/>
      <w:r>
        <w:rPr>
          <w:rFonts w:hint="default" w:ascii="Times New Roman" w:hAnsi="Times New Roman" w:cs="Times New Roman"/>
          <w:color w:val="auto"/>
          <w:highlight w:val="none"/>
        </w:rPr>
        <w:t>17.招标文件的澄清或者修改</w:t>
      </w:r>
      <w:bookmarkEnd w:id="152"/>
      <w:bookmarkEnd w:id="153"/>
      <w:bookmarkEnd w:id="154"/>
      <w:bookmarkEnd w:id="155"/>
      <w:bookmarkEnd w:id="156"/>
      <w:bookmarkEnd w:id="157"/>
      <w:bookmarkEnd w:id="158"/>
    </w:p>
    <w:p w14:paraId="17E7B57A">
      <w:pPr>
        <w:spacing w:line="360" w:lineRule="auto"/>
        <w:ind w:firstLine="420"/>
        <w:rPr>
          <w:rFonts w:hint="default" w:ascii="Times New Roman" w:hAnsi="Times New Roman" w:cs="Times New Roman"/>
          <w:color w:val="auto"/>
          <w:szCs w:val="21"/>
          <w:highlight w:val="none"/>
        </w:rPr>
      </w:pPr>
      <w:bookmarkStart w:id="159" w:name="_Toc100905219"/>
      <w:r>
        <w:rPr>
          <w:rFonts w:hint="default" w:ascii="Times New Roman" w:hAnsi="Times New Roman" w:cs="Times New Roman"/>
          <w:color w:val="auto"/>
          <w:szCs w:val="21"/>
          <w:highlight w:val="none"/>
        </w:rPr>
        <w:t>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p>
    <w:p w14:paraId="7DDDA24D">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17.2澄清或者修改的内容可能影响投标文件编制的，采购方应当在投标截止时间至少15日前，以书面形式通知所有获取招标文件的潜在供应商；不足15日的，采购方应当顺延提交投标文件的截止时间。</w:t>
      </w:r>
    </w:p>
    <w:p w14:paraId="224A4C02">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17.3投标人应在提交投标文件截止时间前，关注原公告媒体有关本项目的更正公告，根据更正公告内容自行决定是否需要重新制作和提交投标文件，并承担由此产生的相应责任。</w:t>
      </w:r>
      <w:bookmarkEnd w:id="159"/>
    </w:p>
    <w:p w14:paraId="07C993D4">
      <w:pPr>
        <w:pStyle w:val="2"/>
        <w:spacing w:line="360" w:lineRule="auto"/>
        <w:ind w:left="0" w:right="210" w:firstLine="373"/>
        <w:rPr>
          <w:rFonts w:hint="default" w:ascii="Times New Roman" w:hAnsi="Times New Roman" w:cs="Times New Roman"/>
          <w:color w:val="auto"/>
          <w:highlight w:val="none"/>
        </w:rPr>
      </w:pPr>
      <w:bookmarkStart w:id="160" w:name="_Toc107246233"/>
      <w:bookmarkStart w:id="161" w:name="_Toc104560856"/>
      <w:bookmarkStart w:id="162" w:name="_Toc30060"/>
      <w:bookmarkStart w:id="163" w:name="_Toc91836558"/>
      <w:bookmarkStart w:id="164" w:name="_Toc24869"/>
      <w:bookmarkStart w:id="165" w:name="_Toc80264708"/>
      <w:r>
        <w:rPr>
          <w:rFonts w:hint="default" w:ascii="Times New Roman" w:hAnsi="Times New Roman" w:cs="Times New Roman"/>
          <w:color w:val="auto"/>
          <w:highlight w:val="none"/>
        </w:rPr>
        <w:t>三．投标文件</w:t>
      </w:r>
      <w:bookmarkEnd w:id="160"/>
      <w:bookmarkEnd w:id="161"/>
      <w:bookmarkEnd w:id="162"/>
      <w:bookmarkEnd w:id="163"/>
      <w:bookmarkEnd w:id="164"/>
    </w:p>
    <w:p w14:paraId="6B1076EE">
      <w:pPr>
        <w:pStyle w:val="2"/>
        <w:spacing w:line="360" w:lineRule="auto"/>
        <w:ind w:left="0" w:right="210" w:firstLine="373"/>
        <w:rPr>
          <w:rFonts w:hint="default" w:ascii="Times New Roman" w:hAnsi="Times New Roman" w:cs="Times New Roman"/>
          <w:color w:val="auto"/>
          <w:highlight w:val="none"/>
        </w:rPr>
      </w:pPr>
      <w:bookmarkStart w:id="166" w:name="_Toc15709"/>
      <w:bookmarkStart w:id="167" w:name="_Toc12511"/>
      <w:bookmarkStart w:id="168" w:name="_Toc107246234"/>
      <w:bookmarkStart w:id="169" w:name="_Toc104560857"/>
      <w:bookmarkStart w:id="170" w:name="_Toc103848543"/>
      <w:bookmarkStart w:id="171" w:name="_Toc96347875"/>
      <w:bookmarkStart w:id="172" w:name="_Toc100905221"/>
      <w:r>
        <w:rPr>
          <w:rFonts w:hint="default" w:ascii="Times New Roman" w:hAnsi="Times New Roman" w:cs="Times New Roman"/>
          <w:color w:val="auto"/>
          <w:highlight w:val="none"/>
        </w:rPr>
        <w:t>18.投标文件的组成</w:t>
      </w:r>
      <w:bookmarkEnd w:id="166"/>
      <w:bookmarkEnd w:id="167"/>
      <w:bookmarkEnd w:id="168"/>
      <w:bookmarkEnd w:id="169"/>
      <w:bookmarkEnd w:id="170"/>
    </w:p>
    <w:p w14:paraId="78785CB6">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18.1投标文件由价格及商务部分、技术部分以及其他部分组成，格式见招标文件第六章《投标文件格式》。</w:t>
      </w:r>
    </w:p>
    <w:p w14:paraId="6AE5D9F1">
      <w:pPr>
        <w:spacing w:line="360" w:lineRule="auto"/>
        <w:ind w:firstLine="422"/>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18.2</w:t>
      </w:r>
      <w:r>
        <w:rPr>
          <w:rFonts w:hint="default" w:ascii="Times New Roman" w:hAnsi="Times New Roman" w:cs="Times New Roman"/>
          <w:b/>
          <w:color w:val="auto"/>
          <w:sz w:val="22"/>
          <w:szCs w:val="22"/>
          <w:highlight w:val="none"/>
        </w:rPr>
        <w:t>投标文件的价格及商务部分，包括但不限于下列文件：</w:t>
      </w:r>
    </w:p>
    <w:p w14:paraId="7B83ED7F">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（1）投标函，格式见附件。</w:t>
      </w:r>
    </w:p>
    <w:p w14:paraId="3211B586">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（2）法定代表人（单位负责人）身份证明，格式见附件。</w:t>
      </w:r>
    </w:p>
    <w:p w14:paraId="63EF3ABB">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（3-1）法定代表人（单位负责人）授权委托书（适用于法人/非法人），格式见附件。</w:t>
      </w:r>
    </w:p>
    <w:p w14:paraId="1E44EB6C">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（3-2）授权委托书（适用于自然人），格式见附件。</w:t>
      </w:r>
    </w:p>
    <w:p w14:paraId="34714AC2">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（4）开标一览表，格式见附件。</w:t>
      </w:r>
    </w:p>
    <w:p w14:paraId="60BC496B">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（5）分项报价表，格式见附件。</w:t>
      </w:r>
    </w:p>
    <w:p w14:paraId="40F21F26">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（6）商务条款偏离表，格式见附件。</w:t>
      </w:r>
    </w:p>
    <w:p w14:paraId="1BE4E8F0">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（7）投标人具备投标资格的证明文件（</w:t>
      </w:r>
      <w:r>
        <w:rPr>
          <w:rFonts w:hint="default" w:ascii="Times New Roman" w:hAnsi="Times New Roman" w:cs="Times New Roman"/>
          <w:color w:val="auto"/>
          <w:highlight w:val="none"/>
        </w:rPr>
        <w:t>如为南京市政府采购项目，则投标人应按照公告要求提供</w:t>
      </w:r>
      <w:r>
        <w:rPr>
          <w:rFonts w:hint="default" w:ascii="Times New Roman" w:hAnsi="Times New Roman" w:cs="Times New Roman"/>
          <w:color w:val="auto"/>
          <w:szCs w:val="21"/>
          <w:highlight w:val="none"/>
        </w:rPr>
        <w:t>）：</w:t>
      </w:r>
    </w:p>
    <w:p w14:paraId="44E4DF8E">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（7-1-1）营业执照复印件或自然人的身份证明复印件（或具有同等法律效力的证照），格式见附件。</w:t>
      </w:r>
    </w:p>
    <w:p w14:paraId="4CCABE7D">
      <w:pPr>
        <w:spacing w:line="360" w:lineRule="auto"/>
        <w:ind w:firstLine="52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（a）投标人为企业（包括合伙企业）的，应提供有效的“营业执照”。</w:t>
      </w:r>
    </w:p>
    <w:p w14:paraId="3C65818B">
      <w:pPr>
        <w:spacing w:line="360" w:lineRule="auto"/>
        <w:ind w:firstLine="52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（b）投标人为事业单位的，应提供有效的“事业单位法人证书”。</w:t>
      </w:r>
    </w:p>
    <w:p w14:paraId="2F65483F">
      <w:pPr>
        <w:spacing w:line="360" w:lineRule="auto"/>
        <w:ind w:firstLine="52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（c）投标人是非企业机构的，应提供有效的“执业许可证”、“登记证书”等证明文件。</w:t>
      </w:r>
    </w:p>
    <w:p w14:paraId="3ACFC1D6">
      <w:pPr>
        <w:spacing w:line="360" w:lineRule="auto"/>
        <w:ind w:firstLine="52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（d）投标人是个体工商户的，应提供有效的“个体工商户营业执照”。</w:t>
      </w:r>
    </w:p>
    <w:p w14:paraId="4C26C6BF">
      <w:pPr>
        <w:spacing w:line="360" w:lineRule="auto"/>
        <w:ind w:firstLine="52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（e）投标人是自然人的，应提供有效的自然人身份证明。</w:t>
      </w:r>
    </w:p>
    <w:p w14:paraId="7483A1F0">
      <w:pPr>
        <w:spacing w:line="360" w:lineRule="auto"/>
        <w:ind w:firstLine="52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（f）若本项目允许分支机构参加投标，则分支机构参加投标的，此处可提供该分支机构或其所属法人或其他组织的相应证明文件。</w:t>
      </w:r>
    </w:p>
    <w:p w14:paraId="28CD5B02">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（7-1-2）工商变更登记文件（如需），如发生了单位名称等变更的，需提供工商变更登记文件，格式见附件。</w:t>
      </w:r>
    </w:p>
    <w:p w14:paraId="62E3EA28">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（7-2）财务报表，格式见附件。</w:t>
      </w:r>
    </w:p>
    <w:p w14:paraId="4B981554">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（7-3）具有履行合同所必需的设备和专业技术能力的相关证明材料或承诺函，格式见附件。</w:t>
      </w:r>
    </w:p>
    <w:p w14:paraId="23D6C0BD">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（7-4）依法缴纳税收的相关材料，格式见附件。</w:t>
      </w:r>
    </w:p>
    <w:p w14:paraId="00E2322E">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（7-5）依法缴纳社会保障资金的相关材料，格式见附件。</w:t>
      </w:r>
    </w:p>
    <w:p w14:paraId="3A34B44A">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（7-6）参加政府采购活动前三年内，在经营活动中没有重大违法记录，格式见附件。</w:t>
      </w:r>
    </w:p>
    <w:p w14:paraId="373AB854">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（7-7）无不良信用记录承诺函（投标人自行查询适用），格式见附件。</w:t>
      </w:r>
    </w:p>
    <w:p w14:paraId="50BA73EC">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（7-8）招标文件要求的其它实质性资格资信证明文件。</w:t>
      </w:r>
    </w:p>
    <w:p w14:paraId="24831BAA">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r>
        <w:rPr>
          <w:rFonts w:hint="default" w:ascii="Times New Roman" w:hAnsi="Times New Roman" w:cs="Times New Roman"/>
          <w:color w:val="auto"/>
          <w:szCs w:val="21"/>
          <w:highlight w:val="none"/>
          <w:lang w:val="en-US" w:eastAsia="zh-CN"/>
        </w:rPr>
        <w:t>8</w:t>
      </w:r>
      <w:r>
        <w:rPr>
          <w:rFonts w:hint="default" w:ascii="Times New Roman" w:hAnsi="Times New Roman" w:cs="Times New Roman"/>
          <w:color w:val="auto"/>
          <w:szCs w:val="21"/>
          <w:highlight w:val="none"/>
        </w:rPr>
        <w:t>）投标保证金（如需），格式见附件。</w:t>
      </w:r>
    </w:p>
    <w:p w14:paraId="3D32CE4A">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r>
        <w:rPr>
          <w:rFonts w:hint="default" w:ascii="Times New Roman" w:hAnsi="Times New Roman" w:cs="Times New Roman"/>
          <w:color w:val="auto"/>
          <w:szCs w:val="21"/>
          <w:highlight w:val="none"/>
          <w:lang w:val="en-US" w:eastAsia="zh-CN"/>
        </w:rPr>
        <w:t>9</w:t>
      </w:r>
      <w:r>
        <w:rPr>
          <w:rFonts w:hint="default" w:ascii="Times New Roman" w:hAnsi="Times New Roman" w:cs="Times New Roman"/>
          <w:color w:val="auto"/>
          <w:szCs w:val="21"/>
          <w:highlight w:val="none"/>
        </w:rPr>
        <w:t>）联合体协议书（如需），格式见附件。</w:t>
      </w:r>
    </w:p>
    <w:p w14:paraId="06B918BA">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r>
        <w:rPr>
          <w:rFonts w:hint="default" w:ascii="Times New Roman" w:hAnsi="Times New Roman" w:cs="Times New Roman"/>
          <w:color w:val="auto"/>
          <w:szCs w:val="21"/>
          <w:highlight w:val="none"/>
          <w:lang w:val="en-US" w:eastAsia="zh-CN"/>
        </w:rPr>
        <w:t>10</w:t>
      </w:r>
      <w:r>
        <w:rPr>
          <w:rFonts w:hint="default" w:ascii="Times New Roman" w:hAnsi="Times New Roman" w:cs="Times New Roman"/>
          <w:color w:val="auto"/>
          <w:szCs w:val="21"/>
          <w:highlight w:val="none"/>
        </w:rPr>
        <w:t>）分包意向协议（如需），格式见附件。</w:t>
      </w:r>
    </w:p>
    <w:p w14:paraId="6C4DF066">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w:t>
      </w:r>
      <w:r>
        <w:rPr>
          <w:rFonts w:hint="default" w:ascii="Times New Roman" w:hAnsi="Times New Roman" w:cs="Times New Roman"/>
          <w:color w:val="auto"/>
          <w:szCs w:val="21"/>
          <w:highlight w:val="none"/>
          <w:lang w:val="en-US" w:eastAsia="zh-CN"/>
        </w:rPr>
        <w:t>1</w:t>
      </w:r>
      <w:r>
        <w:rPr>
          <w:rFonts w:hint="default" w:ascii="Times New Roman" w:hAnsi="Times New Roman" w:cs="Times New Roman"/>
          <w:color w:val="auto"/>
          <w:szCs w:val="21"/>
          <w:highlight w:val="none"/>
        </w:rPr>
        <w:t>）公章授权书（如需），格式见附件。</w:t>
      </w:r>
    </w:p>
    <w:p w14:paraId="2DE46914">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w:t>
      </w:r>
      <w:r>
        <w:rPr>
          <w:rFonts w:hint="default" w:ascii="Times New Roman" w:hAnsi="Times New Roman" w:cs="Times New Roman"/>
          <w:color w:val="auto"/>
          <w:szCs w:val="21"/>
          <w:highlight w:val="none"/>
          <w:lang w:val="en-US" w:eastAsia="zh-CN"/>
        </w:rPr>
        <w:t>2</w:t>
      </w:r>
      <w:r>
        <w:rPr>
          <w:rFonts w:hint="default" w:ascii="Times New Roman" w:hAnsi="Times New Roman" w:cs="Times New Roman"/>
          <w:color w:val="auto"/>
          <w:szCs w:val="21"/>
          <w:highlight w:val="none"/>
        </w:rPr>
        <w:t>）投标人参加远程异地开标仪式须知（如需），格式见附件。</w:t>
      </w:r>
    </w:p>
    <w:p w14:paraId="6D221554">
      <w:pPr>
        <w:spacing w:line="360" w:lineRule="auto"/>
        <w:ind w:firstLine="422"/>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18.3</w:t>
      </w:r>
      <w:r>
        <w:rPr>
          <w:rFonts w:hint="default" w:ascii="Times New Roman" w:hAnsi="Times New Roman" w:cs="Times New Roman"/>
          <w:b/>
          <w:color w:val="auto"/>
          <w:sz w:val="22"/>
          <w:szCs w:val="22"/>
          <w:highlight w:val="none"/>
          <w:lang w:val="zh-CN"/>
        </w:rPr>
        <w:t>投标文件的技术部分，包括但不限于下列文件：</w:t>
      </w:r>
    </w:p>
    <w:p w14:paraId="61AD5262">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（1）技术方案或服务方案。</w:t>
      </w:r>
    </w:p>
    <w:p w14:paraId="2EDE9E63">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（2）技术条款偏离表，格式见附件。</w:t>
      </w:r>
    </w:p>
    <w:p w14:paraId="15250AF4">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（3）投标人售后服务承诺（如需）。</w:t>
      </w:r>
    </w:p>
    <w:p w14:paraId="1C995543">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（4）用于本项目人员简历表（如需）。</w:t>
      </w:r>
    </w:p>
    <w:p w14:paraId="16B26800">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（5）投标标的物符合招标文件规定的证明文件（如需）。</w:t>
      </w:r>
    </w:p>
    <w:p w14:paraId="27C865AF">
      <w:pPr>
        <w:spacing w:line="360" w:lineRule="auto"/>
        <w:ind w:firstLine="422"/>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18.4投标文件的其他部分</w:t>
      </w:r>
    </w:p>
    <w:p w14:paraId="5D4419E3">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18.4.1投标文件的其他部分由投标人根据编制投标文件需要提供的其他相关文件组成。</w:t>
      </w:r>
    </w:p>
    <w:p w14:paraId="2E59B7AE">
      <w:pPr>
        <w:pStyle w:val="2"/>
        <w:spacing w:line="360" w:lineRule="auto"/>
        <w:ind w:left="0" w:right="210" w:firstLine="373"/>
        <w:rPr>
          <w:rFonts w:hint="default" w:ascii="Times New Roman" w:hAnsi="Times New Roman" w:cs="Times New Roman"/>
          <w:color w:val="auto"/>
          <w:szCs w:val="21"/>
          <w:highlight w:val="none"/>
        </w:rPr>
      </w:pPr>
      <w:bookmarkStart w:id="173" w:name="_Toc4874"/>
      <w:bookmarkStart w:id="174" w:name="_Toc104560858"/>
      <w:bookmarkStart w:id="175" w:name="_Toc107246235"/>
      <w:bookmarkStart w:id="176" w:name="_Toc145"/>
      <w:r>
        <w:rPr>
          <w:rFonts w:hint="default" w:ascii="Times New Roman" w:hAnsi="Times New Roman" w:cs="Times New Roman"/>
          <w:color w:val="auto"/>
          <w:highlight w:val="none"/>
        </w:rPr>
        <w:t>19.投标文件编制的原则</w:t>
      </w:r>
      <w:bookmarkEnd w:id="173"/>
      <w:bookmarkEnd w:id="174"/>
      <w:bookmarkEnd w:id="175"/>
      <w:bookmarkEnd w:id="176"/>
    </w:p>
    <w:p w14:paraId="2B8357CB">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19.1</w:t>
      </w:r>
      <w:r>
        <w:rPr>
          <w:rFonts w:hint="default" w:ascii="Times New Roman" w:hAnsi="Times New Roman" w:cs="Times New Roman"/>
          <w:color w:val="auto"/>
          <w:szCs w:val="21"/>
          <w:highlight w:val="none"/>
        </w:rPr>
        <w:t>投标人应在认真阅读招标文件所有内容的基础上，按照招标文件的要求编制完整的投标文件。招标文件中对投标文件格式有要求的，投标人应按格式逐项填写内容。</w:t>
      </w:r>
    </w:p>
    <w:p w14:paraId="6CF5D931">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19.2</w:t>
      </w:r>
      <w:r>
        <w:rPr>
          <w:rFonts w:hint="default" w:ascii="Times New Roman" w:hAnsi="Times New Roman" w:cs="Times New Roman"/>
          <w:color w:val="auto"/>
          <w:szCs w:val="21"/>
          <w:highlight w:val="none"/>
        </w:rPr>
        <w:t>投标人必须保证投标文件所提供的全部资料真实可靠。</w:t>
      </w:r>
    </w:p>
    <w:p w14:paraId="01BAE498">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19.3</w:t>
      </w:r>
      <w:r>
        <w:rPr>
          <w:rFonts w:hint="default" w:ascii="Times New Roman" w:hAnsi="Times New Roman" w:cs="Times New Roman"/>
          <w:color w:val="auto"/>
          <w:szCs w:val="21"/>
          <w:highlight w:val="none"/>
        </w:rPr>
        <w:t>投标文件须对招标文件中的内容做出实质性和完整的响应。</w:t>
      </w:r>
    </w:p>
    <w:p w14:paraId="7409267C">
      <w:pPr>
        <w:pStyle w:val="2"/>
        <w:spacing w:line="360" w:lineRule="auto"/>
        <w:ind w:left="0" w:right="210" w:firstLine="373"/>
        <w:rPr>
          <w:rFonts w:hint="default" w:ascii="Times New Roman" w:hAnsi="Times New Roman" w:cs="Times New Roman"/>
          <w:color w:val="auto"/>
          <w:szCs w:val="21"/>
          <w:highlight w:val="none"/>
        </w:rPr>
      </w:pPr>
      <w:bookmarkStart w:id="177" w:name="_Toc15050"/>
      <w:bookmarkStart w:id="178" w:name="_Toc24500"/>
      <w:bookmarkStart w:id="179" w:name="_Toc107246236"/>
      <w:r>
        <w:rPr>
          <w:rFonts w:hint="default" w:ascii="Times New Roman" w:hAnsi="Times New Roman" w:cs="Times New Roman"/>
          <w:color w:val="auto"/>
          <w:highlight w:val="none"/>
        </w:rPr>
        <w:t>20.投标报价</w:t>
      </w:r>
      <w:bookmarkEnd w:id="177"/>
      <w:bookmarkEnd w:id="178"/>
      <w:bookmarkEnd w:id="179"/>
    </w:p>
    <w:p w14:paraId="72B48F14">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20.1</w:t>
      </w:r>
      <w:r>
        <w:rPr>
          <w:rFonts w:hint="default" w:ascii="Times New Roman" w:hAnsi="Times New Roman" w:cs="Times New Roman"/>
          <w:color w:val="auto"/>
          <w:szCs w:val="21"/>
          <w:highlight w:val="none"/>
        </w:rPr>
        <w:t>所有投标均以人民币报价，应包括国家规定的增值税税金。</w:t>
      </w:r>
    </w:p>
    <w:p w14:paraId="54EADD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2"/>
        <w:jc w:val="left"/>
        <w:rPr>
          <w:rFonts w:hint="default" w:ascii="Times New Roman" w:hAnsi="Times New Roman" w:cs="Times New Roman"/>
          <w:color w:val="auto"/>
          <w:szCs w:val="21"/>
          <w:highlight w:val="none"/>
        </w:rPr>
      </w:pPr>
      <w:r>
        <w:rPr>
          <w:rFonts w:hint="default" w:ascii="Times New Roman" w:hAnsi="Times New Roman" w:cs="Times New Roman"/>
          <w:b/>
          <w:color w:val="auto"/>
          <w:szCs w:val="21"/>
          <w:highlight w:val="none"/>
        </w:rPr>
        <w:t>★</w:t>
      </w:r>
      <w:r>
        <w:rPr>
          <w:rFonts w:hint="default" w:ascii="Times New Roman" w:hAnsi="Times New Roman" w:cs="Times New Roman"/>
          <w:b/>
          <w:bCs/>
          <w:color w:val="auto"/>
          <w:szCs w:val="21"/>
          <w:highlight w:val="none"/>
        </w:rPr>
        <w:t>20.2</w:t>
      </w:r>
      <w:r>
        <w:rPr>
          <w:rFonts w:hint="default" w:ascii="Times New Roman" w:hAnsi="Times New Roman" w:cs="Times New Roman"/>
          <w:b/>
          <w:color w:val="auto"/>
          <w:szCs w:val="21"/>
          <w:highlight w:val="none"/>
        </w:rPr>
        <w:t>投标文件的价格部分是对采购标的价格构成的说明，招标文件如无特别说明，每项货物、服务或工程等只允许有一个报价，任何有选择的报价将不予接受，将作为无效投标文件处理</w:t>
      </w:r>
      <w:r>
        <w:rPr>
          <w:rFonts w:hint="default" w:ascii="Times New Roman" w:hAnsi="Times New Roman" w:cs="Times New Roman"/>
          <w:color w:val="auto"/>
          <w:szCs w:val="21"/>
          <w:highlight w:val="none"/>
        </w:rPr>
        <w:t>。</w:t>
      </w:r>
    </w:p>
    <w:p w14:paraId="4FA25256">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20.3</w:t>
      </w:r>
      <w:r>
        <w:rPr>
          <w:rFonts w:hint="default" w:ascii="Times New Roman" w:hAnsi="Times New Roman" w:cs="Times New Roman"/>
          <w:color w:val="auto"/>
          <w:szCs w:val="21"/>
          <w:highlight w:val="none"/>
        </w:rPr>
        <w:t>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p>
    <w:p w14:paraId="02D7A287">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20.4投标人要按开标一览表、分项报价表的内容填写投标报价及其它事项。</w:t>
      </w:r>
      <w:r>
        <w:rPr>
          <w:rFonts w:hint="default" w:ascii="Times New Roman" w:hAnsi="Times New Roman" w:cs="Times New Roman"/>
          <w:b/>
          <w:color w:val="auto"/>
          <w:szCs w:val="21"/>
          <w:highlight w:val="none"/>
        </w:rPr>
        <w:t>★开标一览表须加盖公章或电子公章。</w:t>
      </w:r>
      <w:r>
        <w:rPr>
          <w:rFonts w:hint="default" w:ascii="Times New Roman" w:hAnsi="Times New Roman" w:cs="Times New Roman"/>
          <w:bCs/>
          <w:color w:val="auto"/>
          <w:szCs w:val="21"/>
          <w:highlight w:val="none"/>
        </w:rPr>
        <w:t>分项报价表的总价应和开标一览表的投标总价相一致，包括投标人为完成本项目所发生的一切费用相关的所有税费。如分项报价表的总价和开标一览表的投标总价不一致的，按照本须知规定的内容执行。</w:t>
      </w:r>
    </w:p>
    <w:p w14:paraId="28427F46">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20.5</w:t>
      </w:r>
      <w:r>
        <w:rPr>
          <w:rFonts w:hint="default" w:ascii="Times New Roman" w:hAnsi="Times New Roman" w:cs="Times New Roman"/>
          <w:color w:val="auto"/>
          <w:szCs w:val="21"/>
          <w:highlight w:val="none"/>
        </w:rPr>
        <w:t>投标报价的其他要求见</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w:t>
      </w:r>
      <w:bookmarkEnd w:id="171"/>
      <w:bookmarkEnd w:id="172"/>
    </w:p>
    <w:p w14:paraId="3E3AB9F2">
      <w:pPr>
        <w:pStyle w:val="2"/>
        <w:spacing w:line="360" w:lineRule="auto"/>
        <w:ind w:left="0" w:right="210" w:firstLine="373"/>
        <w:rPr>
          <w:rFonts w:hint="default" w:ascii="Times New Roman" w:hAnsi="Times New Roman" w:cs="Times New Roman"/>
          <w:color w:val="auto"/>
          <w:highlight w:val="none"/>
        </w:rPr>
      </w:pPr>
      <w:bookmarkStart w:id="180" w:name="_Toc103848545"/>
      <w:bookmarkStart w:id="181" w:name="_Toc100905224"/>
      <w:bookmarkStart w:id="182" w:name="_Toc107246237"/>
      <w:bookmarkStart w:id="183" w:name="_Toc104560859"/>
      <w:bookmarkStart w:id="184" w:name="_Toc7781"/>
      <w:bookmarkStart w:id="185" w:name="_Toc19990"/>
      <w:bookmarkStart w:id="186" w:name="_Toc100905223"/>
      <w:bookmarkStart w:id="187" w:name="_Toc103848544"/>
      <w:bookmarkStart w:id="188" w:name="_Toc96347878"/>
      <w:r>
        <w:rPr>
          <w:rFonts w:hint="default" w:ascii="Times New Roman" w:hAnsi="Times New Roman" w:cs="Times New Roman"/>
          <w:color w:val="auto"/>
          <w:highlight w:val="none"/>
        </w:rPr>
        <w:t>21.投标有效期</w:t>
      </w:r>
      <w:bookmarkEnd w:id="180"/>
      <w:bookmarkEnd w:id="181"/>
      <w:bookmarkEnd w:id="182"/>
      <w:bookmarkEnd w:id="183"/>
      <w:bookmarkEnd w:id="184"/>
      <w:bookmarkEnd w:id="185"/>
    </w:p>
    <w:p w14:paraId="5A541531">
      <w:pPr>
        <w:spacing w:line="360" w:lineRule="auto"/>
        <w:ind w:firstLine="420"/>
        <w:rPr>
          <w:rFonts w:hint="default" w:ascii="Times New Roman" w:hAnsi="Times New Roman" w:cs="Times New Roman"/>
          <w:b/>
          <w:bCs/>
          <w:color w:val="auto"/>
          <w:szCs w:val="21"/>
          <w:highlight w:val="none"/>
        </w:rPr>
      </w:pPr>
      <w:r>
        <w:rPr>
          <w:rFonts w:hint="default" w:ascii="Times New Roman" w:hAnsi="Times New Roman" w:cs="Times New Roman"/>
          <w:bCs/>
          <w:color w:val="auto"/>
          <w:szCs w:val="21"/>
          <w:highlight w:val="none"/>
        </w:rPr>
        <w:t>21.1投标有效期见</w:t>
      </w:r>
      <w:r>
        <w:rPr>
          <w:rFonts w:hint="default" w:ascii="Times New Roman" w:hAnsi="Times New Roman" w:cs="Times New Roman"/>
          <w:b/>
          <w:bCs/>
          <w:color w:val="auto"/>
          <w:szCs w:val="21"/>
          <w:highlight w:val="none"/>
        </w:rPr>
        <w:t>投标人须知前附表</w:t>
      </w:r>
      <w:r>
        <w:rPr>
          <w:rFonts w:hint="default" w:ascii="Times New Roman" w:hAnsi="Times New Roman" w:cs="Times New Roman"/>
          <w:bCs/>
          <w:color w:val="auto"/>
          <w:szCs w:val="21"/>
          <w:highlight w:val="none"/>
        </w:rPr>
        <w:t>，在此期间投标文件对投标人具有法律约束力，以保证采购人有足够的时间完成评标、定标以及签订合同。投标有效期从</w:t>
      </w:r>
      <w:r>
        <w:rPr>
          <w:rFonts w:hint="default" w:ascii="Times New Roman" w:hAnsi="Times New Roman" w:cs="Times New Roman"/>
          <w:b/>
          <w:bCs/>
          <w:color w:val="auto"/>
          <w:szCs w:val="21"/>
          <w:highlight w:val="none"/>
        </w:rPr>
        <w:t>投标人须知前附表</w:t>
      </w:r>
      <w:r>
        <w:rPr>
          <w:rFonts w:hint="default" w:ascii="Times New Roman" w:hAnsi="Times New Roman" w:cs="Times New Roman"/>
          <w:bCs/>
          <w:color w:val="auto"/>
          <w:szCs w:val="21"/>
          <w:highlight w:val="none"/>
        </w:rPr>
        <w:t>规定的投标截止之日起计算。</w:t>
      </w:r>
      <w:r>
        <w:rPr>
          <w:rFonts w:hint="default" w:ascii="Times New Roman" w:hAnsi="Times New Roman" w:cs="Times New Roman"/>
          <w:b/>
          <w:color w:val="auto"/>
          <w:szCs w:val="21"/>
          <w:highlight w:val="none"/>
        </w:rPr>
        <w:t>★</w:t>
      </w:r>
      <w:r>
        <w:rPr>
          <w:rFonts w:hint="default" w:ascii="Times New Roman" w:hAnsi="Times New Roman" w:cs="Times New Roman"/>
          <w:b/>
          <w:bCs/>
          <w:color w:val="auto"/>
          <w:szCs w:val="21"/>
          <w:highlight w:val="none"/>
        </w:rPr>
        <w:t>投标有效期不足的，在评标时将其视为无效投标。</w:t>
      </w:r>
    </w:p>
    <w:p w14:paraId="7A59E4C3">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p>
    <w:p w14:paraId="50277BB7">
      <w:pPr>
        <w:pStyle w:val="2"/>
        <w:spacing w:line="360" w:lineRule="auto"/>
        <w:ind w:left="0" w:right="210" w:firstLine="373"/>
        <w:rPr>
          <w:rFonts w:hint="default" w:ascii="Times New Roman" w:hAnsi="Times New Roman" w:cs="Times New Roman"/>
          <w:color w:val="auto"/>
          <w:highlight w:val="none"/>
        </w:rPr>
      </w:pPr>
      <w:bookmarkStart w:id="189" w:name="_Toc21041"/>
      <w:bookmarkStart w:id="190" w:name="_Toc107246238"/>
      <w:bookmarkStart w:id="191" w:name="_Toc104560860"/>
      <w:bookmarkStart w:id="192" w:name="_Toc3460"/>
      <w:r>
        <w:rPr>
          <w:rFonts w:hint="default" w:ascii="Times New Roman" w:hAnsi="Times New Roman" w:cs="Times New Roman"/>
          <w:color w:val="auto"/>
          <w:highlight w:val="none"/>
        </w:rPr>
        <w:t>22.投标保证金</w:t>
      </w:r>
      <w:bookmarkEnd w:id="186"/>
      <w:bookmarkEnd w:id="187"/>
      <w:bookmarkEnd w:id="188"/>
      <w:bookmarkEnd w:id="189"/>
      <w:bookmarkEnd w:id="190"/>
      <w:bookmarkEnd w:id="191"/>
      <w:bookmarkEnd w:id="192"/>
    </w:p>
    <w:p w14:paraId="2074BD45">
      <w:pPr>
        <w:spacing w:line="360" w:lineRule="auto"/>
        <w:ind w:firstLine="420"/>
        <w:rPr>
          <w:rFonts w:hint="default" w:ascii="Times New Roman" w:hAnsi="Times New Roman" w:cs="Times New Roman"/>
          <w:bCs/>
          <w:color w:val="auto"/>
          <w:szCs w:val="21"/>
          <w:highlight w:val="none"/>
        </w:rPr>
      </w:pPr>
      <w:bookmarkStart w:id="193" w:name="_Toc519241651"/>
      <w:bookmarkStart w:id="194" w:name="_Toc420487862"/>
      <w:bookmarkStart w:id="195" w:name="_Toc68159552"/>
      <w:bookmarkStart w:id="196" w:name="_Toc420657357"/>
      <w:bookmarkStart w:id="197" w:name="_Toc96347879"/>
      <w:bookmarkStart w:id="198" w:name="_Toc466452044"/>
      <w:r>
        <w:rPr>
          <w:rFonts w:hint="default" w:ascii="Times New Roman" w:hAnsi="Times New Roman" w:cs="Times New Roman"/>
          <w:bCs/>
          <w:color w:val="auto"/>
          <w:szCs w:val="21"/>
          <w:highlight w:val="none"/>
        </w:rPr>
        <w:t>22.1本项目是否交纳投标保证金见</w:t>
      </w:r>
      <w:r>
        <w:rPr>
          <w:rFonts w:hint="default" w:ascii="Times New Roman" w:hAnsi="Times New Roman" w:cs="Times New Roman"/>
          <w:b/>
          <w:bCs/>
          <w:color w:val="auto"/>
          <w:szCs w:val="21"/>
          <w:highlight w:val="none"/>
        </w:rPr>
        <w:t>投标人须知前附表</w:t>
      </w:r>
      <w:r>
        <w:rPr>
          <w:rFonts w:hint="default" w:ascii="Times New Roman" w:hAnsi="Times New Roman" w:cs="Times New Roman"/>
          <w:bCs/>
          <w:color w:val="auto"/>
          <w:szCs w:val="21"/>
          <w:highlight w:val="none"/>
        </w:rPr>
        <w:t>。</w:t>
      </w:r>
    </w:p>
    <w:p w14:paraId="2D3CD19B">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22.2</w:t>
      </w:r>
      <w:r>
        <w:rPr>
          <w:rFonts w:hint="default" w:ascii="Times New Roman" w:hAnsi="Times New Roman" w:cs="Times New Roman"/>
          <w:b/>
          <w:bCs/>
          <w:color w:val="auto"/>
          <w:szCs w:val="21"/>
          <w:highlight w:val="none"/>
        </w:rPr>
        <w:t>投标人须知前附表</w:t>
      </w:r>
      <w:r>
        <w:rPr>
          <w:rFonts w:hint="default" w:ascii="Times New Roman" w:hAnsi="Times New Roman" w:cs="Times New Roman"/>
          <w:bCs/>
          <w:color w:val="auto"/>
          <w:szCs w:val="21"/>
          <w:highlight w:val="none"/>
        </w:rPr>
        <w:t>规定交纳投标保证金的，投标人应以支票、汇票、本票或金融机构、担保机构出具的保函等非现金形式，在</w:t>
      </w:r>
      <w:r>
        <w:rPr>
          <w:rFonts w:hint="default" w:ascii="Times New Roman" w:hAnsi="Times New Roman" w:cs="Times New Roman"/>
          <w:b/>
          <w:bCs/>
          <w:color w:val="auto"/>
          <w:szCs w:val="21"/>
          <w:highlight w:val="none"/>
        </w:rPr>
        <w:t>投标人须知前附表</w:t>
      </w:r>
      <w:r>
        <w:rPr>
          <w:rFonts w:hint="default" w:ascii="Times New Roman" w:hAnsi="Times New Roman" w:cs="Times New Roman"/>
          <w:bCs/>
          <w:color w:val="auto"/>
          <w:szCs w:val="21"/>
          <w:highlight w:val="none"/>
        </w:rPr>
        <w:t>规定的投标截止时间前，向采购方提交</w:t>
      </w:r>
      <w:r>
        <w:rPr>
          <w:rFonts w:hint="default" w:ascii="Times New Roman" w:hAnsi="Times New Roman" w:cs="Times New Roman"/>
          <w:b/>
          <w:bCs/>
          <w:color w:val="auto"/>
          <w:szCs w:val="21"/>
          <w:highlight w:val="none"/>
        </w:rPr>
        <w:t>投标人须知前附表</w:t>
      </w:r>
      <w:r>
        <w:rPr>
          <w:rFonts w:hint="default" w:ascii="Times New Roman" w:hAnsi="Times New Roman" w:cs="Times New Roman"/>
          <w:bCs/>
          <w:color w:val="auto"/>
          <w:szCs w:val="21"/>
          <w:highlight w:val="none"/>
        </w:rPr>
        <w:t>规定的投标保证金(数额采用四舍五入，计算至元)。投标保证金有效期应与</w:t>
      </w:r>
      <w:r>
        <w:rPr>
          <w:rFonts w:hint="default" w:ascii="Times New Roman" w:hAnsi="Times New Roman" w:cs="Times New Roman"/>
          <w:b/>
          <w:bCs/>
          <w:color w:val="auto"/>
          <w:szCs w:val="21"/>
          <w:highlight w:val="none"/>
        </w:rPr>
        <w:t>投标人须知前附表</w:t>
      </w:r>
      <w:r>
        <w:rPr>
          <w:rFonts w:hint="default" w:ascii="Times New Roman" w:hAnsi="Times New Roman" w:cs="Times New Roman"/>
          <w:bCs/>
          <w:color w:val="auto"/>
          <w:szCs w:val="21"/>
          <w:highlight w:val="none"/>
        </w:rPr>
        <w:t>规定的投标有效期一致。</w:t>
      </w:r>
      <w:r>
        <w:rPr>
          <w:rFonts w:hint="default" w:ascii="Times New Roman" w:hAnsi="Times New Roman" w:cs="Times New Roman"/>
          <w:b/>
          <w:color w:val="auto"/>
          <w:szCs w:val="21"/>
          <w:highlight w:val="none"/>
        </w:rPr>
        <w:t>★投标人未按规定缴纳投标保证金的或</w:t>
      </w:r>
      <w:r>
        <w:rPr>
          <w:rFonts w:hint="default" w:ascii="Times New Roman" w:hAnsi="Times New Roman" w:cs="Times New Roman"/>
          <w:b/>
          <w:bCs/>
          <w:color w:val="auto"/>
          <w:szCs w:val="21"/>
          <w:highlight w:val="none"/>
        </w:rPr>
        <w:t>由于到账时间晚于投标截止时间的，或者票据错误、印鉴不清等原因导致不能到账的，其投标无效。</w:t>
      </w:r>
    </w:p>
    <w:p w14:paraId="36A081DE">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22.3联合体投标的，可以由联合体中的一方或者共同提交投标保证金。以一方名义提交投标保证金的，对联合体各方均具有约束力。</w:t>
      </w:r>
    </w:p>
    <w:p w14:paraId="16321223">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22.4未中标的投标人的投标保证金，将在中标通知书发出后5个工作日内退还，但因投标人自身原因导致无法及时退还的除外。</w:t>
      </w:r>
    </w:p>
    <w:p w14:paraId="4427F150">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22.5中标的投标人的投标保证金，将在政府采购合同签订后5个工作日内退还中标人。</w:t>
      </w:r>
    </w:p>
    <w:p w14:paraId="72155A16">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22.6投标人有以下情形之一的，投标保证金可以不予退还（本款仅适用于要求递交投标保证金的项目）：</w:t>
      </w:r>
      <w:bookmarkEnd w:id="193"/>
      <w:bookmarkEnd w:id="194"/>
      <w:bookmarkEnd w:id="195"/>
      <w:bookmarkEnd w:id="196"/>
      <w:bookmarkEnd w:id="197"/>
      <w:bookmarkEnd w:id="198"/>
    </w:p>
    <w:p w14:paraId="2BAF75FD">
      <w:pPr>
        <w:spacing w:line="360" w:lineRule="auto"/>
        <w:ind w:firstLine="315"/>
        <w:jc w:val="left"/>
        <w:rPr>
          <w:rFonts w:hint="default" w:ascii="Times New Roman" w:hAnsi="Times New Roman" w:cs="Times New Roman"/>
          <w:color w:val="auto"/>
          <w:szCs w:val="21"/>
          <w:highlight w:val="none"/>
        </w:rPr>
      </w:pPr>
      <w:bookmarkStart w:id="199" w:name="_Toc104560861"/>
      <w:bookmarkStart w:id="200" w:name="_Toc96347880"/>
      <w:bookmarkStart w:id="201" w:name="_Toc103848546"/>
      <w:bookmarkStart w:id="202" w:name="_Toc100905225"/>
      <w:r>
        <w:rPr>
          <w:rFonts w:hint="default" w:ascii="Times New Roman" w:hAnsi="Times New Roman" w:cs="Times New Roman"/>
          <w:color w:val="auto"/>
          <w:szCs w:val="21"/>
          <w:highlight w:val="none"/>
        </w:rPr>
        <w:t>（1）投标人在招标文件规定的投标有效期内撤销其投标文件；</w:t>
      </w:r>
    </w:p>
    <w:p w14:paraId="4A3B6117">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（2）投标人在投标文件中提供虚假材料的；</w:t>
      </w:r>
    </w:p>
    <w:p w14:paraId="29F5D06E">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（3）投标人在本次采购活动中存在恶意串通行为的；</w:t>
      </w:r>
    </w:p>
    <w:p w14:paraId="5B7D8A9F">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（4）中标人未能按规定交纳采购代理服务费；</w:t>
      </w:r>
    </w:p>
    <w:p w14:paraId="2EB404B6">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（5）中标人在收到中标通知书后，无正当理由不与采购人订立合同，在签订合同时向采购人提出附加条件，或者不按照招标文件要求提交履约保证金（如有）；</w:t>
      </w:r>
    </w:p>
    <w:p w14:paraId="6608ED7A">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（6）招标文件规定的其他可以不予退还投标保证金的情形。</w:t>
      </w:r>
    </w:p>
    <w:p w14:paraId="2F787122">
      <w:pPr>
        <w:pStyle w:val="2"/>
        <w:spacing w:line="360" w:lineRule="auto"/>
        <w:ind w:left="0" w:right="210" w:firstLine="373"/>
        <w:rPr>
          <w:rFonts w:hint="default" w:ascii="Times New Roman" w:hAnsi="Times New Roman" w:cs="Times New Roman"/>
          <w:color w:val="auto"/>
          <w:highlight w:val="none"/>
        </w:rPr>
      </w:pPr>
      <w:bookmarkStart w:id="203" w:name="_Toc107246239"/>
      <w:bookmarkStart w:id="204" w:name="_Toc22632"/>
      <w:bookmarkStart w:id="205" w:name="_Toc6824"/>
      <w:r>
        <w:rPr>
          <w:rFonts w:hint="default" w:ascii="Times New Roman" w:hAnsi="Times New Roman" w:cs="Times New Roman"/>
          <w:color w:val="auto"/>
          <w:highlight w:val="none"/>
        </w:rPr>
        <w:t>23.投标文件的制作和签署</w:t>
      </w:r>
      <w:bookmarkEnd w:id="199"/>
      <w:bookmarkEnd w:id="200"/>
      <w:bookmarkEnd w:id="201"/>
      <w:bookmarkEnd w:id="202"/>
      <w:bookmarkEnd w:id="203"/>
      <w:bookmarkEnd w:id="204"/>
      <w:bookmarkEnd w:id="205"/>
    </w:p>
    <w:p w14:paraId="6AD4B67D">
      <w:pPr>
        <w:spacing w:before="156" w:after="40" w:line="360" w:lineRule="auto"/>
        <w:ind w:firstLine="420"/>
        <w:rPr>
          <w:rFonts w:hint="default" w:ascii="Times New Roman" w:hAnsi="Times New Roman" w:cs="Times New Roman"/>
          <w:bCs/>
          <w:color w:val="auto"/>
          <w:szCs w:val="21"/>
          <w:highlight w:val="none"/>
        </w:rPr>
      </w:pPr>
      <w:bookmarkStart w:id="206" w:name="_Toc107246240"/>
      <w:r>
        <w:rPr>
          <w:rFonts w:hint="default" w:ascii="Times New Roman" w:hAnsi="Times New Roman" w:cs="Times New Roman"/>
          <w:bCs/>
          <w:color w:val="auto"/>
          <w:szCs w:val="21"/>
          <w:highlight w:val="none"/>
        </w:rPr>
        <w:t>23.1</w:t>
      </w:r>
      <w:r>
        <w:rPr>
          <w:rFonts w:hint="default" w:ascii="Times New Roman" w:hAnsi="Times New Roman" w:cs="Times New Roman"/>
          <w:color w:val="auto"/>
          <w:szCs w:val="21"/>
          <w:highlight w:val="none"/>
        </w:rPr>
        <w:t>投标人应当按照《操作手册》规定，在招标公告规定的投标截止时间前制作并上传电子投标文件。</w:t>
      </w:r>
      <w:r>
        <w:rPr>
          <w:rFonts w:hint="default" w:ascii="Times New Roman" w:hAnsi="Times New Roman" w:cs="Times New Roman"/>
          <w:color w:val="auto"/>
          <w:szCs w:val="21"/>
          <w:highlight w:val="none"/>
          <w:lang w:val="zh-CN"/>
        </w:rPr>
        <w:t>招标代理机构拒绝接收提交</w:t>
      </w:r>
      <w:r>
        <w:rPr>
          <w:rFonts w:hint="default" w:ascii="Times New Roman" w:hAnsi="Times New Roman" w:cs="Times New Roman"/>
          <w:color w:val="auto"/>
          <w:szCs w:val="21"/>
          <w:highlight w:val="none"/>
        </w:rPr>
        <w:t>投标</w:t>
      </w:r>
      <w:r>
        <w:rPr>
          <w:rFonts w:hint="default" w:ascii="Times New Roman" w:hAnsi="Times New Roman" w:cs="Times New Roman"/>
          <w:color w:val="auto"/>
          <w:szCs w:val="21"/>
          <w:highlight w:val="none"/>
          <w:lang w:val="zh-CN"/>
        </w:rPr>
        <w:t>文件截止时间后上传的任何电子</w:t>
      </w:r>
      <w:r>
        <w:rPr>
          <w:rFonts w:hint="default" w:ascii="Times New Roman" w:hAnsi="Times New Roman" w:cs="Times New Roman"/>
          <w:color w:val="auto"/>
          <w:szCs w:val="21"/>
          <w:highlight w:val="none"/>
        </w:rPr>
        <w:t>投标</w:t>
      </w:r>
      <w:r>
        <w:rPr>
          <w:rFonts w:hint="default" w:ascii="Times New Roman" w:hAnsi="Times New Roman" w:cs="Times New Roman"/>
          <w:color w:val="auto"/>
          <w:szCs w:val="21"/>
          <w:highlight w:val="none"/>
          <w:lang w:val="zh-CN"/>
        </w:rPr>
        <w:t>文件。</w:t>
      </w:r>
    </w:p>
    <w:p w14:paraId="557414EC">
      <w:pPr>
        <w:spacing w:before="156" w:after="40"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23.2</w:t>
      </w:r>
      <w:r>
        <w:rPr>
          <w:rFonts w:hint="default" w:ascii="Times New Roman" w:hAnsi="Times New Roman" w:cs="Times New Roman"/>
          <w:b/>
          <w:color w:val="auto"/>
          <w:szCs w:val="21"/>
          <w:highlight w:val="none"/>
        </w:rPr>
        <w:t>★</w:t>
      </w:r>
      <w:r>
        <w:rPr>
          <w:rFonts w:hint="default" w:ascii="Times New Roman" w:hAnsi="Times New Roman" w:cs="Times New Roman"/>
          <w:b/>
          <w:bCs/>
          <w:color w:val="auto"/>
          <w:szCs w:val="21"/>
          <w:highlight w:val="none"/>
        </w:rPr>
        <w:t>投标文件应加盖公章并由投标人法定代表人（单位负责人）或其授权代表签字。授权代表须提供法定代表人以书面形式出具的</w:t>
      </w:r>
      <w:r>
        <w:rPr>
          <w:rFonts w:hint="default" w:ascii="Times New Roman" w:hAnsi="Times New Roman" w:cs="Times New Roman"/>
          <w:bCs/>
          <w:color w:val="auto"/>
          <w:szCs w:val="21"/>
          <w:highlight w:val="none"/>
        </w:rPr>
        <w:t>“</w:t>
      </w:r>
      <w:r>
        <w:rPr>
          <w:rFonts w:hint="default" w:ascii="Times New Roman" w:hAnsi="Times New Roman" w:cs="Times New Roman"/>
          <w:b/>
          <w:bCs/>
          <w:color w:val="auto"/>
          <w:szCs w:val="21"/>
          <w:highlight w:val="none"/>
        </w:rPr>
        <w:t>法定代表人授权书”（原件，由法定代表人签章并加盖企业公章。）授权其负责本项目投标。</w:t>
      </w:r>
    </w:p>
    <w:p w14:paraId="5BAE6B11">
      <w:pPr>
        <w:spacing w:before="156" w:after="40"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23.3投标文件规定盖章的地方，应盖单位公章或电子公章（文件中的单位盖章、印章、公章等处均仅指与投标人名称全称相一致的标准公章，如投标人为自然人可不加盖公章，仅由本人签字）。</w:t>
      </w:r>
    </w:p>
    <w:p w14:paraId="1916ACC3">
      <w:pPr>
        <w:spacing w:before="156" w:after="40"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23.4</w:t>
      </w:r>
      <w:r>
        <w:rPr>
          <w:rFonts w:hint="default" w:ascii="Times New Roman" w:hAnsi="Times New Roman" w:cs="Times New Roman"/>
          <w:b/>
          <w:color w:val="auto"/>
          <w:szCs w:val="21"/>
          <w:highlight w:val="none"/>
        </w:rPr>
        <w:t>★如投标过程中投标人使用其他形式的印章（如带有“专用章”等字样的印章），须提供“公章授权书”</w:t>
      </w:r>
      <w:r>
        <w:rPr>
          <w:rFonts w:hint="default" w:ascii="Times New Roman" w:hAnsi="Times New Roman" w:cs="Times New Roman"/>
          <w:b/>
          <w:color w:val="auto"/>
          <w:highlight w:val="none"/>
        </w:rPr>
        <w:t>（格式见后）</w:t>
      </w:r>
      <w:r>
        <w:rPr>
          <w:rFonts w:hint="default" w:ascii="Times New Roman" w:hAnsi="Times New Roman" w:cs="Times New Roman"/>
          <w:b/>
          <w:color w:val="auto"/>
          <w:szCs w:val="21"/>
          <w:highlight w:val="none"/>
        </w:rPr>
        <w:t>，明确“针对本次项目，我单位专用章作为直接参与投标时相关文件的签章，其效力等同于公章”，“公章授权书”须同时加盖投标人公章及本次投标使用的专用章，否则不予认可。</w:t>
      </w:r>
    </w:p>
    <w:p w14:paraId="0B7636BB">
      <w:pPr>
        <w:spacing w:before="156" w:after="40"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23.5除投标人对错处做必要修改外，投标文件不得行间插字、涂改或增删。如有修改错漏处，必须由法定代表人或其授权代表签字或盖章方有效。</w:t>
      </w:r>
    </w:p>
    <w:p w14:paraId="28ADDE6C">
      <w:pPr>
        <w:pStyle w:val="2"/>
        <w:spacing w:line="360" w:lineRule="auto"/>
        <w:ind w:left="0" w:right="210" w:firstLine="373"/>
        <w:rPr>
          <w:rFonts w:hint="default" w:ascii="Times New Roman" w:hAnsi="Times New Roman" w:cs="Times New Roman"/>
          <w:color w:val="auto"/>
          <w:highlight w:val="none"/>
        </w:rPr>
      </w:pPr>
      <w:bookmarkStart w:id="207" w:name="_Toc8542"/>
      <w:bookmarkStart w:id="208" w:name="_Toc22175"/>
      <w:r>
        <w:rPr>
          <w:rFonts w:hint="default" w:ascii="Times New Roman" w:hAnsi="Times New Roman" w:cs="Times New Roman"/>
          <w:color w:val="auto"/>
          <w:highlight w:val="none"/>
        </w:rPr>
        <w:t>四．投标文件的递交</w:t>
      </w:r>
      <w:bookmarkEnd w:id="206"/>
      <w:bookmarkEnd w:id="207"/>
      <w:bookmarkEnd w:id="208"/>
    </w:p>
    <w:p w14:paraId="4D0A54F9">
      <w:pPr>
        <w:pStyle w:val="2"/>
        <w:spacing w:line="360" w:lineRule="auto"/>
        <w:ind w:left="0" w:right="210" w:firstLine="373"/>
        <w:rPr>
          <w:rFonts w:hint="default" w:ascii="Times New Roman" w:hAnsi="Times New Roman" w:cs="Times New Roman"/>
          <w:color w:val="auto"/>
          <w:szCs w:val="21"/>
          <w:highlight w:val="none"/>
        </w:rPr>
      </w:pPr>
      <w:bookmarkStart w:id="209" w:name="_Toc103848548"/>
      <w:bookmarkStart w:id="210" w:name="_Toc96347881"/>
      <w:bookmarkStart w:id="211" w:name="_Toc100905226"/>
      <w:bookmarkStart w:id="212" w:name="_Toc104560863"/>
      <w:bookmarkStart w:id="213" w:name="_Toc107246241"/>
      <w:bookmarkStart w:id="214" w:name="_Toc24531"/>
      <w:bookmarkStart w:id="215" w:name="_Toc14857"/>
      <w:r>
        <w:rPr>
          <w:rFonts w:hint="default" w:ascii="Times New Roman" w:hAnsi="Times New Roman" w:cs="Times New Roman"/>
          <w:color w:val="auto"/>
          <w:highlight w:val="none"/>
        </w:rPr>
        <w:t>24.</w:t>
      </w:r>
      <w:bookmarkEnd w:id="209"/>
      <w:bookmarkEnd w:id="210"/>
      <w:bookmarkEnd w:id="211"/>
      <w:bookmarkEnd w:id="212"/>
      <w:bookmarkEnd w:id="213"/>
      <w:r>
        <w:rPr>
          <w:rFonts w:hint="default" w:ascii="Times New Roman" w:hAnsi="Times New Roman" w:cs="Times New Roman"/>
          <w:bCs w:val="0"/>
          <w:color w:val="auto"/>
          <w:szCs w:val="21"/>
          <w:highlight w:val="none"/>
        </w:rPr>
        <w:t>投标文件的递交</w:t>
      </w:r>
      <w:bookmarkEnd w:id="214"/>
      <w:bookmarkEnd w:id="215"/>
      <w:bookmarkStart w:id="216" w:name="_Toc40202948"/>
      <w:bookmarkStart w:id="217" w:name="_Toc11464"/>
      <w:bookmarkStart w:id="218" w:name="_Toc51928343"/>
      <w:bookmarkStart w:id="219" w:name="_Toc38931800"/>
      <w:bookmarkStart w:id="220" w:name="_Toc4536"/>
      <w:bookmarkStart w:id="221" w:name="_Toc38933357"/>
      <w:bookmarkStart w:id="222" w:name="_Toc46219699"/>
      <w:bookmarkStart w:id="223" w:name="_Toc100905227"/>
      <w:bookmarkStart w:id="224" w:name="_Toc96347882"/>
      <w:bookmarkStart w:id="225" w:name="_Toc89586904"/>
      <w:bookmarkStart w:id="226" w:name="_Toc97561941"/>
      <w:bookmarkStart w:id="227" w:name="_Toc469850063"/>
      <w:bookmarkStart w:id="228" w:name="_Toc46960670"/>
      <w:bookmarkStart w:id="229" w:name="_Toc19963"/>
      <w:bookmarkStart w:id="230" w:name="_Toc11952"/>
      <w:bookmarkStart w:id="231" w:name="_Toc50528805"/>
      <w:bookmarkStart w:id="232" w:name="_Toc91399404"/>
      <w:bookmarkStart w:id="233" w:name="_Toc38931614"/>
      <w:bookmarkStart w:id="234" w:name="_Toc5042"/>
      <w:bookmarkStart w:id="235" w:name="_Toc46939510"/>
      <w:bookmarkStart w:id="236" w:name="_Toc48151397"/>
      <w:bookmarkStart w:id="237" w:name="_Toc103848549"/>
    </w:p>
    <w:p w14:paraId="2AE8B95A">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投标人应当按照《操作手册》规定，在招标公告规定的投标截止时间前制作并上传电子投标文件。</w:t>
      </w:r>
      <w:r>
        <w:rPr>
          <w:rFonts w:hint="default" w:ascii="Times New Roman" w:hAnsi="Times New Roman" w:cs="Times New Roman"/>
          <w:bCs/>
          <w:color w:val="auto"/>
          <w:szCs w:val="21"/>
          <w:highlight w:val="none"/>
          <w:lang w:val="zh-CN"/>
        </w:rPr>
        <w:t>招标代理机构拒绝接收提交</w:t>
      </w:r>
      <w:r>
        <w:rPr>
          <w:rFonts w:hint="default" w:ascii="Times New Roman" w:hAnsi="Times New Roman" w:cs="Times New Roman"/>
          <w:bCs/>
          <w:color w:val="auto"/>
          <w:szCs w:val="21"/>
          <w:highlight w:val="none"/>
        </w:rPr>
        <w:t>投标</w:t>
      </w:r>
      <w:r>
        <w:rPr>
          <w:rFonts w:hint="default" w:ascii="Times New Roman" w:hAnsi="Times New Roman" w:cs="Times New Roman"/>
          <w:bCs/>
          <w:color w:val="auto"/>
          <w:szCs w:val="21"/>
          <w:highlight w:val="none"/>
          <w:lang w:val="zh-CN"/>
        </w:rPr>
        <w:t>文件截止时间后上传的任何电子</w:t>
      </w:r>
      <w:r>
        <w:rPr>
          <w:rFonts w:hint="default" w:ascii="Times New Roman" w:hAnsi="Times New Roman" w:cs="Times New Roman"/>
          <w:bCs/>
          <w:color w:val="auto"/>
          <w:szCs w:val="21"/>
          <w:highlight w:val="none"/>
        </w:rPr>
        <w:t>投标</w:t>
      </w:r>
      <w:r>
        <w:rPr>
          <w:rFonts w:hint="default" w:ascii="Times New Roman" w:hAnsi="Times New Roman" w:cs="Times New Roman"/>
          <w:bCs/>
          <w:color w:val="auto"/>
          <w:szCs w:val="21"/>
          <w:highlight w:val="none"/>
          <w:lang w:val="zh-CN"/>
        </w:rPr>
        <w:t>文件。</w:t>
      </w:r>
    </w:p>
    <w:p w14:paraId="51CA6EB5">
      <w:pPr>
        <w:pStyle w:val="2"/>
        <w:spacing w:line="360" w:lineRule="auto"/>
        <w:ind w:left="0" w:right="210" w:firstLine="373"/>
        <w:rPr>
          <w:rFonts w:hint="default" w:ascii="Times New Roman" w:hAnsi="Times New Roman" w:cs="Times New Roman"/>
          <w:color w:val="auto"/>
          <w:highlight w:val="none"/>
        </w:rPr>
      </w:pPr>
      <w:bookmarkStart w:id="238" w:name="_Toc104560864"/>
      <w:bookmarkStart w:id="239" w:name="_Toc107246242"/>
      <w:bookmarkStart w:id="240" w:name="_Toc21856"/>
      <w:bookmarkStart w:id="241" w:name="_Toc1045"/>
      <w:r>
        <w:rPr>
          <w:rFonts w:hint="default" w:ascii="Times New Roman" w:hAnsi="Times New Roman" w:cs="Times New Roman"/>
          <w:color w:val="auto"/>
          <w:highlight w:val="none"/>
        </w:rPr>
        <w:t>25.</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r>
        <w:rPr>
          <w:rFonts w:hint="default" w:ascii="Times New Roman" w:hAnsi="Times New Roman" w:cs="Times New Roman"/>
          <w:color w:val="auto"/>
          <w:highlight w:val="none"/>
        </w:rPr>
        <w:t>投标文件解密</w:t>
      </w:r>
      <w:bookmarkEnd w:id="240"/>
      <w:bookmarkEnd w:id="241"/>
    </w:p>
    <w:p w14:paraId="232D3B24">
      <w:pPr>
        <w:spacing w:line="360" w:lineRule="auto"/>
        <w:ind w:firstLine="420"/>
        <w:rPr>
          <w:rFonts w:hint="default" w:ascii="Times New Roman" w:hAnsi="Times New Roman" w:cs="Times New Roman"/>
          <w:bCs/>
          <w:color w:val="auto"/>
          <w:szCs w:val="21"/>
          <w:highlight w:val="none"/>
          <w:lang w:val="zh-CN"/>
        </w:rPr>
      </w:pPr>
      <w:bookmarkStart w:id="242" w:name="_Toc96347883"/>
      <w:r>
        <w:rPr>
          <w:rFonts w:hint="default" w:ascii="Times New Roman" w:hAnsi="Times New Roman" w:cs="Times New Roman"/>
          <w:bCs/>
          <w:color w:val="auto"/>
          <w:szCs w:val="21"/>
          <w:highlight w:val="none"/>
        </w:rPr>
        <w:t>25.1投标人</w:t>
      </w:r>
      <w:r>
        <w:rPr>
          <w:rFonts w:hint="default" w:ascii="Times New Roman" w:hAnsi="Times New Roman" w:cs="Times New Roman"/>
          <w:bCs/>
          <w:color w:val="auto"/>
          <w:szCs w:val="21"/>
          <w:highlight w:val="none"/>
          <w:lang w:val="zh-CN"/>
        </w:rPr>
        <w:t>应当按照《操作手册》规定，在“苏采云”系统规定的时间内对</w:t>
      </w:r>
      <w:r>
        <w:rPr>
          <w:rFonts w:hint="default" w:ascii="Times New Roman" w:hAnsi="Times New Roman" w:cs="Times New Roman"/>
          <w:bCs/>
          <w:color w:val="auto"/>
          <w:szCs w:val="21"/>
          <w:highlight w:val="none"/>
        </w:rPr>
        <w:t>投标</w:t>
      </w:r>
      <w:r>
        <w:rPr>
          <w:rFonts w:hint="default" w:ascii="Times New Roman" w:hAnsi="Times New Roman" w:cs="Times New Roman"/>
          <w:bCs/>
          <w:color w:val="auto"/>
          <w:szCs w:val="21"/>
          <w:highlight w:val="none"/>
          <w:lang w:val="zh-CN"/>
        </w:rPr>
        <w:t>文件进行解密。</w:t>
      </w:r>
    </w:p>
    <w:p w14:paraId="5E25AC0A">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25.2投标人应充分考虑网络环境、网络带宽等因素可能对投标产生的影响，如因投标人自身原因造成的电子投标文件解密不成功的，做无效投标处理。</w:t>
      </w:r>
    </w:p>
    <w:p w14:paraId="73F554B8">
      <w:pPr>
        <w:pStyle w:val="2"/>
        <w:spacing w:line="360" w:lineRule="auto"/>
        <w:ind w:left="0" w:right="210" w:firstLine="373"/>
        <w:rPr>
          <w:rFonts w:hint="default" w:ascii="Times New Roman" w:hAnsi="Times New Roman" w:cs="Times New Roman"/>
          <w:color w:val="auto"/>
          <w:highlight w:val="none"/>
        </w:rPr>
      </w:pPr>
      <w:bookmarkStart w:id="243" w:name="_Toc104560865"/>
      <w:bookmarkStart w:id="244" w:name="_Toc10221"/>
      <w:bookmarkStart w:id="245" w:name="_Toc103848550"/>
      <w:bookmarkStart w:id="246" w:name="_Toc100905228"/>
      <w:bookmarkStart w:id="247" w:name="_Toc107246243"/>
      <w:bookmarkStart w:id="248" w:name="_Toc23996"/>
      <w:r>
        <w:rPr>
          <w:rFonts w:hint="default" w:ascii="Times New Roman" w:hAnsi="Times New Roman" w:cs="Times New Roman"/>
          <w:color w:val="auto"/>
          <w:highlight w:val="none"/>
        </w:rPr>
        <w:t>26.投标文件的修改和撤回</w:t>
      </w:r>
      <w:bookmarkEnd w:id="165"/>
      <w:bookmarkEnd w:id="242"/>
      <w:bookmarkEnd w:id="243"/>
      <w:bookmarkEnd w:id="244"/>
      <w:bookmarkEnd w:id="245"/>
      <w:bookmarkEnd w:id="246"/>
      <w:bookmarkEnd w:id="247"/>
      <w:bookmarkEnd w:id="248"/>
    </w:p>
    <w:p w14:paraId="62AB0E31">
      <w:pPr>
        <w:spacing w:before="156" w:after="40" w:line="360" w:lineRule="auto"/>
        <w:ind w:firstLine="420"/>
        <w:rPr>
          <w:rFonts w:hint="default" w:ascii="Times New Roman" w:hAnsi="Times New Roman" w:cs="Times New Roman"/>
          <w:bCs/>
          <w:color w:val="auto"/>
          <w:szCs w:val="21"/>
          <w:highlight w:val="none"/>
          <w:lang w:val="zh-CN"/>
        </w:rPr>
      </w:pPr>
      <w:r>
        <w:rPr>
          <w:rFonts w:hint="default" w:ascii="Times New Roman" w:hAnsi="Times New Roman" w:cs="Times New Roman"/>
          <w:bCs/>
          <w:color w:val="auto"/>
          <w:szCs w:val="21"/>
          <w:highlight w:val="none"/>
          <w:lang w:val="zh-CN"/>
        </w:rPr>
        <w:t>26.1投标人在递交投标文件后，可以修改或撤回其投标文件，但这种修改和撤回，必须在规定的投标截止时间前，以书面形式通知采购方。</w:t>
      </w:r>
    </w:p>
    <w:p w14:paraId="73C14764">
      <w:pPr>
        <w:spacing w:before="156" w:after="40" w:line="360" w:lineRule="auto"/>
        <w:ind w:firstLine="420"/>
        <w:rPr>
          <w:rFonts w:hint="default" w:ascii="Times New Roman" w:hAnsi="Times New Roman" w:cs="Times New Roman"/>
          <w:bCs/>
          <w:color w:val="auto"/>
          <w:szCs w:val="21"/>
          <w:highlight w:val="none"/>
          <w:lang w:val="zh-CN"/>
        </w:rPr>
      </w:pPr>
      <w:r>
        <w:rPr>
          <w:rFonts w:hint="default" w:ascii="Times New Roman" w:hAnsi="Times New Roman" w:cs="Times New Roman"/>
          <w:bCs/>
          <w:color w:val="auto"/>
          <w:szCs w:val="21"/>
          <w:highlight w:val="none"/>
          <w:lang w:val="zh-CN"/>
        </w:rPr>
        <w:t>26.2投标人对投标文件的补充、修改的内容应当按照采购文件要求签署、盖章、密封后，作为投标文件的组成部分。</w:t>
      </w:r>
    </w:p>
    <w:p w14:paraId="4E154D92">
      <w:pPr>
        <w:spacing w:before="156" w:after="40" w:line="360" w:lineRule="auto"/>
        <w:ind w:firstLine="420"/>
        <w:rPr>
          <w:rFonts w:hint="default" w:ascii="Times New Roman" w:hAnsi="Times New Roman" w:cs="Times New Roman"/>
          <w:bCs/>
          <w:color w:val="auto"/>
          <w:szCs w:val="21"/>
          <w:highlight w:val="none"/>
          <w:lang w:val="zh-CN"/>
        </w:rPr>
      </w:pPr>
      <w:r>
        <w:rPr>
          <w:rFonts w:hint="default" w:ascii="Times New Roman" w:hAnsi="Times New Roman" w:cs="Times New Roman"/>
          <w:bCs/>
          <w:color w:val="auto"/>
          <w:szCs w:val="21"/>
          <w:highlight w:val="none"/>
          <w:lang w:val="zh-CN"/>
        </w:rPr>
        <w:t>26.3 在投标截止时间之后，投标人不得对其投标文件作任何修改。</w:t>
      </w:r>
    </w:p>
    <w:p w14:paraId="2DE389B7">
      <w:pPr>
        <w:spacing w:before="156" w:after="40" w:line="360" w:lineRule="auto"/>
        <w:ind w:firstLine="420"/>
        <w:rPr>
          <w:rFonts w:hint="default" w:ascii="Times New Roman" w:hAnsi="Times New Roman" w:cs="Times New Roman"/>
          <w:bCs/>
          <w:color w:val="auto"/>
          <w:szCs w:val="21"/>
          <w:highlight w:val="none"/>
          <w:lang w:val="zh-CN"/>
        </w:rPr>
      </w:pPr>
      <w:r>
        <w:rPr>
          <w:rFonts w:hint="default" w:ascii="Times New Roman" w:hAnsi="Times New Roman" w:cs="Times New Roman"/>
          <w:bCs/>
          <w:color w:val="auto"/>
          <w:szCs w:val="21"/>
          <w:highlight w:val="none"/>
          <w:lang w:val="zh-CN"/>
        </w:rPr>
        <w:t>26.4 在投标截止时间至采购文件中规定的投标有效期满之间的这段时间内，投标人不得撤回其投标。</w:t>
      </w:r>
    </w:p>
    <w:p w14:paraId="5B1C6D29">
      <w:pPr>
        <w:pStyle w:val="2"/>
        <w:spacing w:line="360" w:lineRule="auto"/>
        <w:ind w:left="0" w:right="210" w:firstLine="373"/>
        <w:rPr>
          <w:rFonts w:hint="default" w:ascii="Times New Roman" w:hAnsi="Times New Roman" w:cs="Times New Roman"/>
          <w:color w:val="auto"/>
          <w:highlight w:val="none"/>
        </w:rPr>
      </w:pPr>
      <w:bookmarkStart w:id="249" w:name="_Toc103848551"/>
      <w:bookmarkStart w:id="250" w:name="_Toc107246244"/>
      <w:bookmarkStart w:id="251" w:name="_Toc8862"/>
      <w:bookmarkStart w:id="252" w:name="_Toc104560866"/>
      <w:bookmarkStart w:id="253" w:name="_Toc3476"/>
      <w:r>
        <w:rPr>
          <w:rFonts w:hint="default" w:ascii="Times New Roman" w:hAnsi="Times New Roman" w:cs="Times New Roman"/>
          <w:color w:val="auto"/>
          <w:highlight w:val="none"/>
        </w:rPr>
        <w:t>27.诚实信用</w:t>
      </w:r>
      <w:bookmarkEnd w:id="249"/>
      <w:bookmarkEnd w:id="250"/>
      <w:bookmarkEnd w:id="251"/>
      <w:bookmarkEnd w:id="252"/>
      <w:bookmarkEnd w:id="253"/>
    </w:p>
    <w:p w14:paraId="6E6A9B9C">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27.1投标人应当遵循公平竞争的原则，不得恶意串通，不得妨碍其他投标人的竞争行为，不得损害采购人或者其他投标人的合法权益。</w:t>
      </w:r>
    </w:p>
    <w:p w14:paraId="1549D5D6">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27.2在评标过程中发现投标人有上述情形的，评标委员会应当认定其投标无效，并书面报告本级财政部门。</w:t>
      </w:r>
    </w:p>
    <w:p w14:paraId="46F1B664">
      <w:pPr>
        <w:pStyle w:val="2"/>
        <w:spacing w:line="360" w:lineRule="auto"/>
        <w:ind w:left="0" w:right="210" w:firstLine="373"/>
        <w:rPr>
          <w:rFonts w:hint="default" w:ascii="Times New Roman" w:hAnsi="Times New Roman" w:cs="Times New Roman"/>
          <w:color w:val="auto"/>
          <w:highlight w:val="none"/>
        </w:rPr>
      </w:pPr>
      <w:bookmarkStart w:id="254" w:name="_Toc23313"/>
      <w:bookmarkStart w:id="255" w:name="_Toc107246245"/>
      <w:bookmarkStart w:id="256" w:name="_Toc30638"/>
      <w:r>
        <w:rPr>
          <w:rFonts w:hint="default" w:ascii="Times New Roman" w:hAnsi="Times New Roman" w:cs="Times New Roman"/>
          <w:color w:val="auto"/>
          <w:highlight w:val="none"/>
        </w:rPr>
        <w:t>五．开标和评标</w:t>
      </w:r>
      <w:bookmarkEnd w:id="254"/>
      <w:bookmarkEnd w:id="255"/>
      <w:bookmarkEnd w:id="256"/>
      <w:bookmarkStart w:id="257" w:name="_Toc96347885"/>
    </w:p>
    <w:p w14:paraId="50FBC3CD">
      <w:pPr>
        <w:pStyle w:val="2"/>
        <w:spacing w:line="360" w:lineRule="auto"/>
        <w:ind w:left="0" w:right="210" w:firstLine="373"/>
        <w:rPr>
          <w:rFonts w:hint="default" w:ascii="Times New Roman" w:hAnsi="Times New Roman" w:cs="Times New Roman"/>
          <w:color w:val="auto"/>
          <w:highlight w:val="none"/>
        </w:rPr>
      </w:pPr>
      <w:bookmarkStart w:id="258" w:name="_Toc100905230"/>
      <w:bookmarkStart w:id="259" w:name="_Toc5250"/>
      <w:bookmarkStart w:id="260" w:name="_Toc24890"/>
      <w:bookmarkStart w:id="261" w:name="_Toc103848553"/>
      <w:bookmarkStart w:id="262" w:name="_Toc107246246"/>
      <w:bookmarkStart w:id="263" w:name="_Toc104560868"/>
      <w:r>
        <w:rPr>
          <w:rFonts w:hint="default" w:ascii="Times New Roman" w:hAnsi="Times New Roman" w:cs="Times New Roman"/>
          <w:color w:val="auto"/>
          <w:highlight w:val="none"/>
        </w:rPr>
        <w:t>28.开标</w:t>
      </w:r>
      <w:bookmarkEnd w:id="257"/>
      <w:bookmarkEnd w:id="258"/>
      <w:bookmarkEnd w:id="259"/>
      <w:bookmarkEnd w:id="260"/>
      <w:bookmarkEnd w:id="261"/>
      <w:bookmarkEnd w:id="262"/>
      <w:bookmarkEnd w:id="263"/>
    </w:p>
    <w:p w14:paraId="6F08A2BA">
      <w:pPr>
        <w:spacing w:line="360" w:lineRule="auto"/>
        <w:ind w:firstLine="420"/>
        <w:rPr>
          <w:rFonts w:hint="default" w:ascii="Times New Roman" w:hAnsi="Times New Roman" w:cs="Times New Roman"/>
          <w:bCs/>
          <w:color w:val="auto"/>
          <w:szCs w:val="21"/>
          <w:highlight w:val="none"/>
        </w:rPr>
      </w:pPr>
      <w:bookmarkStart w:id="264" w:name="_Toc107246247"/>
      <w:bookmarkStart w:id="265" w:name="_Toc100905231"/>
      <w:r>
        <w:rPr>
          <w:rFonts w:hint="default" w:ascii="Times New Roman" w:hAnsi="Times New Roman" w:cs="Times New Roman"/>
          <w:bCs/>
          <w:color w:val="auto"/>
          <w:szCs w:val="21"/>
          <w:highlight w:val="none"/>
        </w:rPr>
        <w:t>28.1代理机构在招标公告中规定的时间和地点组织公开开标。投标人按照《操作手册》规定参加开标活动，并在“苏采云”系统规定的时间内对投标文件进行解密。“苏采云”系统公布各投标人名称和投标价格。</w:t>
      </w:r>
    </w:p>
    <w:p w14:paraId="4B5E75B3">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28.2 投标人在开标过程中涉及到的投标文件解密、开标结果确认等工作，应按照《操作手册》规定执行。</w:t>
      </w:r>
    </w:p>
    <w:p w14:paraId="4B1267B9">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28.3投标人不足3家的，不得开标。</w:t>
      </w:r>
    </w:p>
    <w:p w14:paraId="193CEFE6">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28.4投标人如果对开标过程和开标结果有疑义，应当根据《操作手册》规定提出，“苏采云”系统中《开标记录表》公布后5分钟内未提出的，视同认可开标结果。</w:t>
      </w:r>
    </w:p>
    <w:p w14:paraId="2E99CAF8">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28.5公开招标数额标准以上的采购项目，投标截止后投标人不足3家或者通过资格审查或符合性审查的投标人不足3家的，除采购任务取消情形外，按照以下方式处理：</w:t>
      </w:r>
    </w:p>
    <w:p w14:paraId="58EBD4D5">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（1）招标文件存在不合理条款或者招标程序不符合规定的，采购人、采购代理机构改正后依法重新招标；</w:t>
      </w:r>
    </w:p>
    <w:p w14:paraId="0F02F7AA">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（2）招标文件没有不合理条款、招标程序符合规定，需要采用其他采购方式采购的，采购人依法报财政部门批准，经批准后，可变更为其他采购方式采购。</w:t>
      </w:r>
    </w:p>
    <w:p w14:paraId="0951D565">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28.6投标人未参加开标的，视同认可开标结果。</w:t>
      </w:r>
    </w:p>
    <w:p w14:paraId="48912223">
      <w:pPr>
        <w:pStyle w:val="2"/>
        <w:spacing w:line="360" w:lineRule="auto"/>
        <w:ind w:left="0" w:right="210" w:firstLine="373"/>
        <w:rPr>
          <w:rFonts w:hint="default" w:ascii="Times New Roman" w:hAnsi="Times New Roman" w:cs="Times New Roman"/>
          <w:color w:val="auto"/>
          <w:highlight w:val="none"/>
        </w:rPr>
      </w:pPr>
      <w:bookmarkStart w:id="266" w:name="_Toc12755"/>
      <w:bookmarkStart w:id="267" w:name="_Toc26540"/>
      <w:r>
        <w:rPr>
          <w:rFonts w:hint="default" w:ascii="Times New Roman" w:hAnsi="Times New Roman" w:cs="Times New Roman"/>
          <w:color w:val="auto"/>
          <w:highlight w:val="none"/>
        </w:rPr>
        <w:t>29.资格性审查</w:t>
      </w:r>
      <w:bookmarkEnd w:id="264"/>
      <w:bookmarkEnd w:id="266"/>
      <w:bookmarkEnd w:id="267"/>
    </w:p>
    <w:p w14:paraId="356F4F42">
      <w:pPr>
        <w:spacing w:line="360" w:lineRule="auto"/>
        <w:ind w:firstLine="420"/>
        <w:rPr>
          <w:rFonts w:hint="default" w:ascii="Times New Roman" w:hAnsi="Times New Roman" w:cs="Times New Roman"/>
          <w:bCs/>
          <w:color w:val="auto"/>
          <w:szCs w:val="21"/>
          <w:highlight w:val="none"/>
        </w:rPr>
      </w:pPr>
      <w:bookmarkStart w:id="268" w:name="_Toc103848554"/>
      <w:bookmarkStart w:id="269" w:name="_Toc104560869"/>
      <w:r>
        <w:rPr>
          <w:rFonts w:hint="default" w:ascii="Times New Roman" w:hAnsi="Times New Roman" w:cs="Times New Roman"/>
          <w:bCs/>
          <w:color w:val="auto"/>
          <w:szCs w:val="21"/>
          <w:highlight w:val="none"/>
        </w:rPr>
        <w:t>29.1投标文件的资格性检查。公开招标采购项目开标结束后，采购人或采购代理机构应依法对投标人的资格进行审查。资格审查合格的投标人不足3家的，不进行评标。</w:t>
      </w:r>
    </w:p>
    <w:p w14:paraId="4466E8D1">
      <w:pPr>
        <w:spacing w:line="360" w:lineRule="auto"/>
        <w:ind w:firstLine="422"/>
        <w:rPr>
          <w:rFonts w:hint="default" w:ascii="Times New Roman" w:hAnsi="Times New Roman" w:cs="Times New Roman"/>
          <w:b/>
          <w:bCs/>
          <w:color w:val="auto"/>
          <w:szCs w:val="21"/>
          <w:highlight w:val="none"/>
        </w:rPr>
      </w:pPr>
      <w:r>
        <w:rPr>
          <w:rFonts w:hint="default" w:ascii="Times New Roman" w:hAnsi="Times New Roman" w:cs="Times New Roman"/>
          <w:b/>
          <w:color w:val="auto"/>
          <w:szCs w:val="21"/>
          <w:highlight w:val="none"/>
        </w:rPr>
        <w:t>★</w:t>
      </w:r>
      <w:r>
        <w:rPr>
          <w:rFonts w:hint="default" w:ascii="Times New Roman" w:hAnsi="Times New Roman" w:cs="Times New Roman"/>
          <w:b/>
          <w:bCs/>
          <w:color w:val="auto"/>
          <w:szCs w:val="21"/>
          <w:highlight w:val="none"/>
        </w:rPr>
        <w:t>29.2</w:t>
      </w:r>
      <w:r>
        <w:rPr>
          <w:rFonts w:hint="default" w:ascii="Times New Roman" w:hAnsi="Times New Roman" w:cs="Times New Roman"/>
          <w:b/>
          <w:color w:val="auto"/>
          <w:szCs w:val="21"/>
          <w:highlight w:val="none"/>
        </w:rPr>
        <w:t>投标人不具备招标文件规定的投标人资格条件的</w:t>
      </w:r>
      <w:r>
        <w:rPr>
          <w:rFonts w:hint="default" w:ascii="Times New Roman" w:hAnsi="Times New Roman" w:cs="Times New Roman"/>
          <w:b/>
          <w:bCs/>
          <w:color w:val="auto"/>
          <w:szCs w:val="21"/>
          <w:highlight w:val="none"/>
        </w:rPr>
        <w:t>，应在资格审查时按照无效投标处理。</w:t>
      </w:r>
    </w:p>
    <w:p w14:paraId="48A37126">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29.3已经进行资格预审的，可以不再对投标人资格进行审查，资格预审合格的投标人在评标阶段资格发生变化的，应当通知采购方。</w:t>
      </w:r>
    </w:p>
    <w:p w14:paraId="531B3FDA">
      <w:pPr>
        <w:pStyle w:val="2"/>
        <w:spacing w:line="360" w:lineRule="auto"/>
        <w:ind w:left="0" w:right="210" w:firstLine="373"/>
        <w:rPr>
          <w:rFonts w:hint="default" w:ascii="Times New Roman" w:hAnsi="Times New Roman" w:cs="Times New Roman"/>
          <w:color w:val="auto"/>
          <w:highlight w:val="none"/>
        </w:rPr>
      </w:pPr>
      <w:bookmarkStart w:id="270" w:name="_Toc18943"/>
      <w:bookmarkStart w:id="271" w:name="_Toc107246248"/>
      <w:bookmarkStart w:id="272" w:name="_Toc14384"/>
      <w:r>
        <w:rPr>
          <w:rFonts w:hint="default" w:ascii="Times New Roman" w:hAnsi="Times New Roman" w:cs="Times New Roman"/>
          <w:color w:val="auto"/>
          <w:highlight w:val="none"/>
        </w:rPr>
        <w:t>30.评标</w:t>
      </w:r>
      <w:bookmarkEnd w:id="268"/>
      <w:bookmarkEnd w:id="269"/>
      <w:bookmarkEnd w:id="270"/>
      <w:bookmarkEnd w:id="271"/>
      <w:bookmarkEnd w:id="272"/>
    </w:p>
    <w:p w14:paraId="78AB2596">
      <w:pPr>
        <w:pStyle w:val="2"/>
        <w:spacing w:line="360" w:lineRule="auto"/>
        <w:ind w:left="0" w:right="210" w:firstLine="373"/>
        <w:rPr>
          <w:rFonts w:hint="default" w:ascii="Times New Roman" w:hAnsi="Times New Roman" w:cs="Times New Roman"/>
          <w:color w:val="auto"/>
          <w:highlight w:val="none"/>
        </w:rPr>
      </w:pPr>
      <w:bookmarkStart w:id="273" w:name="_Toc104560870"/>
      <w:bookmarkStart w:id="274" w:name="_Toc107246249"/>
      <w:bookmarkStart w:id="275" w:name="_Toc103848555"/>
      <w:bookmarkStart w:id="276" w:name="_Toc21456"/>
      <w:bookmarkStart w:id="277" w:name="_Toc2566"/>
      <w:r>
        <w:rPr>
          <w:rFonts w:hint="default" w:ascii="Times New Roman" w:hAnsi="Times New Roman" w:cs="Times New Roman"/>
          <w:color w:val="auto"/>
          <w:highlight w:val="none"/>
        </w:rPr>
        <w:t>30.1评标委员会</w:t>
      </w:r>
      <w:bookmarkEnd w:id="273"/>
      <w:bookmarkEnd w:id="274"/>
      <w:bookmarkEnd w:id="275"/>
      <w:bookmarkEnd w:id="276"/>
      <w:bookmarkEnd w:id="277"/>
    </w:p>
    <w:p w14:paraId="11A9FFCB">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30.1.1评标委员会成员组成见</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bCs/>
          <w:color w:val="auto"/>
          <w:szCs w:val="21"/>
          <w:highlight w:val="none"/>
        </w:rPr>
        <w:t>，负责具体评标事务，并独立履行职责。</w:t>
      </w:r>
    </w:p>
    <w:p w14:paraId="7FA09575">
      <w:pPr>
        <w:pStyle w:val="2"/>
        <w:spacing w:line="360" w:lineRule="auto"/>
        <w:ind w:left="0" w:right="210" w:firstLine="373"/>
        <w:rPr>
          <w:rFonts w:hint="default" w:ascii="Times New Roman" w:hAnsi="Times New Roman" w:cs="Times New Roman"/>
          <w:color w:val="auto"/>
          <w:highlight w:val="none"/>
        </w:rPr>
      </w:pPr>
      <w:bookmarkStart w:id="278" w:name="_Toc103848556"/>
      <w:bookmarkStart w:id="279" w:name="_Toc104560871"/>
      <w:bookmarkStart w:id="280" w:name="_Toc22489"/>
      <w:bookmarkStart w:id="281" w:name="_Toc107246250"/>
      <w:bookmarkStart w:id="282" w:name="_Toc31997"/>
      <w:r>
        <w:rPr>
          <w:rFonts w:hint="default" w:ascii="Times New Roman" w:hAnsi="Times New Roman" w:cs="Times New Roman"/>
          <w:color w:val="auto"/>
          <w:highlight w:val="none"/>
        </w:rPr>
        <w:t>30.2</w:t>
      </w:r>
      <w:bookmarkEnd w:id="278"/>
      <w:bookmarkEnd w:id="279"/>
      <w:r>
        <w:rPr>
          <w:rFonts w:hint="default" w:ascii="Times New Roman" w:hAnsi="Times New Roman" w:cs="Times New Roman"/>
          <w:color w:val="auto"/>
          <w:highlight w:val="none"/>
        </w:rPr>
        <w:t>符合性审查</w:t>
      </w:r>
      <w:bookmarkEnd w:id="280"/>
      <w:bookmarkEnd w:id="281"/>
      <w:bookmarkEnd w:id="282"/>
    </w:p>
    <w:p w14:paraId="5E77B388">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p>
    <w:p w14:paraId="30EDE8B2">
      <w:pPr>
        <w:spacing w:line="360" w:lineRule="auto"/>
        <w:ind w:firstLine="422"/>
        <w:rPr>
          <w:rFonts w:hint="default" w:ascii="Times New Roman" w:hAnsi="Times New Roman" w:cs="Times New Roman"/>
          <w:b/>
          <w:bCs/>
          <w:color w:val="auto"/>
          <w:szCs w:val="21"/>
          <w:highlight w:val="none"/>
        </w:rPr>
      </w:pPr>
      <w:r>
        <w:rPr>
          <w:rFonts w:hint="default" w:ascii="Times New Roman" w:hAnsi="Times New Roman" w:cs="Times New Roman"/>
          <w:b/>
          <w:color w:val="auto"/>
          <w:szCs w:val="21"/>
          <w:highlight w:val="none"/>
        </w:rPr>
        <w:t>★</w:t>
      </w:r>
      <w:r>
        <w:rPr>
          <w:rFonts w:hint="default" w:ascii="Times New Roman" w:hAnsi="Times New Roman" w:cs="Times New Roman"/>
          <w:b/>
          <w:bCs/>
          <w:color w:val="auto"/>
          <w:szCs w:val="21"/>
          <w:highlight w:val="none"/>
        </w:rPr>
        <w:t>30.2.2如果投标文件没有响应招标文件实质性要求，评标委员会将予以拒绝，投标人不得通过修改或撤销不合要求的偏离或保留而使其投标成为实质性响应的投标。</w:t>
      </w:r>
    </w:p>
    <w:p w14:paraId="37534AA0">
      <w:pPr>
        <w:spacing w:line="360" w:lineRule="auto"/>
        <w:ind w:firstLine="422"/>
        <w:rPr>
          <w:rFonts w:hint="default" w:ascii="Times New Roman" w:hAnsi="Times New Roman" w:cs="Times New Roman"/>
          <w:b/>
          <w:bCs/>
          <w:color w:val="auto"/>
          <w:szCs w:val="21"/>
          <w:highlight w:val="none"/>
        </w:rPr>
      </w:pPr>
      <w:r>
        <w:rPr>
          <w:rFonts w:hint="default" w:ascii="Times New Roman" w:hAnsi="Times New Roman" w:cs="Times New Roman"/>
          <w:b/>
          <w:color w:val="auto"/>
          <w:szCs w:val="21"/>
          <w:highlight w:val="none"/>
        </w:rPr>
        <w:t>★</w:t>
      </w:r>
      <w:r>
        <w:rPr>
          <w:rFonts w:hint="default" w:ascii="Times New Roman" w:hAnsi="Times New Roman" w:cs="Times New Roman"/>
          <w:b/>
          <w:bCs/>
          <w:color w:val="auto"/>
          <w:szCs w:val="21"/>
          <w:highlight w:val="none"/>
        </w:rPr>
        <w:t>30.2.3投标文件有下列情况之一的，在符合性检查时按照无效投标处理：</w:t>
      </w:r>
      <w:bookmarkEnd w:id="265"/>
    </w:p>
    <w:p w14:paraId="607BB802">
      <w:pPr>
        <w:spacing w:line="360" w:lineRule="auto"/>
        <w:ind w:firstLine="420"/>
        <w:rPr>
          <w:rFonts w:hint="default" w:ascii="Times New Roman" w:hAnsi="Times New Roman" w:cs="Times New Roman"/>
          <w:bCs/>
          <w:color w:val="auto"/>
          <w:szCs w:val="21"/>
          <w:highlight w:val="none"/>
        </w:rPr>
      </w:pPr>
      <w:bookmarkStart w:id="283" w:name="_Toc103848557"/>
      <w:bookmarkStart w:id="284" w:name="_Toc104560872"/>
      <w:bookmarkStart w:id="285" w:name="_Toc107246251"/>
      <w:r>
        <w:rPr>
          <w:rFonts w:hint="default" w:ascii="Times New Roman" w:hAnsi="Times New Roman" w:cs="Times New Roman"/>
          <w:bCs/>
          <w:color w:val="auto"/>
          <w:szCs w:val="21"/>
          <w:highlight w:val="none"/>
        </w:rPr>
        <w:t>（1）投标人在“苏采云”系统规定的时间内未成功解密电子投标文件的；</w:t>
      </w:r>
    </w:p>
    <w:p w14:paraId="50B78CFA">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（2）投标人未按照招标文件要求上传电子投标文件的；</w:t>
      </w:r>
    </w:p>
    <w:p w14:paraId="76E289A7">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（3）同一投标人提交两个（含两个）以上不同的投标报价的；</w:t>
      </w:r>
    </w:p>
    <w:p w14:paraId="523235FB">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（4）投标文件未按照招标文件要求签署或盖章的；</w:t>
      </w:r>
    </w:p>
    <w:p w14:paraId="56FD95CB">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（5）不具备招标文件中规定的资格要求的；</w:t>
      </w:r>
    </w:p>
    <w:p w14:paraId="37F6B513">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（6）报价超过招标文件中规定的预算金额或者最高限价的；</w:t>
      </w:r>
    </w:p>
    <w:p w14:paraId="25E4471F">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（7）投标文件含有采购人不能接受的附加条件的；</w:t>
      </w:r>
    </w:p>
    <w:p w14:paraId="0D5BA42A">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（8）投标文件内容不全或不符合招标文件中规定的其他实质性要求的；</w:t>
      </w:r>
    </w:p>
    <w:p w14:paraId="642C7157">
      <w:pPr>
        <w:spacing w:line="360" w:lineRule="auto"/>
        <w:ind w:firstLine="42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（9）现行法律、法规、规章和招标文件规定的其他无效情形。</w:t>
      </w:r>
    </w:p>
    <w:p w14:paraId="0CAD9EF3">
      <w:pPr>
        <w:pStyle w:val="2"/>
        <w:spacing w:line="360" w:lineRule="auto"/>
        <w:ind w:left="0" w:right="210" w:firstLine="373"/>
        <w:rPr>
          <w:rFonts w:hint="default" w:ascii="Times New Roman" w:hAnsi="Times New Roman" w:cs="Times New Roman"/>
          <w:color w:val="auto"/>
          <w:highlight w:val="none"/>
        </w:rPr>
      </w:pPr>
      <w:bookmarkStart w:id="286" w:name="_Toc25823"/>
      <w:bookmarkStart w:id="287" w:name="_Toc2992"/>
      <w:r>
        <w:rPr>
          <w:rFonts w:hint="default" w:ascii="Times New Roman" w:hAnsi="Times New Roman" w:cs="Times New Roman"/>
          <w:color w:val="auto"/>
          <w:highlight w:val="none"/>
        </w:rPr>
        <w:t>30.3投标文件澄清</w:t>
      </w:r>
      <w:bookmarkEnd w:id="283"/>
      <w:bookmarkEnd w:id="284"/>
      <w:bookmarkEnd w:id="285"/>
      <w:bookmarkEnd w:id="286"/>
      <w:bookmarkEnd w:id="287"/>
    </w:p>
    <w:p w14:paraId="780536E6">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30.3.1对于投标文件中含义不明确、同类问题表述不一致或者有明显文字和计算错误的内容，评标委员会应当以书面形式要求投标人作出必要的澄清、说明或者补正。</w:t>
      </w:r>
    </w:p>
    <w:p w14:paraId="22292E9D">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30.3.2投标人的澄清、说明或者补正应当采用书面形式，并加盖公章，或者由法定代表人或其授权的代表签字。投标人的澄清、说明或者补正不得超出投标文件的范围或者改变投标文件的实质性内容。</w:t>
      </w:r>
    </w:p>
    <w:p w14:paraId="06F23B56">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30.3.3评标委员会不接受投标人主动提出的澄清、说明。</w:t>
      </w:r>
    </w:p>
    <w:p w14:paraId="6C910132">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30.3.4有效的书面澄清材料，是投标文件的补充材料，成为投标文件的组成部分。</w:t>
      </w:r>
    </w:p>
    <w:p w14:paraId="1FACB87D">
      <w:pPr>
        <w:pStyle w:val="2"/>
        <w:spacing w:line="360" w:lineRule="auto"/>
        <w:ind w:left="0" w:right="210" w:firstLine="373"/>
        <w:rPr>
          <w:rFonts w:hint="default" w:ascii="Times New Roman" w:hAnsi="Times New Roman" w:cs="Times New Roman"/>
          <w:color w:val="auto"/>
          <w:highlight w:val="none"/>
        </w:rPr>
      </w:pPr>
      <w:bookmarkStart w:id="288" w:name="_Toc107246252"/>
      <w:bookmarkStart w:id="289" w:name="_Toc8768"/>
      <w:bookmarkStart w:id="290" w:name="_Toc7446"/>
      <w:r>
        <w:rPr>
          <w:rFonts w:hint="default" w:ascii="Times New Roman" w:hAnsi="Times New Roman" w:cs="Times New Roman"/>
          <w:color w:val="auto"/>
          <w:highlight w:val="none"/>
        </w:rPr>
        <w:t>30.4</w:t>
      </w:r>
      <w:bookmarkEnd w:id="288"/>
      <w:r>
        <w:rPr>
          <w:rFonts w:hint="default" w:ascii="Times New Roman" w:hAnsi="Times New Roman" w:cs="Times New Roman"/>
          <w:color w:val="auto"/>
          <w:highlight w:val="none"/>
        </w:rPr>
        <w:t>报价修正</w:t>
      </w:r>
      <w:bookmarkEnd w:id="289"/>
      <w:bookmarkEnd w:id="290"/>
    </w:p>
    <w:p w14:paraId="329F3751">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30.4.1投标文件报价出现前后不一致的，除招标文件另有规定外，按照下列规定修正：</w:t>
      </w:r>
    </w:p>
    <w:p w14:paraId="23AB1B40">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（1）投标文件中开标一览表（报价表）内容与投标文件中相应内容不一致的，以开标一览表（报价表）为准；</w:t>
      </w:r>
    </w:p>
    <w:p w14:paraId="1D5B2FFC">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（2）大写金额和小写金额不一致的，以大写金额为准；</w:t>
      </w:r>
    </w:p>
    <w:p w14:paraId="5ED25830">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（3）单价金额小数点或者百分比有明显错位的，以开标一览表的总价为准，并修改单价；</w:t>
      </w:r>
    </w:p>
    <w:p w14:paraId="19D83193">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（4）总价金额与按单价汇总金额不一致的，以单价金额计算结果为准。</w:t>
      </w:r>
    </w:p>
    <w:p w14:paraId="31142819">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同时出现两种以上不一致的，按照前款规定的顺序修正。修正后的报价按照上述规定经投标人确认后产生约束力，投标人不确认的，其投标无效。</w:t>
      </w:r>
    </w:p>
    <w:p w14:paraId="6AAB0477">
      <w:pPr>
        <w:pStyle w:val="2"/>
        <w:spacing w:line="360" w:lineRule="auto"/>
        <w:ind w:left="0" w:right="210" w:firstLine="373"/>
        <w:rPr>
          <w:rFonts w:hint="default" w:ascii="Times New Roman" w:hAnsi="Times New Roman" w:cs="Times New Roman"/>
          <w:color w:val="auto"/>
          <w:highlight w:val="none"/>
        </w:rPr>
      </w:pPr>
      <w:bookmarkStart w:id="291" w:name="_Toc104560873"/>
      <w:bookmarkStart w:id="292" w:name="_Toc103848558"/>
      <w:bookmarkStart w:id="293" w:name="_Toc20047"/>
      <w:bookmarkStart w:id="294" w:name="_Toc12931"/>
      <w:bookmarkStart w:id="295" w:name="_Toc107246253"/>
      <w:r>
        <w:rPr>
          <w:rFonts w:hint="default" w:ascii="Times New Roman" w:hAnsi="Times New Roman" w:cs="Times New Roman"/>
          <w:color w:val="auto"/>
          <w:highlight w:val="none"/>
        </w:rPr>
        <w:t>30.5同品牌多家投标人处理原则</w:t>
      </w:r>
      <w:bookmarkEnd w:id="291"/>
      <w:bookmarkEnd w:id="292"/>
      <w:bookmarkEnd w:id="293"/>
      <w:bookmarkEnd w:id="294"/>
      <w:bookmarkEnd w:id="295"/>
    </w:p>
    <w:p w14:paraId="620B1069">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09EE8757">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0286A575">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30.5.3非单一产品采购项目，根据采购项目技术构成、产品价格比重等合理确定核心产品，核心产品见</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。多家投标人提供的核心产品品牌相同的，按前两款规定处理。</w:t>
      </w:r>
    </w:p>
    <w:p w14:paraId="1ECBBC62">
      <w:pPr>
        <w:pStyle w:val="2"/>
        <w:spacing w:line="360" w:lineRule="auto"/>
        <w:ind w:left="0" w:right="210" w:firstLine="373"/>
        <w:rPr>
          <w:rFonts w:hint="default" w:ascii="Times New Roman" w:hAnsi="Times New Roman" w:cs="Times New Roman"/>
          <w:color w:val="auto"/>
          <w:highlight w:val="none"/>
        </w:rPr>
      </w:pPr>
      <w:bookmarkStart w:id="296" w:name="_Toc103848559"/>
      <w:bookmarkStart w:id="297" w:name="_Toc1878"/>
      <w:bookmarkStart w:id="298" w:name="_Toc107246254"/>
      <w:bookmarkStart w:id="299" w:name="_Toc104560874"/>
      <w:bookmarkStart w:id="300" w:name="_Toc28859"/>
      <w:r>
        <w:rPr>
          <w:rFonts w:hint="default" w:ascii="Times New Roman" w:hAnsi="Times New Roman" w:cs="Times New Roman"/>
          <w:color w:val="auto"/>
          <w:highlight w:val="none"/>
        </w:rPr>
        <w:t>30.6比较与评价</w:t>
      </w:r>
      <w:bookmarkEnd w:id="296"/>
      <w:bookmarkEnd w:id="297"/>
      <w:bookmarkEnd w:id="298"/>
      <w:bookmarkEnd w:id="299"/>
      <w:bookmarkEnd w:id="300"/>
    </w:p>
    <w:p w14:paraId="6B9E590F">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30.6.1评标委员会应当按照招标文件中第五章《</w:t>
      </w:r>
      <w:r>
        <w:rPr>
          <w:rFonts w:hint="eastAsia" w:cs="Times New Roman"/>
          <w:color w:val="auto"/>
          <w:szCs w:val="21"/>
          <w:highlight w:val="none"/>
          <w:lang w:eastAsia="zh-CN"/>
        </w:rPr>
        <w:t>评标方法与评标标准</w:t>
      </w:r>
      <w:r>
        <w:rPr>
          <w:rFonts w:hint="default" w:ascii="Times New Roman" w:hAnsi="Times New Roman" w:cs="Times New Roman"/>
          <w:color w:val="auto"/>
          <w:szCs w:val="21"/>
          <w:highlight w:val="none"/>
        </w:rPr>
        <w:t>》，对符合性审查合格的投标文件进行比较与评价。</w:t>
      </w:r>
    </w:p>
    <w:p w14:paraId="3D243F19">
      <w:pPr>
        <w:pStyle w:val="2"/>
        <w:spacing w:line="360" w:lineRule="auto"/>
        <w:ind w:left="0" w:right="210" w:firstLine="373"/>
        <w:rPr>
          <w:rFonts w:hint="default" w:ascii="Times New Roman" w:hAnsi="Times New Roman" w:cs="Times New Roman"/>
          <w:color w:val="auto"/>
          <w:highlight w:val="none"/>
        </w:rPr>
      </w:pPr>
      <w:bookmarkStart w:id="301" w:name="_Toc23580"/>
      <w:bookmarkStart w:id="302" w:name="_Toc107246255"/>
      <w:bookmarkStart w:id="303" w:name="_Toc13241"/>
      <w:r>
        <w:rPr>
          <w:rFonts w:hint="default" w:ascii="Times New Roman" w:hAnsi="Times New Roman" w:cs="Times New Roman"/>
          <w:color w:val="auto"/>
          <w:highlight w:val="none"/>
        </w:rPr>
        <w:t>30.7编写评标报告</w:t>
      </w:r>
      <w:bookmarkEnd w:id="301"/>
      <w:bookmarkEnd w:id="302"/>
      <w:bookmarkEnd w:id="303"/>
    </w:p>
    <w:p w14:paraId="5DA01965">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30.7.1评标委员会根据全体评标成员签字的原始评标记录和评标结果编写评标报告。</w:t>
      </w:r>
    </w:p>
    <w:p w14:paraId="7745B04D">
      <w:pPr>
        <w:pStyle w:val="2"/>
        <w:tabs>
          <w:tab w:val="left" w:pos="5882"/>
        </w:tabs>
        <w:spacing w:line="360" w:lineRule="auto"/>
        <w:ind w:left="0" w:right="210" w:firstLine="373"/>
        <w:rPr>
          <w:rFonts w:hint="default" w:ascii="Times New Roman" w:hAnsi="Times New Roman" w:cs="Times New Roman"/>
          <w:color w:val="auto"/>
          <w:highlight w:val="none"/>
        </w:rPr>
      </w:pPr>
      <w:bookmarkStart w:id="304" w:name="_Toc822"/>
      <w:bookmarkStart w:id="305" w:name="_Toc104560876"/>
      <w:bookmarkStart w:id="306" w:name="_Toc107246256"/>
      <w:bookmarkStart w:id="307" w:name="_Toc15077"/>
      <w:bookmarkStart w:id="308" w:name="_Toc103848561"/>
      <w:r>
        <w:rPr>
          <w:rFonts w:hint="default" w:ascii="Times New Roman" w:hAnsi="Times New Roman" w:cs="Times New Roman"/>
          <w:color w:val="auto"/>
          <w:highlight w:val="none"/>
        </w:rPr>
        <w:t>30.8评标过程的保密</w:t>
      </w:r>
      <w:bookmarkEnd w:id="304"/>
      <w:bookmarkEnd w:id="305"/>
      <w:bookmarkEnd w:id="306"/>
      <w:bookmarkEnd w:id="307"/>
      <w:bookmarkEnd w:id="308"/>
      <w:r>
        <w:rPr>
          <w:rFonts w:hint="default" w:ascii="Times New Roman" w:hAnsi="Times New Roman" w:cs="Times New Roman"/>
          <w:color w:val="auto"/>
          <w:highlight w:val="none"/>
        </w:rPr>
        <w:tab/>
      </w:r>
    </w:p>
    <w:p w14:paraId="1C9726BD">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30.8.1评标委员会成员名单在评标结果公示前应当保密。</w:t>
      </w:r>
    </w:p>
    <w:p w14:paraId="63A92135">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30.8.2采购方应当采取必要的措施，保证评标在严格保密的情况下进行。</w:t>
      </w:r>
    </w:p>
    <w:p w14:paraId="7503855C">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30.8.3有关人员对评标情况以及在评标过程中获悉的国家秘密、商业秘密负有保密责任。</w:t>
      </w:r>
    </w:p>
    <w:p w14:paraId="14AA6E6A">
      <w:pPr>
        <w:pStyle w:val="2"/>
        <w:spacing w:line="360" w:lineRule="auto"/>
        <w:ind w:left="0" w:right="210" w:firstLine="373"/>
        <w:rPr>
          <w:rFonts w:hint="default" w:ascii="Times New Roman" w:hAnsi="Times New Roman" w:cs="Times New Roman"/>
          <w:color w:val="auto"/>
          <w:highlight w:val="none"/>
        </w:rPr>
      </w:pPr>
      <w:bookmarkStart w:id="309" w:name="_Toc107246257"/>
      <w:bookmarkStart w:id="310" w:name="_Toc28325"/>
      <w:bookmarkStart w:id="311" w:name="_Toc6549"/>
      <w:r>
        <w:rPr>
          <w:rFonts w:hint="default" w:ascii="Times New Roman" w:hAnsi="Times New Roman" w:cs="Times New Roman"/>
          <w:color w:val="auto"/>
          <w:highlight w:val="none"/>
        </w:rPr>
        <w:t>六．确定中标</w:t>
      </w:r>
      <w:bookmarkEnd w:id="309"/>
      <w:bookmarkEnd w:id="310"/>
      <w:bookmarkEnd w:id="311"/>
    </w:p>
    <w:p w14:paraId="653866DB">
      <w:pPr>
        <w:pStyle w:val="2"/>
        <w:spacing w:line="360" w:lineRule="auto"/>
        <w:ind w:left="0" w:right="210" w:firstLine="373"/>
        <w:rPr>
          <w:rFonts w:hint="default" w:ascii="Times New Roman" w:hAnsi="Times New Roman" w:cs="Times New Roman"/>
          <w:color w:val="auto"/>
          <w:highlight w:val="none"/>
        </w:rPr>
      </w:pPr>
      <w:bookmarkStart w:id="312" w:name="_Toc103848563"/>
      <w:bookmarkStart w:id="313" w:name="_Toc104560878"/>
      <w:bookmarkStart w:id="314" w:name="_Toc29910"/>
      <w:bookmarkStart w:id="315" w:name="_Toc107246258"/>
      <w:bookmarkStart w:id="316" w:name="_Toc5469"/>
      <w:r>
        <w:rPr>
          <w:rFonts w:hint="default" w:ascii="Times New Roman" w:hAnsi="Times New Roman" w:cs="Times New Roman"/>
          <w:color w:val="auto"/>
          <w:highlight w:val="none"/>
        </w:rPr>
        <w:t>31.确定中标</w:t>
      </w:r>
      <w:bookmarkEnd w:id="312"/>
      <w:bookmarkEnd w:id="313"/>
      <w:r>
        <w:rPr>
          <w:rFonts w:hint="default" w:ascii="Times New Roman" w:hAnsi="Times New Roman" w:cs="Times New Roman"/>
          <w:color w:val="auto"/>
          <w:highlight w:val="none"/>
        </w:rPr>
        <w:t>人</w:t>
      </w:r>
      <w:bookmarkEnd w:id="314"/>
      <w:bookmarkEnd w:id="315"/>
      <w:bookmarkEnd w:id="316"/>
    </w:p>
    <w:p w14:paraId="4CAB0E4D">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31.1评委会根据本采购文件规定评分办法与评分标准综合打分，并按综合得分由高到低顺序向项目采购人推荐3名中标候选人。</w:t>
      </w:r>
    </w:p>
    <w:p w14:paraId="1972729A">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p>
    <w:p w14:paraId="00957E6D">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p>
    <w:p w14:paraId="07F07C51">
      <w:pPr>
        <w:spacing w:after="40" w:line="360" w:lineRule="auto"/>
        <w:ind w:firstLine="420"/>
        <w:jc w:val="left"/>
        <w:rPr>
          <w:rFonts w:hint="default" w:ascii="Times New Roman" w:hAnsi="Times New Roman" w:cs="Times New Roman"/>
          <w:color w:val="auto"/>
          <w:szCs w:val="21"/>
          <w:highlight w:val="none"/>
          <w:lang w:val="zh-CN"/>
        </w:rPr>
      </w:pPr>
      <w:bookmarkStart w:id="317" w:name="_Toc103848564"/>
      <w:bookmarkStart w:id="318" w:name="_Toc104560879"/>
      <w:bookmarkStart w:id="319" w:name="_Toc107246259"/>
      <w:r>
        <w:rPr>
          <w:rFonts w:hint="default" w:ascii="Times New Roman" w:hAnsi="Times New Roman" w:cs="Times New Roman"/>
          <w:color w:val="auto"/>
          <w:szCs w:val="21"/>
          <w:highlight w:val="none"/>
        </w:rPr>
        <w:t>31.4评审结束后，中标人名单将省级以上财政部门指定的媒体上公告中标结果，中标公告期为1个工作日，公告媒体见</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公告的同时向中标人发出中标通知书。</w:t>
      </w:r>
      <w:r>
        <w:rPr>
          <w:rFonts w:hint="default" w:ascii="Times New Roman" w:hAnsi="Times New Roman" w:cs="Times New Roman"/>
          <w:color w:val="auto"/>
          <w:szCs w:val="21"/>
          <w:highlight w:val="none"/>
          <w:lang w:val="zh-CN"/>
        </w:rPr>
        <w:t>中标人</w:t>
      </w:r>
      <w:r>
        <w:rPr>
          <w:rFonts w:hint="default" w:ascii="Times New Roman" w:hAnsi="Times New Roman" w:cs="Times New Roman"/>
          <w:color w:val="auto"/>
          <w:szCs w:val="21"/>
          <w:highlight w:val="none"/>
        </w:rPr>
        <w:t>可</w:t>
      </w:r>
      <w:r>
        <w:rPr>
          <w:rFonts w:hint="default" w:ascii="Times New Roman" w:hAnsi="Times New Roman" w:cs="Times New Roman"/>
          <w:color w:val="auto"/>
          <w:szCs w:val="21"/>
          <w:highlight w:val="none"/>
          <w:lang w:val="zh-CN"/>
        </w:rPr>
        <w:t>在中标结果公告届满之日起三十日内,登录苏采云系统下载。</w:t>
      </w:r>
    </w:p>
    <w:p w14:paraId="58F7DB66">
      <w:pPr>
        <w:spacing w:after="40"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因系统存储空间有限，中标结果公告届满之日起三十日后，苏采云系统不再保证提供下载《中标通知书》服务，因未及时下载而造成的不利后果由中标人自行承担。</w:t>
      </w:r>
    </w:p>
    <w:p w14:paraId="0CD0E9B7">
      <w:pPr>
        <w:pStyle w:val="2"/>
        <w:spacing w:line="360" w:lineRule="auto"/>
        <w:ind w:left="0" w:right="210" w:firstLine="373"/>
        <w:rPr>
          <w:rFonts w:hint="default" w:ascii="Times New Roman" w:hAnsi="Times New Roman" w:cs="Times New Roman"/>
          <w:color w:val="auto"/>
          <w:highlight w:val="none"/>
        </w:rPr>
      </w:pPr>
      <w:bookmarkStart w:id="320" w:name="_Toc2228"/>
      <w:bookmarkStart w:id="321" w:name="_Toc15659"/>
      <w:r>
        <w:rPr>
          <w:rFonts w:hint="default" w:ascii="Times New Roman" w:hAnsi="Times New Roman" w:cs="Times New Roman"/>
          <w:color w:val="auto"/>
          <w:highlight w:val="none"/>
        </w:rPr>
        <w:t>32.中标通知书</w:t>
      </w:r>
      <w:bookmarkEnd w:id="317"/>
      <w:bookmarkEnd w:id="318"/>
      <w:bookmarkEnd w:id="319"/>
      <w:bookmarkEnd w:id="320"/>
      <w:bookmarkEnd w:id="321"/>
    </w:p>
    <w:p w14:paraId="181DA554">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32.1采购代理机构将在中标公告发布的同时向中标人发出中标通知书。</w:t>
      </w:r>
    </w:p>
    <w:p w14:paraId="1008738A">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32.2中标通知书将是合同的组成部分。对采购人和中标人均具有法律效力。</w:t>
      </w:r>
    </w:p>
    <w:p w14:paraId="6319C9CF">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32.3</w:t>
      </w:r>
      <w:bookmarkStart w:id="322" w:name="_Toc104560875"/>
      <w:bookmarkStart w:id="323" w:name="_Toc103848560"/>
      <w:r>
        <w:rPr>
          <w:rFonts w:hint="default" w:ascii="Times New Roman" w:hAnsi="Times New Roman" w:cs="Times New Roman"/>
          <w:color w:val="auto"/>
          <w:szCs w:val="21"/>
          <w:highlight w:val="none"/>
        </w:rPr>
        <w:t>中标通知书发出后，中标人无正当理由不得放弃中标，否则将依法承担法律责任。</w:t>
      </w:r>
    </w:p>
    <w:p w14:paraId="0C756845">
      <w:pPr>
        <w:pStyle w:val="2"/>
        <w:spacing w:line="360" w:lineRule="auto"/>
        <w:ind w:left="0" w:right="210" w:firstLine="373"/>
        <w:rPr>
          <w:rFonts w:hint="default" w:ascii="Times New Roman" w:hAnsi="Times New Roman" w:cs="Times New Roman"/>
          <w:color w:val="auto"/>
          <w:highlight w:val="none"/>
        </w:rPr>
      </w:pPr>
      <w:bookmarkStart w:id="324" w:name="_Toc6644"/>
      <w:bookmarkStart w:id="325" w:name="_Toc107246260"/>
      <w:bookmarkStart w:id="326" w:name="_Toc3137"/>
      <w:r>
        <w:rPr>
          <w:rFonts w:hint="default" w:ascii="Times New Roman" w:hAnsi="Times New Roman" w:cs="Times New Roman"/>
          <w:color w:val="auto"/>
          <w:highlight w:val="none"/>
        </w:rPr>
        <w:t>33.废标</w:t>
      </w:r>
      <w:bookmarkEnd w:id="322"/>
      <w:bookmarkEnd w:id="323"/>
      <w:bookmarkEnd w:id="324"/>
      <w:bookmarkEnd w:id="325"/>
      <w:bookmarkEnd w:id="326"/>
    </w:p>
    <w:p w14:paraId="090D74D8">
      <w:pPr>
        <w:spacing w:line="360" w:lineRule="auto"/>
        <w:ind w:firstLine="316"/>
        <w:jc w:val="left"/>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★33.1出现下列情形之一的，应予废标：</w:t>
      </w:r>
    </w:p>
    <w:p w14:paraId="0C559D24">
      <w:pPr>
        <w:spacing w:line="360" w:lineRule="auto"/>
        <w:ind w:firstLine="315"/>
        <w:jc w:val="lef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（1）符合专业条件的投标人或者对招标文件作实质响应的投标人不足三家的；</w:t>
      </w:r>
    </w:p>
    <w:p w14:paraId="6C955308">
      <w:pPr>
        <w:spacing w:line="360" w:lineRule="auto"/>
        <w:ind w:firstLine="315"/>
        <w:jc w:val="lef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（2）出现影响采购公正的违法、违规行为的；</w:t>
      </w:r>
    </w:p>
    <w:p w14:paraId="1CEF5292">
      <w:pPr>
        <w:spacing w:line="360" w:lineRule="auto"/>
        <w:ind w:firstLine="315"/>
        <w:jc w:val="lef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（3）投标人的报价均超过了采购预算，采购人不能支付的；</w:t>
      </w:r>
    </w:p>
    <w:p w14:paraId="3792C1F1">
      <w:pPr>
        <w:spacing w:line="360" w:lineRule="auto"/>
        <w:ind w:firstLine="315"/>
        <w:jc w:val="lef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（4）因重大变故，采购任务取消的。</w:t>
      </w:r>
    </w:p>
    <w:p w14:paraId="766E6FF5">
      <w:pPr>
        <w:spacing w:line="360" w:lineRule="auto"/>
        <w:ind w:firstLine="31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33.2废标后，采购人将废标理由通知所有投标人。</w:t>
      </w:r>
    </w:p>
    <w:p w14:paraId="5D43547F">
      <w:pPr>
        <w:pStyle w:val="2"/>
        <w:spacing w:line="360" w:lineRule="auto"/>
        <w:ind w:left="0" w:right="210" w:firstLine="373"/>
        <w:rPr>
          <w:rFonts w:hint="default" w:ascii="Times New Roman" w:hAnsi="Times New Roman" w:cs="Times New Roman"/>
          <w:color w:val="auto"/>
          <w:highlight w:val="none"/>
        </w:rPr>
      </w:pPr>
      <w:bookmarkStart w:id="327" w:name="_Toc103848565"/>
      <w:bookmarkStart w:id="328" w:name="_Toc32537"/>
      <w:bookmarkStart w:id="329" w:name="_Toc17327"/>
      <w:bookmarkStart w:id="330" w:name="_Toc107246261"/>
      <w:bookmarkStart w:id="331" w:name="_Toc104560880"/>
      <w:bookmarkStart w:id="332" w:name="_Toc20823309"/>
      <w:bookmarkStart w:id="333" w:name="_Toc16938553"/>
      <w:bookmarkStart w:id="334" w:name="_Toc513029237"/>
      <w:r>
        <w:rPr>
          <w:rFonts w:hint="default" w:ascii="Times New Roman" w:hAnsi="Times New Roman" w:cs="Times New Roman"/>
          <w:color w:val="auto"/>
          <w:highlight w:val="none"/>
        </w:rPr>
        <w:t>34.签订合同</w:t>
      </w:r>
      <w:bookmarkEnd w:id="327"/>
      <w:bookmarkEnd w:id="328"/>
      <w:bookmarkEnd w:id="329"/>
      <w:bookmarkEnd w:id="330"/>
      <w:bookmarkEnd w:id="331"/>
    </w:p>
    <w:p w14:paraId="70D40CE0">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34.1中标人、采购人应当自中标通知书发出之日起30日内，按照招标文件和中标人投标文件的规定签订书面合同。所签订的合同不得对招标文件确定的事项和中标人投标文件作实质性修改。</w:t>
      </w:r>
    </w:p>
    <w:p w14:paraId="781999D7">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34.2中标人拒绝与采购人签订合同的，采购人可以按照评标报告推荐的中标候选人名单排序，确定下一候选人为中标人，也可以重新开展政府采购活动。</w:t>
      </w:r>
    </w:p>
    <w:p w14:paraId="7DC28025">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34.3联合体中标的，联合体各方应当共同与采购人签订合同，就中标项目向采购人承担连带责任。</w:t>
      </w:r>
    </w:p>
    <w:p w14:paraId="533902BF">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34.4政府采购合同不能转包。未经采购人同意，中标人也不得采用分包的形式履行合同，否则采购人有权终止合同。转包或分包造成采购人损失的，中标人应承担相应赔偿责任。</w:t>
      </w:r>
    </w:p>
    <w:p w14:paraId="1FCAEFD4">
      <w:pPr>
        <w:pStyle w:val="2"/>
        <w:spacing w:line="360" w:lineRule="auto"/>
        <w:ind w:left="0" w:right="210" w:firstLine="373"/>
        <w:rPr>
          <w:rFonts w:hint="default" w:ascii="Times New Roman" w:hAnsi="Times New Roman" w:cs="Times New Roman"/>
          <w:color w:val="auto"/>
          <w:szCs w:val="21"/>
          <w:highlight w:val="none"/>
        </w:rPr>
      </w:pPr>
      <w:bookmarkStart w:id="335" w:name="_Toc18091"/>
      <w:bookmarkStart w:id="336" w:name="_Toc104560881"/>
      <w:bookmarkStart w:id="337" w:name="_Toc103848567"/>
      <w:bookmarkStart w:id="338" w:name="_Toc1736"/>
      <w:bookmarkStart w:id="339" w:name="_Toc107246262"/>
      <w:r>
        <w:rPr>
          <w:rFonts w:hint="default" w:ascii="Times New Roman" w:hAnsi="Times New Roman" w:cs="Times New Roman"/>
          <w:color w:val="auto"/>
          <w:szCs w:val="21"/>
          <w:highlight w:val="none"/>
        </w:rPr>
        <w:t>35.履约保证金</w:t>
      </w:r>
      <w:bookmarkEnd w:id="335"/>
      <w:bookmarkEnd w:id="336"/>
      <w:bookmarkEnd w:id="337"/>
      <w:bookmarkEnd w:id="338"/>
      <w:bookmarkEnd w:id="339"/>
    </w:p>
    <w:p w14:paraId="49CB47F0">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35.1本项目是否缴纳履约保证金见</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w:t>
      </w:r>
    </w:p>
    <w:p w14:paraId="4D7260D7">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35.2</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规定交纳履约保证金的，中标人在签订采购合同前，向采购人提交履约保证金。联合体成交的，履约保证金以联合体各方或联合体中牵头人的名义提交。</w:t>
      </w:r>
    </w:p>
    <w:p w14:paraId="7C14DD8F">
      <w:pPr>
        <w:spacing w:line="360" w:lineRule="auto"/>
        <w:ind w:firstLine="422"/>
        <w:jc w:val="left"/>
        <w:rPr>
          <w:rFonts w:hint="default" w:ascii="Times New Roman" w:hAnsi="Times New Roman" w:cs="Times New Roman"/>
          <w:color w:val="auto"/>
          <w:szCs w:val="21"/>
          <w:highlight w:val="none"/>
        </w:rPr>
      </w:pPr>
      <w:r>
        <w:rPr>
          <w:rFonts w:hint="default" w:ascii="Times New Roman" w:hAnsi="Times New Roman" w:cs="Times New Roman"/>
          <w:b/>
          <w:color w:val="auto"/>
          <w:szCs w:val="21"/>
          <w:highlight w:val="none"/>
        </w:rPr>
        <w:t>★</w:t>
      </w:r>
      <w:r>
        <w:rPr>
          <w:rFonts w:hint="default" w:ascii="Times New Roman" w:hAnsi="Times New Roman" w:cs="Times New Roman"/>
          <w:color w:val="auto"/>
          <w:szCs w:val="21"/>
          <w:highlight w:val="none"/>
        </w:rPr>
        <w:t>35.3中标人没有按照</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的规定提交履约保证金的，视为放弃中标，其投标保证金不予退还。</w:t>
      </w:r>
      <w:bookmarkEnd w:id="332"/>
      <w:bookmarkEnd w:id="333"/>
      <w:bookmarkEnd w:id="334"/>
    </w:p>
    <w:p w14:paraId="348D2C9A">
      <w:pPr>
        <w:pStyle w:val="2"/>
        <w:spacing w:line="360" w:lineRule="auto"/>
        <w:ind w:left="0" w:right="210" w:firstLine="373"/>
        <w:rPr>
          <w:rFonts w:hint="default" w:ascii="Times New Roman" w:hAnsi="Times New Roman" w:cs="Times New Roman"/>
          <w:color w:val="auto"/>
          <w:highlight w:val="none"/>
        </w:rPr>
      </w:pPr>
      <w:bookmarkStart w:id="340" w:name="_Toc107246263"/>
      <w:bookmarkStart w:id="341" w:name="_Toc1505"/>
      <w:bookmarkStart w:id="342" w:name="_Toc15108"/>
      <w:r>
        <w:rPr>
          <w:rFonts w:hint="default" w:ascii="Times New Roman" w:hAnsi="Times New Roman" w:cs="Times New Roman"/>
          <w:color w:val="auto"/>
          <w:highlight w:val="none"/>
        </w:rPr>
        <w:t>七．</w:t>
      </w:r>
      <w:bookmarkStart w:id="343" w:name="_Toc103848569"/>
      <w:r>
        <w:rPr>
          <w:rFonts w:hint="default" w:ascii="Times New Roman" w:hAnsi="Times New Roman" w:cs="Times New Roman"/>
          <w:color w:val="auto"/>
          <w:highlight w:val="none"/>
        </w:rPr>
        <w:t>询问与质疑</w:t>
      </w:r>
      <w:bookmarkEnd w:id="340"/>
      <w:bookmarkEnd w:id="341"/>
      <w:bookmarkEnd w:id="342"/>
      <w:bookmarkEnd w:id="343"/>
    </w:p>
    <w:p w14:paraId="11D76B18">
      <w:pPr>
        <w:pStyle w:val="2"/>
        <w:spacing w:line="360" w:lineRule="auto"/>
        <w:ind w:left="0" w:right="210" w:firstLine="373"/>
        <w:rPr>
          <w:rFonts w:hint="default" w:ascii="Times New Roman" w:hAnsi="Times New Roman" w:cs="Times New Roman"/>
          <w:color w:val="auto"/>
          <w:szCs w:val="21"/>
          <w:highlight w:val="none"/>
        </w:rPr>
      </w:pPr>
      <w:bookmarkStart w:id="344" w:name="_Toc21938"/>
      <w:bookmarkStart w:id="345" w:name="_Toc107246264"/>
      <w:bookmarkStart w:id="346" w:name="_Toc102117305"/>
      <w:bookmarkStart w:id="347" w:name="_Toc14505"/>
      <w:bookmarkStart w:id="348" w:name="_Toc104560883"/>
      <w:r>
        <w:rPr>
          <w:rFonts w:hint="default" w:ascii="Times New Roman" w:hAnsi="Times New Roman" w:cs="Times New Roman"/>
          <w:color w:val="auto"/>
          <w:szCs w:val="21"/>
          <w:highlight w:val="none"/>
        </w:rPr>
        <w:t>36.询问</w:t>
      </w:r>
      <w:bookmarkEnd w:id="344"/>
      <w:bookmarkEnd w:id="345"/>
      <w:bookmarkEnd w:id="346"/>
      <w:bookmarkEnd w:id="347"/>
      <w:bookmarkEnd w:id="348"/>
    </w:p>
    <w:p w14:paraId="70FC9A45">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36.1供应商对政府采购活动事项有疑问的，可依法提出询问，并按</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载明的形式通知采购方。</w:t>
      </w:r>
    </w:p>
    <w:p w14:paraId="294F0D44">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36.2采购方对供应商依法提出的询问，在3个工作日内作出答复，但答复的内容不得涉及商业秘密。</w:t>
      </w:r>
    </w:p>
    <w:p w14:paraId="6A158B89">
      <w:pPr>
        <w:pStyle w:val="2"/>
        <w:spacing w:line="360" w:lineRule="auto"/>
        <w:ind w:left="0" w:right="210" w:firstLine="373"/>
        <w:rPr>
          <w:rFonts w:hint="default" w:ascii="Times New Roman" w:hAnsi="Times New Roman" w:cs="Times New Roman"/>
          <w:color w:val="auto"/>
          <w:szCs w:val="21"/>
          <w:highlight w:val="none"/>
        </w:rPr>
      </w:pPr>
      <w:bookmarkStart w:id="349" w:name="_Toc102117306"/>
      <w:bookmarkStart w:id="350" w:name="_Toc107246265"/>
      <w:bookmarkStart w:id="351" w:name="_Toc30690"/>
      <w:bookmarkStart w:id="352" w:name="_Toc104560884"/>
      <w:bookmarkStart w:id="353" w:name="_Toc4185"/>
      <w:r>
        <w:rPr>
          <w:rFonts w:hint="default" w:ascii="Times New Roman" w:hAnsi="Times New Roman" w:cs="Times New Roman"/>
          <w:color w:val="auto"/>
          <w:szCs w:val="21"/>
          <w:highlight w:val="none"/>
        </w:rPr>
        <w:t>37.质疑</w:t>
      </w:r>
      <w:bookmarkEnd w:id="349"/>
      <w:bookmarkEnd w:id="350"/>
      <w:bookmarkEnd w:id="351"/>
      <w:bookmarkEnd w:id="352"/>
      <w:bookmarkEnd w:id="353"/>
    </w:p>
    <w:p w14:paraId="1BA76706">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37.1供应商认为采购文件、采购过程和成交结果使自己的权益受到损害的，可以在知道或者应知其权益受到损害之日起7个工作日内，以</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的要求向采购代理机构提出质疑。采购代理机构将以书面形式答复质疑供应商，但答复的内容不涉及商业秘密。投标人在法定质疑期内针对同一采购程序环节的质疑必须一次性提出。</w:t>
      </w:r>
    </w:p>
    <w:p w14:paraId="654637B0">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37.2以联合体形式参加投标的，应当由组成联合体的所有供应商共同提出。</w:t>
      </w:r>
    </w:p>
    <w:p w14:paraId="49ED9E48">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37.3质疑函应使用财政部制定的范本文件。</w:t>
      </w:r>
    </w:p>
    <w:p w14:paraId="0F63492C">
      <w:pPr>
        <w:pStyle w:val="2"/>
        <w:spacing w:line="360" w:lineRule="auto"/>
        <w:ind w:left="0" w:right="210" w:firstLine="373"/>
        <w:rPr>
          <w:rFonts w:hint="default" w:ascii="Times New Roman" w:hAnsi="Times New Roman" w:cs="Times New Roman"/>
          <w:color w:val="auto"/>
          <w:highlight w:val="none"/>
        </w:rPr>
      </w:pPr>
      <w:bookmarkStart w:id="354" w:name="_Toc10948"/>
      <w:bookmarkStart w:id="355" w:name="_Toc107246266"/>
      <w:bookmarkStart w:id="356" w:name="_Toc15406"/>
      <w:r>
        <w:rPr>
          <w:rFonts w:hint="default" w:ascii="Times New Roman" w:hAnsi="Times New Roman" w:cs="Times New Roman"/>
          <w:color w:val="auto"/>
          <w:highlight w:val="none"/>
        </w:rPr>
        <w:t>八．其他</w:t>
      </w:r>
      <w:bookmarkEnd w:id="354"/>
      <w:bookmarkEnd w:id="355"/>
      <w:bookmarkEnd w:id="356"/>
    </w:p>
    <w:p w14:paraId="7BB79E5C">
      <w:pPr>
        <w:pStyle w:val="2"/>
        <w:spacing w:line="360" w:lineRule="auto"/>
        <w:ind w:left="0" w:right="210" w:firstLine="373"/>
        <w:rPr>
          <w:rFonts w:hint="default" w:ascii="Times New Roman" w:hAnsi="Times New Roman" w:cs="Times New Roman"/>
          <w:color w:val="auto"/>
          <w:szCs w:val="21"/>
          <w:highlight w:val="none"/>
        </w:rPr>
      </w:pPr>
      <w:bookmarkStart w:id="357" w:name="_Toc25169"/>
      <w:bookmarkStart w:id="358" w:name="_Toc10768"/>
      <w:bookmarkStart w:id="359" w:name="_Toc104560886"/>
      <w:bookmarkStart w:id="360" w:name="_Toc107246267"/>
      <w:bookmarkStart w:id="361" w:name="_Toc103848572"/>
      <w:r>
        <w:rPr>
          <w:rFonts w:hint="default" w:ascii="Times New Roman" w:hAnsi="Times New Roman" w:cs="Times New Roman"/>
          <w:color w:val="auto"/>
          <w:szCs w:val="21"/>
          <w:highlight w:val="none"/>
        </w:rPr>
        <w:t>38.招标代理服务费</w:t>
      </w:r>
      <w:bookmarkEnd w:id="357"/>
      <w:bookmarkEnd w:id="358"/>
      <w:bookmarkEnd w:id="359"/>
      <w:bookmarkEnd w:id="360"/>
      <w:bookmarkEnd w:id="361"/>
    </w:p>
    <w:p w14:paraId="7A820BE3">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38.1中标人是否交纳投招标代理服务费及相关要求见</w:t>
      </w:r>
      <w:r>
        <w:rPr>
          <w:rFonts w:hint="default" w:ascii="Times New Roman" w:hAnsi="Times New Roman" w:cs="Times New Roman"/>
          <w:b/>
          <w:color w:val="auto"/>
          <w:szCs w:val="21"/>
          <w:highlight w:val="none"/>
        </w:rPr>
        <w:t>投标人须知前附表</w:t>
      </w:r>
      <w:r>
        <w:rPr>
          <w:rFonts w:hint="default" w:ascii="Times New Roman" w:hAnsi="Times New Roman" w:cs="Times New Roman"/>
          <w:color w:val="auto"/>
          <w:szCs w:val="21"/>
          <w:highlight w:val="none"/>
        </w:rPr>
        <w:t>。</w:t>
      </w:r>
    </w:p>
    <w:p w14:paraId="0BACE7B2">
      <w:pPr>
        <w:pStyle w:val="2"/>
        <w:spacing w:line="360" w:lineRule="auto"/>
        <w:ind w:left="0" w:right="210" w:firstLine="373"/>
        <w:rPr>
          <w:rFonts w:hint="default" w:ascii="Times New Roman" w:hAnsi="Times New Roman" w:cs="Times New Roman"/>
          <w:color w:val="auto"/>
          <w:szCs w:val="21"/>
          <w:highlight w:val="none"/>
        </w:rPr>
      </w:pPr>
      <w:bookmarkStart w:id="362" w:name="_Toc103848573"/>
      <w:bookmarkStart w:id="363" w:name="_Toc11781"/>
      <w:bookmarkStart w:id="364" w:name="_Toc13680"/>
      <w:bookmarkStart w:id="365" w:name="_Toc104560887"/>
      <w:bookmarkStart w:id="366" w:name="_Toc107246268"/>
      <w:r>
        <w:rPr>
          <w:rFonts w:hint="default" w:ascii="Times New Roman" w:hAnsi="Times New Roman" w:cs="Times New Roman"/>
          <w:color w:val="auto"/>
          <w:szCs w:val="21"/>
          <w:highlight w:val="none"/>
        </w:rPr>
        <w:t>39.其他规定</w:t>
      </w:r>
      <w:bookmarkEnd w:id="362"/>
      <w:bookmarkEnd w:id="363"/>
      <w:bookmarkEnd w:id="364"/>
      <w:bookmarkEnd w:id="365"/>
      <w:bookmarkEnd w:id="366"/>
    </w:p>
    <w:p w14:paraId="4D6BDDAF">
      <w:pPr>
        <w:spacing w:line="360" w:lineRule="auto"/>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39.1投标文件的其他规定见</w:t>
      </w:r>
      <w:r>
        <w:rPr>
          <w:rFonts w:hint="default" w:ascii="Times New Roman" w:hAnsi="Times New Roman" w:cs="Times New Roman"/>
          <w:b/>
          <w:color w:val="auto"/>
          <w:szCs w:val="21"/>
          <w:highlight w:val="none"/>
        </w:rPr>
        <w:t>投标人须知前附</w:t>
      </w:r>
      <w:r>
        <w:rPr>
          <w:rFonts w:hint="default" w:ascii="Times New Roman" w:hAnsi="Times New Roman" w:cs="Times New Roman"/>
          <w:color w:val="auto"/>
          <w:szCs w:val="21"/>
          <w:highlight w:val="none"/>
        </w:rPr>
        <w:t>表。</w:t>
      </w:r>
    </w:p>
    <w:p w14:paraId="54F004E9">
      <w:pPr>
        <w:pStyle w:val="2"/>
        <w:spacing w:line="360" w:lineRule="auto"/>
        <w:ind w:left="0" w:right="210" w:firstLine="373"/>
        <w:rPr>
          <w:rFonts w:hint="default" w:ascii="Times New Roman" w:hAnsi="Times New Roman" w:cs="Times New Roman"/>
          <w:color w:val="auto"/>
          <w:szCs w:val="21"/>
          <w:highlight w:val="none"/>
        </w:rPr>
      </w:pPr>
      <w:bookmarkStart w:id="367" w:name="_Toc32643"/>
      <w:bookmarkStart w:id="368" w:name="_Toc107246269"/>
      <w:bookmarkStart w:id="369" w:name="_Toc25647"/>
      <w:bookmarkStart w:id="370" w:name="_Toc103848574"/>
      <w:bookmarkStart w:id="371" w:name="_Toc104560888"/>
      <w:r>
        <w:rPr>
          <w:rFonts w:hint="default" w:ascii="Times New Roman" w:hAnsi="Times New Roman" w:cs="Times New Roman"/>
          <w:color w:val="auto"/>
          <w:szCs w:val="21"/>
          <w:highlight w:val="none"/>
        </w:rPr>
        <w:t>40.文件解释权</w:t>
      </w:r>
      <w:bookmarkEnd w:id="367"/>
      <w:bookmarkEnd w:id="368"/>
      <w:bookmarkEnd w:id="369"/>
      <w:bookmarkEnd w:id="370"/>
      <w:bookmarkEnd w:id="371"/>
    </w:p>
    <w:p w14:paraId="222DA176">
      <w:pPr>
        <w:spacing w:line="360" w:lineRule="auto"/>
        <w:ind w:firstLine="420"/>
        <w:jc w:val="left"/>
        <w:rPr>
          <w:rFonts w:hint="default" w:ascii="Times New Roman" w:hAnsi="Times New Roman" w:cs="Times New Roman"/>
          <w:color w:val="auto"/>
          <w:highlight w:val="none"/>
        </w:rPr>
        <w:sectPr>
          <w:footerReference r:id="rId8" w:type="default"/>
          <w:pgSz w:w="11906" w:h="16838"/>
          <w:pgMar w:top="1440" w:right="1698" w:bottom="1440" w:left="1588" w:header="851" w:footer="992" w:gutter="0"/>
          <w:pgNumType w:fmt="decimal"/>
          <w:cols w:space="720" w:num="1"/>
          <w:docGrid w:linePitch="360" w:charSpace="0"/>
        </w:sectPr>
      </w:pPr>
      <w:r>
        <w:rPr>
          <w:rFonts w:hint="default" w:ascii="Times New Roman" w:hAnsi="Times New Roman" w:cs="Times New Roman"/>
          <w:color w:val="auto"/>
          <w:szCs w:val="21"/>
          <w:highlight w:val="none"/>
        </w:rPr>
        <w:t>40.1本招标文件的解释权归采购人（或采购代理机构）所有。</w:t>
      </w:r>
      <w:bookmarkEnd w:id="44"/>
    </w:p>
    <w:p w14:paraId="1535AB7F">
      <w:pPr>
        <w:rPr>
          <w:rFonts w:hint="default"/>
          <w:color w:val="auto"/>
        </w:rPr>
      </w:pPr>
      <w:bookmarkStart w:id="372" w:name="_Toc91836563"/>
      <w:bookmarkStart w:id="373" w:name="_Toc24398"/>
    </w:p>
    <w:p w14:paraId="7AEBE234">
      <w:pPr>
        <w:pStyle w:val="40"/>
        <w:jc w:val="center"/>
        <w:rPr>
          <w:rFonts w:hint="default" w:ascii="Times New Roman" w:hAnsi="Times New Roman" w:cs="Times New Roman"/>
          <w:color w:val="auto"/>
          <w:highlight w:val="none"/>
        </w:rPr>
      </w:pPr>
      <w:bookmarkStart w:id="374" w:name="_Toc24677"/>
      <w:r>
        <w:rPr>
          <w:rFonts w:hint="default" w:ascii="Times New Roman" w:hAnsi="Times New Roman" w:cs="Times New Roman"/>
          <w:color w:val="auto"/>
          <w:highlight w:val="none"/>
        </w:rPr>
        <w:t>第三章 政府采购合同条款</w:t>
      </w:r>
      <w:bookmarkEnd w:id="372"/>
      <w:r>
        <w:rPr>
          <w:rFonts w:hint="default" w:ascii="Times New Roman" w:hAnsi="Times New Roman" w:cs="Times New Roman"/>
          <w:color w:val="auto"/>
          <w:highlight w:val="none"/>
        </w:rPr>
        <w:t>及格式</w:t>
      </w:r>
      <w:bookmarkEnd w:id="373"/>
      <w:bookmarkEnd w:id="374"/>
    </w:p>
    <w:p w14:paraId="1F87F6DB">
      <w:pPr>
        <w:spacing w:line="320" w:lineRule="exact"/>
        <w:ind w:firstLine="420"/>
        <w:rPr>
          <w:rFonts w:hint="default" w:ascii="Times New Roman" w:hAnsi="Times New Roman" w:cs="Times New Roman"/>
          <w:b w:val="0"/>
          <w:bCs/>
          <w:color w:val="auto"/>
          <w:highlight w:val="none"/>
        </w:rPr>
      </w:pPr>
      <w:bookmarkStart w:id="375" w:name="_Toc91836564"/>
    </w:p>
    <w:p w14:paraId="7BBC23F7">
      <w:pPr>
        <w:rPr>
          <w:rFonts w:hint="eastAsia" w:ascii="宋体" w:hAnsi="宋体" w:eastAsia="宋体" w:cs="宋体"/>
          <w:bCs/>
          <w:color w:val="auto"/>
          <w:sz w:val="28"/>
          <w:szCs w:val="28"/>
        </w:rPr>
      </w:pPr>
      <w:bookmarkStart w:id="376" w:name="_Toc6085"/>
      <w:r>
        <w:rPr>
          <w:rFonts w:hint="eastAsia" w:ascii="宋体" w:hAnsi="宋体" w:eastAsia="宋体" w:cs="宋体"/>
          <w:bCs/>
          <w:color w:val="auto"/>
          <w:sz w:val="28"/>
          <w:szCs w:val="28"/>
        </w:rPr>
        <w:br w:type="page"/>
      </w:r>
    </w:p>
    <w:bookmarkEnd w:id="376"/>
    <w:p w14:paraId="71368DAD">
      <w:pPr>
        <w:rPr>
          <w:rFonts w:hint="eastAsia" w:ascii="宋体" w:hAnsi="宋体" w:cs="宋体"/>
          <w:bCs/>
          <w:sz w:val="28"/>
          <w:szCs w:val="28"/>
        </w:rPr>
      </w:pPr>
      <w:bookmarkStart w:id="377" w:name="_Toc26853"/>
      <w:r>
        <w:rPr>
          <w:rFonts w:hint="eastAsia" w:ascii="宋体" w:hAnsi="宋体" w:cs="宋体"/>
          <w:bCs/>
          <w:sz w:val="28"/>
          <w:szCs w:val="28"/>
        </w:rPr>
        <w:t>（参考格式，本合同内容条款在正式签署前可具体补充细化，仅作参考，最终合同以采购人法务审查通过的版本为准）</w:t>
      </w:r>
    </w:p>
    <w:p w14:paraId="3BAC790C">
      <w:pPr>
        <w:jc w:val="center"/>
        <w:rPr>
          <w:b/>
          <w:sz w:val="24"/>
          <w:u w:val="single"/>
        </w:rPr>
      </w:pPr>
    </w:p>
    <w:p w14:paraId="0138086E">
      <w:pPr>
        <w:spacing w:line="360" w:lineRule="auto"/>
        <w:jc w:val="left"/>
        <w:rPr>
          <w:rFonts w:ascii="宋体" w:hAnsi="Times New Roman" w:eastAsia="宋体" w:cs="Times New Roman"/>
          <w:color w:val="000000"/>
          <w:szCs w:val="21"/>
          <w:u w:val="single"/>
        </w:rPr>
      </w:pPr>
      <w:r>
        <w:rPr>
          <w:rFonts w:hint="eastAsia" w:ascii="宋体" w:hAnsi="Times New Roman" w:eastAsia="宋体" w:cs="Times New Roman"/>
          <w:b/>
          <w:color w:val="000000"/>
          <w:szCs w:val="21"/>
        </w:rPr>
        <w:t>甲方（采购人）</w:t>
      </w:r>
      <w:r>
        <w:rPr>
          <w:rFonts w:hint="eastAsia" w:ascii="宋体" w:hAnsi="Times New Roman" w:eastAsia="宋体" w:cs="Times New Roman"/>
          <w:color w:val="000000"/>
          <w:szCs w:val="21"/>
        </w:rPr>
        <w:t>：</w:t>
      </w:r>
      <w:r>
        <w:rPr>
          <w:rFonts w:hint="eastAsia" w:ascii="宋体" w:hAnsi="Times New Roman" w:eastAsia="宋体" w:cs="Times New Roman"/>
          <w:color w:val="000000"/>
          <w:szCs w:val="21"/>
          <w:u w:val="single"/>
          <w:lang w:eastAsia="zh-CN"/>
        </w:rPr>
        <w:t>江苏省药品监督检验研究院</w:t>
      </w:r>
      <w:r>
        <w:rPr>
          <w:rFonts w:ascii="宋体" w:hAnsi="Times New Roman" w:eastAsia="宋体" w:cs="Times New Roman"/>
          <w:color w:val="000000"/>
          <w:szCs w:val="21"/>
        </w:rPr>
        <w:t xml:space="preserve">   </w:t>
      </w:r>
    </w:p>
    <w:p w14:paraId="62022E27">
      <w:pPr>
        <w:spacing w:line="360" w:lineRule="auto"/>
        <w:jc w:val="left"/>
        <w:rPr>
          <w:rFonts w:ascii="宋体" w:hAnsi="Times New Roman" w:eastAsia="宋体" w:cs="Times New Roman"/>
          <w:color w:val="000000"/>
          <w:szCs w:val="21"/>
          <w:u w:val="single"/>
        </w:rPr>
      </w:pPr>
      <w:r>
        <w:rPr>
          <w:rFonts w:hint="eastAsia" w:ascii="宋体" w:hAnsi="Times New Roman" w:eastAsia="宋体" w:cs="Times New Roman"/>
          <w:b/>
          <w:color w:val="000000"/>
          <w:szCs w:val="21"/>
        </w:rPr>
        <w:t>乙方（供应商）</w:t>
      </w:r>
      <w:r>
        <w:rPr>
          <w:rFonts w:hint="eastAsia" w:ascii="宋体" w:hAnsi="Times New Roman" w:eastAsia="宋体" w:cs="Times New Roman"/>
          <w:color w:val="000000"/>
          <w:szCs w:val="21"/>
        </w:rPr>
        <w:t>：</w:t>
      </w:r>
      <w:r>
        <w:rPr>
          <w:rFonts w:ascii="宋体" w:hAnsi="Times New Roman" w:eastAsia="宋体" w:cs="Times New Roman"/>
          <w:b/>
          <w:color w:val="000000"/>
          <w:szCs w:val="21"/>
          <w:u w:val="single"/>
        </w:rPr>
        <w:t xml:space="preserve">                          </w:t>
      </w:r>
    </w:p>
    <w:p w14:paraId="4CDD6758">
      <w:pPr>
        <w:spacing w:line="360" w:lineRule="auto"/>
        <w:jc w:val="left"/>
        <w:rPr>
          <w:rFonts w:ascii="宋体" w:hAnsi="Times New Roman" w:eastAsia="宋体" w:cs="Times New Roman"/>
          <w:color w:val="000000"/>
          <w:szCs w:val="21"/>
          <w:u w:val="single"/>
        </w:rPr>
      </w:pPr>
      <w:r>
        <w:rPr>
          <w:rFonts w:hint="eastAsia" w:ascii="宋体" w:hAnsi="Times New Roman" w:eastAsia="宋体" w:cs="Times New Roman"/>
          <w:b/>
          <w:color w:val="000000"/>
          <w:szCs w:val="21"/>
        </w:rPr>
        <w:t>招标编号</w:t>
      </w:r>
      <w:r>
        <w:rPr>
          <w:rFonts w:hint="eastAsia" w:ascii="宋体" w:hAnsi="Times New Roman" w:eastAsia="宋体" w:cs="Times New Roman"/>
          <w:color w:val="000000"/>
          <w:szCs w:val="21"/>
        </w:rPr>
        <w:t>：</w:t>
      </w:r>
      <w:r>
        <w:rPr>
          <w:rFonts w:ascii="宋体" w:hAnsi="Times New Roman" w:eastAsia="宋体" w:cs="Times New Roman"/>
          <w:color w:val="000000"/>
          <w:szCs w:val="21"/>
          <w:u w:val="single"/>
        </w:rPr>
        <w:t xml:space="preserve">                  </w:t>
      </w:r>
      <w:r>
        <w:rPr>
          <w:rFonts w:hint="eastAsia" w:ascii="宋体" w:hAnsi="Times New Roman" w:eastAsia="宋体" w:cs="Times New Roman"/>
          <w:b/>
          <w:color w:val="000000"/>
          <w:szCs w:val="21"/>
        </w:rPr>
        <w:t>采购代理机构</w:t>
      </w:r>
      <w:r>
        <w:rPr>
          <w:rFonts w:hint="eastAsia" w:ascii="宋体" w:hAnsi="Times New Roman" w:eastAsia="宋体" w:cs="Times New Roman"/>
          <w:color w:val="000000"/>
          <w:szCs w:val="21"/>
        </w:rPr>
        <w:t>：</w:t>
      </w:r>
      <w:r>
        <w:rPr>
          <w:rFonts w:ascii="宋体" w:hAnsi="Times New Roman" w:eastAsia="宋体" w:cs="Times New Roman"/>
          <w:color w:val="000000"/>
          <w:szCs w:val="21"/>
          <w:u w:val="single"/>
        </w:rPr>
        <w:t xml:space="preserve">                     </w:t>
      </w:r>
    </w:p>
    <w:p w14:paraId="1BF96471">
      <w:pPr>
        <w:spacing w:line="360" w:lineRule="auto"/>
        <w:jc w:val="left"/>
        <w:rPr>
          <w:rFonts w:ascii="宋体" w:hAnsi="Times New Roman" w:eastAsia="宋体" w:cs="Times New Roman"/>
          <w:b/>
          <w:color w:val="000000"/>
          <w:szCs w:val="21"/>
          <w:u w:val="single"/>
        </w:rPr>
      </w:pPr>
      <w:r>
        <w:rPr>
          <w:rFonts w:hint="eastAsia" w:ascii="宋体" w:hAnsi="Times New Roman" w:eastAsia="宋体" w:cs="Times New Roman"/>
          <w:b/>
          <w:color w:val="000000"/>
          <w:szCs w:val="21"/>
        </w:rPr>
        <w:t>签订时间：</w:t>
      </w:r>
      <w:r>
        <w:rPr>
          <w:rFonts w:ascii="宋体" w:hAnsi="Times New Roman" w:eastAsia="宋体" w:cs="Times New Roman"/>
          <w:color w:val="000000"/>
          <w:szCs w:val="21"/>
          <w:u w:val="single"/>
        </w:rPr>
        <w:t xml:space="preserve">               </w:t>
      </w:r>
    </w:p>
    <w:p w14:paraId="382F9CB0">
      <w:pPr>
        <w:spacing w:line="360" w:lineRule="auto"/>
        <w:jc w:val="left"/>
        <w:rPr>
          <w:rFonts w:ascii="宋体" w:hAnsi="Times New Roman" w:eastAsia="宋体" w:cs="Times New Roman"/>
          <w:color w:val="000000"/>
          <w:szCs w:val="21"/>
        </w:rPr>
      </w:pPr>
    </w:p>
    <w:p w14:paraId="237F458A">
      <w:pPr>
        <w:snapToGrid w:val="0"/>
        <w:spacing w:line="360" w:lineRule="auto"/>
        <w:ind w:firstLine="480"/>
        <w:rPr>
          <w:rFonts w:ascii="宋体" w:hAnsi="Times New Roman" w:eastAsia="宋体" w:cs="Times New Roman"/>
          <w:color w:val="000000"/>
          <w:szCs w:val="21"/>
        </w:rPr>
      </w:pPr>
      <w:r>
        <w:rPr>
          <w:rFonts w:hint="eastAsia" w:ascii="宋体" w:hAnsi="Times New Roman" w:eastAsia="宋体" w:cs="Times New Roman"/>
          <w:color w:val="000000"/>
          <w:szCs w:val="21"/>
        </w:rPr>
        <w:t>根据《中华人民共和国政府采购法》、《中华人民共和国</w:t>
      </w:r>
      <w:r>
        <w:rPr>
          <w:rFonts w:hint="eastAsia" w:ascii="宋体" w:hAnsi="Times New Roman" w:eastAsia="宋体" w:cs="Times New Roman"/>
          <w:color w:val="000000"/>
          <w:szCs w:val="21"/>
          <w:lang w:val="en-US" w:eastAsia="zh-CN"/>
        </w:rPr>
        <w:t>民法典</w:t>
      </w:r>
      <w:r>
        <w:rPr>
          <w:rFonts w:hint="eastAsia" w:ascii="宋体" w:hAnsi="Times New Roman" w:eastAsia="宋体" w:cs="Times New Roman"/>
          <w:color w:val="000000"/>
          <w:szCs w:val="21"/>
        </w:rPr>
        <w:t>》等法律、法规规定</w:t>
      </w:r>
      <w:r>
        <w:rPr>
          <w:rFonts w:hint="eastAsia" w:ascii="宋体" w:hAnsi="Times New Roman" w:eastAsia="宋体" w:cs="Times New Roman"/>
          <w:color w:val="000000"/>
          <w:szCs w:val="21"/>
          <w:highlight w:val="none"/>
        </w:rPr>
        <w:t>，按照</w:t>
      </w:r>
      <w:r>
        <w:rPr>
          <w:rFonts w:hint="eastAsia" w:ascii="宋体" w:hAnsi="宋体" w:cs="宋体"/>
          <w:color w:val="000000"/>
          <w:szCs w:val="21"/>
          <w:highlight w:val="none"/>
          <w:u w:val="single"/>
          <w:lang w:val="en-US" w:eastAsia="zh-CN"/>
        </w:rPr>
        <w:t xml:space="preserve"> </w:t>
      </w:r>
      <w:r>
        <w:rPr>
          <w:rFonts w:hint="eastAsia" w:ascii="宋体" w:hAnsi="Times New Roman" w:eastAsia="宋体" w:cs="Times New Roman"/>
          <w:color w:val="000000"/>
          <w:szCs w:val="21"/>
          <w:highlight w:val="none"/>
          <w:u w:val="single"/>
        </w:rPr>
        <w:t>（项目编号：</w:t>
      </w:r>
      <w:r>
        <w:rPr>
          <w:rFonts w:hint="eastAsia" w:ascii="宋体" w:hAnsi="Times New Roman" w:eastAsia="宋体" w:cs="Times New Roman"/>
          <w:color w:val="000000"/>
          <w:szCs w:val="21"/>
          <w:highlight w:val="none"/>
          <w:u w:val="single"/>
          <w:lang w:val="en-US" w:eastAsia="zh-CN"/>
        </w:rPr>
        <w:t xml:space="preserve"> </w:t>
      </w:r>
      <w:r>
        <w:rPr>
          <w:rFonts w:hint="eastAsia" w:ascii="宋体" w:hAnsi="Times New Roman" w:eastAsia="宋体" w:cs="Times New Roman"/>
          <w:color w:val="000000"/>
          <w:szCs w:val="21"/>
          <w:highlight w:val="none"/>
          <w:u w:val="single"/>
        </w:rPr>
        <w:t>）</w:t>
      </w:r>
      <w:r>
        <w:rPr>
          <w:rFonts w:ascii="宋体" w:hAnsi="Times New Roman" w:eastAsia="宋体" w:cs="Times New Roman"/>
          <w:color w:val="000000"/>
          <w:szCs w:val="21"/>
          <w:highlight w:val="none"/>
          <w:u w:val="single"/>
        </w:rPr>
        <w:t xml:space="preserve"> </w:t>
      </w:r>
      <w:r>
        <w:rPr>
          <w:rFonts w:hint="eastAsia" w:ascii="宋体" w:hAnsi="Times New Roman" w:eastAsia="宋体" w:cs="Times New Roman"/>
          <w:color w:val="000000"/>
          <w:szCs w:val="21"/>
          <w:highlight w:val="none"/>
        </w:rPr>
        <w:t>采购文件、投标（响应</w:t>
      </w:r>
      <w:r>
        <w:rPr>
          <w:rFonts w:hint="eastAsia" w:ascii="宋体" w:hAnsi="Times New Roman" w:eastAsia="宋体" w:cs="Times New Roman"/>
          <w:color w:val="000000"/>
          <w:szCs w:val="21"/>
        </w:rPr>
        <w:t>）文件规定条款和中标（成交）供应商承诺，甲方向乙方购置相关</w:t>
      </w:r>
      <w:r>
        <w:rPr>
          <w:rFonts w:hint="eastAsia" w:ascii="宋体" w:hAnsi="Times New Roman" w:eastAsia="宋体" w:cs="Times New Roman"/>
          <w:color w:val="000000"/>
          <w:szCs w:val="21"/>
          <w:lang w:eastAsia="zh-CN"/>
        </w:rPr>
        <w:t>服务</w:t>
      </w:r>
      <w:r>
        <w:rPr>
          <w:rFonts w:hint="eastAsia" w:ascii="宋体" w:hAnsi="Times New Roman" w:eastAsia="宋体" w:cs="Times New Roman"/>
          <w:color w:val="000000"/>
          <w:szCs w:val="21"/>
        </w:rPr>
        <w:t>，双方同意以下内容（包括合同附件</w:t>
      </w:r>
      <w:r>
        <w:rPr>
          <w:rFonts w:ascii="宋体" w:hAnsi="Times New Roman" w:eastAsia="宋体" w:cs="Times New Roman"/>
          <w:color w:val="000000"/>
          <w:szCs w:val="21"/>
        </w:rPr>
        <w:t>A</w:t>
      </w:r>
      <w:r>
        <w:rPr>
          <w:rFonts w:hint="eastAsia" w:ascii="宋体" w:hAnsi="Times New Roman" w:eastAsia="宋体" w:cs="Times New Roman"/>
          <w:color w:val="000000"/>
          <w:szCs w:val="21"/>
        </w:rPr>
        <w:t>、附件</w:t>
      </w:r>
      <w:r>
        <w:rPr>
          <w:rFonts w:ascii="宋体" w:hAnsi="Times New Roman" w:eastAsia="宋体" w:cs="Times New Roman"/>
          <w:color w:val="000000"/>
          <w:szCs w:val="21"/>
        </w:rPr>
        <w:t>B</w:t>
      </w:r>
      <w:r>
        <w:rPr>
          <w:rFonts w:hint="eastAsia" w:ascii="宋体" w:hAnsi="Times New Roman" w:eastAsia="宋体" w:cs="Times New Roman"/>
          <w:color w:val="000000"/>
          <w:szCs w:val="21"/>
        </w:rPr>
        <w:t>）。</w:t>
      </w:r>
    </w:p>
    <w:p w14:paraId="64D49F35">
      <w:pPr>
        <w:snapToGrid w:val="0"/>
        <w:spacing w:line="360" w:lineRule="auto"/>
        <w:ind w:firstLine="480"/>
        <w:rPr>
          <w:rFonts w:ascii="宋体" w:hAnsi="Times New Roman" w:eastAsia="宋体" w:cs="Times New Roman"/>
          <w:b/>
          <w:color w:val="000000"/>
          <w:szCs w:val="21"/>
        </w:rPr>
      </w:pPr>
      <w:r>
        <w:rPr>
          <w:rFonts w:hint="eastAsia" w:ascii="宋体" w:hAnsi="Times New Roman" w:eastAsia="宋体" w:cs="Times New Roman"/>
          <w:b/>
          <w:color w:val="000000"/>
          <w:szCs w:val="21"/>
        </w:rPr>
        <w:t>第一条　服务内容</w:t>
      </w:r>
    </w:p>
    <w:p w14:paraId="79C8C4C0">
      <w:pPr>
        <w:snapToGrid w:val="0"/>
        <w:spacing w:line="360" w:lineRule="auto"/>
        <w:ind w:firstLine="480"/>
        <w:rPr>
          <w:rFonts w:ascii="宋体" w:hAnsi="Times New Roman" w:eastAsia="宋体" w:cs="Times New Roman"/>
          <w:color w:val="000000"/>
          <w:szCs w:val="21"/>
        </w:rPr>
      </w:pPr>
      <w:r>
        <w:rPr>
          <w:rFonts w:ascii="宋体" w:hAnsi="Times New Roman" w:eastAsia="宋体" w:cs="Times New Roman"/>
          <w:color w:val="000000"/>
          <w:szCs w:val="21"/>
        </w:rPr>
        <w:t>1</w:t>
      </w:r>
      <w:r>
        <w:rPr>
          <w:rFonts w:hint="eastAsia" w:ascii="宋体" w:hAnsi="Times New Roman" w:eastAsia="宋体" w:cs="Times New Roman"/>
          <w:color w:val="000000"/>
          <w:szCs w:val="21"/>
        </w:rPr>
        <w:t>、乙方所提供的服务必须与采购文件和承诺相一致。服务内容、时限、完成标准、服务费见合同附件</w:t>
      </w:r>
      <w:r>
        <w:rPr>
          <w:rFonts w:ascii="宋体" w:hAnsi="Times New Roman" w:eastAsia="宋体" w:cs="Times New Roman"/>
          <w:color w:val="000000"/>
          <w:szCs w:val="21"/>
        </w:rPr>
        <w:t>A</w:t>
      </w:r>
      <w:r>
        <w:rPr>
          <w:rFonts w:hint="eastAsia" w:ascii="宋体" w:hAnsi="Times New Roman" w:eastAsia="宋体" w:cs="Times New Roman"/>
          <w:color w:val="000000"/>
          <w:szCs w:val="21"/>
        </w:rPr>
        <w:t>。</w:t>
      </w:r>
    </w:p>
    <w:p w14:paraId="5F000C1E">
      <w:pPr>
        <w:snapToGrid w:val="0"/>
        <w:spacing w:line="360" w:lineRule="auto"/>
        <w:ind w:firstLine="480"/>
        <w:rPr>
          <w:rFonts w:ascii="宋体" w:hAnsi="Times New Roman" w:eastAsia="宋体" w:cs="Times New Roman"/>
          <w:color w:val="000000"/>
          <w:szCs w:val="21"/>
        </w:rPr>
      </w:pPr>
      <w:r>
        <w:rPr>
          <w:rFonts w:ascii="宋体" w:hAnsi="Times New Roman" w:eastAsia="宋体" w:cs="Times New Roman"/>
          <w:color w:val="000000"/>
          <w:szCs w:val="21"/>
        </w:rPr>
        <w:t>2</w:t>
      </w:r>
      <w:r>
        <w:rPr>
          <w:rFonts w:hint="eastAsia" w:ascii="宋体" w:hAnsi="Times New Roman" w:eastAsia="宋体" w:cs="Times New Roman"/>
          <w:color w:val="000000"/>
          <w:szCs w:val="21"/>
        </w:rPr>
        <w:t>、如果乙方在工作中因自身过错而发生任何错误或遗漏，乙方应无条件更正，而不得向甲方另外收取服务费，并就因此而对甲方造成的损失承担赔偿责任，若因甲方原因造成工作的延误，将由甲方承担相应的损失。赔偿以合同附件</w:t>
      </w:r>
      <w:r>
        <w:rPr>
          <w:rFonts w:ascii="宋体" w:hAnsi="Times New Roman" w:eastAsia="宋体" w:cs="Times New Roman"/>
          <w:color w:val="000000"/>
          <w:szCs w:val="21"/>
        </w:rPr>
        <w:t>A</w:t>
      </w:r>
      <w:r>
        <w:rPr>
          <w:rFonts w:hint="eastAsia" w:ascii="宋体" w:hAnsi="Times New Roman" w:eastAsia="宋体" w:cs="Times New Roman"/>
          <w:color w:val="000000"/>
          <w:szCs w:val="21"/>
        </w:rPr>
        <w:t>所载明的该项服务内容对应的服务费为限。</w:t>
      </w:r>
    </w:p>
    <w:p w14:paraId="193480DC">
      <w:pPr>
        <w:snapToGrid w:val="0"/>
        <w:spacing w:line="360" w:lineRule="auto"/>
        <w:ind w:firstLine="480"/>
        <w:rPr>
          <w:rFonts w:ascii="宋体" w:hAnsi="Times New Roman" w:eastAsia="宋体" w:cs="Times New Roman"/>
          <w:color w:val="000000"/>
          <w:szCs w:val="21"/>
        </w:rPr>
      </w:pPr>
      <w:r>
        <w:rPr>
          <w:rFonts w:ascii="宋体" w:hAnsi="Times New Roman" w:eastAsia="宋体" w:cs="Times New Roman"/>
          <w:color w:val="000000"/>
          <w:szCs w:val="21"/>
        </w:rPr>
        <w:t>3</w:t>
      </w:r>
      <w:r>
        <w:rPr>
          <w:rFonts w:hint="eastAsia" w:ascii="宋体" w:hAnsi="Times New Roman" w:eastAsia="宋体" w:cs="Times New Roman"/>
          <w:color w:val="000000"/>
          <w:szCs w:val="21"/>
        </w:rPr>
        <w:t>、乙方的服务承诺</w:t>
      </w:r>
      <w:r>
        <w:rPr>
          <w:rFonts w:hint="eastAsia" w:ascii="宋体" w:hAnsi="Times New Roman" w:eastAsia="宋体" w:cs="Times New Roman"/>
          <w:color w:val="000000"/>
          <w:szCs w:val="21"/>
          <w:lang w:eastAsia="zh-CN"/>
        </w:rPr>
        <w:t>（以最终投标</w:t>
      </w:r>
      <w:r>
        <w:rPr>
          <w:rFonts w:hint="eastAsia" w:ascii="宋体" w:hAnsi="Times New Roman" w:eastAsia="宋体" w:cs="Times New Roman"/>
          <w:color w:val="000000"/>
          <w:szCs w:val="21"/>
          <w:lang w:val="en-US" w:eastAsia="zh-CN"/>
        </w:rPr>
        <w:t>/</w:t>
      </w:r>
      <w:r>
        <w:rPr>
          <w:rFonts w:hint="eastAsia" w:ascii="宋体" w:hAnsi="Times New Roman" w:eastAsia="宋体" w:cs="Times New Roman"/>
          <w:color w:val="000000"/>
          <w:szCs w:val="21"/>
          <w:lang w:eastAsia="zh-CN"/>
        </w:rPr>
        <w:t>响应文件为准）</w:t>
      </w:r>
      <w:r>
        <w:rPr>
          <w:rFonts w:hint="eastAsia" w:ascii="宋体" w:hAnsi="Times New Roman" w:eastAsia="宋体" w:cs="Times New Roman"/>
          <w:color w:val="000000"/>
          <w:szCs w:val="21"/>
        </w:rPr>
        <w:t>：</w:t>
      </w:r>
    </w:p>
    <w:p w14:paraId="6C8E32F1">
      <w:pPr>
        <w:snapToGrid w:val="0"/>
        <w:spacing w:line="360" w:lineRule="auto"/>
        <w:ind w:firstLine="480"/>
        <w:rPr>
          <w:rFonts w:ascii="宋体" w:hAnsi="Times New Roman" w:eastAsia="宋体" w:cs="Times New Roman"/>
          <w:color w:val="000000"/>
          <w:szCs w:val="21"/>
        </w:rPr>
      </w:pPr>
      <w:r>
        <w:rPr>
          <w:rFonts w:hint="eastAsia" w:ascii="宋体" w:hAnsi="Times New Roman" w:eastAsia="宋体" w:cs="Times New Roman"/>
          <w:b/>
          <w:color w:val="000000"/>
          <w:szCs w:val="21"/>
        </w:rPr>
        <w:t>第二条　服务费及支付方式</w:t>
      </w:r>
    </w:p>
    <w:p w14:paraId="7AED1EE3">
      <w:pPr>
        <w:snapToGrid w:val="0"/>
        <w:spacing w:line="360" w:lineRule="auto"/>
        <w:ind w:firstLine="480"/>
        <w:rPr>
          <w:rFonts w:ascii="宋体" w:hAnsi="Times New Roman" w:eastAsia="宋体" w:cs="Times New Roman"/>
          <w:color w:val="000000"/>
          <w:szCs w:val="21"/>
        </w:rPr>
      </w:pPr>
      <w:r>
        <w:rPr>
          <w:rFonts w:ascii="宋体" w:hAnsi="Times New Roman" w:eastAsia="宋体" w:cs="Times New Roman"/>
          <w:color w:val="000000"/>
          <w:szCs w:val="21"/>
        </w:rPr>
        <w:t>1</w:t>
      </w:r>
      <w:r>
        <w:rPr>
          <w:rFonts w:hint="eastAsia" w:ascii="宋体" w:hAnsi="Times New Roman" w:eastAsia="宋体" w:cs="Times New Roman"/>
          <w:color w:val="000000"/>
          <w:szCs w:val="21"/>
        </w:rPr>
        <w:t>、服务费总金额为</w:t>
      </w:r>
      <w:r>
        <w:rPr>
          <w:rFonts w:ascii="宋体" w:hAnsi="Times New Roman" w:eastAsia="宋体" w:cs="Times New Roman"/>
          <w:color w:val="000000"/>
          <w:szCs w:val="21"/>
          <w:u w:val="single"/>
        </w:rPr>
        <w:t xml:space="preserve">       </w:t>
      </w:r>
      <w:r>
        <w:rPr>
          <w:rFonts w:hint="eastAsia" w:ascii="宋体" w:hAnsi="Times New Roman" w:eastAsia="宋体" w:cs="Times New Roman"/>
          <w:color w:val="000000"/>
          <w:szCs w:val="21"/>
        </w:rPr>
        <w:t>元，大写</w:t>
      </w:r>
      <w:r>
        <w:rPr>
          <w:rFonts w:ascii="宋体" w:hAnsi="Times New Roman" w:eastAsia="宋体" w:cs="Times New Roman"/>
          <w:color w:val="000000"/>
          <w:szCs w:val="21"/>
          <w:u w:val="single"/>
        </w:rPr>
        <w:t xml:space="preserve">               </w:t>
      </w:r>
      <w:r>
        <w:rPr>
          <w:rFonts w:hint="eastAsia" w:ascii="宋体" w:hAnsi="Times New Roman" w:eastAsia="宋体" w:cs="Times New Roman"/>
          <w:color w:val="000000"/>
          <w:szCs w:val="21"/>
        </w:rPr>
        <w:t>（人民币）</w:t>
      </w:r>
      <w:r>
        <w:rPr>
          <w:rFonts w:ascii="宋体" w:hAnsi="Times New Roman" w:eastAsia="宋体" w:cs="Times New Roman"/>
          <w:color w:val="000000"/>
          <w:szCs w:val="21"/>
        </w:rPr>
        <w:t>:</w:t>
      </w:r>
      <w:r>
        <w:rPr>
          <w:rFonts w:hint="eastAsia" w:ascii="宋体" w:hAnsi="Times New Roman" w:eastAsia="宋体" w:cs="Times New Roman"/>
          <w:color w:val="000000"/>
          <w:szCs w:val="21"/>
        </w:rPr>
        <w:t>。</w:t>
      </w:r>
    </w:p>
    <w:p w14:paraId="604C378C">
      <w:pPr>
        <w:snapToGrid w:val="0"/>
        <w:spacing w:line="360" w:lineRule="auto"/>
        <w:ind w:firstLine="480"/>
        <w:rPr>
          <w:rFonts w:ascii="宋体" w:hAnsi="Times New Roman" w:eastAsia="宋体" w:cs="Times New Roman"/>
          <w:color w:val="000000"/>
          <w:szCs w:val="21"/>
        </w:rPr>
      </w:pPr>
      <w:r>
        <w:rPr>
          <w:rFonts w:ascii="宋体" w:hAnsi="Times New Roman" w:eastAsia="宋体" w:cs="Times New Roman"/>
          <w:color w:val="000000"/>
          <w:szCs w:val="21"/>
        </w:rPr>
        <w:t>2</w:t>
      </w:r>
      <w:r>
        <w:rPr>
          <w:rFonts w:hint="eastAsia" w:ascii="宋体" w:hAnsi="Times New Roman" w:eastAsia="宋体" w:cs="Times New Roman"/>
          <w:color w:val="000000"/>
          <w:szCs w:val="21"/>
        </w:rPr>
        <w:t>、本合同约定服务费仅包含合同附件</w:t>
      </w:r>
      <w:r>
        <w:rPr>
          <w:rFonts w:ascii="宋体" w:hAnsi="Times New Roman" w:eastAsia="宋体" w:cs="Times New Roman"/>
          <w:color w:val="000000"/>
          <w:szCs w:val="21"/>
        </w:rPr>
        <w:t>A</w:t>
      </w:r>
      <w:r>
        <w:rPr>
          <w:rFonts w:hint="eastAsia" w:ascii="宋体" w:hAnsi="Times New Roman" w:eastAsia="宋体" w:cs="Times New Roman"/>
          <w:color w:val="000000"/>
          <w:szCs w:val="21"/>
        </w:rPr>
        <w:t>中列明的工作。如果甲方要求扩大项目范围，或因甲方改变已经议定的项目内容导致乙方需重复进行项目步骤，对于增加工作部分，双方应及时协商，无论服务费是否发生变更，均需签署《项目变更补充合同》作为依据。</w:t>
      </w:r>
    </w:p>
    <w:p w14:paraId="24040AC7">
      <w:pPr>
        <w:snapToGrid w:val="0"/>
        <w:spacing w:line="360" w:lineRule="auto"/>
        <w:ind w:firstLine="480"/>
        <w:rPr>
          <w:rFonts w:ascii="宋体" w:hAnsi="Times New Roman" w:eastAsia="宋体" w:cs="Times New Roman"/>
          <w:color w:val="000000"/>
          <w:szCs w:val="21"/>
        </w:rPr>
      </w:pPr>
      <w:r>
        <w:rPr>
          <w:rFonts w:ascii="宋体" w:hAnsi="Times New Roman" w:eastAsia="宋体" w:cs="Times New Roman"/>
          <w:color w:val="000000"/>
          <w:szCs w:val="21"/>
        </w:rPr>
        <w:t>3</w:t>
      </w:r>
      <w:r>
        <w:rPr>
          <w:rFonts w:hint="eastAsia" w:ascii="宋体" w:hAnsi="Times New Roman" w:eastAsia="宋体" w:cs="Times New Roman"/>
          <w:color w:val="000000"/>
          <w:szCs w:val="21"/>
        </w:rPr>
        <w:t>、甲乙双方一致同意项目服务费按阶段以人民币形式支付。每阶段末，甲方将在验收确认该阶段服务完成合格，并且乙方发出该阶段工作的服务费账单及正式有效的税务发票后个工作日内，向乙方支付约定的服务费。</w:t>
      </w:r>
    </w:p>
    <w:p w14:paraId="3A388C08">
      <w:pPr>
        <w:snapToGrid w:val="0"/>
        <w:spacing w:line="360" w:lineRule="auto"/>
        <w:ind w:firstLine="480"/>
        <w:rPr>
          <w:rFonts w:ascii="宋体" w:hAnsi="Times New Roman" w:eastAsia="宋体" w:cs="Times New Roman"/>
          <w:color w:val="000000"/>
          <w:szCs w:val="21"/>
        </w:rPr>
      </w:pPr>
      <w:r>
        <w:rPr>
          <w:rFonts w:ascii="宋体" w:hAnsi="Times New Roman" w:eastAsia="宋体" w:cs="Times New Roman"/>
          <w:color w:val="000000"/>
          <w:szCs w:val="21"/>
        </w:rPr>
        <w:t>4</w:t>
      </w:r>
      <w:r>
        <w:rPr>
          <w:rFonts w:hint="eastAsia" w:ascii="宋体" w:hAnsi="Times New Roman" w:eastAsia="宋体" w:cs="Times New Roman"/>
          <w:color w:val="000000"/>
          <w:szCs w:val="21"/>
        </w:rPr>
        <w:t>、阶段付款的比例及时间约定如下：</w:t>
      </w:r>
    </w:p>
    <w:p w14:paraId="64B3A656">
      <w:pPr>
        <w:snapToGrid w:val="0"/>
        <w:spacing w:line="360" w:lineRule="auto"/>
        <w:ind w:left="-61" w:leftChars="-29" w:firstLine="514" w:firstLineChars="245"/>
        <w:rPr>
          <w:rFonts w:hint="eastAsia" w:ascii="宋体" w:hAnsi="Times New Roman" w:eastAsia="宋体" w:cs="Times New Roman"/>
          <w:color w:val="000000"/>
          <w:szCs w:val="21"/>
        </w:rPr>
      </w:pPr>
      <w:r>
        <w:rPr>
          <w:rFonts w:hint="eastAsia" w:ascii="宋体" w:hAnsi="Times New Roman" w:eastAsia="宋体" w:cs="Times New Roman"/>
          <w:color w:val="000000"/>
          <w:szCs w:val="21"/>
        </w:rPr>
        <w:t xml:space="preserve">第一次付款：自合同签订之日起，收到发票后一周内，采购人支付合同价款的90%；第二次付款：自合同签订之日起一年内，采购人支付剩余10%合同价款。 </w:t>
      </w:r>
    </w:p>
    <w:p w14:paraId="5D58E75A">
      <w:pPr>
        <w:snapToGrid w:val="0"/>
        <w:spacing w:line="360" w:lineRule="auto"/>
        <w:ind w:left="-61" w:leftChars="-29" w:firstLine="517" w:firstLineChars="245"/>
        <w:rPr>
          <w:rFonts w:hint="eastAsia" w:ascii="宋体" w:hAnsi="Times New Roman" w:eastAsia="宋体" w:cs="Times New Roman"/>
          <w:b/>
          <w:bCs/>
          <w:color w:val="000000"/>
          <w:szCs w:val="21"/>
        </w:rPr>
      </w:pPr>
      <w:r>
        <w:rPr>
          <w:rFonts w:hint="eastAsia" w:ascii="宋体" w:hAnsi="Times New Roman" w:eastAsia="宋体" w:cs="Times New Roman"/>
          <w:b/>
          <w:bCs/>
          <w:color w:val="000000"/>
          <w:szCs w:val="21"/>
        </w:rPr>
        <w:t>若提供的服务存在质量问题，则不受该付款条件约束，应按照本合条款其他要求以及合同法有关规定执行。</w:t>
      </w:r>
    </w:p>
    <w:p w14:paraId="0EBB242D">
      <w:pPr>
        <w:snapToGrid w:val="0"/>
        <w:spacing w:line="360" w:lineRule="auto"/>
        <w:ind w:left="-61" w:leftChars="-29" w:firstLine="514" w:firstLineChars="245"/>
        <w:rPr>
          <w:rFonts w:ascii="宋体" w:hAnsi="Times New Roman" w:eastAsia="宋体" w:cs="Times New Roman"/>
          <w:color w:val="000000"/>
          <w:szCs w:val="21"/>
        </w:rPr>
      </w:pPr>
      <w:r>
        <w:rPr>
          <w:rFonts w:ascii="宋体" w:hAnsi="Times New Roman" w:eastAsia="宋体" w:cs="Times New Roman"/>
          <w:color w:val="000000"/>
          <w:szCs w:val="21"/>
        </w:rPr>
        <w:t>5</w:t>
      </w:r>
      <w:r>
        <w:rPr>
          <w:rFonts w:hint="eastAsia" w:ascii="宋体" w:hAnsi="Times New Roman" w:eastAsia="宋体" w:cs="Times New Roman"/>
          <w:color w:val="000000"/>
          <w:szCs w:val="21"/>
        </w:rPr>
        <w:t>、具体的付款方式：</w:t>
      </w:r>
      <w:r>
        <w:rPr>
          <w:rFonts w:ascii="宋体" w:hAnsi="Times New Roman" w:eastAsia="宋体" w:cs="Times New Roman"/>
          <w:color w:val="000000"/>
          <w:szCs w:val="21"/>
          <w:u w:val="single"/>
        </w:rPr>
        <w:t xml:space="preserve">           </w:t>
      </w:r>
      <w:r>
        <w:rPr>
          <w:rFonts w:hint="eastAsia" w:ascii="宋体" w:hAnsi="Times New Roman" w:eastAsia="宋体" w:cs="Times New Roman"/>
          <w:color w:val="000000"/>
          <w:szCs w:val="21"/>
        </w:rPr>
        <w:t>。</w:t>
      </w:r>
    </w:p>
    <w:p w14:paraId="3C41C571">
      <w:pPr>
        <w:snapToGrid w:val="0"/>
        <w:spacing w:line="360" w:lineRule="auto"/>
        <w:ind w:left="-61" w:leftChars="-29" w:firstLine="514" w:firstLineChars="245"/>
        <w:rPr>
          <w:rFonts w:ascii="宋体" w:hAnsi="Times New Roman" w:eastAsia="宋体" w:cs="Times New Roman"/>
          <w:color w:val="000000"/>
          <w:szCs w:val="21"/>
        </w:rPr>
      </w:pPr>
      <w:r>
        <w:rPr>
          <w:rFonts w:ascii="宋体" w:hAnsi="Times New Roman" w:eastAsia="宋体" w:cs="Times New Roman"/>
          <w:color w:val="000000"/>
          <w:szCs w:val="21"/>
        </w:rPr>
        <w:t>6</w:t>
      </w:r>
      <w:r>
        <w:rPr>
          <w:rFonts w:hint="eastAsia" w:ascii="宋体" w:hAnsi="Times New Roman" w:eastAsia="宋体" w:cs="Times New Roman"/>
          <w:color w:val="000000"/>
          <w:szCs w:val="21"/>
        </w:rPr>
        <w:t>、有关发票方面的任何问题，甲方应在收到发票后及时书面通知乙方，乙方应及时作出解释或解决问题，以使甲方能按时付款。</w:t>
      </w:r>
    </w:p>
    <w:p w14:paraId="477E6C17">
      <w:pPr>
        <w:snapToGrid w:val="0"/>
        <w:spacing w:line="360" w:lineRule="auto"/>
        <w:ind w:left="-61" w:leftChars="-29" w:firstLine="514" w:firstLineChars="245"/>
        <w:rPr>
          <w:rFonts w:ascii="宋体" w:hAnsi="Times New Roman" w:eastAsia="宋体" w:cs="Times New Roman"/>
          <w:color w:val="000000"/>
          <w:szCs w:val="21"/>
        </w:rPr>
      </w:pPr>
      <w:r>
        <w:rPr>
          <w:rFonts w:ascii="宋体" w:hAnsi="Times New Roman" w:eastAsia="宋体" w:cs="Times New Roman"/>
          <w:color w:val="000000"/>
          <w:szCs w:val="21"/>
        </w:rPr>
        <w:t>7</w:t>
      </w:r>
      <w:r>
        <w:rPr>
          <w:rFonts w:hint="eastAsia" w:ascii="宋体" w:hAnsi="Times New Roman" w:eastAsia="宋体" w:cs="Times New Roman"/>
          <w:color w:val="000000"/>
          <w:szCs w:val="21"/>
        </w:rPr>
        <w:t>、乙方将自行承担项目实施范围内合理的差旅费用。</w:t>
      </w:r>
    </w:p>
    <w:p w14:paraId="2FF9BFF9">
      <w:pPr>
        <w:snapToGrid w:val="0"/>
        <w:spacing w:line="360" w:lineRule="auto"/>
        <w:ind w:left="-61" w:leftChars="-29" w:firstLine="514" w:firstLineChars="245"/>
        <w:rPr>
          <w:rFonts w:ascii="宋体" w:hAnsi="Times New Roman" w:eastAsia="宋体" w:cs="Times New Roman"/>
          <w:color w:val="000000"/>
          <w:szCs w:val="21"/>
        </w:rPr>
      </w:pPr>
      <w:r>
        <w:rPr>
          <w:rFonts w:ascii="宋体" w:hAnsi="Times New Roman" w:eastAsia="宋体" w:cs="Times New Roman"/>
          <w:color w:val="000000"/>
          <w:szCs w:val="21"/>
        </w:rPr>
        <w:t>8</w:t>
      </w:r>
      <w:r>
        <w:rPr>
          <w:rFonts w:hint="eastAsia" w:ascii="宋体" w:hAnsi="Times New Roman" w:eastAsia="宋体" w:cs="Times New Roman"/>
          <w:color w:val="000000"/>
          <w:szCs w:val="21"/>
        </w:rPr>
        <w:t>、乙方同意免除项目杂费。</w:t>
      </w:r>
    </w:p>
    <w:p w14:paraId="6CE4BB5D">
      <w:pPr>
        <w:snapToGrid w:val="0"/>
        <w:spacing w:line="360" w:lineRule="auto"/>
        <w:ind w:left="-61" w:leftChars="-29" w:firstLine="588"/>
        <w:rPr>
          <w:rFonts w:hint="eastAsia" w:ascii="宋体" w:hAnsi="Times New Roman" w:eastAsia="宋体" w:cs="Times New Roman"/>
          <w:b/>
          <w:color w:val="000000"/>
          <w:szCs w:val="21"/>
          <w:lang w:eastAsia="zh-CN"/>
        </w:rPr>
      </w:pPr>
      <w:r>
        <w:rPr>
          <w:rFonts w:hint="eastAsia" w:ascii="宋体" w:hAnsi="Times New Roman" w:eastAsia="宋体" w:cs="Times New Roman"/>
          <w:b/>
          <w:color w:val="000000"/>
          <w:szCs w:val="21"/>
        </w:rPr>
        <w:t>第三条　履约、质量保证金</w:t>
      </w:r>
      <w:r>
        <w:rPr>
          <w:rFonts w:hint="eastAsia" w:ascii="宋体" w:hAnsi="Times New Roman" w:eastAsia="宋体" w:cs="Times New Roman"/>
          <w:b/>
          <w:color w:val="000000"/>
          <w:szCs w:val="21"/>
          <w:lang w:eastAsia="zh-CN"/>
        </w:rPr>
        <w:t>（如有）</w:t>
      </w:r>
    </w:p>
    <w:p w14:paraId="59B69AC0">
      <w:pPr>
        <w:snapToGrid w:val="0"/>
        <w:spacing w:line="360" w:lineRule="auto"/>
        <w:ind w:left="-61" w:leftChars="-29" w:firstLine="588"/>
        <w:rPr>
          <w:rFonts w:ascii="宋体" w:hAnsi="Times New Roman" w:eastAsia="宋体" w:cs="Times New Roman"/>
          <w:color w:val="000000"/>
          <w:szCs w:val="21"/>
        </w:rPr>
      </w:pPr>
      <w:r>
        <w:rPr>
          <w:rFonts w:ascii="宋体" w:hAnsi="Times New Roman" w:eastAsia="宋体" w:cs="Times New Roman"/>
          <w:color w:val="000000"/>
          <w:szCs w:val="21"/>
        </w:rPr>
        <w:t>1</w:t>
      </w:r>
      <w:r>
        <w:rPr>
          <w:rFonts w:hint="eastAsia" w:ascii="宋体" w:hAnsi="Times New Roman" w:eastAsia="宋体" w:cs="Times New Roman"/>
          <w:color w:val="000000"/>
          <w:szCs w:val="21"/>
        </w:rPr>
        <w:t>、乙方在签订本合同之前，须按本合同约定服务费总金额（≤</w:t>
      </w:r>
      <w:r>
        <w:rPr>
          <w:rFonts w:ascii="宋体" w:hAnsi="Times New Roman" w:eastAsia="宋体" w:cs="Times New Roman"/>
          <w:color w:val="000000"/>
          <w:szCs w:val="21"/>
        </w:rPr>
        <w:t>10%</w:t>
      </w:r>
      <w:r>
        <w:rPr>
          <w:rFonts w:hint="eastAsia" w:ascii="宋体" w:hAnsi="Times New Roman" w:eastAsia="宋体" w:cs="Times New Roman"/>
          <w:color w:val="000000"/>
          <w:szCs w:val="21"/>
        </w:rPr>
        <w:t>）比例向甲方交纳履约保证金。待服务验收合格无异议后</w:t>
      </w:r>
      <w:r>
        <w:rPr>
          <w:rFonts w:ascii="宋体" w:hAnsi="Times New Roman" w:eastAsia="宋体" w:cs="Times New Roman"/>
          <w:color w:val="000000"/>
          <w:szCs w:val="21"/>
        </w:rPr>
        <w:t>5</w:t>
      </w:r>
      <w:r>
        <w:rPr>
          <w:rFonts w:hint="eastAsia" w:ascii="宋体" w:hAnsi="Times New Roman" w:eastAsia="宋体" w:cs="Times New Roman"/>
          <w:color w:val="000000"/>
          <w:szCs w:val="21"/>
        </w:rPr>
        <w:t>个工作日内无息返还。</w:t>
      </w:r>
    </w:p>
    <w:p w14:paraId="71987BB8">
      <w:pPr>
        <w:snapToGrid w:val="0"/>
        <w:spacing w:line="360" w:lineRule="auto"/>
        <w:ind w:left="-61" w:leftChars="-29" w:firstLine="588"/>
        <w:rPr>
          <w:rFonts w:ascii="宋体" w:hAnsi="Times New Roman" w:eastAsia="宋体" w:cs="Times New Roman"/>
          <w:color w:val="000000"/>
          <w:szCs w:val="21"/>
        </w:rPr>
      </w:pPr>
      <w:r>
        <w:rPr>
          <w:rFonts w:ascii="宋体" w:hAnsi="Times New Roman" w:eastAsia="宋体" w:cs="Times New Roman"/>
          <w:color w:val="000000"/>
          <w:szCs w:val="21"/>
        </w:rPr>
        <w:t>2</w:t>
      </w:r>
      <w:r>
        <w:rPr>
          <w:rFonts w:hint="eastAsia" w:ascii="宋体" w:hAnsi="Times New Roman" w:eastAsia="宋体" w:cs="Times New Roman"/>
          <w:color w:val="000000"/>
          <w:szCs w:val="21"/>
        </w:rPr>
        <w:t>、甲方按本合同总价款</w:t>
      </w:r>
      <w:r>
        <w:rPr>
          <w:rFonts w:ascii="宋体" w:hAnsi="Times New Roman" w:eastAsia="宋体" w:cs="Times New Roman"/>
          <w:color w:val="000000"/>
          <w:szCs w:val="21"/>
        </w:rPr>
        <w:t>5%</w:t>
      </w:r>
      <w:r>
        <w:rPr>
          <w:rFonts w:hint="eastAsia" w:ascii="宋体" w:hAnsi="Times New Roman" w:eastAsia="宋体" w:cs="Times New Roman"/>
          <w:color w:val="000000"/>
          <w:szCs w:val="21"/>
        </w:rPr>
        <w:t>比例留存质量保证金，质量保证期</w:t>
      </w:r>
      <w:r>
        <w:rPr>
          <w:rFonts w:ascii="宋体" w:hAnsi="Times New Roman" w:eastAsia="宋体" w:cs="Times New Roman"/>
          <w:color w:val="000000"/>
          <w:szCs w:val="21"/>
        </w:rPr>
        <w:t>____</w:t>
      </w:r>
      <w:r>
        <w:rPr>
          <w:rFonts w:hint="eastAsia" w:ascii="宋体" w:hAnsi="Times New Roman" w:eastAsia="宋体" w:cs="Times New Roman"/>
          <w:color w:val="000000"/>
          <w:szCs w:val="21"/>
        </w:rPr>
        <w:t>个月，甲方应在质量保证期届满后</w:t>
      </w:r>
      <w:r>
        <w:rPr>
          <w:rFonts w:ascii="宋体" w:hAnsi="Times New Roman" w:eastAsia="宋体" w:cs="Times New Roman"/>
          <w:color w:val="000000"/>
          <w:szCs w:val="21"/>
        </w:rPr>
        <w:t>5</w:t>
      </w:r>
      <w:r>
        <w:rPr>
          <w:rFonts w:hint="eastAsia" w:ascii="宋体" w:hAnsi="Times New Roman" w:eastAsia="宋体" w:cs="Times New Roman"/>
          <w:color w:val="000000"/>
          <w:szCs w:val="21"/>
        </w:rPr>
        <w:t>个工作日内按规定无息返还乙方。</w:t>
      </w:r>
    </w:p>
    <w:p w14:paraId="49D1F4BB">
      <w:pPr>
        <w:snapToGrid w:val="0"/>
        <w:spacing w:line="360" w:lineRule="auto"/>
        <w:ind w:firstLine="480"/>
        <w:rPr>
          <w:rFonts w:ascii="宋体" w:hAnsi="Times New Roman" w:eastAsia="宋体" w:cs="Times New Roman"/>
          <w:b/>
          <w:color w:val="000000"/>
          <w:szCs w:val="21"/>
        </w:rPr>
      </w:pPr>
      <w:r>
        <w:rPr>
          <w:rFonts w:hint="eastAsia" w:ascii="宋体" w:hAnsi="Times New Roman" w:eastAsia="宋体" w:cs="Times New Roman"/>
          <w:b/>
          <w:color w:val="000000"/>
          <w:szCs w:val="21"/>
        </w:rPr>
        <w:t>第四条　合同的变更、终止与转让</w:t>
      </w:r>
    </w:p>
    <w:p w14:paraId="39E92994">
      <w:pPr>
        <w:snapToGrid w:val="0"/>
        <w:spacing w:line="360" w:lineRule="auto"/>
        <w:ind w:firstLine="480"/>
        <w:rPr>
          <w:rFonts w:ascii="宋体" w:hAnsi="Times New Roman" w:eastAsia="宋体" w:cs="Times New Roman"/>
          <w:color w:val="000000"/>
          <w:szCs w:val="21"/>
        </w:rPr>
      </w:pPr>
      <w:r>
        <w:rPr>
          <w:rFonts w:ascii="宋体" w:hAnsi="Times New Roman" w:eastAsia="宋体" w:cs="Times New Roman"/>
          <w:color w:val="000000"/>
          <w:szCs w:val="21"/>
        </w:rPr>
        <w:t>1</w:t>
      </w:r>
      <w:r>
        <w:rPr>
          <w:rFonts w:hint="eastAsia" w:ascii="宋体" w:hAnsi="Times New Roman" w:eastAsia="宋体" w:cs="Times New Roman"/>
          <w:color w:val="000000"/>
          <w:szCs w:val="21"/>
        </w:rPr>
        <w:t>、本合同一经签订，甲乙双方不得擅自变更、中止或终止。</w:t>
      </w:r>
    </w:p>
    <w:p w14:paraId="2978CE17">
      <w:pPr>
        <w:snapToGrid w:val="0"/>
        <w:spacing w:line="360" w:lineRule="auto"/>
        <w:ind w:firstLine="420" w:firstLineChars="200"/>
        <w:rPr>
          <w:rFonts w:ascii="宋体" w:hAnsi="Times New Roman" w:eastAsia="宋体" w:cs="Times New Roman"/>
          <w:color w:val="000000"/>
          <w:szCs w:val="21"/>
        </w:rPr>
      </w:pPr>
      <w:r>
        <w:rPr>
          <w:rFonts w:ascii="宋体" w:hAnsi="Times New Roman" w:eastAsia="宋体" w:cs="Times New Roman"/>
          <w:color w:val="000000"/>
          <w:szCs w:val="21"/>
        </w:rPr>
        <w:t>2</w:t>
      </w:r>
      <w:r>
        <w:rPr>
          <w:rFonts w:hint="eastAsia" w:ascii="宋体" w:hAnsi="Times New Roman" w:eastAsia="宋体" w:cs="Times New Roman"/>
          <w:color w:val="000000"/>
          <w:szCs w:val="21"/>
        </w:rPr>
        <w:t>、乙方不得擅自转让其应履行的合同义务。</w:t>
      </w:r>
    </w:p>
    <w:p w14:paraId="4B6BD97B">
      <w:pPr>
        <w:snapToGrid w:val="0"/>
        <w:spacing w:line="360" w:lineRule="auto"/>
        <w:ind w:firstLine="420" w:firstLineChars="200"/>
        <w:rPr>
          <w:rFonts w:ascii="宋体" w:hAnsi="Times New Roman" w:eastAsia="宋体" w:cs="Times New Roman"/>
          <w:color w:val="000000"/>
          <w:szCs w:val="21"/>
        </w:rPr>
      </w:pPr>
      <w:r>
        <w:rPr>
          <w:rFonts w:ascii="宋体" w:hAnsi="Times New Roman" w:eastAsia="宋体" w:cs="Times New Roman"/>
          <w:color w:val="000000"/>
          <w:szCs w:val="21"/>
        </w:rPr>
        <w:t>3</w:t>
      </w:r>
      <w:r>
        <w:rPr>
          <w:rFonts w:hint="eastAsia" w:ascii="宋体" w:hAnsi="Times New Roman" w:eastAsia="宋体" w:cs="Times New Roman"/>
          <w:color w:val="000000"/>
          <w:szCs w:val="21"/>
        </w:rPr>
        <w:t>、双方除非事先得到对方的书面同意或本合同另有约定，任何一方不得将本合同项下的任何权利、义务、责任转让给任何第三方。</w:t>
      </w:r>
    </w:p>
    <w:p w14:paraId="3259EAA3">
      <w:pPr>
        <w:snapToGrid w:val="0"/>
        <w:spacing w:line="360" w:lineRule="auto"/>
        <w:ind w:firstLine="420" w:firstLineChars="200"/>
        <w:rPr>
          <w:rFonts w:ascii="宋体" w:hAnsi="Times New Roman" w:eastAsia="宋体" w:cs="Times New Roman"/>
          <w:color w:val="000000"/>
          <w:szCs w:val="21"/>
        </w:rPr>
      </w:pPr>
      <w:r>
        <w:rPr>
          <w:rFonts w:ascii="宋体" w:hAnsi="Times New Roman" w:eastAsia="宋体" w:cs="Times New Roman"/>
          <w:color w:val="000000"/>
          <w:szCs w:val="21"/>
        </w:rPr>
        <w:t>4</w:t>
      </w:r>
      <w:r>
        <w:rPr>
          <w:rFonts w:hint="eastAsia" w:ascii="宋体" w:hAnsi="Times New Roman" w:eastAsia="宋体" w:cs="Times New Roman"/>
          <w:color w:val="000000"/>
          <w:szCs w:val="21"/>
        </w:rPr>
        <w:t>、乙方逾期未完成约定义务超过日，甲方有权单方解除本合同。</w:t>
      </w:r>
    </w:p>
    <w:p w14:paraId="0F0C118D">
      <w:pPr>
        <w:snapToGrid w:val="0"/>
        <w:spacing w:line="360" w:lineRule="auto"/>
        <w:ind w:firstLine="420" w:firstLineChars="200"/>
        <w:rPr>
          <w:rFonts w:ascii="宋体" w:hAnsi="Times New Roman" w:eastAsia="宋体" w:cs="Times New Roman"/>
          <w:color w:val="000000"/>
          <w:szCs w:val="21"/>
        </w:rPr>
      </w:pPr>
      <w:r>
        <w:rPr>
          <w:rFonts w:ascii="宋体" w:hAnsi="Times New Roman" w:eastAsia="宋体" w:cs="Times New Roman"/>
          <w:color w:val="000000"/>
          <w:szCs w:val="21"/>
        </w:rPr>
        <w:t>5</w:t>
      </w:r>
      <w:r>
        <w:rPr>
          <w:rFonts w:hint="eastAsia" w:ascii="宋体" w:hAnsi="Times New Roman" w:eastAsia="宋体" w:cs="Times New Roman"/>
          <w:color w:val="000000"/>
          <w:szCs w:val="21"/>
        </w:rPr>
        <w:t>、乙方履行本合同约定义务时，未达到甲方要求，修改或整改超过次，仍然无法达到甲方要求，甲方有权单方解除本合同。</w:t>
      </w:r>
    </w:p>
    <w:p w14:paraId="5346EB83">
      <w:pPr>
        <w:snapToGrid w:val="0"/>
        <w:spacing w:line="360" w:lineRule="auto"/>
        <w:ind w:left="560"/>
        <w:rPr>
          <w:rFonts w:ascii="宋体" w:hAnsi="Times New Roman" w:eastAsia="宋体" w:cs="Times New Roman"/>
          <w:b/>
          <w:color w:val="000000"/>
          <w:szCs w:val="21"/>
        </w:rPr>
      </w:pPr>
      <w:r>
        <w:rPr>
          <w:rFonts w:hint="eastAsia" w:ascii="宋体" w:hAnsi="Times New Roman" w:eastAsia="宋体" w:cs="Times New Roman"/>
          <w:b/>
          <w:color w:val="000000"/>
          <w:szCs w:val="21"/>
        </w:rPr>
        <w:t>第五条</w:t>
      </w:r>
      <w:r>
        <w:rPr>
          <w:rFonts w:hint="eastAsia" w:ascii="宋体" w:hAnsi="Times New Roman" w:eastAsia="宋体" w:cs="Times New Roman"/>
          <w:b/>
          <w:color w:val="000000"/>
          <w:szCs w:val="21"/>
          <w:lang w:val="en-US" w:eastAsia="zh-CN"/>
        </w:rPr>
        <w:t xml:space="preserve">  </w:t>
      </w:r>
      <w:r>
        <w:rPr>
          <w:rFonts w:hint="eastAsia" w:ascii="宋体" w:hAnsi="Times New Roman" w:eastAsia="宋体" w:cs="Times New Roman"/>
          <w:b/>
          <w:color w:val="000000"/>
          <w:szCs w:val="21"/>
        </w:rPr>
        <w:t>违约责任</w:t>
      </w:r>
    </w:p>
    <w:p w14:paraId="4DDC6E10">
      <w:pPr>
        <w:snapToGrid w:val="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    1</w:t>
      </w:r>
      <w:r>
        <w:rPr>
          <w:rFonts w:hint="eastAsia" w:ascii="宋体" w:hAnsi="Times New Roman" w:eastAsia="宋体" w:cs="Times New Roman"/>
          <w:color w:val="000000"/>
          <w:szCs w:val="21"/>
        </w:rPr>
        <w:t>、乙方应提供符合本合同约定和行业规范及惯例的专业化服务，如果达不到甲方的要求，乙方应立即更换人员或改进方法，以达到甲方要求。乙方如因服务错误、失误等原因导致甲方解除合同，乙方应承担全部责任外，还应退甲方还全部服务费。</w:t>
      </w:r>
      <w:r>
        <w:rPr>
          <w:rFonts w:ascii="宋体" w:hAnsi="Times New Roman" w:eastAsia="宋体" w:cs="Times New Roman"/>
          <w:color w:val="000000"/>
          <w:szCs w:val="21"/>
        </w:rPr>
        <w:t> </w:t>
      </w:r>
    </w:p>
    <w:p w14:paraId="7B65919C">
      <w:pPr>
        <w:snapToGrid w:val="0"/>
        <w:spacing w:line="360" w:lineRule="auto"/>
        <w:ind w:firstLine="480"/>
        <w:rPr>
          <w:rFonts w:ascii="宋体" w:hAnsi="Times New Roman" w:eastAsia="宋体" w:cs="Times New Roman"/>
          <w:color w:val="000000"/>
          <w:szCs w:val="21"/>
        </w:rPr>
      </w:pPr>
      <w:r>
        <w:rPr>
          <w:rFonts w:ascii="宋体" w:hAnsi="Times New Roman" w:eastAsia="宋体" w:cs="Times New Roman"/>
          <w:color w:val="000000"/>
          <w:szCs w:val="21"/>
        </w:rPr>
        <w:t>2</w:t>
      </w:r>
      <w:r>
        <w:rPr>
          <w:rFonts w:hint="eastAsia" w:ascii="宋体" w:hAnsi="Times New Roman" w:eastAsia="宋体" w:cs="Times New Roman"/>
          <w:color w:val="000000"/>
          <w:szCs w:val="21"/>
        </w:rPr>
        <w:t>、乙方如果未按本合同约定的服务内容和方式履行合同项下义务，则甲方可以采取必要的补救措施，由此产生的风险和费用将由乙方承担。同时，甲方有权决定是否继续履行合同。如果甲方解除合同，则乙方应退还全部服务费并承担由此而给甲方造成的损失。</w:t>
      </w:r>
    </w:p>
    <w:p w14:paraId="7DB78504">
      <w:pPr>
        <w:snapToGrid w:val="0"/>
        <w:spacing w:line="360" w:lineRule="auto"/>
        <w:ind w:firstLine="480"/>
        <w:rPr>
          <w:rFonts w:ascii="宋体" w:hAnsi="Times New Roman" w:eastAsia="宋体" w:cs="Times New Roman"/>
          <w:color w:val="000000"/>
          <w:szCs w:val="21"/>
        </w:rPr>
      </w:pPr>
      <w:r>
        <w:rPr>
          <w:rFonts w:ascii="宋体" w:hAnsi="Times New Roman" w:eastAsia="宋体" w:cs="Times New Roman"/>
          <w:color w:val="000000"/>
          <w:szCs w:val="21"/>
        </w:rPr>
        <w:t>3</w:t>
      </w:r>
      <w:r>
        <w:rPr>
          <w:rFonts w:hint="eastAsia" w:ascii="宋体" w:hAnsi="Times New Roman" w:eastAsia="宋体" w:cs="Times New Roman"/>
          <w:color w:val="000000"/>
          <w:szCs w:val="21"/>
        </w:rPr>
        <w:t>、乙方逾期完成服务的，乙方应按本合同约定服务费总金额每日</w:t>
      </w:r>
      <w:r>
        <w:rPr>
          <w:rFonts w:ascii="宋体" w:hAnsi="Times New Roman" w:eastAsia="宋体" w:cs="Times New Roman"/>
          <w:color w:val="000000"/>
          <w:szCs w:val="21"/>
        </w:rPr>
        <w:t>1</w:t>
      </w:r>
      <w:r>
        <w:rPr>
          <w:rFonts w:hint="eastAsia" w:ascii="宋体" w:hAnsi="Times New Roman" w:eastAsia="宋体" w:cs="Times New Roman"/>
          <w:color w:val="000000"/>
          <w:szCs w:val="21"/>
        </w:rPr>
        <w:t>‰比例向甲方支付违约金，由甲方从待付款中扣除；逾期超过约定日期</w:t>
      </w:r>
      <w:r>
        <w:rPr>
          <w:rFonts w:ascii="宋体" w:hAnsi="Times New Roman" w:eastAsia="宋体" w:cs="Times New Roman"/>
          <w:color w:val="000000"/>
          <w:szCs w:val="21"/>
        </w:rPr>
        <w:t>15</w:t>
      </w:r>
      <w:r>
        <w:rPr>
          <w:rFonts w:hint="eastAsia" w:ascii="宋体" w:hAnsi="Times New Roman" w:eastAsia="宋体" w:cs="Times New Roman"/>
          <w:color w:val="000000"/>
          <w:szCs w:val="21"/>
        </w:rPr>
        <w:t>个工作日不能完成服务的，甲方可解除本合同。</w:t>
      </w:r>
    </w:p>
    <w:p w14:paraId="42E87446">
      <w:pPr>
        <w:snapToGrid w:val="0"/>
        <w:spacing w:line="360" w:lineRule="auto"/>
        <w:ind w:firstLine="480"/>
        <w:rPr>
          <w:rFonts w:ascii="宋体" w:hAnsi="Times New Roman" w:eastAsia="宋体" w:cs="Times New Roman"/>
          <w:color w:val="000000"/>
          <w:szCs w:val="21"/>
        </w:rPr>
      </w:pPr>
      <w:r>
        <w:rPr>
          <w:rFonts w:ascii="宋体" w:hAnsi="Times New Roman" w:eastAsia="宋体" w:cs="Times New Roman"/>
          <w:color w:val="000000"/>
          <w:szCs w:val="21"/>
        </w:rPr>
        <w:t>4</w:t>
      </w:r>
      <w:r>
        <w:rPr>
          <w:rFonts w:hint="eastAsia" w:ascii="宋体" w:hAnsi="Times New Roman" w:eastAsia="宋体" w:cs="Times New Roman"/>
          <w:color w:val="000000"/>
          <w:szCs w:val="21"/>
        </w:rPr>
        <w:t>、乙方因逾期完成服务或因其他违约行为导致甲方解除合同的，乙方应向甲方支付本合同约定服务费总金额</w:t>
      </w:r>
      <w:r>
        <w:rPr>
          <w:rFonts w:ascii="宋体" w:hAnsi="Times New Roman" w:eastAsia="宋体" w:cs="Times New Roman"/>
          <w:color w:val="000000"/>
          <w:szCs w:val="21"/>
        </w:rPr>
        <w:t>10%</w:t>
      </w:r>
      <w:r>
        <w:rPr>
          <w:rFonts w:hint="eastAsia" w:ascii="宋体" w:hAnsi="Times New Roman" w:eastAsia="宋体" w:cs="Times New Roman"/>
          <w:color w:val="000000"/>
          <w:szCs w:val="21"/>
        </w:rPr>
        <w:t>比例的违约金，如造成甲方损失超过违约金的，超出部分由乙方继续承担赔偿责任。</w:t>
      </w:r>
    </w:p>
    <w:p w14:paraId="1D984C11">
      <w:pPr>
        <w:snapToGrid w:val="0"/>
        <w:spacing w:line="360" w:lineRule="auto"/>
        <w:ind w:firstLine="422" w:firstLineChars="200"/>
        <w:rPr>
          <w:rFonts w:ascii="宋体" w:hAnsi="Times New Roman" w:eastAsia="宋体" w:cs="Times New Roman"/>
          <w:b/>
          <w:color w:val="000000"/>
          <w:szCs w:val="21"/>
        </w:rPr>
      </w:pPr>
      <w:r>
        <w:rPr>
          <w:rFonts w:hint="eastAsia" w:ascii="宋体" w:hAnsi="Times New Roman" w:eastAsia="宋体" w:cs="Times New Roman"/>
          <w:b/>
          <w:color w:val="000000"/>
          <w:szCs w:val="21"/>
        </w:rPr>
        <w:t>第六条　争议处理</w:t>
      </w:r>
    </w:p>
    <w:p w14:paraId="0ABD6E2E">
      <w:pPr>
        <w:snapToGrid w:val="0"/>
        <w:spacing w:line="360" w:lineRule="auto"/>
        <w:ind w:firstLine="420" w:firstLineChars="200"/>
        <w:rPr>
          <w:rFonts w:ascii="宋体" w:hAnsi="Times New Roman" w:eastAsia="宋体" w:cs="Times New Roman"/>
          <w:color w:val="000000"/>
          <w:szCs w:val="21"/>
        </w:rPr>
      </w:pPr>
      <w:r>
        <w:rPr>
          <w:rFonts w:hint="eastAsia" w:ascii="宋体" w:hAnsi="Times New Roman" w:eastAsia="宋体" w:cs="Times New Roman"/>
          <w:color w:val="000000"/>
          <w:szCs w:val="21"/>
        </w:rPr>
        <w:t>甲乙双方如对本合同约定条款的理解存在歧义或在本合同履行过程中发生争议，双方应友好协商解决，协商不能解决的，任何一方均可向甲方所在地人民法院提起诉讼。</w:t>
      </w:r>
    </w:p>
    <w:p w14:paraId="2FA67220">
      <w:pPr>
        <w:snapToGrid w:val="0"/>
        <w:spacing w:line="360" w:lineRule="auto"/>
        <w:ind w:firstLine="422" w:firstLineChars="200"/>
        <w:rPr>
          <w:rFonts w:ascii="宋体" w:hAnsi="Times New Roman" w:eastAsia="宋体" w:cs="Times New Roman"/>
          <w:b/>
          <w:color w:val="000000"/>
          <w:szCs w:val="21"/>
        </w:rPr>
      </w:pPr>
      <w:r>
        <w:rPr>
          <w:rFonts w:hint="eastAsia" w:ascii="宋体" w:hAnsi="Times New Roman" w:eastAsia="宋体" w:cs="Times New Roman"/>
          <w:b/>
          <w:color w:val="000000"/>
          <w:szCs w:val="21"/>
        </w:rPr>
        <w:t>第七条</w:t>
      </w:r>
      <w:r>
        <w:rPr>
          <w:rFonts w:hint="eastAsia" w:ascii="宋体" w:hAnsi="Times New Roman" w:eastAsia="宋体" w:cs="Times New Roman"/>
          <w:b/>
          <w:color w:val="000000"/>
          <w:szCs w:val="21"/>
          <w:lang w:val="en-US" w:eastAsia="zh-CN"/>
        </w:rPr>
        <w:t xml:space="preserve">  </w:t>
      </w:r>
      <w:r>
        <w:rPr>
          <w:rFonts w:hint="eastAsia" w:ascii="宋体" w:hAnsi="Times New Roman" w:eastAsia="宋体" w:cs="Times New Roman"/>
          <w:b/>
          <w:color w:val="000000"/>
          <w:szCs w:val="21"/>
        </w:rPr>
        <w:t>不可抗力</w:t>
      </w:r>
    </w:p>
    <w:p w14:paraId="176DE4DC">
      <w:pPr>
        <w:snapToGrid w:val="0"/>
        <w:spacing w:line="360" w:lineRule="auto"/>
        <w:ind w:firstLine="420" w:firstLineChars="200"/>
        <w:rPr>
          <w:rFonts w:ascii="宋体" w:hAnsi="Times New Roman" w:eastAsia="宋体" w:cs="Times New Roman"/>
          <w:color w:val="000000"/>
          <w:szCs w:val="21"/>
        </w:rPr>
      </w:pPr>
      <w:r>
        <w:rPr>
          <w:rFonts w:ascii="宋体" w:hAnsi="Times New Roman" w:eastAsia="宋体" w:cs="Times New Roman"/>
          <w:color w:val="000000"/>
          <w:szCs w:val="21"/>
        </w:rPr>
        <w:t>1</w:t>
      </w:r>
      <w:r>
        <w:rPr>
          <w:rFonts w:hint="eastAsia" w:ascii="宋体" w:hAnsi="Times New Roman" w:eastAsia="宋体" w:cs="Times New Roman"/>
          <w:color w:val="000000"/>
          <w:szCs w:val="21"/>
        </w:rPr>
        <w:t>、“不可抗力”是指所有超出本合同双方控制范围的事件，该事件应不可预见，或虽然可以预见，但通过合理努力无法阻止或避免其发生，且这类事件发生于本合同签字之后，并且阻止任何一方全部或部分履行本合同。</w:t>
      </w:r>
    </w:p>
    <w:p w14:paraId="6B05E34D">
      <w:pPr>
        <w:snapToGrid w:val="0"/>
        <w:spacing w:line="360" w:lineRule="auto"/>
        <w:ind w:firstLine="420" w:firstLineChars="200"/>
        <w:rPr>
          <w:rFonts w:ascii="宋体" w:hAnsi="Times New Roman" w:eastAsia="宋体" w:cs="Times New Roman"/>
          <w:color w:val="000000"/>
          <w:szCs w:val="21"/>
        </w:rPr>
      </w:pPr>
      <w:r>
        <w:rPr>
          <w:rFonts w:ascii="宋体" w:hAnsi="Times New Roman" w:eastAsia="宋体" w:cs="Times New Roman"/>
          <w:color w:val="000000"/>
          <w:szCs w:val="21"/>
        </w:rPr>
        <w:t>2</w:t>
      </w:r>
      <w:r>
        <w:rPr>
          <w:rFonts w:hint="eastAsia" w:ascii="宋体" w:hAnsi="Times New Roman" w:eastAsia="宋体" w:cs="Times New Roman"/>
          <w:color w:val="000000"/>
          <w:szCs w:val="21"/>
        </w:rPr>
        <w:t>、由于不可抗力事件，致使任何一方不能履行其在本合同项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p>
    <w:p w14:paraId="44679832">
      <w:pPr>
        <w:snapToGrid w:val="0"/>
        <w:spacing w:line="360" w:lineRule="auto"/>
        <w:ind w:firstLine="422" w:firstLineChars="200"/>
        <w:rPr>
          <w:rFonts w:ascii="宋体" w:hAnsi="Times New Roman" w:eastAsia="宋体" w:cs="Times New Roman"/>
          <w:color w:val="000000"/>
          <w:szCs w:val="21"/>
        </w:rPr>
      </w:pPr>
      <w:r>
        <w:rPr>
          <w:rFonts w:hint="eastAsia" w:ascii="宋体" w:hAnsi="Times New Roman" w:eastAsia="宋体" w:cs="Times New Roman"/>
          <w:b/>
          <w:color w:val="000000"/>
          <w:szCs w:val="21"/>
        </w:rPr>
        <w:t>第八条</w:t>
      </w:r>
      <w:r>
        <w:rPr>
          <w:rFonts w:hint="eastAsia" w:ascii="宋体" w:hAnsi="Times New Roman" w:eastAsia="宋体" w:cs="Times New Roman"/>
          <w:b/>
          <w:color w:val="000000"/>
          <w:szCs w:val="21"/>
          <w:lang w:val="en-US" w:eastAsia="zh-CN"/>
        </w:rPr>
        <w:t xml:space="preserve">  </w:t>
      </w:r>
      <w:r>
        <w:rPr>
          <w:rFonts w:hint="eastAsia" w:ascii="宋体" w:hAnsi="Times New Roman" w:eastAsia="宋体" w:cs="Times New Roman"/>
          <w:b/>
          <w:color w:val="000000"/>
          <w:szCs w:val="21"/>
        </w:rPr>
        <w:t>其他</w:t>
      </w:r>
    </w:p>
    <w:p w14:paraId="79697096">
      <w:pPr>
        <w:snapToGrid w:val="0"/>
        <w:spacing w:line="360" w:lineRule="auto"/>
        <w:ind w:firstLine="420" w:firstLineChars="200"/>
        <w:rPr>
          <w:rFonts w:ascii="宋体" w:hAnsi="Times New Roman" w:eastAsia="宋体" w:cs="Times New Roman"/>
          <w:color w:val="000000"/>
          <w:szCs w:val="21"/>
        </w:rPr>
      </w:pPr>
      <w:r>
        <w:rPr>
          <w:rFonts w:ascii="宋体" w:hAnsi="Times New Roman" w:eastAsia="宋体" w:cs="Times New Roman"/>
          <w:color w:val="000000"/>
          <w:szCs w:val="21"/>
        </w:rPr>
        <w:t>1</w:t>
      </w:r>
      <w:r>
        <w:rPr>
          <w:rFonts w:hint="eastAsia" w:ascii="宋体" w:hAnsi="Times New Roman" w:eastAsia="宋体" w:cs="Times New Roman"/>
          <w:color w:val="000000"/>
          <w:szCs w:val="21"/>
        </w:rPr>
        <w:t>、合同附件</w:t>
      </w:r>
      <w:r>
        <w:rPr>
          <w:rFonts w:ascii="宋体" w:hAnsi="Times New Roman" w:eastAsia="宋体" w:cs="Times New Roman"/>
          <w:color w:val="000000"/>
          <w:szCs w:val="21"/>
        </w:rPr>
        <w:t>A</w:t>
      </w:r>
      <w:r>
        <w:rPr>
          <w:rFonts w:hint="eastAsia" w:ascii="宋体" w:hAnsi="Times New Roman" w:eastAsia="宋体" w:cs="Times New Roman"/>
          <w:color w:val="000000"/>
          <w:szCs w:val="21"/>
        </w:rPr>
        <w:t>和合同附件</w:t>
      </w:r>
      <w:r>
        <w:rPr>
          <w:rFonts w:ascii="宋体" w:hAnsi="Times New Roman" w:eastAsia="宋体" w:cs="Times New Roman"/>
          <w:color w:val="000000"/>
          <w:szCs w:val="21"/>
        </w:rPr>
        <w:t>B</w:t>
      </w:r>
      <w:r>
        <w:rPr>
          <w:rFonts w:hint="eastAsia" w:ascii="宋体" w:hAnsi="Times New Roman" w:eastAsia="宋体" w:cs="Times New Roman"/>
          <w:color w:val="000000"/>
          <w:szCs w:val="21"/>
        </w:rPr>
        <w:t>是本合同不可分割的组成部分，与本合同具有同等法律效力。</w:t>
      </w:r>
    </w:p>
    <w:p w14:paraId="352ECCC1">
      <w:pPr>
        <w:snapToGrid w:val="0"/>
        <w:spacing w:line="360" w:lineRule="auto"/>
        <w:ind w:firstLine="420" w:firstLineChars="200"/>
        <w:rPr>
          <w:rFonts w:ascii="宋体" w:hAnsi="Times New Roman" w:eastAsia="宋体" w:cs="Times New Roman"/>
          <w:color w:val="000000"/>
          <w:szCs w:val="21"/>
        </w:rPr>
      </w:pPr>
      <w:r>
        <w:rPr>
          <w:rFonts w:ascii="宋体" w:hAnsi="Times New Roman" w:eastAsia="宋体" w:cs="Times New Roman"/>
          <w:color w:val="000000"/>
          <w:szCs w:val="21"/>
        </w:rPr>
        <w:t>2</w:t>
      </w:r>
      <w:r>
        <w:rPr>
          <w:rFonts w:hint="eastAsia" w:ascii="宋体" w:hAnsi="Times New Roman" w:eastAsia="宋体" w:cs="Times New Roman"/>
          <w:color w:val="000000"/>
          <w:szCs w:val="21"/>
        </w:rPr>
        <w:t>、本合同未尽事宜，由甲乙双方负责人协商后达成书面补充协议，补充协议具备与本合同同等法律效力。</w:t>
      </w:r>
    </w:p>
    <w:p w14:paraId="42A346AA">
      <w:pPr>
        <w:snapToGrid w:val="0"/>
        <w:spacing w:line="360" w:lineRule="auto"/>
        <w:ind w:firstLine="420" w:firstLineChars="200"/>
        <w:rPr>
          <w:rFonts w:ascii="宋体" w:hAnsi="Times New Roman" w:eastAsia="宋体" w:cs="Times New Roman"/>
          <w:color w:val="000000"/>
          <w:szCs w:val="21"/>
        </w:rPr>
      </w:pPr>
      <w:r>
        <w:rPr>
          <w:rFonts w:ascii="宋体" w:hAnsi="Times New Roman" w:eastAsia="宋体" w:cs="Times New Roman"/>
          <w:color w:val="000000"/>
          <w:szCs w:val="21"/>
        </w:rPr>
        <w:t>3</w:t>
      </w:r>
      <w:r>
        <w:rPr>
          <w:rFonts w:hint="eastAsia" w:ascii="宋体" w:hAnsi="Times New Roman" w:eastAsia="宋体" w:cs="Times New Roman"/>
          <w:color w:val="000000"/>
          <w:szCs w:val="21"/>
        </w:rPr>
        <w:t>、对本合同内容的任何修改和变更需要用书面形式，并经双方签字盖章后生效。</w:t>
      </w:r>
    </w:p>
    <w:p w14:paraId="7819B514">
      <w:pPr>
        <w:snapToGrid w:val="0"/>
        <w:spacing w:line="360" w:lineRule="auto"/>
        <w:ind w:firstLine="422" w:firstLineChars="200"/>
        <w:rPr>
          <w:rFonts w:ascii="宋体" w:hAnsi="Times New Roman" w:eastAsia="宋体" w:cs="Times New Roman"/>
          <w:b/>
          <w:color w:val="000000"/>
          <w:szCs w:val="21"/>
        </w:rPr>
      </w:pPr>
      <w:r>
        <w:rPr>
          <w:rFonts w:hint="eastAsia" w:ascii="宋体" w:hAnsi="Times New Roman" w:eastAsia="宋体" w:cs="Times New Roman"/>
          <w:b/>
          <w:color w:val="000000"/>
          <w:szCs w:val="21"/>
        </w:rPr>
        <w:t>第九条　签订本合同依据</w:t>
      </w:r>
    </w:p>
    <w:p w14:paraId="1AA1CE21">
      <w:pPr>
        <w:snapToGrid w:val="0"/>
        <w:spacing w:line="360" w:lineRule="auto"/>
        <w:ind w:firstLine="420" w:firstLineChars="200"/>
        <w:rPr>
          <w:rFonts w:ascii="宋体" w:hAnsi="Times New Roman" w:eastAsia="宋体" w:cs="Times New Roman"/>
          <w:color w:val="000000"/>
          <w:szCs w:val="21"/>
        </w:rPr>
      </w:pPr>
      <w:r>
        <w:rPr>
          <w:rFonts w:ascii="宋体" w:hAnsi="Times New Roman" w:eastAsia="宋体" w:cs="Times New Roman"/>
          <w:color w:val="000000"/>
          <w:szCs w:val="21"/>
        </w:rPr>
        <w:t>1</w:t>
      </w:r>
      <w:r>
        <w:rPr>
          <w:rFonts w:hint="eastAsia" w:ascii="宋体" w:hAnsi="Times New Roman" w:eastAsia="宋体" w:cs="Times New Roman"/>
          <w:color w:val="000000"/>
          <w:szCs w:val="21"/>
        </w:rPr>
        <w:t>、甲方发出的采购文件、中标（成交）通知书；</w:t>
      </w:r>
    </w:p>
    <w:p w14:paraId="27F70BE0">
      <w:pPr>
        <w:snapToGrid w:val="0"/>
        <w:spacing w:line="360" w:lineRule="auto"/>
        <w:ind w:firstLine="420" w:firstLineChars="200"/>
        <w:rPr>
          <w:rFonts w:ascii="宋体" w:hAnsi="Times New Roman" w:eastAsia="宋体" w:cs="Times New Roman"/>
          <w:color w:val="000000"/>
          <w:szCs w:val="21"/>
        </w:rPr>
      </w:pPr>
      <w:r>
        <w:rPr>
          <w:rFonts w:ascii="宋体" w:hAnsi="Times New Roman" w:eastAsia="宋体" w:cs="Times New Roman"/>
          <w:color w:val="000000"/>
          <w:szCs w:val="21"/>
        </w:rPr>
        <w:t>2</w:t>
      </w:r>
      <w:r>
        <w:rPr>
          <w:rFonts w:hint="eastAsia" w:ascii="宋体" w:hAnsi="Times New Roman" w:eastAsia="宋体" w:cs="Times New Roman"/>
          <w:color w:val="000000"/>
          <w:szCs w:val="21"/>
        </w:rPr>
        <w:t>、乙方提供的投标（响应）文件；</w:t>
      </w:r>
    </w:p>
    <w:p w14:paraId="71358564">
      <w:pPr>
        <w:snapToGrid w:val="0"/>
        <w:spacing w:line="360" w:lineRule="auto"/>
        <w:ind w:firstLine="420" w:firstLineChars="200"/>
        <w:rPr>
          <w:rFonts w:ascii="宋体" w:hAnsi="Times New Roman" w:eastAsia="宋体" w:cs="Times New Roman"/>
          <w:color w:val="000000"/>
          <w:szCs w:val="21"/>
          <w:u w:val="single"/>
        </w:rPr>
      </w:pPr>
      <w:r>
        <w:rPr>
          <w:rFonts w:ascii="宋体" w:hAnsi="Times New Roman" w:eastAsia="宋体" w:cs="Times New Roman"/>
          <w:color w:val="000000"/>
          <w:szCs w:val="21"/>
        </w:rPr>
        <w:t>3</w:t>
      </w:r>
      <w:r>
        <w:rPr>
          <w:rFonts w:hint="eastAsia" w:ascii="宋体" w:hAnsi="Times New Roman" w:eastAsia="宋体" w:cs="Times New Roman"/>
          <w:color w:val="000000"/>
          <w:szCs w:val="21"/>
        </w:rPr>
        <w:t>、投标承诺书</w:t>
      </w:r>
      <w:r>
        <w:rPr>
          <w:rFonts w:hint="eastAsia" w:ascii="宋体" w:hAnsi="Times New Roman" w:eastAsia="宋体" w:cs="Times New Roman"/>
          <w:color w:val="000000"/>
          <w:szCs w:val="21"/>
          <w:lang w:eastAsia="zh-CN"/>
        </w:rPr>
        <w:t>及供应商所签署的其他说明类文件</w:t>
      </w:r>
      <w:r>
        <w:rPr>
          <w:rFonts w:hint="eastAsia" w:ascii="宋体" w:hAnsi="Times New Roman" w:eastAsia="宋体" w:cs="Times New Roman"/>
          <w:color w:val="000000"/>
          <w:szCs w:val="21"/>
        </w:rPr>
        <w:t>。</w:t>
      </w:r>
    </w:p>
    <w:p w14:paraId="14488B84">
      <w:pPr>
        <w:snapToGrid w:val="0"/>
        <w:spacing w:line="360" w:lineRule="auto"/>
        <w:ind w:firstLine="422" w:firstLineChars="200"/>
        <w:rPr>
          <w:rFonts w:ascii="宋体" w:hAnsi="Times New Roman" w:eastAsia="宋体" w:cs="Times New Roman"/>
          <w:color w:val="000000"/>
          <w:szCs w:val="21"/>
        </w:rPr>
      </w:pPr>
      <w:r>
        <w:rPr>
          <w:rFonts w:hint="eastAsia" w:ascii="宋体" w:hAnsi="Times New Roman" w:eastAsia="宋体" w:cs="Times New Roman"/>
          <w:b/>
          <w:color w:val="000000"/>
          <w:szCs w:val="21"/>
        </w:rPr>
        <w:t>第十条　</w:t>
      </w:r>
      <w:r>
        <w:rPr>
          <w:rFonts w:hint="eastAsia" w:ascii="宋体" w:hAnsi="Times New Roman" w:eastAsia="宋体" w:cs="Times New Roman"/>
          <w:color w:val="000000"/>
          <w:szCs w:val="21"/>
        </w:rPr>
        <w:t>本合同一式</w:t>
      </w:r>
      <w:r>
        <w:rPr>
          <w:rFonts w:ascii="宋体" w:hAnsi="Times New Roman" w:eastAsia="宋体" w:cs="Times New Roman"/>
          <w:color w:val="000000"/>
          <w:szCs w:val="21"/>
          <w:u w:val="single"/>
        </w:rPr>
        <w:t xml:space="preserve">    </w:t>
      </w:r>
      <w:r>
        <w:rPr>
          <w:rFonts w:hint="eastAsia" w:ascii="宋体" w:hAnsi="Times New Roman" w:eastAsia="宋体" w:cs="Times New Roman"/>
          <w:color w:val="000000"/>
          <w:szCs w:val="21"/>
        </w:rPr>
        <w:t>份，甲方</w:t>
      </w:r>
      <w:r>
        <w:rPr>
          <w:rFonts w:ascii="宋体" w:hAnsi="Times New Roman" w:eastAsia="宋体" w:cs="Times New Roman"/>
          <w:color w:val="000000"/>
          <w:szCs w:val="21"/>
          <w:u w:val="single"/>
        </w:rPr>
        <w:t xml:space="preserve">   </w:t>
      </w:r>
      <w:r>
        <w:rPr>
          <w:rFonts w:hint="eastAsia" w:ascii="宋体" w:hAnsi="Times New Roman" w:eastAsia="宋体" w:cs="Times New Roman"/>
          <w:color w:val="000000"/>
          <w:szCs w:val="21"/>
        </w:rPr>
        <w:t>份，乙方</w:t>
      </w:r>
      <w:r>
        <w:rPr>
          <w:rFonts w:ascii="宋体" w:hAnsi="Times New Roman" w:eastAsia="宋体" w:cs="Times New Roman"/>
          <w:color w:val="000000"/>
          <w:szCs w:val="21"/>
          <w:u w:val="single"/>
        </w:rPr>
        <w:t xml:space="preserve">   </w:t>
      </w:r>
      <w:r>
        <w:rPr>
          <w:rFonts w:hint="eastAsia" w:ascii="宋体" w:hAnsi="Times New Roman" w:eastAsia="宋体" w:cs="Times New Roman"/>
          <w:color w:val="000000"/>
          <w:szCs w:val="21"/>
        </w:rPr>
        <w:t>份。（如有需要可另增加）</w:t>
      </w:r>
    </w:p>
    <w:p w14:paraId="0C8E900D">
      <w:pPr>
        <w:snapToGrid w:val="0"/>
        <w:spacing w:line="360" w:lineRule="auto"/>
        <w:ind w:firstLine="420" w:firstLineChars="200"/>
        <w:rPr>
          <w:rFonts w:ascii="宋体" w:hAnsi="Times New Roman" w:eastAsia="宋体" w:cs="Times New Roman"/>
          <w:color w:val="000000"/>
          <w:szCs w:val="21"/>
        </w:rPr>
      </w:pPr>
      <w:r>
        <w:rPr>
          <w:rFonts w:hint="eastAsia" w:ascii="宋体" w:hAnsi="Times New Roman" w:eastAsia="宋体" w:cs="Times New Roman"/>
          <w:color w:val="000000"/>
          <w:szCs w:val="21"/>
        </w:rPr>
        <w:t>本合同自甲乙双方签字盖章后生效。</w:t>
      </w:r>
    </w:p>
    <w:tbl>
      <w:tblPr>
        <w:tblStyle w:val="44"/>
        <w:tblW w:w="90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16"/>
        <w:gridCol w:w="4517"/>
      </w:tblGrid>
      <w:tr w14:paraId="74C6A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516" w:type="dxa"/>
            <w:noWrap w:val="0"/>
            <w:vAlign w:val="center"/>
          </w:tcPr>
          <w:p w14:paraId="14029748">
            <w:pPr>
              <w:spacing w:line="360" w:lineRule="auto"/>
              <w:jc w:val="left"/>
              <w:rPr>
                <w:rFonts w:ascii="宋体" w:hAnsi="Times New Roman" w:eastAsia="宋体" w:cs="Times New Roman"/>
                <w:color w:val="000000"/>
                <w:szCs w:val="21"/>
              </w:rPr>
            </w:pPr>
            <w:r>
              <w:rPr>
                <w:rFonts w:hint="eastAsia" w:ascii="宋体" w:hAnsi="Times New Roman" w:eastAsia="宋体" w:cs="Times New Roman"/>
                <w:color w:val="000000"/>
                <w:szCs w:val="21"/>
              </w:rPr>
              <w:t>甲方（公章）</w:t>
            </w:r>
          </w:p>
          <w:p w14:paraId="0EEF7626">
            <w:pPr>
              <w:spacing w:line="360" w:lineRule="auto"/>
              <w:ind w:firstLine="560"/>
              <w:jc w:val="left"/>
              <w:rPr>
                <w:rFonts w:ascii="宋体" w:hAnsi="Times New Roman" w:eastAsia="宋体" w:cs="Times New Roman"/>
                <w:color w:val="000000"/>
                <w:szCs w:val="21"/>
              </w:rPr>
            </w:pPr>
          </w:p>
          <w:p w14:paraId="2A20F71A">
            <w:pPr>
              <w:spacing w:line="360" w:lineRule="auto"/>
              <w:ind w:firstLine="525" w:firstLineChars="250"/>
              <w:jc w:val="left"/>
              <w:rPr>
                <w:rFonts w:ascii="宋体" w:hAnsi="Times New Roman" w:eastAsia="宋体" w:cs="Times New Roman"/>
                <w:color w:val="000000"/>
                <w:szCs w:val="21"/>
              </w:rPr>
            </w:pPr>
            <w:r>
              <w:rPr>
                <w:rFonts w:hint="eastAsia" w:ascii="宋体" w:hAnsi="Times New Roman" w:eastAsia="宋体" w:cs="Times New Roman"/>
                <w:color w:val="000000"/>
                <w:szCs w:val="21"/>
              </w:rPr>
              <w:t>年</w:t>
            </w:r>
            <w:r>
              <w:rPr>
                <w:rFonts w:ascii="宋体" w:hAnsi="Times New Roman" w:eastAsia="宋体" w:cs="Times New Roman"/>
                <w:color w:val="000000"/>
                <w:szCs w:val="21"/>
              </w:rPr>
              <w:t xml:space="preserve">   </w:t>
            </w:r>
            <w:r>
              <w:rPr>
                <w:rFonts w:hint="eastAsia" w:ascii="宋体" w:hAnsi="Times New Roman" w:eastAsia="宋体" w:cs="Times New Roman"/>
                <w:color w:val="000000"/>
                <w:szCs w:val="21"/>
              </w:rPr>
              <w:t>月</w:t>
            </w:r>
            <w:r>
              <w:rPr>
                <w:rFonts w:ascii="宋体" w:hAnsi="Times New Roman" w:eastAsia="宋体" w:cs="Times New Roman"/>
                <w:color w:val="000000"/>
                <w:szCs w:val="21"/>
              </w:rPr>
              <w:t xml:space="preserve">    </w:t>
            </w:r>
            <w:r>
              <w:rPr>
                <w:rFonts w:hint="eastAsia" w:ascii="宋体" w:hAnsi="Times New Roman" w:eastAsia="宋体" w:cs="Times New Roman"/>
                <w:color w:val="000000"/>
                <w:szCs w:val="21"/>
              </w:rPr>
              <w:t>日</w:t>
            </w:r>
          </w:p>
        </w:tc>
        <w:tc>
          <w:tcPr>
            <w:tcW w:w="4517" w:type="dxa"/>
            <w:noWrap w:val="0"/>
            <w:vAlign w:val="center"/>
          </w:tcPr>
          <w:p w14:paraId="1D17E0D6">
            <w:pPr>
              <w:spacing w:line="360" w:lineRule="auto"/>
              <w:jc w:val="left"/>
              <w:rPr>
                <w:rFonts w:ascii="宋体" w:hAnsi="Times New Roman" w:eastAsia="宋体" w:cs="Times New Roman"/>
                <w:color w:val="000000"/>
                <w:szCs w:val="21"/>
              </w:rPr>
            </w:pPr>
            <w:r>
              <w:rPr>
                <w:rFonts w:hint="eastAsia" w:ascii="宋体" w:hAnsi="Times New Roman" w:eastAsia="宋体" w:cs="Times New Roman"/>
                <w:color w:val="000000"/>
                <w:szCs w:val="21"/>
              </w:rPr>
              <w:t>乙方（公章）</w:t>
            </w:r>
          </w:p>
          <w:p w14:paraId="13B56215">
            <w:pPr>
              <w:spacing w:line="360" w:lineRule="auto"/>
              <w:jc w:val="left"/>
              <w:rPr>
                <w:rFonts w:ascii="宋体" w:hAnsi="Times New Roman" w:eastAsia="宋体" w:cs="Times New Roman"/>
                <w:color w:val="000000"/>
                <w:szCs w:val="21"/>
              </w:rPr>
            </w:pPr>
          </w:p>
          <w:p w14:paraId="6BA262DC">
            <w:pPr>
              <w:spacing w:line="360" w:lineRule="auto"/>
              <w:ind w:firstLine="525" w:firstLineChars="250"/>
              <w:jc w:val="left"/>
              <w:rPr>
                <w:rFonts w:ascii="宋体" w:hAnsi="Times New Roman" w:eastAsia="宋体" w:cs="Times New Roman"/>
                <w:color w:val="000000"/>
                <w:szCs w:val="21"/>
              </w:rPr>
            </w:pPr>
            <w:r>
              <w:rPr>
                <w:rFonts w:hint="eastAsia" w:ascii="宋体" w:hAnsi="Times New Roman" w:eastAsia="宋体" w:cs="Times New Roman"/>
                <w:color w:val="000000"/>
                <w:szCs w:val="21"/>
              </w:rPr>
              <w:t>年</w:t>
            </w:r>
            <w:r>
              <w:rPr>
                <w:rFonts w:ascii="宋体" w:hAnsi="Times New Roman" w:eastAsia="宋体" w:cs="Times New Roman"/>
                <w:color w:val="000000"/>
                <w:szCs w:val="21"/>
              </w:rPr>
              <w:t xml:space="preserve">   </w:t>
            </w:r>
            <w:r>
              <w:rPr>
                <w:rFonts w:hint="eastAsia" w:ascii="宋体" w:hAnsi="Times New Roman" w:eastAsia="宋体" w:cs="Times New Roman"/>
                <w:color w:val="000000"/>
                <w:szCs w:val="21"/>
              </w:rPr>
              <w:t>月</w:t>
            </w:r>
            <w:r>
              <w:rPr>
                <w:rFonts w:ascii="宋体" w:hAnsi="Times New Roman" w:eastAsia="宋体" w:cs="Times New Roman"/>
                <w:color w:val="000000"/>
                <w:szCs w:val="21"/>
              </w:rPr>
              <w:t xml:space="preserve">   </w:t>
            </w:r>
            <w:r>
              <w:rPr>
                <w:rFonts w:hint="eastAsia" w:ascii="宋体" w:hAnsi="Times New Roman" w:eastAsia="宋体" w:cs="Times New Roman"/>
                <w:color w:val="000000"/>
                <w:szCs w:val="21"/>
              </w:rPr>
              <w:t>日</w:t>
            </w:r>
          </w:p>
        </w:tc>
      </w:tr>
      <w:tr w14:paraId="4DEF1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7" w:hRule="atLeast"/>
          <w:jc w:val="center"/>
        </w:trPr>
        <w:tc>
          <w:tcPr>
            <w:tcW w:w="4516" w:type="dxa"/>
            <w:noWrap w:val="0"/>
            <w:vAlign w:val="center"/>
          </w:tcPr>
          <w:p w14:paraId="2C7D6429">
            <w:pPr>
              <w:spacing w:line="360" w:lineRule="auto"/>
              <w:jc w:val="left"/>
              <w:rPr>
                <w:rFonts w:ascii="宋体" w:hAnsi="Times New Roman" w:eastAsia="宋体" w:cs="Times New Roman"/>
                <w:color w:val="000000"/>
                <w:szCs w:val="21"/>
              </w:rPr>
            </w:pPr>
            <w:r>
              <w:rPr>
                <w:rFonts w:hint="eastAsia" w:ascii="宋体" w:hAnsi="Times New Roman" w:eastAsia="宋体" w:cs="Times New Roman"/>
                <w:color w:val="000000"/>
                <w:szCs w:val="21"/>
              </w:rPr>
              <w:t>单位地址：</w:t>
            </w:r>
          </w:p>
        </w:tc>
        <w:tc>
          <w:tcPr>
            <w:tcW w:w="4517" w:type="dxa"/>
            <w:noWrap w:val="0"/>
            <w:vAlign w:val="center"/>
          </w:tcPr>
          <w:p w14:paraId="3E26EB9E">
            <w:pPr>
              <w:spacing w:line="360" w:lineRule="auto"/>
              <w:jc w:val="left"/>
              <w:rPr>
                <w:rFonts w:ascii="宋体" w:hAnsi="Times New Roman" w:eastAsia="宋体" w:cs="Times New Roman"/>
                <w:color w:val="000000"/>
                <w:szCs w:val="21"/>
              </w:rPr>
            </w:pPr>
            <w:r>
              <w:rPr>
                <w:rFonts w:hint="eastAsia" w:ascii="宋体" w:hAnsi="Times New Roman" w:eastAsia="宋体" w:cs="Times New Roman"/>
                <w:color w:val="000000"/>
                <w:szCs w:val="21"/>
              </w:rPr>
              <w:t>单位地址：</w:t>
            </w:r>
            <w:r>
              <w:rPr>
                <w:rFonts w:ascii="宋体" w:hAnsi="Times New Roman" w:eastAsia="宋体" w:cs="Times New Roman"/>
                <w:color w:val="000000"/>
                <w:szCs w:val="21"/>
                <w:u w:val="single"/>
              </w:rPr>
              <w:t xml:space="preserve">                   </w:t>
            </w:r>
          </w:p>
        </w:tc>
      </w:tr>
      <w:tr w14:paraId="35DB2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516" w:type="dxa"/>
            <w:noWrap w:val="0"/>
            <w:vAlign w:val="center"/>
          </w:tcPr>
          <w:p w14:paraId="4D9C484F">
            <w:pPr>
              <w:spacing w:beforeLines="50" w:line="360" w:lineRule="auto"/>
              <w:jc w:val="left"/>
              <w:rPr>
                <w:rFonts w:ascii="宋体" w:hAnsi="Times New Roman" w:eastAsia="宋体" w:cs="Times New Roman"/>
                <w:color w:val="000000"/>
                <w:szCs w:val="21"/>
              </w:rPr>
            </w:pPr>
            <w:r>
              <w:rPr>
                <w:rFonts w:hint="eastAsia" w:ascii="宋体" w:hAnsi="Times New Roman" w:eastAsia="宋体" w:cs="Times New Roman"/>
                <w:color w:val="000000"/>
                <w:szCs w:val="21"/>
              </w:rPr>
              <w:t>法定代表人（或委托代理人）</w:t>
            </w:r>
          </w:p>
          <w:p w14:paraId="1560B640">
            <w:pPr>
              <w:spacing w:line="360" w:lineRule="auto"/>
              <w:jc w:val="left"/>
              <w:rPr>
                <w:rFonts w:ascii="宋体" w:hAnsi="Times New Roman" w:eastAsia="宋体" w:cs="Times New Roman"/>
                <w:color w:val="000000"/>
                <w:szCs w:val="21"/>
              </w:rPr>
            </w:pPr>
            <w:r>
              <w:rPr>
                <w:rFonts w:hint="eastAsia" w:ascii="宋体" w:hAnsi="Times New Roman" w:eastAsia="宋体" w:cs="Times New Roman"/>
                <w:color w:val="000000"/>
                <w:szCs w:val="21"/>
              </w:rPr>
              <w:t>（签字）：</w:t>
            </w:r>
          </w:p>
        </w:tc>
        <w:tc>
          <w:tcPr>
            <w:tcW w:w="4517" w:type="dxa"/>
            <w:noWrap w:val="0"/>
            <w:vAlign w:val="center"/>
          </w:tcPr>
          <w:p w14:paraId="279BC066">
            <w:pPr>
              <w:spacing w:beforeLines="50" w:line="360" w:lineRule="auto"/>
              <w:jc w:val="left"/>
              <w:rPr>
                <w:rFonts w:ascii="宋体" w:hAnsi="Times New Roman" w:eastAsia="宋体" w:cs="Times New Roman"/>
                <w:color w:val="000000"/>
                <w:szCs w:val="21"/>
              </w:rPr>
            </w:pPr>
            <w:r>
              <w:rPr>
                <w:rFonts w:hint="eastAsia" w:ascii="宋体" w:hAnsi="Times New Roman" w:eastAsia="宋体" w:cs="Times New Roman"/>
                <w:color w:val="000000"/>
                <w:szCs w:val="21"/>
              </w:rPr>
              <w:t>法定代表人（或委托代理人）</w:t>
            </w:r>
          </w:p>
          <w:p w14:paraId="7AFDEF50">
            <w:pPr>
              <w:spacing w:line="360" w:lineRule="auto"/>
              <w:jc w:val="left"/>
              <w:rPr>
                <w:rFonts w:ascii="宋体" w:hAnsi="Times New Roman" w:eastAsia="宋体" w:cs="Times New Roman"/>
                <w:color w:val="000000"/>
                <w:szCs w:val="21"/>
              </w:rPr>
            </w:pPr>
            <w:r>
              <w:rPr>
                <w:rFonts w:hint="eastAsia" w:ascii="宋体" w:hAnsi="Times New Roman" w:eastAsia="宋体" w:cs="Times New Roman"/>
                <w:color w:val="000000"/>
                <w:szCs w:val="21"/>
              </w:rPr>
              <w:t>（签字）：</w:t>
            </w:r>
          </w:p>
        </w:tc>
      </w:tr>
      <w:tr w14:paraId="4114E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jc w:val="center"/>
        </w:trPr>
        <w:tc>
          <w:tcPr>
            <w:tcW w:w="4516" w:type="dxa"/>
            <w:noWrap w:val="0"/>
            <w:vAlign w:val="center"/>
          </w:tcPr>
          <w:p w14:paraId="5B719523">
            <w:pPr>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电话：</w:t>
            </w:r>
          </w:p>
        </w:tc>
        <w:tc>
          <w:tcPr>
            <w:tcW w:w="4517" w:type="dxa"/>
            <w:noWrap w:val="0"/>
            <w:vAlign w:val="center"/>
          </w:tcPr>
          <w:p w14:paraId="3680E514">
            <w:pPr>
              <w:spacing w:line="360" w:lineRule="auto"/>
              <w:jc w:val="left"/>
              <w:rPr>
                <w:rFonts w:ascii="宋体" w:hAnsi="Times New Roman" w:eastAsia="宋体" w:cs="Times New Roman"/>
                <w:color w:val="000000"/>
                <w:szCs w:val="21"/>
              </w:rPr>
            </w:pPr>
            <w:r>
              <w:rPr>
                <w:rFonts w:hint="eastAsia" w:ascii="宋体" w:hAnsi="Times New Roman" w:eastAsia="宋体" w:cs="Times New Roman"/>
                <w:color w:val="000000"/>
                <w:szCs w:val="21"/>
              </w:rPr>
              <w:t>电话：</w:t>
            </w:r>
          </w:p>
        </w:tc>
      </w:tr>
      <w:tr w14:paraId="7ED1A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7" w:hRule="atLeast"/>
          <w:jc w:val="center"/>
        </w:trPr>
        <w:tc>
          <w:tcPr>
            <w:tcW w:w="4516" w:type="dxa"/>
            <w:noWrap w:val="0"/>
            <w:vAlign w:val="center"/>
          </w:tcPr>
          <w:p w14:paraId="2DA74766">
            <w:pPr>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电子邮箱：</w:t>
            </w:r>
          </w:p>
        </w:tc>
        <w:tc>
          <w:tcPr>
            <w:tcW w:w="4517" w:type="dxa"/>
            <w:noWrap w:val="0"/>
            <w:vAlign w:val="center"/>
          </w:tcPr>
          <w:p w14:paraId="1413CBB3">
            <w:pPr>
              <w:spacing w:line="360" w:lineRule="auto"/>
              <w:jc w:val="left"/>
              <w:rPr>
                <w:rFonts w:ascii="宋体" w:hAnsi="Times New Roman" w:eastAsia="宋体" w:cs="Times New Roman"/>
                <w:color w:val="000000"/>
                <w:szCs w:val="21"/>
              </w:rPr>
            </w:pPr>
            <w:r>
              <w:rPr>
                <w:rFonts w:hint="eastAsia" w:ascii="宋体" w:hAnsi="Times New Roman" w:eastAsia="宋体" w:cs="Times New Roman"/>
                <w:color w:val="000000"/>
                <w:szCs w:val="21"/>
              </w:rPr>
              <w:t>电子邮箱：</w:t>
            </w:r>
          </w:p>
        </w:tc>
      </w:tr>
      <w:tr w14:paraId="05406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4516" w:type="dxa"/>
            <w:noWrap w:val="0"/>
            <w:vAlign w:val="center"/>
          </w:tcPr>
          <w:p w14:paraId="406D4B9C">
            <w:pPr>
              <w:spacing w:line="360" w:lineRule="auto"/>
              <w:rPr>
                <w:rFonts w:ascii="宋体" w:hAnsi="Times New Roman" w:eastAsia="宋体" w:cs="Times New Roman"/>
                <w:color w:val="000000"/>
                <w:szCs w:val="21"/>
                <w:u w:val="single"/>
              </w:rPr>
            </w:pPr>
            <w:r>
              <w:rPr>
                <w:rFonts w:hint="eastAsia" w:ascii="宋体" w:hAnsi="Times New Roman" w:eastAsia="宋体" w:cs="Times New Roman"/>
                <w:color w:val="000000"/>
                <w:szCs w:val="21"/>
              </w:rPr>
              <w:t>开户银行：</w:t>
            </w:r>
          </w:p>
        </w:tc>
        <w:tc>
          <w:tcPr>
            <w:tcW w:w="4517" w:type="dxa"/>
            <w:noWrap w:val="0"/>
            <w:vAlign w:val="center"/>
          </w:tcPr>
          <w:p w14:paraId="0D4AADC7">
            <w:pPr>
              <w:spacing w:line="360" w:lineRule="auto"/>
              <w:jc w:val="left"/>
              <w:rPr>
                <w:rFonts w:ascii="宋体" w:hAnsi="Times New Roman" w:eastAsia="宋体" w:cs="Times New Roman"/>
                <w:color w:val="000000"/>
                <w:szCs w:val="21"/>
              </w:rPr>
            </w:pPr>
            <w:r>
              <w:rPr>
                <w:rFonts w:hint="eastAsia" w:ascii="宋体" w:hAnsi="Times New Roman" w:eastAsia="宋体" w:cs="Times New Roman"/>
                <w:color w:val="000000"/>
                <w:szCs w:val="21"/>
              </w:rPr>
              <w:t>开户银行：</w:t>
            </w:r>
          </w:p>
        </w:tc>
      </w:tr>
      <w:tr w14:paraId="62B9E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4516" w:type="dxa"/>
            <w:noWrap w:val="0"/>
            <w:vAlign w:val="center"/>
          </w:tcPr>
          <w:p w14:paraId="5C11F8AB">
            <w:pPr>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账号：</w:t>
            </w:r>
          </w:p>
        </w:tc>
        <w:tc>
          <w:tcPr>
            <w:tcW w:w="4517" w:type="dxa"/>
            <w:noWrap w:val="0"/>
            <w:vAlign w:val="center"/>
          </w:tcPr>
          <w:p w14:paraId="59A9FC59">
            <w:pPr>
              <w:spacing w:line="360" w:lineRule="auto"/>
              <w:jc w:val="left"/>
              <w:rPr>
                <w:rFonts w:ascii="宋体" w:hAnsi="Times New Roman" w:eastAsia="宋体" w:cs="Times New Roman"/>
                <w:color w:val="000000"/>
                <w:szCs w:val="21"/>
              </w:rPr>
            </w:pPr>
            <w:r>
              <w:rPr>
                <w:rFonts w:hint="eastAsia" w:ascii="宋体" w:hAnsi="Times New Roman" w:eastAsia="宋体" w:cs="Times New Roman"/>
                <w:color w:val="000000"/>
                <w:szCs w:val="21"/>
              </w:rPr>
              <w:t>账号：</w:t>
            </w:r>
          </w:p>
        </w:tc>
      </w:tr>
      <w:tr w14:paraId="0B0F8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4516" w:type="dxa"/>
            <w:noWrap w:val="0"/>
            <w:vAlign w:val="center"/>
          </w:tcPr>
          <w:p w14:paraId="3BAD7D66">
            <w:pPr>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邮政编码：</w:t>
            </w:r>
          </w:p>
        </w:tc>
        <w:tc>
          <w:tcPr>
            <w:tcW w:w="4517" w:type="dxa"/>
            <w:noWrap w:val="0"/>
            <w:vAlign w:val="center"/>
          </w:tcPr>
          <w:p w14:paraId="12F852FB">
            <w:pPr>
              <w:spacing w:line="360" w:lineRule="auto"/>
              <w:jc w:val="left"/>
              <w:rPr>
                <w:rFonts w:ascii="宋体" w:hAnsi="Times New Roman" w:eastAsia="宋体" w:cs="Times New Roman"/>
                <w:color w:val="000000"/>
                <w:szCs w:val="21"/>
              </w:rPr>
            </w:pPr>
            <w:r>
              <w:rPr>
                <w:rFonts w:hint="eastAsia" w:ascii="宋体" w:hAnsi="Times New Roman" w:eastAsia="宋体" w:cs="Times New Roman"/>
                <w:color w:val="000000"/>
                <w:szCs w:val="21"/>
              </w:rPr>
              <w:t>邮政编码：</w:t>
            </w:r>
          </w:p>
        </w:tc>
      </w:tr>
    </w:tbl>
    <w:p w14:paraId="4BE01520">
      <w:pPr>
        <w:widowControl/>
        <w:jc w:val="left"/>
        <w:rPr>
          <w:rFonts w:ascii="Times New Roman" w:hAnsi="Times New Roman" w:eastAsia="宋体" w:cs="Times New Roman"/>
          <w:b/>
          <w:szCs w:val="21"/>
        </w:rPr>
      </w:pPr>
    </w:p>
    <w:p w14:paraId="13898D6B">
      <w:pPr>
        <w:snapToGrid w:val="0"/>
        <w:spacing w:line="360" w:lineRule="auto"/>
        <w:rPr>
          <w:rFonts w:ascii="Times New Roman" w:hAnsi="Times New Roman" w:eastAsia="宋体" w:cs="Times New Roman"/>
          <w:b/>
          <w:szCs w:val="21"/>
        </w:rPr>
      </w:pPr>
    </w:p>
    <w:p w14:paraId="25DBEDA5">
      <w:pPr>
        <w:snapToGrid w:val="0"/>
        <w:spacing w:line="360" w:lineRule="auto"/>
        <w:rPr>
          <w:rFonts w:hint="eastAsia"/>
          <w:b/>
          <w:szCs w:val="21"/>
        </w:rPr>
        <w:sectPr>
          <w:footerReference r:id="rId10" w:type="first"/>
          <w:footerReference r:id="rId9" w:type="default"/>
          <w:pgSz w:w="11906" w:h="16838"/>
          <w:pgMar w:top="1134" w:right="1134" w:bottom="1134" w:left="1134" w:header="851" w:footer="992" w:gutter="0"/>
          <w:pgNumType w:fmt="decimal"/>
          <w:cols w:space="720" w:num="1"/>
          <w:titlePg/>
          <w:docGrid w:type="lines" w:linePitch="312" w:charSpace="0"/>
        </w:sectPr>
      </w:pPr>
    </w:p>
    <w:p w14:paraId="4DD59E04">
      <w:pPr>
        <w:snapToGrid w:val="0"/>
        <w:spacing w:line="360" w:lineRule="auto"/>
        <w:rPr>
          <w:rFonts w:ascii="Times New Roman" w:hAnsi="Times New Roman" w:eastAsia="宋体" w:cs="Times New Roman"/>
          <w:b/>
          <w:szCs w:val="21"/>
        </w:rPr>
      </w:pPr>
      <w:r>
        <w:rPr>
          <w:rFonts w:hint="eastAsia" w:ascii="Times New Roman" w:hAnsi="Times New Roman" w:eastAsia="宋体" w:cs="Times New Roman"/>
          <w:b/>
          <w:szCs w:val="21"/>
        </w:rPr>
        <w:t>附件A：</w:t>
      </w:r>
    </w:p>
    <w:tbl>
      <w:tblPr>
        <w:tblStyle w:val="44"/>
        <w:tblW w:w="90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3827"/>
        <w:gridCol w:w="1406"/>
        <w:gridCol w:w="1406"/>
        <w:gridCol w:w="1411"/>
      </w:tblGrid>
      <w:tr w14:paraId="35D9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959" w:type="dxa"/>
            <w:noWrap w:val="0"/>
            <w:vAlign w:val="center"/>
          </w:tcPr>
          <w:p w14:paraId="502DC02A">
            <w:pPr>
              <w:snapToGrid w:val="0"/>
              <w:jc w:val="center"/>
              <w:rPr>
                <w:rFonts w:ascii="Times New Roman" w:hAnsi="宋体" w:eastAsia="宋体" w:cs="Times New Roman"/>
                <w:szCs w:val="21"/>
              </w:rPr>
            </w:pPr>
            <w:r>
              <w:rPr>
                <w:rFonts w:hint="eastAsia" w:ascii="Times New Roman" w:hAnsi="宋体" w:eastAsia="宋体" w:cs="Times New Roman"/>
                <w:szCs w:val="21"/>
              </w:rPr>
              <w:t>序号</w:t>
            </w:r>
          </w:p>
        </w:tc>
        <w:tc>
          <w:tcPr>
            <w:tcW w:w="3827" w:type="dxa"/>
            <w:noWrap w:val="0"/>
            <w:vAlign w:val="center"/>
          </w:tcPr>
          <w:p w14:paraId="70759F84">
            <w:pPr>
              <w:snapToGrid w:val="0"/>
              <w:jc w:val="center"/>
              <w:rPr>
                <w:rFonts w:ascii="Times New Roman" w:hAnsi="宋体" w:eastAsia="宋体" w:cs="Times New Roman"/>
                <w:szCs w:val="21"/>
              </w:rPr>
            </w:pPr>
            <w:r>
              <w:rPr>
                <w:rFonts w:hint="eastAsia" w:ascii="Times New Roman" w:hAnsi="宋体" w:eastAsia="宋体" w:cs="Times New Roman"/>
                <w:szCs w:val="21"/>
              </w:rPr>
              <w:t>服务内容</w:t>
            </w:r>
          </w:p>
        </w:tc>
        <w:tc>
          <w:tcPr>
            <w:tcW w:w="1406" w:type="dxa"/>
            <w:noWrap w:val="0"/>
            <w:vAlign w:val="center"/>
          </w:tcPr>
          <w:p w14:paraId="271BF892">
            <w:pPr>
              <w:snapToGrid w:val="0"/>
              <w:jc w:val="center"/>
              <w:rPr>
                <w:rFonts w:ascii="Times New Roman" w:hAnsi="宋体" w:eastAsia="宋体" w:cs="Times New Roman"/>
                <w:szCs w:val="21"/>
              </w:rPr>
            </w:pPr>
            <w:r>
              <w:rPr>
                <w:rFonts w:hint="eastAsia" w:ascii="Times New Roman" w:hAnsi="宋体" w:eastAsia="宋体" w:cs="Times New Roman"/>
                <w:szCs w:val="21"/>
              </w:rPr>
              <w:t>时限</w:t>
            </w:r>
          </w:p>
        </w:tc>
        <w:tc>
          <w:tcPr>
            <w:tcW w:w="1406" w:type="dxa"/>
            <w:noWrap w:val="0"/>
            <w:vAlign w:val="center"/>
          </w:tcPr>
          <w:p w14:paraId="17223918">
            <w:pPr>
              <w:snapToGrid w:val="0"/>
              <w:jc w:val="center"/>
              <w:rPr>
                <w:rFonts w:ascii="Times New Roman" w:hAnsi="宋体" w:eastAsia="宋体" w:cs="Times New Roman"/>
                <w:szCs w:val="21"/>
              </w:rPr>
            </w:pPr>
            <w:r>
              <w:rPr>
                <w:rFonts w:hint="eastAsia" w:ascii="Times New Roman" w:hAnsi="宋体" w:eastAsia="宋体" w:cs="Times New Roman"/>
                <w:szCs w:val="21"/>
              </w:rPr>
              <w:t>完成标准</w:t>
            </w:r>
          </w:p>
        </w:tc>
        <w:tc>
          <w:tcPr>
            <w:tcW w:w="1411" w:type="dxa"/>
            <w:noWrap w:val="0"/>
            <w:vAlign w:val="center"/>
          </w:tcPr>
          <w:p w14:paraId="5F6372AD">
            <w:pPr>
              <w:snapToGrid w:val="0"/>
              <w:jc w:val="center"/>
              <w:rPr>
                <w:rFonts w:hint="eastAsia" w:ascii="Times New Roman" w:hAnsi="宋体" w:eastAsia="宋体" w:cs="Times New Roman"/>
                <w:szCs w:val="21"/>
                <w:lang w:eastAsia="zh-CN"/>
              </w:rPr>
            </w:pPr>
            <w:r>
              <w:rPr>
                <w:rFonts w:hint="eastAsia" w:ascii="Times New Roman" w:hAnsi="宋体" w:eastAsia="宋体" w:cs="Times New Roman"/>
                <w:szCs w:val="21"/>
              </w:rPr>
              <w:t>服务</w:t>
            </w:r>
            <w:r>
              <w:rPr>
                <w:rFonts w:hint="eastAsia" w:ascii="Times New Roman" w:hAnsi="宋体" w:eastAsia="宋体" w:cs="Times New Roman"/>
                <w:szCs w:val="21"/>
                <w:lang w:eastAsia="zh-CN"/>
              </w:rPr>
              <w:t>费</w:t>
            </w:r>
          </w:p>
        </w:tc>
      </w:tr>
      <w:tr w14:paraId="7A48C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9" w:type="dxa"/>
            <w:noWrap w:val="0"/>
            <w:vAlign w:val="center"/>
          </w:tcPr>
          <w:p w14:paraId="2C13C51B">
            <w:pPr>
              <w:snapToGrid w:val="0"/>
              <w:jc w:val="center"/>
              <w:rPr>
                <w:rFonts w:ascii="Times New Roman" w:hAnsi="宋体" w:eastAsia="宋体" w:cs="Times New Roman"/>
                <w:szCs w:val="21"/>
              </w:rPr>
            </w:pPr>
            <w:r>
              <w:rPr>
                <w:rFonts w:hint="eastAsia" w:ascii="Times New Roman" w:hAnsi="宋体" w:eastAsia="宋体" w:cs="Times New Roman"/>
                <w:szCs w:val="21"/>
              </w:rPr>
              <w:t>1</w:t>
            </w:r>
          </w:p>
        </w:tc>
        <w:tc>
          <w:tcPr>
            <w:tcW w:w="3827" w:type="dxa"/>
            <w:noWrap w:val="0"/>
            <w:vAlign w:val="center"/>
          </w:tcPr>
          <w:p w14:paraId="5A5FE6EC">
            <w:pPr>
              <w:snapToGrid w:val="0"/>
              <w:spacing w:line="360" w:lineRule="auto"/>
              <w:jc w:val="center"/>
              <w:rPr>
                <w:rFonts w:ascii="Times New Roman" w:hAnsi="Times New Roman" w:eastAsia="宋体" w:cs="Times New Roman"/>
                <w:szCs w:val="21"/>
              </w:rPr>
            </w:pPr>
          </w:p>
        </w:tc>
        <w:tc>
          <w:tcPr>
            <w:tcW w:w="1406" w:type="dxa"/>
            <w:noWrap w:val="0"/>
            <w:vAlign w:val="center"/>
          </w:tcPr>
          <w:p w14:paraId="02370136">
            <w:pPr>
              <w:snapToGrid w:val="0"/>
              <w:spacing w:line="360" w:lineRule="auto"/>
              <w:jc w:val="center"/>
              <w:rPr>
                <w:rFonts w:ascii="Times New Roman" w:hAnsi="Times New Roman" w:eastAsia="宋体" w:cs="Times New Roman"/>
                <w:szCs w:val="21"/>
              </w:rPr>
            </w:pPr>
          </w:p>
        </w:tc>
        <w:tc>
          <w:tcPr>
            <w:tcW w:w="1406" w:type="dxa"/>
            <w:noWrap w:val="0"/>
            <w:vAlign w:val="center"/>
          </w:tcPr>
          <w:p w14:paraId="138CAD53">
            <w:pPr>
              <w:snapToGrid w:val="0"/>
              <w:spacing w:line="360" w:lineRule="auto"/>
              <w:jc w:val="center"/>
              <w:rPr>
                <w:rFonts w:ascii="Times New Roman" w:hAnsi="Times New Roman" w:eastAsia="宋体" w:cs="Times New Roman"/>
                <w:szCs w:val="21"/>
              </w:rPr>
            </w:pPr>
          </w:p>
        </w:tc>
        <w:tc>
          <w:tcPr>
            <w:tcW w:w="1411" w:type="dxa"/>
            <w:noWrap w:val="0"/>
            <w:vAlign w:val="center"/>
          </w:tcPr>
          <w:p w14:paraId="58A19B61">
            <w:pPr>
              <w:snapToGrid w:val="0"/>
              <w:spacing w:line="360" w:lineRule="auto"/>
              <w:jc w:val="center"/>
              <w:rPr>
                <w:rFonts w:ascii="Times New Roman" w:hAnsi="Times New Roman" w:eastAsia="宋体" w:cs="Times New Roman"/>
                <w:szCs w:val="21"/>
              </w:rPr>
            </w:pPr>
          </w:p>
        </w:tc>
      </w:tr>
      <w:tr w14:paraId="1D48C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959" w:type="dxa"/>
            <w:noWrap w:val="0"/>
            <w:vAlign w:val="center"/>
          </w:tcPr>
          <w:p w14:paraId="210141B1">
            <w:pPr>
              <w:snapToGrid w:val="0"/>
              <w:jc w:val="center"/>
              <w:rPr>
                <w:rFonts w:ascii="Times New Roman" w:hAnsi="宋体" w:eastAsia="宋体" w:cs="Times New Roman"/>
                <w:szCs w:val="21"/>
              </w:rPr>
            </w:pPr>
            <w:r>
              <w:rPr>
                <w:rFonts w:hint="eastAsia" w:ascii="Times New Roman" w:hAnsi="宋体" w:eastAsia="宋体" w:cs="Times New Roman"/>
                <w:szCs w:val="21"/>
              </w:rPr>
              <w:t>2</w:t>
            </w:r>
          </w:p>
        </w:tc>
        <w:tc>
          <w:tcPr>
            <w:tcW w:w="3827" w:type="dxa"/>
            <w:noWrap w:val="0"/>
            <w:vAlign w:val="center"/>
          </w:tcPr>
          <w:p w14:paraId="1DC9A689">
            <w:pPr>
              <w:snapToGrid w:val="0"/>
              <w:spacing w:line="360" w:lineRule="auto"/>
              <w:jc w:val="center"/>
              <w:rPr>
                <w:rFonts w:ascii="Times New Roman" w:hAnsi="Times New Roman" w:eastAsia="宋体" w:cs="Times New Roman"/>
                <w:szCs w:val="21"/>
              </w:rPr>
            </w:pPr>
          </w:p>
        </w:tc>
        <w:tc>
          <w:tcPr>
            <w:tcW w:w="1406" w:type="dxa"/>
            <w:noWrap w:val="0"/>
            <w:vAlign w:val="center"/>
          </w:tcPr>
          <w:p w14:paraId="015E41EB">
            <w:pPr>
              <w:snapToGrid w:val="0"/>
              <w:spacing w:line="360" w:lineRule="auto"/>
              <w:jc w:val="center"/>
              <w:rPr>
                <w:rFonts w:ascii="Times New Roman" w:hAnsi="Times New Roman" w:eastAsia="宋体" w:cs="Times New Roman"/>
                <w:szCs w:val="21"/>
              </w:rPr>
            </w:pPr>
          </w:p>
        </w:tc>
        <w:tc>
          <w:tcPr>
            <w:tcW w:w="1406" w:type="dxa"/>
            <w:noWrap w:val="0"/>
            <w:vAlign w:val="center"/>
          </w:tcPr>
          <w:p w14:paraId="404743BA">
            <w:pPr>
              <w:snapToGrid w:val="0"/>
              <w:spacing w:line="360" w:lineRule="auto"/>
              <w:jc w:val="center"/>
              <w:rPr>
                <w:rFonts w:ascii="Times New Roman" w:hAnsi="Times New Roman" w:eastAsia="宋体" w:cs="Times New Roman"/>
                <w:szCs w:val="21"/>
              </w:rPr>
            </w:pPr>
          </w:p>
        </w:tc>
        <w:tc>
          <w:tcPr>
            <w:tcW w:w="1411" w:type="dxa"/>
            <w:noWrap w:val="0"/>
            <w:vAlign w:val="center"/>
          </w:tcPr>
          <w:p w14:paraId="6EDF961D">
            <w:pPr>
              <w:snapToGrid w:val="0"/>
              <w:spacing w:line="360" w:lineRule="auto"/>
              <w:jc w:val="center"/>
              <w:rPr>
                <w:rFonts w:ascii="Times New Roman" w:hAnsi="Times New Roman" w:eastAsia="宋体" w:cs="Times New Roman"/>
                <w:szCs w:val="21"/>
              </w:rPr>
            </w:pPr>
          </w:p>
        </w:tc>
      </w:tr>
      <w:tr w14:paraId="25E20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959" w:type="dxa"/>
            <w:noWrap w:val="0"/>
            <w:vAlign w:val="center"/>
          </w:tcPr>
          <w:p w14:paraId="659D351E">
            <w:pPr>
              <w:snapToGrid w:val="0"/>
              <w:jc w:val="center"/>
              <w:rPr>
                <w:rFonts w:ascii="Times New Roman" w:hAnsi="宋体" w:eastAsia="宋体" w:cs="Times New Roman"/>
                <w:szCs w:val="21"/>
              </w:rPr>
            </w:pPr>
            <w:r>
              <w:rPr>
                <w:rFonts w:hint="eastAsia" w:ascii="Times New Roman" w:hAnsi="宋体" w:eastAsia="宋体" w:cs="Times New Roman"/>
                <w:szCs w:val="21"/>
              </w:rPr>
              <w:t>3</w:t>
            </w:r>
          </w:p>
        </w:tc>
        <w:tc>
          <w:tcPr>
            <w:tcW w:w="3827" w:type="dxa"/>
            <w:noWrap w:val="0"/>
            <w:vAlign w:val="center"/>
          </w:tcPr>
          <w:p w14:paraId="76AA8F43">
            <w:pPr>
              <w:snapToGrid w:val="0"/>
              <w:spacing w:line="360" w:lineRule="auto"/>
              <w:jc w:val="center"/>
              <w:rPr>
                <w:rFonts w:ascii="Times New Roman" w:hAnsi="Times New Roman" w:eastAsia="宋体" w:cs="Times New Roman"/>
                <w:szCs w:val="21"/>
              </w:rPr>
            </w:pPr>
          </w:p>
        </w:tc>
        <w:tc>
          <w:tcPr>
            <w:tcW w:w="1406" w:type="dxa"/>
            <w:noWrap w:val="0"/>
            <w:vAlign w:val="center"/>
          </w:tcPr>
          <w:p w14:paraId="48882402">
            <w:pPr>
              <w:snapToGrid w:val="0"/>
              <w:spacing w:line="360" w:lineRule="auto"/>
              <w:jc w:val="center"/>
              <w:rPr>
                <w:rFonts w:ascii="Times New Roman" w:hAnsi="Times New Roman" w:eastAsia="宋体" w:cs="Times New Roman"/>
                <w:szCs w:val="21"/>
              </w:rPr>
            </w:pPr>
          </w:p>
        </w:tc>
        <w:tc>
          <w:tcPr>
            <w:tcW w:w="1406" w:type="dxa"/>
            <w:noWrap w:val="0"/>
            <w:vAlign w:val="center"/>
          </w:tcPr>
          <w:p w14:paraId="1F17FCA5">
            <w:pPr>
              <w:snapToGrid w:val="0"/>
              <w:spacing w:line="360" w:lineRule="auto"/>
              <w:jc w:val="center"/>
              <w:rPr>
                <w:rFonts w:ascii="Times New Roman" w:hAnsi="Times New Roman" w:eastAsia="宋体" w:cs="Times New Roman"/>
                <w:szCs w:val="21"/>
              </w:rPr>
            </w:pPr>
          </w:p>
        </w:tc>
        <w:tc>
          <w:tcPr>
            <w:tcW w:w="1411" w:type="dxa"/>
            <w:noWrap w:val="0"/>
            <w:vAlign w:val="center"/>
          </w:tcPr>
          <w:p w14:paraId="1D1B8969">
            <w:pPr>
              <w:snapToGrid w:val="0"/>
              <w:spacing w:line="360" w:lineRule="auto"/>
              <w:jc w:val="center"/>
              <w:rPr>
                <w:rFonts w:ascii="Times New Roman" w:hAnsi="Times New Roman" w:eastAsia="宋体" w:cs="Times New Roman"/>
                <w:szCs w:val="21"/>
              </w:rPr>
            </w:pPr>
          </w:p>
        </w:tc>
      </w:tr>
      <w:tr w14:paraId="6DFD3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959" w:type="dxa"/>
            <w:noWrap w:val="0"/>
            <w:vAlign w:val="center"/>
          </w:tcPr>
          <w:p w14:paraId="7C35404B">
            <w:pPr>
              <w:snapToGrid w:val="0"/>
              <w:spacing w:line="360" w:lineRule="auto"/>
              <w:jc w:val="center"/>
              <w:rPr>
                <w:rFonts w:ascii="Times New Roman" w:hAnsi="Times New Roman" w:eastAsia="宋体" w:cs="Times New Roman"/>
                <w:szCs w:val="21"/>
              </w:rPr>
            </w:pPr>
            <w:r>
              <w:rPr>
                <w:rFonts w:ascii="Times New Roman" w:hAnsi="Times New Roman" w:eastAsia="宋体" w:cs="Times New Roman"/>
                <w:szCs w:val="21"/>
              </w:rPr>
              <w:t>…</w:t>
            </w:r>
          </w:p>
        </w:tc>
        <w:tc>
          <w:tcPr>
            <w:tcW w:w="3827" w:type="dxa"/>
            <w:noWrap w:val="0"/>
            <w:vAlign w:val="center"/>
          </w:tcPr>
          <w:p w14:paraId="30B1508F">
            <w:pPr>
              <w:snapToGrid w:val="0"/>
              <w:spacing w:line="360" w:lineRule="auto"/>
              <w:jc w:val="center"/>
              <w:rPr>
                <w:rFonts w:ascii="Times New Roman" w:hAnsi="Times New Roman" w:eastAsia="宋体" w:cs="Times New Roman"/>
                <w:szCs w:val="21"/>
              </w:rPr>
            </w:pPr>
          </w:p>
        </w:tc>
        <w:tc>
          <w:tcPr>
            <w:tcW w:w="1406" w:type="dxa"/>
            <w:noWrap w:val="0"/>
            <w:vAlign w:val="center"/>
          </w:tcPr>
          <w:p w14:paraId="7D48F724">
            <w:pPr>
              <w:snapToGrid w:val="0"/>
              <w:spacing w:line="360" w:lineRule="auto"/>
              <w:jc w:val="center"/>
              <w:rPr>
                <w:rFonts w:ascii="Times New Roman" w:hAnsi="Times New Roman" w:eastAsia="宋体" w:cs="Times New Roman"/>
                <w:szCs w:val="21"/>
              </w:rPr>
            </w:pPr>
          </w:p>
        </w:tc>
        <w:tc>
          <w:tcPr>
            <w:tcW w:w="1406" w:type="dxa"/>
            <w:noWrap w:val="0"/>
            <w:vAlign w:val="center"/>
          </w:tcPr>
          <w:p w14:paraId="2A2473C9">
            <w:pPr>
              <w:snapToGrid w:val="0"/>
              <w:spacing w:line="360" w:lineRule="auto"/>
              <w:jc w:val="center"/>
              <w:rPr>
                <w:rFonts w:ascii="Times New Roman" w:hAnsi="Times New Roman" w:eastAsia="宋体" w:cs="Times New Roman"/>
                <w:szCs w:val="21"/>
              </w:rPr>
            </w:pPr>
          </w:p>
        </w:tc>
        <w:tc>
          <w:tcPr>
            <w:tcW w:w="1411" w:type="dxa"/>
            <w:noWrap w:val="0"/>
            <w:vAlign w:val="center"/>
          </w:tcPr>
          <w:p w14:paraId="263795E0">
            <w:pPr>
              <w:snapToGrid w:val="0"/>
              <w:spacing w:line="360" w:lineRule="auto"/>
              <w:jc w:val="center"/>
              <w:rPr>
                <w:rFonts w:ascii="Times New Roman" w:hAnsi="Times New Roman" w:eastAsia="宋体" w:cs="Times New Roman"/>
                <w:szCs w:val="21"/>
              </w:rPr>
            </w:pPr>
          </w:p>
        </w:tc>
      </w:tr>
      <w:tr w14:paraId="0D114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959" w:type="dxa"/>
            <w:noWrap w:val="0"/>
            <w:vAlign w:val="center"/>
          </w:tcPr>
          <w:p w14:paraId="0380E755">
            <w:pPr>
              <w:snapToGrid w:val="0"/>
              <w:spacing w:line="360" w:lineRule="auto"/>
              <w:jc w:val="center"/>
              <w:rPr>
                <w:rFonts w:ascii="Times New Roman" w:hAnsi="Times New Roman" w:eastAsia="宋体" w:cs="Times New Roman"/>
                <w:szCs w:val="21"/>
              </w:rPr>
            </w:pPr>
          </w:p>
        </w:tc>
        <w:tc>
          <w:tcPr>
            <w:tcW w:w="3827" w:type="dxa"/>
            <w:noWrap w:val="0"/>
            <w:vAlign w:val="center"/>
          </w:tcPr>
          <w:p w14:paraId="7CB86401">
            <w:pPr>
              <w:snapToGrid w:val="0"/>
              <w:spacing w:line="360" w:lineRule="auto"/>
              <w:jc w:val="center"/>
              <w:rPr>
                <w:rFonts w:ascii="Times New Roman" w:hAnsi="Times New Roman" w:eastAsia="宋体" w:cs="Times New Roman"/>
                <w:szCs w:val="21"/>
              </w:rPr>
            </w:pPr>
          </w:p>
        </w:tc>
        <w:tc>
          <w:tcPr>
            <w:tcW w:w="1406" w:type="dxa"/>
            <w:noWrap w:val="0"/>
            <w:vAlign w:val="center"/>
          </w:tcPr>
          <w:p w14:paraId="306609CA">
            <w:pPr>
              <w:snapToGrid w:val="0"/>
              <w:spacing w:line="360" w:lineRule="auto"/>
              <w:jc w:val="center"/>
              <w:rPr>
                <w:rFonts w:ascii="Times New Roman" w:hAnsi="Times New Roman" w:eastAsia="宋体" w:cs="Times New Roman"/>
                <w:szCs w:val="21"/>
              </w:rPr>
            </w:pPr>
          </w:p>
        </w:tc>
        <w:tc>
          <w:tcPr>
            <w:tcW w:w="1406" w:type="dxa"/>
            <w:noWrap w:val="0"/>
            <w:vAlign w:val="center"/>
          </w:tcPr>
          <w:p w14:paraId="24A706F9">
            <w:pPr>
              <w:snapToGrid w:val="0"/>
              <w:spacing w:line="360" w:lineRule="auto"/>
              <w:jc w:val="center"/>
              <w:rPr>
                <w:rFonts w:ascii="Times New Roman" w:hAnsi="Times New Roman" w:eastAsia="宋体" w:cs="Times New Roman"/>
                <w:szCs w:val="21"/>
              </w:rPr>
            </w:pPr>
          </w:p>
        </w:tc>
        <w:tc>
          <w:tcPr>
            <w:tcW w:w="1411" w:type="dxa"/>
            <w:noWrap w:val="0"/>
            <w:vAlign w:val="center"/>
          </w:tcPr>
          <w:p w14:paraId="64D2C92B">
            <w:pPr>
              <w:snapToGrid w:val="0"/>
              <w:spacing w:line="360" w:lineRule="auto"/>
              <w:jc w:val="center"/>
              <w:rPr>
                <w:rFonts w:ascii="Times New Roman" w:hAnsi="Times New Roman" w:eastAsia="宋体" w:cs="Times New Roman"/>
                <w:szCs w:val="21"/>
              </w:rPr>
            </w:pPr>
          </w:p>
        </w:tc>
      </w:tr>
      <w:tr w14:paraId="4F626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7" w:hRule="atLeast"/>
        </w:trPr>
        <w:tc>
          <w:tcPr>
            <w:tcW w:w="4786" w:type="dxa"/>
            <w:gridSpan w:val="2"/>
            <w:tcBorders>
              <w:top w:val="single" w:color="auto" w:sz="4" w:space="0"/>
              <w:left w:val="single" w:color="auto" w:sz="4" w:space="0"/>
              <w:bottom w:val="single" w:color="auto" w:sz="4" w:space="0"/>
              <w:right w:val="single" w:color="auto" w:sz="4" w:space="0"/>
            </w:tcBorders>
            <w:noWrap w:val="0"/>
            <w:vAlign w:val="center"/>
          </w:tcPr>
          <w:p w14:paraId="11885CFA">
            <w:pPr>
              <w:snapToGrid w:val="0"/>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甲方（公章）</w:t>
            </w:r>
          </w:p>
          <w:p w14:paraId="1F3E7520">
            <w:pPr>
              <w:snapToGrid w:val="0"/>
              <w:rPr>
                <w:rFonts w:ascii="Times New Roman" w:hAnsi="Times New Roman" w:eastAsia="宋体" w:cs="Times New Roman"/>
                <w:color w:val="000000"/>
                <w:szCs w:val="21"/>
              </w:rPr>
            </w:pPr>
          </w:p>
          <w:p w14:paraId="43335243">
            <w:pPr>
              <w:snapToGrid w:val="0"/>
              <w:rPr>
                <w:rFonts w:ascii="Times New Roman" w:hAnsi="Times New Roman" w:eastAsia="宋体" w:cs="Times New Roman"/>
                <w:color w:val="000000"/>
                <w:szCs w:val="21"/>
              </w:rPr>
            </w:pPr>
          </w:p>
          <w:p w14:paraId="7A392CE1">
            <w:pPr>
              <w:snapToGrid w:val="0"/>
              <w:rPr>
                <w:rFonts w:ascii="Times New Roman" w:hAnsi="Times New Roman" w:eastAsia="宋体" w:cs="Times New Roman"/>
                <w:color w:val="000000"/>
                <w:szCs w:val="21"/>
              </w:rPr>
            </w:pPr>
          </w:p>
          <w:p w14:paraId="66191FBF">
            <w:pPr>
              <w:snapToGrid w:val="0"/>
              <w:rPr>
                <w:rFonts w:ascii="Times New Roman" w:hAnsi="Times New Roman" w:eastAsia="宋体" w:cs="Times New Roman"/>
                <w:color w:val="000000"/>
                <w:szCs w:val="21"/>
              </w:rPr>
            </w:pPr>
          </w:p>
          <w:p w14:paraId="644DB69F">
            <w:pPr>
              <w:snapToGrid w:val="0"/>
              <w:ind w:firstLine="525" w:firstLineChars="250"/>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年   月  日</w:t>
            </w:r>
          </w:p>
        </w:tc>
        <w:tc>
          <w:tcPr>
            <w:tcW w:w="4223" w:type="dxa"/>
            <w:gridSpan w:val="3"/>
            <w:tcBorders>
              <w:top w:val="single" w:color="auto" w:sz="4" w:space="0"/>
              <w:left w:val="single" w:color="auto" w:sz="4" w:space="0"/>
              <w:bottom w:val="single" w:color="auto" w:sz="4" w:space="0"/>
              <w:right w:val="single" w:color="auto" w:sz="4" w:space="0"/>
            </w:tcBorders>
            <w:noWrap w:val="0"/>
            <w:vAlign w:val="center"/>
          </w:tcPr>
          <w:p w14:paraId="485792FF">
            <w:pPr>
              <w:snapToGrid w:val="0"/>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乙方（公章）</w:t>
            </w:r>
          </w:p>
          <w:p w14:paraId="73A2249F">
            <w:pPr>
              <w:snapToGrid w:val="0"/>
              <w:rPr>
                <w:rFonts w:ascii="Times New Roman" w:hAnsi="Times New Roman" w:eastAsia="宋体" w:cs="Times New Roman"/>
                <w:color w:val="000000"/>
                <w:szCs w:val="21"/>
              </w:rPr>
            </w:pPr>
          </w:p>
          <w:p w14:paraId="08541561">
            <w:pPr>
              <w:snapToGrid w:val="0"/>
              <w:rPr>
                <w:rFonts w:ascii="Times New Roman" w:hAnsi="Times New Roman" w:eastAsia="宋体" w:cs="Times New Roman"/>
                <w:color w:val="000000"/>
                <w:szCs w:val="21"/>
              </w:rPr>
            </w:pPr>
          </w:p>
          <w:p w14:paraId="4EB2DB7D">
            <w:pPr>
              <w:snapToGrid w:val="0"/>
              <w:rPr>
                <w:rFonts w:ascii="Times New Roman" w:hAnsi="Times New Roman" w:eastAsia="宋体" w:cs="Times New Roman"/>
                <w:color w:val="000000"/>
                <w:szCs w:val="21"/>
              </w:rPr>
            </w:pPr>
          </w:p>
          <w:p w14:paraId="6589603B">
            <w:pPr>
              <w:snapToGrid w:val="0"/>
              <w:rPr>
                <w:rFonts w:ascii="Times New Roman" w:hAnsi="Times New Roman" w:eastAsia="宋体" w:cs="Times New Roman"/>
                <w:color w:val="000000"/>
                <w:szCs w:val="21"/>
              </w:rPr>
            </w:pPr>
          </w:p>
          <w:p w14:paraId="419C9513">
            <w:pPr>
              <w:snapToGrid w:val="0"/>
              <w:rPr>
                <w:rFonts w:ascii="Times New Roman" w:hAnsi="Times New Roman" w:eastAsia="宋体" w:cs="Times New Roman"/>
                <w:color w:val="000000"/>
                <w:szCs w:val="21"/>
              </w:rPr>
            </w:pPr>
          </w:p>
          <w:p w14:paraId="75C6E954">
            <w:pPr>
              <w:snapToGrid w:val="0"/>
              <w:ind w:firstLine="525" w:firstLineChars="250"/>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年  月  日</w:t>
            </w:r>
          </w:p>
        </w:tc>
      </w:tr>
    </w:tbl>
    <w:p w14:paraId="2327CA1C">
      <w:pPr>
        <w:snapToGrid w:val="0"/>
        <w:spacing w:line="360" w:lineRule="auto"/>
        <w:rPr>
          <w:rFonts w:ascii="Times New Roman" w:hAnsi="Times New Roman" w:eastAsia="宋体" w:cs="Times New Roman"/>
          <w:b/>
          <w:szCs w:val="21"/>
        </w:rPr>
      </w:pPr>
    </w:p>
    <w:p w14:paraId="423EE8D7">
      <w:pPr>
        <w:snapToGrid w:val="0"/>
        <w:spacing w:line="360" w:lineRule="auto"/>
        <w:rPr>
          <w:b/>
          <w:szCs w:val="21"/>
        </w:rPr>
        <w:sectPr>
          <w:pgSz w:w="11906" w:h="16838"/>
          <w:pgMar w:top="1134" w:right="1134" w:bottom="1134" w:left="1134" w:header="851" w:footer="992" w:gutter="0"/>
          <w:pgNumType w:fmt="decimal"/>
          <w:cols w:space="720" w:num="1"/>
          <w:titlePg/>
          <w:docGrid w:type="lines" w:linePitch="312" w:charSpace="0"/>
        </w:sectPr>
      </w:pPr>
    </w:p>
    <w:p w14:paraId="18EF0EA4">
      <w:pPr>
        <w:snapToGrid w:val="0"/>
        <w:spacing w:line="360" w:lineRule="auto"/>
        <w:rPr>
          <w:rFonts w:ascii="Times New Roman" w:hAnsi="Times New Roman" w:eastAsia="宋体" w:cs="Times New Roman"/>
        </w:rPr>
      </w:pPr>
      <w:r>
        <w:rPr>
          <w:rFonts w:ascii="Times New Roman" w:hAnsi="Times New Roman" w:eastAsia="宋体" w:cs="Times New Roman"/>
          <w:b/>
          <w:szCs w:val="21"/>
        </w:rPr>
        <w:t>附件</w:t>
      </w:r>
      <w:r>
        <w:rPr>
          <w:rFonts w:hint="eastAsia" w:ascii="Times New Roman" w:hAnsi="Times New Roman" w:eastAsia="宋体" w:cs="Times New Roman"/>
          <w:b/>
          <w:szCs w:val="21"/>
          <w:lang w:val="en-US" w:eastAsia="zh-CN"/>
        </w:rPr>
        <w:t>B</w:t>
      </w:r>
      <w:r>
        <w:rPr>
          <w:rFonts w:hint="eastAsia" w:ascii="Times New Roman" w:hAnsi="Times New Roman" w:eastAsia="宋体" w:cs="Times New Roman"/>
          <w:b/>
          <w:szCs w:val="21"/>
        </w:rPr>
        <w:t>：</w:t>
      </w:r>
    </w:p>
    <w:p w14:paraId="6705E8A6">
      <w:pPr>
        <w:snapToGrid w:val="0"/>
        <w:spacing w:line="360" w:lineRule="auto"/>
        <w:rPr>
          <w:rFonts w:hint="eastAsia" w:ascii="Times New Roman" w:hAnsi="Times New Roman" w:eastAsia="宋体" w:cs="Times New Roman"/>
        </w:rPr>
      </w:pPr>
      <w:r>
        <w:rPr>
          <w:rFonts w:hint="eastAsia" w:ascii="Times New Roman" w:hAnsi="Times New Roman" w:eastAsia="宋体" w:cs="Times New Roman"/>
          <w:lang w:eastAsia="zh-CN"/>
        </w:rPr>
        <w:t>投标人</w:t>
      </w:r>
      <w:r>
        <w:rPr>
          <w:rFonts w:hint="eastAsia" w:ascii="Times New Roman" w:hAnsi="Times New Roman" w:eastAsia="宋体" w:cs="Times New Roman"/>
        </w:rPr>
        <w:t>承诺书（如有）</w:t>
      </w:r>
    </w:p>
    <w:p w14:paraId="7E962649">
      <w:pPr>
        <w:snapToGrid w:val="0"/>
        <w:spacing w:line="360" w:lineRule="auto"/>
        <w:jc w:val="center"/>
        <w:rPr>
          <w:rFonts w:hint="eastAsia" w:ascii="Times New Roman" w:hAnsi="Times New Roman" w:eastAsia="宋体" w:cs="Times New Roman"/>
        </w:rPr>
      </w:pPr>
      <w:r>
        <w:rPr>
          <w:rFonts w:hint="eastAsia" w:ascii="Times New Roman" w:hAnsi="Times New Roman" w:eastAsia="宋体" w:cs="Times New Roman"/>
        </w:rPr>
        <w:t>（参考格式）</w:t>
      </w:r>
    </w:p>
    <w:tbl>
      <w:tblPr>
        <w:tblStyle w:val="44"/>
        <w:tblW w:w="94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42"/>
        <w:gridCol w:w="4679"/>
      </w:tblGrid>
      <w:tr w14:paraId="09825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421" w:type="dxa"/>
            <w:gridSpan w:val="2"/>
            <w:tcBorders>
              <w:top w:val="single" w:color="auto" w:sz="4" w:space="0"/>
              <w:left w:val="single" w:color="auto" w:sz="4" w:space="0"/>
              <w:right w:val="single" w:color="auto" w:sz="4" w:space="0"/>
            </w:tcBorders>
            <w:noWrap w:val="0"/>
            <w:vAlign w:val="center"/>
          </w:tcPr>
          <w:p w14:paraId="4BDBA403">
            <w:pPr>
              <w:snapToGrid w:val="0"/>
              <w:rPr>
                <w:rFonts w:ascii="Times New Roman" w:hAnsi="Times New Roman" w:eastAsia="宋体" w:cs="Times New Roman"/>
                <w:szCs w:val="21"/>
              </w:rPr>
            </w:pPr>
            <w:r>
              <w:rPr>
                <w:rFonts w:ascii="Times New Roman" w:hAnsi="Times New Roman" w:eastAsia="宋体" w:cs="Times New Roman"/>
                <w:szCs w:val="21"/>
              </w:rPr>
              <w:t>1、</w:t>
            </w:r>
            <w:r>
              <w:rPr>
                <w:rFonts w:hint="eastAsia" w:ascii="Times New Roman" w:hAnsi="Times New Roman" w:eastAsia="宋体" w:cs="Times New Roman"/>
                <w:szCs w:val="21"/>
                <w:lang w:eastAsia="zh-CN"/>
              </w:rPr>
              <w:t>投标人</w:t>
            </w:r>
            <w:r>
              <w:rPr>
                <w:rFonts w:ascii="Times New Roman" w:hAnsi="Times New Roman" w:eastAsia="宋体" w:cs="Times New Roman"/>
                <w:szCs w:val="21"/>
              </w:rPr>
              <w:t>承诺具体事项：</w:t>
            </w:r>
          </w:p>
        </w:tc>
      </w:tr>
      <w:tr w14:paraId="78C9A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421" w:type="dxa"/>
            <w:gridSpan w:val="2"/>
            <w:tcBorders>
              <w:left w:val="single" w:color="auto" w:sz="4" w:space="0"/>
              <w:right w:val="single" w:color="auto" w:sz="4" w:space="0"/>
            </w:tcBorders>
            <w:noWrap w:val="0"/>
            <w:vAlign w:val="center"/>
          </w:tcPr>
          <w:p w14:paraId="38AD8596">
            <w:pPr>
              <w:snapToGrid w:val="0"/>
              <w:rPr>
                <w:rFonts w:ascii="Times New Roman" w:hAnsi="Times New Roman" w:eastAsia="宋体" w:cs="Times New Roman"/>
                <w:szCs w:val="21"/>
              </w:rPr>
            </w:pPr>
          </w:p>
        </w:tc>
      </w:tr>
      <w:tr w14:paraId="0DBB3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421" w:type="dxa"/>
            <w:gridSpan w:val="2"/>
            <w:tcBorders>
              <w:left w:val="single" w:color="auto" w:sz="4" w:space="0"/>
              <w:bottom w:val="single" w:color="auto" w:sz="4" w:space="0"/>
              <w:right w:val="single" w:color="auto" w:sz="4" w:space="0"/>
            </w:tcBorders>
            <w:noWrap w:val="0"/>
            <w:vAlign w:val="center"/>
          </w:tcPr>
          <w:p w14:paraId="4EA670EC">
            <w:pPr>
              <w:snapToGrid w:val="0"/>
              <w:rPr>
                <w:rFonts w:ascii="Times New Roman" w:hAnsi="Times New Roman" w:eastAsia="宋体" w:cs="Times New Roman"/>
                <w:szCs w:val="21"/>
              </w:rPr>
            </w:pPr>
            <w:r>
              <w:rPr>
                <w:rFonts w:ascii="Times New Roman" w:hAnsi="Times New Roman" w:eastAsia="宋体" w:cs="Times New Roman"/>
                <w:szCs w:val="21"/>
              </w:rPr>
              <w:t>2、售后服务具体事项：</w:t>
            </w:r>
          </w:p>
        </w:tc>
      </w:tr>
      <w:tr w14:paraId="0E6DA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421" w:type="dxa"/>
            <w:gridSpan w:val="2"/>
            <w:tcBorders>
              <w:top w:val="single" w:color="auto" w:sz="4" w:space="0"/>
              <w:left w:val="single" w:color="auto" w:sz="4" w:space="0"/>
              <w:right w:val="single" w:color="auto" w:sz="4" w:space="0"/>
            </w:tcBorders>
            <w:noWrap w:val="0"/>
            <w:vAlign w:val="center"/>
          </w:tcPr>
          <w:p w14:paraId="32B977A0">
            <w:pPr>
              <w:snapToGrid w:val="0"/>
              <w:rPr>
                <w:rFonts w:ascii="Times New Roman" w:hAnsi="Times New Roman" w:eastAsia="宋体" w:cs="Times New Roman"/>
                <w:szCs w:val="21"/>
              </w:rPr>
            </w:pPr>
          </w:p>
        </w:tc>
      </w:tr>
      <w:tr w14:paraId="76E4F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421" w:type="dxa"/>
            <w:gridSpan w:val="2"/>
            <w:tcBorders>
              <w:left w:val="single" w:color="auto" w:sz="4" w:space="0"/>
              <w:right w:val="single" w:color="auto" w:sz="4" w:space="0"/>
            </w:tcBorders>
            <w:noWrap w:val="0"/>
            <w:vAlign w:val="center"/>
          </w:tcPr>
          <w:p w14:paraId="0AC7E8D9">
            <w:pPr>
              <w:snapToGrid w:val="0"/>
              <w:rPr>
                <w:rFonts w:ascii="Times New Roman" w:hAnsi="Times New Roman" w:eastAsia="宋体" w:cs="Times New Roman"/>
                <w:szCs w:val="21"/>
              </w:rPr>
            </w:pPr>
            <w:r>
              <w:rPr>
                <w:rFonts w:ascii="Times New Roman" w:hAnsi="Times New Roman" w:eastAsia="宋体" w:cs="Times New Roman"/>
                <w:szCs w:val="21"/>
              </w:rPr>
              <w:t>3、其他具体事项：</w:t>
            </w:r>
          </w:p>
        </w:tc>
      </w:tr>
      <w:tr w14:paraId="76758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421" w:type="dxa"/>
            <w:gridSpan w:val="2"/>
            <w:tcBorders>
              <w:left w:val="single" w:color="auto" w:sz="4" w:space="0"/>
              <w:right w:val="single" w:color="auto" w:sz="4" w:space="0"/>
            </w:tcBorders>
            <w:noWrap w:val="0"/>
            <w:vAlign w:val="center"/>
          </w:tcPr>
          <w:p w14:paraId="678EA215">
            <w:pPr>
              <w:snapToGrid w:val="0"/>
              <w:rPr>
                <w:rFonts w:ascii="Times New Roman" w:hAnsi="Times New Roman" w:eastAsia="宋体" w:cs="Times New Roman"/>
                <w:szCs w:val="21"/>
              </w:rPr>
            </w:pPr>
          </w:p>
        </w:tc>
      </w:tr>
      <w:tr w14:paraId="54344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421" w:type="dxa"/>
            <w:gridSpan w:val="2"/>
            <w:tcBorders>
              <w:left w:val="single" w:color="auto" w:sz="4" w:space="0"/>
              <w:right w:val="single" w:color="auto" w:sz="4" w:space="0"/>
            </w:tcBorders>
            <w:noWrap w:val="0"/>
            <w:vAlign w:val="center"/>
          </w:tcPr>
          <w:p w14:paraId="406C648D">
            <w:pPr>
              <w:snapToGrid w:val="0"/>
              <w:rPr>
                <w:rFonts w:ascii="Times New Roman" w:hAnsi="Times New Roman" w:eastAsia="宋体" w:cs="Times New Roman"/>
                <w:szCs w:val="21"/>
              </w:rPr>
            </w:pPr>
          </w:p>
        </w:tc>
      </w:tr>
      <w:tr w14:paraId="73886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421" w:type="dxa"/>
            <w:gridSpan w:val="2"/>
            <w:tcBorders>
              <w:left w:val="single" w:color="auto" w:sz="4" w:space="0"/>
              <w:right w:val="single" w:color="auto" w:sz="4" w:space="0"/>
            </w:tcBorders>
            <w:noWrap w:val="0"/>
            <w:vAlign w:val="center"/>
          </w:tcPr>
          <w:p w14:paraId="40F56D86">
            <w:pPr>
              <w:snapToGrid w:val="0"/>
              <w:rPr>
                <w:rFonts w:ascii="Times New Roman" w:hAnsi="Times New Roman" w:eastAsia="宋体" w:cs="Times New Roman"/>
                <w:szCs w:val="21"/>
              </w:rPr>
            </w:pPr>
          </w:p>
        </w:tc>
      </w:tr>
      <w:tr w14:paraId="65824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421" w:type="dxa"/>
            <w:gridSpan w:val="2"/>
            <w:tcBorders>
              <w:left w:val="single" w:color="auto" w:sz="4" w:space="0"/>
              <w:bottom w:val="single" w:color="auto" w:sz="4" w:space="0"/>
              <w:right w:val="single" w:color="auto" w:sz="4" w:space="0"/>
            </w:tcBorders>
            <w:noWrap w:val="0"/>
            <w:vAlign w:val="center"/>
          </w:tcPr>
          <w:p w14:paraId="4DEA30DC">
            <w:pPr>
              <w:snapToGrid w:val="0"/>
              <w:rPr>
                <w:rFonts w:ascii="Times New Roman" w:hAnsi="Times New Roman" w:eastAsia="宋体" w:cs="Times New Roman"/>
                <w:szCs w:val="21"/>
              </w:rPr>
            </w:pPr>
          </w:p>
        </w:tc>
      </w:tr>
      <w:tr w14:paraId="2706B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7" w:hRule="atLeast"/>
          <w:jc w:val="center"/>
        </w:trPr>
        <w:tc>
          <w:tcPr>
            <w:tcW w:w="4742" w:type="dxa"/>
            <w:tcBorders>
              <w:top w:val="single" w:color="auto" w:sz="4" w:space="0"/>
              <w:left w:val="single" w:color="auto" w:sz="4" w:space="0"/>
              <w:bottom w:val="single" w:color="auto" w:sz="4" w:space="0"/>
              <w:right w:val="single" w:color="auto" w:sz="4" w:space="0"/>
            </w:tcBorders>
            <w:noWrap w:val="0"/>
            <w:vAlign w:val="center"/>
          </w:tcPr>
          <w:p w14:paraId="53CAC153">
            <w:pPr>
              <w:snapToGrid w:val="0"/>
              <w:rPr>
                <w:rFonts w:ascii="Times New Roman" w:hAnsi="Times New Roman" w:eastAsia="宋体" w:cs="Times New Roman"/>
                <w:szCs w:val="21"/>
              </w:rPr>
            </w:pPr>
            <w:r>
              <w:rPr>
                <w:rFonts w:ascii="Times New Roman" w:hAnsi="Times New Roman" w:eastAsia="宋体" w:cs="Times New Roman"/>
                <w:szCs w:val="21"/>
              </w:rPr>
              <w:t>甲方（</w:t>
            </w:r>
            <w:r>
              <w:rPr>
                <w:rFonts w:hint="eastAsia" w:ascii="Times New Roman" w:hAnsi="Times New Roman" w:eastAsia="宋体" w:cs="Times New Roman"/>
                <w:szCs w:val="21"/>
              </w:rPr>
              <w:t>公</w:t>
            </w:r>
            <w:r>
              <w:rPr>
                <w:rFonts w:ascii="Times New Roman" w:hAnsi="Times New Roman" w:eastAsia="宋体" w:cs="Times New Roman"/>
                <w:szCs w:val="21"/>
              </w:rPr>
              <w:t>章）</w:t>
            </w:r>
          </w:p>
          <w:p w14:paraId="1A4A783D">
            <w:pPr>
              <w:snapToGrid w:val="0"/>
              <w:rPr>
                <w:rFonts w:ascii="Times New Roman" w:hAnsi="Times New Roman" w:eastAsia="宋体" w:cs="Times New Roman"/>
                <w:szCs w:val="21"/>
              </w:rPr>
            </w:pPr>
          </w:p>
          <w:p w14:paraId="0BD17C2B">
            <w:pPr>
              <w:snapToGrid w:val="0"/>
              <w:rPr>
                <w:rFonts w:ascii="Times New Roman" w:hAnsi="Times New Roman" w:eastAsia="宋体" w:cs="Times New Roman"/>
                <w:szCs w:val="21"/>
              </w:rPr>
            </w:pPr>
          </w:p>
          <w:p w14:paraId="5666F7B1">
            <w:pPr>
              <w:snapToGrid w:val="0"/>
              <w:rPr>
                <w:rFonts w:ascii="Times New Roman" w:hAnsi="Times New Roman" w:eastAsia="宋体" w:cs="Times New Roman"/>
                <w:szCs w:val="21"/>
              </w:rPr>
            </w:pPr>
          </w:p>
          <w:p w14:paraId="5A8D9D39">
            <w:pPr>
              <w:snapToGrid w:val="0"/>
              <w:rPr>
                <w:rFonts w:ascii="Times New Roman" w:hAnsi="Times New Roman" w:eastAsia="宋体" w:cs="Times New Roman"/>
                <w:szCs w:val="21"/>
              </w:rPr>
            </w:pPr>
          </w:p>
          <w:p w14:paraId="274D59DB">
            <w:pPr>
              <w:snapToGrid w:val="0"/>
              <w:rPr>
                <w:rFonts w:ascii="Times New Roman" w:hAnsi="Times New Roman" w:eastAsia="宋体" w:cs="Times New Roman"/>
                <w:szCs w:val="21"/>
              </w:rPr>
            </w:pPr>
          </w:p>
          <w:p w14:paraId="6B82ECFF">
            <w:pPr>
              <w:snapToGrid w:val="0"/>
              <w:rPr>
                <w:rFonts w:ascii="Times New Roman" w:hAnsi="Times New Roman" w:eastAsia="宋体" w:cs="Times New Roman"/>
                <w:szCs w:val="21"/>
              </w:rPr>
            </w:pPr>
          </w:p>
          <w:p w14:paraId="0A9E9126">
            <w:pPr>
              <w:snapToGrid w:val="0"/>
              <w:ind w:firstLine="525" w:firstLineChars="250"/>
              <w:rPr>
                <w:rFonts w:ascii="Times New Roman" w:hAnsi="Times New Roman" w:eastAsia="宋体" w:cs="Times New Roman"/>
                <w:szCs w:val="21"/>
              </w:rPr>
            </w:pPr>
            <w:r>
              <w:rPr>
                <w:rFonts w:ascii="Times New Roman" w:hAnsi="Times New Roman" w:eastAsia="宋体" w:cs="Times New Roman"/>
                <w:szCs w:val="21"/>
              </w:rPr>
              <w:t>年</w:t>
            </w:r>
            <w:r>
              <w:rPr>
                <w:rFonts w:hint="eastAsia" w:ascii="Times New Roman" w:hAnsi="Times New Roman" w:eastAsia="宋体" w:cs="Times New Roman"/>
                <w:szCs w:val="21"/>
              </w:rPr>
              <w:t xml:space="preserve">  </w:t>
            </w:r>
            <w:r>
              <w:rPr>
                <w:rFonts w:ascii="Times New Roman" w:hAnsi="Times New Roman" w:eastAsia="宋体" w:cs="Times New Roman"/>
                <w:szCs w:val="21"/>
              </w:rPr>
              <w:t>月</w:t>
            </w:r>
            <w:r>
              <w:rPr>
                <w:rFonts w:hint="eastAsia" w:ascii="Times New Roman" w:hAnsi="Times New Roman" w:eastAsia="宋体" w:cs="Times New Roman"/>
                <w:szCs w:val="21"/>
              </w:rPr>
              <w:t xml:space="preserve">  </w:t>
            </w:r>
            <w:r>
              <w:rPr>
                <w:rFonts w:ascii="Times New Roman" w:hAnsi="Times New Roman" w:eastAsia="宋体" w:cs="Times New Roman"/>
                <w:szCs w:val="21"/>
              </w:rPr>
              <w:t>日</w:t>
            </w:r>
          </w:p>
        </w:tc>
        <w:tc>
          <w:tcPr>
            <w:tcW w:w="4679" w:type="dxa"/>
            <w:tcBorders>
              <w:top w:val="single" w:color="auto" w:sz="4" w:space="0"/>
              <w:left w:val="single" w:color="auto" w:sz="4" w:space="0"/>
              <w:bottom w:val="single" w:color="auto" w:sz="4" w:space="0"/>
              <w:right w:val="single" w:color="auto" w:sz="4" w:space="0"/>
            </w:tcBorders>
            <w:noWrap w:val="0"/>
            <w:vAlign w:val="center"/>
          </w:tcPr>
          <w:p w14:paraId="0876EAE5">
            <w:pPr>
              <w:snapToGrid w:val="0"/>
              <w:rPr>
                <w:rFonts w:ascii="Times New Roman" w:hAnsi="Times New Roman" w:eastAsia="宋体" w:cs="Times New Roman"/>
                <w:szCs w:val="21"/>
              </w:rPr>
            </w:pPr>
            <w:r>
              <w:rPr>
                <w:rFonts w:ascii="Times New Roman" w:hAnsi="Times New Roman" w:eastAsia="宋体" w:cs="Times New Roman"/>
                <w:szCs w:val="21"/>
              </w:rPr>
              <w:t>乙方（</w:t>
            </w:r>
            <w:r>
              <w:rPr>
                <w:rFonts w:hint="eastAsia" w:ascii="Times New Roman" w:hAnsi="Times New Roman" w:eastAsia="宋体" w:cs="Times New Roman"/>
                <w:szCs w:val="21"/>
              </w:rPr>
              <w:t>公</w:t>
            </w:r>
            <w:r>
              <w:rPr>
                <w:rFonts w:ascii="Times New Roman" w:hAnsi="Times New Roman" w:eastAsia="宋体" w:cs="Times New Roman"/>
                <w:szCs w:val="21"/>
              </w:rPr>
              <w:t>章）</w:t>
            </w:r>
          </w:p>
          <w:p w14:paraId="310DE323">
            <w:pPr>
              <w:snapToGrid w:val="0"/>
              <w:rPr>
                <w:rFonts w:ascii="Times New Roman" w:hAnsi="Times New Roman" w:eastAsia="宋体" w:cs="Times New Roman"/>
                <w:szCs w:val="21"/>
              </w:rPr>
            </w:pPr>
          </w:p>
          <w:p w14:paraId="19BE1CAB">
            <w:pPr>
              <w:snapToGrid w:val="0"/>
              <w:rPr>
                <w:rFonts w:ascii="Times New Roman" w:hAnsi="Times New Roman" w:eastAsia="宋体" w:cs="Times New Roman"/>
                <w:szCs w:val="21"/>
              </w:rPr>
            </w:pPr>
          </w:p>
          <w:p w14:paraId="5B9FBF6F">
            <w:pPr>
              <w:snapToGrid w:val="0"/>
              <w:rPr>
                <w:rFonts w:ascii="Times New Roman" w:hAnsi="Times New Roman" w:eastAsia="宋体" w:cs="Times New Roman"/>
                <w:szCs w:val="21"/>
              </w:rPr>
            </w:pPr>
          </w:p>
          <w:p w14:paraId="7B304B5C">
            <w:pPr>
              <w:snapToGrid w:val="0"/>
              <w:rPr>
                <w:rFonts w:ascii="Times New Roman" w:hAnsi="Times New Roman" w:eastAsia="宋体" w:cs="Times New Roman"/>
                <w:szCs w:val="21"/>
              </w:rPr>
            </w:pPr>
          </w:p>
          <w:p w14:paraId="634C68C5">
            <w:pPr>
              <w:snapToGrid w:val="0"/>
              <w:rPr>
                <w:rFonts w:ascii="Times New Roman" w:hAnsi="Times New Roman" w:eastAsia="宋体" w:cs="Times New Roman"/>
                <w:szCs w:val="21"/>
              </w:rPr>
            </w:pPr>
          </w:p>
          <w:p w14:paraId="53ECC4A6">
            <w:pPr>
              <w:snapToGrid w:val="0"/>
              <w:rPr>
                <w:rFonts w:ascii="Times New Roman" w:hAnsi="Times New Roman" w:eastAsia="宋体" w:cs="Times New Roman"/>
                <w:szCs w:val="21"/>
              </w:rPr>
            </w:pPr>
          </w:p>
          <w:p w14:paraId="37587213">
            <w:pPr>
              <w:snapToGrid w:val="0"/>
              <w:ind w:firstLine="630" w:firstLineChars="300"/>
              <w:rPr>
                <w:rFonts w:ascii="Times New Roman" w:hAnsi="Times New Roman" w:eastAsia="宋体" w:cs="Times New Roman"/>
                <w:szCs w:val="21"/>
              </w:rPr>
            </w:pPr>
            <w:r>
              <w:rPr>
                <w:rFonts w:ascii="Times New Roman" w:hAnsi="Times New Roman" w:eastAsia="宋体" w:cs="Times New Roman"/>
                <w:szCs w:val="21"/>
              </w:rPr>
              <w:t>年</w:t>
            </w:r>
            <w:r>
              <w:rPr>
                <w:rFonts w:hint="eastAsia" w:ascii="Times New Roman" w:hAnsi="Times New Roman" w:eastAsia="宋体" w:cs="Times New Roman"/>
                <w:szCs w:val="21"/>
              </w:rPr>
              <w:t xml:space="preserve">  </w:t>
            </w:r>
            <w:r>
              <w:rPr>
                <w:rFonts w:ascii="Times New Roman" w:hAnsi="Times New Roman" w:eastAsia="宋体" w:cs="Times New Roman"/>
                <w:szCs w:val="21"/>
              </w:rPr>
              <w:t>月</w:t>
            </w:r>
            <w:r>
              <w:rPr>
                <w:rFonts w:hint="eastAsia" w:ascii="Times New Roman" w:hAnsi="Times New Roman" w:eastAsia="宋体" w:cs="Times New Roman"/>
                <w:szCs w:val="21"/>
              </w:rPr>
              <w:t xml:space="preserve">  </w:t>
            </w:r>
            <w:r>
              <w:rPr>
                <w:rFonts w:ascii="Times New Roman" w:hAnsi="Times New Roman" w:eastAsia="宋体" w:cs="Times New Roman"/>
                <w:szCs w:val="21"/>
              </w:rPr>
              <w:t>日</w:t>
            </w:r>
          </w:p>
          <w:p w14:paraId="25A9B145">
            <w:pPr>
              <w:snapToGrid w:val="0"/>
              <w:ind w:firstLine="630" w:firstLineChars="300"/>
              <w:rPr>
                <w:rFonts w:ascii="Times New Roman" w:hAnsi="Times New Roman" w:eastAsia="宋体" w:cs="Times New Roman"/>
                <w:szCs w:val="21"/>
              </w:rPr>
            </w:pPr>
          </w:p>
        </w:tc>
      </w:tr>
    </w:tbl>
    <w:p w14:paraId="38E6830F">
      <w:pPr>
        <w:adjustRightInd w:val="0"/>
        <w:snapToGrid w:val="0"/>
        <w:spacing w:line="360" w:lineRule="auto"/>
        <w:ind w:firstLine="200"/>
        <w:rPr>
          <w:rFonts w:hint="eastAsia" w:ascii="宋体" w:hAnsi="宋体" w:cs="宋体"/>
          <w:color w:val="000000"/>
          <w:szCs w:val="21"/>
        </w:rPr>
      </w:pPr>
      <w:r>
        <w:rPr>
          <w:rFonts w:ascii="Times New Roman" w:hAnsi="Times New Roman" w:eastAsia="宋体" w:cs="Times New Roman"/>
          <w:szCs w:val="21"/>
        </w:rPr>
        <w:t>注：售后服务事项填不下时可另加附页</w:t>
      </w:r>
      <w:r>
        <w:rPr>
          <w:rFonts w:hint="eastAsia" w:ascii="宋体" w:hAnsi="宋体" w:eastAsia="宋体" w:cs="宋体"/>
          <w:b/>
          <w:color w:val="000000"/>
          <w:sz w:val="28"/>
          <w:szCs w:val="28"/>
        </w:rPr>
        <w:br w:type="textWrapping"/>
      </w:r>
    </w:p>
    <w:p w14:paraId="65D86E7D">
      <w:pPr>
        <w:widowControl/>
        <w:spacing w:line="360" w:lineRule="auto"/>
        <w:jc w:val="left"/>
        <w:rPr>
          <w:rFonts w:hint="eastAsia" w:ascii="宋体" w:hAnsi="宋体" w:eastAsia="宋体" w:cs="宋体"/>
          <w:b/>
          <w:bCs/>
          <w:sz w:val="21"/>
          <w:szCs w:val="21"/>
        </w:rPr>
      </w:pPr>
    </w:p>
    <w:p w14:paraId="28B6C9C9">
      <w:pPr>
        <w:jc w:val="center"/>
        <w:rPr>
          <w:rFonts w:hint="eastAsia" w:ascii="微软雅黑" w:hAnsi="微软雅黑" w:eastAsia="微软雅黑"/>
          <w:b/>
          <w:color w:val="000000"/>
          <w:sz w:val="36"/>
          <w:szCs w:val="36"/>
        </w:rPr>
      </w:pPr>
    </w:p>
    <w:p w14:paraId="06AD9C33">
      <w:pPr>
        <w:pStyle w:val="266"/>
        <w:spacing w:line="440" w:lineRule="exact"/>
        <w:ind w:firstLine="500"/>
        <w:rPr>
          <w:rFonts w:hint="eastAsia" w:ascii="宋体" w:hAnsi="宋体" w:eastAsia="宋体" w:cs="宋体"/>
          <w:sz w:val="21"/>
          <w:szCs w:val="21"/>
          <w:highlight w:val="none"/>
        </w:rPr>
      </w:pPr>
    </w:p>
    <w:p w14:paraId="4D4DFF5B">
      <w:pPr>
        <w:spacing w:line="360" w:lineRule="auto"/>
        <w:ind w:firstLine="420"/>
        <w:rPr>
          <w:rFonts w:hint="eastAsia" w:ascii="宋体" w:hAnsi="宋体" w:cs="宋体"/>
          <w:b/>
          <w:color w:val="000000"/>
          <w:szCs w:val="21"/>
          <w:highlight w:val="none"/>
        </w:rPr>
        <w:sectPr>
          <w:footerReference r:id="rId12" w:type="first"/>
          <w:footerReference r:id="rId11" w:type="default"/>
          <w:pgSz w:w="11906" w:h="16838"/>
          <w:pgMar w:top="1440" w:right="1466" w:bottom="1440" w:left="1797" w:header="851" w:footer="992" w:gutter="0"/>
          <w:pgNumType w:fmt="decimal"/>
          <w:cols w:space="720" w:num="1"/>
          <w:titlePg/>
          <w:docGrid w:linePitch="360" w:charSpace="0"/>
        </w:sectPr>
      </w:pPr>
    </w:p>
    <w:p w14:paraId="10AF7E5A">
      <w:pPr>
        <w:rPr>
          <w:rFonts w:hint="default" w:ascii="Times New Roman" w:hAnsi="Times New Roman" w:cs="Times New Roman"/>
          <w:color w:val="auto"/>
          <w:highlight w:val="none"/>
        </w:rPr>
      </w:pPr>
    </w:p>
    <w:p w14:paraId="75C2BEBA">
      <w:pPr>
        <w:pStyle w:val="40"/>
        <w:jc w:val="center"/>
        <w:rPr>
          <w:rFonts w:hint="default" w:ascii="Times New Roman" w:hAnsi="Times New Roman" w:cs="Times New Roman"/>
          <w:color w:val="auto"/>
          <w:highlight w:val="none"/>
        </w:rPr>
      </w:pPr>
      <w:bookmarkStart w:id="378" w:name="_Toc13664"/>
      <w:r>
        <w:rPr>
          <w:rFonts w:hint="default" w:ascii="Times New Roman" w:hAnsi="Times New Roman" w:cs="Times New Roman"/>
          <w:color w:val="auto"/>
          <w:highlight w:val="none"/>
        </w:rPr>
        <w:t xml:space="preserve">第四章 </w:t>
      </w:r>
      <w:r>
        <w:rPr>
          <w:rFonts w:hint="default" w:ascii="Times New Roman" w:hAnsi="Times New Roman" w:cs="Times New Roman"/>
          <w:color w:val="auto"/>
          <w:highlight w:val="none"/>
          <w:lang w:val="en-US" w:eastAsia="zh-CN"/>
        </w:rPr>
        <w:t>项目</w:t>
      </w:r>
      <w:r>
        <w:rPr>
          <w:rFonts w:hint="default" w:ascii="Times New Roman" w:hAnsi="Times New Roman" w:cs="Times New Roman"/>
          <w:color w:val="auto"/>
          <w:highlight w:val="none"/>
        </w:rPr>
        <w:t>需求</w:t>
      </w:r>
      <w:bookmarkEnd w:id="375"/>
      <w:bookmarkEnd w:id="377"/>
      <w:bookmarkEnd w:id="378"/>
    </w:p>
    <w:p w14:paraId="26A0FD7B">
      <w:pPr>
        <w:rPr>
          <w:rFonts w:hint="default" w:ascii="Times New Roman" w:hAnsi="Times New Roman" w:cs="Times New Roman"/>
          <w:color w:val="auto"/>
          <w:highlight w:val="none"/>
        </w:rPr>
      </w:pPr>
    </w:p>
    <w:p w14:paraId="292F97F7">
      <w:pPr>
        <w:spacing w:before="20" w:after="20" w:line="360" w:lineRule="auto"/>
        <w:rPr>
          <w:rFonts w:hint="eastAsia" w:ascii="宋体" w:hAnsi="宋体" w:eastAsia="宋体" w:cs="宋体"/>
          <w:sz w:val="24"/>
          <w:szCs w:val="24"/>
        </w:rPr>
      </w:pPr>
      <w:r>
        <w:rPr>
          <w:rFonts w:hint="eastAsia" w:ascii="宋体" w:hAnsi="宋体" w:eastAsia="宋体" w:cs="宋体"/>
          <w:sz w:val="24"/>
          <w:szCs w:val="24"/>
        </w:rPr>
        <w:t>一、设备清单</w:t>
      </w:r>
    </w:p>
    <w:p w14:paraId="21E5AA6A">
      <w:pPr>
        <w:pStyle w:val="264"/>
        <w:spacing w:line="360" w:lineRule="auto"/>
        <w:rPr>
          <w:rFonts w:hint="eastAsia" w:ascii="宋体" w:hAnsi="宋体" w:eastAsia="宋体" w:cs="宋体"/>
          <w:sz w:val="24"/>
          <w:szCs w:val="24"/>
        </w:rPr>
      </w:pPr>
      <w:r>
        <w:rPr>
          <w:rFonts w:hint="eastAsia" w:ascii="宋体" w:hAnsi="宋体" w:eastAsia="宋体" w:cs="宋体"/>
          <w:sz w:val="24"/>
          <w:szCs w:val="24"/>
        </w:rPr>
        <w:t xml:space="preserve">   为以下设备提供全周期维保服务，含现场检修、维修、保养、原厂备品备件供应、软件维护等，确保维保期内设备正常运行，无故障影响使用。</w:t>
      </w:r>
    </w:p>
    <w:tbl>
      <w:tblPr>
        <w:tblStyle w:val="44"/>
        <w:tblW w:w="4994" w:type="pct"/>
        <w:jc w:val="center"/>
        <w:tblLayout w:type="autofit"/>
        <w:tblCellMar>
          <w:top w:w="0" w:type="dxa"/>
          <w:left w:w="108" w:type="dxa"/>
          <w:bottom w:w="0" w:type="dxa"/>
          <w:right w:w="108" w:type="dxa"/>
        </w:tblCellMar>
      </w:tblPr>
      <w:tblGrid>
        <w:gridCol w:w="807"/>
        <w:gridCol w:w="3244"/>
        <w:gridCol w:w="2316"/>
        <w:gridCol w:w="759"/>
        <w:gridCol w:w="1903"/>
      </w:tblGrid>
      <w:tr w14:paraId="7AA4656D">
        <w:trPr>
          <w:trHeight w:val="255" w:hRule="atLeast"/>
          <w:jc w:val="center"/>
        </w:trPr>
        <w:tc>
          <w:tcPr>
            <w:tcW w:w="472" w:type="pct"/>
            <w:vMerge w:val="restart"/>
            <w:tcBorders>
              <w:top w:val="single" w:color="000000" w:sz="4" w:space="0"/>
              <w:left w:val="single" w:color="000000" w:sz="4" w:space="0"/>
              <w:bottom w:val="single" w:color="000000" w:sz="4" w:space="0"/>
              <w:right w:val="single" w:color="000000" w:sz="4" w:space="0"/>
            </w:tcBorders>
            <w:noWrap/>
            <w:vAlign w:val="center"/>
          </w:tcPr>
          <w:p w14:paraId="02C75A29">
            <w:pPr>
              <w:widowControl/>
              <w:spacing w:line="360" w:lineRule="auto"/>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序号</w:t>
            </w:r>
          </w:p>
        </w:tc>
        <w:tc>
          <w:tcPr>
            <w:tcW w:w="1821" w:type="pct"/>
            <w:vMerge w:val="restart"/>
            <w:tcBorders>
              <w:top w:val="single" w:color="000000" w:sz="4" w:space="0"/>
              <w:left w:val="single" w:color="000000" w:sz="4" w:space="0"/>
              <w:bottom w:val="single" w:color="000000" w:sz="4" w:space="0"/>
              <w:right w:val="single" w:color="000000" w:sz="4" w:space="0"/>
            </w:tcBorders>
            <w:noWrap/>
            <w:vAlign w:val="center"/>
          </w:tcPr>
          <w:p w14:paraId="34DA8C78">
            <w:pPr>
              <w:widowControl/>
              <w:spacing w:line="360" w:lineRule="auto"/>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设备名称</w:t>
            </w:r>
          </w:p>
        </w:tc>
        <w:tc>
          <w:tcPr>
            <w:tcW w:w="1288" w:type="pct"/>
            <w:vMerge w:val="restart"/>
            <w:tcBorders>
              <w:top w:val="single" w:color="000000" w:sz="4" w:space="0"/>
              <w:left w:val="single" w:color="000000" w:sz="4" w:space="0"/>
              <w:bottom w:val="single" w:color="000000" w:sz="4" w:space="0"/>
              <w:right w:val="single" w:color="000000" w:sz="4" w:space="0"/>
            </w:tcBorders>
            <w:noWrap/>
            <w:vAlign w:val="center"/>
          </w:tcPr>
          <w:p w14:paraId="3F4BAC91">
            <w:pPr>
              <w:widowControl/>
              <w:spacing w:line="360" w:lineRule="auto"/>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规格型号</w:t>
            </w:r>
          </w:p>
        </w:tc>
        <w:tc>
          <w:tcPr>
            <w:tcW w:w="1416" w:type="pct"/>
            <w:gridSpan w:val="2"/>
            <w:tcBorders>
              <w:top w:val="single" w:color="000000" w:sz="4" w:space="0"/>
              <w:left w:val="single" w:color="000000" w:sz="4" w:space="0"/>
              <w:bottom w:val="single" w:color="000000" w:sz="4" w:space="0"/>
              <w:right w:val="single" w:color="000000" w:sz="4" w:space="0"/>
            </w:tcBorders>
            <w:vAlign w:val="center"/>
          </w:tcPr>
          <w:p w14:paraId="55280067">
            <w:pPr>
              <w:widowControl/>
              <w:spacing w:line="360" w:lineRule="auto"/>
              <w:jc w:val="center"/>
              <w:textAlignment w:val="center"/>
              <w:rPr>
                <w:rFonts w:hint="eastAsia" w:ascii="宋体" w:hAnsi="宋体" w:eastAsia="宋体" w:cs="宋体"/>
                <w:b/>
                <w:bCs/>
                <w:color w:val="000000"/>
                <w:kern w:val="0"/>
                <w:sz w:val="24"/>
                <w:szCs w:val="24"/>
                <w:lang w:bidi="ar"/>
              </w:rPr>
            </w:pPr>
            <w:r>
              <w:rPr>
                <w:rFonts w:hint="eastAsia" w:ascii="宋体" w:hAnsi="宋体" w:eastAsia="宋体" w:cs="宋体"/>
                <w:b/>
                <w:bCs/>
                <w:color w:val="000000"/>
                <w:kern w:val="0"/>
                <w:sz w:val="24"/>
                <w:szCs w:val="24"/>
                <w:lang w:bidi="ar"/>
              </w:rPr>
              <w:t>服务内容</w:t>
            </w:r>
          </w:p>
        </w:tc>
      </w:tr>
      <w:tr w14:paraId="1C69B882">
        <w:tblPrEx>
          <w:tblCellMar>
            <w:top w:w="0" w:type="dxa"/>
            <w:left w:w="108" w:type="dxa"/>
            <w:bottom w:w="0" w:type="dxa"/>
            <w:right w:w="108" w:type="dxa"/>
          </w:tblCellMar>
        </w:tblPrEx>
        <w:trPr>
          <w:trHeight w:val="315" w:hRule="atLeast"/>
          <w:jc w:val="center"/>
        </w:trPr>
        <w:tc>
          <w:tcPr>
            <w:tcW w:w="472" w:type="pct"/>
            <w:vMerge w:val="continue"/>
            <w:tcBorders>
              <w:top w:val="single" w:color="000000" w:sz="4" w:space="0"/>
              <w:left w:val="single" w:color="000000" w:sz="4" w:space="0"/>
              <w:bottom w:val="single" w:color="000000" w:sz="4" w:space="0"/>
              <w:right w:val="single" w:color="000000" w:sz="4" w:space="0"/>
            </w:tcBorders>
            <w:noWrap/>
            <w:vAlign w:val="center"/>
          </w:tcPr>
          <w:p w14:paraId="0FD40A06">
            <w:pPr>
              <w:spacing w:line="360" w:lineRule="auto"/>
              <w:jc w:val="center"/>
              <w:rPr>
                <w:rFonts w:hint="eastAsia" w:ascii="宋体" w:hAnsi="宋体" w:eastAsia="宋体" w:cs="宋体"/>
                <w:b/>
                <w:bCs/>
                <w:color w:val="000000"/>
                <w:sz w:val="24"/>
                <w:szCs w:val="24"/>
              </w:rPr>
            </w:pPr>
          </w:p>
        </w:tc>
        <w:tc>
          <w:tcPr>
            <w:tcW w:w="1821" w:type="pct"/>
            <w:vMerge w:val="continue"/>
            <w:tcBorders>
              <w:top w:val="single" w:color="000000" w:sz="4" w:space="0"/>
              <w:left w:val="single" w:color="000000" w:sz="4" w:space="0"/>
              <w:bottom w:val="single" w:color="000000" w:sz="4" w:space="0"/>
              <w:right w:val="single" w:color="000000" w:sz="4" w:space="0"/>
            </w:tcBorders>
            <w:noWrap/>
            <w:vAlign w:val="center"/>
          </w:tcPr>
          <w:p w14:paraId="549152BB">
            <w:pPr>
              <w:spacing w:line="360" w:lineRule="auto"/>
              <w:jc w:val="center"/>
              <w:rPr>
                <w:rFonts w:hint="eastAsia" w:ascii="宋体" w:hAnsi="宋体" w:eastAsia="宋体" w:cs="宋体"/>
                <w:b/>
                <w:bCs/>
                <w:color w:val="000000"/>
                <w:sz w:val="24"/>
                <w:szCs w:val="24"/>
              </w:rPr>
            </w:pPr>
          </w:p>
        </w:tc>
        <w:tc>
          <w:tcPr>
            <w:tcW w:w="1288" w:type="pct"/>
            <w:vMerge w:val="continue"/>
            <w:tcBorders>
              <w:top w:val="single" w:color="000000" w:sz="4" w:space="0"/>
              <w:left w:val="single" w:color="000000" w:sz="4" w:space="0"/>
              <w:bottom w:val="single" w:color="000000" w:sz="4" w:space="0"/>
              <w:right w:val="single" w:color="000000" w:sz="4" w:space="0"/>
            </w:tcBorders>
            <w:noWrap/>
            <w:vAlign w:val="center"/>
          </w:tcPr>
          <w:p w14:paraId="661FC5DE">
            <w:pPr>
              <w:spacing w:line="360" w:lineRule="auto"/>
              <w:jc w:val="center"/>
              <w:rPr>
                <w:rFonts w:hint="eastAsia" w:ascii="宋体" w:hAnsi="宋体" w:eastAsia="宋体" w:cs="宋体"/>
                <w:b/>
                <w:bCs/>
                <w:color w:val="000000"/>
                <w:sz w:val="24"/>
                <w:szCs w:val="24"/>
              </w:rPr>
            </w:pPr>
          </w:p>
        </w:tc>
        <w:tc>
          <w:tcPr>
            <w:tcW w:w="465" w:type="pct"/>
            <w:tcBorders>
              <w:top w:val="single" w:color="000000" w:sz="4" w:space="0"/>
              <w:left w:val="single" w:color="000000" w:sz="4" w:space="0"/>
              <w:bottom w:val="single" w:color="000000" w:sz="4" w:space="0"/>
              <w:right w:val="single" w:color="000000" w:sz="4" w:space="0"/>
            </w:tcBorders>
            <w:noWrap/>
            <w:vAlign w:val="center"/>
          </w:tcPr>
          <w:p w14:paraId="6BF6D21A">
            <w:pPr>
              <w:widowControl/>
              <w:spacing w:line="360" w:lineRule="auto"/>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保修</w:t>
            </w:r>
          </w:p>
        </w:tc>
        <w:tc>
          <w:tcPr>
            <w:tcW w:w="951" w:type="pct"/>
            <w:tcBorders>
              <w:top w:val="single" w:color="000000" w:sz="4" w:space="0"/>
              <w:left w:val="single" w:color="000000" w:sz="4" w:space="0"/>
              <w:bottom w:val="single" w:color="000000" w:sz="4" w:space="0"/>
              <w:right w:val="single" w:color="000000" w:sz="4" w:space="0"/>
            </w:tcBorders>
            <w:noWrap/>
            <w:vAlign w:val="center"/>
          </w:tcPr>
          <w:p w14:paraId="76E72455">
            <w:pPr>
              <w:widowControl/>
              <w:spacing w:line="360" w:lineRule="auto"/>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预防性维护保养</w:t>
            </w:r>
          </w:p>
        </w:tc>
      </w:tr>
      <w:tr w14:paraId="5DC2938A">
        <w:tblPrEx>
          <w:tblCellMar>
            <w:top w:w="0" w:type="dxa"/>
            <w:left w:w="108" w:type="dxa"/>
            <w:bottom w:w="0" w:type="dxa"/>
            <w:right w:w="108" w:type="dxa"/>
          </w:tblCellMar>
        </w:tblPrEx>
        <w:trPr>
          <w:trHeight w:val="285" w:hRule="atLeast"/>
          <w:jc w:val="center"/>
        </w:trPr>
        <w:tc>
          <w:tcPr>
            <w:tcW w:w="472" w:type="pct"/>
            <w:tcBorders>
              <w:top w:val="single" w:color="000000" w:sz="4" w:space="0"/>
              <w:left w:val="single" w:color="000000" w:sz="4" w:space="0"/>
              <w:bottom w:val="single" w:color="000000" w:sz="4" w:space="0"/>
              <w:right w:val="single" w:color="000000" w:sz="4" w:space="0"/>
            </w:tcBorders>
            <w:noWrap/>
            <w:vAlign w:val="center"/>
          </w:tcPr>
          <w:p w14:paraId="1ED80ECC">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1</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61BC6B18">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超高压液相色谱仪</w:t>
            </w:r>
          </w:p>
        </w:tc>
        <w:tc>
          <w:tcPr>
            <w:tcW w:w="1288" w:type="pct"/>
            <w:tcBorders>
              <w:top w:val="single" w:color="000000" w:sz="4" w:space="0"/>
              <w:left w:val="single" w:color="000000" w:sz="4" w:space="0"/>
              <w:bottom w:val="single" w:color="000000" w:sz="4" w:space="0"/>
              <w:right w:val="single" w:color="000000" w:sz="4" w:space="0"/>
            </w:tcBorders>
            <w:noWrap/>
            <w:vAlign w:val="center"/>
          </w:tcPr>
          <w:p w14:paraId="14656066">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岛津</w:t>
            </w:r>
            <w:r>
              <w:rPr>
                <w:rFonts w:hint="eastAsia" w:ascii="宋体" w:hAnsi="宋体" w:eastAsia="宋体" w:cs="宋体"/>
                <w:color w:val="000000"/>
                <w:sz w:val="24"/>
                <w:szCs w:val="24"/>
              </w:rPr>
              <w:t>LC-30AD</w:t>
            </w:r>
          </w:p>
        </w:tc>
        <w:tc>
          <w:tcPr>
            <w:tcW w:w="465" w:type="pct"/>
            <w:tcBorders>
              <w:top w:val="single" w:color="000000" w:sz="4" w:space="0"/>
              <w:left w:val="single" w:color="000000" w:sz="4" w:space="0"/>
              <w:bottom w:val="single" w:color="000000" w:sz="4" w:space="0"/>
              <w:right w:val="single" w:color="000000" w:sz="4" w:space="0"/>
            </w:tcBorders>
            <w:noWrap/>
            <w:vAlign w:val="center"/>
          </w:tcPr>
          <w:p w14:paraId="102FD305">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w:t>
            </w:r>
          </w:p>
        </w:tc>
        <w:tc>
          <w:tcPr>
            <w:tcW w:w="951" w:type="pct"/>
            <w:tcBorders>
              <w:top w:val="single" w:color="000000" w:sz="4" w:space="0"/>
              <w:left w:val="single" w:color="000000" w:sz="4" w:space="0"/>
              <w:bottom w:val="single" w:color="000000" w:sz="4" w:space="0"/>
              <w:right w:val="single" w:color="000000" w:sz="4" w:space="0"/>
            </w:tcBorders>
            <w:noWrap/>
            <w:vAlign w:val="center"/>
          </w:tcPr>
          <w:p w14:paraId="15BF0F81">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w:t>
            </w:r>
          </w:p>
        </w:tc>
      </w:tr>
      <w:tr w14:paraId="0B694123">
        <w:tblPrEx>
          <w:tblCellMar>
            <w:top w:w="0" w:type="dxa"/>
            <w:left w:w="108" w:type="dxa"/>
            <w:bottom w:w="0" w:type="dxa"/>
            <w:right w:w="108" w:type="dxa"/>
          </w:tblCellMar>
        </w:tblPrEx>
        <w:trPr>
          <w:trHeight w:val="285" w:hRule="atLeast"/>
          <w:jc w:val="center"/>
        </w:trPr>
        <w:tc>
          <w:tcPr>
            <w:tcW w:w="472" w:type="pct"/>
            <w:tcBorders>
              <w:top w:val="single" w:color="000000" w:sz="4" w:space="0"/>
              <w:left w:val="single" w:color="000000" w:sz="4" w:space="0"/>
              <w:bottom w:val="single" w:color="000000" w:sz="4" w:space="0"/>
              <w:right w:val="single" w:color="000000" w:sz="4" w:space="0"/>
            </w:tcBorders>
            <w:noWrap/>
            <w:vAlign w:val="center"/>
          </w:tcPr>
          <w:p w14:paraId="0CA30082">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645739DD">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高效液相色谱仪</w:t>
            </w:r>
          </w:p>
        </w:tc>
        <w:tc>
          <w:tcPr>
            <w:tcW w:w="1288" w:type="pct"/>
            <w:tcBorders>
              <w:top w:val="single" w:color="000000" w:sz="4" w:space="0"/>
              <w:left w:val="single" w:color="000000" w:sz="4" w:space="0"/>
              <w:bottom w:val="single" w:color="000000" w:sz="4" w:space="0"/>
              <w:right w:val="single" w:color="000000" w:sz="4" w:space="0"/>
            </w:tcBorders>
            <w:noWrap/>
            <w:vAlign w:val="center"/>
          </w:tcPr>
          <w:p w14:paraId="0153CDCC">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岛津</w:t>
            </w:r>
            <w:r>
              <w:rPr>
                <w:rFonts w:hint="eastAsia" w:ascii="宋体" w:hAnsi="宋体" w:eastAsia="宋体" w:cs="宋体"/>
                <w:color w:val="000000"/>
                <w:sz w:val="24"/>
                <w:szCs w:val="24"/>
              </w:rPr>
              <w:t>LC-40D</w:t>
            </w:r>
          </w:p>
        </w:tc>
        <w:tc>
          <w:tcPr>
            <w:tcW w:w="465" w:type="pct"/>
            <w:tcBorders>
              <w:top w:val="single" w:color="000000" w:sz="4" w:space="0"/>
              <w:left w:val="single" w:color="000000" w:sz="4" w:space="0"/>
              <w:bottom w:val="single" w:color="000000" w:sz="4" w:space="0"/>
              <w:right w:val="single" w:color="000000" w:sz="4" w:space="0"/>
            </w:tcBorders>
            <w:noWrap/>
            <w:vAlign w:val="center"/>
          </w:tcPr>
          <w:p w14:paraId="070ABDEA">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w:t>
            </w:r>
          </w:p>
        </w:tc>
        <w:tc>
          <w:tcPr>
            <w:tcW w:w="951" w:type="pct"/>
            <w:tcBorders>
              <w:top w:val="single" w:color="000000" w:sz="4" w:space="0"/>
              <w:left w:val="single" w:color="000000" w:sz="4" w:space="0"/>
              <w:bottom w:val="single" w:color="000000" w:sz="4" w:space="0"/>
              <w:right w:val="single" w:color="000000" w:sz="4" w:space="0"/>
            </w:tcBorders>
            <w:noWrap/>
            <w:vAlign w:val="center"/>
          </w:tcPr>
          <w:p w14:paraId="42247354">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w:t>
            </w:r>
          </w:p>
        </w:tc>
      </w:tr>
      <w:tr w14:paraId="263B32D6">
        <w:tblPrEx>
          <w:tblCellMar>
            <w:top w:w="0" w:type="dxa"/>
            <w:left w:w="108" w:type="dxa"/>
            <w:bottom w:w="0" w:type="dxa"/>
            <w:right w:w="108" w:type="dxa"/>
          </w:tblCellMar>
        </w:tblPrEx>
        <w:trPr>
          <w:trHeight w:val="285" w:hRule="atLeast"/>
          <w:jc w:val="center"/>
        </w:trPr>
        <w:tc>
          <w:tcPr>
            <w:tcW w:w="472" w:type="pct"/>
            <w:tcBorders>
              <w:top w:val="single" w:color="000000" w:sz="4" w:space="0"/>
              <w:left w:val="single" w:color="000000" w:sz="4" w:space="0"/>
              <w:bottom w:val="single" w:color="000000" w:sz="4" w:space="0"/>
              <w:right w:val="single" w:color="000000" w:sz="4" w:space="0"/>
            </w:tcBorders>
            <w:noWrap/>
            <w:vAlign w:val="center"/>
          </w:tcPr>
          <w:p w14:paraId="5FF48ED0">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3</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4417BD1F">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高效液相色谱仪</w:t>
            </w:r>
          </w:p>
        </w:tc>
        <w:tc>
          <w:tcPr>
            <w:tcW w:w="1288" w:type="pct"/>
            <w:tcBorders>
              <w:top w:val="single" w:color="000000" w:sz="4" w:space="0"/>
              <w:left w:val="single" w:color="000000" w:sz="4" w:space="0"/>
              <w:bottom w:val="single" w:color="000000" w:sz="4" w:space="0"/>
              <w:right w:val="single" w:color="000000" w:sz="4" w:space="0"/>
            </w:tcBorders>
            <w:noWrap/>
            <w:vAlign w:val="center"/>
          </w:tcPr>
          <w:p w14:paraId="5DBF15E4">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岛津</w:t>
            </w:r>
            <w:r>
              <w:rPr>
                <w:rFonts w:hint="eastAsia" w:ascii="宋体" w:hAnsi="宋体" w:eastAsia="宋体" w:cs="宋体"/>
                <w:color w:val="000000"/>
                <w:sz w:val="24"/>
                <w:szCs w:val="24"/>
              </w:rPr>
              <w:t>LC-40D</w:t>
            </w:r>
          </w:p>
        </w:tc>
        <w:tc>
          <w:tcPr>
            <w:tcW w:w="465" w:type="pct"/>
            <w:tcBorders>
              <w:top w:val="single" w:color="000000" w:sz="4" w:space="0"/>
              <w:left w:val="single" w:color="000000" w:sz="4" w:space="0"/>
              <w:bottom w:val="single" w:color="000000" w:sz="4" w:space="0"/>
              <w:right w:val="single" w:color="000000" w:sz="4" w:space="0"/>
            </w:tcBorders>
            <w:noWrap/>
            <w:vAlign w:val="center"/>
          </w:tcPr>
          <w:p w14:paraId="06B7BE8C">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w:t>
            </w:r>
          </w:p>
        </w:tc>
        <w:tc>
          <w:tcPr>
            <w:tcW w:w="951" w:type="pct"/>
            <w:tcBorders>
              <w:top w:val="single" w:color="000000" w:sz="4" w:space="0"/>
              <w:left w:val="single" w:color="000000" w:sz="4" w:space="0"/>
              <w:bottom w:val="single" w:color="000000" w:sz="4" w:space="0"/>
              <w:right w:val="single" w:color="000000" w:sz="4" w:space="0"/>
            </w:tcBorders>
            <w:noWrap/>
            <w:vAlign w:val="center"/>
          </w:tcPr>
          <w:p w14:paraId="5215B7DB">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w:t>
            </w:r>
          </w:p>
        </w:tc>
      </w:tr>
      <w:tr w14:paraId="013F41DA">
        <w:tblPrEx>
          <w:tblCellMar>
            <w:top w:w="0" w:type="dxa"/>
            <w:left w:w="108" w:type="dxa"/>
            <w:bottom w:w="0" w:type="dxa"/>
            <w:right w:w="108" w:type="dxa"/>
          </w:tblCellMar>
        </w:tblPrEx>
        <w:trPr>
          <w:trHeight w:val="90" w:hRule="atLeast"/>
          <w:jc w:val="center"/>
        </w:trPr>
        <w:tc>
          <w:tcPr>
            <w:tcW w:w="472" w:type="pct"/>
            <w:tcBorders>
              <w:top w:val="single" w:color="000000" w:sz="4" w:space="0"/>
              <w:left w:val="single" w:color="000000" w:sz="4" w:space="0"/>
              <w:bottom w:val="single" w:color="000000" w:sz="4" w:space="0"/>
              <w:right w:val="single" w:color="000000" w:sz="4" w:space="0"/>
            </w:tcBorders>
            <w:noWrap/>
            <w:vAlign w:val="center"/>
          </w:tcPr>
          <w:p w14:paraId="481A1342">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4</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2B61AAD0">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高效液相色谱仪</w:t>
            </w:r>
          </w:p>
        </w:tc>
        <w:tc>
          <w:tcPr>
            <w:tcW w:w="1288" w:type="pct"/>
            <w:tcBorders>
              <w:top w:val="single" w:color="000000" w:sz="4" w:space="0"/>
              <w:left w:val="single" w:color="000000" w:sz="4" w:space="0"/>
              <w:bottom w:val="single" w:color="000000" w:sz="4" w:space="0"/>
              <w:right w:val="single" w:color="000000" w:sz="4" w:space="0"/>
            </w:tcBorders>
            <w:noWrap/>
            <w:vAlign w:val="center"/>
          </w:tcPr>
          <w:p w14:paraId="5CE2AD40">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岛津</w:t>
            </w:r>
            <w:r>
              <w:rPr>
                <w:rFonts w:hint="eastAsia" w:ascii="宋体" w:hAnsi="宋体" w:eastAsia="宋体" w:cs="宋体"/>
                <w:color w:val="000000"/>
                <w:sz w:val="24"/>
                <w:szCs w:val="24"/>
              </w:rPr>
              <w:t>LC-40D</w:t>
            </w:r>
          </w:p>
        </w:tc>
        <w:tc>
          <w:tcPr>
            <w:tcW w:w="465" w:type="pct"/>
            <w:tcBorders>
              <w:top w:val="single" w:color="000000" w:sz="4" w:space="0"/>
              <w:left w:val="single" w:color="000000" w:sz="4" w:space="0"/>
              <w:bottom w:val="single" w:color="000000" w:sz="4" w:space="0"/>
              <w:right w:val="single" w:color="000000" w:sz="4" w:space="0"/>
            </w:tcBorders>
            <w:noWrap/>
            <w:vAlign w:val="center"/>
          </w:tcPr>
          <w:p w14:paraId="7F1D5939">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w:t>
            </w:r>
          </w:p>
        </w:tc>
        <w:tc>
          <w:tcPr>
            <w:tcW w:w="951" w:type="pct"/>
            <w:tcBorders>
              <w:top w:val="single" w:color="000000" w:sz="4" w:space="0"/>
              <w:left w:val="single" w:color="000000" w:sz="4" w:space="0"/>
              <w:bottom w:val="single" w:color="000000" w:sz="4" w:space="0"/>
              <w:right w:val="single" w:color="000000" w:sz="4" w:space="0"/>
            </w:tcBorders>
            <w:noWrap/>
            <w:vAlign w:val="center"/>
          </w:tcPr>
          <w:p w14:paraId="23F4CBE8">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w:t>
            </w:r>
          </w:p>
        </w:tc>
      </w:tr>
      <w:tr w14:paraId="597AA77A">
        <w:tblPrEx>
          <w:tblCellMar>
            <w:top w:w="0" w:type="dxa"/>
            <w:left w:w="108" w:type="dxa"/>
            <w:bottom w:w="0" w:type="dxa"/>
            <w:right w:w="108" w:type="dxa"/>
          </w:tblCellMar>
        </w:tblPrEx>
        <w:trPr>
          <w:trHeight w:val="285" w:hRule="atLeast"/>
          <w:jc w:val="center"/>
        </w:trPr>
        <w:tc>
          <w:tcPr>
            <w:tcW w:w="472" w:type="pct"/>
            <w:tcBorders>
              <w:top w:val="single" w:color="000000" w:sz="4" w:space="0"/>
              <w:left w:val="single" w:color="000000" w:sz="4" w:space="0"/>
              <w:bottom w:val="single" w:color="000000" w:sz="4" w:space="0"/>
              <w:right w:val="single" w:color="000000" w:sz="4" w:space="0"/>
            </w:tcBorders>
            <w:noWrap/>
            <w:vAlign w:val="center"/>
          </w:tcPr>
          <w:p w14:paraId="72CDEF01">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5</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6156FD03">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超高压液相色谱仪</w:t>
            </w:r>
          </w:p>
        </w:tc>
        <w:tc>
          <w:tcPr>
            <w:tcW w:w="1288" w:type="pct"/>
            <w:tcBorders>
              <w:top w:val="single" w:color="000000" w:sz="4" w:space="0"/>
              <w:left w:val="single" w:color="000000" w:sz="4" w:space="0"/>
              <w:bottom w:val="single" w:color="000000" w:sz="4" w:space="0"/>
              <w:right w:val="single" w:color="000000" w:sz="4" w:space="0"/>
            </w:tcBorders>
            <w:noWrap/>
            <w:vAlign w:val="center"/>
          </w:tcPr>
          <w:p w14:paraId="61354703">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岛津</w:t>
            </w:r>
            <w:r>
              <w:rPr>
                <w:rFonts w:hint="eastAsia" w:ascii="宋体" w:hAnsi="宋体" w:eastAsia="宋体" w:cs="宋体"/>
                <w:color w:val="000000"/>
                <w:sz w:val="24"/>
                <w:szCs w:val="24"/>
              </w:rPr>
              <w:t>LC-30AD</w:t>
            </w:r>
          </w:p>
        </w:tc>
        <w:tc>
          <w:tcPr>
            <w:tcW w:w="465" w:type="pct"/>
            <w:tcBorders>
              <w:top w:val="single" w:color="000000" w:sz="4" w:space="0"/>
              <w:left w:val="single" w:color="000000" w:sz="4" w:space="0"/>
              <w:bottom w:val="single" w:color="000000" w:sz="4" w:space="0"/>
              <w:right w:val="single" w:color="000000" w:sz="4" w:space="0"/>
            </w:tcBorders>
            <w:noWrap/>
            <w:vAlign w:val="center"/>
          </w:tcPr>
          <w:p w14:paraId="53F21FA5">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w:t>
            </w:r>
          </w:p>
        </w:tc>
        <w:tc>
          <w:tcPr>
            <w:tcW w:w="951" w:type="pct"/>
            <w:tcBorders>
              <w:top w:val="single" w:color="000000" w:sz="4" w:space="0"/>
              <w:left w:val="single" w:color="000000" w:sz="4" w:space="0"/>
              <w:bottom w:val="single" w:color="000000" w:sz="4" w:space="0"/>
              <w:right w:val="single" w:color="000000" w:sz="4" w:space="0"/>
            </w:tcBorders>
            <w:noWrap/>
            <w:vAlign w:val="center"/>
          </w:tcPr>
          <w:p w14:paraId="0AB4E9D1">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w:t>
            </w:r>
          </w:p>
        </w:tc>
      </w:tr>
      <w:tr w14:paraId="70A63EBE">
        <w:tblPrEx>
          <w:tblCellMar>
            <w:top w:w="0" w:type="dxa"/>
            <w:left w:w="108" w:type="dxa"/>
            <w:bottom w:w="0" w:type="dxa"/>
            <w:right w:w="108" w:type="dxa"/>
          </w:tblCellMar>
        </w:tblPrEx>
        <w:trPr>
          <w:trHeight w:val="285" w:hRule="atLeast"/>
          <w:jc w:val="center"/>
        </w:trPr>
        <w:tc>
          <w:tcPr>
            <w:tcW w:w="472" w:type="pct"/>
            <w:tcBorders>
              <w:top w:val="single" w:color="000000" w:sz="4" w:space="0"/>
              <w:left w:val="single" w:color="000000" w:sz="4" w:space="0"/>
              <w:bottom w:val="single" w:color="000000" w:sz="4" w:space="0"/>
              <w:right w:val="single" w:color="000000" w:sz="4" w:space="0"/>
            </w:tcBorders>
            <w:noWrap/>
            <w:vAlign w:val="center"/>
          </w:tcPr>
          <w:p w14:paraId="5177E822">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6</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00114103">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高效液相色谱仪</w:t>
            </w:r>
          </w:p>
        </w:tc>
        <w:tc>
          <w:tcPr>
            <w:tcW w:w="1288" w:type="pct"/>
            <w:tcBorders>
              <w:top w:val="single" w:color="000000" w:sz="4" w:space="0"/>
              <w:left w:val="single" w:color="000000" w:sz="4" w:space="0"/>
              <w:bottom w:val="single" w:color="000000" w:sz="4" w:space="0"/>
              <w:right w:val="single" w:color="000000" w:sz="4" w:space="0"/>
            </w:tcBorders>
            <w:noWrap/>
            <w:vAlign w:val="center"/>
          </w:tcPr>
          <w:p w14:paraId="30F7CFB5">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岛津</w:t>
            </w:r>
            <w:r>
              <w:rPr>
                <w:rFonts w:hint="eastAsia" w:ascii="宋体" w:hAnsi="宋体" w:eastAsia="宋体" w:cs="宋体"/>
                <w:color w:val="000000"/>
                <w:sz w:val="24"/>
                <w:szCs w:val="24"/>
              </w:rPr>
              <w:t>LC-40D</w:t>
            </w:r>
          </w:p>
        </w:tc>
        <w:tc>
          <w:tcPr>
            <w:tcW w:w="465" w:type="pct"/>
            <w:tcBorders>
              <w:top w:val="single" w:color="000000" w:sz="4" w:space="0"/>
              <w:left w:val="single" w:color="000000" w:sz="4" w:space="0"/>
              <w:bottom w:val="single" w:color="000000" w:sz="4" w:space="0"/>
              <w:right w:val="single" w:color="000000" w:sz="4" w:space="0"/>
            </w:tcBorders>
            <w:noWrap/>
            <w:vAlign w:val="center"/>
          </w:tcPr>
          <w:p w14:paraId="2DE80E66">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w:t>
            </w:r>
          </w:p>
        </w:tc>
        <w:tc>
          <w:tcPr>
            <w:tcW w:w="951" w:type="pct"/>
            <w:tcBorders>
              <w:top w:val="single" w:color="000000" w:sz="4" w:space="0"/>
              <w:left w:val="single" w:color="000000" w:sz="4" w:space="0"/>
              <w:bottom w:val="single" w:color="000000" w:sz="4" w:space="0"/>
              <w:right w:val="single" w:color="000000" w:sz="4" w:space="0"/>
            </w:tcBorders>
            <w:noWrap/>
            <w:vAlign w:val="center"/>
          </w:tcPr>
          <w:p w14:paraId="3A7D36A6">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w:t>
            </w:r>
          </w:p>
        </w:tc>
      </w:tr>
      <w:tr w14:paraId="250F2DDF">
        <w:tblPrEx>
          <w:tblCellMar>
            <w:top w:w="0" w:type="dxa"/>
            <w:left w:w="108" w:type="dxa"/>
            <w:bottom w:w="0" w:type="dxa"/>
            <w:right w:w="108" w:type="dxa"/>
          </w:tblCellMar>
        </w:tblPrEx>
        <w:trPr>
          <w:trHeight w:val="285" w:hRule="atLeast"/>
          <w:jc w:val="center"/>
        </w:trPr>
        <w:tc>
          <w:tcPr>
            <w:tcW w:w="472" w:type="pct"/>
            <w:tcBorders>
              <w:top w:val="single" w:color="000000" w:sz="4" w:space="0"/>
              <w:left w:val="single" w:color="000000" w:sz="4" w:space="0"/>
              <w:bottom w:val="single" w:color="000000" w:sz="4" w:space="0"/>
              <w:right w:val="single" w:color="000000" w:sz="4" w:space="0"/>
            </w:tcBorders>
            <w:noWrap/>
            <w:vAlign w:val="center"/>
          </w:tcPr>
          <w:p w14:paraId="34C1E0F5">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7</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0CDFDA11">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高效液相色谱仪</w:t>
            </w:r>
          </w:p>
        </w:tc>
        <w:tc>
          <w:tcPr>
            <w:tcW w:w="1288" w:type="pct"/>
            <w:tcBorders>
              <w:top w:val="single" w:color="000000" w:sz="4" w:space="0"/>
              <w:left w:val="single" w:color="000000" w:sz="4" w:space="0"/>
              <w:bottom w:val="single" w:color="000000" w:sz="4" w:space="0"/>
              <w:right w:val="single" w:color="000000" w:sz="4" w:space="0"/>
            </w:tcBorders>
            <w:noWrap/>
            <w:vAlign w:val="center"/>
          </w:tcPr>
          <w:p w14:paraId="02BD8776">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岛津</w:t>
            </w:r>
            <w:r>
              <w:rPr>
                <w:rFonts w:hint="eastAsia" w:ascii="宋体" w:hAnsi="宋体" w:eastAsia="宋体" w:cs="宋体"/>
                <w:color w:val="000000"/>
                <w:sz w:val="24"/>
                <w:szCs w:val="24"/>
              </w:rPr>
              <w:t>LC-40D</w:t>
            </w:r>
          </w:p>
        </w:tc>
        <w:tc>
          <w:tcPr>
            <w:tcW w:w="465" w:type="pct"/>
            <w:tcBorders>
              <w:top w:val="single" w:color="000000" w:sz="4" w:space="0"/>
              <w:left w:val="single" w:color="000000" w:sz="4" w:space="0"/>
              <w:bottom w:val="single" w:color="000000" w:sz="4" w:space="0"/>
              <w:right w:val="single" w:color="000000" w:sz="4" w:space="0"/>
            </w:tcBorders>
            <w:noWrap/>
            <w:vAlign w:val="center"/>
          </w:tcPr>
          <w:p w14:paraId="3C025FB5">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w:t>
            </w:r>
          </w:p>
        </w:tc>
        <w:tc>
          <w:tcPr>
            <w:tcW w:w="951" w:type="pct"/>
            <w:tcBorders>
              <w:top w:val="single" w:color="000000" w:sz="4" w:space="0"/>
              <w:left w:val="single" w:color="000000" w:sz="4" w:space="0"/>
              <w:bottom w:val="single" w:color="000000" w:sz="4" w:space="0"/>
              <w:right w:val="single" w:color="000000" w:sz="4" w:space="0"/>
            </w:tcBorders>
            <w:noWrap/>
            <w:vAlign w:val="center"/>
          </w:tcPr>
          <w:p w14:paraId="421E722E">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w:t>
            </w:r>
          </w:p>
        </w:tc>
      </w:tr>
      <w:tr w14:paraId="2B42D8FC">
        <w:tblPrEx>
          <w:tblCellMar>
            <w:top w:w="0" w:type="dxa"/>
            <w:left w:w="108" w:type="dxa"/>
            <w:bottom w:w="0" w:type="dxa"/>
            <w:right w:w="108" w:type="dxa"/>
          </w:tblCellMar>
        </w:tblPrEx>
        <w:trPr>
          <w:trHeight w:val="285" w:hRule="atLeast"/>
          <w:jc w:val="center"/>
        </w:trPr>
        <w:tc>
          <w:tcPr>
            <w:tcW w:w="472" w:type="pct"/>
            <w:tcBorders>
              <w:top w:val="single" w:color="000000" w:sz="4" w:space="0"/>
              <w:left w:val="single" w:color="000000" w:sz="4" w:space="0"/>
              <w:bottom w:val="single" w:color="000000" w:sz="4" w:space="0"/>
              <w:right w:val="single" w:color="000000" w:sz="4" w:space="0"/>
            </w:tcBorders>
            <w:noWrap/>
            <w:vAlign w:val="center"/>
          </w:tcPr>
          <w:p w14:paraId="525F91B6">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8</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3765DAD2">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高效液相色谱仪</w:t>
            </w:r>
          </w:p>
        </w:tc>
        <w:tc>
          <w:tcPr>
            <w:tcW w:w="1288" w:type="pct"/>
            <w:tcBorders>
              <w:top w:val="single" w:color="000000" w:sz="4" w:space="0"/>
              <w:left w:val="single" w:color="000000" w:sz="4" w:space="0"/>
              <w:bottom w:val="single" w:color="000000" w:sz="4" w:space="0"/>
              <w:right w:val="single" w:color="000000" w:sz="4" w:space="0"/>
            </w:tcBorders>
            <w:noWrap/>
            <w:vAlign w:val="center"/>
          </w:tcPr>
          <w:p w14:paraId="59886CC0">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岛津</w:t>
            </w:r>
            <w:r>
              <w:rPr>
                <w:rFonts w:hint="eastAsia" w:ascii="宋体" w:hAnsi="宋体" w:eastAsia="宋体" w:cs="宋体"/>
                <w:color w:val="000000"/>
                <w:sz w:val="24"/>
                <w:szCs w:val="24"/>
              </w:rPr>
              <w:t>LC-40D XS</w:t>
            </w:r>
          </w:p>
        </w:tc>
        <w:tc>
          <w:tcPr>
            <w:tcW w:w="465" w:type="pct"/>
            <w:tcBorders>
              <w:top w:val="single" w:color="000000" w:sz="4" w:space="0"/>
              <w:left w:val="single" w:color="000000" w:sz="4" w:space="0"/>
              <w:bottom w:val="single" w:color="000000" w:sz="4" w:space="0"/>
              <w:right w:val="single" w:color="000000" w:sz="4" w:space="0"/>
            </w:tcBorders>
            <w:noWrap/>
            <w:vAlign w:val="center"/>
          </w:tcPr>
          <w:p w14:paraId="61C0E002">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w:t>
            </w:r>
          </w:p>
        </w:tc>
        <w:tc>
          <w:tcPr>
            <w:tcW w:w="951" w:type="pct"/>
            <w:tcBorders>
              <w:top w:val="single" w:color="000000" w:sz="4" w:space="0"/>
              <w:left w:val="single" w:color="000000" w:sz="4" w:space="0"/>
              <w:bottom w:val="single" w:color="000000" w:sz="4" w:space="0"/>
              <w:right w:val="single" w:color="000000" w:sz="4" w:space="0"/>
            </w:tcBorders>
            <w:noWrap/>
            <w:vAlign w:val="center"/>
          </w:tcPr>
          <w:p w14:paraId="3F5E99E6">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w:t>
            </w:r>
          </w:p>
        </w:tc>
      </w:tr>
      <w:tr w14:paraId="4DCAA65A">
        <w:tblPrEx>
          <w:tblCellMar>
            <w:top w:w="0" w:type="dxa"/>
            <w:left w:w="108" w:type="dxa"/>
            <w:bottom w:w="0" w:type="dxa"/>
            <w:right w:w="108" w:type="dxa"/>
          </w:tblCellMar>
        </w:tblPrEx>
        <w:trPr>
          <w:trHeight w:val="285" w:hRule="atLeast"/>
          <w:jc w:val="center"/>
        </w:trPr>
        <w:tc>
          <w:tcPr>
            <w:tcW w:w="472" w:type="pct"/>
            <w:tcBorders>
              <w:top w:val="single" w:color="000000" w:sz="4" w:space="0"/>
              <w:left w:val="single" w:color="000000" w:sz="4" w:space="0"/>
              <w:bottom w:val="single" w:color="000000" w:sz="4" w:space="0"/>
              <w:right w:val="single" w:color="000000" w:sz="4" w:space="0"/>
            </w:tcBorders>
            <w:noWrap/>
            <w:vAlign w:val="center"/>
          </w:tcPr>
          <w:p w14:paraId="3E8AF983">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9</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7492F8BE">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三重四级杆液质谱联用仪</w:t>
            </w:r>
          </w:p>
        </w:tc>
        <w:tc>
          <w:tcPr>
            <w:tcW w:w="1288" w:type="pct"/>
            <w:tcBorders>
              <w:top w:val="single" w:color="000000" w:sz="4" w:space="0"/>
              <w:left w:val="single" w:color="000000" w:sz="4" w:space="0"/>
              <w:bottom w:val="single" w:color="000000" w:sz="4" w:space="0"/>
              <w:right w:val="single" w:color="000000" w:sz="4" w:space="0"/>
            </w:tcBorders>
            <w:noWrap/>
            <w:vAlign w:val="center"/>
          </w:tcPr>
          <w:p w14:paraId="455D8F47">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岛津</w:t>
            </w:r>
            <w:r>
              <w:rPr>
                <w:rFonts w:hint="eastAsia" w:ascii="宋体" w:hAnsi="宋体" w:eastAsia="宋体" w:cs="宋体"/>
                <w:color w:val="000000"/>
                <w:sz w:val="24"/>
                <w:szCs w:val="24"/>
              </w:rPr>
              <w:t>LCMS-8050</w:t>
            </w:r>
          </w:p>
        </w:tc>
        <w:tc>
          <w:tcPr>
            <w:tcW w:w="465" w:type="pct"/>
            <w:tcBorders>
              <w:top w:val="single" w:color="000000" w:sz="4" w:space="0"/>
              <w:left w:val="single" w:color="000000" w:sz="4" w:space="0"/>
              <w:bottom w:val="single" w:color="000000" w:sz="4" w:space="0"/>
              <w:right w:val="single" w:color="000000" w:sz="4" w:space="0"/>
            </w:tcBorders>
            <w:noWrap/>
            <w:vAlign w:val="center"/>
          </w:tcPr>
          <w:p w14:paraId="314E732E">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w:t>
            </w:r>
          </w:p>
        </w:tc>
        <w:tc>
          <w:tcPr>
            <w:tcW w:w="951" w:type="pct"/>
            <w:tcBorders>
              <w:top w:val="single" w:color="000000" w:sz="4" w:space="0"/>
              <w:left w:val="single" w:color="000000" w:sz="4" w:space="0"/>
              <w:bottom w:val="single" w:color="000000" w:sz="4" w:space="0"/>
              <w:right w:val="single" w:color="000000" w:sz="4" w:space="0"/>
            </w:tcBorders>
            <w:noWrap/>
            <w:vAlign w:val="center"/>
          </w:tcPr>
          <w:p w14:paraId="29A58421">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w:t>
            </w:r>
          </w:p>
        </w:tc>
      </w:tr>
      <w:tr w14:paraId="255D1FA3">
        <w:tblPrEx>
          <w:tblCellMar>
            <w:top w:w="0" w:type="dxa"/>
            <w:left w:w="108" w:type="dxa"/>
            <w:bottom w:w="0" w:type="dxa"/>
            <w:right w:w="108" w:type="dxa"/>
          </w:tblCellMar>
        </w:tblPrEx>
        <w:trPr>
          <w:trHeight w:val="285" w:hRule="atLeast"/>
          <w:jc w:val="center"/>
        </w:trPr>
        <w:tc>
          <w:tcPr>
            <w:tcW w:w="472" w:type="pct"/>
            <w:tcBorders>
              <w:top w:val="single" w:color="000000" w:sz="4" w:space="0"/>
              <w:left w:val="single" w:color="000000" w:sz="4" w:space="0"/>
              <w:bottom w:val="single" w:color="000000" w:sz="4" w:space="0"/>
              <w:right w:val="single" w:color="000000" w:sz="4" w:space="0"/>
            </w:tcBorders>
            <w:noWrap/>
            <w:vAlign w:val="center"/>
          </w:tcPr>
          <w:p w14:paraId="725CA5A8">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10</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674C0B80">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高效液相色谱仪</w:t>
            </w:r>
          </w:p>
        </w:tc>
        <w:tc>
          <w:tcPr>
            <w:tcW w:w="1288" w:type="pct"/>
            <w:tcBorders>
              <w:top w:val="single" w:color="000000" w:sz="4" w:space="0"/>
              <w:left w:val="single" w:color="000000" w:sz="4" w:space="0"/>
              <w:bottom w:val="single" w:color="000000" w:sz="4" w:space="0"/>
              <w:right w:val="single" w:color="000000" w:sz="4" w:space="0"/>
            </w:tcBorders>
            <w:noWrap/>
            <w:vAlign w:val="center"/>
          </w:tcPr>
          <w:p w14:paraId="6B6215DF">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岛津</w:t>
            </w:r>
            <w:r>
              <w:rPr>
                <w:rFonts w:hint="eastAsia" w:ascii="宋体" w:hAnsi="宋体" w:eastAsia="宋体" w:cs="宋体"/>
                <w:color w:val="000000"/>
                <w:sz w:val="24"/>
                <w:szCs w:val="24"/>
              </w:rPr>
              <w:t>LC-40D</w:t>
            </w:r>
          </w:p>
        </w:tc>
        <w:tc>
          <w:tcPr>
            <w:tcW w:w="465" w:type="pct"/>
            <w:tcBorders>
              <w:top w:val="single" w:color="000000" w:sz="4" w:space="0"/>
              <w:left w:val="single" w:color="000000" w:sz="4" w:space="0"/>
              <w:bottom w:val="single" w:color="000000" w:sz="4" w:space="0"/>
              <w:right w:val="single" w:color="000000" w:sz="4" w:space="0"/>
            </w:tcBorders>
            <w:noWrap/>
            <w:vAlign w:val="center"/>
          </w:tcPr>
          <w:p w14:paraId="2CEE0D31">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w:t>
            </w:r>
          </w:p>
        </w:tc>
        <w:tc>
          <w:tcPr>
            <w:tcW w:w="951" w:type="pct"/>
            <w:tcBorders>
              <w:top w:val="single" w:color="000000" w:sz="4" w:space="0"/>
              <w:left w:val="single" w:color="000000" w:sz="4" w:space="0"/>
              <w:bottom w:val="single" w:color="000000" w:sz="4" w:space="0"/>
              <w:right w:val="single" w:color="000000" w:sz="4" w:space="0"/>
            </w:tcBorders>
            <w:noWrap/>
            <w:vAlign w:val="center"/>
          </w:tcPr>
          <w:p w14:paraId="437CC9F9">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w:t>
            </w:r>
          </w:p>
        </w:tc>
      </w:tr>
      <w:tr w14:paraId="16FACFA9">
        <w:tblPrEx>
          <w:tblCellMar>
            <w:top w:w="0" w:type="dxa"/>
            <w:left w:w="108" w:type="dxa"/>
            <w:bottom w:w="0" w:type="dxa"/>
            <w:right w:w="108" w:type="dxa"/>
          </w:tblCellMar>
        </w:tblPrEx>
        <w:trPr>
          <w:trHeight w:val="285" w:hRule="atLeast"/>
          <w:jc w:val="center"/>
        </w:trPr>
        <w:tc>
          <w:tcPr>
            <w:tcW w:w="472" w:type="pct"/>
            <w:tcBorders>
              <w:top w:val="single" w:color="000000" w:sz="4" w:space="0"/>
              <w:left w:val="single" w:color="000000" w:sz="4" w:space="0"/>
              <w:bottom w:val="single" w:color="000000" w:sz="4" w:space="0"/>
              <w:right w:val="single" w:color="000000" w:sz="4" w:space="0"/>
            </w:tcBorders>
            <w:noWrap/>
            <w:vAlign w:val="center"/>
          </w:tcPr>
          <w:p w14:paraId="00938351">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11</w:t>
            </w:r>
          </w:p>
        </w:tc>
        <w:tc>
          <w:tcPr>
            <w:tcW w:w="1821" w:type="pct"/>
            <w:tcBorders>
              <w:top w:val="single" w:color="000000" w:sz="4" w:space="0"/>
              <w:left w:val="single" w:color="000000" w:sz="4" w:space="0"/>
              <w:bottom w:val="single" w:color="000000" w:sz="4" w:space="0"/>
              <w:right w:val="single" w:color="000000" w:sz="4" w:space="0"/>
            </w:tcBorders>
            <w:noWrap/>
          </w:tcPr>
          <w:p w14:paraId="36215866">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高效液相色谱仪</w:t>
            </w:r>
          </w:p>
        </w:tc>
        <w:tc>
          <w:tcPr>
            <w:tcW w:w="1288" w:type="pct"/>
            <w:tcBorders>
              <w:top w:val="single" w:color="000000" w:sz="4" w:space="0"/>
              <w:left w:val="single" w:color="000000" w:sz="4" w:space="0"/>
              <w:bottom w:val="single" w:color="000000" w:sz="4" w:space="0"/>
              <w:right w:val="single" w:color="000000" w:sz="4" w:space="0"/>
            </w:tcBorders>
            <w:noWrap/>
            <w:vAlign w:val="center"/>
          </w:tcPr>
          <w:p w14:paraId="38490DB5">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岛津</w:t>
            </w:r>
            <w:r>
              <w:rPr>
                <w:rFonts w:hint="eastAsia" w:ascii="宋体" w:hAnsi="宋体" w:eastAsia="宋体" w:cs="宋体"/>
                <w:color w:val="000000"/>
                <w:sz w:val="24"/>
                <w:szCs w:val="24"/>
              </w:rPr>
              <w:t>LC-20AD XR</w:t>
            </w:r>
          </w:p>
        </w:tc>
        <w:tc>
          <w:tcPr>
            <w:tcW w:w="465" w:type="pct"/>
            <w:tcBorders>
              <w:top w:val="single" w:color="000000" w:sz="4" w:space="0"/>
              <w:left w:val="single" w:color="000000" w:sz="4" w:space="0"/>
              <w:bottom w:val="single" w:color="000000" w:sz="4" w:space="0"/>
              <w:right w:val="single" w:color="000000" w:sz="4" w:space="0"/>
            </w:tcBorders>
            <w:noWrap/>
            <w:vAlign w:val="center"/>
          </w:tcPr>
          <w:p w14:paraId="659FB716">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w:t>
            </w:r>
          </w:p>
        </w:tc>
        <w:tc>
          <w:tcPr>
            <w:tcW w:w="951" w:type="pct"/>
            <w:tcBorders>
              <w:top w:val="single" w:color="000000" w:sz="4" w:space="0"/>
              <w:left w:val="single" w:color="000000" w:sz="4" w:space="0"/>
              <w:bottom w:val="single" w:color="000000" w:sz="4" w:space="0"/>
              <w:right w:val="single" w:color="000000" w:sz="4" w:space="0"/>
            </w:tcBorders>
            <w:noWrap/>
            <w:vAlign w:val="center"/>
          </w:tcPr>
          <w:p w14:paraId="3B3FBB22">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w:t>
            </w:r>
          </w:p>
        </w:tc>
      </w:tr>
      <w:tr w14:paraId="229B9E42">
        <w:tblPrEx>
          <w:tblCellMar>
            <w:top w:w="0" w:type="dxa"/>
            <w:left w:w="108" w:type="dxa"/>
            <w:bottom w:w="0" w:type="dxa"/>
            <w:right w:w="108" w:type="dxa"/>
          </w:tblCellMar>
        </w:tblPrEx>
        <w:trPr>
          <w:trHeight w:val="285" w:hRule="atLeast"/>
          <w:jc w:val="center"/>
        </w:trPr>
        <w:tc>
          <w:tcPr>
            <w:tcW w:w="472" w:type="pct"/>
            <w:tcBorders>
              <w:top w:val="single" w:color="000000" w:sz="4" w:space="0"/>
              <w:left w:val="single" w:color="000000" w:sz="4" w:space="0"/>
              <w:bottom w:val="single" w:color="000000" w:sz="4" w:space="0"/>
              <w:right w:val="single" w:color="000000" w:sz="4" w:space="0"/>
            </w:tcBorders>
            <w:noWrap/>
            <w:vAlign w:val="center"/>
          </w:tcPr>
          <w:p w14:paraId="7B148060">
            <w:pPr>
              <w:widowControl/>
              <w:spacing w:line="360" w:lineRule="auto"/>
              <w:jc w:val="center"/>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12</w:t>
            </w:r>
          </w:p>
        </w:tc>
        <w:tc>
          <w:tcPr>
            <w:tcW w:w="1821" w:type="pct"/>
            <w:tcBorders>
              <w:top w:val="single" w:color="000000" w:sz="4" w:space="0"/>
              <w:left w:val="single" w:color="000000" w:sz="4" w:space="0"/>
              <w:bottom w:val="single" w:color="000000" w:sz="4" w:space="0"/>
              <w:right w:val="single" w:color="000000" w:sz="4" w:space="0"/>
            </w:tcBorders>
            <w:noWrap/>
          </w:tcPr>
          <w:p w14:paraId="421941F6">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高效液相色谱仪</w:t>
            </w:r>
          </w:p>
        </w:tc>
        <w:tc>
          <w:tcPr>
            <w:tcW w:w="1288" w:type="pct"/>
            <w:tcBorders>
              <w:top w:val="single" w:color="000000" w:sz="4" w:space="0"/>
              <w:left w:val="single" w:color="000000" w:sz="4" w:space="0"/>
              <w:bottom w:val="single" w:color="000000" w:sz="4" w:space="0"/>
              <w:right w:val="single" w:color="000000" w:sz="4" w:space="0"/>
            </w:tcBorders>
            <w:noWrap/>
            <w:vAlign w:val="center"/>
          </w:tcPr>
          <w:p w14:paraId="2ADD7A4B">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岛津</w:t>
            </w:r>
            <w:r>
              <w:rPr>
                <w:rFonts w:hint="eastAsia" w:ascii="宋体" w:hAnsi="宋体" w:eastAsia="宋体" w:cs="宋体"/>
                <w:color w:val="000000"/>
                <w:sz w:val="24"/>
                <w:szCs w:val="24"/>
              </w:rPr>
              <w:t>LC</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rPr>
              <w:t>20AB</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8EDC5">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c>
          <w:tcPr>
            <w:tcW w:w="9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42C60">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r>
      <w:tr w14:paraId="4C11129C">
        <w:tblPrEx>
          <w:tblCellMar>
            <w:top w:w="0" w:type="dxa"/>
            <w:left w:w="108" w:type="dxa"/>
            <w:bottom w:w="0" w:type="dxa"/>
            <w:right w:w="108" w:type="dxa"/>
          </w:tblCellMar>
        </w:tblPrEx>
        <w:trPr>
          <w:trHeight w:val="285" w:hRule="atLeast"/>
          <w:jc w:val="center"/>
        </w:trPr>
        <w:tc>
          <w:tcPr>
            <w:tcW w:w="472" w:type="pct"/>
            <w:tcBorders>
              <w:top w:val="single" w:color="000000" w:sz="4" w:space="0"/>
              <w:left w:val="single" w:color="000000" w:sz="4" w:space="0"/>
              <w:bottom w:val="single" w:color="000000" w:sz="4" w:space="0"/>
              <w:right w:val="single" w:color="000000" w:sz="4" w:space="0"/>
            </w:tcBorders>
            <w:noWrap/>
            <w:vAlign w:val="center"/>
          </w:tcPr>
          <w:p w14:paraId="73010BD8">
            <w:pPr>
              <w:widowControl/>
              <w:spacing w:line="360" w:lineRule="auto"/>
              <w:jc w:val="center"/>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13</w:t>
            </w:r>
          </w:p>
        </w:tc>
        <w:tc>
          <w:tcPr>
            <w:tcW w:w="1821" w:type="pct"/>
            <w:tcBorders>
              <w:top w:val="single" w:color="000000" w:sz="4" w:space="0"/>
              <w:left w:val="single" w:color="000000" w:sz="4" w:space="0"/>
              <w:bottom w:val="single" w:color="000000" w:sz="4" w:space="0"/>
              <w:right w:val="single" w:color="000000" w:sz="4" w:space="0"/>
            </w:tcBorders>
            <w:noWrap/>
          </w:tcPr>
          <w:p w14:paraId="58F2716E">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高效液相色谱仪</w:t>
            </w:r>
          </w:p>
        </w:tc>
        <w:tc>
          <w:tcPr>
            <w:tcW w:w="1288" w:type="pct"/>
            <w:tcBorders>
              <w:top w:val="single" w:color="000000" w:sz="4" w:space="0"/>
              <w:left w:val="single" w:color="000000" w:sz="4" w:space="0"/>
              <w:bottom w:val="single" w:color="000000" w:sz="4" w:space="0"/>
              <w:right w:val="single" w:color="000000" w:sz="4" w:space="0"/>
            </w:tcBorders>
            <w:noWrap/>
            <w:vAlign w:val="center"/>
          </w:tcPr>
          <w:p w14:paraId="354437F6">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岛津</w:t>
            </w:r>
            <w:r>
              <w:rPr>
                <w:rFonts w:hint="eastAsia" w:ascii="宋体" w:hAnsi="宋体" w:eastAsia="宋体" w:cs="宋体"/>
                <w:color w:val="000000"/>
                <w:sz w:val="24"/>
                <w:szCs w:val="24"/>
              </w:rPr>
              <w:t>LC-20AD XR</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10234">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c>
          <w:tcPr>
            <w:tcW w:w="9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E73B8">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r>
      <w:tr w14:paraId="73DFAE0E">
        <w:tblPrEx>
          <w:tblCellMar>
            <w:top w:w="0" w:type="dxa"/>
            <w:left w:w="108" w:type="dxa"/>
            <w:bottom w:w="0" w:type="dxa"/>
            <w:right w:w="108" w:type="dxa"/>
          </w:tblCellMar>
        </w:tblPrEx>
        <w:trPr>
          <w:trHeight w:val="285" w:hRule="atLeast"/>
          <w:jc w:val="center"/>
        </w:trPr>
        <w:tc>
          <w:tcPr>
            <w:tcW w:w="472" w:type="pct"/>
            <w:tcBorders>
              <w:top w:val="single" w:color="000000" w:sz="4" w:space="0"/>
              <w:left w:val="single" w:color="000000" w:sz="4" w:space="0"/>
              <w:bottom w:val="single" w:color="000000" w:sz="4" w:space="0"/>
              <w:right w:val="single" w:color="000000" w:sz="4" w:space="0"/>
            </w:tcBorders>
            <w:noWrap/>
            <w:vAlign w:val="center"/>
          </w:tcPr>
          <w:p w14:paraId="1F4FE499">
            <w:pPr>
              <w:widowControl/>
              <w:spacing w:line="360" w:lineRule="auto"/>
              <w:jc w:val="center"/>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14</w:t>
            </w:r>
          </w:p>
        </w:tc>
        <w:tc>
          <w:tcPr>
            <w:tcW w:w="1821" w:type="pct"/>
            <w:tcBorders>
              <w:top w:val="single" w:color="000000" w:sz="4" w:space="0"/>
              <w:left w:val="single" w:color="000000" w:sz="4" w:space="0"/>
              <w:bottom w:val="single" w:color="000000" w:sz="4" w:space="0"/>
              <w:right w:val="single" w:color="000000" w:sz="4" w:space="0"/>
            </w:tcBorders>
            <w:noWrap/>
          </w:tcPr>
          <w:p w14:paraId="0BC23835">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高效液相色谱仪</w:t>
            </w:r>
          </w:p>
        </w:tc>
        <w:tc>
          <w:tcPr>
            <w:tcW w:w="1288" w:type="pct"/>
            <w:tcBorders>
              <w:top w:val="single" w:color="000000" w:sz="4" w:space="0"/>
              <w:left w:val="single" w:color="000000" w:sz="4" w:space="0"/>
              <w:bottom w:val="single" w:color="000000" w:sz="4" w:space="0"/>
              <w:right w:val="single" w:color="000000" w:sz="4" w:space="0"/>
            </w:tcBorders>
            <w:noWrap/>
            <w:vAlign w:val="center"/>
          </w:tcPr>
          <w:p w14:paraId="0093E51F">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岛津</w:t>
            </w:r>
            <w:r>
              <w:rPr>
                <w:rFonts w:hint="eastAsia" w:ascii="宋体" w:hAnsi="宋体" w:eastAsia="宋体" w:cs="宋体"/>
                <w:color w:val="000000"/>
                <w:sz w:val="24"/>
                <w:szCs w:val="24"/>
              </w:rPr>
              <w:t>LC</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rPr>
              <w:t>20AB</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9C01B">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c>
          <w:tcPr>
            <w:tcW w:w="9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9E49F">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r>
      <w:tr w14:paraId="0101998B">
        <w:tblPrEx>
          <w:tblCellMar>
            <w:top w:w="0" w:type="dxa"/>
            <w:left w:w="108" w:type="dxa"/>
            <w:bottom w:w="0" w:type="dxa"/>
            <w:right w:w="108" w:type="dxa"/>
          </w:tblCellMar>
        </w:tblPrEx>
        <w:trPr>
          <w:trHeight w:val="285" w:hRule="atLeast"/>
          <w:jc w:val="center"/>
        </w:trPr>
        <w:tc>
          <w:tcPr>
            <w:tcW w:w="472" w:type="pct"/>
            <w:tcBorders>
              <w:top w:val="single" w:color="000000" w:sz="4" w:space="0"/>
              <w:left w:val="single" w:color="000000" w:sz="4" w:space="0"/>
              <w:bottom w:val="single" w:color="000000" w:sz="4" w:space="0"/>
              <w:right w:val="single" w:color="000000" w:sz="4" w:space="0"/>
            </w:tcBorders>
            <w:noWrap/>
            <w:vAlign w:val="center"/>
          </w:tcPr>
          <w:p w14:paraId="3AEB8E2D">
            <w:pPr>
              <w:widowControl/>
              <w:spacing w:line="360" w:lineRule="auto"/>
              <w:jc w:val="center"/>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15</w:t>
            </w:r>
          </w:p>
        </w:tc>
        <w:tc>
          <w:tcPr>
            <w:tcW w:w="182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DA33371">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sz w:val="24"/>
                <w:szCs w:val="24"/>
              </w:rPr>
              <w:t>高效液相色谱仪</w:t>
            </w:r>
          </w:p>
        </w:tc>
        <w:tc>
          <w:tcPr>
            <w:tcW w:w="12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08EA2">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sz w:val="24"/>
                <w:szCs w:val="24"/>
                <w:lang w:val="en-US" w:eastAsia="zh-CN"/>
              </w:rPr>
              <w:t>岛津</w:t>
            </w:r>
            <w:r>
              <w:rPr>
                <w:rFonts w:hint="eastAsia" w:ascii="宋体" w:hAnsi="宋体" w:eastAsia="宋体" w:cs="宋体"/>
                <w:color w:val="000000"/>
                <w:sz w:val="24"/>
                <w:szCs w:val="24"/>
              </w:rPr>
              <w:t>LC</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rPr>
              <w:t>20AB</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E7A5D">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c>
          <w:tcPr>
            <w:tcW w:w="9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1B945">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r>
      <w:tr w14:paraId="70566A38">
        <w:tblPrEx>
          <w:tblCellMar>
            <w:top w:w="0" w:type="dxa"/>
            <w:left w:w="108" w:type="dxa"/>
            <w:bottom w:w="0" w:type="dxa"/>
            <w:right w:w="108" w:type="dxa"/>
          </w:tblCellMar>
        </w:tblPrEx>
        <w:trPr>
          <w:trHeight w:val="285" w:hRule="atLeast"/>
          <w:jc w:val="center"/>
        </w:trPr>
        <w:tc>
          <w:tcPr>
            <w:tcW w:w="472" w:type="pct"/>
            <w:tcBorders>
              <w:top w:val="single" w:color="000000" w:sz="4" w:space="0"/>
              <w:left w:val="single" w:color="000000" w:sz="4" w:space="0"/>
              <w:bottom w:val="single" w:color="000000" w:sz="4" w:space="0"/>
              <w:right w:val="single" w:color="000000" w:sz="4" w:space="0"/>
            </w:tcBorders>
            <w:noWrap/>
            <w:vAlign w:val="center"/>
          </w:tcPr>
          <w:p w14:paraId="61719093">
            <w:pPr>
              <w:widowControl/>
              <w:spacing w:line="360" w:lineRule="auto"/>
              <w:jc w:val="center"/>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16</w:t>
            </w:r>
          </w:p>
        </w:tc>
        <w:tc>
          <w:tcPr>
            <w:tcW w:w="1821" w:type="pct"/>
            <w:tcBorders>
              <w:top w:val="single" w:color="000000" w:sz="4" w:space="0"/>
              <w:left w:val="single" w:color="000000" w:sz="4" w:space="0"/>
              <w:bottom w:val="single" w:color="000000" w:sz="4" w:space="0"/>
              <w:right w:val="single" w:color="000000" w:sz="4" w:space="0"/>
            </w:tcBorders>
            <w:noWrap/>
          </w:tcPr>
          <w:p w14:paraId="6431F6E5">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高效液相色谱仪</w:t>
            </w:r>
          </w:p>
        </w:tc>
        <w:tc>
          <w:tcPr>
            <w:tcW w:w="1288" w:type="pct"/>
            <w:tcBorders>
              <w:top w:val="single" w:color="000000" w:sz="4" w:space="0"/>
              <w:left w:val="single" w:color="000000" w:sz="4" w:space="0"/>
              <w:bottom w:val="single" w:color="000000" w:sz="4" w:space="0"/>
              <w:right w:val="single" w:color="000000" w:sz="4" w:space="0"/>
            </w:tcBorders>
            <w:noWrap/>
            <w:vAlign w:val="center"/>
          </w:tcPr>
          <w:p w14:paraId="21CFA677">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岛津</w:t>
            </w:r>
            <w:r>
              <w:rPr>
                <w:rFonts w:hint="eastAsia" w:ascii="宋体" w:hAnsi="宋体" w:eastAsia="宋体" w:cs="宋体"/>
                <w:color w:val="000000"/>
                <w:sz w:val="24"/>
                <w:szCs w:val="24"/>
              </w:rPr>
              <w:t>LC-40D</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E5B95">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c>
          <w:tcPr>
            <w:tcW w:w="9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C1AE5">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r>
      <w:tr w14:paraId="43CF5E52">
        <w:tblPrEx>
          <w:tblCellMar>
            <w:top w:w="0" w:type="dxa"/>
            <w:left w:w="108" w:type="dxa"/>
            <w:bottom w:w="0" w:type="dxa"/>
            <w:right w:w="108" w:type="dxa"/>
          </w:tblCellMar>
        </w:tblPrEx>
        <w:trPr>
          <w:trHeight w:val="285" w:hRule="atLeast"/>
          <w:jc w:val="center"/>
        </w:trPr>
        <w:tc>
          <w:tcPr>
            <w:tcW w:w="472" w:type="pct"/>
            <w:tcBorders>
              <w:top w:val="single" w:color="000000" w:sz="4" w:space="0"/>
              <w:left w:val="single" w:color="000000" w:sz="4" w:space="0"/>
              <w:bottom w:val="single" w:color="000000" w:sz="4" w:space="0"/>
              <w:right w:val="single" w:color="000000" w:sz="4" w:space="0"/>
            </w:tcBorders>
            <w:noWrap/>
            <w:vAlign w:val="center"/>
          </w:tcPr>
          <w:p w14:paraId="2EE5479E">
            <w:pPr>
              <w:widowControl/>
              <w:spacing w:line="360" w:lineRule="auto"/>
              <w:jc w:val="center"/>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17</w:t>
            </w:r>
          </w:p>
        </w:tc>
        <w:tc>
          <w:tcPr>
            <w:tcW w:w="182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1C8CED1">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sz w:val="24"/>
                <w:szCs w:val="24"/>
              </w:rPr>
              <w:t>高效液相色谱仪</w:t>
            </w:r>
          </w:p>
        </w:tc>
        <w:tc>
          <w:tcPr>
            <w:tcW w:w="12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0880D">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sz w:val="24"/>
                <w:szCs w:val="24"/>
                <w:lang w:val="en-US" w:eastAsia="zh-CN"/>
              </w:rPr>
              <w:t>岛津</w:t>
            </w:r>
            <w:r>
              <w:rPr>
                <w:rFonts w:hint="eastAsia" w:ascii="宋体" w:hAnsi="宋体" w:eastAsia="宋体" w:cs="宋体"/>
                <w:color w:val="000000"/>
                <w:sz w:val="24"/>
                <w:szCs w:val="24"/>
              </w:rPr>
              <w:t>LC-40D</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CA3A1">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c>
          <w:tcPr>
            <w:tcW w:w="9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FA6A2">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r>
      <w:tr w14:paraId="0070E763">
        <w:tblPrEx>
          <w:tblCellMar>
            <w:top w:w="0" w:type="dxa"/>
            <w:left w:w="108" w:type="dxa"/>
            <w:bottom w:w="0" w:type="dxa"/>
            <w:right w:w="108" w:type="dxa"/>
          </w:tblCellMar>
        </w:tblPrEx>
        <w:trPr>
          <w:trHeight w:val="285" w:hRule="atLeast"/>
          <w:jc w:val="center"/>
        </w:trPr>
        <w:tc>
          <w:tcPr>
            <w:tcW w:w="472" w:type="pct"/>
            <w:tcBorders>
              <w:top w:val="single" w:color="000000" w:sz="4" w:space="0"/>
              <w:left w:val="single" w:color="000000" w:sz="4" w:space="0"/>
              <w:bottom w:val="single" w:color="000000" w:sz="4" w:space="0"/>
              <w:right w:val="single" w:color="000000" w:sz="4" w:space="0"/>
            </w:tcBorders>
            <w:noWrap/>
            <w:vAlign w:val="center"/>
          </w:tcPr>
          <w:p w14:paraId="6B1E3B96">
            <w:pPr>
              <w:widowControl/>
              <w:spacing w:line="360" w:lineRule="auto"/>
              <w:jc w:val="center"/>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18</w:t>
            </w:r>
          </w:p>
        </w:tc>
        <w:tc>
          <w:tcPr>
            <w:tcW w:w="1821"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709340C">
            <w:pPr>
              <w:widowControl/>
              <w:spacing w:line="360" w:lineRule="auto"/>
              <w:jc w:val="center"/>
              <w:textAlignment w:val="center"/>
              <w:rPr>
                <w:rFonts w:hint="eastAsia" w:ascii="宋体" w:hAnsi="宋体" w:eastAsia="宋体" w:cs="宋体"/>
                <w:i w:val="0"/>
                <w:iCs w:val="0"/>
                <w:color w:val="000000"/>
                <w:kern w:val="2"/>
                <w:sz w:val="24"/>
                <w:szCs w:val="24"/>
                <w:u w:val="none"/>
                <w:lang w:val="en-US" w:eastAsia="zh-CN" w:bidi="ar-SA"/>
                <w14:ligatures w14:val="none"/>
              </w:rPr>
            </w:pPr>
            <w:r>
              <w:rPr>
                <w:rFonts w:hint="eastAsia" w:ascii="宋体" w:hAnsi="宋体" w:eastAsia="宋体" w:cs="宋体"/>
                <w:color w:val="000000"/>
                <w:sz w:val="24"/>
                <w:szCs w:val="24"/>
              </w:rPr>
              <w:t>高效液相色谱仪</w:t>
            </w:r>
          </w:p>
        </w:tc>
        <w:tc>
          <w:tcPr>
            <w:tcW w:w="1288" w:type="pct"/>
            <w:tcBorders>
              <w:top w:val="single" w:color="000000" w:sz="4" w:space="0"/>
              <w:left w:val="single" w:color="000000" w:sz="4" w:space="0"/>
              <w:bottom w:val="single" w:color="000000" w:sz="4" w:space="0"/>
              <w:right w:val="single" w:color="000000" w:sz="4" w:space="0"/>
            </w:tcBorders>
            <w:noWrap/>
            <w:vAlign w:val="center"/>
          </w:tcPr>
          <w:p w14:paraId="7031F72D">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岛津</w:t>
            </w:r>
            <w:r>
              <w:rPr>
                <w:rFonts w:hint="eastAsia" w:ascii="宋体" w:hAnsi="宋体" w:eastAsia="宋体" w:cs="宋体"/>
                <w:color w:val="000000"/>
                <w:sz w:val="24"/>
                <w:szCs w:val="24"/>
              </w:rPr>
              <w:t>LC-40D</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B452A">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c>
          <w:tcPr>
            <w:tcW w:w="9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A8038">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r>
      <w:tr w14:paraId="62EDC09A">
        <w:tblPrEx>
          <w:tblCellMar>
            <w:top w:w="0" w:type="dxa"/>
            <w:left w:w="108" w:type="dxa"/>
            <w:bottom w:w="0" w:type="dxa"/>
            <w:right w:w="108" w:type="dxa"/>
          </w:tblCellMar>
        </w:tblPrEx>
        <w:trPr>
          <w:trHeight w:val="285" w:hRule="atLeast"/>
          <w:jc w:val="center"/>
        </w:trPr>
        <w:tc>
          <w:tcPr>
            <w:tcW w:w="472" w:type="pct"/>
            <w:tcBorders>
              <w:top w:val="single" w:color="000000" w:sz="4" w:space="0"/>
              <w:left w:val="single" w:color="000000" w:sz="4" w:space="0"/>
              <w:bottom w:val="single" w:color="000000" w:sz="4" w:space="0"/>
              <w:right w:val="single" w:color="000000" w:sz="4" w:space="0"/>
            </w:tcBorders>
            <w:noWrap/>
            <w:vAlign w:val="center"/>
          </w:tcPr>
          <w:p w14:paraId="05175E90">
            <w:pPr>
              <w:widowControl/>
              <w:spacing w:line="360" w:lineRule="auto"/>
              <w:jc w:val="center"/>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19</w:t>
            </w:r>
          </w:p>
        </w:tc>
        <w:tc>
          <w:tcPr>
            <w:tcW w:w="1821" w:type="pct"/>
            <w:tcBorders>
              <w:top w:val="single" w:color="000000" w:sz="4" w:space="0"/>
              <w:left w:val="single" w:color="000000" w:sz="4" w:space="0"/>
              <w:bottom w:val="single" w:color="000000" w:sz="4" w:space="0"/>
              <w:right w:val="single" w:color="000000" w:sz="4" w:space="0"/>
            </w:tcBorders>
            <w:noWrap/>
          </w:tcPr>
          <w:p w14:paraId="61ADD237">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高效液相色谱仪</w:t>
            </w:r>
          </w:p>
        </w:tc>
        <w:tc>
          <w:tcPr>
            <w:tcW w:w="1288" w:type="pct"/>
            <w:tcBorders>
              <w:top w:val="single" w:color="000000" w:sz="4" w:space="0"/>
              <w:left w:val="single" w:color="000000" w:sz="4" w:space="0"/>
              <w:bottom w:val="single" w:color="000000" w:sz="4" w:space="0"/>
              <w:right w:val="single" w:color="000000" w:sz="4" w:space="0"/>
            </w:tcBorders>
            <w:noWrap/>
            <w:vAlign w:val="center"/>
          </w:tcPr>
          <w:p w14:paraId="68BE4367">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岛津</w:t>
            </w:r>
            <w:r>
              <w:rPr>
                <w:rFonts w:hint="eastAsia" w:ascii="宋体" w:hAnsi="宋体" w:eastAsia="宋体" w:cs="宋体"/>
                <w:color w:val="000000"/>
                <w:sz w:val="24"/>
                <w:szCs w:val="24"/>
              </w:rPr>
              <w:t>LC</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rPr>
              <w:t>20AB</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64B6C">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c>
          <w:tcPr>
            <w:tcW w:w="9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35E23">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r>
      <w:tr w14:paraId="6DF56C27">
        <w:tblPrEx>
          <w:tblCellMar>
            <w:top w:w="0" w:type="dxa"/>
            <w:left w:w="108" w:type="dxa"/>
            <w:bottom w:w="0" w:type="dxa"/>
            <w:right w:w="108" w:type="dxa"/>
          </w:tblCellMar>
        </w:tblPrEx>
        <w:trPr>
          <w:trHeight w:val="285" w:hRule="atLeast"/>
          <w:jc w:val="center"/>
        </w:trPr>
        <w:tc>
          <w:tcPr>
            <w:tcW w:w="472" w:type="pct"/>
            <w:tcBorders>
              <w:top w:val="single" w:color="000000" w:sz="4" w:space="0"/>
              <w:left w:val="single" w:color="000000" w:sz="4" w:space="0"/>
              <w:bottom w:val="single" w:color="000000" w:sz="4" w:space="0"/>
              <w:right w:val="single" w:color="000000" w:sz="4" w:space="0"/>
            </w:tcBorders>
            <w:noWrap/>
            <w:vAlign w:val="center"/>
          </w:tcPr>
          <w:p w14:paraId="0B5C4DD4">
            <w:pPr>
              <w:widowControl/>
              <w:spacing w:line="360" w:lineRule="auto"/>
              <w:jc w:val="center"/>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20</w:t>
            </w:r>
          </w:p>
        </w:tc>
        <w:tc>
          <w:tcPr>
            <w:tcW w:w="1821" w:type="pct"/>
            <w:tcBorders>
              <w:top w:val="single" w:color="000000" w:sz="4" w:space="0"/>
              <w:left w:val="single" w:color="000000" w:sz="4" w:space="0"/>
              <w:bottom w:val="single" w:color="000000" w:sz="4" w:space="0"/>
              <w:right w:val="single" w:color="000000" w:sz="4" w:space="0"/>
            </w:tcBorders>
            <w:noWrap/>
          </w:tcPr>
          <w:p w14:paraId="2A59042E">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高效液相色谱仪</w:t>
            </w:r>
          </w:p>
        </w:tc>
        <w:tc>
          <w:tcPr>
            <w:tcW w:w="1288" w:type="pct"/>
            <w:tcBorders>
              <w:top w:val="single" w:color="000000" w:sz="4" w:space="0"/>
              <w:left w:val="single" w:color="000000" w:sz="4" w:space="0"/>
              <w:bottom w:val="single" w:color="000000" w:sz="4" w:space="0"/>
              <w:right w:val="single" w:color="000000" w:sz="4" w:space="0"/>
            </w:tcBorders>
            <w:noWrap/>
            <w:vAlign w:val="center"/>
          </w:tcPr>
          <w:p w14:paraId="5E1725FF">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岛津</w:t>
            </w:r>
            <w:r>
              <w:rPr>
                <w:rFonts w:hint="eastAsia" w:ascii="宋体" w:hAnsi="宋体" w:eastAsia="宋体" w:cs="宋体"/>
                <w:color w:val="000000"/>
                <w:sz w:val="24"/>
                <w:szCs w:val="24"/>
              </w:rPr>
              <w:t>LC-40D XS</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D6478">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c>
          <w:tcPr>
            <w:tcW w:w="9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BD5C8">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r>
      <w:tr w14:paraId="49D3E10C">
        <w:tblPrEx>
          <w:tblCellMar>
            <w:top w:w="0" w:type="dxa"/>
            <w:left w:w="108" w:type="dxa"/>
            <w:bottom w:w="0" w:type="dxa"/>
            <w:right w:w="108" w:type="dxa"/>
          </w:tblCellMar>
        </w:tblPrEx>
        <w:trPr>
          <w:trHeight w:val="285" w:hRule="atLeast"/>
          <w:jc w:val="center"/>
        </w:trPr>
        <w:tc>
          <w:tcPr>
            <w:tcW w:w="472" w:type="pct"/>
            <w:tcBorders>
              <w:top w:val="single" w:color="000000" w:sz="4" w:space="0"/>
              <w:left w:val="single" w:color="000000" w:sz="4" w:space="0"/>
              <w:bottom w:val="single" w:color="000000" w:sz="4" w:space="0"/>
              <w:right w:val="single" w:color="000000" w:sz="4" w:space="0"/>
            </w:tcBorders>
            <w:noWrap/>
            <w:vAlign w:val="center"/>
          </w:tcPr>
          <w:p w14:paraId="7DFD1AF2">
            <w:pPr>
              <w:widowControl/>
              <w:spacing w:line="360" w:lineRule="auto"/>
              <w:jc w:val="center"/>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21</w:t>
            </w:r>
          </w:p>
        </w:tc>
        <w:tc>
          <w:tcPr>
            <w:tcW w:w="1821" w:type="pct"/>
            <w:tcBorders>
              <w:top w:val="single" w:color="000000" w:sz="4" w:space="0"/>
              <w:left w:val="single" w:color="000000" w:sz="4" w:space="0"/>
              <w:bottom w:val="single" w:color="000000" w:sz="4" w:space="0"/>
              <w:right w:val="single" w:color="000000" w:sz="4" w:space="0"/>
            </w:tcBorders>
            <w:noWrap/>
          </w:tcPr>
          <w:p w14:paraId="0DB9A2D8">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高效液相色谱仪</w:t>
            </w:r>
          </w:p>
        </w:tc>
        <w:tc>
          <w:tcPr>
            <w:tcW w:w="1288" w:type="pct"/>
            <w:tcBorders>
              <w:top w:val="single" w:color="000000" w:sz="4" w:space="0"/>
              <w:left w:val="single" w:color="000000" w:sz="4" w:space="0"/>
              <w:bottom w:val="single" w:color="000000" w:sz="4" w:space="0"/>
              <w:right w:val="single" w:color="000000" w:sz="4" w:space="0"/>
            </w:tcBorders>
            <w:noWrap/>
            <w:vAlign w:val="center"/>
          </w:tcPr>
          <w:p w14:paraId="5E10A1A6">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岛津</w:t>
            </w:r>
            <w:r>
              <w:rPr>
                <w:rFonts w:hint="eastAsia" w:ascii="宋体" w:hAnsi="宋体" w:eastAsia="宋体" w:cs="宋体"/>
                <w:color w:val="000000"/>
                <w:sz w:val="24"/>
                <w:szCs w:val="24"/>
              </w:rPr>
              <w:t>LC-2040C 3D</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E269A">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c>
          <w:tcPr>
            <w:tcW w:w="9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0F635">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r>
      <w:tr w14:paraId="6C147C8B">
        <w:tblPrEx>
          <w:tblCellMar>
            <w:top w:w="0" w:type="dxa"/>
            <w:left w:w="108" w:type="dxa"/>
            <w:bottom w:w="0" w:type="dxa"/>
            <w:right w:w="108" w:type="dxa"/>
          </w:tblCellMar>
        </w:tblPrEx>
        <w:trPr>
          <w:trHeight w:val="285" w:hRule="atLeast"/>
          <w:jc w:val="center"/>
        </w:trPr>
        <w:tc>
          <w:tcPr>
            <w:tcW w:w="472" w:type="pct"/>
            <w:tcBorders>
              <w:top w:val="single" w:color="000000" w:sz="4" w:space="0"/>
              <w:left w:val="single" w:color="000000" w:sz="4" w:space="0"/>
              <w:bottom w:val="single" w:color="000000" w:sz="4" w:space="0"/>
              <w:right w:val="single" w:color="000000" w:sz="4" w:space="0"/>
            </w:tcBorders>
            <w:noWrap/>
            <w:vAlign w:val="center"/>
          </w:tcPr>
          <w:p w14:paraId="1FD7D27C">
            <w:pPr>
              <w:widowControl/>
              <w:spacing w:line="360" w:lineRule="auto"/>
              <w:jc w:val="center"/>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22</w:t>
            </w:r>
          </w:p>
        </w:tc>
        <w:tc>
          <w:tcPr>
            <w:tcW w:w="1821" w:type="pct"/>
            <w:tcBorders>
              <w:top w:val="single" w:color="000000" w:sz="4" w:space="0"/>
              <w:left w:val="single" w:color="000000" w:sz="4" w:space="0"/>
              <w:bottom w:val="single" w:color="000000" w:sz="4" w:space="0"/>
              <w:right w:val="single" w:color="000000" w:sz="4" w:space="0"/>
            </w:tcBorders>
            <w:noWrap/>
          </w:tcPr>
          <w:p w14:paraId="68688837">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高效液相色谱仪</w:t>
            </w:r>
          </w:p>
        </w:tc>
        <w:tc>
          <w:tcPr>
            <w:tcW w:w="1288" w:type="pct"/>
            <w:tcBorders>
              <w:top w:val="single" w:color="000000" w:sz="4" w:space="0"/>
              <w:left w:val="single" w:color="000000" w:sz="4" w:space="0"/>
              <w:bottom w:val="single" w:color="000000" w:sz="4" w:space="0"/>
              <w:right w:val="single" w:color="000000" w:sz="4" w:space="0"/>
            </w:tcBorders>
            <w:noWrap/>
            <w:vAlign w:val="center"/>
          </w:tcPr>
          <w:p w14:paraId="739F95E1">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岛津</w:t>
            </w:r>
            <w:r>
              <w:rPr>
                <w:rFonts w:hint="eastAsia" w:ascii="宋体" w:hAnsi="宋体" w:eastAsia="宋体" w:cs="宋体"/>
                <w:color w:val="000000"/>
                <w:sz w:val="24"/>
                <w:szCs w:val="24"/>
              </w:rPr>
              <w:t>LC-20AD XR</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C0DEC">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c>
          <w:tcPr>
            <w:tcW w:w="9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7D65B">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r>
      <w:tr w14:paraId="6DDB36D0">
        <w:tblPrEx>
          <w:tblCellMar>
            <w:top w:w="0" w:type="dxa"/>
            <w:left w:w="108" w:type="dxa"/>
            <w:bottom w:w="0" w:type="dxa"/>
            <w:right w:w="108" w:type="dxa"/>
          </w:tblCellMar>
        </w:tblPrEx>
        <w:trPr>
          <w:trHeight w:val="285" w:hRule="atLeast"/>
          <w:jc w:val="center"/>
        </w:trPr>
        <w:tc>
          <w:tcPr>
            <w:tcW w:w="472" w:type="pct"/>
            <w:tcBorders>
              <w:top w:val="single" w:color="000000" w:sz="4" w:space="0"/>
              <w:left w:val="single" w:color="000000" w:sz="4" w:space="0"/>
              <w:bottom w:val="single" w:color="000000" w:sz="4" w:space="0"/>
              <w:right w:val="single" w:color="000000" w:sz="4" w:space="0"/>
            </w:tcBorders>
            <w:noWrap/>
            <w:vAlign w:val="center"/>
          </w:tcPr>
          <w:p w14:paraId="261F0AFB">
            <w:pPr>
              <w:widowControl/>
              <w:spacing w:line="360" w:lineRule="auto"/>
              <w:jc w:val="center"/>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23</w:t>
            </w:r>
          </w:p>
        </w:tc>
        <w:tc>
          <w:tcPr>
            <w:tcW w:w="1821" w:type="pct"/>
            <w:tcBorders>
              <w:top w:val="single" w:color="000000" w:sz="4" w:space="0"/>
              <w:left w:val="single" w:color="000000" w:sz="4" w:space="0"/>
              <w:bottom w:val="single" w:color="000000" w:sz="4" w:space="0"/>
              <w:right w:val="single" w:color="000000" w:sz="4" w:space="0"/>
            </w:tcBorders>
            <w:noWrap/>
          </w:tcPr>
          <w:p w14:paraId="515E43B9">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高效液相色谱仪</w:t>
            </w:r>
          </w:p>
        </w:tc>
        <w:tc>
          <w:tcPr>
            <w:tcW w:w="1288" w:type="pct"/>
            <w:tcBorders>
              <w:top w:val="single" w:color="000000" w:sz="4" w:space="0"/>
              <w:left w:val="single" w:color="000000" w:sz="4" w:space="0"/>
              <w:bottom w:val="single" w:color="000000" w:sz="4" w:space="0"/>
              <w:right w:val="single" w:color="000000" w:sz="4" w:space="0"/>
            </w:tcBorders>
            <w:noWrap/>
            <w:vAlign w:val="center"/>
          </w:tcPr>
          <w:p w14:paraId="2063B185">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岛津</w:t>
            </w:r>
            <w:r>
              <w:rPr>
                <w:rFonts w:hint="eastAsia" w:ascii="宋体" w:hAnsi="宋体" w:eastAsia="宋体" w:cs="宋体"/>
                <w:color w:val="000000"/>
                <w:sz w:val="24"/>
                <w:szCs w:val="24"/>
              </w:rPr>
              <w:t>LC-20AD XR</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BC780">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c>
          <w:tcPr>
            <w:tcW w:w="9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93326">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r>
      <w:tr w14:paraId="14579B4F">
        <w:tblPrEx>
          <w:tblCellMar>
            <w:top w:w="0" w:type="dxa"/>
            <w:left w:w="108" w:type="dxa"/>
            <w:bottom w:w="0" w:type="dxa"/>
            <w:right w:w="108" w:type="dxa"/>
          </w:tblCellMar>
        </w:tblPrEx>
        <w:trPr>
          <w:trHeight w:val="285" w:hRule="atLeast"/>
          <w:jc w:val="center"/>
        </w:trPr>
        <w:tc>
          <w:tcPr>
            <w:tcW w:w="472" w:type="pct"/>
            <w:tcBorders>
              <w:top w:val="single" w:color="000000" w:sz="4" w:space="0"/>
              <w:left w:val="single" w:color="000000" w:sz="4" w:space="0"/>
              <w:bottom w:val="single" w:color="000000" w:sz="4" w:space="0"/>
              <w:right w:val="single" w:color="000000" w:sz="4" w:space="0"/>
            </w:tcBorders>
            <w:noWrap/>
            <w:vAlign w:val="center"/>
          </w:tcPr>
          <w:p w14:paraId="3A125CCA">
            <w:pPr>
              <w:widowControl/>
              <w:spacing w:line="360" w:lineRule="auto"/>
              <w:jc w:val="center"/>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24</w:t>
            </w:r>
          </w:p>
        </w:tc>
        <w:tc>
          <w:tcPr>
            <w:tcW w:w="1821" w:type="pct"/>
            <w:tcBorders>
              <w:top w:val="single" w:color="000000" w:sz="4" w:space="0"/>
              <w:left w:val="single" w:color="000000" w:sz="4" w:space="0"/>
              <w:bottom w:val="single" w:color="000000" w:sz="4" w:space="0"/>
              <w:right w:val="single" w:color="000000" w:sz="4" w:space="0"/>
            </w:tcBorders>
            <w:noWrap/>
          </w:tcPr>
          <w:p w14:paraId="58CC40AA">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高效液相色谱仪</w:t>
            </w:r>
          </w:p>
        </w:tc>
        <w:tc>
          <w:tcPr>
            <w:tcW w:w="1288" w:type="pct"/>
            <w:tcBorders>
              <w:top w:val="single" w:color="000000" w:sz="4" w:space="0"/>
              <w:left w:val="single" w:color="000000" w:sz="4" w:space="0"/>
              <w:bottom w:val="single" w:color="000000" w:sz="4" w:space="0"/>
              <w:right w:val="single" w:color="000000" w:sz="4" w:space="0"/>
            </w:tcBorders>
            <w:noWrap/>
            <w:vAlign w:val="center"/>
          </w:tcPr>
          <w:p w14:paraId="398A837F">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岛津</w:t>
            </w:r>
            <w:r>
              <w:rPr>
                <w:rFonts w:hint="eastAsia" w:ascii="宋体" w:hAnsi="宋体" w:eastAsia="宋体" w:cs="宋体"/>
                <w:color w:val="000000"/>
                <w:sz w:val="24"/>
                <w:szCs w:val="24"/>
              </w:rPr>
              <w:t>LC</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rPr>
              <w:t>20AB</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B029E">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c>
          <w:tcPr>
            <w:tcW w:w="9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2A00E">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r>
      <w:tr w14:paraId="3205CA67">
        <w:tblPrEx>
          <w:tblCellMar>
            <w:top w:w="0" w:type="dxa"/>
            <w:left w:w="108" w:type="dxa"/>
            <w:bottom w:w="0" w:type="dxa"/>
            <w:right w:w="108" w:type="dxa"/>
          </w:tblCellMar>
        </w:tblPrEx>
        <w:trPr>
          <w:trHeight w:val="285" w:hRule="atLeast"/>
          <w:jc w:val="center"/>
        </w:trPr>
        <w:tc>
          <w:tcPr>
            <w:tcW w:w="472" w:type="pct"/>
            <w:tcBorders>
              <w:top w:val="single" w:color="000000" w:sz="4" w:space="0"/>
              <w:left w:val="single" w:color="000000" w:sz="4" w:space="0"/>
              <w:bottom w:val="single" w:color="000000" w:sz="4" w:space="0"/>
              <w:right w:val="single" w:color="000000" w:sz="4" w:space="0"/>
            </w:tcBorders>
            <w:noWrap/>
            <w:vAlign w:val="center"/>
          </w:tcPr>
          <w:p w14:paraId="06D2EDE0">
            <w:pPr>
              <w:widowControl/>
              <w:spacing w:line="360" w:lineRule="auto"/>
              <w:jc w:val="center"/>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25</w:t>
            </w:r>
          </w:p>
        </w:tc>
        <w:tc>
          <w:tcPr>
            <w:tcW w:w="1821" w:type="pct"/>
            <w:tcBorders>
              <w:top w:val="single" w:color="000000" w:sz="4" w:space="0"/>
              <w:left w:val="single" w:color="000000" w:sz="4" w:space="0"/>
              <w:bottom w:val="single" w:color="000000" w:sz="4" w:space="0"/>
              <w:right w:val="single" w:color="000000" w:sz="4" w:space="0"/>
            </w:tcBorders>
            <w:noWrap/>
            <w:vAlign w:val="top"/>
          </w:tcPr>
          <w:p w14:paraId="6D49B5F6">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高效液相色谱仪</w:t>
            </w:r>
          </w:p>
        </w:tc>
        <w:tc>
          <w:tcPr>
            <w:tcW w:w="1288" w:type="pct"/>
            <w:tcBorders>
              <w:top w:val="single" w:color="000000" w:sz="4" w:space="0"/>
              <w:left w:val="single" w:color="000000" w:sz="4" w:space="0"/>
              <w:bottom w:val="single" w:color="000000" w:sz="4" w:space="0"/>
              <w:right w:val="single" w:color="000000" w:sz="4" w:space="0"/>
            </w:tcBorders>
            <w:noWrap/>
            <w:vAlign w:val="center"/>
          </w:tcPr>
          <w:p w14:paraId="5059BF36">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岛津</w:t>
            </w:r>
            <w:r>
              <w:rPr>
                <w:rFonts w:hint="eastAsia" w:ascii="宋体" w:hAnsi="宋体" w:eastAsia="宋体" w:cs="宋体"/>
                <w:color w:val="000000"/>
                <w:sz w:val="24"/>
                <w:szCs w:val="24"/>
              </w:rPr>
              <w:t>LC</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rPr>
              <w:t>20AB</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C1FCC">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c>
          <w:tcPr>
            <w:tcW w:w="9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7E57D">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r>
      <w:tr w14:paraId="5B989734">
        <w:tblPrEx>
          <w:tblCellMar>
            <w:top w:w="0" w:type="dxa"/>
            <w:left w:w="108" w:type="dxa"/>
            <w:bottom w:w="0" w:type="dxa"/>
            <w:right w:w="108" w:type="dxa"/>
          </w:tblCellMar>
        </w:tblPrEx>
        <w:trPr>
          <w:trHeight w:val="285" w:hRule="atLeast"/>
          <w:jc w:val="center"/>
        </w:trPr>
        <w:tc>
          <w:tcPr>
            <w:tcW w:w="472" w:type="pct"/>
            <w:tcBorders>
              <w:top w:val="single" w:color="000000" w:sz="4" w:space="0"/>
              <w:left w:val="single" w:color="000000" w:sz="4" w:space="0"/>
              <w:bottom w:val="single" w:color="000000" w:sz="4" w:space="0"/>
              <w:right w:val="single" w:color="000000" w:sz="4" w:space="0"/>
            </w:tcBorders>
            <w:noWrap/>
            <w:vAlign w:val="center"/>
          </w:tcPr>
          <w:p w14:paraId="0D026F47">
            <w:pPr>
              <w:widowControl/>
              <w:spacing w:line="360" w:lineRule="auto"/>
              <w:jc w:val="center"/>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26</w:t>
            </w:r>
          </w:p>
        </w:tc>
        <w:tc>
          <w:tcPr>
            <w:tcW w:w="1821" w:type="pct"/>
            <w:tcBorders>
              <w:top w:val="single" w:color="000000" w:sz="4" w:space="0"/>
              <w:left w:val="single" w:color="000000" w:sz="4" w:space="0"/>
              <w:bottom w:val="single" w:color="000000" w:sz="4" w:space="0"/>
              <w:right w:val="single" w:color="000000" w:sz="4" w:space="0"/>
            </w:tcBorders>
            <w:noWrap/>
          </w:tcPr>
          <w:p w14:paraId="040EAC81">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超高压液相色谱仪</w:t>
            </w:r>
          </w:p>
        </w:tc>
        <w:tc>
          <w:tcPr>
            <w:tcW w:w="1288" w:type="pct"/>
            <w:tcBorders>
              <w:top w:val="single" w:color="000000" w:sz="4" w:space="0"/>
              <w:left w:val="single" w:color="000000" w:sz="4" w:space="0"/>
              <w:bottom w:val="single" w:color="000000" w:sz="4" w:space="0"/>
              <w:right w:val="single" w:color="000000" w:sz="4" w:space="0"/>
            </w:tcBorders>
            <w:noWrap/>
            <w:vAlign w:val="center"/>
          </w:tcPr>
          <w:p w14:paraId="611078D4">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岛津</w:t>
            </w:r>
            <w:r>
              <w:rPr>
                <w:rFonts w:hint="eastAsia" w:ascii="宋体" w:hAnsi="宋体" w:eastAsia="宋体" w:cs="宋体"/>
                <w:color w:val="000000"/>
                <w:sz w:val="24"/>
                <w:szCs w:val="24"/>
              </w:rPr>
              <w:t>LC</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rPr>
              <w:t>30AD</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45B76">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c>
          <w:tcPr>
            <w:tcW w:w="9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95223">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r>
      <w:tr w14:paraId="655D5F45">
        <w:tblPrEx>
          <w:tblCellMar>
            <w:top w:w="0" w:type="dxa"/>
            <w:left w:w="108" w:type="dxa"/>
            <w:bottom w:w="0" w:type="dxa"/>
            <w:right w:w="108" w:type="dxa"/>
          </w:tblCellMar>
        </w:tblPrEx>
        <w:trPr>
          <w:trHeight w:val="285" w:hRule="atLeast"/>
          <w:jc w:val="center"/>
        </w:trPr>
        <w:tc>
          <w:tcPr>
            <w:tcW w:w="472" w:type="pct"/>
            <w:tcBorders>
              <w:top w:val="single" w:color="000000" w:sz="4" w:space="0"/>
              <w:left w:val="single" w:color="000000" w:sz="4" w:space="0"/>
              <w:bottom w:val="single" w:color="000000" w:sz="4" w:space="0"/>
              <w:right w:val="single" w:color="000000" w:sz="4" w:space="0"/>
            </w:tcBorders>
            <w:noWrap/>
            <w:vAlign w:val="center"/>
          </w:tcPr>
          <w:p w14:paraId="5818D544">
            <w:pPr>
              <w:widowControl/>
              <w:spacing w:line="360" w:lineRule="auto"/>
              <w:jc w:val="center"/>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27</w:t>
            </w:r>
          </w:p>
        </w:tc>
        <w:tc>
          <w:tcPr>
            <w:tcW w:w="1821" w:type="pct"/>
            <w:tcBorders>
              <w:top w:val="single" w:color="000000" w:sz="4" w:space="0"/>
              <w:left w:val="single" w:color="000000" w:sz="4" w:space="0"/>
              <w:bottom w:val="single" w:color="000000" w:sz="4" w:space="0"/>
              <w:right w:val="single" w:color="000000" w:sz="4" w:space="0"/>
            </w:tcBorders>
            <w:noWrap/>
          </w:tcPr>
          <w:p w14:paraId="50850FD4">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高效液相色谱仪</w:t>
            </w:r>
          </w:p>
        </w:tc>
        <w:tc>
          <w:tcPr>
            <w:tcW w:w="1288" w:type="pct"/>
            <w:tcBorders>
              <w:top w:val="single" w:color="000000" w:sz="4" w:space="0"/>
              <w:left w:val="single" w:color="000000" w:sz="4" w:space="0"/>
              <w:bottom w:val="single" w:color="000000" w:sz="4" w:space="0"/>
              <w:right w:val="single" w:color="000000" w:sz="4" w:space="0"/>
            </w:tcBorders>
            <w:noWrap/>
            <w:vAlign w:val="center"/>
          </w:tcPr>
          <w:p w14:paraId="0D54D908">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岛津</w:t>
            </w:r>
            <w:r>
              <w:rPr>
                <w:rFonts w:hint="eastAsia" w:ascii="宋体" w:hAnsi="宋体" w:eastAsia="宋体" w:cs="宋体"/>
                <w:color w:val="000000"/>
                <w:sz w:val="24"/>
                <w:szCs w:val="24"/>
              </w:rPr>
              <w:t>LC-40D</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B49F2">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c>
          <w:tcPr>
            <w:tcW w:w="9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85B9B">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r>
      <w:tr w14:paraId="11E249FD">
        <w:tblPrEx>
          <w:tblCellMar>
            <w:top w:w="0" w:type="dxa"/>
            <w:left w:w="108" w:type="dxa"/>
            <w:bottom w:w="0" w:type="dxa"/>
            <w:right w:w="108" w:type="dxa"/>
          </w:tblCellMar>
        </w:tblPrEx>
        <w:trPr>
          <w:trHeight w:val="285" w:hRule="atLeast"/>
          <w:jc w:val="center"/>
        </w:trPr>
        <w:tc>
          <w:tcPr>
            <w:tcW w:w="472" w:type="pct"/>
            <w:tcBorders>
              <w:top w:val="single" w:color="000000" w:sz="4" w:space="0"/>
              <w:left w:val="single" w:color="000000" w:sz="4" w:space="0"/>
              <w:bottom w:val="single" w:color="000000" w:sz="4" w:space="0"/>
              <w:right w:val="single" w:color="000000" w:sz="4" w:space="0"/>
            </w:tcBorders>
            <w:noWrap/>
            <w:vAlign w:val="center"/>
          </w:tcPr>
          <w:p w14:paraId="332CF7D1">
            <w:pPr>
              <w:widowControl/>
              <w:spacing w:line="360" w:lineRule="auto"/>
              <w:jc w:val="center"/>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28</w:t>
            </w:r>
          </w:p>
        </w:tc>
        <w:tc>
          <w:tcPr>
            <w:tcW w:w="1821" w:type="pct"/>
            <w:tcBorders>
              <w:top w:val="single" w:color="000000" w:sz="4" w:space="0"/>
              <w:left w:val="single" w:color="000000" w:sz="4" w:space="0"/>
              <w:bottom w:val="single" w:color="000000" w:sz="4" w:space="0"/>
              <w:right w:val="single" w:color="000000" w:sz="4" w:space="0"/>
            </w:tcBorders>
            <w:noWrap/>
          </w:tcPr>
          <w:p w14:paraId="39401588">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高效液相色谱仪</w:t>
            </w:r>
          </w:p>
        </w:tc>
        <w:tc>
          <w:tcPr>
            <w:tcW w:w="1288" w:type="pct"/>
            <w:tcBorders>
              <w:top w:val="single" w:color="000000" w:sz="4" w:space="0"/>
              <w:left w:val="single" w:color="000000" w:sz="4" w:space="0"/>
              <w:bottom w:val="single" w:color="000000" w:sz="4" w:space="0"/>
              <w:right w:val="single" w:color="000000" w:sz="4" w:space="0"/>
            </w:tcBorders>
            <w:noWrap/>
            <w:vAlign w:val="center"/>
          </w:tcPr>
          <w:p w14:paraId="00B72774">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岛津</w:t>
            </w:r>
            <w:r>
              <w:rPr>
                <w:rFonts w:hint="eastAsia" w:ascii="宋体" w:hAnsi="宋体" w:eastAsia="宋体" w:cs="宋体"/>
                <w:color w:val="000000"/>
                <w:sz w:val="24"/>
                <w:szCs w:val="24"/>
              </w:rPr>
              <w:t>LC-20AD XR</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C545C">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c>
          <w:tcPr>
            <w:tcW w:w="9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979DF">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r>
      <w:tr w14:paraId="5328F8BE">
        <w:tblPrEx>
          <w:tblCellMar>
            <w:top w:w="0" w:type="dxa"/>
            <w:left w:w="108" w:type="dxa"/>
            <w:bottom w:w="0" w:type="dxa"/>
            <w:right w:w="108" w:type="dxa"/>
          </w:tblCellMar>
        </w:tblPrEx>
        <w:trPr>
          <w:trHeight w:val="285" w:hRule="atLeast"/>
          <w:jc w:val="center"/>
        </w:trPr>
        <w:tc>
          <w:tcPr>
            <w:tcW w:w="472" w:type="pct"/>
            <w:tcBorders>
              <w:top w:val="single" w:color="000000" w:sz="4" w:space="0"/>
              <w:left w:val="single" w:color="000000" w:sz="4" w:space="0"/>
              <w:bottom w:val="single" w:color="000000" w:sz="4" w:space="0"/>
              <w:right w:val="single" w:color="000000" w:sz="4" w:space="0"/>
            </w:tcBorders>
            <w:noWrap/>
            <w:vAlign w:val="center"/>
          </w:tcPr>
          <w:p w14:paraId="6A913168">
            <w:pPr>
              <w:widowControl/>
              <w:spacing w:line="360" w:lineRule="auto"/>
              <w:jc w:val="center"/>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29</w:t>
            </w:r>
          </w:p>
        </w:tc>
        <w:tc>
          <w:tcPr>
            <w:tcW w:w="1821" w:type="pct"/>
            <w:tcBorders>
              <w:top w:val="single" w:color="000000" w:sz="4" w:space="0"/>
              <w:left w:val="single" w:color="000000" w:sz="4" w:space="0"/>
              <w:bottom w:val="single" w:color="000000" w:sz="4" w:space="0"/>
              <w:right w:val="single" w:color="000000" w:sz="4" w:space="0"/>
            </w:tcBorders>
            <w:noWrap/>
          </w:tcPr>
          <w:p w14:paraId="021F3B9B">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高效液相色谱仪</w:t>
            </w:r>
          </w:p>
        </w:tc>
        <w:tc>
          <w:tcPr>
            <w:tcW w:w="1288" w:type="pct"/>
            <w:tcBorders>
              <w:top w:val="single" w:color="000000" w:sz="4" w:space="0"/>
              <w:left w:val="single" w:color="000000" w:sz="4" w:space="0"/>
              <w:bottom w:val="single" w:color="000000" w:sz="4" w:space="0"/>
              <w:right w:val="single" w:color="000000" w:sz="4" w:space="0"/>
            </w:tcBorders>
            <w:noWrap/>
            <w:vAlign w:val="center"/>
          </w:tcPr>
          <w:p w14:paraId="51F41F41">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岛津</w:t>
            </w:r>
            <w:r>
              <w:rPr>
                <w:rFonts w:hint="eastAsia" w:ascii="宋体" w:hAnsi="宋体" w:eastAsia="宋体" w:cs="宋体"/>
                <w:color w:val="000000"/>
                <w:sz w:val="24"/>
                <w:szCs w:val="24"/>
              </w:rPr>
              <w:t>LC</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rPr>
              <w:t>20AB</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50FD1">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c>
          <w:tcPr>
            <w:tcW w:w="9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AF84E">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r>
      <w:tr w14:paraId="03FC50F0">
        <w:tblPrEx>
          <w:tblCellMar>
            <w:top w:w="0" w:type="dxa"/>
            <w:left w:w="108" w:type="dxa"/>
            <w:bottom w:w="0" w:type="dxa"/>
            <w:right w:w="108" w:type="dxa"/>
          </w:tblCellMar>
        </w:tblPrEx>
        <w:trPr>
          <w:trHeight w:val="285" w:hRule="atLeast"/>
          <w:jc w:val="center"/>
        </w:trPr>
        <w:tc>
          <w:tcPr>
            <w:tcW w:w="472" w:type="pct"/>
            <w:tcBorders>
              <w:top w:val="single" w:color="000000" w:sz="4" w:space="0"/>
              <w:left w:val="single" w:color="000000" w:sz="4" w:space="0"/>
              <w:bottom w:val="single" w:color="000000" w:sz="4" w:space="0"/>
              <w:right w:val="single" w:color="000000" w:sz="4" w:space="0"/>
            </w:tcBorders>
            <w:noWrap/>
            <w:vAlign w:val="center"/>
          </w:tcPr>
          <w:p w14:paraId="7ED2DA94">
            <w:pPr>
              <w:widowControl/>
              <w:spacing w:line="360" w:lineRule="auto"/>
              <w:jc w:val="center"/>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30</w:t>
            </w:r>
          </w:p>
        </w:tc>
        <w:tc>
          <w:tcPr>
            <w:tcW w:w="1821" w:type="pct"/>
            <w:tcBorders>
              <w:top w:val="single" w:color="000000" w:sz="4" w:space="0"/>
              <w:left w:val="single" w:color="000000" w:sz="4" w:space="0"/>
              <w:bottom w:val="single" w:color="000000" w:sz="4" w:space="0"/>
              <w:right w:val="single" w:color="000000" w:sz="4" w:space="0"/>
            </w:tcBorders>
            <w:noWrap/>
          </w:tcPr>
          <w:p w14:paraId="591BBB1D">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高效液相色谱仪</w:t>
            </w:r>
          </w:p>
        </w:tc>
        <w:tc>
          <w:tcPr>
            <w:tcW w:w="1288" w:type="pct"/>
            <w:tcBorders>
              <w:top w:val="single" w:color="000000" w:sz="4" w:space="0"/>
              <w:left w:val="single" w:color="000000" w:sz="4" w:space="0"/>
              <w:bottom w:val="single" w:color="000000" w:sz="4" w:space="0"/>
              <w:right w:val="single" w:color="000000" w:sz="4" w:space="0"/>
            </w:tcBorders>
            <w:noWrap/>
            <w:vAlign w:val="center"/>
          </w:tcPr>
          <w:p w14:paraId="7A5A6625">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岛津</w:t>
            </w:r>
            <w:r>
              <w:rPr>
                <w:rFonts w:hint="eastAsia" w:ascii="宋体" w:hAnsi="宋体" w:eastAsia="宋体" w:cs="宋体"/>
                <w:color w:val="000000"/>
                <w:sz w:val="24"/>
                <w:szCs w:val="24"/>
              </w:rPr>
              <w:t>LC-40D</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94519">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c>
          <w:tcPr>
            <w:tcW w:w="9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8AE99">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r>
      <w:tr w14:paraId="1098EA2C">
        <w:tblPrEx>
          <w:tblCellMar>
            <w:top w:w="0" w:type="dxa"/>
            <w:left w:w="108" w:type="dxa"/>
            <w:bottom w:w="0" w:type="dxa"/>
            <w:right w:w="108" w:type="dxa"/>
          </w:tblCellMar>
        </w:tblPrEx>
        <w:trPr>
          <w:trHeight w:val="285" w:hRule="atLeast"/>
          <w:jc w:val="center"/>
        </w:trPr>
        <w:tc>
          <w:tcPr>
            <w:tcW w:w="472" w:type="pct"/>
            <w:tcBorders>
              <w:top w:val="single" w:color="000000" w:sz="4" w:space="0"/>
              <w:left w:val="single" w:color="000000" w:sz="4" w:space="0"/>
              <w:bottom w:val="single" w:color="000000" w:sz="4" w:space="0"/>
              <w:right w:val="single" w:color="000000" w:sz="4" w:space="0"/>
            </w:tcBorders>
            <w:noWrap/>
            <w:vAlign w:val="center"/>
          </w:tcPr>
          <w:p w14:paraId="587185FD">
            <w:pPr>
              <w:widowControl/>
              <w:spacing w:line="360" w:lineRule="auto"/>
              <w:jc w:val="center"/>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31</w:t>
            </w:r>
          </w:p>
        </w:tc>
        <w:tc>
          <w:tcPr>
            <w:tcW w:w="1821" w:type="pct"/>
            <w:tcBorders>
              <w:top w:val="single" w:color="000000" w:sz="4" w:space="0"/>
              <w:left w:val="single" w:color="000000" w:sz="4" w:space="0"/>
              <w:bottom w:val="single" w:color="000000" w:sz="4" w:space="0"/>
              <w:right w:val="single" w:color="000000" w:sz="4" w:space="0"/>
            </w:tcBorders>
            <w:noWrap/>
          </w:tcPr>
          <w:p w14:paraId="6490C088">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超高压液相色谱仪</w:t>
            </w:r>
          </w:p>
        </w:tc>
        <w:tc>
          <w:tcPr>
            <w:tcW w:w="1288" w:type="pct"/>
            <w:tcBorders>
              <w:top w:val="single" w:color="000000" w:sz="4" w:space="0"/>
              <w:left w:val="single" w:color="000000" w:sz="4" w:space="0"/>
              <w:bottom w:val="single" w:color="000000" w:sz="4" w:space="0"/>
              <w:right w:val="single" w:color="000000" w:sz="4" w:space="0"/>
            </w:tcBorders>
            <w:noWrap/>
            <w:vAlign w:val="center"/>
          </w:tcPr>
          <w:p w14:paraId="12E99055">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岛津</w:t>
            </w:r>
            <w:r>
              <w:rPr>
                <w:rFonts w:hint="eastAsia" w:ascii="宋体" w:hAnsi="宋体" w:eastAsia="宋体" w:cs="宋体"/>
                <w:color w:val="000000"/>
                <w:sz w:val="24"/>
                <w:szCs w:val="24"/>
              </w:rPr>
              <w:t>LC</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rPr>
              <w:t>30AD</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AA35C">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c>
          <w:tcPr>
            <w:tcW w:w="9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CD941">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r>
      <w:tr w14:paraId="435A1379">
        <w:tblPrEx>
          <w:tblCellMar>
            <w:top w:w="0" w:type="dxa"/>
            <w:left w:w="108" w:type="dxa"/>
            <w:bottom w:w="0" w:type="dxa"/>
            <w:right w:w="108" w:type="dxa"/>
          </w:tblCellMar>
        </w:tblPrEx>
        <w:trPr>
          <w:trHeight w:val="285" w:hRule="atLeast"/>
          <w:jc w:val="center"/>
        </w:trPr>
        <w:tc>
          <w:tcPr>
            <w:tcW w:w="472" w:type="pct"/>
            <w:tcBorders>
              <w:top w:val="single" w:color="000000" w:sz="4" w:space="0"/>
              <w:left w:val="single" w:color="000000" w:sz="4" w:space="0"/>
              <w:bottom w:val="single" w:color="000000" w:sz="4" w:space="0"/>
              <w:right w:val="single" w:color="000000" w:sz="4" w:space="0"/>
            </w:tcBorders>
            <w:noWrap/>
            <w:vAlign w:val="center"/>
          </w:tcPr>
          <w:p w14:paraId="13AECFBE">
            <w:pPr>
              <w:widowControl/>
              <w:spacing w:line="360" w:lineRule="auto"/>
              <w:jc w:val="center"/>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32</w:t>
            </w:r>
          </w:p>
        </w:tc>
        <w:tc>
          <w:tcPr>
            <w:tcW w:w="1821" w:type="pct"/>
            <w:tcBorders>
              <w:top w:val="single" w:color="000000" w:sz="4" w:space="0"/>
              <w:left w:val="single" w:color="000000" w:sz="4" w:space="0"/>
              <w:bottom w:val="single" w:color="000000" w:sz="4" w:space="0"/>
              <w:right w:val="single" w:color="000000" w:sz="4" w:space="0"/>
            </w:tcBorders>
            <w:noWrap/>
          </w:tcPr>
          <w:p w14:paraId="3573A948">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高效液相色谱仪</w:t>
            </w:r>
          </w:p>
        </w:tc>
        <w:tc>
          <w:tcPr>
            <w:tcW w:w="1288" w:type="pct"/>
            <w:tcBorders>
              <w:top w:val="single" w:color="000000" w:sz="4" w:space="0"/>
              <w:left w:val="single" w:color="000000" w:sz="4" w:space="0"/>
              <w:bottom w:val="single" w:color="000000" w:sz="4" w:space="0"/>
              <w:right w:val="single" w:color="000000" w:sz="4" w:space="0"/>
            </w:tcBorders>
            <w:noWrap/>
            <w:vAlign w:val="center"/>
          </w:tcPr>
          <w:p w14:paraId="51EDA0FF">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岛津</w:t>
            </w:r>
            <w:r>
              <w:rPr>
                <w:rFonts w:hint="eastAsia" w:ascii="宋体" w:hAnsi="宋体" w:eastAsia="宋体" w:cs="宋体"/>
                <w:color w:val="000000"/>
                <w:sz w:val="24"/>
                <w:szCs w:val="24"/>
              </w:rPr>
              <w:t>LC-40D</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4243B">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c>
          <w:tcPr>
            <w:tcW w:w="9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BCE44">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r>
      <w:tr w14:paraId="7B5B0EA4">
        <w:tblPrEx>
          <w:tblCellMar>
            <w:top w:w="0" w:type="dxa"/>
            <w:left w:w="108" w:type="dxa"/>
            <w:bottom w:w="0" w:type="dxa"/>
            <w:right w:w="108" w:type="dxa"/>
          </w:tblCellMar>
        </w:tblPrEx>
        <w:trPr>
          <w:trHeight w:val="285" w:hRule="atLeast"/>
          <w:jc w:val="center"/>
        </w:trPr>
        <w:tc>
          <w:tcPr>
            <w:tcW w:w="472" w:type="pct"/>
            <w:tcBorders>
              <w:top w:val="single" w:color="000000" w:sz="4" w:space="0"/>
              <w:left w:val="single" w:color="000000" w:sz="4" w:space="0"/>
              <w:bottom w:val="single" w:color="000000" w:sz="4" w:space="0"/>
              <w:right w:val="single" w:color="000000" w:sz="4" w:space="0"/>
            </w:tcBorders>
            <w:noWrap/>
            <w:vAlign w:val="center"/>
          </w:tcPr>
          <w:p w14:paraId="638A7C3D">
            <w:pPr>
              <w:widowControl/>
              <w:spacing w:line="360" w:lineRule="auto"/>
              <w:jc w:val="center"/>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33</w:t>
            </w:r>
          </w:p>
        </w:tc>
        <w:tc>
          <w:tcPr>
            <w:tcW w:w="1821" w:type="pct"/>
            <w:tcBorders>
              <w:top w:val="single" w:color="000000" w:sz="4" w:space="0"/>
              <w:left w:val="single" w:color="000000" w:sz="4" w:space="0"/>
              <w:bottom w:val="single" w:color="000000" w:sz="4" w:space="0"/>
              <w:right w:val="single" w:color="000000" w:sz="4" w:space="0"/>
            </w:tcBorders>
            <w:noWrap/>
          </w:tcPr>
          <w:p w14:paraId="79248EBA">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高效液相色谱仪</w:t>
            </w:r>
          </w:p>
        </w:tc>
        <w:tc>
          <w:tcPr>
            <w:tcW w:w="1288" w:type="pct"/>
            <w:tcBorders>
              <w:top w:val="single" w:color="000000" w:sz="4" w:space="0"/>
              <w:left w:val="single" w:color="000000" w:sz="4" w:space="0"/>
              <w:bottom w:val="single" w:color="000000" w:sz="4" w:space="0"/>
              <w:right w:val="single" w:color="000000" w:sz="4" w:space="0"/>
            </w:tcBorders>
            <w:noWrap/>
            <w:vAlign w:val="center"/>
          </w:tcPr>
          <w:p w14:paraId="65F65608">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岛津</w:t>
            </w:r>
            <w:r>
              <w:rPr>
                <w:rFonts w:hint="eastAsia" w:ascii="宋体" w:hAnsi="宋体" w:eastAsia="宋体" w:cs="宋体"/>
                <w:color w:val="000000"/>
                <w:sz w:val="24"/>
                <w:szCs w:val="24"/>
              </w:rPr>
              <w:t>LC-40D</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358CB">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c>
          <w:tcPr>
            <w:tcW w:w="9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EECF6">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r>
      <w:tr w14:paraId="387CB6EF">
        <w:tblPrEx>
          <w:tblCellMar>
            <w:top w:w="0" w:type="dxa"/>
            <w:left w:w="108" w:type="dxa"/>
            <w:bottom w:w="0" w:type="dxa"/>
            <w:right w:w="108" w:type="dxa"/>
          </w:tblCellMar>
        </w:tblPrEx>
        <w:trPr>
          <w:trHeight w:val="285" w:hRule="atLeast"/>
          <w:jc w:val="center"/>
        </w:trPr>
        <w:tc>
          <w:tcPr>
            <w:tcW w:w="472" w:type="pct"/>
            <w:tcBorders>
              <w:top w:val="single" w:color="000000" w:sz="4" w:space="0"/>
              <w:left w:val="single" w:color="000000" w:sz="4" w:space="0"/>
              <w:bottom w:val="single" w:color="000000" w:sz="4" w:space="0"/>
              <w:right w:val="single" w:color="000000" w:sz="4" w:space="0"/>
            </w:tcBorders>
            <w:noWrap/>
            <w:vAlign w:val="center"/>
          </w:tcPr>
          <w:p w14:paraId="55A9E3D3">
            <w:pPr>
              <w:widowControl/>
              <w:spacing w:line="360" w:lineRule="auto"/>
              <w:jc w:val="center"/>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34</w:t>
            </w:r>
          </w:p>
        </w:tc>
        <w:tc>
          <w:tcPr>
            <w:tcW w:w="1821" w:type="pct"/>
            <w:tcBorders>
              <w:top w:val="single" w:color="000000" w:sz="4" w:space="0"/>
              <w:left w:val="single" w:color="000000" w:sz="4" w:space="0"/>
              <w:bottom w:val="single" w:color="000000" w:sz="4" w:space="0"/>
              <w:right w:val="single" w:color="000000" w:sz="4" w:space="0"/>
            </w:tcBorders>
            <w:noWrap/>
          </w:tcPr>
          <w:p w14:paraId="2AADBFF9">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高效液相色谱仪</w:t>
            </w:r>
          </w:p>
        </w:tc>
        <w:tc>
          <w:tcPr>
            <w:tcW w:w="1288" w:type="pct"/>
            <w:tcBorders>
              <w:top w:val="single" w:color="000000" w:sz="4" w:space="0"/>
              <w:left w:val="single" w:color="000000" w:sz="4" w:space="0"/>
              <w:bottom w:val="single" w:color="000000" w:sz="4" w:space="0"/>
              <w:right w:val="single" w:color="000000" w:sz="4" w:space="0"/>
            </w:tcBorders>
            <w:noWrap/>
            <w:vAlign w:val="center"/>
          </w:tcPr>
          <w:p w14:paraId="26B48670">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岛津</w:t>
            </w:r>
            <w:r>
              <w:rPr>
                <w:rFonts w:hint="eastAsia" w:ascii="宋体" w:hAnsi="宋体" w:eastAsia="宋体" w:cs="宋体"/>
                <w:color w:val="000000"/>
                <w:sz w:val="24"/>
                <w:szCs w:val="24"/>
              </w:rPr>
              <w:t>LC-40D</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019ED">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c>
          <w:tcPr>
            <w:tcW w:w="9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055C2">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r>
      <w:tr w14:paraId="6D8A78FA">
        <w:tblPrEx>
          <w:tblCellMar>
            <w:top w:w="0" w:type="dxa"/>
            <w:left w:w="108" w:type="dxa"/>
            <w:bottom w:w="0" w:type="dxa"/>
            <w:right w:w="108" w:type="dxa"/>
          </w:tblCellMar>
        </w:tblPrEx>
        <w:trPr>
          <w:trHeight w:val="285" w:hRule="atLeast"/>
          <w:jc w:val="center"/>
        </w:trPr>
        <w:tc>
          <w:tcPr>
            <w:tcW w:w="472" w:type="pct"/>
            <w:tcBorders>
              <w:top w:val="single" w:color="000000" w:sz="4" w:space="0"/>
              <w:left w:val="single" w:color="000000" w:sz="4" w:space="0"/>
              <w:bottom w:val="single" w:color="000000" w:sz="4" w:space="0"/>
              <w:right w:val="single" w:color="000000" w:sz="4" w:space="0"/>
            </w:tcBorders>
            <w:noWrap/>
            <w:vAlign w:val="center"/>
          </w:tcPr>
          <w:p w14:paraId="6D04EC13">
            <w:pPr>
              <w:widowControl/>
              <w:spacing w:line="360" w:lineRule="auto"/>
              <w:jc w:val="center"/>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35</w:t>
            </w:r>
          </w:p>
        </w:tc>
        <w:tc>
          <w:tcPr>
            <w:tcW w:w="1821" w:type="pct"/>
            <w:tcBorders>
              <w:top w:val="single" w:color="000000" w:sz="4" w:space="0"/>
              <w:left w:val="single" w:color="000000" w:sz="4" w:space="0"/>
              <w:bottom w:val="single" w:color="000000" w:sz="4" w:space="0"/>
              <w:right w:val="single" w:color="000000" w:sz="4" w:space="0"/>
            </w:tcBorders>
            <w:noWrap/>
            <w:vAlign w:val="top"/>
          </w:tcPr>
          <w:p w14:paraId="42B1547D">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高效液相色谱仪</w:t>
            </w:r>
          </w:p>
        </w:tc>
        <w:tc>
          <w:tcPr>
            <w:tcW w:w="1288" w:type="pct"/>
            <w:tcBorders>
              <w:top w:val="single" w:color="000000" w:sz="4" w:space="0"/>
              <w:left w:val="single" w:color="000000" w:sz="4" w:space="0"/>
              <w:bottom w:val="single" w:color="000000" w:sz="4" w:space="0"/>
              <w:right w:val="single" w:color="000000" w:sz="4" w:space="0"/>
            </w:tcBorders>
            <w:noWrap/>
            <w:vAlign w:val="center"/>
          </w:tcPr>
          <w:p w14:paraId="763819D7">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岛津</w:t>
            </w:r>
            <w:r>
              <w:rPr>
                <w:rFonts w:hint="eastAsia" w:ascii="宋体" w:hAnsi="宋体" w:eastAsia="宋体" w:cs="宋体"/>
                <w:color w:val="000000"/>
                <w:sz w:val="24"/>
                <w:szCs w:val="24"/>
              </w:rPr>
              <w:t>LC</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rPr>
              <w:t>20AB</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AC805">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c>
          <w:tcPr>
            <w:tcW w:w="9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F43A2">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r>
      <w:tr w14:paraId="297817B5">
        <w:tblPrEx>
          <w:tblCellMar>
            <w:top w:w="0" w:type="dxa"/>
            <w:left w:w="108" w:type="dxa"/>
            <w:bottom w:w="0" w:type="dxa"/>
            <w:right w:w="108" w:type="dxa"/>
          </w:tblCellMar>
        </w:tblPrEx>
        <w:trPr>
          <w:trHeight w:val="285" w:hRule="atLeast"/>
          <w:jc w:val="center"/>
        </w:trPr>
        <w:tc>
          <w:tcPr>
            <w:tcW w:w="472" w:type="pct"/>
            <w:tcBorders>
              <w:top w:val="single" w:color="000000" w:sz="4" w:space="0"/>
              <w:left w:val="single" w:color="000000" w:sz="4" w:space="0"/>
              <w:bottom w:val="single" w:color="000000" w:sz="4" w:space="0"/>
              <w:right w:val="single" w:color="000000" w:sz="4" w:space="0"/>
            </w:tcBorders>
            <w:noWrap/>
            <w:vAlign w:val="center"/>
          </w:tcPr>
          <w:p w14:paraId="3DB328EF">
            <w:pPr>
              <w:widowControl/>
              <w:spacing w:line="360" w:lineRule="auto"/>
              <w:jc w:val="center"/>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36</w:t>
            </w:r>
          </w:p>
        </w:tc>
        <w:tc>
          <w:tcPr>
            <w:tcW w:w="1821" w:type="pct"/>
            <w:tcBorders>
              <w:top w:val="single" w:color="000000" w:sz="4" w:space="0"/>
              <w:left w:val="single" w:color="000000" w:sz="4" w:space="0"/>
              <w:bottom w:val="single" w:color="000000" w:sz="4" w:space="0"/>
              <w:right w:val="single" w:color="000000" w:sz="4" w:space="0"/>
            </w:tcBorders>
            <w:noWrap/>
            <w:vAlign w:val="top"/>
          </w:tcPr>
          <w:p w14:paraId="7786AE96">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高效液相色谱仪</w:t>
            </w:r>
          </w:p>
        </w:tc>
        <w:tc>
          <w:tcPr>
            <w:tcW w:w="1288" w:type="pct"/>
            <w:tcBorders>
              <w:top w:val="single" w:color="000000" w:sz="4" w:space="0"/>
              <w:left w:val="single" w:color="000000" w:sz="4" w:space="0"/>
              <w:bottom w:val="single" w:color="000000" w:sz="4" w:space="0"/>
              <w:right w:val="single" w:color="000000" w:sz="4" w:space="0"/>
            </w:tcBorders>
            <w:noWrap/>
            <w:vAlign w:val="center"/>
          </w:tcPr>
          <w:p w14:paraId="342A7129">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岛津</w:t>
            </w:r>
            <w:r>
              <w:rPr>
                <w:rFonts w:hint="eastAsia" w:ascii="宋体" w:hAnsi="宋体" w:eastAsia="宋体" w:cs="宋体"/>
                <w:color w:val="000000"/>
                <w:sz w:val="24"/>
                <w:szCs w:val="24"/>
              </w:rPr>
              <w:t xml:space="preserve">LC-20AD </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32227">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c>
          <w:tcPr>
            <w:tcW w:w="9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9C94A">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r>
      <w:tr w14:paraId="04D90927">
        <w:tblPrEx>
          <w:tblCellMar>
            <w:top w:w="0" w:type="dxa"/>
            <w:left w:w="108" w:type="dxa"/>
            <w:bottom w:w="0" w:type="dxa"/>
            <w:right w:w="108" w:type="dxa"/>
          </w:tblCellMar>
        </w:tblPrEx>
        <w:trPr>
          <w:trHeight w:val="285" w:hRule="atLeast"/>
          <w:jc w:val="center"/>
        </w:trPr>
        <w:tc>
          <w:tcPr>
            <w:tcW w:w="472" w:type="pct"/>
            <w:tcBorders>
              <w:top w:val="single" w:color="000000" w:sz="4" w:space="0"/>
              <w:left w:val="single" w:color="000000" w:sz="4" w:space="0"/>
              <w:bottom w:val="single" w:color="000000" w:sz="4" w:space="0"/>
              <w:right w:val="single" w:color="000000" w:sz="4" w:space="0"/>
            </w:tcBorders>
            <w:noWrap/>
            <w:vAlign w:val="center"/>
          </w:tcPr>
          <w:p w14:paraId="4E03992E">
            <w:pPr>
              <w:widowControl/>
              <w:spacing w:line="360" w:lineRule="auto"/>
              <w:jc w:val="center"/>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37</w:t>
            </w:r>
          </w:p>
        </w:tc>
        <w:tc>
          <w:tcPr>
            <w:tcW w:w="1821" w:type="pct"/>
            <w:tcBorders>
              <w:top w:val="single" w:color="000000" w:sz="4" w:space="0"/>
              <w:left w:val="single" w:color="000000" w:sz="4" w:space="0"/>
              <w:bottom w:val="single" w:color="000000" w:sz="4" w:space="0"/>
              <w:right w:val="single" w:color="000000" w:sz="4" w:space="0"/>
            </w:tcBorders>
            <w:noWrap/>
          </w:tcPr>
          <w:p w14:paraId="43B86DBD">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超高压液相色谱仪</w:t>
            </w:r>
          </w:p>
        </w:tc>
        <w:tc>
          <w:tcPr>
            <w:tcW w:w="1288" w:type="pct"/>
            <w:tcBorders>
              <w:top w:val="single" w:color="000000" w:sz="4" w:space="0"/>
              <w:left w:val="single" w:color="000000" w:sz="4" w:space="0"/>
              <w:bottom w:val="single" w:color="000000" w:sz="4" w:space="0"/>
              <w:right w:val="single" w:color="000000" w:sz="4" w:space="0"/>
            </w:tcBorders>
            <w:noWrap/>
            <w:vAlign w:val="center"/>
          </w:tcPr>
          <w:p w14:paraId="2BB3569F">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岛津</w:t>
            </w:r>
            <w:r>
              <w:rPr>
                <w:rFonts w:hint="eastAsia" w:ascii="宋体" w:hAnsi="宋体" w:eastAsia="宋体" w:cs="宋体"/>
                <w:color w:val="000000"/>
                <w:sz w:val="24"/>
                <w:szCs w:val="24"/>
              </w:rPr>
              <w:t>LC</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rPr>
              <w:t>30AD</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5D666">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c>
          <w:tcPr>
            <w:tcW w:w="9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4B239">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r>
      <w:tr w14:paraId="5ABE96AB">
        <w:tblPrEx>
          <w:tblCellMar>
            <w:top w:w="0" w:type="dxa"/>
            <w:left w:w="108" w:type="dxa"/>
            <w:bottom w:w="0" w:type="dxa"/>
            <w:right w:w="108" w:type="dxa"/>
          </w:tblCellMar>
        </w:tblPrEx>
        <w:trPr>
          <w:trHeight w:val="285" w:hRule="atLeast"/>
          <w:jc w:val="center"/>
        </w:trPr>
        <w:tc>
          <w:tcPr>
            <w:tcW w:w="472" w:type="pct"/>
            <w:tcBorders>
              <w:top w:val="single" w:color="000000" w:sz="4" w:space="0"/>
              <w:left w:val="single" w:color="000000" w:sz="4" w:space="0"/>
              <w:bottom w:val="single" w:color="000000" w:sz="4" w:space="0"/>
              <w:right w:val="single" w:color="000000" w:sz="4" w:space="0"/>
            </w:tcBorders>
            <w:noWrap/>
            <w:vAlign w:val="center"/>
          </w:tcPr>
          <w:p w14:paraId="5B1BE22C">
            <w:pPr>
              <w:widowControl/>
              <w:spacing w:line="360" w:lineRule="auto"/>
              <w:jc w:val="center"/>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38</w:t>
            </w:r>
          </w:p>
        </w:tc>
        <w:tc>
          <w:tcPr>
            <w:tcW w:w="1821" w:type="pct"/>
            <w:tcBorders>
              <w:top w:val="single" w:color="000000" w:sz="4" w:space="0"/>
              <w:left w:val="single" w:color="000000" w:sz="4" w:space="0"/>
              <w:bottom w:val="single" w:color="000000" w:sz="4" w:space="0"/>
              <w:right w:val="single" w:color="000000" w:sz="4" w:space="0"/>
            </w:tcBorders>
            <w:noWrap/>
          </w:tcPr>
          <w:p w14:paraId="721AD815">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高效液相色谱仪</w:t>
            </w:r>
          </w:p>
        </w:tc>
        <w:tc>
          <w:tcPr>
            <w:tcW w:w="1288" w:type="pct"/>
            <w:tcBorders>
              <w:top w:val="single" w:color="000000" w:sz="4" w:space="0"/>
              <w:left w:val="single" w:color="000000" w:sz="4" w:space="0"/>
              <w:bottom w:val="single" w:color="000000" w:sz="4" w:space="0"/>
              <w:right w:val="single" w:color="000000" w:sz="4" w:space="0"/>
            </w:tcBorders>
            <w:noWrap/>
            <w:vAlign w:val="center"/>
          </w:tcPr>
          <w:p w14:paraId="4B926A10">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岛津</w:t>
            </w:r>
            <w:r>
              <w:rPr>
                <w:rFonts w:hint="eastAsia" w:ascii="宋体" w:hAnsi="宋体" w:eastAsia="宋体" w:cs="宋体"/>
                <w:color w:val="000000"/>
                <w:sz w:val="24"/>
                <w:szCs w:val="24"/>
              </w:rPr>
              <w:t>LC-40D CN</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49741">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c>
          <w:tcPr>
            <w:tcW w:w="9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2A5FD">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r>
      <w:tr w14:paraId="1877707C">
        <w:tblPrEx>
          <w:tblCellMar>
            <w:top w:w="0" w:type="dxa"/>
            <w:left w:w="108" w:type="dxa"/>
            <w:bottom w:w="0" w:type="dxa"/>
            <w:right w:w="108" w:type="dxa"/>
          </w:tblCellMar>
        </w:tblPrEx>
        <w:trPr>
          <w:trHeight w:val="285" w:hRule="atLeast"/>
          <w:jc w:val="center"/>
        </w:trPr>
        <w:tc>
          <w:tcPr>
            <w:tcW w:w="472" w:type="pct"/>
            <w:tcBorders>
              <w:top w:val="single" w:color="000000" w:sz="4" w:space="0"/>
              <w:left w:val="single" w:color="000000" w:sz="4" w:space="0"/>
              <w:bottom w:val="single" w:color="000000" w:sz="4" w:space="0"/>
              <w:right w:val="single" w:color="000000" w:sz="4" w:space="0"/>
            </w:tcBorders>
            <w:noWrap/>
            <w:vAlign w:val="center"/>
          </w:tcPr>
          <w:p w14:paraId="63AEED63">
            <w:pPr>
              <w:widowControl/>
              <w:spacing w:line="360" w:lineRule="auto"/>
              <w:jc w:val="center"/>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39</w:t>
            </w:r>
          </w:p>
        </w:tc>
        <w:tc>
          <w:tcPr>
            <w:tcW w:w="1821" w:type="pct"/>
            <w:tcBorders>
              <w:top w:val="single" w:color="000000" w:sz="4" w:space="0"/>
              <w:left w:val="single" w:color="000000" w:sz="4" w:space="0"/>
              <w:bottom w:val="single" w:color="000000" w:sz="4" w:space="0"/>
              <w:right w:val="single" w:color="000000" w:sz="4" w:space="0"/>
            </w:tcBorders>
            <w:noWrap/>
            <w:vAlign w:val="top"/>
          </w:tcPr>
          <w:p w14:paraId="52B4FB0C">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高效液相色谱仪</w:t>
            </w:r>
          </w:p>
        </w:tc>
        <w:tc>
          <w:tcPr>
            <w:tcW w:w="1288" w:type="pct"/>
            <w:tcBorders>
              <w:top w:val="single" w:color="000000" w:sz="4" w:space="0"/>
              <w:left w:val="single" w:color="000000" w:sz="4" w:space="0"/>
              <w:bottom w:val="single" w:color="000000" w:sz="4" w:space="0"/>
              <w:right w:val="single" w:color="000000" w:sz="4" w:space="0"/>
            </w:tcBorders>
            <w:noWrap/>
            <w:vAlign w:val="center"/>
          </w:tcPr>
          <w:p w14:paraId="6B9B0931">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岛津</w:t>
            </w:r>
            <w:r>
              <w:rPr>
                <w:rFonts w:hint="eastAsia" w:ascii="宋体" w:hAnsi="宋体" w:eastAsia="宋体" w:cs="宋体"/>
                <w:color w:val="000000"/>
                <w:sz w:val="24"/>
                <w:szCs w:val="24"/>
              </w:rPr>
              <w:t>LC</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rPr>
              <w:t>20AB</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F7932">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c>
          <w:tcPr>
            <w:tcW w:w="9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22C2C">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r>
      <w:tr w14:paraId="6B285465">
        <w:tblPrEx>
          <w:tblCellMar>
            <w:top w:w="0" w:type="dxa"/>
            <w:left w:w="108" w:type="dxa"/>
            <w:bottom w:w="0" w:type="dxa"/>
            <w:right w:w="108" w:type="dxa"/>
          </w:tblCellMar>
        </w:tblPrEx>
        <w:trPr>
          <w:trHeight w:val="285" w:hRule="atLeast"/>
          <w:jc w:val="center"/>
        </w:trPr>
        <w:tc>
          <w:tcPr>
            <w:tcW w:w="472" w:type="pct"/>
            <w:tcBorders>
              <w:top w:val="single" w:color="000000" w:sz="4" w:space="0"/>
              <w:left w:val="single" w:color="000000" w:sz="4" w:space="0"/>
              <w:bottom w:val="single" w:color="000000" w:sz="4" w:space="0"/>
              <w:right w:val="single" w:color="000000" w:sz="4" w:space="0"/>
            </w:tcBorders>
            <w:noWrap/>
            <w:vAlign w:val="center"/>
          </w:tcPr>
          <w:p w14:paraId="01D6957E">
            <w:pPr>
              <w:widowControl/>
              <w:spacing w:line="360" w:lineRule="auto"/>
              <w:jc w:val="center"/>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40</w:t>
            </w:r>
          </w:p>
        </w:tc>
        <w:tc>
          <w:tcPr>
            <w:tcW w:w="1821" w:type="pct"/>
            <w:tcBorders>
              <w:top w:val="single" w:color="000000" w:sz="4" w:space="0"/>
              <w:left w:val="single" w:color="000000" w:sz="4" w:space="0"/>
              <w:bottom w:val="single" w:color="000000" w:sz="4" w:space="0"/>
              <w:right w:val="single" w:color="000000" w:sz="4" w:space="0"/>
            </w:tcBorders>
            <w:noWrap/>
          </w:tcPr>
          <w:p w14:paraId="4853CD7C">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高效液相色谱仪</w:t>
            </w:r>
          </w:p>
        </w:tc>
        <w:tc>
          <w:tcPr>
            <w:tcW w:w="1288" w:type="pct"/>
            <w:tcBorders>
              <w:top w:val="single" w:color="000000" w:sz="4" w:space="0"/>
              <w:left w:val="single" w:color="000000" w:sz="4" w:space="0"/>
              <w:bottom w:val="single" w:color="000000" w:sz="4" w:space="0"/>
              <w:right w:val="single" w:color="000000" w:sz="4" w:space="0"/>
            </w:tcBorders>
            <w:noWrap/>
            <w:vAlign w:val="center"/>
          </w:tcPr>
          <w:p w14:paraId="43DC4ED0">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岛津</w:t>
            </w:r>
            <w:r>
              <w:rPr>
                <w:rFonts w:hint="eastAsia" w:ascii="宋体" w:hAnsi="宋体" w:eastAsia="宋体" w:cs="宋体"/>
                <w:color w:val="000000"/>
                <w:sz w:val="24"/>
                <w:szCs w:val="24"/>
              </w:rPr>
              <w:t>LC-40B XR</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0A068">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c>
          <w:tcPr>
            <w:tcW w:w="9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00D25">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r>
      <w:tr w14:paraId="4D142C01">
        <w:tblPrEx>
          <w:tblCellMar>
            <w:top w:w="0" w:type="dxa"/>
            <w:left w:w="108" w:type="dxa"/>
            <w:bottom w:w="0" w:type="dxa"/>
            <w:right w:w="108" w:type="dxa"/>
          </w:tblCellMar>
        </w:tblPrEx>
        <w:trPr>
          <w:trHeight w:val="285" w:hRule="atLeast"/>
          <w:jc w:val="center"/>
        </w:trPr>
        <w:tc>
          <w:tcPr>
            <w:tcW w:w="472" w:type="pct"/>
            <w:tcBorders>
              <w:top w:val="single" w:color="000000" w:sz="4" w:space="0"/>
              <w:left w:val="single" w:color="000000" w:sz="4" w:space="0"/>
              <w:bottom w:val="single" w:color="000000" w:sz="4" w:space="0"/>
              <w:right w:val="single" w:color="000000" w:sz="4" w:space="0"/>
            </w:tcBorders>
            <w:noWrap/>
            <w:vAlign w:val="center"/>
          </w:tcPr>
          <w:p w14:paraId="439AC8E7">
            <w:pPr>
              <w:widowControl/>
              <w:spacing w:line="360" w:lineRule="auto"/>
              <w:jc w:val="center"/>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41</w:t>
            </w:r>
          </w:p>
        </w:tc>
        <w:tc>
          <w:tcPr>
            <w:tcW w:w="1821" w:type="pct"/>
            <w:tcBorders>
              <w:top w:val="single" w:color="000000" w:sz="4" w:space="0"/>
              <w:left w:val="single" w:color="000000" w:sz="4" w:space="0"/>
              <w:bottom w:val="single" w:color="000000" w:sz="4" w:space="0"/>
              <w:right w:val="single" w:color="000000" w:sz="4" w:space="0"/>
            </w:tcBorders>
            <w:noWrap/>
          </w:tcPr>
          <w:p w14:paraId="3995E8B3">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气质联用仪</w:t>
            </w:r>
          </w:p>
        </w:tc>
        <w:tc>
          <w:tcPr>
            <w:tcW w:w="1288" w:type="pct"/>
            <w:tcBorders>
              <w:top w:val="single" w:color="000000" w:sz="4" w:space="0"/>
              <w:left w:val="single" w:color="000000" w:sz="4" w:space="0"/>
              <w:bottom w:val="single" w:color="000000" w:sz="4" w:space="0"/>
              <w:right w:val="single" w:color="000000" w:sz="4" w:space="0"/>
            </w:tcBorders>
            <w:noWrap/>
            <w:vAlign w:val="center"/>
          </w:tcPr>
          <w:p w14:paraId="68376603">
            <w:pPr>
              <w:widowControl/>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岛津</w:t>
            </w:r>
            <w:r>
              <w:rPr>
                <w:rFonts w:hint="eastAsia" w:ascii="宋体" w:hAnsi="宋体" w:eastAsia="宋体" w:cs="宋体"/>
                <w:color w:val="000000"/>
                <w:sz w:val="24"/>
                <w:szCs w:val="24"/>
              </w:rPr>
              <w:t>GCMS-TQ8050NX</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86CBB">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c>
          <w:tcPr>
            <w:tcW w:w="9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FADB2">
            <w:pPr>
              <w:widowControl/>
              <w:spacing w:line="360" w:lineRule="auto"/>
              <w:jc w:val="center"/>
              <w:textAlignment w:val="center"/>
              <w:rPr>
                <w:rFonts w:hint="eastAsia" w:ascii="宋体" w:hAnsi="宋体" w:eastAsia="宋体" w:cs="宋体"/>
                <w:color w:val="000000"/>
                <w:kern w:val="2"/>
                <w:sz w:val="24"/>
                <w:szCs w:val="24"/>
                <w:lang w:val="en-US" w:eastAsia="zh-CN" w:bidi="ar-SA"/>
                <w14:ligatures w14:val="none"/>
              </w:rPr>
            </w:pPr>
            <w:r>
              <w:rPr>
                <w:rFonts w:hint="eastAsia" w:ascii="宋体" w:hAnsi="宋体" w:eastAsia="宋体" w:cs="宋体"/>
                <w:color w:val="000000"/>
                <w:kern w:val="0"/>
                <w:sz w:val="24"/>
                <w:szCs w:val="24"/>
                <w:lang w:bidi="ar"/>
              </w:rPr>
              <w:t>√</w:t>
            </w:r>
          </w:p>
        </w:tc>
      </w:tr>
    </w:tbl>
    <w:p w14:paraId="7D2EB56A">
      <w:pPr>
        <w:pStyle w:val="17"/>
        <w:spacing w:line="360" w:lineRule="auto"/>
        <w:rPr>
          <w:rFonts w:hint="eastAsia" w:ascii="宋体" w:hAnsi="宋体" w:eastAsia="宋体" w:cs="宋体"/>
          <w:sz w:val="24"/>
          <w:szCs w:val="24"/>
        </w:rPr>
      </w:pPr>
      <w:r>
        <w:rPr>
          <w:rFonts w:hint="eastAsia" w:ascii="宋体" w:hAnsi="宋体" w:eastAsia="宋体" w:cs="宋体"/>
          <w:b/>
          <w:bCs/>
          <w:sz w:val="24"/>
          <w:szCs w:val="24"/>
        </w:rPr>
        <w:t>★注：预防性维护保养，每台1年1次。</w:t>
      </w:r>
    </w:p>
    <w:p w14:paraId="03F2AF8E">
      <w:pPr>
        <w:spacing w:line="360" w:lineRule="auto"/>
        <w:rPr>
          <w:rFonts w:hint="eastAsia" w:ascii="宋体" w:hAnsi="宋体" w:eastAsia="宋体" w:cs="宋体"/>
          <w:sz w:val="24"/>
          <w:szCs w:val="24"/>
        </w:rPr>
      </w:pPr>
    </w:p>
    <w:p w14:paraId="10457A6F">
      <w:pPr>
        <w:adjustRightInd w:val="0"/>
        <w:snapToGrid w:val="0"/>
        <w:spacing w:line="360" w:lineRule="auto"/>
        <w:rPr>
          <w:rFonts w:hint="eastAsia" w:ascii="宋体" w:hAnsi="宋体" w:eastAsia="宋体" w:cs="宋体"/>
          <w:b/>
          <w:bCs/>
          <w:snapToGrid w:val="0"/>
          <w:kern w:val="0"/>
          <w:sz w:val="24"/>
          <w:szCs w:val="24"/>
        </w:rPr>
      </w:pPr>
      <w:r>
        <w:rPr>
          <w:rFonts w:hint="eastAsia" w:ascii="宋体" w:hAnsi="宋体" w:eastAsia="宋体" w:cs="宋体"/>
          <w:b/>
          <w:bCs/>
          <w:snapToGrid w:val="0"/>
          <w:kern w:val="0"/>
          <w:sz w:val="24"/>
          <w:szCs w:val="24"/>
        </w:rPr>
        <w:t>二、</w:t>
      </w:r>
      <w:bookmarkStart w:id="379" w:name="_Toc105615660"/>
      <w:r>
        <w:rPr>
          <w:rFonts w:hint="eastAsia" w:ascii="宋体" w:hAnsi="宋体" w:eastAsia="宋体" w:cs="宋体"/>
          <w:b/>
          <w:bCs/>
          <w:snapToGrid w:val="0"/>
          <w:kern w:val="0"/>
          <w:sz w:val="24"/>
          <w:szCs w:val="24"/>
        </w:rPr>
        <w:t>技术需求</w:t>
      </w:r>
    </w:p>
    <w:p w14:paraId="5476AF5E">
      <w:pPr>
        <w:pStyle w:val="252"/>
        <w:spacing w:line="360" w:lineRule="auto"/>
        <w:ind w:firstLine="420"/>
        <w:rPr>
          <w:rFonts w:hint="eastAsia" w:ascii="宋体" w:hAnsi="宋体" w:eastAsia="宋体" w:cs="宋体"/>
          <w:sz w:val="24"/>
          <w:szCs w:val="24"/>
        </w:rPr>
      </w:pPr>
      <w:r>
        <w:rPr>
          <w:rFonts w:hint="eastAsia" w:ascii="宋体" w:hAnsi="宋体" w:eastAsia="宋体" w:cs="宋体"/>
          <w:sz w:val="24"/>
          <w:szCs w:val="24"/>
        </w:rPr>
        <w:t>★（一）维保人员要求（技术响应评分项）</w:t>
      </w:r>
    </w:p>
    <w:p w14:paraId="68328815">
      <w:pPr>
        <w:pStyle w:val="252"/>
        <w:spacing w:line="360" w:lineRule="auto"/>
        <w:ind w:firstLine="420"/>
        <w:rPr>
          <w:rFonts w:hint="eastAsia" w:ascii="宋体" w:hAnsi="宋体" w:eastAsia="宋体" w:cs="宋体"/>
          <w:sz w:val="24"/>
          <w:szCs w:val="24"/>
        </w:rPr>
      </w:pPr>
      <w:r>
        <w:rPr>
          <w:rFonts w:hint="eastAsia" w:ascii="宋体" w:hAnsi="宋体" w:eastAsia="宋体" w:cs="宋体"/>
          <w:sz w:val="24"/>
          <w:szCs w:val="24"/>
        </w:rPr>
        <w:t>维保人员需具备同类设备≥5年服务经历，且持有液质联用仪原厂培训证书。（提供①服务经历证明并附客户签字版维修工单/合同；②相关证书复印件加盖公章）</w:t>
      </w:r>
    </w:p>
    <w:p w14:paraId="759B6CC9">
      <w:pPr>
        <w:pStyle w:val="252"/>
        <w:spacing w:line="360" w:lineRule="auto"/>
        <w:ind w:firstLine="420"/>
        <w:rPr>
          <w:rFonts w:hint="eastAsia" w:ascii="宋体" w:hAnsi="宋体" w:eastAsia="宋体" w:cs="宋体"/>
          <w:sz w:val="24"/>
          <w:szCs w:val="24"/>
        </w:rPr>
      </w:pPr>
      <w:r>
        <w:rPr>
          <w:rFonts w:hint="eastAsia" w:ascii="宋体" w:hAnsi="宋体" w:eastAsia="宋体" w:cs="宋体"/>
          <w:sz w:val="24"/>
          <w:szCs w:val="24"/>
        </w:rPr>
        <w:t>（二）备件与维保质保（技术响应评分项）</w:t>
      </w:r>
    </w:p>
    <w:p w14:paraId="66A94F15">
      <w:pPr>
        <w:pStyle w:val="252"/>
        <w:spacing w:line="360" w:lineRule="auto"/>
        <w:ind w:firstLine="420"/>
        <w:rPr>
          <w:rFonts w:hint="eastAsia" w:ascii="宋体" w:hAnsi="宋体" w:eastAsia="宋体" w:cs="宋体"/>
          <w:sz w:val="24"/>
          <w:szCs w:val="24"/>
        </w:rPr>
      </w:pPr>
      <w:r>
        <w:rPr>
          <w:rFonts w:hint="eastAsia" w:ascii="宋体" w:hAnsi="宋体" w:eastAsia="宋体" w:cs="宋体"/>
          <w:sz w:val="24"/>
          <w:szCs w:val="24"/>
        </w:rPr>
        <w:t>1.配件保障：核心备件具有实时库存清单（含库存数量、备货周期）。</w:t>
      </w:r>
    </w:p>
    <w:p w14:paraId="084BC069">
      <w:pPr>
        <w:pStyle w:val="252"/>
        <w:spacing w:line="360" w:lineRule="auto"/>
        <w:ind w:firstLine="420"/>
        <w:rPr>
          <w:rFonts w:hint="eastAsia" w:ascii="宋体" w:hAnsi="宋体" w:eastAsia="宋体" w:cs="宋体"/>
          <w:sz w:val="24"/>
          <w:szCs w:val="24"/>
        </w:rPr>
      </w:pPr>
      <w:r>
        <w:rPr>
          <w:rFonts w:hint="eastAsia" w:ascii="宋体" w:hAnsi="宋体" w:eastAsia="宋体" w:cs="宋体"/>
          <w:sz w:val="24"/>
          <w:szCs w:val="24"/>
        </w:rPr>
        <w:t>2.备件单独质保≥6 个月，维修后设备关键参数（检出限、精密度、准确度）符合食品检测标准。</w:t>
      </w:r>
    </w:p>
    <w:p w14:paraId="5D211F36">
      <w:pPr>
        <w:pStyle w:val="252"/>
        <w:spacing w:line="360" w:lineRule="auto"/>
        <w:rPr>
          <w:rFonts w:hint="eastAsia" w:ascii="宋体" w:hAnsi="宋体" w:eastAsia="宋体" w:cs="宋体"/>
          <w:sz w:val="24"/>
          <w:szCs w:val="24"/>
        </w:rPr>
      </w:pPr>
      <w:r>
        <w:rPr>
          <w:rFonts w:hint="eastAsia" w:ascii="宋体" w:hAnsi="宋体" w:eastAsia="宋体" w:cs="宋体"/>
          <w:sz w:val="24"/>
          <w:szCs w:val="24"/>
        </w:rPr>
        <w:t xml:space="preserve">  ▲3.违约处理：维修备件须为原厂全新备件（非新备件须经采购人书面同意）；使用非原厂备件（未获同意）的，无条件更换并按备件费用2倍支付违约金，承担后续合规校准费用；情节严重的取消成交资格。（提供承诺书加盖公章）</w:t>
      </w:r>
    </w:p>
    <w:p w14:paraId="5AB734C1">
      <w:pPr>
        <w:pStyle w:val="252"/>
        <w:spacing w:line="360" w:lineRule="auto"/>
        <w:ind w:left="0"/>
        <w:rPr>
          <w:rFonts w:hint="eastAsia" w:ascii="宋体" w:hAnsi="宋体" w:eastAsia="宋体" w:cs="宋体"/>
          <w:sz w:val="24"/>
          <w:szCs w:val="24"/>
        </w:rPr>
      </w:pPr>
      <w:r>
        <w:rPr>
          <w:rFonts w:hint="eastAsia" w:ascii="宋体" w:hAnsi="宋体" w:eastAsia="宋体" w:cs="宋体"/>
          <w:sz w:val="24"/>
          <w:szCs w:val="24"/>
        </w:rPr>
        <w:t xml:space="preserve"> （三）巡检与全面维护保养服务</w:t>
      </w:r>
    </w:p>
    <w:p w14:paraId="416FBDA9">
      <w:pPr>
        <w:pStyle w:val="252"/>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 xml:space="preserve"> 1、</w:t>
      </w:r>
      <w:r>
        <w:rPr>
          <w:rFonts w:hint="eastAsia" w:ascii="宋体" w:hAnsi="宋体" w:eastAsia="宋体" w:cs="宋体"/>
          <w:bCs/>
          <w:sz w:val="24"/>
          <w:szCs w:val="24"/>
        </w:rPr>
        <w:t>服务商每月提供多次巡检服务，现场巡访</w:t>
      </w:r>
      <w:r>
        <w:rPr>
          <w:rFonts w:hint="eastAsia" w:ascii="宋体" w:hAnsi="宋体" w:eastAsia="宋体" w:cs="宋体"/>
          <w:sz w:val="24"/>
          <w:szCs w:val="24"/>
        </w:rPr>
        <w:t>。巡检中应对系统性能、运行状况、稳定程度等进行评估，并根据用户需求经确认后进行优化，维修或更换出现故障隐患的设备或部件。每次巡检结束后，需向最终用户提交巡检报告。</w:t>
      </w:r>
    </w:p>
    <w:p w14:paraId="76CBC54C">
      <w:pPr>
        <w:pStyle w:val="252"/>
        <w:spacing w:line="360" w:lineRule="auto"/>
        <w:ind w:left="0" w:firstLine="480" w:firstLineChars="200"/>
        <w:rPr>
          <w:rFonts w:hint="eastAsia" w:ascii="宋体" w:hAnsi="宋体" w:eastAsia="宋体" w:cs="宋体"/>
          <w:sz w:val="24"/>
          <w:szCs w:val="24"/>
        </w:rPr>
      </w:pPr>
      <w:r>
        <w:rPr>
          <w:rFonts w:hint="eastAsia" w:ascii="宋体" w:hAnsi="宋体" w:eastAsia="宋体" w:cs="宋体"/>
          <w:sz w:val="24"/>
          <w:szCs w:val="24"/>
        </w:rPr>
        <w:t>2、每12个月为设备清单中服务内容包含预防性维护保养的仪器提供一次高级维护保养，做仪器设备的彻底清洗、除尘、润滑、检查和测试。维护保养的同时，更换仪器专属耗材，并出具维护保养报告。</w:t>
      </w:r>
    </w:p>
    <w:p w14:paraId="025CEAB3">
      <w:pPr>
        <w:pStyle w:val="252"/>
        <w:spacing w:line="360" w:lineRule="auto"/>
        <w:ind w:left="0"/>
        <w:rPr>
          <w:rFonts w:hint="eastAsia" w:ascii="宋体" w:hAnsi="宋体" w:eastAsia="宋体" w:cs="宋体"/>
          <w:sz w:val="24"/>
          <w:szCs w:val="24"/>
        </w:rPr>
      </w:pPr>
      <w:r>
        <w:rPr>
          <w:rFonts w:hint="eastAsia" w:ascii="宋体" w:hAnsi="宋体" w:eastAsia="宋体" w:cs="宋体"/>
          <w:sz w:val="24"/>
          <w:szCs w:val="24"/>
        </w:rPr>
        <w:t>（四）服务商责任</w:t>
      </w:r>
    </w:p>
    <w:p w14:paraId="41A492B2">
      <w:pPr>
        <w:pStyle w:val="252"/>
        <w:spacing w:line="360" w:lineRule="auto"/>
        <w:ind w:left="0" w:firstLine="480" w:firstLineChars="200"/>
        <w:rPr>
          <w:rFonts w:hint="eastAsia" w:ascii="宋体" w:hAnsi="宋体" w:eastAsia="宋体" w:cs="宋体"/>
          <w:sz w:val="24"/>
          <w:szCs w:val="24"/>
        </w:rPr>
      </w:pPr>
      <w:r>
        <w:rPr>
          <w:rFonts w:hint="eastAsia" w:ascii="宋体" w:hAnsi="宋体" w:eastAsia="宋体" w:cs="宋体"/>
          <w:sz w:val="24"/>
          <w:szCs w:val="24"/>
        </w:rPr>
        <w:t xml:space="preserve">1、服务商按照服务内容及技术要求提供维修保养服务，并严格执行设备操作和技术规范。采购人将优先使用服务商的工程师资源及零配件资源。 </w:t>
      </w:r>
    </w:p>
    <w:p w14:paraId="619C7CF3">
      <w:pPr>
        <w:pStyle w:val="252"/>
        <w:spacing w:line="360" w:lineRule="auto"/>
        <w:ind w:left="0" w:firstLine="480" w:firstLineChars="200"/>
        <w:rPr>
          <w:rFonts w:hint="eastAsia" w:ascii="宋体" w:hAnsi="宋体" w:eastAsia="宋体" w:cs="宋体"/>
          <w:sz w:val="24"/>
          <w:szCs w:val="24"/>
        </w:rPr>
      </w:pPr>
      <w:r>
        <w:rPr>
          <w:rFonts w:hint="eastAsia" w:ascii="宋体" w:hAnsi="宋体" w:eastAsia="宋体" w:cs="宋体"/>
          <w:sz w:val="24"/>
          <w:szCs w:val="24"/>
        </w:rPr>
        <w:t>2、服务商需提供客户服务中心热线服务，采购人仪器发生故障时由服务商客户服务中心协助并指导采购人分析故障原因，由采购人先独立排除故障以便及时回到正常分析状态。</w:t>
      </w:r>
    </w:p>
    <w:p w14:paraId="4B724F4B">
      <w:pPr>
        <w:pStyle w:val="252"/>
        <w:spacing w:line="360" w:lineRule="auto"/>
        <w:ind w:left="0" w:firstLine="480" w:firstLineChars="200"/>
        <w:rPr>
          <w:rFonts w:hint="eastAsia" w:ascii="宋体" w:hAnsi="宋体" w:eastAsia="宋体" w:cs="宋体"/>
          <w:sz w:val="24"/>
          <w:szCs w:val="24"/>
        </w:rPr>
      </w:pPr>
      <w:r>
        <w:rPr>
          <w:rFonts w:hint="eastAsia" w:ascii="宋体" w:hAnsi="宋体" w:eastAsia="宋体" w:cs="宋体"/>
          <w:sz w:val="24"/>
          <w:szCs w:val="24"/>
        </w:rPr>
        <w:t>3、服务响应时间，当采购人仪器发生故障时，服务商优先通过电话等方式优先对应处理，当服务商判断需要提供上门服务时，保证优先对应最长时间不超过48小时。服务响应时间计算方法规定为，从采购人请求服务并确认故障需要现场维修之日开始到服务商工程师到达现场开始工作之日为服务商的响应时间。根据采购人所用仪器所在地理位置及交通便利条件，时间将会有所不同，原则上标准时间为48小时。 如确属交通原因或各方面外界无法抗拒原因或意外因素造成工程师无法及时到达采购人现场，服务商应及时通知采购人相关原因并将到达日期告知采购人。服务商提供现场保修服务的工作时间为，除国家规定的节假日外，每周一至周五的AM 8:30至PM 5:30。</w:t>
      </w:r>
    </w:p>
    <w:p w14:paraId="7B58C1FD">
      <w:pPr>
        <w:pStyle w:val="252"/>
        <w:spacing w:line="360" w:lineRule="auto"/>
        <w:ind w:left="0" w:firstLine="480" w:firstLineChars="200"/>
        <w:rPr>
          <w:rFonts w:hint="eastAsia" w:ascii="宋体" w:hAnsi="宋体" w:eastAsia="宋体" w:cs="宋体"/>
          <w:sz w:val="24"/>
          <w:szCs w:val="24"/>
        </w:rPr>
      </w:pPr>
      <w:r>
        <w:rPr>
          <w:rFonts w:hint="eastAsia" w:ascii="宋体" w:hAnsi="宋体" w:eastAsia="宋体" w:cs="宋体"/>
          <w:sz w:val="24"/>
          <w:szCs w:val="24"/>
        </w:rPr>
        <w:t>4、维修保养服务包括对仪器故障的现场诊断及修复。修复故障的工作包括工程师采用适当的措施并由采购人继续观察故障直到故障完全消失。故障排除工作开始，由服务商工程师确定所需用的零配件及其他资源是否具备或满足需要，如需要这些零配件及额外资源，工程师将暂时中断故障修复工作，同时进行相应的准备工作，在得到所需要的零配件或其它资源后，立刻开始工作，直至仪器故障被完全排除。</w:t>
      </w:r>
    </w:p>
    <w:p w14:paraId="17170DA2">
      <w:pPr>
        <w:pStyle w:val="252"/>
        <w:spacing w:line="360" w:lineRule="auto"/>
        <w:ind w:left="0" w:firstLine="480" w:firstLineChars="200"/>
        <w:rPr>
          <w:rFonts w:hint="eastAsia" w:ascii="宋体" w:hAnsi="宋体" w:eastAsia="宋体" w:cs="宋体"/>
          <w:sz w:val="24"/>
          <w:szCs w:val="24"/>
        </w:rPr>
      </w:pPr>
      <w:r>
        <w:rPr>
          <w:rFonts w:hint="eastAsia" w:ascii="宋体" w:hAnsi="宋体" w:eastAsia="宋体" w:cs="宋体"/>
          <w:sz w:val="24"/>
          <w:szCs w:val="24"/>
        </w:rPr>
        <w:t>5、由服务商工程师对服务期内限定的产品到采购人现场修复仪器故障。并由服务商承担对服务期内所限定产品提供维修保养服务时的所有费用（其中包括工时费，派遣费，零件费及维修时所需的相关消耗品）。但服务商不向采购人提供日常分析操作所需消耗品。</w:t>
      </w:r>
    </w:p>
    <w:p w14:paraId="6A72CA1A">
      <w:pPr>
        <w:pStyle w:val="252"/>
        <w:spacing w:line="360" w:lineRule="auto"/>
        <w:ind w:left="0" w:firstLine="480" w:firstLineChars="200"/>
        <w:rPr>
          <w:rFonts w:hint="eastAsia" w:ascii="宋体" w:hAnsi="宋体" w:eastAsia="宋体" w:cs="宋体"/>
          <w:sz w:val="24"/>
          <w:szCs w:val="24"/>
        </w:rPr>
      </w:pPr>
      <w:r>
        <w:rPr>
          <w:rFonts w:hint="eastAsia" w:ascii="宋体" w:hAnsi="宋体" w:eastAsia="宋体" w:cs="宋体"/>
          <w:sz w:val="24"/>
          <w:szCs w:val="24"/>
        </w:rPr>
        <w:t xml:space="preserve">6、服务商每年为投标人提供一次系统维保记录及分析报告，并提出对新一年维保的建议。 </w:t>
      </w:r>
    </w:p>
    <w:p w14:paraId="50C047DF">
      <w:pPr>
        <w:pStyle w:val="252"/>
        <w:spacing w:line="360" w:lineRule="auto"/>
        <w:ind w:left="0" w:firstLine="480" w:firstLineChars="200"/>
        <w:rPr>
          <w:rFonts w:hint="eastAsia" w:ascii="宋体" w:hAnsi="宋体" w:eastAsia="宋体" w:cs="宋体"/>
          <w:sz w:val="24"/>
          <w:szCs w:val="24"/>
        </w:rPr>
      </w:pPr>
      <w:r>
        <w:rPr>
          <w:rFonts w:hint="eastAsia" w:ascii="宋体" w:hAnsi="宋体" w:eastAsia="宋体" w:cs="宋体"/>
          <w:sz w:val="24"/>
          <w:szCs w:val="24"/>
        </w:rPr>
        <w:t>7、服务商需对采购人进行不少于50人次，每人2-3小时的培训，培训内容至少包含设备故障分析，维修维护，日常使用等。</w:t>
      </w:r>
    </w:p>
    <w:p w14:paraId="7B921C96">
      <w:pPr>
        <w:pStyle w:val="252"/>
        <w:spacing w:line="360" w:lineRule="auto"/>
        <w:ind w:left="0"/>
        <w:rPr>
          <w:rFonts w:hint="eastAsia" w:ascii="宋体" w:hAnsi="宋体" w:eastAsia="宋体" w:cs="宋体"/>
          <w:sz w:val="24"/>
          <w:szCs w:val="24"/>
        </w:rPr>
      </w:pPr>
      <w:r>
        <w:rPr>
          <w:rFonts w:hint="eastAsia" w:ascii="宋体" w:hAnsi="宋体" w:eastAsia="宋体" w:cs="宋体"/>
          <w:sz w:val="24"/>
          <w:szCs w:val="24"/>
        </w:rPr>
        <w:t>（五）优先权</w:t>
      </w:r>
    </w:p>
    <w:p w14:paraId="2F5F99E2">
      <w:pPr>
        <w:pStyle w:val="252"/>
        <w:spacing w:line="360" w:lineRule="auto"/>
        <w:ind w:left="0" w:firstLine="480" w:firstLineChars="200"/>
        <w:rPr>
          <w:rFonts w:hint="eastAsia" w:ascii="宋体" w:hAnsi="宋体" w:eastAsia="宋体" w:cs="宋体"/>
          <w:sz w:val="24"/>
          <w:szCs w:val="24"/>
        </w:rPr>
      </w:pPr>
      <w:r>
        <w:rPr>
          <w:rFonts w:hint="eastAsia" w:ascii="宋体" w:hAnsi="宋体" w:eastAsia="宋体" w:cs="宋体"/>
          <w:sz w:val="24"/>
          <w:szCs w:val="24"/>
        </w:rPr>
        <w:t>服务商需承诺优先安排工程师上门服务、优先使用库房备件，更换的设备或备件必须是来自设备原厂商的全新同型设备或备件，不得以其它方式替代。仪器出现任何硬件故障，投标人接到用户技术支持请求后，必须在3个工作日内赶到现场排除故障，力争在最短时间内修复。</w:t>
      </w:r>
    </w:p>
    <w:p w14:paraId="019F4274">
      <w:pPr>
        <w:pStyle w:val="252"/>
        <w:spacing w:line="360" w:lineRule="auto"/>
        <w:ind w:left="0"/>
        <w:rPr>
          <w:rFonts w:hint="eastAsia" w:ascii="宋体" w:hAnsi="宋体" w:eastAsia="宋体" w:cs="宋体"/>
          <w:sz w:val="24"/>
          <w:szCs w:val="24"/>
        </w:rPr>
      </w:pPr>
      <w:r>
        <w:rPr>
          <w:rFonts w:hint="eastAsia" w:ascii="宋体" w:hAnsi="宋体" w:eastAsia="宋体" w:cs="宋体"/>
          <w:sz w:val="24"/>
          <w:szCs w:val="24"/>
        </w:rPr>
        <w:t>（六）维修方式</w:t>
      </w:r>
    </w:p>
    <w:p w14:paraId="55C51D54">
      <w:pPr>
        <w:pStyle w:val="252"/>
        <w:spacing w:line="360" w:lineRule="auto"/>
        <w:ind w:left="0" w:firstLine="480" w:firstLineChars="200"/>
        <w:rPr>
          <w:rFonts w:hint="eastAsia" w:ascii="宋体" w:hAnsi="宋体" w:eastAsia="宋体" w:cs="宋体"/>
          <w:sz w:val="24"/>
          <w:szCs w:val="24"/>
        </w:rPr>
      </w:pPr>
      <w:r>
        <w:rPr>
          <w:rFonts w:hint="eastAsia" w:ascii="宋体" w:hAnsi="宋体" w:eastAsia="宋体" w:cs="宋体"/>
          <w:sz w:val="24"/>
          <w:szCs w:val="24"/>
        </w:rPr>
        <w:t>服务商派工程师前往采购方进行维修。</w:t>
      </w:r>
    </w:p>
    <w:bookmarkEnd w:id="379"/>
    <w:p w14:paraId="3090B79A">
      <w:pPr>
        <w:spacing w:line="360" w:lineRule="auto"/>
        <w:rPr>
          <w:rFonts w:hint="eastAsia" w:ascii="宋体" w:hAnsi="宋体" w:eastAsia="宋体" w:cs="宋体"/>
          <w:b/>
          <w:sz w:val="24"/>
          <w:szCs w:val="24"/>
        </w:rPr>
      </w:pPr>
      <w:r>
        <w:rPr>
          <w:rFonts w:hint="eastAsia" w:ascii="宋体" w:hAnsi="宋体" w:eastAsia="宋体" w:cs="宋体"/>
          <w:b/>
          <w:sz w:val="24"/>
          <w:szCs w:val="24"/>
        </w:rPr>
        <w:t>三、维保服务周期：一年。</w:t>
      </w:r>
    </w:p>
    <w:p w14:paraId="49F82DEC">
      <w:pPr>
        <w:spacing w:line="360" w:lineRule="auto"/>
        <w:rPr>
          <w:rFonts w:hint="eastAsia" w:ascii="宋体" w:hAnsi="宋体" w:eastAsia="宋体" w:cs="宋体"/>
          <w:b/>
          <w:sz w:val="24"/>
          <w:szCs w:val="24"/>
        </w:rPr>
      </w:pPr>
    </w:p>
    <w:p w14:paraId="3B4D3362">
      <w:pPr>
        <w:spacing w:line="360" w:lineRule="auto"/>
        <w:rPr>
          <w:rFonts w:hint="eastAsia" w:ascii="宋体" w:hAnsi="宋体" w:eastAsia="宋体" w:cs="宋体"/>
          <w:b/>
          <w:sz w:val="24"/>
          <w:szCs w:val="24"/>
        </w:rPr>
      </w:pPr>
      <w:r>
        <w:rPr>
          <w:rFonts w:hint="eastAsia" w:ascii="宋体" w:hAnsi="宋体" w:eastAsia="宋体" w:cs="宋体"/>
          <w:b/>
          <w:sz w:val="24"/>
          <w:szCs w:val="24"/>
        </w:rPr>
        <w:t>三、维修部件以及保养包清单</w:t>
      </w:r>
    </w:p>
    <w:p w14:paraId="1BB91B02">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维修服务内容：</w:t>
      </w:r>
    </w:p>
    <w:p w14:paraId="1766C5A9">
      <w:pPr>
        <w:widowControl/>
        <w:overflowPunct w:val="0"/>
        <w:autoSpaceDE w:val="0"/>
        <w:autoSpaceDN w:val="0"/>
        <w:adjustRightInd w:val="0"/>
        <w:spacing w:line="360" w:lineRule="auto"/>
        <w:ind w:firstLine="482"/>
        <w:jc w:val="left"/>
        <w:rPr>
          <w:rFonts w:hint="eastAsia" w:ascii="宋体" w:hAnsi="宋体" w:eastAsia="宋体" w:cs="宋体"/>
          <w:bCs/>
          <w:kern w:val="0"/>
          <w:sz w:val="24"/>
          <w:szCs w:val="24"/>
        </w:rPr>
      </w:pPr>
      <w:r>
        <w:rPr>
          <w:rFonts w:hint="eastAsia" w:ascii="宋体" w:hAnsi="宋体" w:eastAsia="宋体" w:cs="宋体"/>
          <w:bCs/>
          <w:kern w:val="0"/>
          <w:sz w:val="24"/>
          <w:szCs w:val="24"/>
        </w:rPr>
        <w:t>（1）服务商通过电话分析为采购人解决硬件和软件故障，以及服务商在标准响应时间内到达现场诊断和解决硬件故障。包括所有工时费、差旅费及维修所需的部件。</w:t>
      </w:r>
    </w:p>
    <w:p w14:paraId="5CB9ABE0">
      <w:pPr>
        <w:widowControl/>
        <w:overflowPunct w:val="0"/>
        <w:autoSpaceDE w:val="0"/>
        <w:autoSpaceDN w:val="0"/>
        <w:adjustRightInd w:val="0"/>
        <w:spacing w:line="360" w:lineRule="auto"/>
        <w:ind w:firstLine="482" w:firstLineChars="200"/>
        <w:jc w:val="left"/>
        <w:rPr>
          <w:rFonts w:hint="eastAsia" w:ascii="宋体" w:hAnsi="宋体" w:eastAsia="宋体" w:cs="宋体"/>
          <w:bCs/>
          <w:kern w:val="0"/>
          <w:sz w:val="24"/>
          <w:szCs w:val="24"/>
        </w:rPr>
      </w:pPr>
      <w:r>
        <w:rPr>
          <w:rFonts w:hint="eastAsia" w:ascii="宋体" w:hAnsi="宋体" w:eastAsia="宋体" w:cs="宋体"/>
          <w:b/>
          <w:kern w:val="0"/>
          <w:sz w:val="24"/>
          <w:szCs w:val="24"/>
        </w:rPr>
        <w:t xml:space="preserve">液相维修备件： </w:t>
      </w:r>
      <w:r>
        <w:rPr>
          <w:rFonts w:hint="eastAsia" w:ascii="宋体" w:hAnsi="宋体" w:eastAsia="宋体" w:cs="宋体"/>
          <w:bCs/>
          <w:kern w:val="0"/>
          <w:sz w:val="24"/>
          <w:szCs w:val="24"/>
        </w:rPr>
        <w:t>主板、电源板、按键电路板、显示屏、泵体、风扇、传感器、电机、电源开关、帕尔帖冷却单元、连接排线、测温探头、检测池、变压器、保险丝、狭缝、光电池、加热模块、二极管阵列单元、点灯电路板、滤波器、电磁阀、微动开关。</w:t>
      </w:r>
    </w:p>
    <w:p w14:paraId="35D81118">
      <w:pPr>
        <w:widowControl/>
        <w:overflowPunct w:val="0"/>
        <w:autoSpaceDE w:val="0"/>
        <w:autoSpaceDN w:val="0"/>
        <w:adjustRightInd w:val="0"/>
        <w:spacing w:line="360" w:lineRule="auto"/>
        <w:ind w:firstLine="480" w:firstLineChars="200"/>
        <w:jc w:val="left"/>
        <w:rPr>
          <w:rFonts w:hint="eastAsia" w:ascii="宋体" w:hAnsi="宋体" w:eastAsia="宋体" w:cs="宋体"/>
          <w:bCs/>
          <w:kern w:val="0"/>
          <w:sz w:val="24"/>
          <w:szCs w:val="24"/>
        </w:rPr>
      </w:pPr>
    </w:p>
    <w:p w14:paraId="3D14A447">
      <w:pPr>
        <w:widowControl/>
        <w:overflowPunct w:val="0"/>
        <w:autoSpaceDE w:val="0"/>
        <w:autoSpaceDN w:val="0"/>
        <w:adjustRightInd w:val="0"/>
        <w:spacing w:line="360" w:lineRule="auto"/>
        <w:ind w:firstLine="482" w:firstLineChars="200"/>
        <w:jc w:val="left"/>
        <w:rPr>
          <w:rFonts w:hint="eastAsia" w:ascii="宋体" w:hAnsi="宋体" w:eastAsia="宋体" w:cs="宋体"/>
          <w:bCs/>
          <w:kern w:val="0"/>
          <w:sz w:val="24"/>
          <w:szCs w:val="24"/>
        </w:rPr>
      </w:pPr>
      <w:r>
        <w:rPr>
          <w:rFonts w:hint="eastAsia" w:ascii="宋体" w:hAnsi="宋体" w:eastAsia="宋体" w:cs="宋体"/>
          <w:b/>
          <w:kern w:val="0"/>
          <w:sz w:val="24"/>
          <w:szCs w:val="24"/>
        </w:rPr>
        <w:t>液相色谱仪消耗品：</w:t>
      </w:r>
      <w:r>
        <w:rPr>
          <w:rFonts w:hint="eastAsia" w:ascii="宋体" w:hAnsi="宋体" w:eastAsia="宋体" w:cs="宋体"/>
          <w:bCs/>
          <w:kern w:val="0"/>
          <w:sz w:val="24"/>
          <w:szCs w:val="24"/>
        </w:rPr>
        <w:t>柱塞杆、柱塞杆密封圈、单向阀、在线过滤器、清洗隔膜片、不锈钢吸滤头、混合器过滤片、进样针、进样针垫、阀转子、阀定子、定量环、管路、接头、氘灯、钨灯、氙灯、汞灯、光栅、反光镜、滤光片、池窗、石英窗、透镜。</w:t>
      </w:r>
    </w:p>
    <w:p w14:paraId="7F019BA8">
      <w:pPr>
        <w:widowControl/>
        <w:overflowPunct w:val="0"/>
        <w:autoSpaceDE w:val="0"/>
        <w:autoSpaceDN w:val="0"/>
        <w:adjustRightInd w:val="0"/>
        <w:spacing w:line="360" w:lineRule="auto"/>
        <w:ind w:firstLine="480" w:firstLineChars="200"/>
        <w:jc w:val="left"/>
        <w:rPr>
          <w:rFonts w:hint="eastAsia" w:ascii="宋体" w:hAnsi="宋体" w:eastAsia="宋体" w:cs="宋体"/>
          <w:bCs/>
          <w:kern w:val="0"/>
          <w:sz w:val="24"/>
          <w:szCs w:val="24"/>
        </w:rPr>
      </w:pPr>
    </w:p>
    <w:p w14:paraId="6ED8FD1F">
      <w:pPr>
        <w:widowControl/>
        <w:overflowPunct w:val="0"/>
        <w:autoSpaceDE w:val="0"/>
        <w:autoSpaceDN w:val="0"/>
        <w:adjustRightInd w:val="0"/>
        <w:spacing w:line="360" w:lineRule="auto"/>
        <w:ind w:firstLine="482" w:firstLineChars="200"/>
        <w:jc w:val="left"/>
        <w:rPr>
          <w:rFonts w:hint="eastAsia" w:ascii="宋体" w:hAnsi="宋体" w:eastAsia="宋体" w:cs="宋体"/>
          <w:bCs/>
          <w:kern w:val="0"/>
          <w:sz w:val="24"/>
          <w:szCs w:val="24"/>
        </w:rPr>
      </w:pPr>
      <w:r>
        <w:rPr>
          <w:rFonts w:hint="eastAsia" w:ascii="宋体" w:hAnsi="宋体" w:eastAsia="宋体" w:cs="宋体"/>
          <w:b/>
          <w:kern w:val="0"/>
          <w:sz w:val="24"/>
          <w:szCs w:val="24"/>
        </w:rPr>
        <w:t>气相维修备件：</w:t>
      </w:r>
      <w:r>
        <w:rPr>
          <w:rFonts w:hint="eastAsia" w:ascii="宋体" w:hAnsi="宋体" w:eastAsia="宋体" w:cs="宋体"/>
          <w:bCs/>
          <w:kern w:val="0"/>
          <w:sz w:val="24"/>
          <w:szCs w:val="24"/>
        </w:rPr>
        <w:t>主板、电源板、按键电路板、显示屏、I/F板、辅助加热板、AFC流量控制单元、APC压力控制单元、加热单元、铂电阻、热电偶、电机、风扇、传感器、电源开关、连接排线、变压器、保险丝、滤波器、电磁阀、微动开关、检测器放大板。</w:t>
      </w:r>
    </w:p>
    <w:p w14:paraId="2BB223C2">
      <w:pPr>
        <w:widowControl/>
        <w:overflowPunct w:val="0"/>
        <w:autoSpaceDE w:val="0"/>
        <w:autoSpaceDN w:val="0"/>
        <w:adjustRightInd w:val="0"/>
        <w:spacing w:line="360" w:lineRule="auto"/>
        <w:jc w:val="left"/>
        <w:rPr>
          <w:rFonts w:hint="eastAsia" w:ascii="宋体" w:hAnsi="宋体" w:eastAsia="宋体" w:cs="宋体"/>
          <w:bCs/>
          <w:kern w:val="0"/>
          <w:sz w:val="24"/>
          <w:szCs w:val="24"/>
        </w:rPr>
      </w:pPr>
    </w:p>
    <w:p w14:paraId="7203CDF1">
      <w:pPr>
        <w:widowControl/>
        <w:overflowPunct w:val="0"/>
        <w:autoSpaceDE w:val="0"/>
        <w:autoSpaceDN w:val="0"/>
        <w:adjustRightInd w:val="0"/>
        <w:spacing w:line="360" w:lineRule="auto"/>
        <w:ind w:firstLine="482" w:firstLineChars="200"/>
        <w:jc w:val="left"/>
        <w:rPr>
          <w:rFonts w:hint="eastAsia" w:ascii="宋体" w:hAnsi="宋体" w:eastAsia="宋体" w:cs="宋体"/>
          <w:b/>
          <w:kern w:val="0"/>
          <w:sz w:val="24"/>
          <w:szCs w:val="24"/>
        </w:rPr>
      </w:pPr>
      <w:r>
        <w:rPr>
          <w:rFonts w:hint="eastAsia" w:ascii="宋体" w:hAnsi="宋体" w:eastAsia="宋体" w:cs="宋体"/>
          <w:b/>
          <w:kern w:val="0"/>
          <w:sz w:val="24"/>
          <w:szCs w:val="24"/>
        </w:rPr>
        <w:t>气质联用仪消耗品：</w:t>
      </w:r>
      <w:r>
        <w:rPr>
          <w:rFonts w:hint="eastAsia" w:ascii="宋体" w:hAnsi="宋体" w:eastAsia="宋体" w:cs="宋体"/>
          <w:bCs/>
          <w:kern w:val="0"/>
          <w:sz w:val="24"/>
          <w:szCs w:val="24"/>
        </w:rPr>
        <w:t>分子筛过滤器、捕集管、缓冲管、色谱柱适配器、阻尼管、按键、灯丝、排斥极、离子源盒、陶瓷垫片、垫圈、螺母、透镜、预四极杆。</w:t>
      </w:r>
    </w:p>
    <w:p w14:paraId="4B9683D4">
      <w:pPr>
        <w:widowControl/>
        <w:overflowPunct w:val="0"/>
        <w:autoSpaceDE w:val="0"/>
        <w:autoSpaceDN w:val="0"/>
        <w:adjustRightInd w:val="0"/>
        <w:spacing w:line="360" w:lineRule="auto"/>
        <w:jc w:val="left"/>
        <w:rPr>
          <w:rFonts w:hint="eastAsia" w:ascii="宋体" w:hAnsi="宋体" w:eastAsia="宋体" w:cs="宋体"/>
          <w:bCs/>
          <w:kern w:val="0"/>
          <w:sz w:val="24"/>
          <w:szCs w:val="24"/>
        </w:rPr>
      </w:pPr>
    </w:p>
    <w:p w14:paraId="1D338EAA">
      <w:pPr>
        <w:widowControl/>
        <w:overflowPunct w:val="0"/>
        <w:autoSpaceDE w:val="0"/>
        <w:autoSpaceDN w:val="0"/>
        <w:adjustRightInd w:val="0"/>
        <w:spacing w:line="360" w:lineRule="auto"/>
        <w:ind w:firstLine="482" w:firstLineChars="200"/>
        <w:jc w:val="left"/>
        <w:rPr>
          <w:rFonts w:hint="eastAsia" w:ascii="宋体" w:hAnsi="宋体" w:eastAsia="宋体" w:cs="宋体"/>
          <w:bCs/>
          <w:kern w:val="0"/>
          <w:sz w:val="24"/>
          <w:szCs w:val="24"/>
        </w:rPr>
      </w:pPr>
      <w:r>
        <w:rPr>
          <w:rFonts w:hint="eastAsia" w:ascii="宋体" w:hAnsi="宋体" w:eastAsia="宋体" w:cs="宋体"/>
          <w:b/>
          <w:kern w:val="0"/>
          <w:sz w:val="24"/>
          <w:szCs w:val="24"/>
        </w:rPr>
        <w:t>液质联用仪维修备件：</w:t>
      </w:r>
      <w:r>
        <w:rPr>
          <w:rFonts w:hint="eastAsia" w:ascii="宋体" w:hAnsi="宋体" w:eastAsia="宋体" w:cs="宋体"/>
          <w:bCs/>
          <w:kern w:val="0"/>
          <w:sz w:val="24"/>
          <w:szCs w:val="24"/>
        </w:rPr>
        <w:t>主板、电源板、按键电路板、显示屏、泵体、风扇、传感器、电机、电源开关、帕尔帖冷却单元、连接排线、测温探头、变压器、保险丝、加热模块、滤波器、电磁阀、微动开关。</w:t>
      </w:r>
    </w:p>
    <w:p w14:paraId="022C7859">
      <w:pPr>
        <w:widowControl/>
        <w:overflowPunct w:val="0"/>
        <w:autoSpaceDE w:val="0"/>
        <w:autoSpaceDN w:val="0"/>
        <w:adjustRightInd w:val="0"/>
        <w:spacing w:line="360" w:lineRule="auto"/>
        <w:jc w:val="left"/>
        <w:rPr>
          <w:rFonts w:hint="eastAsia" w:ascii="宋体" w:hAnsi="宋体" w:eastAsia="宋体" w:cs="宋体"/>
          <w:bCs/>
          <w:kern w:val="0"/>
          <w:sz w:val="24"/>
          <w:szCs w:val="24"/>
        </w:rPr>
      </w:pPr>
    </w:p>
    <w:p w14:paraId="5CFEEE0A">
      <w:pPr>
        <w:pStyle w:val="264"/>
        <w:spacing w:line="360" w:lineRule="auto"/>
        <w:ind w:firstLine="482" w:firstLineChars="200"/>
        <w:rPr>
          <w:rFonts w:hint="eastAsia" w:ascii="宋体" w:hAnsi="宋体" w:eastAsia="宋体" w:cs="宋体"/>
          <w:sz w:val="24"/>
          <w:szCs w:val="24"/>
        </w:rPr>
      </w:pPr>
      <w:r>
        <w:rPr>
          <w:rFonts w:hint="eastAsia" w:ascii="宋体" w:hAnsi="宋体" w:eastAsia="宋体" w:cs="宋体"/>
          <w:b/>
          <w:sz w:val="24"/>
          <w:szCs w:val="24"/>
        </w:rPr>
        <w:t>液质联用仪消耗品：</w:t>
      </w:r>
      <w:r>
        <w:rPr>
          <w:rFonts w:hint="eastAsia" w:ascii="宋体" w:hAnsi="宋体" w:eastAsia="宋体" w:cs="宋体"/>
          <w:bCs/>
          <w:sz w:val="24"/>
          <w:szCs w:val="24"/>
        </w:rPr>
        <w:t>柱塞杆、柱塞杆密封圈、单向阀、在线过滤器、清洗隔膜片、不锈钢吸滤头、混合器过滤片、进样针、进样针垫、阀转子、阀定子、定量环、管路、接头、脱溶剂单元、</w:t>
      </w:r>
      <w:r>
        <w:rPr>
          <w:rFonts w:hint="eastAsia" w:ascii="宋体" w:hAnsi="宋体" w:eastAsia="宋体" w:cs="宋体"/>
          <w:sz w:val="24"/>
          <w:szCs w:val="24"/>
        </w:rPr>
        <w:t>喷雾针。</w:t>
      </w:r>
    </w:p>
    <w:p w14:paraId="00FC7AAD">
      <w:pPr>
        <w:widowControl/>
        <w:overflowPunct w:val="0"/>
        <w:autoSpaceDE w:val="0"/>
        <w:autoSpaceDN w:val="0"/>
        <w:adjustRightInd w:val="0"/>
        <w:spacing w:line="360" w:lineRule="auto"/>
        <w:jc w:val="left"/>
        <w:rPr>
          <w:rFonts w:hint="eastAsia" w:ascii="宋体" w:hAnsi="宋体" w:eastAsia="宋体" w:cs="宋体"/>
          <w:bCs/>
          <w:kern w:val="0"/>
          <w:sz w:val="24"/>
          <w:szCs w:val="24"/>
        </w:rPr>
      </w:pPr>
    </w:p>
    <w:p w14:paraId="1D972272">
      <w:pPr>
        <w:widowControl/>
        <w:overflowPunct w:val="0"/>
        <w:autoSpaceDE w:val="0"/>
        <w:autoSpaceDN w:val="0"/>
        <w:adjustRightInd w:val="0"/>
        <w:spacing w:line="360" w:lineRule="auto"/>
        <w:ind w:firstLine="482"/>
        <w:jc w:val="left"/>
        <w:rPr>
          <w:rFonts w:hint="eastAsia" w:ascii="宋体" w:hAnsi="宋体" w:eastAsia="宋体" w:cs="宋体"/>
          <w:bCs/>
          <w:kern w:val="0"/>
          <w:sz w:val="24"/>
          <w:szCs w:val="24"/>
        </w:rPr>
      </w:pPr>
      <w:r>
        <w:rPr>
          <w:rFonts w:hint="eastAsia" w:ascii="宋体" w:hAnsi="宋体" w:eastAsia="宋体" w:cs="宋体"/>
          <w:bCs/>
          <w:kern w:val="0"/>
          <w:sz w:val="24"/>
          <w:szCs w:val="24"/>
        </w:rPr>
        <w:t>（2）表中所列备件为服务商工程师维修故障仪器时可能涉及到的备件列表，仅用于维修故障仪器的目的。当用于维修故障仪器时，合同期内不限使用个数，但是仅限于能让仪器恢复到正常运行为止，并需要由服务商工程师携带所需备件进行现场更换。</w:t>
      </w:r>
    </w:p>
    <w:p w14:paraId="4A11321A">
      <w:pPr>
        <w:widowControl/>
        <w:overflowPunct w:val="0"/>
        <w:autoSpaceDE w:val="0"/>
        <w:autoSpaceDN w:val="0"/>
        <w:adjustRightInd w:val="0"/>
        <w:spacing w:line="360" w:lineRule="auto"/>
        <w:ind w:firstLine="482"/>
        <w:jc w:val="left"/>
        <w:rPr>
          <w:rFonts w:hint="eastAsia" w:ascii="宋体" w:hAnsi="宋体" w:eastAsia="宋体" w:cs="宋体"/>
          <w:bCs/>
          <w:kern w:val="0"/>
          <w:sz w:val="24"/>
          <w:szCs w:val="24"/>
        </w:rPr>
      </w:pPr>
      <w:r>
        <w:rPr>
          <w:rFonts w:hint="eastAsia" w:ascii="宋体" w:hAnsi="宋体" w:eastAsia="宋体" w:cs="宋体"/>
          <w:bCs/>
          <w:kern w:val="0"/>
          <w:sz w:val="24"/>
          <w:szCs w:val="24"/>
        </w:rPr>
        <w:t>表中所列消耗品是服务商工程师在做现场维修服务中可能需要用到的，仅可以用于服务商工程师维修故障仪器的目的。当需要用到表中所列消耗品时，应当由服务商免费提供。其余情况，属于日常分析所需，如有使用需求，需由采购人自行付费购买。但表内标记为*的消耗品，合同期内只须免费提供一次，其余未标记*消耗品用于维修目的时不限个数，但是仅限于能让仪器恢复到正常运行为止，并应由乙方工程师携带所需耗材进行现场更换。</w:t>
      </w:r>
    </w:p>
    <w:p w14:paraId="10BBDC40">
      <w:pPr>
        <w:widowControl/>
        <w:overflowPunct w:val="0"/>
        <w:autoSpaceDE w:val="0"/>
        <w:autoSpaceDN w:val="0"/>
        <w:adjustRightInd w:val="0"/>
        <w:spacing w:line="360" w:lineRule="auto"/>
        <w:jc w:val="left"/>
        <w:rPr>
          <w:rFonts w:hint="eastAsia" w:ascii="宋体" w:hAnsi="宋体" w:eastAsia="宋体" w:cs="宋体"/>
          <w:bCs/>
          <w:kern w:val="0"/>
          <w:sz w:val="24"/>
          <w:szCs w:val="24"/>
        </w:rPr>
      </w:pPr>
      <w:r>
        <w:rPr>
          <w:rFonts w:hint="eastAsia" w:ascii="宋体" w:hAnsi="宋体" w:eastAsia="宋体" w:cs="宋体"/>
          <w:bCs/>
          <w:kern w:val="0"/>
          <w:sz w:val="24"/>
          <w:szCs w:val="24"/>
        </w:rPr>
        <w:t xml:space="preserve"> </w:t>
      </w:r>
    </w:p>
    <w:p w14:paraId="11FD3DB2">
      <w:pPr>
        <w:widowControl/>
        <w:overflowPunct w:val="0"/>
        <w:autoSpaceDE w:val="0"/>
        <w:autoSpaceDN w:val="0"/>
        <w:adjustRightInd w:val="0"/>
        <w:spacing w:line="360" w:lineRule="auto"/>
        <w:jc w:val="left"/>
        <w:rPr>
          <w:rFonts w:hint="eastAsia" w:ascii="宋体" w:hAnsi="宋体" w:eastAsia="宋体" w:cs="宋体"/>
          <w:b/>
          <w:kern w:val="0"/>
          <w:sz w:val="24"/>
          <w:szCs w:val="24"/>
        </w:rPr>
      </w:pPr>
      <w:r>
        <w:rPr>
          <w:rFonts w:hint="eastAsia" w:ascii="宋体" w:hAnsi="宋体" w:eastAsia="宋体" w:cs="宋体"/>
          <w:b/>
          <w:kern w:val="0"/>
          <w:sz w:val="24"/>
          <w:szCs w:val="24"/>
        </w:rPr>
        <w:t>（3）预防性维护保养</w:t>
      </w:r>
    </w:p>
    <w:p w14:paraId="3B34A337">
      <w:pPr>
        <w:spacing w:line="360" w:lineRule="auto"/>
        <w:ind w:firstLine="480" w:firstLineChars="200"/>
        <w:rPr>
          <w:rFonts w:hint="eastAsia" w:ascii="宋体" w:hAnsi="宋体" w:eastAsia="宋体" w:cs="宋体"/>
          <w:bCs/>
          <w:kern w:val="0"/>
          <w:sz w:val="24"/>
          <w:szCs w:val="24"/>
          <w:lang w:eastAsia="zh-CN"/>
        </w:rPr>
      </w:pPr>
      <w:r>
        <w:rPr>
          <w:rFonts w:hint="eastAsia" w:ascii="宋体" w:hAnsi="宋体" w:eastAsia="宋体" w:cs="宋体"/>
          <w:bCs/>
          <w:kern w:val="0"/>
          <w:sz w:val="24"/>
          <w:szCs w:val="24"/>
        </w:rPr>
        <w:t>合同期内，每年为所需预防性维护保养仪器进行一次系统清洗、润滑、检查、调试等服务，确保最高的仪器可靠性。并免费提供</w:t>
      </w:r>
      <w:r>
        <w:rPr>
          <w:rFonts w:hint="eastAsia" w:ascii="宋体" w:hAnsi="宋体" w:eastAsia="宋体" w:cs="宋体"/>
          <w:bCs/>
          <w:kern w:val="0"/>
          <w:sz w:val="24"/>
          <w:szCs w:val="24"/>
          <w:lang w:val="en-US" w:eastAsia="zh-CN"/>
        </w:rPr>
        <w:t>相应</w:t>
      </w:r>
      <w:r>
        <w:rPr>
          <w:rFonts w:hint="eastAsia" w:ascii="宋体" w:hAnsi="宋体" w:eastAsia="宋体" w:cs="宋体"/>
          <w:bCs/>
          <w:kern w:val="0"/>
          <w:sz w:val="24"/>
          <w:szCs w:val="24"/>
        </w:rPr>
        <w:t>的维护耗材</w:t>
      </w:r>
      <w:r>
        <w:rPr>
          <w:rFonts w:hint="eastAsia" w:ascii="宋体" w:hAnsi="宋体" w:eastAsia="宋体" w:cs="宋体"/>
          <w:bCs/>
          <w:kern w:val="0"/>
          <w:sz w:val="24"/>
          <w:szCs w:val="24"/>
          <w:lang w:eastAsia="zh-CN"/>
        </w:rPr>
        <w:t>。</w:t>
      </w:r>
    </w:p>
    <w:p w14:paraId="1BC8C3BF">
      <w:pPr>
        <w:spacing w:line="360" w:lineRule="auto"/>
        <w:rPr>
          <w:rFonts w:hint="eastAsia" w:ascii="宋体" w:hAnsi="宋体" w:eastAsia="宋体" w:cs="宋体"/>
          <w:sz w:val="24"/>
          <w:szCs w:val="24"/>
        </w:rPr>
      </w:pPr>
      <w:r>
        <w:rPr>
          <w:rFonts w:hint="eastAsia" w:ascii="宋体" w:hAnsi="宋体" w:eastAsia="宋体" w:cs="宋体"/>
          <w:b/>
          <w:bCs/>
          <w:color w:val="000000"/>
          <w:sz w:val="24"/>
          <w:szCs w:val="24"/>
        </w:rPr>
        <w:t>四、付款方式：</w:t>
      </w:r>
      <w:r>
        <w:rPr>
          <w:rFonts w:hint="eastAsia" w:ascii="宋体" w:hAnsi="宋体" w:eastAsia="宋体" w:cs="宋体"/>
          <w:sz w:val="24"/>
          <w:szCs w:val="24"/>
        </w:rPr>
        <w:t xml:space="preserve">第一次付款：自合同签订之日起，收到发票后一周内，采购人支付合同价款的90%；第二次付款：自合同签订之日起一年内，采购人支付剩余10%合同价款。 </w:t>
      </w:r>
    </w:p>
    <w:p w14:paraId="000A3EFF">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若提供的服务存在质量问题，则不受该付款条件约束，应按照本合条款其他要求以及合同法有关规定执行。</w:t>
      </w:r>
    </w:p>
    <w:p w14:paraId="241F707D">
      <w:pPr>
        <w:spacing w:line="360" w:lineRule="auto"/>
        <w:rPr>
          <w:rFonts w:hint="eastAsia" w:ascii="宋体" w:hAnsi="宋体" w:eastAsia="宋体" w:cs="宋体"/>
          <w:b/>
          <w:bCs/>
          <w:sz w:val="24"/>
          <w:szCs w:val="24"/>
        </w:rPr>
      </w:pPr>
      <w:r>
        <w:rPr>
          <w:rFonts w:hint="eastAsia" w:ascii="宋体" w:hAnsi="宋体" w:eastAsia="宋体" w:cs="宋体"/>
          <w:b/>
          <w:color w:val="000000"/>
          <w:sz w:val="24"/>
          <w:szCs w:val="24"/>
        </w:rPr>
        <w:br w:type="textWrapping"/>
      </w:r>
      <w:r>
        <w:rPr>
          <w:rFonts w:hint="eastAsia" w:ascii="宋体" w:hAnsi="宋体" w:eastAsia="宋体" w:cs="宋体"/>
          <w:b/>
          <w:color w:val="000000"/>
          <w:sz w:val="24"/>
          <w:szCs w:val="24"/>
        </w:rPr>
        <w:t>五</w:t>
      </w:r>
      <w:r>
        <w:rPr>
          <w:rFonts w:hint="eastAsia" w:ascii="宋体" w:hAnsi="宋体" w:eastAsia="宋体" w:cs="宋体"/>
          <w:b/>
          <w:bCs/>
          <w:sz w:val="24"/>
          <w:szCs w:val="24"/>
          <w:lang w:bidi="ar"/>
        </w:rPr>
        <w:t>、服务期及服务地点：</w:t>
      </w:r>
    </w:p>
    <w:p w14:paraId="652B398F">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lang w:bidi="ar"/>
        </w:rPr>
        <w:t>1.合同履行期限（维保服务周期）：自合同签订之日起1年</w:t>
      </w:r>
      <w:r>
        <w:rPr>
          <w:rFonts w:hint="eastAsia" w:ascii="宋体" w:hAnsi="宋体" w:eastAsia="宋体" w:cs="宋体"/>
          <w:b/>
          <w:bCs/>
          <w:sz w:val="24"/>
          <w:szCs w:val="24"/>
          <w:lang w:bidi="ar"/>
        </w:rPr>
        <w:t>。</w:t>
      </w:r>
    </w:p>
    <w:p w14:paraId="464C1BBC">
      <w:pPr>
        <w:numPr>
          <w:ilvl w:val="0"/>
          <w:numId w:val="3"/>
        </w:numPr>
        <w:spacing w:line="360" w:lineRule="auto"/>
        <w:ind w:firstLine="480" w:firstLineChars="200"/>
        <w:jc w:val="left"/>
        <w:rPr>
          <w:rFonts w:hint="eastAsia" w:ascii="宋体" w:hAnsi="宋体" w:eastAsia="宋体" w:cs="宋体"/>
          <w:sz w:val="24"/>
          <w:szCs w:val="24"/>
          <w:lang w:bidi="ar"/>
        </w:rPr>
      </w:pPr>
      <w:r>
        <w:rPr>
          <w:rFonts w:hint="eastAsia" w:ascii="宋体" w:hAnsi="宋体" w:eastAsia="宋体" w:cs="宋体"/>
          <w:sz w:val="24"/>
          <w:szCs w:val="24"/>
          <w:lang w:bidi="ar"/>
        </w:rPr>
        <w:t>服务地点：江苏省药品监督检验研究院指定地点。</w:t>
      </w:r>
    </w:p>
    <w:p w14:paraId="70D0CDA4">
      <w:pPr>
        <w:pStyle w:val="264"/>
        <w:spacing w:line="360" w:lineRule="auto"/>
        <w:rPr>
          <w:rFonts w:hint="eastAsia"/>
        </w:rPr>
      </w:pPr>
    </w:p>
    <w:p w14:paraId="156DFE52">
      <w:pPr>
        <w:pStyle w:val="265"/>
        <w:spacing w:line="360" w:lineRule="auto"/>
        <w:jc w:val="center"/>
        <w:rPr>
          <w:rFonts w:hint="eastAsia" w:ascii="宋体" w:hAnsi="宋体" w:eastAsia="宋体" w:cs="宋体"/>
          <w:snapToGrid w:val="0"/>
          <w:color w:val="auto"/>
          <w:kern w:val="0"/>
          <w:szCs w:val="21"/>
        </w:rPr>
      </w:pPr>
      <w:r>
        <w:rPr>
          <w:rFonts w:hint="eastAsia" w:ascii="宋体" w:cs="宋体"/>
          <w:color w:val="auto"/>
        </w:rPr>
        <w:t>标注“★”的内容为实质性要求，有一项不符合的，作无效投标处理</w:t>
      </w:r>
    </w:p>
    <w:p w14:paraId="0394813F">
      <w:pPr>
        <w:keepNext w:val="0"/>
        <w:keepLines w:val="0"/>
        <w:pageBreakBefore w:val="0"/>
        <w:widowControl w:val="0"/>
        <w:spacing w:line="360" w:lineRule="auto"/>
        <w:rPr>
          <w:rFonts w:hint="default" w:ascii="Times New Roman" w:hAnsi="Times New Roman" w:cs="Times New Roman"/>
          <w:color w:val="auto"/>
          <w:highlight w:val="none"/>
        </w:rPr>
      </w:pPr>
    </w:p>
    <w:p w14:paraId="3C0A5B8C">
      <w:pPr>
        <w:rPr>
          <w:rFonts w:hint="default"/>
          <w:color w:val="auto"/>
          <w:lang w:val="zh-CN"/>
        </w:rPr>
      </w:pPr>
    </w:p>
    <w:p w14:paraId="30F27161">
      <w:pPr>
        <w:rPr>
          <w:rFonts w:hint="default" w:ascii="Times New Roman" w:hAnsi="Times New Roman" w:cs="Times New Roman"/>
          <w:color w:val="auto"/>
          <w:highlight w:val="none"/>
        </w:rPr>
      </w:pPr>
      <w:bookmarkStart w:id="380" w:name="_Toc31774"/>
      <w:r>
        <w:rPr>
          <w:rFonts w:hint="eastAsia" w:ascii="Times New Roman" w:hAnsi="Times New Roman" w:cs="Times New Roman"/>
          <w:color w:val="auto"/>
          <w:highlight w:val="none"/>
          <w:lang w:val="en-US" w:eastAsia="zh-CN"/>
        </w:rPr>
        <w:br w:type="page"/>
      </w:r>
    </w:p>
    <w:p w14:paraId="1CC351CD">
      <w:pPr>
        <w:pStyle w:val="40"/>
        <w:numPr>
          <w:ilvl w:val="0"/>
          <w:numId w:val="4"/>
        </w:numPr>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lang w:val="en-US" w:eastAsia="zh-CN"/>
        </w:rPr>
        <w:t xml:space="preserve"> </w:t>
      </w:r>
      <w:bookmarkStart w:id="381" w:name="_Toc10362"/>
      <w:r>
        <w:rPr>
          <w:rFonts w:hint="default" w:ascii="Times New Roman" w:hAnsi="Times New Roman" w:cs="Times New Roman"/>
          <w:color w:val="auto"/>
          <w:highlight w:val="none"/>
        </w:rPr>
        <w:t>评标方法与评标标准</w:t>
      </w:r>
      <w:bookmarkEnd w:id="380"/>
      <w:bookmarkEnd w:id="381"/>
    </w:p>
    <w:p w14:paraId="5670FF07">
      <w:pPr>
        <w:keepNext w:val="0"/>
        <w:keepLines w:val="0"/>
        <w:pageBreakBefore w:val="0"/>
        <w:widowControl w:val="0"/>
        <w:spacing w:line="360" w:lineRule="auto"/>
        <w:jc w:val="left"/>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一、评标方法</w:t>
      </w:r>
    </w:p>
    <w:p w14:paraId="6B6AC475">
      <w:pPr>
        <w:keepNext w:val="0"/>
        <w:keepLines w:val="0"/>
        <w:pageBreakBefore w:val="0"/>
        <w:widowControl w:val="0"/>
        <w:spacing w:line="360" w:lineRule="auto"/>
        <w:ind w:firstLine="420"/>
        <w:jc w:val="left"/>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p>
    <w:p w14:paraId="2DD3012A">
      <w:pPr>
        <w:keepNext w:val="0"/>
        <w:keepLines w:val="0"/>
        <w:pageBreakBefore w:val="0"/>
        <w:widowControl w:val="0"/>
        <w:spacing w:line="360" w:lineRule="auto"/>
        <w:ind w:firstLine="420"/>
        <w:jc w:val="left"/>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评标委员会根据评审后投标人排序推荐中标候选人。投标文件满足招标文件全部实质性要求，且评审后排序第一的投标人为第一中标候选人。</w:t>
      </w:r>
    </w:p>
    <w:p w14:paraId="20991153">
      <w:pPr>
        <w:keepNext w:val="0"/>
        <w:keepLines w:val="0"/>
        <w:pageBreakBefore w:val="0"/>
        <w:widowControl w:val="0"/>
        <w:spacing w:line="360" w:lineRule="auto"/>
        <w:ind w:firstLine="420"/>
        <w:jc w:val="left"/>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综合评分保留至小数点后两位。</w:t>
      </w:r>
    </w:p>
    <w:p w14:paraId="40AC4B56">
      <w:pPr>
        <w:keepNext w:val="0"/>
        <w:keepLines w:val="0"/>
        <w:pageBreakBefore w:val="0"/>
        <w:widowControl w:val="0"/>
        <w:spacing w:line="360" w:lineRule="auto"/>
        <w:jc w:val="left"/>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二、评标标准</w:t>
      </w:r>
    </w:p>
    <w:p w14:paraId="286ACF6F">
      <w:pPr>
        <w:widowControl/>
        <w:shd w:val="clear" w:color="auto" w:fill="FFFFFF"/>
        <w:spacing w:line="440" w:lineRule="exact"/>
        <w:ind w:firstLine="420" w:firstLineChars="0"/>
        <w:rPr>
          <w:rFonts w:hint="eastAsia" w:ascii="宋体" w:hAnsi="宋体" w:eastAsia="宋体" w:cs="宋体"/>
          <w:kern w:val="0"/>
          <w:sz w:val="24"/>
          <w:szCs w:val="24"/>
        </w:rPr>
      </w:pPr>
      <w:r>
        <w:rPr>
          <w:rFonts w:hint="eastAsia" w:ascii="宋体" w:hAnsi="宋体" w:eastAsia="宋体" w:cs="宋体"/>
          <w:kern w:val="0"/>
          <w:sz w:val="24"/>
          <w:szCs w:val="24"/>
        </w:rPr>
        <w:t>本项目总分为100分，</w:t>
      </w:r>
      <w:r>
        <w:rPr>
          <w:rFonts w:hint="eastAsia" w:ascii="宋体" w:hAnsi="宋体" w:eastAsia="宋体" w:cs="宋体"/>
          <w:sz w:val="24"/>
          <w:szCs w:val="24"/>
        </w:rPr>
        <w:t>小数点后保留2位。</w:t>
      </w:r>
      <w:r>
        <w:rPr>
          <w:rFonts w:hint="eastAsia" w:ascii="宋体" w:hAnsi="宋体" w:eastAsia="宋体" w:cs="宋体"/>
          <w:kern w:val="0"/>
          <w:sz w:val="24"/>
          <w:szCs w:val="24"/>
        </w:rPr>
        <w:t>按评审后得分由高到低顺序排列，得分相同的，按投标报价由低到高顺序排列，得分且投标报价相同的，按技术指标优劣顺序排列，评标委员会根据最终排名向采购人推荐成交候选供应商。最低投标价等任何单项因素的最优不是成交的必要条件。</w:t>
      </w:r>
    </w:p>
    <w:tbl>
      <w:tblPr>
        <w:tblStyle w:val="44"/>
        <w:tblW w:w="499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5" w:type="dxa"/>
          <w:left w:w="15" w:type="dxa"/>
          <w:bottom w:w="15" w:type="dxa"/>
          <w:right w:w="15" w:type="dxa"/>
        </w:tblCellMar>
      </w:tblPr>
      <w:tblGrid>
        <w:gridCol w:w="730"/>
        <w:gridCol w:w="1232"/>
        <w:gridCol w:w="6181"/>
        <w:gridCol w:w="873"/>
      </w:tblGrid>
      <w:tr w14:paraId="20F9EB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34" w:hRule="atLeast"/>
        </w:trPr>
        <w:tc>
          <w:tcPr>
            <w:tcW w:w="405" w:type="pct"/>
            <w:vAlign w:val="center"/>
          </w:tcPr>
          <w:p w14:paraId="24A494DE">
            <w:pPr>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序号</w:t>
            </w:r>
          </w:p>
        </w:tc>
        <w:tc>
          <w:tcPr>
            <w:tcW w:w="683" w:type="pct"/>
            <w:vAlign w:val="center"/>
          </w:tcPr>
          <w:p w14:paraId="58EFBD52">
            <w:pPr>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评分项目</w:t>
            </w:r>
          </w:p>
        </w:tc>
        <w:tc>
          <w:tcPr>
            <w:tcW w:w="3427" w:type="pct"/>
            <w:vAlign w:val="center"/>
          </w:tcPr>
          <w:p w14:paraId="003EE73B">
            <w:pPr>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评分标准</w:t>
            </w:r>
          </w:p>
        </w:tc>
        <w:tc>
          <w:tcPr>
            <w:tcW w:w="484" w:type="pct"/>
            <w:vAlign w:val="center"/>
          </w:tcPr>
          <w:p w14:paraId="08398041">
            <w:pPr>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分值</w:t>
            </w:r>
          </w:p>
        </w:tc>
      </w:tr>
      <w:tr w14:paraId="4B5343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90" w:hRule="atLeast"/>
        </w:trPr>
        <w:tc>
          <w:tcPr>
            <w:tcW w:w="405" w:type="pct"/>
            <w:vAlign w:val="center"/>
          </w:tcPr>
          <w:p w14:paraId="2ECB491B">
            <w:pPr>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683" w:type="pct"/>
            <w:vAlign w:val="center"/>
          </w:tcPr>
          <w:p w14:paraId="47C05854">
            <w:pPr>
              <w:widowControl/>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价格</w:t>
            </w:r>
          </w:p>
        </w:tc>
        <w:tc>
          <w:tcPr>
            <w:tcW w:w="3427" w:type="pct"/>
            <w:vAlign w:val="center"/>
          </w:tcPr>
          <w:p w14:paraId="39096399">
            <w:pPr>
              <w:spacing w:line="360" w:lineRule="auto"/>
              <w:rPr>
                <w:rFonts w:hint="eastAsia" w:ascii="宋体" w:hAnsi="宋体" w:eastAsia="宋体" w:cs="宋体"/>
                <w:sz w:val="24"/>
                <w:szCs w:val="24"/>
              </w:rPr>
            </w:pPr>
            <w:r>
              <w:rPr>
                <w:rFonts w:hint="eastAsia" w:ascii="宋体" w:hAnsi="宋体" w:eastAsia="宋体" w:cs="宋体"/>
                <w:sz w:val="24"/>
                <w:szCs w:val="24"/>
              </w:rPr>
              <w:t>采用低价优先法计算，即满足招标文件要求且投标价格最低的投标报价为评标基准价，其价格分为满分。其他投标人的价格分统一按照下列公式计算：</w:t>
            </w:r>
          </w:p>
          <w:p w14:paraId="383EB4E8">
            <w:pPr>
              <w:spacing w:line="360" w:lineRule="auto"/>
              <w:rPr>
                <w:rFonts w:hint="eastAsia" w:ascii="宋体" w:hAnsi="宋体" w:eastAsia="宋体" w:cs="宋体"/>
                <w:sz w:val="24"/>
                <w:szCs w:val="24"/>
              </w:rPr>
            </w:pPr>
            <w:r>
              <w:rPr>
                <w:rFonts w:hint="eastAsia" w:ascii="宋体" w:hAnsi="宋体" w:eastAsia="宋体" w:cs="宋体"/>
                <w:sz w:val="24"/>
                <w:szCs w:val="24"/>
              </w:rPr>
              <w:t>投标报价得分=(评标基准价／投标报价)×10。</w:t>
            </w:r>
          </w:p>
        </w:tc>
        <w:tc>
          <w:tcPr>
            <w:tcW w:w="484" w:type="pct"/>
            <w:vAlign w:val="center"/>
          </w:tcPr>
          <w:p w14:paraId="58AEF754">
            <w:pPr>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10分</w:t>
            </w:r>
          </w:p>
        </w:tc>
      </w:tr>
      <w:tr w14:paraId="6FA765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682" w:hRule="atLeast"/>
        </w:trPr>
        <w:tc>
          <w:tcPr>
            <w:tcW w:w="405" w:type="pct"/>
            <w:vAlign w:val="center"/>
          </w:tcPr>
          <w:p w14:paraId="545389F5">
            <w:pPr>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683" w:type="pct"/>
            <w:vAlign w:val="center"/>
          </w:tcPr>
          <w:p w14:paraId="23E06102">
            <w:pPr>
              <w:widowControl/>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服务要求响应</w:t>
            </w:r>
          </w:p>
        </w:tc>
        <w:tc>
          <w:tcPr>
            <w:tcW w:w="3427" w:type="pct"/>
            <w:vAlign w:val="center"/>
          </w:tcPr>
          <w:p w14:paraId="71F65DDE">
            <w:pPr>
              <w:spacing w:line="360" w:lineRule="auto"/>
              <w:rPr>
                <w:rFonts w:hint="eastAsia" w:ascii="宋体" w:hAnsi="宋体" w:eastAsia="宋体" w:cs="宋体"/>
                <w:sz w:val="24"/>
                <w:szCs w:val="24"/>
              </w:rPr>
            </w:pPr>
            <w:r>
              <w:rPr>
                <w:rFonts w:hint="eastAsia" w:ascii="宋体" w:hAnsi="宋体" w:eastAsia="宋体" w:cs="宋体"/>
                <w:sz w:val="24"/>
                <w:szCs w:val="24"/>
              </w:rPr>
              <w:t>评委根据招标文件第四章“</w:t>
            </w:r>
            <w:r>
              <w:rPr>
                <w:rFonts w:hint="eastAsia" w:ascii="宋体" w:hAnsi="宋体" w:cs="宋体"/>
                <w:sz w:val="24"/>
                <w:szCs w:val="24"/>
                <w:lang w:val="en-US" w:eastAsia="zh-CN"/>
              </w:rPr>
              <w:t>项目需求</w:t>
            </w:r>
            <w:r>
              <w:rPr>
                <w:rFonts w:hint="eastAsia" w:ascii="宋体" w:hAnsi="宋体" w:eastAsia="宋体" w:cs="宋体"/>
                <w:sz w:val="24"/>
                <w:szCs w:val="24"/>
              </w:rPr>
              <w:t>”结合投标文件响应情况及承诺书进行评审：</w:t>
            </w:r>
          </w:p>
          <w:p w14:paraId="137C0D2E">
            <w:pPr>
              <w:spacing w:line="360" w:lineRule="auto"/>
              <w:rPr>
                <w:rFonts w:hint="eastAsia" w:ascii="宋体" w:hAnsi="宋体" w:eastAsia="宋体" w:cs="宋体"/>
                <w:sz w:val="24"/>
                <w:szCs w:val="24"/>
              </w:rPr>
            </w:pPr>
            <w:r>
              <w:rPr>
                <w:rFonts w:hint="eastAsia" w:ascii="宋体" w:hAnsi="宋体" w:eastAsia="宋体" w:cs="宋体"/>
                <w:sz w:val="24"/>
                <w:szCs w:val="24"/>
              </w:rPr>
              <w:t>全部满足招标文件基本要求得</w:t>
            </w:r>
            <w:r>
              <w:rPr>
                <w:rFonts w:hint="eastAsia" w:ascii="宋体" w:hAnsi="宋体" w:cs="宋体"/>
                <w:sz w:val="24"/>
                <w:szCs w:val="24"/>
                <w:lang w:val="en-US" w:eastAsia="zh-CN"/>
              </w:rPr>
              <w:t>20</w:t>
            </w:r>
            <w:r>
              <w:rPr>
                <w:rFonts w:hint="eastAsia" w:ascii="宋体" w:hAnsi="宋体" w:eastAsia="宋体" w:cs="宋体"/>
                <w:sz w:val="24"/>
                <w:szCs w:val="24"/>
              </w:rPr>
              <w:t>分，正偏离不加分，有一项“★”号指标负偏离将作无效投标处理；标“▲”号指标负偏离，每项扣</w:t>
            </w:r>
            <w:r>
              <w:rPr>
                <w:rFonts w:hint="eastAsia" w:ascii="宋体" w:hAnsi="宋体" w:cs="宋体"/>
                <w:sz w:val="24"/>
                <w:szCs w:val="24"/>
                <w:lang w:val="en-US" w:eastAsia="zh-CN"/>
              </w:rPr>
              <w:t>2</w:t>
            </w:r>
            <w:r>
              <w:rPr>
                <w:rFonts w:hint="eastAsia" w:ascii="宋体" w:hAnsi="宋体" w:eastAsia="宋体" w:cs="宋体"/>
                <w:sz w:val="24"/>
                <w:szCs w:val="24"/>
              </w:rPr>
              <w:t>分；非“★”和非“▲”号的指标负偏离，每项扣1分。</w:t>
            </w:r>
          </w:p>
        </w:tc>
        <w:tc>
          <w:tcPr>
            <w:tcW w:w="484" w:type="pct"/>
            <w:vAlign w:val="center"/>
          </w:tcPr>
          <w:p w14:paraId="1912572F">
            <w:pPr>
              <w:spacing w:line="360" w:lineRule="auto"/>
              <w:jc w:val="center"/>
              <w:rPr>
                <w:rFonts w:hint="eastAsia" w:ascii="宋体" w:hAnsi="宋体" w:eastAsia="宋体" w:cs="宋体"/>
                <w:sz w:val="24"/>
                <w:szCs w:val="24"/>
              </w:rPr>
            </w:pPr>
            <w:r>
              <w:rPr>
                <w:rFonts w:hint="eastAsia" w:ascii="宋体" w:hAnsi="宋体" w:cs="宋体"/>
                <w:sz w:val="24"/>
                <w:szCs w:val="24"/>
                <w:lang w:val="en-US" w:eastAsia="zh-CN"/>
              </w:rPr>
              <w:t>20</w:t>
            </w:r>
            <w:r>
              <w:rPr>
                <w:rFonts w:hint="eastAsia" w:ascii="宋体" w:hAnsi="宋体" w:eastAsia="宋体" w:cs="宋体"/>
                <w:sz w:val="24"/>
                <w:szCs w:val="24"/>
              </w:rPr>
              <w:t>分</w:t>
            </w:r>
          </w:p>
        </w:tc>
      </w:tr>
      <w:tr w14:paraId="684C52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196" w:hRule="atLeast"/>
        </w:trPr>
        <w:tc>
          <w:tcPr>
            <w:tcW w:w="405" w:type="pct"/>
            <w:vAlign w:val="center"/>
          </w:tcPr>
          <w:p w14:paraId="03F7D2D2">
            <w:pPr>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683" w:type="pct"/>
            <w:vAlign w:val="center"/>
          </w:tcPr>
          <w:p w14:paraId="555F61D5">
            <w:pPr>
              <w:widowControl/>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业绩</w:t>
            </w:r>
          </w:p>
        </w:tc>
        <w:tc>
          <w:tcPr>
            <w:tcW w:w="3427" w:type="pct"/>
            <w:vAlign w:val="center"/>
          </w:tcPr>
          <w:p w14:paraId="47391447">
            <w:pPr>
              <w:spacing w:line="360" w:lineRule="auto"/>
              <w:rPr>
                <w:rFonts w:hint="eastAsia" w:ascii="宋体" w:hAnsi="宋体" w:eastAsia="宋体" w:cs="宋体"/>
                <w:sz w:val="24"/>
                <w:szCs w:val="24"/>
              </w:rPr>
            </w:pPr>
            <w:r>
              <w:rPr>
                <w:rFonts w:hint="eastAsia" w:ascii="宋体" w:hAnsi="宋体" w:eastAsia="宋体" w:cs="宋体"/>
                <w:sz w:val="24"/>
                <w:szCs w:val="24"/>
                <w:highlight w:val="none"/>
              </w:rPr>
              <w:t>投标人提供自2023年</w:t>
            </w:r>
            <w:r>
              <w:rPr>
                <w:rFonts w:hint="eastAsia" w:ascii="宋体" w:hAnsi="宋体" w:cs="宋体"/>
                <w:sz w:val="24"/>
                <w:szCs w:val="24"/>
                <w:highlight w:val="none"/>
                <w:lang w:val="en-US" w:eastAsia="zh-CN"/>
              </w:rPr>
              <w:t>09</w:t>
            </w:r>
            <w:r>
              <w:rPr>
                <w:rFonts w:hint="eastAsia" w:ascii="宋体" w:hAnsi="宋体" w:eastAsia="宋体" w:cs="宋体"/>
                <w:sz w:val="24"/>
                <w:szCs w:val="24"/>
                <w:highlight w:val="none"/>
              </w:rPr>
              <w:t>月1日以来，</w:t>
            </w:r>
            <w:r>
              <w:rPr>
                <w:rFonts w:hint="eastAsia" w:ascii="宋体" w:hAnsi="宋体" w:eastAsia="宋体" w:cs="宋体"/>
                <w:bCs/>
                <w:sz w:val="24"/>
                <w:szCs w:val="24"/>
                <w:highlight w:val="none"/>
              </w:rPr>
              <w:t>以合同签订日期为准</w:t>
            </w:r>
            <w:r>
              <w:rPr>
                <w:rFonts w:hint="eastAsia" w:ascii="宋体" w:hAnsi="宋体" w:eastAsia="宋体" w:cs="宋体"/>
                <w:bCs/>
                <w:sz w:val="24"/>
                <w:szCs w:val="24"/>
                <w:highlight w:val="none"/>
                <w:lang w:eastAsia="zh-CN"/>
              </w:rPr>
              <w:t>，</w:t>
            </w:r>
            <w:r>
              <w:rPr>
                <w:rFonts w:hint="eastAsia" w:ascii="宋体" w:hAnsi="宋体" w:eastAsia="宋体" w:cs="宋体"/>
                <w:sz w:val="24"/>
                <w:szCs w:val="24"/>
                <w:highlight w:val="none"/>
              </w:rPr>
              <w:t>与</w:t>
            </w:r>
            <w:r>
              <w:rPr>
                <w:rFonts w:hint="eastAsia" w:ascii="宋体" w:hAnsi="宋体" w:eastAsia="宋体" w:cs="宋体"/>
                <w:b/>
                <w:sz w:val="24"/>
                <w:szCs w:val="24"/>
                <w:highlight w:val="none"/>
              </w:rPr>
              <w:t>维保采购需求设备表</w:t>
            </w:r>
            <w:r>
              <w:rPr>
                <w:rFonts w:hint="eastAsia" w:ascii="宋体" w:hAnsi="宋体" w:eastAsia="宋体" w:cs="宋体"/>
                <w:bCs/>
                <w:sz w:val="24"/>
                <w:szCs w:val="24"/>
                <w:highlight w:val="none"/>
              </w:rPr>
              <w:t>中的</w:t>
            </w:r>
            <w:r>
              <w:rPr>
                <w:rFonts w:hint="eastAsia" w:ascii="宋体" w:hAnsi="宋体" w:eastAsia="宋体" w:cs="宋体"/>
                <w:b/>
                <w:sz w:val="24"/>
                <w:szCs w:val="24"/>
                <w:highlight w:val="none"/>
              </w:rPr>
              <w:t>同类型</w:t>
            </w:r>
            <w:r>
              <w:rPr>
                <w:rFonts w:hint="eastAsia" w:ascii="宋体" w:hAnsi="宋体" w:eastAsia="宋体" w:cs="宋体"/>
                <w:b/>
                <w:bCs/>
                <w:sz w:val="24"/>
                <w:szCs w:val="24"/>
                <w:highlight w:val="none"/>
              </w:rPr>
              <w:t>设备维保或维修</w:t>
            </w:r>
            <w:r>
              <w:rPr>
                <w:rFonts w:hint="eastAsia" w:ascii="宋体" w:hAnsi="宋体" w:eastAsia="宋体" w:cs="宋体"/>
                <w:sz w:val="24"/>
                <w:szCs w:val="24"/>
                <w:highlight w:val="none"/>
              </w:rPr>
              <w:t>业绩，每提供1个业绩得2分,最高得1</w:t>
            </w:r>
            <w:r>
              <w:rPr>
                <w:rFonts w:hint="eastAsia" w:ascii="宋体" w:hAnsi="宋体" w:cs="宋体"/>
                <w:sz w:val="24"/>
                <w:szCs w:val="24"/>
                <w:highlight w:val="none"/>
                <w:lang w:val="en-US" w:eastAsia="zh-CN"/>
              </w:rPr>
              <w:t>0</w:t>
            </w:r>
            <w:r>
              <w:rPr>
                <w:rFonts w:hint="eastAsia" w:ascii="宋体" w:hAnsi="宋体" w:eastAsia="宋体" w:cs="宋体"/>
                <w:sz w:val="24"/>
                <w:szCs w:val="24"/>
                <w:highlight w:val="none"/>
              </w:rPr>
              <w:t>分；（投标时提供设备维保或维修合同</w:t>
            </w:r>
            <w:r>
              <w:rPr>
                <w:rFonts w:hint="eastAsia" w:ascii="宋体" w:hAnsi="宋体" w:eastAsia="宋体" w:cs="宋体"/>
                <w:spacing w:val="-10"/>
                <w:sz w:val="24"/>
                <w:szCs w:val="24"/>
                <w:highlight w:val="none"/>
              </w:rPr>
              <w:t>和发票的复印件或扫描件，以上材料加盖投标人单位章。合同、发票缺任意一项均视为无效业绩。合同须包括但不限于合同封面、签订日期、合同金额、涉及的主要内容、签章页等。</w:t>
            </w:r>
            <w:r>
              <w:rPr>
                <w:rFonts w:hint="eastAsia" w:ascii="宋体" w:hAnsi="宋体" w:eastAsia="宋体" w:cs="宋体"/>
                <w:sz w:val="24"/>
                <w:szCs w:val="24"/>
                <w:highlight w:val="none"/>
              </w:rPr>
              <w:t>合同内容如不</w:t>
            </w:r>
            <w:r>
              <w:rPr>
                <w:rFonts w:hint="eastAsia" w:ascii="宋体" w:hAnsi="宋体" w:eastAsia="宋体" w:cs="宋体"/>
                <w:sz w:val="24"/>
                <w:szCs w:val="24"/>
              </w:rPr>
              <w:t>能体现上述要求，需提供甲方盖章说明佐证。如有虚假，上报给财政部门处理，不提供不得分）</w:t>
            </w:r>
          </w:p>
        </w:tc>
        <w:tc>
          <w:tcPr>
            <w:tcW w:w="484" w:type="pct"/>
            <w:vAlign w:val="center"/>
          </w:tcPr>
          <w:p w14:paraId="73CBB0D8">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lang w:val="en-US" w:eastAsia="zh-CN"/>
              </w:rPr>
              <w:t>0</w:t>
            </w:r>
            <w:r>
              <w:rPr>
                <w:rFonts w:hint="eastAsia" w:ascii="宋体" w:hAnsi="宋体" w:eastAsia="宋体" w:cs="宋体"/>
                <w:sz w:val="24"/>
                <w:szCs w:val="24"/>
              </w:rPr>
              <w:t>分</w:t>
            </w:r>
          </w:p>
        </w:tc>
      </w:tr>
      <w:tr w14:paraId="6DFE66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78" w:hRule="atLeast"/>
        </w:trPr>
        <w:tc>
          <w:tcPr>
            <w:tcW w:w="405" w:type="pct"/>
            <w:vAlign w:val="center"/>
          </w:tcPr>
          <w:p w14:paraId="530587B6">
            <w:pPr>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683" w:type="pct"/>
            <w:vAlign w:val="center"/>
          </w:tcPr>
          <w:p w14:paraId="16342617">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维保实施方案</w:t>
            </w:r>
          </w:p>
        </w:tc>
        <w:tc>
          <w:tcPr>
            <w:tcW w:w="3427" w:type="pct"/>
            <w:vAlign w:val="center"/>
          </w:tcPr>
          <w:p w14:paraId="69A5F314">
            <w:pPr>
              <w:spacing w:line="360" w:lineRule="auto"/>
              <w:rPr>
                <w:rFonts w:hint="eastAsia" w:ascii="宋体" w:hAnsi="宋体" w:eastAsia="宋体" w:cs="宋体"/>
                <w:sz w:val="24"/>
                <w:szCs w:val="24"/>
              </w:rPr>
            </w:pPr>
            <w:r>
              <w:rPr>
                <w:rFonts w:hint="eastAsia" w:ascii="宋体" w:hAnsi="宋体" w:eastAsia="宋体" w:cs="宋体"/>
                <w:sz w:val="24"/>
                <w:szCs w:val="24"/>
              </w:rPr>
              <w:t>投标人根据本项目实施周期、系统切换、交接等实际情况，制定总体设计方案，对内容的全面性、针对性、可行性进行评价。</w:t>
            </w:r>
          </w:p>
          <w:p w14:paraId="1E6B4559">
            <w:pPr>
              <w:spacing w:line="360" w:lineRule="auto"/>
              <w:rPr>
                <w:rFonts w:hint="eastAsia" w:ascii="宋体" w:hAnsi="宋体" w:eastAsia="宋体" w:cs="宋体"/>
                <w:sz w:val="24"/>
                <w:szCs w:val="24"/>
              </w:rPr>
            </w:pPr>
            <w:r>
              <w:rPr>
                <w:rFonts w:hint="eastAsia" w:ascii="宋体" w:hAnsi="宋体" w:eastAsia="宋体" w:cs="宋体"/>
                <w:sz w:val="24"/>
                <w:szCs w:val="24"/>
              </w:rPr>
              <w:t>（1）全面性(5分)：全面具体详实得5分；较全面得3分；仅具备基本内容的得1分。</w:t>
            </w:r>
          </w:p>
          <w:p w14:paraId="14501D35">
            <w:pPr>
              <w:spacing w:line="360" w:lineRule="auto"/>
              <w:rPr>
                <w:rFonts w:hint="eastAsia" w:ascii="宋体" w:hAnsi="宋体" w:eastAsia="宋体" w:cs="宋体"/>
                <w:sz w:val="24"/>
                <w:szCs w:val="24"/>
              </w:rPr>
            </w:pPr>
            <w:r>
              <w:rPr>
                <w:rFonts w:hint="eastAsia" w:ascii="宋体" w:hAnsi="宋体" w:eastAsia="宋体" w:cs="宋体"/>
                <w:sz w:val="24"/>
                <w:szCs w:val="24"/>
              </w:rPr>
              <w:t>（2）针对性(5分)：针对性强得5分；针对性较强得3分；针对性一般的得1分。</w:t>
            </w:r>
          </w:p>
          <w:p w14:paraId="607D44BB">
            <w:pPr>
              <w:spacing w:line="360" w:lineRule="auto"/>
              <w:rPr>
                <w:rFonts w:hint="eastAsia" w:ascii="宋体" w:hAnsi="宋体" w:eastAsia="宋体" w:cs="宋体"/>
                <w:sz w:val="24"/>
                <w:szCs w:val="24"/>
              </w:rPr>
            </w:pPr>
            <w:r>
              <w:rPr>
                <w:rFonts w:hint="eastAsia" w:ascii="宋体" w:hAnsi="宋体" w:eastAsia="宋体" w:cs="宋体"/>
                <w:sz w:val="24"/>
                <w:szCs w:val="24"/>
              </w:rPr>
              <w:t>（3）可行性（5分)：符合实际切实可行得5分；较切实可行得3分；可行性欠缺得1分；</w:t>
            </w:r>
          </w:p>
          <w:p w14:paraId="40C2A8E7">
            <w:pPr>
              <w:spacing w:line="360" w:lineRule="auto"/>
              <w:rPr>
                <w:rFonts w:hint="eastAsia" w:ascii="宋体" w:hAnsi="宋体" w:eastAsia="宋体" w:cs="宋体"/>
                <w:sz w:val="24"/>
                <w:szCs w:val="24"/>
              </w:rPr>
            </w:pPr>
            <w:r>
              <w:rPr>
                <w:rFonts w:hint="eastAsia" w:ascii="宋体" w:hAnsi="宋体" w:eastAsia="宋体" w:cs="宋体"/>
                <w:sz w:val="24"/>
                <w:szCs w:val="24"/>
              </w:rPr>
              <w:t>未提供的不得分。本项最高得15分。</w:t>
            </w:r>
          </w:p>
        </w:tc>
        <w:tc>
          <w:tcPr>
            <w:tcW w:w="484" w:type="pct"/>
            <w:vAlign w:val="center"/>
          </w:tcPr>
          <w:p w14:paraId="06D68023">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15分</w:t>
            </w:r>
          </w:p>
        </w:tc>
      </w:tr>
      <w:tr w14:paraId="22A411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78" w:hRule="atLeast"/>
        </w:trPr>
        <w:tc>
          <w:tcPr>
            <w:tcW w:w="405" w:type="pct"/>
            <w:vAlign w:val="center"/>
          </w:tcPr>
          <w:p w14:paraId="53AF27A6">
            <w:pPr>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5</w:t>
            </w:r>
          </w:p>
        </w:tc>
        <w:tc>
          <w:tcPr>
            <w:tcW w:w="683" w:type="pct"/>
            <w:vAlign w:val="center"/>
          </w:tcPr>
          <w:p w14:paraId="0190DB8F">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人员配备方案</w:t>
            </w:r>
          </w:p>
        </w:tc>
        <w:tc>
          <w:tcPr>
            <w:tcW w:w="3427" w:type="pct"/>
            <w:vAlign w:val="center"/>
          </w:tcPr>
          <w:p w14:paraId="2D439EAB">
            <w:pPr>
              <w:spacing w:line="360" w:lineRule="auto"/>
              <w:rPr>
                <w:rFonts w:hint="eastAsia" w:ascii="宋体" w:hAnsi="宋体" w:eastAsia="宋体" w:cs="宋体"/>
                <w:sz w:val="24"/>
                <w:szCs w:val="24"/>
              </w:rPr>
            </w:pPr>
            <w:r>
              <w:rPr>
                <w:rFonts w:hint="eastAsia" w:ascii="宋体" w:hAnsi="宋体" w:eastAsia="宋体" w:cs="宋体"/>
                <w:sz w:val="24"/>
                <w:szCs w:val="24"/>
              </w:rPr>
              <w:t>投标人投标文件中提供的人员配备方案，对内容的全面性、针对性、可行性进行评价。</w:t>
            </w:r>
          </w:p>
          <w:p w14:paraId="162AD5EC">
            <w:pPr>
              <w:spacing w:line="360" w:lineRule="auto"/>
              <w:rPr>
                <w:rFonts w:hint="eastAsia" w:ascii="宋体" w:hAnsi="宋体" w:eastAsia="宋体" w:cs="宋体"/>
                <w:sz w:val="24"/>
                <w:szCs w:val="24"/>
              </w:rPr>
            </w:pPr>
            <w:r>
              <w:rPr>
                <w:rFonts w:hint="eastAsia" w:ascii="宋体" w:hAnsi="宋体" w:eastAsia="宋体" w:cs="宋体"/>
                <w:sz w:val="24"/>
                <w:szCs w:val="24"/>
              </w:rPr>
              <w:t>（1）全面性(4分)：全面具体详实得4分；较全面得2分；仅具备基本内容的得1分。</w:t>
            </w:r>
          </w:p>
          <w:p w14:paraId="045D8EE0">
            <w:pPr>
              <w:spacing w:line="360" w:lineRule="auto"/>
              <w:rPr>
                <w:rFonts w:hint="eastAsia" w:ascii="宋体" w:hAnsi="宋体" w:eastAsia="宋体" w:cs="宋体"/>
                <w:sz w:val="24"/>
                <w:szCs w:val="24"/>
              </w:rPr>
            </w:pPr>
            <w:r>
              <w:rPr>
                <w:rFonts w:hint="eastAsia" w:ascii="宋体" w:hAnsi="宋体" w:eastAsia="宋体" w:cs="宋体"/>
                <w:sz w:val="24"/>
                <w:szCs w:val="24"/>
              </w:rPr>
              <w:t>（2）针对性(4分)：针对性强得4分；针对性较强得2分；针对性一般的得1分。</w:t>
            </w:r>
          </w:p>
          <w:p w14:paraId="143ED1D3">
            <w:pPr>
              <w:spacing w:line="360" w:lineRule="auto"/>
              <w:rPr>
                <w:rFonts w:hint="eastAsia" w:ascii="宋体" w:hAnsi="宋体" w:eastAsia="宋体" w:cs="宋体"/>
                <w:sz w:val="24"/>
                <w:szCs w:val="24"/>
              </w:rPr>
            </w:pPr>
            <w:r>
              <w:rPr>
                <w:rFonts w:hint="eastAsia" w:ascii="宋体" w:hAnsi="宋体" w:eastAsia="宋体" w:cs="宋体"/>
                <w:sz w:val="24"/>
                <w:szCs w:val="24"/>
              </w:rPr>
              <w:t>（3）可行性（4分)：符合实际切实可行得4分；较切实可行得2分；可行性欠缺得1分；</w:t>
            </w:r>
          </w:p>
          <w:p w14:paraId="49044E73">
            <w:pPr>
              <w:spacing w:line="360" w:lineRule="auto"/>
              <w:rPr>
                <w:rFonts w:hint="eastAsia" w:ascii="宋体" w:hAnsi="宋体" w:eastAsia="宋体" w:cs="宋体"/>
                <w:sz w:val="24"/>
                <w:szCs w:val="24"/>
              </w:rPr>
            </w:pPr>
            <w:r>
              <w:rPr>
                <w:rFonts w:hint="eastAsia" w:ascii="宋体" w:hAnsi="宋体" w:eastAsia="宋体" w:cs="宋体"/>
                <w:sz w:val="24"/>
                <w:szCs w:val="24"/>
              </w:rPr>
              <w:t>未提供的不得分。本项最高得12分。</w:t>
            </w:r>
          </w:p>
        </w:tc>
        <w:tc>
          <w:tcPr>
            <w:tcW w:w="484" w:type="pct"/>
            <w:vAlign w:val="center"/>
          </w:tcPr>
          <w:p w14:paraId="45427C37">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12分</w:t>
            </w:r>
          </w:p>
        </w:tc>
      </w:tr>
      <w:tr w14:paraId="627560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90" w:hRule="atLeast"/>
        </w:trPr>
        <w:tc>
          <w:tcPr>
            <w:tcW w:w="405" w:type="pct"/>
            <w:vAlign w:val="center"/>
          </w:tcPr>
          <w:p w14:paraId="0B3EC0A6">
            <w:pPr>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6</w:t>
            </w:r>
          </w:p>
        </w:tc>
        <w:tc>
          <w:tcPr>
            <w:tcW w:w="683" w:type="pct"/>
            <w:vAlign w:val="center"/>
          </w:tcPr>
          <w:p w14:paraId="01715F8C">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人员培训方案</w:t>
            </w:r>
          </w:p>
        </w:tc>
        <w:tc>
          <w:tcPr>
            <w:tcW w:w="3427" w:type="pct"/>
            <w:vAlign w:val="center"/>
          </w:tcPr>
          <w:p w14:paraId="756B3D05">
            <w:pPr>
              <w:spacing w:line="360" w:lineRule="auto"/>
              <w:rPr>
                <w:rFonts w:hint="eastAsia" w:ascii="宋体" w:hAnsi="宋体" w:eastAsia="宋体" w:cs="宋体"/>
                <w:sz w:val="24"/>
                <w:szCs w:val="24"/>
              </w:rPr>
            </w:pPr>
            <w:r>
              <w:rPr>
                <w:rFonts w:hint="eastAsia" w:ascii="宋体" w:hAnsi="宋体" w:eastAsia="宋体" w:cs="宋体"/>
                <w:sz w:val="24"/>
                <w:szCs w:val="24"/>
              </w:rPr>
              <w:t>根据培训方案的完整性、可行性等情况综合评分。包括但不限于：检测应用培训、维修技术人员能力培训等方面。</w:t>
            </w:r>
          </w:p>
          <w:p w14:paraId="2E10EDBE">
            <w:pPr>
              <w:spacing w:line="360" w:lineRule="auto"/>
              <w:rPr>
                <w:rFonts w:hint="eastAsia" w:ascii="宋体" w:hAnsi="宋体" w:eastAsia="宋体" w:cs="宋体"/>
                <w:sz w:val="24"/>
                <w:szCs w:val="24"/>
              </w:rPr>
            </w:pPr>
            <w:r>
              <w:rPr>
                <w:rFonts w:hint="eastAsia" w:ascii="宋体" w:hAnsi="宋体" w:eastAsia="宋体" w:cs="宋体"/>
                <w:sz w:val="24"/>
                <w:szCs w:val="24"/>
              </w:rPr>
              <w:t>方案详细完整，针对性强、可操作性强，思路合理得8分；</w:t>
            </w:r>
          </w:p>
          <w:p w14:paraId="5A7D59E1">
            <w:pPr>
              <w:spacing w:line="360" w:lineRule="auto"/>
              <w:rPr>
                <w:rFonts w:hint="eastAsia" w:ascii="宋体" w:hAnsi="宋体" w:eastAsia="宋体" w:cs="宋体"/>
                <w:sz w:val="24"/>
                <w:szCs w:val="24"/>
              </w:rPr>
            </w:pPr>
            <w:r>
              <w:rPr>
                <w:rFonts w:hint="eastAsia" w:ascii="宋体" w:hAnsi="宋体" w:eastAsia="宋体" w:cs="宋体"/>
                <w:sz w:val="24"/>
                <w:szCs w:val="24"/>
              </w:rPr>
              <w:t>方案较详细，针对性、可操作性较强，思路较合理得5分；</w:t>
            </w:r>
          </w:p>
          <w:p w14:paraId="15EDEE00">
            <w:pPr>
              <w:spacing w:line="360" w:lineRule="auto"/>
              <w:rPr>
                <w:rFonts w:hint="eastAsia" w:ascii="宋体" w:hAnsi="宋体" w:eastAsia="宋体" w:cs="宋体"/>
                <w:sz w:val="24"/>
                <w:szCs w:val="24"/>
              </w:rPr>
            </w:pPr>
            <w:r>
              <w:rPr>
                <w:rFonts w:hint="eastAsia" w:ascii="宋体" w:hAnsi="宋体" w:eastAsia="宋体" w:cs="宋体"/>
                <w:sz w:val="24"/>
                <w:szCs w:val="24"/>
              </w:rPr>
              <w:t>方案简单，针对性、可操作性一般，思路可行性不高得2分；</w:t>
            </w:r>
          </w:p>
          <w:p w14:paraId="63D020A2">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未提供的不得分。本项最高得8分。</w:t>
            </w:r>
          </w:p>
        </w:tc>
        <w:tc>
          <w:tcPr>
            <w:tcW w:w="484" w:type="pct"/>
            <w:vAlign w:val="center"/>
          </w:tcPr>
          <w:p w14:paraId="4280CE41">
            <w:pPr>
              <w:spacing w:line="360" w:lineRule="auto"/>
              <w:jc w:val="center"/>
              <w:rPr>
                <w:rFonts w:hint="eastAsia" w:ascii="宋体" w:hAnsi="宋体" w:eastAsia="宋体" w:cs="宋体"/>
                <w:sz w:val="24"/>
                <w:szCs w:val="24"/>
              </w:rPr>
            </w:pPr>
            <w:r>
              <w:rPr>
                <w:rFonts w:hint="eastAsia" w:ascii="宋体" w:hAnsi="宋体" w:eastAsia="宋体" w:cs="宋体"/>
                <w:sz w:val="24"/>
                <w:szCs w:val="24"/>
              </w:rPr>
              <w:t>8分</w:t>
            </w:r>
          </w:p>
        </w:tc>
      </w:tr>
      <w:tr w14:paraId="64EDEF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83" w:hRule="atLeast"/>
        </w:trPr>
        <w:tc>
          <w:tcPr>
            <w:tcW w:w="405" w:type="pct"/>
            <w:vAlign w:val="center"/>
          </w:tcPr>
          <w:p w14:paraId="4C06630E">
            <w:pPr>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7.1</w:t>
            </w:r>
          </w:p>
        </w:tc>
        <w:tc>
          <w:tcPr>
            <w:tcW w:w="683" w:type="pct"/>
            <w:vMerge w:val="restart"/>
            <w:vAlign w:val="center"/>
          </w:tcPr>
          <w:p w14:paraId="2C12FBC2">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售后服务</w:t>
            </w:r>
          </w:p>
        </w:tc>
        <w:tc>
          <w:tcPr>
            <w:tcW w:w="3427" w:type="pct"/>
            <w:vAlign w:val="center"/>
          </w:tcPr>
          <w:p w14:paraId="6F511BFD">
            <w:pPr>
              <w:spacing w:line="360" w:lineRule="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根据投标人提供的售后服务及应急措施，对内容的全面性、针对性、可行性进行评价。</w:t>
            </w:r>
          </w:p>
          <w:p w14:paraId="15ABA2F0">
            <w:pPr>
              <w:spacing w:line="360" w:lineRule="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（1）全面性(4分)：全面具体详实得4分；较全面得2分；仅具备基本内容的得1分。</w:t>
            </w:r>
          </w:p>
          <w:p w14:paraId="7496858F">
            <w:pPr>
              <w:spacing w:line="360" w:lineRule="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（2）针对性(4分)：针对性强得4分；针对性较强得2分；针对性一般的得1分。</w:t>
            </w:r>
          </w:p>
          <w:p w14:paraId="4D8EBDE1">
            <w:pPr>
              <w:spacing w:line="360" w:lineRule="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（3）可行性（4分)：符合实际切实可行得4分；较切实可行得2分；可行性欠缺得1分。</w:t>
            </w:r>
          </w:p>
          <w:p w14:paraId="78172F2F">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未提供的不得分。本项最高得12分。</w:t>
            </w:r>
          </w:p>
        </w:tc>
        <w:tc>
          <w:tcPr>
            <w:tcW w:w="484" w:type="pct"/>
            <w:vAlign w:val="center"/>
          </w:tcPr>
          <w:p w14:paraId="2C7A2519">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12分</w:t>
            </w:r>
          </w:p>
        </w:tc>
      </w:tr>
      <w:tr w14:paraId="5C6981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83" w:hRule="atLeast"/>
        </w:trPr>
        <w:tc>
          <w:tcPr>
            <w:tcW w:w="405" w:type="pct"/>
            <w:vAlign w:val="center"/>
          </w:tcPr>
          <w:p w14:paraId="1717216A">
            <w:pPr>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7.2</w:t>
            </w:r>
          </w:p>
        </w:tc>
        <w:tc>
          <w:tcPr>
            <w:tcW w:w="683" w:type="pct"/>
            <w:vMerge w:val="continue"/>
            <w:vAlign w:val="center"/>
          </w:tcPr>
          <w:p w14:paraId="6D69A138">
            <w:pPr>
              <w:spacing w:line="360" w:lineRule="auto"/>
              <w:jc w:val="center"/>
              <w:rPr>
                <w:rFonts w:hint="eastAsia" w:ascii="宋体" w:hAnsi="宋体" w:eastAsia="宋体" w:cs="宋体"/>
                <w:b/>
                <w:bCs/>
                <w:sz w:val="24"/>
                <w:szCs w:val="24"/>
              </w:rPr>
            </w:pPr>
          </w:p>
        </w:tc>
        <w:tc>
          <w:tcPr>
            <w:tcW w:w="3427" w:type="pct"/>
            <w:vAlign w:val="center"/>
          </w:tcPr>
          <w:p w14:paraId="2F080C7B">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供应商具备以下条件之一的得8分：</w:t>
            </w:r>
          </w:p>
          <w:p w14:paraId="07522AB7">
            <w:pPr>
              <w:numPr>
                <w:ilvl w:val="0"/>
                <w:numId w:val="5"/>
              </w:numP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已取得</w:t>
            </w:r>
            <w:r>
              <w:rPr>
                <w:rFonts w:hint="eastAsia" w:ascii="宋体" w:hAnsi="宋体" w:eastAsia="宋体" w:cs="宋体"/>
                <w:color w:val="000000"/>
                <w:sz w:val="24"/>
                <w:szCs w:val="24"/>
                <w:lang w:val="zh-CN"/>
              </w:rPr>
              <w:t>设备生产厂家出具的专项售后授权证书；</w:t>
            </w:r>
          </w:p>
          <w:p w14:paraId="085AC6A7">
            <w:pPr>
              <w:numPr>
                <w:ilvl w:val="0"/>
                <w:numId w:val="5"/>
              </w:numPr>
              <w:spacing w:line="360" w:lineRule="auto"/>
              <w:rPr>
                <w:rFonts w:hint="eastAsia" w:ascii="宋体" w:hAnsi="宋体" w:eastAsia="宋体" w:cs="宋体"/>
                <w:sz w:val="24"/>
                <w:szCs w:val="24"/>
              </w:rPr>
            </w:pPr>
            <w:r>
              <w:rPr>
                <w:rFonts w:hint="eastAsia" w:ascii="宋体" w:hAnsi="宋体" w:eastAsia="宋体" w:cs="宋体"/>
                <w:color w:val="000000"/>
                <w:sz w:val="24"/>
                <w:szCs w:val="24"/>
              </w:rPr>
              <w:t>是</w:t>
            </w:r>
            <w:r>
              <w:rPr>
                <w:rFonts w:hint="eastAsia" w:ascii="宋体" w:hAnsi="宋体" w:eastAsia="宋体" w:cs="宋体"/>
                <w:color w:val="000000"/>
                <w:sz w:val="24"/>
                <w:szCs w:val="24"/>
                <w:lang w:val="zh-CN"/>
              </w:rPr>
              <w:t>维保设备生产厂家。</w:t>
            </w:r>
            <w:r>
              <w:rPr>
                <w:rFonts w:hint="eastAsia" w:ascii="宋体" w:hAnsi="宋体" w:eastAsia="宋体" w:cs="宋体"/>
                <w:color w:val="000000"/>
                <w:sz w:val="24"/>
                <w:szCs w:val="24"/>
              </w:rPr>
              <w:t>需</w:t>
            </w:r>
            <w:r>
              <w:rPr>
                <w:rFonts w:hint="eastAsia" w:ascii="宋体" w:hAnsi="宋体" w:eastAsia="宋体" w:cs="宋体"/>
                <w:color w:val="000000"/>
                <w:sz w:val="24"/>
                <w:szCs w:val="24"/>
                <w:lang w:val="zh-CN"/>
              </w:rPr>
              <w:t>提供相关承诺书或授权证明文件、</w:t>
            </w:r>
            <w:r>
              <w:rPr>
                <w:rFonts w:hint="eastAsia" w:ascii="宋体" w:hAnsi="宋体" w:eastAsia="宋体" w:cs="宋体"/>
                <w:color w:val="000000"/>
                <w:sz w:val="24"/>
                <w:szCs w:val="24"/>
              </w:rPr>
              <w:t>原厂证明等相关文件</w:t>
            </w:r>
            <w:r>
              <w:rPr>
                <w:rFonts w:hint="eastAsia" w:ascii="宋体" w:hAnsi="宋体" w:eastAsia="宋体" w:cs="宋体"/>
                <w:color w:val="000000"/>
                <w:sz w:val="24"/>
                <w:szCs w:val="24"/>
                <w:lang w:val="zh-CN"/>
              </w:rPr>
              <w:t>。</w:t>
            </w:r>
            <w:r>
              <w:rPr>
                <w:rFonts w:hint="eastAsia" w:ascii="宋体" w:hAnsi="宋体" w:eastAsia="宋体" w:cs="宋体"/>
                <w:color w:val="000000"/>
                <w:sz w:val="24"/>
                <w:szCs w:val="24"/>
              </w:rPr>
              <w:t>未提供或不满足要求的不得分。</w:t>
            </w:r>
          </w:p>
        </w:tc>
        <w:tc>
          <w:tcPr>
            <w:tcW w:w="484" w:type="pct"/>
            <w:vAlign w:val="center"/>
          </w:tcPr>
          <w:p w14:paraId="1D8397F6">
            <w:pPr>
              <w:spacing w:line="360" w:lineRule="auto"/>
              <w:jc w:val="center"/>
              <w:rPr>
                <w:rFonts w:hint="eastAsia" w:ascii="宋体" w:hAnsi="宋体" w:eastAsia="宋体" w:cs="宋体"/>
                <w:sz w:val="24"/>
                <w:szCs w:val="24"/>
              </w:rPr>
            </w:pPr>
            <w:r>
              <w:rPr>
                <w:rFonts w:hint="eastAsia" w:ascii="宋体" w:hAnsi="宋体" w:eastAsia="宋体" w:cs="宋体"/>
                <w:bCs/>
                <w:sz w:val="24"/>
                <w:szCs w:val="24"/>
              </w:rPr>
              <w:t>8分</w:t>
            </w:r>
          </w:p>
        </w:tc>
      </w:tr>
      <w:tr w14:paraId="04036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83" w:hRule="atLeast"/>
        </w:trPr>
        <w:tc>
          <w:tcPr>
            <w:tcW w:w="405" w:type="pct"/>
            <w:vAlign w:val="center"/>
          </w:tcPr>
          <w:p w14:paraId="56888A8A">
            <w:pPr>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7.3</w:t>
            </w:r>
          </w:p>
        </w:tc>
        <w:tc>
          <w:tcPr>
            <w:tcW w:w="683" w:type="pct"/>
            <w:vMerge w:val="continue"/>
            <w:vAlign w:val="center"/>
          </w:tcPr>
          <w:p w14:paraId="4F37C086">
            <w:pPr>
              <w:spacing w:line="360" w:lineRule="auto"/>
              <w:jc w:val="center"/>
              <w:rPr>
                <w:rFonts w:hint="eastAsia" w:ascii="宋体" w:hAnsi="宋体" w:eastAsia="宋体" w:cs="宋体"/>
                <w:b/>
                <w:bCs/>
                <w:sz w:val="24"/>
                <w:szCs w:val="24"/>
              </w:rPr>
            </w:pPr>
          </w:p>
        </w:tc>
        <w:tc>
          <w:tcPr>
            <w:tcW w:w="3427" w:type="pct"/>
            <w:vAlign w:val="center"/>
          </w:tcPr>
          <w:p w14:paraId="4B10C0C2">
            <w:pPr>
              <w:spacing w:line="360" w:lineRule="auto"/>
              <w:rPr>
                <w:rStyle w:val="47"/>
                <w:rFonts w:hint="eastAsia" w:ascii="宋体" w:hAnsi="宋体" w:eastAsia="宋体" w:cs="宋体"/>
                <w:sz w:val="24"/>
                <w:szCs w:val="24"/>
                <w:lang w:val="en-US" w:eastAsia="zh-CN"/>
              </w:rPr>
            </w:pPr>
            <w:r>
              <w:rPr>
                <w:rStyle w:val="47"/>
                <w:rFonts w:hint="eastAsia" w:ascii="宋体" w:hAnsi="宋体" w:eastAsia="宋体" w:cs="宋体"/>
                <w:sz w:val="24"/>
                <w:szCs w:val="24"/>
              </w:rPr>
              <w:t>备品备件储备管理、配送方案及备件供货来源</w:t>
            </w:r>
            <w:r>
              <w:rPr>
                <w:rStyle w:val="47"/>
                <w:rFonts w:hint="eastAsia" w:ascii="宋体" w:hAnsi="宋体" w:eastAsia="宋体" w:cs="宋体"/>
                <w:sz w:val="24"/>
                <w:szCs w:val="24"/>
                <w:lang w:val="en-US" w:eastAsia="zh-CN"/>
              </w:rPr>
              <w:t>:</w:t>
            </w:r>
          </w:p>
          <w:p w14:paraId="743C3384">
            <w:pPr>
              <w:numPr>
                <w:ilvl w:val="0"/>
                <w:numId w:val="6"/>
              </w:numPr>
              <w:spacing w:line="360" w:lineRule="auto"/>
              <w:rPr>
                <w:rFonts w:hint="eastAsia" w:ascii="宋体" w:hAnsi="宋体" w:eastAsia="宋体" w:cs="宋体"/>
                <w:sz w:val="24"/>
                <w:szCs w:val="24"/>
              </w:rPr>
            </w:pPr>
            <w:r>
              <w:rPr>
                <w:rFonts w:hint="eastAsia" w:ascii="宋体" w:hAnsi="宋体" w:eastAsia="宋体" w:cs="宋体"/>
                <w:sz w:val="24"/>
                <w:szCs w:val="24"/>
              </w:rPr>
              <w:t>评审备品备件储备管理及配送方案（含备件仓库数量、项目备品备件储备情况、储存管理措施、采购渠道管理、运输安全质量控制、配送时间控制措施）：方案详尽合理可行得 3 分，每缺 1 项扣 1 分，每 1 项存在缺陷或不合理扣 0.5 分，未提供方案本部分不得分，扣至 0 分为止；</w:t>
            </w:r>
          </w:p>
          <w:p w14:paraId="28E1C034">
            <w:pPr>
              <w:numPr>
                <w:ilvl w:val="0"/>
                <w:numId w:val="6"/>
              </w:numPr>
              <w:spacing w:line="360" w:lineRule="auto"/>
              <w:rPr>
                <w:rFonts w:hint="eastAsia" w:ascii="宋体" w:hAnsi="宋体" w:eastAsia="宋体" w:cs="宋体"/>
                <w:bCs/>
                <w:sz w:val="24"/>
                <w:szCs w:val="24"/>
              </w:rPr>
            </w:pPr>
            <w:r>
              <w:rPr>
                <w:rFonts w:hint="eastAsia" w:ascii="宋体" w:hAnsi="宋体" w:eastAsia="宋体" w:cs="宋体"/>
                <w:sz w:val="24"/>
                <w:szCs w:val="24"/>
              </w:rPr>
              <w:t>针对本项目备品备件，每提供一类备品备件合法来源证明材料（供货协议、发票、报关单、采购合同等）得 0.4 分，最高得 2 分。</w:t>
            </w:r>
          </w:p>
        </w:tc>
        <w:tc>
          <w:tcPr>
            <w:tcW w:w="484" w:type="pct"/>
            <w:vAlign w:val="center"/>
          </w:tcPr>
          <w:p w14:paraId="77975777">
            <w:pPr>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5分</w:t>
            </w:r>
          </w:p>
        </w:tc>
      </w:tr>
    </w:tbl>
    <w:p w14:paraId="412B7B6F">
      <w:pPr>
        <w:widowControl/>
        <w:shd w:val="clear" w:color="auto" w:fill="FFFFFF"/>
        <w:spacing w:line="440" w:lineRule="exact"/>
        <w:rPr>
          <w:kern w:val="0"/>
          <w:szCs w:val="21"/>
        </w:rPr>
      </w:pPr>
    </w:p>
    <w:p w14:paraId="7534B73B">
      <w:pPr>
        <w:spacing w:line="360" w:lineRule="auto"/>
        <w:rPr>
          <w:kern w:val="0"/>
          <w:szCs w:val="21"/>
        </w:rPr>
      </w:pPr>
      <w:r>
        <w:rPr>
          <w:b/>
          <w:bCs/>
          <w:kern w:val="0"/>
          <w:szCs w:val="21"/>
        </w:rPr>
        <w:t>说明：</w:t>
      </w:r>
      <w:r>
        <w:rPr>
          <w:b/>
          <w:szCs w:val="21"/>
        </w:rPr>
        <w:t>评审标准中涉及的</w:t>
      </w:r>
      <w:r>
        <w:rPr>
          <w:b/>
          <w:bCs/>
          <w:kern w:val="0"/>
          <w:szCs w:val="21"/>
        </w:rPr>
        <w:t>证明材料均需附入响应文件内（复印件加盖公章）。</w:t>
      </w:r>
    </w:p>
    <w:p w14:paraId="00DBA5FB">
      <w:pPr>
        <w:keepNext w:val="0"/>
        <w:keepLines w:val="0"/>
        <w:pageBreakBefore w:val="0"/>
        <w:widowControl w:val="0"/>
        <w:spacing w:line="360" w:lineRule="auto"/>
        <w:ind w:firstLine="482"/>
        <w:jc w:val="left"/>
        <w:rPr>
          <w:rFonts w:hint="default" w:ascii="Times New Roman" w:hAnsi="Times New Roman" w:eastAsia="宋体" w:cs="Times New Roman"/>
          <w:b/>
          <w:bCs w:val="0"/>
          <w:color w:val="auto"/>
          <w:sz w:val="24"/>
          <w:szCs w:val="24"/>
          <w:highlight w:val="none"/>
        </w:rPr>
      </w:pPr>
    </w:p>
    <w:p w14:paraId="33859A5F">
      <w:pPr>
        <w:numPr>
          <w:ilvl w:val="0"/>
          <w:numId w:val="0"/>
        </w:numPr>
        <w:rPr>
          <w:rFonts w:hint="default" w:ascii="Times New Roman" w:hAnsi="Times New Roman" w:eastAsia="宋体" w:cs="Times New Roman"/>
          <w:color w:val="auto"/>
          <w:sz w:val="21"/>
          <w:szCs w:val="21"/>
          <w:highlight w:val="none"/>
        </w:rPr>
      </w:pPr>
    </w:p>
    <w:p w14:paraId="296D0A4B">
      <w:pPr>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注：</w:t>
      </w:r>
    </w:p>
    <w:p w14:paraId="1CAF02EE">
      <w:pPr>
        <w:tabs>
          <w:tab w:val="left" w:pos="1080"/>
          <w:tab w:val="left" w:pos="1589"/>
        </w:tabs>
        <w:spacing w:line="360" w:lineRule="auto"/>
        <w:ind w:firstLine="420"/>
        <w:rPr>
          <w:rFonts w:hint="default" w:ascii="Times New Roman" w:hAnsi="Times New Roman" w:cs="Times New Roman"/>
          <w:color w:val="auto"/>
          <w:szCs w:val="21"/>
          <w:highlight w:val="none"/>
        </w:rPr>
      </w:pPr>
      <w:bookmarkStart w:id="382" w:name="_Toc91836565"/>
      <w:r>
        <w:rPr>
          <w:rFonts w:hint="default" w:ascii="Times New Roman" w:hAnsi="Times New Roman" w:cs="Times New Roman"/>
          <w:color w:val="auto"/>
          <w:szCs w:val="21"/>
          <w:highlight w:val="none"/>
        </w:rPr>
        <w:t>一、落实政府采购政策的价格调整：符合第二章《投标人须知》4条规定情形的，可以享受中小企业扶持政策，用扣除后的价格参加评审。</w:t>
      </w:r>
    </w:p>
    <w:p w14:paraId="204207C4">
      <w:pPr>
        <w:tabs>
          <w:tab w:val="left" w:pos="1080"/>
          <w:tab w:val="left" w:pos="1589"/>
        </w:tabs>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1、对于未预留份额专门面向中小企业采购的采购项目，以及预留份额项目中的非预留部分采购包，对小微企业报价给予</w:t>
      </w:r>
      <w:r>
        <w:rPr>
          <w:rFonts w:hint="default" w:ascii="Times New Roman" w:hAnsi="Times New Roman" w:cs="Times New Roman"/>
          <w:color w:val="auto"/>
          <w:szCs w:val="21"/>
          <w:highlight w:val="none"/>
          <w:u w:val="single"/>
        </w:rPr>
        <w:t>10%</w:t>
      </w:r>
      <w:r>
        <w:rPr>
          <w:rFonts w:hint="default" w:ascii="Times New Roman" w:hAnsi="Times New Roman" w:cs="Times New Roman"/>
          <w:color w:val="auto"/>
          <w:szCs w:val="21"/>
          <w:highlight w:val="none"/>
        </w:rPr>
        <w:t>的扣除，用扣除后的价格参加评审。</w:t>
      </w:r>
    </w:p>
    <w:p w14:paraId="2614896B">
      <w:pPr>
        <w:tabs>
          <w:tab w:val="left" w:pos="1080"/>
          <w:tab w:val="left" w:pos="1589"/>
        </w:tabs>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p>
    <w:p w14:paraId="3D2233A3">
      <w:pPr>
        <w:tabs>
          <w:tab w:val="left" w:pos="1080"/>
          <w:tab w:val="left" w:pos="1589"/>
        </w:tabs>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3、组成联合体或者接受分包的小微企业与联合体内其他企业、分包企业之间存在直接控股、管理关系的，不享受价格扣除优惠政策。</w:t>
      </w:r>
    </w:p>
    <w:p w14:paraId="1FB10BD3">
      <w:pPr>
        <w:tabs>
          <w:tab w:val="left" w:pos="1080"/>
          <w:tab w:val="left" w:pos="1589"/>
        </w:tabs>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4、价格扣除比例对小型企业和微型企业同等对待，不作区分。</w:t>
      </w:r>
    </w:p>
    <w:p w14:paraId="30F10B7A">
      <w:pPr>
        <w:tabs>
          <w:tab w:val="left" w:pos="1080"/>
          <w:tab w:val="left" w:pos="1589"/>
        </w:tabs>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5、中小企业参加政府采购活动，应当按照招标文件给定的格式出具《中小企业声明函》，否则不得享受相关中小企业扶持政策。</w:t>
      </w:r>
    </w:p>
    <w:p w14:paraId="678B8D4F">
      <w:pPr>
        <w:tabs>
          <w:tab w:val="left" w:pos="1080"/>
          <w:tab w:val="left" w:pos="1589"/>
        </w:tabs>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6、监狱企业提供了由省级以上监狱管理局、戒毒管理局（含新疆生产建设兵团）出具的属于监狱企业的证明文件的，视同小微企业。</w:t>
      </w:r>
    </w:p>
    <w:p w14:paraId="3E063660">
      <w:pPr>
        <w:tabs>
          <w:tab w:val="left" w:pos="1080"/>
          <w:tab w:val="left" w:pos="1589"/>
        </w:tabs>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7、残疾人福利性单位按招标文件要求提供了《残疾人福利性单位声明函》（见附件）的，视同小微企业。</w:t>
      </w:r>
    </w:p>
    <w:p w14:paraId="71F3FD37">
      <w:pPr>
        <w:tabs>
          <w:tab w:val="left" w:pos="1080"/>
          <w:tab w:val="left" w:pos="1589"/>
        </w:tabs>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8、若投标人同时属于小型或微型企业、监狱企业、残疾人福利性单位中的两种及以上，将不重复享受小微企业价格扣减的优惠政策。</w:t>
      </w:r>
    </w:p>
    <w:p w14:paraId="71FCD5B6">
      <w:pPr>
        <w:tabs>
          <w:tab w:val="left" w:pos="1080"/>
          <w:tab w:val="left" w:pos="1589"/>
        </w:tabs>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9、非政府强制采购的节能产品或环境标志产品，依据品目清单和认证证书实施政府优先采购。优先采购的具体规定（如涉及）___/__。</w:t>
      </w:r>
    </w:p>
    <w:p w14:paraId="468A3B50">
      <w:pPr>
        <w:tabs>
          <w:tab w:val="left" w:pos="1080"/>
          <w:tab w:val="left" w:pos="1589"/>
        </w:tabs>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10、关于无线局域网认证产品政府采购清单中的产品，优先采购的具体规定（如涉及）___/__。</w:t>
      </w:r>
    </w:p>
    <w:p w14:paraId="0BF7B81E">
      <w:pPr>
        <w:tabs>
          <w:tab w:val="left" w:pos="1080"/>
          <w:tab w:val="left" w:pos="1589"/>
        </w:tabs>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二、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p>
    <w:p w14:paraId="1ABC853B">
      <w:pPr>
        <w:tabs>
          <w:tab w:val="left" w:pos="1080"/>
          <w:tab w:val="left" w:pos="1589"/>
        </w:tabs>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1.政府采购活动中既有本国产品又有非本国产品参与竞争的，依法对本国产品给予价格评审优惠，对本国产品的报价给予20%的价格扣除，用扣除后的价格参与评审。</w:t>
      </w:r>
    </w:p>
    <w:p w14:paraId="05A0CEB5">
      <w:pPr>
        <w:tabs>
          <w:tab w:val="left" w:pos="1080"/>
          <w:tab w:val="left" w:pos="1589"/>
        </w:tabs>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0768E469">
      <w:pPr>
        <w:tabs>
          <w:tab w:val="left" w:pos="1080"/>
          <w:tab w:val="left" w:pos="1589"/>
        </w:tabs>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946EF9D">
      <w:pPr>
        <w:tabs>
          <w:tab w:val="left" w:pos="1080"/>
          <w:tab w:val="left" w:pos="1589"/>
        </w:tabs>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AF385F1">
      <w:pPr>
        <w:tabs>
          <w:tab w:val="left" w:pos="1080"/>
          <w:tab w:val="left" w:pos="1589"/>
        </w:tabs>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p>
    <w:p w14:paraId="3AE4B0E4">
      <w:pPr>
        <w:tabs>
          <w:tab w:val="left" w:pos="1080"/>
          <w:tab w:val="left" w:pos="1589"/>
        </w:tabs>
        <w:spacing w:line="360" w:lineRule="auto"/>
        <w:ind w:firstLine="420"/>
        <w:rPr>
          <w:rFonts w:hint="default" w:ascii="Times New Roman" w:hAnsi="Times New Roman" w:cs="Times New Roman"/>
          <w:color w:val="auto"/>
          <w:szCs w:val="21"/>
          <w:highlight w:val="none"/>
        </w:rPr>
      </w:pPr>
    </w:p>
    <w:p w14:paraId="222E3632">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br w:type="page" w:clear="all"/>
      </w:r>
    </w:p>
    <w:p w14:paraId="17EB4D5B">
      <w:pPr>
        <w:pStyle w:val="27"/>
        <w:rPr>
          <w:rFonts w:hint="default" w:ascii="Times New Roman" w:hAnsi="Times New Roman" w:cs="Times New Roman"/>
          <w:color w:val="auto"/>
          <w:highlight w:val="none"/>
        </w:rPr>
      </w:pPr>
    </w:p>
    <w:p w14:paraId="60D4CE82">
      <w:pPr>
        <w:pStyle w:val="40"/>
        <w:rPr>
          <w:rFonts w:hint="default" w:ascii="Times New Roman" w:hAnsi="Times New Roman" w:cs="Times New Roman"/>
          <w:color w:val="auto"/>
          <w:highlight w:val="none"/>
        </w:rPr>
      </w:pPr>
      <w:bookmarkStart w:id="383" w:name="_Toc11833"/>
      <w:bookmarkStart w:id="384" w:name="_Toc7374"/>
      <w:r>
        <w:rPr>
          <w:rFonts w:hint="default" w:ascii="Times New Roman" w:hAnsi="Times New Roman" w:cs="Times New Roman"/>
          <w:color w:val="auto"/>
          <w:highlight w:val="none"/>
        </w:rPr>
        <w:t xml:space="preserve">第六章 </w:t>
      </w:r>
      <w:bookmarkEnd w:id="382"/>
      <w:r>
        <w:rPr>
          <w:rFonts w:hint="default" w:ascii="Times New Roman" w:hAnsi="Times New Roman" w:cs="Times New Roman"/>
          <w:color w:val="auto"/>
          <w:highlight w:val="none"/>
        </w:rPr>
        <w:t>投标文件格式</w:t>
      </w:r>
      <w:bookmarkEnd w:id="383"/>
      <w:bookmarkEnd w:id="384"/>
    </w:p>
    <w:p w14:paraId="55315682">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注：请投标人按照以下文件的要求格式、内容，顺序制作投标文件，并请编制目录及页码，否则可能将影响对投标文件的评价。</w:t>
      </w:r>
    </w:p>
    <w:p w14:paraId="2C0DDCFF">
      <w:pPr>
        <w:pStyle w:val="243"/>
        <w:shd w:val="clear" w:color="auto" w:fill="FFFFFF"/>
        <w:spacing w:line="265" w:lineRule="atLeast"/>
        <w:ind w:firstLine="0"/>
        <w:rPr>
          <w:rFonts w:hint="default" w:ascii="Times New Roman" w:hAnsi="Times New Roman" w:eastAsia="宋体" w:cs="Times New Roman"/>
          <w:b/>
          <w:color w:val="auto"/>
          <w:sz w:val="24"/>
          <w:highlight w:val="none"/>
        </w:rPr>
      </w:pPr>
    </w:p>
    <w:p w14:paraId="7B9893CD">
      <w:pPr>
        <w:spacing w:before="100" w:after="100" w:line="360" w:lineRule="auto"/>
        <w:jc w:val="left"/>
        <w:rPr>
          <w:rFonts w:hint="default" w:ascii="Times New Roman" w:hAnsi="Times New Roman" w:cs="Times New Roman"/>
          <w:color w:val="auto"/>
          <w:sz w:val="24"/>
          <w:highlight w:val="none"/>
        </w:rPr>
      </w:pPr>
      <w:bookmarkStart w:id="385" w:name="_Toc96347900"/>
      <w:r>
        <w:rPr>
          <w:rFonts w:hint="default" w:ascii="Times New Roman" w:hAnsi="Times New Roman" w:cs="Times New Roman"/>
          <w:color w:val="auto"/>
          <w:sz w:val="24"/>
          <w:highlight w:val="none"/>
        </w:rPr>
        <w:br w:type="page" w:clear="all"/>
      </w:r>
      <w:r>
        <w:rPr>
          <w:rFonts w:hint="default" w:ascii="Times New Roman" w:hAnsi="Times New Roman" w:cs="Times New Roman"/>
          <w:b/>
          <w:color w:val="auto"/>
          <w:sz w:val="40"/>
          <w:szCs w:val="60"/>
          <w:highlight w:val="none"/>
        </w:rPr>
        <w:t>附件</w:t>
      </w:r>
    </w:p>
    <w:p w14:paraId="61349C67">
      <w:pPr>
        <w:pStyle w:val="20"/>
        <w:ind w:left="0"/>
        <w:jc w:val="center"/>
        <w:rPr>
          <w:rFonts w:hint="eastAsia" w:ascii="Times New Roman" w:cs="Times New Roman"/>
          <w:color w:val="auto"/>
          <w:position w:val="0"/>
          <w:sz w:val="60"/>
          <w:szCs w:val="60"/>
          <w:highlight w:val="none"/>
          <w:lang w:eastAsia="zh-CN"/>
        </w:rPr>
      </w:pPr>
      <w:r>
        <w:rPr>
          <w:rFonts w:hint="eastAsia" w:ascii="Times New Roman" w:cs="Times New Roman"/>
          <w:color w:val="auto"/>
          <w:position w:val="0"/>
          <w:sz w:val="60"/>
          <w:szCs w:val="60"/>
          <w:highlight w:val="none"/>
          <w:lang w:eastAsia="zh-CN"/>
        </w:rPr>
        <w:t>江苏省药品监督检验研究院</w:t>
      </w:r>
    </w:p>
    <w:p w14:paraId="41CC9FF3">
      <w:pPr>
        <w:pStyle w:val="20"/>
        <w:ind w:left="0"/>
        <w:jc w:val="center"/>
        <w:rPr>
          <w:rFonts w:hint="default" w:ascii="Times New Roman" w:hAnsi="Times New Roman" w:cs="Times New Roman"/>
          <w:color w:val="auto"/>
          <w:position w:val="0"/>
          <w:sz w:val="60"/>
          <w:szCs w:val="60"/>
          <w:highlight w:val="none"/>
          <w:lang w:eastAsia="zh-CN"/>
        </w:rPr>
      </w:pPr>
      <w:r>
        <w:rPr>
          <w:rFonts w:hint="eastAsia" w:ascii="Times New Roman" w:cs="Times New Roman"/>
          <w:color w:val="auto"/>
          <w:position w:val="0"/>
          <w:sz w:val="60"/>
          <w:szCs w:val="60"/>
          <w:highlight w:val="none"/>
          <w:lang w:eastAsia="zh-CN"/>
        </w:rPr>
        <w:t>2026年三重四级杆液质谱联用仪等41台大型仪器运维服务采购项目</w:t>
      </w:r>
    </w:p>
    <w:p w14:paraId="29638115">
      <w:pPr>
        <w:rPr>
          <w:rFonts w:hint="default" w:ascii="Times New Roman" w:hAnsi="Times New Roman" w:cs="Times New Roman"/>
          <w:color w:val="auto"/>
          <w:highlight w:val="none"/>
        </w:rPr>
      </w:pPr>
    </w:p>
    <w:p w14:paraId="09DCCD07">
      <w:pPr>
        <w:pStyle w:val="23"/>
        <w:jc w:val="center"/>
        <w:rPr>
          <w:rFonts w:hint="default" w:ascii="Times New Roman" w:hAnsi="Times New Roman" w:cs="Times New Roman"/>
          <w:b/>
          <w:color w:val="auto"/>
          <w:sz w:val="84"/>
          <w:szCs w:val="84"/>
          <w:highlight w:val="none"/>
        </w:rPr>
      </w:pPr>
      <w:bookmarkStart w:id="386" w:name="_Toc100905255"/>
    </w:p>
    <w:p w14:paraId="57BEC285">
      <w:pPr>
        <w:pStyle w:val="23"/>
        <w:jc w:val="center"/>
        <w:rPr>
          <w:rFonts w:hint="default" w:ascii="Times New Roman" w:hAnsi="Times New Roman" w:cs="Times New Roman"/>
          <w:b/>
          <w:color w:val="auto"/>
          <w:sz w:val="84"/>
          <w:szCs w:val="84"/>
          <w:highlight w:val="none"/>
        </w:rPr>
      </w:pPr>
      <w:r>
        <w:rPr>
          <w:rFonts w:hint="default" w:ascii="Times New Roman" w:hAnsi="Times New Roman" w:cs="Times New Roman"/>
          <w:b/>
          <w:color w:val="auto"/>
          <w:sz w:val="84"/>
          <w:szCs w:val="84"/>
          <w:highlight w:val="none"/>
        </w:rPr>
        <w:t>投 标 文 件</w:t>
      </w:r>
      <w:bookmarkEnd w:id="386"/>
    </w:p>
    <w:p w14:paraId="3B7C9829">
      <w:pPr>
        <w:spacing w:line="360" w:lineRule="auto"/>
        <w:ind w:right="640"/>
        <w:jc w:val="center"/>
        <w:rPr>
          <w:rFonts w:hint="default" w:ascii="Times New Roman" w:hAnsi="Times New Roman" w:cs="Times New Roman"/>
          <w:b/>
          <w:color w:val="auto"/>
          <w:sz w:val="44"/>
          <w:szCs w:val="44"/>
          <w:highlight w:val="none"/>
        </w:rPr>
      </w:pPr>
    </w:p>
    <w:p w14:paraId="742B9049">
      <w:pPr>
        <w:spacing w:line="360" w:lineRule="auto"/>
        <w:ind w:right="640"/>
        <w:jc w:val="center"/>
        <w:rPr>
          <w:rFonts w:hint="default" w:ascii="Times New Roman" w:hAnsi="Times New Roman" w:cs="Times New Roman"/>
          <w:b/>
          <w:color w:val="auto"/>
          <w:sz w:val="44"/>
          <w:szCs w:val="44"/>
          <w:highlight w:val="none"/>
        </w:rPr>
      </w:pPr>
    </w:p>
    <w:p w14:paraId="279624C7">
      <w:pPr>
        <w:spacing w:line="360" w:lineRule="auto"/>
        <w:ind w:right="640"/>
        <w:jc w:val="center"/>
        <w:rPr>
          <w:rFonts w:hint="default" w:ascii="Times New Roman" w:hAnsi="Times New Roman" w:cs="Times New Roman"/>
          <w:b/>
          <w:color w:val="auto"/>
          <w:sz w:val="40"/>
          <w:szCs w:val="40"/>
          <w:highlight w:val="none"/>
        </w:rPr>
      </w:pPr>
      <w:r>
        <w:rPr>
          <w:rFonts w:hint="default" w:ascii="Times New Roman" w:hAnsi="Times New Roman" w:cs="Times New Roman"/>
          <w:b/>
          <w:color w:val="auto"/>
          <w:sz w:val="40"/>
          <w:szCs w:val="40"/>
          <w:highlight w:val="none"/>
        </w:rPr>
        <w:t>项目编号：</w:t>
      </w:r>
      <w:sdt>
        <w:sdtPr>
          <w:rPr>
            <w:rFonts w:hint="default" w:ascii="Times New Roman" w:hAnsi="Times New Roman" w:cs="Times New Roman"/>
            <w:b/>
            <w:color w:val="auto"/>
            <w:sz w:val="40"/>
            <w:szCs w:val="40"/>
            <w:highlight w:val="none"/>
          </w:rPr>
          <w:id w:val="351766342"/>
          <w:placeholder>
            <w:docPart w:val="DefaultPlaceholder_-1854013440"/>
          </w:placeholder>
        </w:sdtPr>
        <w:sdtEndPr>
          <w:rPr>
            <w:rFonts w:hint="default" w:ascii="Times New Roman" w:hAnsi="Times New Roman" w:cs="Times New Roman"/>
            <w:b/>
            <w:color w:val="auto"/>
            <w:sz w:val="40"/>
            <w:szCs w:val="40"/>
            <w:highlight w:val="none"/>
          </w:rPr>
        </w:sdtEndPr>
        <w:sdtContent>
          <w:r>
            <w:rPr>
              <w:rFonts w:hint="eastAsia" w:cs="Times New Roman"/>
              <w:b/>
              <w:color w:val="auto"/>
              <w:sz w:val="40"/>
              <w:szCs w:val="40"/>
              <w:highlight w:val="none"/>
              <w:lang w:eastAsia="zh-CN"/>
            </w:rPr>
            <w:t>JSZC-320000-JITC-G2026-0345</w:t>
          </w:r>
        </w:sdtContent>
      </w:sdt>
    </w:p>
    <w:p w14:paraId="1498556E">
      <w:pPr>
        <w:spacing w:line="360" w:lineRule="auto"/>
        <w:ind w:right="640"/>
        <w:jc w:val="center"/>
        <w:rPr>
          <w:rFonts w:hint="default" w:ascii="Times New Roman" w:hAnsi="Times New Roman" w:cs="Times New Roman"/>
          <w:b/>
          <w:color w:val="auto"/>
          <w:sz w:val="40"/>
          <w:szCs w:val="40"/>
          <w:highlight w:val="none"/>
        </w:rPr>
      </w:pPr>
    </w:p>
    <w:p w14:paraId="565DF67F">
      <w:pPr>
        <w:pStyle w:val="23"/>
        <w:rPr>
          <w:rFonts w:hint="default" w:ascii="Times New Roman" w:hAnsi="Times New Roman" w:cs="Times New Roman"/>
          <w:color w:val="auto"/>
          <w:sz w:val="28"/>
          <w:szCs w:val="28"/>
          <w:highlight w:val="none"/>
        </w:rPr>
      </w:pPr>
    </w:p>
    <w:p w14:paraId="339B9716">
      <w:pPr>
        <w:pStyle w:val="23"/>
        <w:rPr>
          <w:rFonts w:hint="default" w:ascii="Times New Roman" w:hAnsi="Times New Roman" w:cs="Times New Roman"/>
          <w:color w:val="auto"/>
          <w:sz w:val="28"/>
          <w:szCs w:val="28"/>
          <w:highlight w:val="none"/>
        </w:rPr>
      </w:pPr>
    </w:p>
    <w:p w14:paraId="3A78C7A0">
      <w:pPr>
        <w:pStyle w:val="23"/>
        <w:rPr>
          <w:rFonts w:hint="default" w:ascii="Times New Roman" w:hAnsi="Times New Roman" w:cs="Times New Roman"/>
          <w:color w:val="auto"/>
          <w:sz w:val="28"/>
          <w:szCs w:val="28"/>
          <w:highlight w:val="none"/>
        </w:rPr>
      </w:pPr>
    </w:p>
    <w:p w14:paraId="2008714E">
      <w:pPr>
        <w:pStyle w:val="23"/>
        <w:ind w:firstLine="1606"/>
        <w:jc w:val="both"/>
        <w:rPr>
          <w:rFonts w:hint="default" w:ascii="Times New Roman" w:hAnsi="Times New Roman" w:cs="Times New Roman"/>
          <w:b/>
          <w:color w:val="auto"/>
          <w:sz w:val="32"/>
          <w:szCs w:val="32"/>
          <w:highlight w:val="none"/>
        </w:rPr>
      </w:pPr>
      <w:r>
        <w:rPr>
          <w:rFonts w:hint="eastAsia" w:ascii="Times New Roman" w:hAnsi="Times New Roman" w:cs="Times New Roman"/>
          <w:b/>
          <w:color w:val="auto"/>
          <w:sz w:val="32"/>
          <w:szCs w:val="24"/>
          <w:highlight w:val="none"/>
          <w:lang w:val="en-US" w:eastAsia="zh-CN"/>
        </w:rPr>
        <w:t>投标人</w:t>
      </w:r>
      <w:r>
        <w:rPr>
          <w:rFonts w:hint="default" w:ascii="Times New Roman" w:hAnsi="Times New Roman" w:cs="Times New Roman"/>
          <w:b/>
          <w:color w:val="auto"/>
          <w:sz w:val="32"/>
          <w:szCs w:val="24"/>
          <w:highlight w:val="none"/>
        </w:rPr>
        <w:t>名称：</w:t>
      </w:r>
      <w:r>
        <w:rPr>
          <w:rFonts w:hint="default" w:ascii="Times New Roman" w:hAnsi="Times New Roman" w:cs="Times New Roman"/>
          <w:b/>
          <w:color w:val="auto"/>
          <w:sz w:val="32"/>
          <w:szCs w:val="32"/>
          <w:highlight w:val="none"/>
        </w:rPr>
        <w:t>_____________________</w:t>
      </w:r>
    </w:p>
    <w:p w14:paraId="4148D5ED">
      <w:pPr>
        <w:pStyle w:val="23"/>
        <w:jc w:val="center"/>
        <w:rPr>
          <w:rFonts w:hint="default" w:ascii="Times New Roman" w:hAnsi="Times New Roman" w:cs="Times New Roman"/>
          <w:b/>
          <w:color w:val="auto"/>
          <w:sz w:val="32"/>
          <w:szCs w:val="32"/>
          <w:highlight w:val="none"/>
          <w:u w:val="single"/>
        </w:rPr>
      </w:pPr>
      <w:r>
        <w:rPr>
          <w:rFonts w:hint="eastAsia" w:ascii="Times New Roman" w:hAnsi="Times New Roman" w:cs="Times New Roman"/>
          <w:b/>
          <w:color w:val="auto"/>
          <w:sz w:val="32"/>
          <w:szCs w:val="32"/>
          <w:highlight w:val="none"/>
          <w:lang w:val="en-US" w:eastAsia="zh-CN"/>
        </w:rPr>
        <w:t xml:space="preserve">  </w:t>
      </w:r>
      <w:r>
        <w:rPr>
          <w:rFonts w:hint="default" w:ascii="Times New Roman" w:hAnsi="Times New Roman" w:cs="Times New Roman"/>
          <w:b/>
          <w:color w:val="auto"/>
          <w:sz w:val="32"/>
          <w:szCs w:val="32"/>
          <w:highlight w:val="none"/>
        </w:rPr>
        <w:t>地址：_____________________</w:t>
      </w:r>
      <w:r>
        <w:rPr>
          <w:rFonts w:hint="default" w:ascii="Times New Roman" w:hAnsi="Times New Roman" w:cs="Times New Roman"/>
          <w:b/>
          <w:color w:val="auto"/>
          <w:sz w:val="32"/>
          <w:szCs w:val="32"/>
          <w:highlight w:val="none"/>
          <w:u w:val="single"/>
        </w:rPr>
        <w:t xml:space="preserve">   </w:t>
      </w:r>
    </w:p>
    <w:p w14:paraId="020E487E">
      <w:pPr>
        <w:pStyle w:val="23"/>
        <w:jc w:val="center"/>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t>联系人及联系方式：_____________________</w:t>
      </w:r>
      <w:r>
        <w:rPr>
          <w:rFonts w:hint="default" w:ascii="Times New Roman" w:hAnsi="Times New Roman" w:cs="Times New Roman"/>
          <w:b/>
          <w:color w:val="auto"/>
          <w:sz w:val="32"/>
          <w:szCs w:val="32"/>
          <w:highlight w:val="none"/>
          <w:u w:val="single"/>
        </w:rPr>
        <w:t xml:space="preserve">   </w:t>
      </w:r>
    </w:p>
    <w:p w14:paraId="4780C777">
      <w:pPr>
        <w:jc w:val="center"/>
        <w:rPr>
          <w:rFonts w:hint="default" w:ascii="Times New Roman" w:hAnsi="Times New Roman" w:cs="Times New Roman"/>
          <w:b/>
          <w:color w:val="auto"/>
          <w:sz w:val="28"/>
          <w:highlight w:val="none"/>
        </w:rPr>
      </w:pPr>
      <w:r>
        <w:rPr>
          <w:rFonts w:hint="default" w:ascii="Times New Roman" w:hAnsi="Times New Roman" w:cs="Times New Roman"/>
          <w:b/>
          <w:color w:val="auto"/>
          <w:sz w:val="32"/>
          <w:highlight w:val="none"/>
        </w:rPr>
        <w:t>二O   年  月  日</w:t>
      </w:r>
      <w:r>
        <w:rPr>
          <w:rFonts w:hint="default" w:ascii="Times New Roman" w:hAnsi="Times New Roman" w:cs="Times New Roman"/>
          <w:b/>
          <w:color w:val="auto"/>
          <w:highlight w:val="none"/>
        </w:rPr>
        <w:br w:type="page" w:clear="all"/>
      </w:r>
      <w:r>
        <w:rPr>
          <w:rFonts w:hint="default" w:ascii="Times New Roman" w:hAnsi="Times New Roman" w:cs="Times New Roman"/>
          <w:b/>
          <w:color w:val="auto"/>
          <w:sz w:val="32"/>
          <w:highlight w:val="none"/>
        </w:rPr>
        <w:t>目录</w:t>
      </w:r>
    </w:p>
    <w:p w14:paraId="5BFEC3BA">
      <w:pPr>
        <w:pStyle w:val="23"/>
        <w:spacing w:before="156" w:line="300" w:lineRule="exact"/>
        <w:rPr>
          <w:rFonts w:hint="default" w:ascii="Times New Roman" w:hAnsi="Times New Roman" w:cs="Times New Roman"/>
          <w:b/>
          <w:color w:val="auto"/>
          <w:highlight w:val="none"/>
        </w:rPr>
      </w:pPr>
      <w:r>
        <w:rPr>
          <w:rFonts w:hint="default" w:ascii="Times New Roman" w:hAnsi="Times New Roman" w:cs="Times New Roman"/>
          <w:b/>
          <w:color w:val="auto"/>
          <w:highlight w:val="none"/>
        </w:rPr>
        <w:t>一、价格及商务部分</w:t>
      </w:r>
    </w:p>
    <w:p w14:paraId="0B01B18C">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（1）投标函，格式见附件。</w:t>
      </w:r>
    </w:p>
    <w:p w14:paraId="522BF093">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（2）法定代表人（非法人单位负责人）身份证明，格式见附件。</w:t>
      </w:r>
    </w:p>
    <w:p w14:paraId="3A6EF5EF">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（3）法定代表人授权委托书（适用于法人/非法人），格式见附件。</w:t>
      </w:r>
    </w:p>
    <w:p w14:paraId="1129B18B">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（4）开标一览表，格式见附件。</w:t>
      </w:r>
    </w:p>
    <w:p w14:paraId="6BAED30E">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（5）分项报价表，格式见附件。</w:t>
      </w:r>
    </w:p>
    <w:p w14:paraId="13355B80">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（6）商务条款偏离表，格式见附件。</w:t>
      </w:r>
    </w:p>
    <w:p w14:paraId="74F69775">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（7）投标人具备投标资格的证明文件：</w:t>
      </w:r>
    </w:p>
    <w:p w14:paraId="28E511EA">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（7-1-1）营业执照复印件或自然人的身份证明复印件（或具有同等法律效力的证照），格式见附件。</w:t>
      </w:r>
    </w:p>
    <w:p w14:paraId="797ABD1F">
      <w:pPr>
        <w:spacing w:line="300" w:lineRule="exact"/>
        <w:ind w:firstLine="21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（a）投标人为企业（包括合伙企业）的，应提供有效的“营业执照”。</w:t>
      </w:r>
    </w:p>
    <w:p w14:paraId="19C4A95C">
      <w:pPr>
        <w:spacing w:line="300" w:lineRule="exact"/>
        <w:ind w:firstLine="21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（b）投标人为事业单位的，应提供有效的“事业单位法人证书”。</w:t>
      </w:r>
    </w:p>
    <w:p w14:paraId="0EB6AEA6">
      <w:pPr>
        <w:spacing w:line="300" w:lineRule="exact"/>
        <w:ind w:firstLine="21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（c）投标人是非企业机构的，应提供有效的“执业许可证”、“登记证书”等证明文件。</w:t>
      </w:r>
    </w:p>
    <w:p w14:paraId="4A6D932B">
      <w:pPr>
        <w:spacing w:line="300" w:lineRule="exact"/>
        <w:ind w:firstLine="21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（d）投标人是个体工商户的，应提供有效的“个体工商户营业执照”。</w:t>
      </w:r>
    </w:p>
    <w:p w14:paraId="12001BD4">
      <w:pPr>
        <w:spacing w:line="300" w:lineRule="exact"/>
        <w:ind w:firstLine="21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（e）投标人是自然人的，应提供有效的自然人身份证明。</w:t>
      </w:r>
    </w:p>
    <w:p w14:paraId="0DECFD4A">
      <w:pPr>
        <w:spacing w:line="300" w:lineRule="exact"/>
        <w:ind w:firstLine="21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（f）若本项目允许分支机构参加投标，则分支机构参加投标的，此处可提供该分支机构或其所属法人或其他组织的相应证明文件。</w:t>
      </w:r>
    </w:p>
    <w:p w14:paraId="6CE9103D">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（7-1-2）工商变更登记文件（如需），如发生了单位名称等变更的，需提供工商变更登记文件。</w:t>
      </w:r>
    </w:p>
    <w:p w14:paraId="537AD29D">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（7-2）财务报表等证明文件。</w:t>
      </w:r>
    </w:p>
    <w:p w14:paraId="2E9AD259">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（7-3）具有履行合同所必需的设备和专业技术能力的相关证明材料或承诺函，格式见附件。</w:t>
      </w:r>
    </w:p>
    <w:p w14:paraId="17DEA8CB">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（7-4）依法缴纳税收的相关材料，格式见附件。</w:t>
      </w:r>
    </w:p>
    <w:p w14:paraId="2142168E">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（7-5）依法缴纳社会保障资金的相关材料，格式见附件。</w:t>
      </w:r>
    </w:p>
    <w:p w14:paraId="701D3882">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（7-6）参加政府采购活动前三年内，在经营活动中没有重大违法记录，格式见附件。</w:t>
      </w:r>
    </w:p>
    <w:p w14:paraId="0438CE91">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（7-7）无不良信用记录承诺函（投标人自行查询适用），格式见附件。</w:t>
      </w:r>
    </w:p>
    <w:p w14:paraId="323BD24D">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（7-8）招标文件要求的其它实质性资格资信证明文件。</w:t>
      </w:r>
    </w:p>
    <w:p w14:paraId="13F62DE2">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（8）公章授权书（如需），格式见附件。</w:t>
      </w:r>
    </w:p>
    <w:p w14:paraId="4B1656EA">
      <w:pPr>
        <w:spacing w:line="300" w:lineRule="exact"/>
        <w:jc w:val="left"/>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lang w:val="en-US" w:eastAsia="zh-CN"/>
        </w:rPr>
        <w:t>9</w:t>
      </w: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lang w:val="en-US" w:eastAsia="zh-CN"/>
        </w:rPr>
        <w:t>售后服务条款</w:t>
      </w:r>
    </w:p>
    <w:p w14:paraId="240155D5">
      <w:pPr>
        <w:pStyle w:val="23"/>
        <w:spacing w:before="156" w:line="300" w:lineRule="exact"/>
        <w:rPr>
          <w:rFonts w:hint="default" w:ascii="Times New Roman" w:hAnsi="Times New Roman" w:cs="Times New Roman"/>
          <w:b/>
          <w:color w:val="auto"/>
          <w:highlight w:val="none"/>
        </w:rPr>
      </w:pPr>
      <w:r>
        <w:rPr>
          <w:rFonts w:hint="default" w:ascii="Times New Roman" w:hAnsi="Times New Roman" w:cs="Times New Roman"/>
          <w:b/>
          <w:color w:val="auto"/>
          <w:highlight w:val="none"/>
        </w:rPr>
        <w:t>二、技术部分</w:t>
      </w:r>
    </w:p>
    <w:p w14:paraId="7AC81AB4">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（1）技术条款偏离表</w:t>
      </w:r>
    </w:p>
    <w:p w14:paraId="1124CBA3">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（2）需求响应方案</w:t>
      </w:r>
    </w:p>
    <w:p w14:paraId="1C873921">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（3）投标人售后服务承诺（如需）</w:t>
      </w:r>
    </w:p>
    <w:p w14:paraId="2C3B4EDE">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（4）用于本项目人员简历表（如需）</w:t>
      </w:r>
    </w:p>
    <w:p w14:paraId="5A89B894">
      <w:pPr>
        <w:pStyle w:val="23"/>
        <w:spacing w:before="156" w:line="300" w:lineRule="exact"/>
        <w:rPr>
          <w:rFonts w:hint="default" w:ascii="Times New Roman" w:hAnsi="Times New Roman" w:cs="Times New Roman"/>
          <w:b/>
          <w:color w:val="auto"/>
          <w:highlight w:val="none"/>
        </w:rPr>
      </w:pPr>
      <w:r>
        <w:rPr>
          <w:rFonts w:hint="default" w:ascii="Times New Roman" w:hAnsi="Times New Roman" w:cs="Times New Roman"/>
          <w:b/>
          <w:color w:val="auto"/>
          <w:highlight w:val="none"/>
        </w:rPr>
        <w:t>三、其他部分</w:t>
      </w:r>
    </w:p>
    <w:p w14:paraId="0CCFE0B1">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（1）要求投标人提交的其他文件材料或证明材料</w:t>
      </w:r>
    </w:p>
    <w:p w14:paraId="6E7F0677">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（2）投标人认为需提供的其他文件或证明材料</w:t>
      </w:r>
    </w:p>
    <w:p w14:paraId="6C151CB1">
      <w:pPr>
        <w:spacing w:line="30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（3）提供符合政府采购政策的证明材料</w:t>
      </w:r>
    </w:p>
    <w:p w14:paraId="4B043D56">
      <w:pPr>
        <w:pStyle w:val="40"/>
        <w:numPr>
          <w:ilvl w:val="0"/>
          <w:numId w:val="7"/>
        </w:numPr>
        <w:spacing w:before="0" w:line="360" w:lineRule="auto"/>
        <w:ind w:left="601" w:hanging="601"/>
        <w:rPr>
          <w:rFonts w:hint="default" w:ascii="Times New Roman" w:hAnsi="Times New Roman" w:cs="Times New Roman"/>
          <w:color w:val="auto"/>
          <w:sz w:val="28"/>
          <w:szCs w:val="24"/>
          <w:highlight w:val="none"/>
        </w:rPr>
      </w:pPr>
      <w:r>
        <w:rPr>
          <w:rFonts w:hint="default" w:ascii="Times New Roman" w:hAnsi="Times New Roman" w:cs="Times New Roman"/>
          <w:color w:val="auto"/>
          <w:highlight w:val="none"/>
        </w:rPr>
        <w:br w:type="page" w:clear="all"/>
      </w:r>
      <w:bookmarkEnd w:id="385"/>
      <w:bookmarkStart w:id="387" w:name="_Toc8261"/>
      <w:bookmarkStart w:id="388" w:name="_Toc103848582"/>
      <w:bookmarkStart w:id="389" w:name="_Toc104560897"/>
      <w:bookmarkStart w:id="390" w:name="_Toc4161"/>
      <w:bookmarkStart w:id="391" w:name="_Toc107246274"/>
      <w:bookmarkStart w:id="392" w:name="_Toc104560893"/>
      <w:r>
        <w:rPr>
          <w:rFonts w:hint="default" w:ascii="Times New Roman" w:hAnsi="Times New Roman" w:cs="Times New Roman"/>
          <w:color w:val="auto"/>
          <w:sz w:val="28"/>
          <w:szCs w:val="24"/>
          <w:highlight w:val="none"/>
        </w:rPr>
        <w:t>价格及商务部分</w:t>
      </w:r>
      <w:bookmarkEnd w:id="387"/>
      <w:bookmarkEnd w:id="388"/>
      <w:bookmarkEnd w:id="389"/>
      <w:bookmarkEnd w:id="390"/>
      <w:bookmarkEnd w:id="391"/>
    </w:p>
    <w:p w14:paraId="3500EBE9">
      <w:pPr>
        <w:rPr>
          <w:rFonts w:hint="default" w:ascii="Times New Roman" w:hAnsi="Times New Roman" w:cs="Times New Roman"/>
          <w:color w:val="auto"/>
          <w:highlight w:val="none"/>
        </w:rPr>
      </w:pPr>
    </w:p>
    <w:p w14:paraId="60CCEAE4">
      <w:pPr>
        <w:pStyle w:val="40"/>
        <w:spacing w:before="0" w:line="280" w:lineRule="exact"/>
        <w:rPr>
          <w:rFonts w:hint="default" w:ascii="Times New Roman" w:hAnsi="Times New Roman" w:cs="Times New Roman"/>
          <w:color w:val="auto"/>
          <w:sz w:val="28"/>
          <w:szCs w:val="24"/>
          <w:highlight w:val="none"/>
        </w:rPr>
      </w:pPr>
      <w:bookmarkStart w:id="393" w:name="_Toc13070"/>
      <w:bookmarkStart w:id="394" w:name="_Toc7928"/>
      <w:bookmarkStart w:id="395" w:name="_Toc107246275"/>
      <w:r>
        <w:rPr>
          <w:rFonts w:hint="default" w:ascii="Times New Roman" w:hAnsi="Times New Roman" w:cs="Times New Roman"/>
          <w:b w:val="0"/>
          <w:color w:val="auto"/>
          <w:sz w:val="24"/>
          <w:highlight w:val="none"/>
        </w:rPr>
        <w:t>（1）</w:t>
      </w:r>
      <w:r>
        <w:rPr>
          <w:rFonts w:hint="default" w:ascii="Times New Roman" w:hAnsi="Times New Roman" w:cs="Times New Roman"/>
          <w:color w:val="auto"/>
          <w:sz w:val="28"/>
          <w:szCs w:val="24"/>
          <w:highlight w:val="none"/>
        </w:rPr>
        <w:t>投标函</w:t>
      </w:r>
      <w:bookmarkEnd w:id="392"/>
      <w:bookmarkEnd w:id="393"/>
      <w:bookmarkEnd w:id="394"/>
      <w:bookmarkEnd w:id="395"/>
    </w:p>
    <w:p w14:paraId="46338415">
      <w:pPr>
        <w:spacing w:before="156" w:line="360" w:lineRule="exact"/>
        <w:ind w:firstLine="420"/>
        <w:rPr>
          <w:rFonts w:hint="default" w:ascii="Times New Roman" w:hAnsi="Times New Roman" w:cs="Times New Roman"/>
          <w:color w:val="auto"/>
          <w:szCs w:val="21"/>
          <w:highlight w:val="none"/>
        </w:rPr>
      </w:pPr>
      <w:bookmarkStart w:id="396" w:name="_Toc103848580"/>
      <w:bookmarkStart w:id="397" w:name="_Toc96347902"/>
      <w:sdt>
        <w:sdtPr>
          <w:rPr>
            <w:rFonts w:hint="default" w:ascii="Times New Roman" w:hAnsi="Times New Roman" w:cs="Times New Roman"/>
            <w:color w:val="auto"/>
            <w:szCs w:val="21"/>
            <w:highlight w:val="none"/>
            <w:u w:val="single"/>
          </w:rPr>
          <w:id w:val="547302237"/>
          <w:placeholder>
            <w:docPart w:val="DefaultPlaceholder_-1854013440"/>
          </w:placeholder>
        </w:sdtPr>
        <w:sdtEndPr>
          <w:rPr>
            <w:rFonts w:hint="default" w:ascii="Times New Roman" w:hAnsi="Times New Roman" w:cs="Times New Roman"/>
            <w:color w:val="auto"/>
            <w:szCs w:val="21"/>
            <w:highlight w:val="none"/>
            <w:u w:val="single"/>
          </w:rPr>
        </w:sdtEndPr>
        <w:sdtContent>
          <w:r>
            <w:rPr>
              <w:rFonts w:hint="eastAsia" w:cs="Times New Roman"/>
              <w:color w:val="auto"/>
              <w:szCs w:val="21"/>
              <w:highlight w:val="none"/>
              <w:u w:val="single"/>
              <w:lang w:eastAsia="zh-CN"/>
            </w:rPr>
            <w:t>江苏省药品监督检验研究院</w:t>
          </w:r>
        </w:sdtContent>
      </w:sdt>
      <w:r>
        <w:rPr>
          <w:rFonts w:hint="default" w:ascii="Times New Roman" w:hAnsi="Times New Roman" w:cs="Times New Roman"/>
          <w:color w:val="auto"/>
          <w:szCs w:val="21"/>
          <w:highlight w:val="none"/>
        </w:rPr>
        <w:t>（采购人）：</w:t>
      </w:r>
    </w:p>
    <w:p w14:paraId="21018874">
      <w:pPr>
        <w:spacing w:before="156" w:line="360" w:lineRule="exact"/>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u w:val="single"/>
        </w:rPr>
        <w:t xml:space="preserve">       (投标人全称)   </w:t>
      </w:r>
      <w:r>
        <w:rPr>
          <w:rFonts w:hint="default" w:ascii="Times New Roman" w:hAnsi="Times New Roman" w:cs="Times New Roman"/>
          <w:color w:val="auto"/>
          <w:szCs w:val="21"/>
          <w:highlight w:val="none"/>
        </w:rPr>
        <w:t>授权</w:t>
      </w:r>
      <w:r>
        <w:rPr>
          <w:rFonts w:hint="default" w:ascii="Times New Roman" w:hAnsi="Times New Roman" w:cs="Times New Roman"/>
          <w:color w:val="auto"/>
          <w:szCs w:val="21"/>
          <w:highlight w:val="none"/>
          <w:u w:val="single"/>
        </w:rPr>
        <w:t xml:space="preserve">    （授权代表姓名）   （职位） </w:t>
      </w:r>
      <w:r>
        <w:rPr>
          <w:rFonts w:hint="default" w:ascii="Times New Roman" w:hAnsi="Times New Roman" w:cs="Times New Roman"/>
          <w:color w:val="auto"/>
          <w:szCs w:val="21"/>
          <w:highlight w:val="none"/>
        </w:rPr>
        <w:t>为全权代表，参加贵方组织的</w:t>
      </w:r>
      <w:r>
        <w:rPr>
          <w:rFonts w:hint="default" w:ascii="Times New Roman" w:hAnsi="Times New Roman" w:cs="Times New Roman"/>
          <w:color w:val="auto"/>
          <w:szCs w:val="21"/>
          <w:highlight w:val="none"/>
          <w:u w:val="single"/>
        </w:rPr>
        <w:t xml:space="preserve"> </w:t>
      </w:r>
      <w:sdt>
        <w:sdtPr>
          <w:rPr>
            <w:rFonts w:hint="default" w:ascii="Times New Roman" w:hAnsi="Times New Roman" w:cs="Times New Roman"/>
            <w:color w:val="auto"/>
            <w:szCs w:val="21"/>
            <w:highlight w:val="none"/>
            <w:u w:val="single"/>
          </w:rPr>
          <w:id w:val="934785737"/>
          <w:placeholder>
            <w:docPart w:val="DefaultPlaceholder_-1854013440"/>
          </w:placeholder>
        </w:sdtPr>
        <w:sdtEndPr>
          <w:rPr>
            <w:rFonts w:hint="default" w:ascii="Times New Roman" w:hAnsi="Times New Roman" w:cs="Times New Roman"/>
            <w:color w:val="auto"/>
            <w:szCs w:val="21"/>
            <w:highlight w:val="none"/>
            <w:u w:val="single"/>
          </w:rPr>
        </w:sdtEndPr>
        <w:sdtContent>
          <w:r>
            <w:rPr>
              <w:rFonts w:hint="eastAsia" w:cs="Times New Roman"/>
              <w:color w:val="auto"/>
              <w:szCs w:val="21"/>
              <w:highlight w:val="none"/>
              <w:u w:val="single"/>
              <w:lang w:eastAsia="zh-CN"/>
            </w:rPr>
            <w:t>2026年三重四级杆液质谱联用仪等41台大型仪器运维服务采购项目</w:t>
          </w:r>
        </w:sdtContent>
      </w:sdt>
      <w:r>
        <w:rPr>
          <w:rFonts w:hint="default" w:ascii="Times New Roman" w:hAnsi="Times New Roman" w:cs="Times New Roman"/>
          <w:color w:val="auto"/>
          <w:szCs w:val="21"/>
          <w:highlight w:val="none"/>
          <w:u w:val="single"/>
        </w:rPr>
        <w:t>（项目名称）（项目编号：</w:t>
      </w:r>
      <w:r>
        <w:rPr>
          <w:rFonts w:hint="eastAsia" w:cs="Times New Roman"/>
          <w:color w:val="auto"/>
          <w:szCs w:val="21"/>
          <w:highlight w:val="none"/>
          <w:lang w:eastAsia="zh-CN"/>
        </w:rPr>
        <w:t>JSZC-320000-JITC-G2026-0345</w:t>
      </w:r>
      <w:r>
        <w:rPr>
          <w:rFonts w:hint="default" w:ascii="Times New Roman" w:hAnsi="Times New Roman" w:cs="Times New Roman"/>
          <w:color w:val="auto"/>
          <w:szCs w:val="21"/>
          <w:highlight w:val="none"/>
        </w:rPr>
        <w:t>投标的有关活动，并对此项目进行投标。</w:t>
      </w:r>
    </w:p>
    <w:p w14:paraId="4BBD0886">
      <w:pPr>
        <w:spacing w:line="360" w:lineRule="exact"/>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为此：</w:t>
      </w:r>
    </w:p>
    <w:p w14:paraId="43879DE0">
      <w:pPr>
        <w:pStyle w:val="38"/>
        <w:spacing w:after="0" w:line="360" w:lineRule="exact"/>
        <w:ind w:firstLine="420"/>
        <w:jc w:val="left"/>
        <w:rPr>
          <w:rFonts w:hint="default" w:ascii="Times New Roman" w:hAnsi="Times New Roman" w:cs="Times New Roman"/>
          <w:color w:val="auto"/>
          <w:highlight w:val="none"/>
        </w:rPr>
      </w:pPr>
      <w:r>
        <w:rPr>
          <w:rFonts w:hint="default" w:ascii="Times New Roman" w:hAnsi="Times New Roman" w:cs="Times New Roman"/>
          <w:color w:val="auto"/>
          <w:highlight w:val="none"/>
        </w:rPr>
        <w:t>1、我方将按采购文件的规定履行全部责任和义务。</w:t>
      </w:r>
    </w:p>
    <w:p w14:paraId="54815022">
      <w:pPr>
        <w:pStyle w:val="38"/>
        <w:spacing w:after="0" w:line="360" w:lineRule="exact"/>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highlight w:val="none"/>
        </w:rPr>
        <w:t>2、我方已详细审查全部采购文件，我们完全理解并同意</w:t>
      </w:r>
      <w:r>
        <w:rPr>
          <w:rFonts w:hint="default" w:ascii="Times New Roman" w:hAnsi="Times New Roman" w:cs="Times New Roman"/>
          <w:color w:val="auto"/>
          <w:szCs w:val="21"/>
          <w:highlight w:val="none"/>
        </w:rPr>
        <w:t>放弃对采购文件提出质疑或争议的权利。</w:t>
      </w:r>
    </w:p>
    <w:p w14:paraId="6FBA814C">
      <w:pPr>
        <w:pStyle w:val="38"/>
        <w:spacing w:after="0" w:line="360" w:lineRule="exact"/>
        <w:ind w:firstLine="420"/>
        <w:jc w:val="left"/>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3、本投标有效期为自投标日起</w:t>
      </w:r>
      <w:r>
        <w:rPr>
          <w:rFonts w:hint="default" w:ascii="Times New Roman" w:hAnsi="Times New Roman" w:cs="Times New Roman"/>
          <w:color w:val="auto"/>
          <w:szCs w:val="21"/>
          <w:highlight w:val="none"/>
          <w:u w:val="single"/>
        </w:rPr>
        <w:t>90日历天</w:t>
      </w:r>
      <w:r>
        <w:rPr>
          <w:rFonts w:hint="default" w:ascii="Times New Roman" w:hAnsi="Times New Roman" w:cs="Times New Roman"/>
          <w:color w:val="auto"/>
          <w:szCs w:val="21"/>
          <w:highlight w:val="none"/>
        </w:rPr>
        <w:t>。</w:t>
      </w:r>
    </w:p>
    <w:p w14:paraId="0ED3F1F7">
      <w:pPr>
        <w:pStyle w:val="38"/>
        <w:spacing w:after="0" w:line="360" w:lineRule="exact"/>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4、如果在规定的递交投标文件截止时间后，我方在投标有效期内撤销投标文件，投标保证金将不予退还。</w:t>
      </w:r>
    </w:p>
    <w:p w14:paraId="5FC9215B">
      <w:pPr>
        <w:pStyle w:val="38"/>
        <w:spacing w:after="0" w:line="360" w:lineRule="exact"/>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5、我方同意贵方查询或调查我们提交的与本投标文件有关的声明、文件和资料，并同意在贵方的要求下提供相关文件或证书的原件及其他相关书面材料。</w:t>
      </w:r>
    </w:p>
    <w:p w14:paraId="222A7594">
      <w:pPr>
        <w:pStyle w:val="38"/>
        <w:spacing w:after="0" w:line="360" w:lineRule="exact"/>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6、我方在法律和财务上独立、合法运作并独立于采购方，与采购人为本项目所委托的咨询单位或其附属机构没有直接或间接的任何关联。</w:t>
      </w:r>
    </w:p>
    <w:p w14:paraId="4272D112">
      <w:pPr>
        <w:pStyle w:val="38"/>
        <w:spacing w:after="0" w:line="360" w:lineRule="exact"/>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p>
    <w:p w14:paraId="51C60E0B">
      <w:pPr>
        <w:pStyle w:val="38"/>
        <w:spacing w:after="0" w:line="360" w:lineRule="exact"/>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8、</w:t>
      </w:r>
      <w:r>
        <w:rPr>
          <w:rFonts w:hint="default" w:ascii="Times New Roman" w:hAnsi="Times New Roman" w:cs="Times New Roman"/>
          <w:color w:val="auto"/>
          <w:highlight w:val="none"/>
        </w:rPr>
        <w:t>我方保证投标文件所提供的全部资料真实可靠，同意提供贵方要求的与该项投标有关的数据或资料，完全理解贵方不一定接受最低价的投标或收到的任何投标。</w:t>
      </w:r>
    </w:p>
    <w:p w14:paraId="70139A8E">
      <w:pPr>
        <w:pStyle w:val="38"/>
        <w:spacing w:after="0" w:line="360" w:lineRule="exact"/>
        <w:ind w:firstLine="420"/>
        <w:jc w:val="left"/>
        <w:rPr>
          <w:rFonts w:hint="default" w:ascii="Times New Roman" w:hAnsi="Times New Roman" w:cs="Times New Roman"/>
          <w:color w:val="auto"/>
          <w:szCs w:val="21"/>
          <w:highlight w:val="none"/>
        </w:rPr>
      </w:pPr>
      <w:r>
        <w:rPr>
          <w:rFonts w:hint="default" w:ascii="Times New Roman" w:hAnsi="Times New Roman" w:cs="Times New Roman"/>
          <w:color w:val="auto"/>
          <w:highlight w:val="none"/>
        </w:rPr>
        <w:t>9、</w:t>
      </w:r>
      <w:r>
        <w:rPr>
          <w:rFonts w:hint="default" w:ascii="Times New Roman" w:hAnsi="Times New Roman" w:cs="Times New Roman"/>
          <w:color w:val="auto"/>
          <w:szCs w:val="21"/>
          <w:highlight w:val="none"/>
        </w:rPr>
        <w:t>与本投标有关的一切往来通讯请寄：</w:t>
      </w:r>
    </w:p>
    <w:p w14:paraId="1E19B0C6">
      <w:pPr>
        <w:pStyle w:val="38"/>
        <w:spacing w:after="0" w:line="360" w:lineRule="exact"/>
        <w:ind w:firstLine="372"/>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地址：</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p>
    <w:p w14:paraId="002060C0">
      <w:pPr>
        <w:pStyle w:val="38"/>
        <w:spacing w:after="0" w:line="360" w:lineRule="exact"/>
        <w:ind w:firstLine="372"/>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邮编：</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p>
    <w:p w14:paraId="44A57CBF">
      <w:pPr>
        <w:pStyle w:val="38"/>
        <w:spacing w:after="0" w:line="360" w:lineRule="exact"/>
        <w:ind w:firstLine="372"/>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联系人：</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p>
    <w:p w14:paraId="0223DB71">
      <w:pPr>
        <w:pStyle w:val="38"/>
        <w:spacing w:after="0" w:line="360" w:lineRule="exact"/>
        <w:ind w:firstLine="372"/>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手机：</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p>
    <w:p w14:paraId="33D90F73">
      <w:pPr>
        <w:pStyle w:val="38"/>
        <w:spacing w:after="0" w:line="360" w:lineRule="exact"/>
        <w:ind w:firstLine="372"/>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固定电话：</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p>
    <w:p w14:paraId="598A8E5D">
      <w:pPr>
        <w:pStyle w:val="38"/>
        <w:spacing w:after="0" w:line="360" w:lineRule="exact"/>
        <w:ind w:firstLine="372"/>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邮箱：</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p>
    <w:p w14:paraId="0B6FD032">
      <w:pPr>
        <w:pStyle w:val="38"/>
        <w:spacing w:after="0" w:line="360" w:lineRule="exact"/>
        <w:ind w:firstLine="372"/>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投标人名称（公章）：</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p>
    <w:p w14:paraId="0046A391">
      <w:pPr>
        <w:pStyle w:val="38"/>
        <w:spacing w:after="0" w:line="360" w:lineRule="exact"/>
        <w:ind w:firstLine="372"/>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法定代表人或其授权代表（签字或盖章）：</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p>
    <w:p w14:paraId="7CDF7B7B">
      <w:pPr>
        <w:pStyle w:val="38"/>
        <w:spacing w:after="0" w:line="360" w:lineRule="exact"/>
        <w:ind w:firstLine="372"/>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日期：______年</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rPr>
        <w:t>月</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rPr>
        <w:t>日</w:t>
      </w:r>
    </w:p>
    <w:p w14:paraId="4906E2A6">
      <w:pPr>
        <w:pStyle w:val="40"/>
        <w:spacing w:before="0"/>
        <w:rPr>
          <w:rFonts w:hint="default" w:ascii="Times New Roman" w:hAnsi="Times New Roman" w:cs="Times New Roman"/>
          <w:bCs w:val="0"/>
          <w:color w:val="auto"/>
          <w:sz w:val="24"/>
          <w:szCs w:val="24"/>
          <w:highlight w:val="none"/>
        </w:rPr>
      </w:pPr>
      <w:r>
        <w:rPr>
          <w:rFonts w:hint="default" w:ascii="Times New Roman" w:hAnsi="Times New Roman" w:cs="Times New Roman"/>
          <w:bCs w:val="0"/>
          <w:color w:val="auto"/>
          <w:highlight w:val="none"/>
        </w:rPr>
        <w:br w:type="page" w:clear="all"/>
      </w:r>
      <w:bookmarkStart w:id="398" w:name="_Toc103848583"/>
      <w:bookmarkStart w:id="399" w:name="_Toc104560898"/>
      <w:bookmarkStart w:id="400" w:name="_Toc18503"/>
      <w:bookmarkStart w:id="401" w:name="_Toc6696"/>
      <w:bookmarkStart w:id="402" w:name="_Toc107246276"/>
      <w:r>
        <w:rPr>
          <w:rFonts w:hint="default" w:ascii="Times New Roman" w:hAnsi="Times New Roman" w:cs="Times New Roman"/>
          <w:bCs w:val="0"/>
          <w:color w:val="auto"/>
          <w:sz w:val="24"/>
          <w:szCs w:val="24"/>
          <w:highlight w:val="none"/>
        </w:rPr>
        <w:t>（2）</w:t>
      </w:r>
      <w:bookmarkEnd w:id="398"/>
      <w:bookmarkEnd w:id="399"/>
      <w:r>
        <w:rPr>
          <w:rFonts w:hint="default" w:ascii="Times New Roman" w:hAnsi="Times New Roman" w:cs="Times New Roman"/>
          <w:bCs w:val="0"/>
          <w:color w:val="auto"/>
          <w:sz w:val="24"/>
          <w:szCs w:val="24"/>
          <w:highlight w:val="none"/>
        </w:rPr>
        <w:t>法定代表人（非法人单位负责人）身份证明</w:t>
      </w:r>
      <w:bookmarkEnd w:id="400"/>
      <w:bookmarkEnd w:id="401"/>
      <w:bookmarkEnd w:id="402"/>
    </w:p>
    <w:p w14:paraId="27AFEDE5">
      <w:pPr>
        <w:pStyle w:val="17"/>
        <w:tabs>
          <w:tab w:val="left" w:pos="4228"/>
        </w:tabs>
        <w:ind w:left="1236" w:hanging="396"/>
        <w:rPr>
          <w:rFonts w:hint="default" w:ascii="Times New Roman" w:hAnsi="Times New Roman" w:cs="Times New Roman"/>
          <w:color w:val="auto"/>
          <w:spacing w:val="-1"/>
          <w:highlight w:val="none"/>
        </w:rPr>
      </w:pPr>
    </w:p>
    <w:p w14:paraId="1C4808E1">
      <w:pPr>
        <w:pStyle w:val="17"/>
        <w:tabs>
          <w:tab w:val="left" w:pos="4228"/>
        </w:tabs>
        <w:ind w:left="1236" w:hanging="396"/>
        <w:rPr>
          <w:rFonts w:hint="default" w:ascii="Times New Roman" w:hAnsi="Times New Roman" w:cs="Times New Roman"/>
          <w:color w:val="auto"/>
          <w:spacing w:val="-1"/>
          <w:highlight w:val="none"/>
        </w:rPr>
      </w:pPr>
    </w:p>
    <w:p w14:paraId="100F5C3A">
      <w:pPr>
        <w:pStyle w:val="17"/>
        <w:tabs>
          <w:tab w:val="left" w:pos="4228"/>
        </w:tabs>
        <w:ind w:firstLine="420"/>
        <w:rPr>
          <w:rFonts w:hint="default" w:ascii="Times New Roman" w:hAnsi="Times New Roman" w:eastAsia="Times New Roman" w:cs="Times New Roman"/>
          <w:color w:val="auto"/>
          <w:highlight w:val="none"/>
        </w:rPr>
      </w:pPr>
      <w:r>
        <w:rPr>
          <w:rFonts w:hint="default" w:ascii="Times New Roman" w:hAnsi="Times New Roman" w:cs="Times New Roman"/>
          <w:color w:val="auto"/>
          <w:highlight w:val="none"/>
        </w:rPr>
        <w:t>投标人名</w:t>
      </w:r>
      <w:r>
        <w:rPr>
          <w:rFonts w:hint="default" w:ascii="Times New Roman" w:hAnsi="Times New Roman" w:cs="Times New Roman"/>
          <w:color w:val="auto"/>
          <w:spacing w:val="-3"/>
          <w:highlight w:val="none"/>
        </w:rPr>
        <w:t>称</w:t>
      </w:r>
      <w:r>
        <w:rPr>
          <w:rFonts w:hint="default" w:ascii="Times New Roman" w:hAnsi="Times New Roman" w:cs="Times New Roman"/>
          <w:color w:val="auto"/>
          <w:highlight w:val="none"/>
        </w:rPr>
        <w:t>：</w:t>
      </w:r>
      <w:r>
        <w:rPr>
          <w:rFonts w:hint="default" w:ascii="Times New Roman" w:hAnsi="Times New Roman" w:eastAsia="Times New Roman" w:cs="Times New Roman"/>
          <w:color w:val="auto"/>
          <w:highlight w:val="none"/>
          <w:u w:val="single"/>
        </w:rPr>
        <w:t xml:space="preserve"> </w:t>
      </w:r>
      <w:r>
        <w:rPr>
          <w:rFonts w:hint="default" w:ascii="Times New Roman" w:hAnsi="Times New Roman" w:eastAsia="Times New Roman" w:cs="Times New Roman"/>
          <w:color w:val="auto"/>
          <w:highlight w:val="none"/>
          <w:u w:val="single"/>
        </w:rPr>
        <w:tab/>
      </w:r>
    </w:p>
    <w:p w14:paraId="68CBCB44">
      <w:pPr>
        <w:pStyle w:val="17"/>
        <w:tabs>
          <w:tab w:val="left" w:pos="2712"/>
          <w:tab w:val="left" w:pos="4183"/>
          <w:tab w:val="left" w:pos="5652"/>
          <w:tab w:val="left" w:pos="7169"/>
        </w:tabs>
        <w:spacing w:before="170"/>
        <w:ind w:firstLine="420"/>
        <w:rPr>
          <w:rFonts w:hint="default" w:ascii="Times New Roman" w:hAnsi="Times New Roman" w:eastAsia="Times New Roman" w:cs="Times New Roman"/>
          <w:color w:val="auto"/>
          <w:highlight w:val="none"/>
        </w:rPr>
      </w:pPr>
      <w:r>
        <w:rPr>
          <w:rFonts w:hint="default" w:ascii="Times New Roman" w:hAnsi="Times New Roman" w:cs="Times New Roman"/>
          <w:color w:val="auto"/>
          <w:highlight w:val="none"/>
        </w:rPr>
        <w:t>姓名</w:t>
      </w:r>
      <w:r>
        <w:rPr>
          <w:rFonts w:hint="default" w:ascii="Times New Roman" w:hAnsi="Times New Roman" w:cs="Times New Roman"/>
          <w:color w:val="auto"/>
          <w:spacing w:val="-3"/>
          <w:highlight w:val="none"/>
        </w:rPr>
        <w:t>：</w:t>
      </w:r>
      <w:r>
        <w:rPr>
          <w:rFonts w:hint="default" w:ascii="Times New Roman" w:hAnsi="Times New Roman" w:cs="Times New Roman"/>
          <w:color w:val="auto"/>
          <w:spacing w:val="-3"/>
          <w:highlight w:val="none"/>
          <w:u w:val="single"/>
        </w:rPr>
        <w:t xml:space="preserve"> </w:t>
      </w:r>
      <w:r>
        <w:rPr>
          <w:rFonts w:hint="default" w:ascii="Times New Roman" w:hAnsi="Times New Roman" w:cs="Times New Roman"/>
          <w:color w:val="auto"/>
          <w:spacing w:val="-3"/>
          <w:highlight w:val="none"/>
          <w:u w:val="single"/>
        </w:rPr>
        <w:tab/>
      </w:r>
      <w:r>
        <w:rPr>
          <w:rFonts w:hint="default" w:ascii="Times New Roman" w:hAnsi="Times New Roman" w:cs="Times New Roman"/>
          <w:color w:val="auto"/>
          <w:highlight w:val="none"/>
        </w:rPr>
        <w:t>性别</w:t>
      </w:r>
      <w:r>
        <w:rPr>
          <w:rFonts w:hint="default" w:ascii="Times New Roman" w:hAnsi="Times New Roman" w:cs="Times New Roman"/>
          <w:color w:val="auto"/>
          <w:spacing w:val="-3"/>
          <w:highlight w:val="none"/>
        </w:rPr>
        <w:t>：</w:t>
      </w:r>
      <w:r>
        <w:rPr>
          <w:rFonts w:hint="default" w:ascii="Times New Roman" w:hAnsi="Times New Roman" w:cs="Times New Roman"/>
          <w:color w:val="auto"/>
          <w:spacing w:val="-3"/>
          <w:highlight w:val="none"/>
          <w:u w:val="single"/>
        </w:rPr>
        <w:t xml:space="preserve"> </w:t>
      </w:r>
      <w:r>
        <w:rPr>
          <w:rFonts w:hint="default" w:ascii="Times New Roman" w:hAnsi="Times New Roman" w:cs="Times New Roman"/>
          <w:color w:val="auto"/>
          <w:spacing w:val="-3"/>
          <w:highlight w:val="none"/>
          <w:u w:val="single"/>
        </w:rPr>
        <w:tab/>
      </w:r>
      <w:r>
        <w:rPr>
          <w:rFonts w:hint="default" w:ascii="Times New Roman" w:hAnsi="Times New Roman" w:cs="Times New Roman"/>
          <w:color w:val="auto"/>
          <w:highlight w:val="none"/>
        </w:rPr>
        <w:t>年</w:t>
      </w:r>
      <w:r>
        <w:rPr>
          <w:rFonts w:hint="default" w:ascii="Times New Roman" w:hAnsi="Times New Roman" w:cs="Times New Roman"/>
          <w:color w:val="auto"/>
          <w:spacing w:val="-3"/>
          <w:highlight w:val="none"/>
        </w:rPr>
        <w:t>龄</w:t>
      </w:r>
      <w:r>
        <w:rPr>
          <w:rFonts w:hint="default" w:ascii="Times New Roman" w:hAnsi="Times New Roman" w:cs="Times New Roman"/>
          <w:color w:val="auto"/>
          <w:highlight w:val="none"/>
        </w:rPr>
        <w:t>：</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u w:val="single"/>
        </w:rPr>
        <w:tab/>
      </w:r>
      <w:r>
        <w:rPr>
          <w:rFonts w:hint="default" w:ascii="Times New Roman" w:hAnsi="Times New Roman" w:cs="Times New Roman"/>
          <w:color w:val="auto"/>
          <w:spacing w:val="-1"/>
          <w:highlight w:val="none"/>
        </w:rPr>
        <w:t>职</w:t>
      </w:r>
      <w:r>
        <w:rPr>
          <w:rFonts w:hint="default" w:ascii="Times New Roman" w:hAnsi="Times New Roman" w:cs="Times New Roman"/>
          <w:color w:val="auto"/>
          <w:spacing w:val="-3"/>
          <w:highlight w:val="none"/>
        </w:rPr>
        <w:t>务</w:t>
      </w:r>
      <w:r>
        <w:rPr>
          <w:rFonts w:hint="default" w:ascii="Times New Roman" w:hAnsi="Times New Roman" w:cs="Times New Roman"/>
          <w:color w:val="auto"/>
          <w:highlight w:val="none"/>
        </w:rPr>
        <w:t>：</w:t>
      </w:r>
      <w:r>
        <w:rPr>
          <w:rFonts w:hint="default" w:ascii="Times New Roman" w:hAnsi="Times New Roman" w:eastAsia="Times New Roman" w:cs="Times New Roman"/>
          <w:color w:val="auto"/>
          <w:highlight w:val="none"/>
          <w:u w:val="single"/>
        </w:rPr>
        <w:t xml:space="preserve"> </w:t>
      </w:r>
      <w:r>
        <w:rPr>
          <w:rFonts w:hint="default" w:ascii="Times New Roman" w:hAnsi="Times New Roman" w:eastAsia="Times New Roman" w:cs="Times New Roman"/>
          <w:color w:val="auto"/>
          <w:highlight w:val="none"/>
          <w:u w:val="single"/>
        </w:rPr>
        <w:tab/>
      </w:r>
    </w:p>
    <w:p w14:paraId="40FF763A">
      <w:pPr>
        <w:pStyle w:val="17"/>
        <w:tabs>
          <w:tab w:val="left" w:pos="3132"/>
        </w:tabs>
        <w:spacing w:before="173"/>
        <w:ind w:firstLine="420"/>
        <w:rPr>
          <w:rFonts w:hint="default" w:ascii="Times New Roman" w:hAnsi="Times New Roman" w:cs="Times New Roman"/>
          <w:color w:val="auto"/>
          <w:highlight w:val="none"/>
        </w:rPr>
      </w:pPr>
      <w:r>
        <w:rPr>
          <w:rFonts w:hint="default" w:ascii="Times New Roman" w:hAnsi="Times New Roman" w:cs="Times New Roman"/>
          <w:color w:val="auto"/>
          <w:highlight w:val="none"/>
        </w:rPr>
        <w:t>系</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u w:val="single"/>
        </w:rPr>
        <w:tab/>
      </w:r>
      <w:r>
        <w:rPr>
          <w:rFonts w:hint="default" w:ascii="Times New Roman" w:hAnsi="Times New Roman" w:cs="Times New Roman"/>
          <w:color w:val="auto"/>
          <w:spacing w:val="-3"/>
          <w:highlight w:val="none"/>
        </w:rPr>
        <w:t>（</w:t>
      </w:r>
      <w:r>
        <w:rPr>
          <w:rFonts w:hint="default" w:ascii="Times New Roman" w:hAnsi="Times New Roman" w:cs="Times New Roman"/>
          <w:color w:val="auto"/>
          <w:highlight w:val="none"/>
        </w:rPr>
        <w:t>投标人</w:t>
      </w:r>
      <w:r>
        <w:rPr>
          <w:rFonts w:hint="default" w:ascii="Times New Roman" w:hAnsi="Times New Roman" w:cs="Times New Roman"/>
          <w:color w:val="auto"/>
          <w:spacing w:val="-3"/>
          <w:highlight w:val="none"/>
        </w:rPr>
        <w:t>名</w:t>
      </w:r>
      <w:r>
        <w:rPr>
          <w:rFonts w:hint="default" w:ascii="Times New Roman" w:hAnsi="Times New Roman" w:cs="Times New Roman"/>
          <w:color w:val="auto"/>
          <w:highlight w:val="none"/>
        </w:rPr>
        <w:t>称</w:t>
      </w:r>
      <w:r>
        <w:rPr>
          <w:rFonts w:hint="default" w:ascii="Times New Roman" w:hAnsi="Times New Roman" w:cs="Times New Roman"/>
          <w:color w:val="auto"/>
          <w:spacing w:val="-3"/>
          <w:highlight w:val="none"/>
        </w:rPr>
        <w:t>）</w:t>
      </w:r>
      <w:r>
        <w:rPr>
          <w:rFonts w:hint="default" w:ascii="Times New Roman" w:hAnsi="Times New Roman" w:cs="Times New Roman"/>
          <w:color w:val="auto"/>
          <w:highlight w:val="none"/>
        </w:rPr>
        <w:t>的</w:t>
      </w:r>
      <w:r>
        <w:rPr>
          <w:rFonts w:hint="default" w:ascii="Times New Roman" w:hAnsi="Times New Roman" w:cs="Times New Roman"/>
          <w:color w:val="auto"/>
          <w:spacing w:val="-3"/>
          <w:highlight w:val="none"/>
        </w:rPr>
        <w:t>法定</w:t>
      </w:r>
      <w:r>
        <w:rPr>
          <w:rFonts w:hint="default" w:ascii="Times New Roman" w:hAnsi="Times New Roman" w:cs="Times New Roman"/>
          <w:color w:val="auto"/>
          <w:highlight w:val="none"/>
        </w:rPr>
        <w:t>代表</w:t>
      </w:r>
      <w:r>
        <w:rPr>
          <w:rFonts w:hint="default" w:ascii="Times New Roman" w:hAnsi="Times New Roman" w:cs="Times New Roman"/>
          <w:color w:val="auto"/>
          <w:spacing w:val="-3"/>
          <w:highlight w:val="none"/>
        </w:rPr>
        <w:t>人/非法人单位负责人。</w:t>
      </w:r>
    </w:p>
    <w:p w14:paraId="6DE02E38">
      <w:pPr>
        <w:pStyle w:val="17"/>
        <w:spacing w:before="170"/>
        <w:ind w:firstLine="420"/>
        <w:rPr>
          <w:rFonts w:hint="default" w:ascii="Times New Roman" w:hAnsi="Times New Roman" w:cs="Times New Roman"/>
          <w:color w:val="auto"/>
          <w:highlight w:val="none"/>
        </w:rPr>
      </w:pPr>
      <w:r>
        <w:rPr>
          <w:rFonts w:hint="default" w:ascii="Times New Roman" w:hAnsi="Times New Roman" w:cs="Times New Roman"/>
          <w:color w:val="auto"/>
          <w:highlight w:val="none"/>
        </w:rPr>
        <w:t>特此证明。</w:t>
      </w:r>
    </w:p>
    <w:p w14:paraId="37E0AEEE">
      <w:pPr>
        <w:pStyle w:val="17"/>
        <w:ind w:left="1260"/>
        <w:rPr>
          <w:rFonts w:hint="default" w:ascii="Times New Roman" w:hAnsi="Times New Roman" w:cs="Times New Roman"/>
          <w:color w:val="auto"/>
          <w:sz w:val="20"/>
          <w:highlight w:val="none"/>
        </w:rPr>
      </w:pPr>
    </w:p>
    <w:p w14:paraId="6A4DA684">
      <w:pPr>
        <w:pStyle w:val="17"/>
        <w:spacing w:before="10"/>
        <w:ind w:left="1260"/>
        <w:rPr>
          <w:rFonts w:hint="default" w:ascii="Times New Roman" w:hAnsi="Times New Roman" w:cs="Times New Roman"/>
          <w:color w:val="auto"/>
          <w:sz w:val="27"/>
          <w:highlight w:val="none"/>
        </w:rPr>
      </w:pPr>
    </w:p>
    <w:p w14:paraId="08DEF04D">
      <w:pPr>
        <w:spacing w:line="48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附：法定代表人（非法人单位负责人）有效期内的身份证复印件（正反面）</w:t>
      </w:r>
    </w:p>
    <w:p w14:paraId="1066EC7F">
      <w:pPr>
        <w:pStyle w:val="17"/>
        <w:ind w:left="1260"/>
        <w:rPr>
          <w:rFonts w:hint="default" w:ascii="Times New Roman" w:hAnsi="Times New Roman" w:cs="Times New Roman"/>
          <w:color w:val="auto"/>
          <w:sz w:val="20"/>
          <w:highlight w:val="none"/>
        </w:rPr>
      </w:pPr>
    </w:p>
    <w:p w14:paraId="60C03C51">
      <w:pPr>
        <w:pStyle w:val="17"/>
        <w:rPr>
          <w:rFonts w:hint="default" w:ascii="Times New Roman" w:hAnsi="Times New Roman" w:cs="Times New Roman"/>
          <w:color w:val="auto"/>
          <w:sz w:val="20"/>
          <w:highlight w:val="none"/>
        </w:rPr>
      </w:pPr>
    </w:p>
    <w:tbl>
      <w:tblPr>
        <w:tblStyle w:val="44"/>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84"/>
        <w:gridCol w:w="4677"/>
      </w:tblGrid>
      <w:tr w14:paraId="1B70F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noWrap w:val="0"/>
            <w:vAlign w:val="center"/>
          </w:tcPr>
          <w:p w14:paraId="4E8FD1D5">
            <w:pPr>
              <w:pStyle w:val="17"/>
              <w:spacing w:line="300" w:lineRule="exact"/>
              <w:jc w:val="center"/>
              <w:rPr>
                <w:rFonts w:hint="default" w:ascii="Times New Roman" w:hAnsi="Times New Roman" w:cs="Times New Roman"/>
                <w:i/>
                <w:color w:val="auto"/>
                <w:sz w:val="20"/>
                <w:highlight w:val="none"/>
              </w:rPr>
            </w:pPr>
            <w:r>
              <w:rPr>
                <w:rFonts w:hint="default" w:ascii="Times New Roman" w:hAnsi="Times New Roman" w:cs="Times New Roman"/>
                <w:i/>
                <w:color w:val="auto"/>
                <w:sz w:val="24"/>
                <w:highlight w:val="none"/>
              </w:rPr>
              <w:t>身份证正面</w:t>
            </w:r>
          </w:p>
        </w:tc>
        <w:tc>
          <w:tcPr>
            <w:tcW w:w="284" w:type="dxa"/>
            <w:tcBorders>
              <w:top w:val="nil"/>
              <w:bottom w:val="nil"/>
            </w:tcBorders>
            <w:noWrap w:val="0"/>
          </w:tcPr>
          <w:p w14:paraId="4327E311">
            <w:pPr>
              <w:widowControl/>
              <w:spacing w:line="300" w:lineRule="exact"/>
              <w:jc w:val="left"/>
              <w:rPr>
                <w:rFonts w:hint="default" w:ascii="Times New Roman" w:hAnsi="Times New Roman" w:cs="Times New Roman"/>
                <w:color w:val="auto"/>
                <w:sz w:val="20"/>
                <w:highlight w:val="none"/>
              </w:rPr>
            </w:pPr>
          </w:p>
        </w:tc>
        <w:tc>
          <w:tcPr>
            <w:tcW w:w="4677" w:type="dxa"/>
            <w:noWrap w:val="0"/>
            <w:vAlign w:val="center"/>
          </w:tcPr>
          <w:p w14:paraId="12F41BCA">
            <w:pPr>
              <w:widowControl/>
              <w:spacing w:line="300" w:lineRule="exact"/>
              <w:jc w:val="center"/>
              <w:rPr>
                <w:rFonts w:hint="default" w:ascii="Times New Roman" w:hAnsi="Times New Roman" w:cs="Times New Roman"/>
                <w:color w:val="auto"/>
                <w:sz w:val="20"/>
                <w:highlight w:val="none"/>
              </w:rPr>
            </w:pPr>
            <w:r>
              <w:rPr>
                <w:rFonts w:hint="default" w:ascii="Times New Roman" w:hAnsi="Times New Roman" w:cs="Times New Roman"/>
                <w:i/>
                <w:color w:val="auto"/>
                <w:sz w:val="24"/>
                <w:highlight w:val="none"/>
              </w:rPr>
              <w:t>身份证反面</w:t>
            </w:r>
          </w:p>
        </w:tc>
      </w:tr>
    </w:tbl>
    <w:p w14:paraId="227714F5">
      <w:pPr>
        <w:pStyle w:val="17"/>
        <w:rPr>
          <w:rFonts w:hint="default" w:ascii="Times New Roman" w:hAnsi="Times New Roman" w:cs="Times New Roman"/>
          <w:color w:val="auto"/>
          <w:sz w:val="20"/>
          <w:highlight w:val="none"/>
        </w:rPr>
      </w:pPr>
    </w:p>
    <w:p w14:paraId="50E20AFC">
      <w:pPr>
        <w:pStyle w:val="17"/>
        <w:ind w:left="1260"/>
        <w:rPr>
          <w:rFonts w:hint="default" w:ascii="Times New Roman" w:hAnsi="Times New Roman" w:cs="Times New Roman"/>
          <w:color w:val="auto"/>
          <w:sz w:val="20"/>
          <w:highlight w:val="none"/>
        </w:rPr>
      </w:pPr>
    </w:p>
    <w:p w14:paraId="34541FDF">
      <w:pPr>
        <w:pStyle w:val="17"/>
        <w:spacing w:before="1"/>
        <w:ind w:left="1260"/>
        <w:rPr>
          <w:rFonts w:hint="default" w:ascii="Times New Roman" w:hAnsi="Times New Roman" w:cs="Times New Roman"/>
          <w:color w:val="auto"/>
          <w:sz w:val="22"/>
          <w:highlight w:val="none"/>
        </w:rPr>
      </w:pPr>
    </w:p>
    <w:p w14:paraId="5C33E3D6">
      <w:pPr>
        <w:pStyle w:val="17"/>
        <w:tabs>
          <w:tab w:val="left" w:pos="7977"/>
        </w:tabs>
        <w:ind w:left="1260" w:firstLine="3060"/>
        <w:rPr>
          <w:rFonts w:hint="default" w:ascii="Times New Roman" w:hAnsi="Times New Roman" w:cs="Times New Roman"/>
          <w:color w:val="auto"/>
          <w:highlight w:val="none"/>
        </w:rPr>
      </w:pPr>
      <w:r>
        <w:rPr>
          <w:rFonts w:hint="default" w:ascii="Times New Roman" w:hAnsi="Times New Roman" w:cs="Times New Roman"/>
          <w:color w:val="auto"/>
          <w:spacing w:val="-3"/>
          <w:highlight w:val="none"/>
        </w:rPr>
        <w:t>投标人名称（公章）</w:t>
      </w:r>
      <w:r>
        <w:rPr>
          <w:rFonts w:hint="default" w:ascii="Times New Roman" w:hAnsi="Times New Roman" w:cs="Times New Roman"/>
          <w:color w:val="auto"/>
          <w:highlight w:val="none"/>
        </w:rPr>
        <w:t>：</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u w:val="single"/>
        </w:rPr>
        <w:tab/>
      </w:r>
    </w:p>
    <w:p w14:paraId="4D4B5515">
      <w:pPr>
        <w:rPr>
          <w:rFonts w:hint="default" w:ascii="Times New Roman" w:hAnsi="Times New Roman" w:eastAsia="黑体" w:cs="Times New Roman"/>
          <w:b/>
          <w:color w:val="auto"/>
          <w:sz w:val="32"/>
          <w:szCs w:val="32"/>
          <w:highlight w:val="none"/>
        </w:rPr>
      </w:pPr>
      <w:r>
        <w:rPr>
          <w:rFonts w:hint="default" w:ascii="Times New Roman" w:hAnsi="Times New Roman" w:cs="Times New Roman"/>
          <w:color w:val="auto"/>
          <w:spacing w:val="-3"/>
          <w:highlight w:val="none"/>
        </w:rPr>
        <w:t xml:space="preserve">                                            </w:t>
      </w:r>
      <w:r>
        <w:rPr>
          <w:rFonts w:hint="default" w:ascii="Times New Roman" w:hAnsi="Times New Roman" w:cs="Times New Roman"/>
          <w:bCs/>
          <w:color w:val="auto"/>
          <w:highlight w:val="none"/>
        </w:rPr>
        <w:t>日期：______年</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月</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日</w:t>
      </w:r>
    </w:p>
    <w:p w14:paraId="11B1CFEC">
      <w:pPr>
        <w:pStyle w:val="40"/>
        <w:spacing w:before="0"/>
        <w:rPr>
          <w:rFonts w:hint="default" w:ascii="Times New Roman" w:hAnsi="Times New Roman" w:cs="Times New Roman"/>
          <w:b/>
          <w:bCs/>
          <w:color w:val="auto"/>
          <w:sz w:val="24"/>
          <w:highlight w:val="none"/>
        </w:rPr>
      </w:pPr>
      <w:r>
        <w:rPr>
          <w:rFonts w:hint="default" w:ascii="Times New Roman" w:hAnsi="Times New Roman" w:cs="Times New Roman"/>
          <w:color w:val="auto"/>
          <w:sz w:val="24"/>
          <w:szCs w:val="24"/>
          <w:highlight w:val="none"/>
        </w:rPr>
        <w:br w:type="page" w:clear="all"/>
      </w:r>
      <w:bookmarkStart w:id="403" w:name="_Toc104560899"/>
      <w:bookmarkStart w:id="404" w:name="_Toc103848584"/>
      <w:bookmarkStart w:id="405" w:name="_Toc107246277"/>
      <w:bookmarkStart w:id="406" w:name="_Toc24967"/>
      <w:bookmarkStart w:id="407" w:name="_Toc12372"/>
      <w:r>
        <w:rPr>
          <w:rFonts w:hint="default" w:ascii="Times New Roman" w:hAnsi="Times New Roman" w:cs="Times New Roman"/>
          <w:bCs w:val="0"/>
          <w:color w:val="auto"/>
          <w:sz w:val="24"/>
          <w:szCs w:val="24"/>
          <w:highlight w:val="none"/>
        </w:rPr>
        <w:t>（3）法定代表人授权委托书</w:t>
      </w:r>
      <w:bookmarkEnd w:id="403"/>
      <w:bookmarkEnd w:id="404"/>
      <w:bookmarkEnd w:id="405"/>
      <w:r>
        <w:rPr>
          <w:rFonts w:hint="default" w:ascii="Times New Roman" w:hAnsi="Times New Roman" w:cs="Times New Roman"/>
          <w:bCs w:val="0"/>
          <w:color w:val="auto"/>
          <w:sz w:val="24"/>
          <w:szCs w:val="24"/>
          <w:highlight w:val="none"/>
        </w:rPr>
        <w:t>（适用于法人/非法人）</w:t>
      </w:r>
      <w:bookmarkEnd w:id="406"/>
      <w:bookmarkEnd w:id="407"/>
    </w:p>
    <w:p w14:paraId="43037FEE">
      <w:pPr>
        <w:spacing w:line="300" w:lineRule="exact"/>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本授权书声明：注册于</w:t>
      </w:r>
      <w:r>
        <w:rPr>
          <w:rFonts w:hint="default" w:ascii="Times New Roman" w:hAnsi="Times New Roman" w:cs="Times New Roman"/>
          <w:color w:val="auto"/>
          <w:szCs w:val="21"/>
          <w:highlight w:val="none"/>
          <w:u w:val="single"/>
        </w:rPr>
        <w:t>（国家或地区的名称）</w:t>
      </w:r>
      <w:r>
        <w:rPr>
          <w:rFonts w:hint="default" w:ascii="Times New Roman" w:hAnsi="Times New Roman" w:cs="Times New Roman"/>
          <w:color w:val="auto"/>
          <w:szCs w:val="21"/>
          <w:highlight w:val="none"/>
        </w:rPr>
        <w:t>的</w:t>
      </w:r>
      <w:r>
        <w:rPr>
          <w:rFonts w:hint="default" w:ascii="Times New Roman" w:hAnsi="Times New Roman" w:cs="Times New Roman"/>
          <w:color w:val="auto"/>
          <w:szCs w:val="21"/>
          <w:highlight w:val="none"/>
          <w:u w:val="single"/>
        </w:rPr>
        <w:t xml:space="preserve">         （单位名称）      </w:t>
      </w:r>
      <w:r>
        <w:rPr>
          <w:rFonts w:hint="default" w:ascii="Times New Roman" w:hAnsi="Times New Roman" w:cs="Times New Roman"/>
          <w:color w:val="auto"/>
          <w:szCs w:val="21"/>
          <w:highlight w:val="none"/>
        </w:rPr>
        <w:t>的在法定代表人（签字或盖章）处签字的</w:t>
      </w:r>
      <w:r>
        <w:rPr>
          <w:rFonts w:hint="default" w:ascii="Times New Roman" w:hAnsi="Times New Roman" w:cs="Times New Roman"/>
          <w:color w:val="auto"/>
          <w:szCs w:val="21"/>
          <w:highlight w:val="none"/>
          <w:u w:val="single"/>
        </w:rPr>
        <w:t xml:space="preserve">   （法定代表人姓名、职务）   </w:t>
      </w:r>
      <w:r>
        <w:rPr>
          <w:rFonts w:hint="default" w:ascii="Times New Roman" w:hAnsi="Times New Roman" w:cs="Times New Roman"/>
          <w:color w:val="auto"/>
          <w:szCs w:val="21"/>
          <w:highlight w:val="none"/>
        </w:rPr>
        <w:t xml:space="preserve">代表本单位授权 </w:t>
      </w:r>
      <w:r>
        <w:rPr>
          <w:rFonts w:hint="default" w:ascii="Times New Roman" w:hAnsi="Times New Roman" w:cs="Times New Roman"/>
          <w:color w:val="auto"/>
          <w:szCs w:val="21"/>
          <w:highlight w:val="none"/>
          <w:u w:val="single"/>
        </w:rPr>
        <w:t xml:space="preserve">        （单位名称）      </w:t>
      </w:r>
      <w:r>
        <w:rPr>
          <w:rFonts w:hint="default" w:ascii="Times New Roman" w:hAnsi="Times New Roman" w:cs="Times New Roman"/>
          <w:color w:val="auto"/>
          <w:szCs w:val="21"/>
          <w:highlight w:val="none"/>
        </w:rPr>
        <w:t>的在授权代表（签字）处签字的</w:t>
      </w:r>
      <w:r>
        <w:rPr>
          <w:rFonts w:hint="default" w:ascii="Times New Roman" w:hAnsi="Times New Roman" w:cs="Times New Roman"/>
          <w:color w:val="auto"/>
          <w:szCs w:val="21"/>
          <w:highlight w:val="none"/>
          <w:u w:val="single"/>
        </w:rPr>
        <w:t>（授权代表的姓名、职务）（身份证号码：             ）</w:t>
      </w:r>
      <w:r>
        <w:rPr>
          <w:rFonts w:hint="default" w:ascii="Times New Roman" w:hAnsi="Times New Roman" w:cs="Times New Roman"/>
          <w:color w:val="auto"/>
          <w:szCs w:val="21"/>
          <w:highlight w:val="none"/>
        </w:rPr>
        <w:t>为本单位的合法代理人，就</w:t>
      </w:r>
      <w:sdt>
        <w:sdtPr>
          <w:rPr>
            <w:rFonts w:hint="default" w:ascii="Times New Roman" w:hAnsi="Times New Roman" w:cs="Times New Roman"/>
            <w:color w:val="auto"/>
            <w:szCs w:val="21"/>
            <w:highlight w:val="none"/>
            <w:u w:val="single"/>
          </w:rPr>
          <w:id w:val="1260413918"/>
          <w:placeholder>
            <w:docPart w:val="01A1DFC42AC64084805BB4320526FF1E"/>
          </w:placeholder>
        </w:sdtPr>
        <w:sdtEndPr>
          <w:rPr>
            <w:rFonts w:hint="default" w:ascii="Times New Roman" w:hAnsi="Times New Roman" w:cs="Times New Roman"/>
            <w:color w:val="auto"/>
            <w:szCs w:val="21"/>
            <w:highlight w:val="none"/>
            <w:u w:val="single"/>
          </w:rPr>
        </w:sdtEndPr>
        <w:sdtContent>
          <w:r>
            <w:rPr>
              <w:rFonts w:hint="eastAsia" w:cs="Times New Roman"/>
              <w:color w:val="auto"/>
              <w:szCs w:val="21"/>
              <w:highlight w:val="none"/>
              <w:u w:val="single"/>
              <w:lang w:eastAsia="zh-CN"/>
            </w:rPr>
            <w:t>2026年三重四级杆液质谱联用仪等41台大型仪器运维服务采购项目</w:t>
          </w:r>
        </w:sdtContent>
      </w:sdt>
      <w:r>
        <w:rPr>
          <w:rFonts w:hint="default" w:ascii="Times New Roman" w:hAnsi="Times New Roman" w:cs="Times New Roman"/>
          <w:color w:val="auto"/>
          <w:szCs w:val="21"/>
          <w:highlight w:val="none"/>
          <w:u w:val="single"/>
        </w:rPr>
        <w:t>（项目名称）（项目编号：</w:t>
      </w:r>
      <w:r>
        <w:rPr>
          <w:rFonts w:hint="eastAsia" w:cs="Times New Roman"/>
          <w:color w:val="auto"/>
          <w:szCs w:val="21"/>
          <w:highlight w:val="none"/>
          <w:u w:val="single"/>
          <w:lang w:eastAsia="zh-CN"/>
        </w:rPr>
        <w:t>JSZC-320000-JITC-G2026-0345</w:t>
      </w:r>
      <w:r>
        <w:rPr>
          <w:rFonts w:hint="default" w:ascii="Times New Roman" w:hAnsi="Times New Roman" w:cs="Times New Roman"/>
          <w:color w:val="auto"/>
          <w:szCs w:val="21"/>
          <w:highlight w:val="none"/>
          <w:u w:val="single"/>
        </w:rPr>
        <w:t>）</w:t>
      </w:r>
      <w:r>
        <w:rPr>
          <w:rFonts w:hint="default" w:ascii="Times New Roman" w:hAnsi="Times New Roman" w:cs="Times New Roman"/>
          <w:color w:val="auto"/>
          <w:szCs w:val="21"/>
          <w:highlight w:val="none"/>
        </w:rPr>
        <w:t>以本单位名义处理一切与之相关的事务，其后果由我单位承担。</w:t>
      </w:r>
    </w:p>
    <w:p w14:paraId="5AB8F74B">
      <w:pPr>
        <w:spacing w:line="300" w:lineRule="exact"/>
        <w:ind w:firstLine="420"/>
        <w:rPr>
          <w:rFonts w:hint="default" w:ascii="Times New Roman" w:hAnsi="Times New Roman" w:cs="Times New Roman"/>
          <w:color w:val="auto"/>
          <w:highlight w:val="none"/>
        </w:rPr>
      </w:pPr>
      <w:r>
        <w:rPr>
          <w:rFonts w:hint="default" w:ascii="Times New Roman" w:hAnsi="Times New Roman" w:cs="Times New Roman"/>
          <w:color w:val="auto"/>
          <w:highlight w:val="none"/>
        </w:rPr>
        <w:t>代理人无转委托权，特此委托。</w:t>
      </w:r>
    </w:p>
    <w:p w14:paraId="64504267">
      <w:pPr>
        <w:spacing w:line="300" w:lineRule="exact"/>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委托期限：自本授权委托书签署之日起至投标有效期届满之日止。</w:t>
      </w:r>
    </w:p>
    <w:p w14:paraId="4D92A30D">
      <w:pPr>
        <w:spacing w:line="300" w:lineRule="exact"/>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投标人名称（公章）：  </w:t>
      </w:r>
      <w:r>
        <w:rPr>
          <w:rFonts w:hint="default" w:ascii="Times New Roman" w:hAnsi="Times New Roman" w:cs="Times New Roman"/>
          <w:color w:val="auto"/>
          <w:szCs w:val="21"/>
          <w:highlight w:val="none"/>
          <w:u w:val="single"/>
        </w:rPr>
        <w:t xml:space="preserve">                          </w:t>
      </w:r>
    </w:p>
    <w:p w14:paraId="43CE9308">
      <w:pPr>
        <w:spacing w:line="300" w:lineRule="exact"/>
        <w:ind w:firstLine="420"/>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rPr>
        <w:t xml:space="preserve">法定代表人（签字或盖章）： </w:t>
      </w:r>
      <w:r>
        <w:rPr>
          <w:rFonts w:hint="default" w:ascii="Times New Roman" w:hAnsi="Times New Roman" w:cs="Times New Roman"/>
          <w:color w:val="auto"/>
          <w:szCs w:val="21"/>
          <w:highlight w:val="none"/>
          <w:u w:val="single"/>
        </w:rPr>
        <w:t xml:space="preserve">                     </w:t>
      </w:r>
    </w:p>
    <w:p w14:paraId="59D989DA">
      <w:pPr>
        <w:pStyle w:val="38"/>
        <w:spacing w:after="0" w:line="300" w:lineRule="exact"/>
        <w:ind w:firstLine="420"/>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身份证号码：  </w:t>
      </w:r>
      <w:r>
        <w:rPr>
          <w:rFonts w:hint="default" w:ascii="Times New Roman" w:hAnsi="Times New Roman" w:cs="Times New Roman"/>
          <w:color w:val="auto"/>
          <w:szCs w:val="21"/>
          <w:highlight w:val="none"/>
          <w:u w:val="single"/>
        </w:rPr>
        <w:t xml:space="preserve">                                 </w:t>
      </w:r>
    </w:p>
    <w:p w14:paraId="6490E14B">
      <w:pPr>
        <w:spacing w:line="300" w:lineRule="exact"/>
        <w:ind w:firstLine="420"/>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rPr>
        <w:t>授权代表（签字）：</w:t>
      </w:r>
      <w:r>
        <w:rPr>
          <w:rFonts w:hint="default" w:ascii="Times New Roman" w:hAnsi="Times New Roman" w:cs="Times New Roman"/>
          <w:color w:val="auto"/>
          <w:szCs w:val="21"/>
          <w:highlight w:val="none"/>
          <w:u w:val="single"/>
        </w:rPr>
        <w:t xml:space="preserve">                            </w:t>
      </w:r>
    </w:p>
    <w:p w14:paraId="4DC5F02E">
      <w:pPr>
        <w:pStyle w:val="38"/>
        <w:spacing w:after="0" w:line="300" w:lineRule="exact"/>
        <w:ind w:firstLine="420"/>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身份证号码：</w:t>
      </w:r>
      <w:r>
        <w:rPr>
          <w:rFonts w:hint="default" w:ascii="Times New Roman" w:hAnsi="Times New Roman" w:cs="Times New Roman"/>
          <w:color w:val="auto"/>
          <w:szCs w:val="21"/>
          <w:highlight w:val="none"/>
          <w:u w:val="single"/>
        </w:rPr>
        <w:t xml:space="preserve">                                   </w:t>
      </w:r>
    </w:p>
    <w:p w14:paraId="0B8159E7">
      <w:pPr>
        <w:spacing w:line="480" w:lineRule="auto"/>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附：法定代表人有效期内的</w:t>
      </w:r>
      <w:r>
        <w:rPr>
          <w:rFonts w:hint="default" w:ascii="Times New Roman" w:hAnsi="Times New Roman" w:cs="Times New Roman"/>
          <w:color w:val="auto"/>
          <w:highlight w:val="none"/>
        </w:rPr>
        <w:t>身份证复印件（正反面）</w:t>
      </w:r>
    </w:p>
    <w:tbl>
      <w:tblPr>
        <w:tblStyle w:val="44"/>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84"/>
        <w:gridCol w:w="4677"/>
      </w:tblGrid>
      <w:tr w14:paraId="6F94D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noWrap w:val="0"/>
            <w:vAlign w:val="center"/>
          </w:tcPr>
          <w:p w14:paraId="586E646A">
            <w:pPr>
              <w:pStyle w:val="17"/>
              <w:spacing w:line="300" w:lineRule="exact"/>
              <w:jc w:val="center"/>
              <w:rPr>
                <w:rFonts w:hint="default" w:ascii="Times New Roman" w:hAnsi="Times New Roman" w:cs="Times New Roman"/>
                <w:i/>
                <w:color w:val="auto"/>
                <w:sz w:val="20"/>
                <w:highlight w:val="none"/>
              </w:rPr>
            </w:pPr>
            <w:r>
              <w:rPr>
                <w:rFonts w:hint="default" w:ascii="Times New Roman" w:hAnsi="Times New Roman" w:cs="Times New Roman"/>
                <w:i/>
                <w:color w:val="auto"/>
                <w:sz w:val="24"/>
                <w:highlight w:val="none"/>
              </w:rPr>
              <w:t>身份证正面</w:t>
            </w:r>
          </w:p>
        </w:tc>
        <w:tc>
          <w:tcPr>
            <w:tcW w:w="284" w:type="dxa"/>
            <w:tcBorders>
              <w:top w:val="nil"/>
              <w:bottom w:val="nil"/>
            </w:tcBorders>
            <w:noWrap w:val="0"/>
          </w:tcPr>
          <w:p w14:paraId="68BE4285">
            <w:pPr>
              <w:widowControl/>
              <w:spacing w:line="300" w:lineRule="exact"/>
              <w:jc w:val="left"/>
              <w:rPr>
                <w:rFonts w:hint="default" w:ascii="Times New Roman" w:hAnsi="Times New Roman" w:cs="Times New Roman"/>
                <w:color w:val="auto"/>
                <w:sz w:val="20"/>
                <w:highlight w:val="none"/>
              </w:rPr>
            </w:pPr>
          </w:p>
        </w:tc>
        <w:tc>
          <w:tcPr>
            <w:tcW w:w="4677" w:type="dxa"/>
            <w:noWrap w:val="0"/>
            <w:vAlign w:val="center"/>
          </w:tcPr>
          <w:p w14:paraId="2390192B">
            <w:pPr>
              <w:widowControl/>
              <w:spacing w:line="300" w:lineRule="exact"/>
              <w:jc w:val="center"/>
              <w:rPr>
                <w:rFonts w:hint="default" w:ascii="Times New Roman" w:hAnsi="Times New Roman" w:cs="Times New Roman"/>
                <w:color w:val="auto"/>
                <w:sz w:val="20"/>
                <w:highlight w:val="none"/>
              </w:rPr>
            </w:pPr>
            <w:r>
              <w:rPr>
                <w:rFonts w:hint="default" w:ascii="Times New Roman" w:hAnsi="Times New Roman" w:cs="Times New Roman"/>
                <w:i/>
                <w:color w:val="auto"/>
                <w:sz w:val="24"/>
                <w:highlight w:val="none"/>
              </w:rPr>
              <w:t>身份证反面</w:t>
            </w:r>
          </w:p>
        </w:tc>
      </w:tr>
    </w:tbl>
    <w:p w14:paraId="32867C35">
      <w:pPr>
        <w:spacing w:line="480" w:lineRule="auto"/>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授权代表有效期内的身份证复印件</w:t>
      </w:r>
      <w:r>
        <w:rPr>
          <w:rFonts w:hint="default" w:ascii="Times New Roman" w:hAnsi="Times New Roman" w:cs="Times New Roman"/>
          <w:color w:val="auto"/>
          <w:highlight w:val="none"/>
        </w:rPr>
        <w:t>（正反面）</w:t>
      </w:r>
    </w:p>
    <w:tbl>
      <w:tblPr>
        <w:tblStyle w:val="44"/>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78"/>
        <w:gridCol w:w="4695"/>
      </w:tblGrid>
      <w:tr w14:paraId="4F84A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4678" w:type="dxa"/>
            <w:noWrap w:val="0"/>
            <w:vAlign w:val="center"/>
          </w:tcPr>
          <w:p w14:paraId="6807B93C">
            <w:pPr>
              <w:pStyle w:val="17"/>
              <w:spacing w:line="300" w:lineRule="exact"/>
              <w:jc w:val="center"/>
              <w:rPr>
                <w:rFonts w:hint="default" w:ascii="Times New Roman" w:hAnsi="Times New Roman" w:cs="Times New Roman"/>
                <w:i/>
                <w:color w:val="auto"/>
                <w:sz w:val="20"/>
                <w:highlight w:val="none"/>
              </w:rPr>
            </w:pPr>
            <w:r>
              <w:rPr>
                <w:rFonts w:hint="default" w:ascii="Times New Roman" w:hAnsi="Times New Roman" w:cs="Times New Roman"/>
                <w:i/>
                <w:color w:val="auto"/>
                <w:sz w:val="24"/>
                <w:highlight w:val="none"/>
              </w:rPr>
              <w:t>身份证正面</w:t>
            </w:r>
          </w:p>
        </w:tc>
        <w:tc>
          <w:tcPr>
            <w:tcW w:w="278" w:type="dxa"/>
            <w:tcBorders>
              <w:top w:val="nil"/>
              <w:bottom w:val="nil"/>
            </w:tcBorders>
            <w:noWrap w:val="0"/>
          </w:tcPr>
          <w:p w14:paraId="7AA8B17B">
            <w:pPr>
              <w:widowControl/>
              <w:spacing w:line="300" w:lineRule="exact"/>
              <w:jc w:val="left"/>
              <w:rPr>
                <w:rFonts w:hint="default" w:ascii="Times New Roman" w:hAnsi="Times New Roman" w:cs="Times New Roman"/>
                <w:color w:val="auto"/>
                <w:sz w:val="20"/>
                <w:highlight w:val="none"/>
              </w:rPr>
            </w:pPr>
          </w:p>
        </w:tc>
        <w:tc>
          <w:tcPr>
            <w:tcW w:w="4695" w:type="dxa"/>
            <w:noWrap w:val="0"/>
            <w:vAlign w:val="center"/>
          </w:tcPr>
          <w:p w14:paraId="2E33A1A5">
            <w:pPr>
              <w:widowControl/>
              <w:spacing w:line="300" w:lineRule="exact"/>
              <w:jc w:val="center"/>
              <w:rPr>
                <w:rFonts w:hint="default" w:ascii="Times New Roman" w:hAnsi="Times New Roman" w:cs="Times New Roman"/>
                <w:color w:val="auto"/>
                <w:sz w:val="20"/>
                <w:highlight w:val="none"/>
              </w:rPr>
            </w:pPr>
            <w:r>
              <w:rPr>
                <w:rFonts w:hint="default" w:ascii="Times New Roman" w:hAnsi="Times New Roman" w:cs="Times New Roman"/>
                <w:i/>
                <w:color w:val="auto"/>
                <w:sz w:val="24"/>
                <w:highlight w:val="none"/>
              </w:rPr>
              <w:t>身份证反面</w:t>
            </w:r>
          </w:p>
        </w:tc>
      </w:tr>
    </w:tbl>
    <w:p w14:paraId="5693DF2A">
      <w:pPr>
        <w:pStyle w:val="38"/>
        <w:keepNext w:val="0"/>
        <w:keepLines w:val="0"/>
        <w:pageBreakBefore w:val="0"/>
        <w:widowControl w:val="0"/>
        <w:spacing w:after="0"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注： </w:t>
      </w:r>
    </w:p>
    <w:p w14:paraId="1B34753C">
      <w:pPr>
        <w:pStyle w:val="38"/>
        <w:keepNext w:val="0"/>
        <w:keepLines w:val="0"/>
        <w:pageBreakBefore w:val="0"/>
        <w:widowControl w:val="0"/>
        <w:spacing w:after="0"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1.若供应商为分公司或分支机构等无法定代表人的机构（仅当招标文件注明允许分公司或分支机构等投标时），则本投标文件各法定代表人签字处的签署人可为单位负责人。</w:t>
      </w:r>
    </w:p>
    <w:p w14:paraId="3AF5C6E6">
      <w:pPr>
        <w:pStyle w:val="38"/>
        <w:keepNext w:val="0"/>
        <w:keepLines w:val="0"/>
        <w:pageBreakBefore w:val="0"/>
        <w:widowControl w:val="0"/>
        <w:spacing w:after="0"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2.若投标文件中签字之处均为法定代表人本人签署，则可不提供本《授权委托书》，但须提供《法定代表人（非法人单位负责人）身份证明》。</w:t>
      </w:r>
      <w:bookmarkStart w:id="408" w:name="_Toc104560895"/>
      <w:bookmarkStart w:id="409" w:name="_Toc107246279"/>
    </w:p>
    <w:p w14:paraId="4CDFF8EA">
      <w:pPr>
        <w:pStyle w:val="38"/>
        <w:keepNext w:val="0"/>
        <w:keepLines w:val="0"/>
        <w:pageBreakBefore w:val="0"/>
        <w:widowControl w:val="0"/>
        <w:spacing w:after="0" w:line="24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val="en-US" w:eastAsia="zh-CN"/>
        </w:rPr>
        <w:t>3</w:t>
      </w:r>
      <w:r>
        <w:rPr>
          <w:rFonts w:hint="eastAsia" w:ascii="Times New Roman" w:hAnsi="Times New Roman" w:cs="Times New Roman"/>
          <w:b/>
          <w:bCs/>
          <w:color w:val="auto"/>
          <w:szCs w:val="21"/>
          <w:highlight w:val="none"/>
          <w:lang w:eastAsia="zh-CN"/>
        </w:rPr>
        <w:t>.</w:t>
      </w:r>
      <w:r>
        <w:rPr>
          <w:rFonts w:hint="default" w:ascii="Times New Roman" w:hAnsi="Times New Roman" w:cs="Times New Roman"/>
          <w:b/>
          <w:bCs/>
          <w:color w:val="auto"/>
          <w:szCs w:val="21"/>
          <w:highlight w:val="none"/>
        </w:rPr>
        <w:t>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p>
    <w:p w14:paraId="4056E730">
      <w:pP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br w:type="page" w:clear="all"/>
      </w:r>
    </w:p>
    <w:p w14:paraId="5B45F642">
      <w:pPr>
        <w:pStyle w:val="40"/>
        <w:spacing w:before="0"/>
        <w:rPr>
          <w:rFonts w:hint="default" w:ascii="Times New Roman" w:hAnsi="Times New Roman" w:cs="Times New Roman"/>
          <w:bCs w:val="0"/>
          <w:color w:val="auto"/>
          <w:sz w:val="21"/>
          <w:szCs w:val="24"/>
          <w:highlight w:val="none"/>
        </w:rPr>
      </w:pPr>
      <w:bookmarkStart w:id="410" w:name="_Toc103848585"/>
      <w:bookmarkStart w:id="411" w:name="_Toc5077"/>
      <w:bookmarkStart w:id="412" w:name="_Toc104560900"/>
      <w:bookmarkStart w:id="413" w:name="_Toc107246278"/>
      <w:bookmarkStart w:id="414" w:name="_Toc4015"/>
      <w:r>
        <w:rPr>
          <w:rFonts w:hint="default" w:ascii="Times New Roman" w:hAnsi="Times New Roman" w:cs="Times New Roman"/>
          <w:bCs w:val="0"/>
          <w:color w:val="auto"/>
          <w:sz w:val="24"/>
          <w:szCs w:val="24"/>
          <w:highlight w:val="none"/>
        </w:rPr>
        <w:t>（3-2）授权委托书（适用于自然人投标）</w:t>
      </w:r>
      <w:bookmarkEnd w:id="410"/>
      <w:bookmarkEnd w:id="411"/>
      <w:bookmarkEnd w:id="412"/>
      <w:bookmarkEnd w:id="413"/>
      <w:bookmarkEnd w:id="414"/>
    </w:p>
    <w:p w14:paraId="223B6DBB">
      <w:pPr>
        <w:rPr>
          <w:rFonts w:hint="default" w:ascii="Times New Roman" w:hAnsi="Times New Roman" w:cs="Times New Roman"/>
          <w:color w:val="auto"/>
          <w:highlight w:val="none"/>
        </w:rPr>
      </w:pPr>
    </w:p>
    <w:p w14:paraId="5A2BD00B">
      <w:pPr>
        <w:spacing w:line="460" w:lineRule="exact"/>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本授权书声明：我</w:t>
      </w:r>
      <w:r>
        <w:rPr>
          <w:rFonts w:hint="default" w:ascii="Times New Roman" w:hAnsi="Times New Roman" w:cs="Times New Roman"/>
          <w:color w:val="auto"/>
          <w:szCs w:val="21"/>
          <w:highlight w:val="none"/>
          <w:u w:val="single"/>
        </w:rPr>
        <w:t xml:space="preserve">    （姓名）    </w:t>
      </w:r>
      <w:r>
        <w:rPr>
          <w:rFonts w:hint="default" w:ascii="Times New Roman" w:hAnsi="Times New Roman" w:cs="Times New Roman"/>
          <w:color w:val="auto"/>
          <w:szCs w:val="21"/>
          <w:highlight w:val="none"/>
        </w:rPr>
        <w:t>系自然人，现授权在授权代表（签字）处签字的</w:t>
      </w:r>
      <w:r>
        <w:rPr>
          <w:rFonts w:hint="default" w:ascii="Times New Roman" w:hAnsi="Times New Roman" w:cs="Times New Roman"/>
          <w:color w:val="auto"/>
          <w:szCs w:val="21"/>
          <w:highlight w:val="none"/>
          <w:u w:val="single"/>
        </w:rPr>
        <w:t>（授权代表的姓名）（身份证号码：             ）</w:t>
      </w:r>
      <w:r>
        <w:rPr>
          <w:rFonts w:hint="default" w:ascii="Times New Roman" w:hAnsi="Times New Roman" w:cs="Times New Roman"/>
          <w:color w:val="auto"/>
          <w:szCs w:val="21"/>
          <w:highlight w:val="none"/>
        </w:rPr>
        <w:t>为本人的合法代理人，就</w:t>
      </w:r>
      <w:r>
        <w:rPr>
          <w:rFonts w:hint="eastAsia" w:cs="Times New Roman"/>
          <w:color w:val="auto"/>
          <w:szCs w:val="21"/>
          <w:highlight w:val="none"/>
          <w:u w:val="single"/>
          <w:lang w:eastAsia="zh-CN"/>
        </w:rPr>
        <w:t>2026年三重四级杆液质谱联用仪等41台大型仪器运维服务采购项目</w:t>
      </w:r>
      <w:r>
        <w:rPr>
          <w:rFonts w:hint="default" w:ascii="Times New Roman" w:hAnsi="Times New Roman" w:cs="Times New Roman"/>
          <w:color w:val="auto"/>
          <w:szCs w:val="21"/>
          <w:highlight w:val="none"/>
          <w:u w:val="single"/>
        </w:rPr>
        <w:t>（项目名称）（项目编号：</w:t>
      </w:r>
      <w:r>
        <w:rPr>
          <w:rFonts w:hint="eastAsia" w:cs="Times New Roman"/>
          <w:color w:val="auto"/>
          <w:szCs w:val="21"/>
          <w:highlight w:val="none"/>
          <w:u w:val="single"/>
          <w:lang w:eastAsia="zh-CN"/>
        </w:rPr>
        <w:t>JSZC-320000-JITC-G2026-0345</w:t>
      </w:r>
      <w:r>
        <w:rPr>
          <w:rFonts w:hint="default" w:ascii="Times New Roman" w:hAnsi="Times New Roman" w:cs="Times New Roman"/>
          <w:color w:val="auto"/>
          <w:szCs w:val="21"/>
          <w:highlight w:val="none"/>
          <w:u w:val="single"/>
        </w:rPr>
        <w:t>）</w:t>
      </w:r>
      <w:r>
        <w:rPr>
          <w:rFonts w:hint="default" w:ascii="Times New Roman" w:hAnsi="Times New Roman" w:cs="Times New Roman"/>
          <w:color w:val="auto"/>
          <w:szCs w:val="21"/>
          <w:highlight w:val="none"/>
        </w:rPr>
        <w:t>，以本人名义处理一切与之相关的事务，其后果由我本人承担。</w:t>
      </w:r>
    </w:p>
    <w:p w14:paraId="50F5A18E">
      <w:pPr>
        <w:spacing w:line="460" w:lineRule="exact"/>
        <w:ind w:firstLine="420"/>
        <w:rPr>
          <w:rFonts w:hint="default" w:ascii="Times New Roman" w:hAnsi="Times New Roman" w:cs="Times New Roman"/>
          <w:color w:val="auto"/>
          <w:highlight w:val="none"/>
        </w:rPr>
      </w:pPr>
      <w:r>
        <w:rPr>
          <w:rFonts w:hint="default" w:ascii="Times New Roman" w:hAnsi="Times New Roman" w:cs="Times New Roman"/>
          <w:color w:val="auto"/>
          <w:highlight w:val="none"/>
        </w:rPr>
        <w:t>代理人无转委托权，特此委托。</w:t>
      </w:r>
    </w:p>
    <w:p w14:paraId="21FAB48C">
      <w:pPr>
        <w:spacing w:line="460" w:lineRule="exact"/>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委托期限：自本授权委托书签署之日起至投标有效期届满之日止。</w:t>
      </w:r>
    </w:p>
    <w:p w14:paraId="0035FFFA">
      <w:pPr>
        <w:spacing w:line="460" w:lineRule="exact"/>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自然人姓名（签字）：  </w:t>
      </w:r>
      <w:r>
        <w:rPr>
          <w:rFonts w:hint="default" w:ascii="Times New Roman" w:hAnsi="Times New Roman" w:cs="Times New Roman"/>
          <w:color w:val="auto"/>
          <w:szCs w:val="21"/>
          <w:highlight w:val="none"/>
          <w:u w:val="single"/>
        </w:rPr>
        <w:t xml:space="preserve">                          </w:t>
      </w:r>
    </w:p>
    <w:p w14:paraId="412FDBF9">
      <w:pPr>
        <w:pStyle w:val="38"/>
        <w:spacing w:after="0" w:line="460" w:lineRule="exact"/>
        <w:ind w:firstLine="420"/>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身份证号码：  </w:t>
      </w:r>
      <w:r>
        <w:rPr>
          <w:rFonts w:hint="default" w:ascii="Times New Roman" w:hAnsi="Times New Roman" w:cs="Times New Roman"/>
          <w:color w:val="auto"/>
          <w:szCs w:val="21"/>
          <w:highlight w:val="none"/>
          <w:u w:val="single"/>
        </w:rPr>
        <w:t xml:space="preserve">                                 </w:t>
      </w:r>
    </w:p>
    <w:p w14:paraId="18AA6FA1">
      <w:pPr>
        <w:spacing w:line="460" w:lineRule="exact"/>
        <w:ind w:firstLine="420"/>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rPr>
        <w:t>授权代表（签字）：</w:t>
      </w:r>
      <w:r>
        <w:rPr>
          <w:rFonts w:hint="default" w:ascii="Times New Roman" w:hAnsi="Times New Roman" w:cs="Times New Roman"/>
          <w:color w:val="auto"/>
          <w:szCs w:val="21"/>
          <w:highlight w:val="none"/>
          <w:u w:val="single"/>
        </w:rPr>
        <w:t xml:space="preserve">                            </w:t>
      </w:r>
    </w:p>
    <w:p w14:paraId="00FC7D00">
      <w:pPr>
        <w:pStyle w:val="38"/>
        <w:spacing w:after="0" w:line="460" w:lineRule="exact"/>
        <w:ind w:firstLine="420"/>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身份证号码：</w:t>
      </w:r>
      <w:r>
        <w:rPr>
          <w:rFonts w:hint="default" w:ascii="Times New Roman" w:hAnsi="Times New Roman" w:cs="Times New Roman"/>
          <w:color w:val="auto"/>
          <w:szCs w:val="21"/>
          <w:highlight w:val="none"/>
          <w:u w:val="single"/>
        </w:rPr>
        <w:t xml:space="preserve">                                   </w:t>
      </w:r>
    </w:p>
    <w:p w14:paraId="7A5BF311">
      <w:pPr>
        <w:spacing w:line="480" w:lineRule="auto"/>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附：</w:t>
      </w:r>
      <w:r>
        <w:rPr>
          <w:rFonts w:hint="default" w:ascii="Times New Roman" w:hAnsi="Times New Roman" w:cs="Times New Roman"/>
          <w:color w:val="auto"/>
          <w:highlight w:val="none"/>
        </w:rPr>
        <w:t>自然人</w:t>
      </w:r>
      <w:r>
        <w:rPr>
          <w:rFonts w:hint="default" w:ascii="Times New Roman" w:hAnsi="Times New Roman" w:cs="Times New Roman"/>
          <w:color w:val="auto"/>
          <w:szCs w:val="21"/>
          <w:highlight w:val="none"/>
        </w:rPr>
        <w:t>有效期内的</w:t>
      </w:r>
      <w:r>
        <w:rPr>
          <w:rFonts w:hint="default" w:ascii="Times New Roman" w:hAnsi="Times New Roman" w:cs="Times New Roman"/>
          <w:color w:val="auto"/>
          <w:highlight w:val="none"/>
        </w:rPr>
        <w:t>身份证复印件（正反面）</w:t>
      </w:r>
    </w:p>
    <w:tbl>
      <w:tblPr>
        <w:tblStyle w:val="44"/>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84"/>
        <w:gridCol w:w="4677"/>
      </w:tblGrid>
      <w:tr w14:paraId="0AC48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noWrap w:val="0"/>
            <w:vAlign w:val="center"/>
          </w:tcPr>
          <w:p w14:paraId="3EF6B0EC">
            <w:pPr>
              <w:pStyle w:val="17"/>
              <w:jc w:val="center"/>
              <w:rPr>
                <w:rFonts w:hint="default" w:ascii="Times New Roman" w:hAnsi="Times New Roman" w:cs="Times New Roman"/>
                <w:i/>
                <w:color w:val="auto"/>
                <w:sz w:val="20"/>
                <w:highlight w:val="none"/>
              </w:rPr>
            </w:pPr>
            <w:r>
              <w:rPr>
                <w:rFonts w:hint="default" w:ascii="Times New Roman" w:hAnsi="Times New Roman" w:cs="Times New Roman"/>
                <w:i/>
                <w:color w:val="auto"/>
                <w:sz w:val="24"/>
                <w:highlight w:val="none"/>
              </w:rPr>
              <w:t>身份证正面</w:t>
            </w:r>
          </w:p>
        </w:tc>
        <w:tc>
          <w:tcPr>
            <w:tcW w:w="284" w:type="dxa"/>
            <w:tcBorders>
              <w:top w:val="nil"/>
              <w:bottom w:val="nil"/>
            </w:tcBorders>
            <w:noWrap w:val="0"/>
          </w:tcPr>
          <w:p w14:paraId="055C90D5">
            <w:pPr>
              <w:widowControl/>
              <w:jc w:val="left"/>
              <w:rPr>
                <w:rFonts w:hint="default" w:ascii="Times New Roman" w:hAnsi="Times New Roman" w:cs="Times New Roman"/>
                <w:color w:val="auto"/>
                <w:sz w:val="20"/>
                <w:highlight w:val="none"/>
              </w:rPr>
            </w:pPr>
          </w:p>
        </w:tc>
        <w:tc>
          <w:tcPr>
            <w:tcW w:w="4677" w:type="dxa"/>
            <w:noWrap w:val="0"/>
            <w:vAlign w:val="center"/>
          </w:tcPr>
          <w:p w14:paraId="63C4F408">
            <w:pPr>
              <w:widowControl/>
              <w:jc w:val="center"/>
              <w:rPr>
                <w:rFonts w:hint="default" w:ascii="Times New Roman" w:hAnsi="Times New Roman" w:cs="Times New Roman"/>
                <w:color w:val="auto"/>
                <w:sz w:val="20"/>
                <w:highlight w:val="none"/>
              </w:rPr>
            </w:pPr>
            <w:r>
              <w:rPr>
                <w:rFonts w:hint="default" w:ascii="Times New Roman" w:hAnsi="Times New Roman" w:cs="Times New Roman"/>
                <w:i/>
                <w:color w:val="auto"/>
                <w:sz w:val="24"/>
                <w:highlight w:val="none"/>
              </w:rPr>
              <w:t>身份证反面</w:t>
            </w:r>
          </w:p>
        </w:tc>
      </w:tr>
    </w:tbl>
    <w:p w14:paraId="4C9FE187">
      <w:pPr>
        <w:pStyle w:val="38"/>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授权代表有效期内的身份证复印件（正反面）</w:t>
      </w:r>
    </w:p>
    <w:tbl>
      <w:tblPr>
        <w:tblStyle w:val="44"/>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78"/>
        <w:gridCol w:w="4695"/>
      </w:tblGrid>
      <w:tr w14:paraId="5E9A7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4678" w:type="dxa"/>
            <w:noWrap w:val="0"/>
            <w:vAlign w:val="center"/>
          </w:tcPr>
          <w:p w14:paraId="47968BB3">
            <w:pPr>
              <w:pStyle w:val="17"/>
              <w:jc w:val="center"/>
              <w:rPr>
                <w:rFonts w:hint="default" w:ascii="Times New Roman" w:hAnsi="Times New Roman" w:cs="Times New Roman"/>
                <w:i/>
                <w:color w:val="auto"/>
                <w:sz w:val="20"/>
                <w:highlight w:val="none"/>
              </w:rPr>
            </w:pPr>
            <w:r>
              <w:rPr>
                <w:rFonts w:hint="default" w:ascii="Times New Roman" w:hAnsi="Times New Roman" w:cs="Times New Roman"/>
                <w:i/>
                <w:color w:val="auto"/>
                <w:sz w:val="24"/>
                <w:highlight w:val="none"/>
              </w:rPr>
              <w:t>身份证正面</w:t>
            </w:r>
          </w:p>
        </w:tc>
        <w:tc>
          <w:tcPr>
            <w:tcW w:w="278" w:type="dxa"/>
            <w:tcBorders>
              <w:top w:val="nil"/>
              <w:bottom w:val="nil"/>
            </w:tcBorders>
            <w:noWrap w:val="0"/>
          </w:tcPr>
          <w:p w14:paraId="033CBA60">
            <w:pPr>
              <w:widowControl/>
              <w:jc w:val="left"/>
              <w:rPr>
                <w:rFonts w:hint="default" w:ascii="Times New Roman" w:hAnsi="Times New Roman" w:cs="Times New Roman"/>
                <w:color w:val="auto"/>
                <w:sz w:val="20"/>
                <w:highlight w:val="none"/>
              </w:rPr>
            </w:pPr>
          </w:p>
        </w:tc>
        <w:tc>
          <w:tcPr>
            <w:tcW w:w="4695" w:type="dxa"/>
            <w:noWrap w:val="0"/>
            <w:vAlign w:val="center"/>
          </w:tcPr>
          <w:p w14:paraId="2120C46F">
            <w:pPr>
              <w:widowControl/>
              <w:jc w:val="center"/>
              <w:rPr>
                <w:rFonts w:hint="default" w:ascii="Times New Roman" w:hAnsi="Times New Roman" w:cs="Times New Roman"/>
                <w:color w:val="auto"/>
                <w:sz w:val="20"/>
                <w:highlight w:val="none"/>
              </w:rPr>
            </w:pPr>
            <w:r>
              <w:rPr>
                <w:rFonts w:hint="default" w:ascii="Times New Roman" w:hAnsi="Times New Roman" w:cs="Times New Roman"/>
                <w:i/>
                <w:color w:val="auto"/>
                <w:sz w:val="24"/>
                <w:highlight w:val="none"/>
              </w:rPr>
              <w:t>身份证反面</w:t>
            </w:r>
          </w:p>
        </w:tc>
      </w:tr>
    </w:tbl>
    <w:p w14:paraId="2A3B6018">
      <w:pPr>
        <w:pStyle w:val="38"/>
        <w:spacing w:line="240" w:lineRule="atLeast"/>
        <w:rPr>
          <w:rFonts w:hint="default" w:ascii="Times New Roman" w:hAnsi="Times New Roman" w:cs="Times New Roman"/>
          <w:b/>
          <w:bCs/>
          <w:color w:val="auto"/>
          <w:szCs w:val="21"/>
          <w:highlight w:val="none"/>
        </w:rPr>
      </w:pPr>
    </w:p>
    <w:p w14:paraId="64D8E82A">
      <w:pPr>
        <w:pStyle w:val="38"/>
        <w:spacing w:line="240" w:lineRule="atLeast"/>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注：</w:t>
      </w:r>
    </w:p>
    <w:p w14:paraId="1C2511DD">
      <w:pPr>
        <w:pStyle w:val="38"/>
        <w:spacing w:line="240" w:lineRule="atLeast"/>
        <w:rPr>
          <w:rFonts w:hint="default" w:ascii="Times New Roman" w:hAnsi="Times New Roman" w:cs="Times New Roman"/>
          <w:b/>
          <w:bCs/>
          <w:color w:val="auto"/>
          <w:szCs w:val="21"/>
          <w:highlight w:val="none"/>
        </w:rPr>
      </w:pPr>
      <w:r>
        <w:rPr>
          <w:rFonts w:hint="eastAsia" w:ascii="Times New Roman" w:hAnsi="Times New Roman" w:cs="Times New Roman"/>
          <w:b/>
          <w:bCs/>
          <w:color w:val="auto"/>
          <w:szCs w:val="21"/>
          <w:highlight w:val="none"/>
          <w:lang w:val="en-US" w:eastAsia="zh-CN"/>
        </w:rPr>
        <w:t>1.</w:t>
      </w:r>
      <w:r>
        <w:rPr>
          <w:rFonts w:hint="default" w:ascii="Times New Roman" w:hAnsi="Times New Roman" w:cs="Times New Roman"/>
          <w:b/>
          <w:bCs/>
          <w:color w:val="auto"/>
          <w:szCs w:val="21"/>
          <w:highlight w:val="none"/>
        </w:rPr>
        <w:t>若投标文件中签字之处均为投标自然人本人签署，则可不提供本《授权委托书》，但须提供自然人身份证复印件。</w:t>
      </w:r>
    </w:p>
    <w:p w14:paraId="48AA0345">
      <w:pPr>
        <w:pStyle w:val="38"/>
        <w:spacing w:line="240" w:lineRule="atLeast"/>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2</w:t>
      </w:r>
      <w:r>
        <w:rPr>
          <w:rFonts w:hint="eastAsia" w:ascii="Times New Roman" w:hAnsi="Times New Roman" w:cs="Times New Roman"/>
          <w:b/>
          <w:bCs/>
          <w:color w:val="auto"/>
          <w:szCs w:val="21"/>
          <w:highlight w:val="none"/>
          <w:lang w:eastAsia="zh-CN"/>
        </w:rPr>
        <w:t>.</w:t>
      </w:r>
      <w:r>
        <w:rPr>
          <w:rFonts w:hint="default" w:ascii="Times New Roman" w:hAnsi="Times New Roman" w:cs="Times New Roman"/>
          <w:b/>
          <w:bCs/>
          <w:color w:val="auto"/>
          <w:szCs w:val="21"/>
          <w:highlight w:val="none"/>
        </w:rPr>
        <w:t>需提供被授权人近6个月内（截止到开标时间）至少1个月的投标人为其缴纳社会保障资金记录，</w:t>
      </w:r>
      <w:r>
        <w:rPr>
          <w:rFonts w:hint="eastAsia" w:ascii="Times New Roman" w:hAnsi="Times New Roman" w:cs="Times New Roman"/>
          <w:b/>
          <w:bCs/>
          <w:color w:val="auto"/>
          <w:szCs w:val="21"/>
          <w:highlight w:val="none"/>
          <w:lang w:val="en-US" w:eastAsia="zh-CN"/>
        </w:rPr>
        <w:t>3.</w:t>
      </w:r>
      <w:r>
        <w:rPr>
          <w:rFonts w:hint="default" w:ascii="Times New Roman" w:hAnsi="Times New Roman" w:cs="Times New Roman"/>
          <w:b/>
          <w:bCs/>
          <w:color w:val="auto"/>
          <w:szCs w:val="21"/>
          <w:highlight w:val="none"/>
        </w:rPr>
        <w:t>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p>
    <w:p w14:paraId="08C8A997">
      <w:pP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br w:type="page" w:clear="all"/>
      </w:r>
    </w:p>
    <w:p w14:paraId="77D4F780">
      <w:pPr>
        <w:pStyle w:val="40"/>
        <w:rPr>
          <w:rFonts w:hint="default" w:ascii="Times New Roman" w:hAnsi="Times New Roman" w:cs="Times New Roman"/>
          <w:color w:val="auto"/>
          <w:sz w:val="28"/>
          <w:szCs w:val="24"/>
          <w:highlight w:val="none"/>
        </w:rPr>
      </w:pPr>
      <w:bookmarkStart w:id="415" w:name="_Toc10333"/>
      <w:bookmarkStart w:id="416" w:name="_Toc8392"/>
      <w:r>
        <w:rPr>
          <w:rFonts w:hint="default" w:ascii="Times New Roman" w:hAnsi="Times New Roman" w:cs="Times New Roman"/>
          <w:bCs w:val="0"/>
          <w:color w:val="auto"/>
          <w:sz w:val="24"/>
          <w:szCs w:val="24"/>
          <w:highlight w:val="none"/>
        </w:rPr>
        <w:t>（4）开标一览表</w:t>
      </w:r>
      <w:bookmarkEnd w:id="396"/>
      <w:bookmarkEnd w:id="408"/>
      <w:bookmarkEnd w:id="409"/>
      <w:bookmarkEnd w:id="415"/>
      <w:bookmarkEnd w:id="416"/>
    </w:p>
    <w:p w14:paraId="3DF95DB1">
      <w:pPr>
        <w:spacing w:line="360" w:lineRule="auto"/>
        <w:ind w:left="-120" w:firstLine="21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项目名称：</w:t>
      </w:r>
      <w:sdt>
        <w:sdtPr>
          <w:rPr>
            <w:rFonts w:hint="default" w:ascii="Times New Roman" w:hAnsi="Times New Roman" w:cs="Times New Roman"/>
            <w:color w:val="auto"/>
            <w:szCs w:val="21"/>
            <w:highlight w:val="none"/>
          </w:rPr>
          <w:id w:val="812375702"/>
          <w:placeholder>
            <w:docPart w:val="DefaultPlaceholder_-1854013440"/>
          </w:placeholder>
        </w:sdtPr>
        <w:sdtEndPr>
          <w:rPr>
            <w:rFonts w:hint="default" w:ascii="Times New Roman" w:hAnsi="Times New Roman" w:cs="Times New Roman"/>
            <w:color w:val="auto"/>
            <w:szCs w:val="21"/>
            <w:highlight w:val="none"/>
          </w:rPr>
        </w:sdtEndPr>
        <w:sdtContent>
          <w:r>
            <w:rPr>
              <w:rFonts w:hint="eastAsia" w:cs="Times New Roman"/>
              <w:color w:val="auto"/>
              <w:szCs w:val="21"/>
              <w:highlight w:val="none"/>
              <w:u w:val="single"/>
              <w:lang w:eastAsia="zh-CN"/>
            </w:rPr>
            <w:t>2026年三重四级杆液质谱联用仪等41台大型仪器运维服务采购项目</w:t>
          </w:r>
        </w:sdtContent>
      </w:sdt>
    </w:p>
    <w:p w14:paraId="04F0AB61">
      <w:pPr>
        <w:spacing w:line="360" w:lineRule="auto"/>
        <w:ind w:left="-120" w:firstLine="210"/>
        <w:rPr>
          <w:rFonts w:hint="default" w:ascii="Times New Roman" w:hAnsi="Times New Roman" w:cs="Times New Roman"/>
          <w:color w:val="auto"/>
          <w:szCs w:val="21"/>
          <w:highlight w:val="none"/>
          <w:u w:val="single"/>
          <w:lang w:eastAsia="zh-CN"/>
        </w:rPr>
      </w:pPr>
      <w:r>
        <w:rPr>
          <w:rFonts w:hint="default" w:ascii="Times New Roman" w:hAnsi="Times New Roman" w:cs="Times New Roman"/>
          <w:color w:val="auto"/>
          <w:szCs w:val="21"/>
          <w:highlight w:val="none"/>
        </w:rPr>
        <w:t>项目编号：</w:t>
      </w:r>
      <w:sdt>
        <w:sdtPr>
          <w:rPr>
            <w:rFonts w:hint="default" w:ascii="Times New Roman" w:hAnsi="Times New Roman" w:cs="Times New Roman"/>
            <w:color w:val="auto"/>
            <w:szCs w:val="21"/>
            <w:highlight w:val="none"/>
          </w:rPr>
          <w:id w:val="1972713860"/>
          <w:placeholder>
            <w:docPart w:val="DefaultPlaceholder_-1854013440"/>
          </w:placeholder>
        </w:sdtPr>
        <w:sdtEndPr>
          <w:rPr>
            <w:rFonts w:hint="default" w:ascii="Times New Roman" w:hAnsi="Times New Roman" w:cs="Times New Roman"/>
            <w:color w:val="auto"/>
            <w:szCs w:val="21"/>
            <w:highlight w:val="none"/>
          </w:rPr>
        </w:sdtEndPr>
        <w:sdtContent>
          <w:r>
            <w:rPr>
              <w:rFonts w:hint="eastAsia" w:cs="Times New Roman"/>
              <w:color w:val="auto"/>
              <w:szCs w:val="21"/>
              <w:highlight w:val="none"/>
              <w:lang w:eastAsia="zh-CN"/>
            </w:rPr>
            <w:t>JSZC-320000-JITC-G2026-0345</w:t>
          </w:r>
        </w:sdtContent>
      </w:sdt>
      <w:bookmarkStart w:id="417" w:name="_Toc103848581"/>
    </w:p>
    <w:tbl>
      <w:tblPr>
        <w:tblStyle w:val="44"/>
        <w:tblW w:w="8868" w:type="dxa"/>
        <w:tblInd w:w="-3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0" w:type="dxa"/>
          <w:bottom w:w="0" w:type="dxa"/>
          <w:right w:w="0" w:type="dxa"/>
        </w:tblCellMar>
      </w:tblPr>
      <w:tblGrid>
        <w:gridCol w:w="3232"/>
        <w:gridCol w:w="5636"/>
      </w:tblGrid>
      <w:tr w14:paraId="4F4945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293" w:hRule="atLeast"/>
        </w:trPr>
        <w:tc>
          <w:tcPr>
            <w:tcW w:w="3232" w:type="dxa"/>
            <w:noWrap w:val="0"/>
            <w:vAlign w:val="center"/>
          </w:tcPr>
          <w:p w14:paraId="3A24732F">
            <w:pPr>
              <w:widowControl/>
              <w:spacing w:line="420" w:lineRule="auto"/>
              <w:jc w:val="center"/>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投标总价</w:t>
            </w:r>
          </w:p>
        </w:tc>
        <w:tc>
          <w:tcPr>
            <w:tcW w:w="5636" w:type="dxa"/>
            <w:noWrap w:val="0"/>
            <w:vAlign w:val="center"/>
          </w:tcPr>
          <w:p w14:paraId="41D4F02D">
            <w:pPr>
              <w:widowControl/>
              <w:spacing w:line="420" w:lineRule="auto"/>
              <w:jc w:val="center"/>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（人民币，小写）元</w:t>
            </w:r>
          </w:p>
          <w:p w14:paraId="69C890DE">
            <w:pPr>
              <w:widowControl/>
              <w:spacing w:line="420" w:lineRule="auto"/>
              <w:jc w:val="center"/>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（人民币，大写）元</w:t>
            </w:r>
          </w:p>
        </w:tc>
      </w:tr>
      <w:tr w14:paraId="5F39A7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058" w:hRule="atLeast"/>
        </w:trPr>
        <w:tc>
          <w:tcPr>
            <w:tcW w:w="3232" w:type="dxa"/>
            <w:noWrap w:val="0"/>
            <w:vAlign w:val="center"/>
          </w:tcPr>
          <w:p w14:paraId="3DAB674C">
            <w:pPr>
              <w:widowControl/>
              <w:spacing w:line="420" w:lineRule="auto"/>
              <w:jc w:val="center"/>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服务期限</w:t>
            </w:r>
          </w:p>
        </w:tc>
        <w:tc>
          <w:tcPr>
            <w:tcW w:w="5636" w:type="dxa"/>
            <w:noWrap w:val="0"/>
            <w:vAlign w:val="center"/>
          </w:tcPr>
          <w:p w14:paraId="38D8F124">
            <w:pPr>
              <w:widowControl/>
              <w:spacing w:line="420" w:lineRule="auto"/>
              <w:jc w:val="center"/>
              <w:rPr>
                <w:rFonts w:hint="default" w:ascii="Times New Roman" w:hAnsi="Times New Roman" w:eastAsia="宋体" w:cs="Times New Roman"/>
                <w:b w:val="0"/>
                <w:bCs w:val="0"/>
                <w:color w:val="auto"/>
                <w:sz w:val="24"/>
                <w:szCs w:val="24"/>
                <w:highlight w:val="none"/>
                <w:lang w:eastAsia="zh-CN"/>
              </w:rPr>
            </w:pPr>
            <w:r>
              <w:rPr>
                <w:rFonts w:hint="default" w:ascii="Times New Roman" w:hAnsi="Times New Roman" w:eastAsia="宋体" w:cs="Times New Roman"/>
                <w:b w:val="0"/>
                <w:bCs w:val="0"/>
                <w:color w:val="auto"/>
                <w:sz w:val="24"/>
                <w:szCs w:val="24"/>
                <w:highlight w:val="none"/>
                <w:lang w:eastAsia="zh-CN"/>
              </w:rPr>
              <w:t>响应招标文件要求</w:t>
            </w:r>
          </w:p>
        </w:tc>
      </w:tr>
      <w:tr w14:paraId="2CCA75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058" w:hRule="atLeast"/>
        </w:trPr>
        <w:tc>
          <w:tcPr>
            <w:tcW w:w="3232" w:type="dxa"/>
            <w:noWrap w:val="0"/>
            <w:vAlign w:val="center"/>
          </w:tcPr>
          <w:p w14:paraId="336C3AB6">
            <w:pPr>
              <w:widowControl/>
              <w:spacing w:line="420" w:lineRule="auto"/>
              <w:jc w:val="center"/>
              <w:rPr>
                <w:rFonts w:hint="default" w:ascii="Times New Roman" w:hAnsi="Times New Roman" w:eastAsia="宋体" w:cs="Times New Roman"/>
                <w:bCs/>
                <w:color w:val="auto"/>
                <w:sz w:val="24"/>
                <w:szCs w:val="24"/>
                <w:highlight w:val="none"/>
                <w:lang w:val="en-US" w:eastAsia="zh-CN"/>
              </w:rPr>
            </w:pPr>
            <w:r>
              <w:rPr>
                <w:rFonts w:hint="eastAsia" w:cs="Times New Roman"/>
                <w:bCs/>
                <w:color w:val="auto"/>
                <w:sz w:val="24"/>
                <w:szCs w:val="24"/>
                <w:highlight w:val="none"/>
                <w:lang w:val="en-US" w:eastAsia="zh-CN"/>
              </w:rPr>
              <w:t>服务地点</w:t>
            </w:r>
          </w:p>
        </w:tc>
        <w:tc>
          <w:tcPr>
            <w:tcW w:w="5636" w:type="dxa"/>
            <w:noWrap w:val="0"/>
            <w:vAlign w:val="center"/>
          </w:tcPr>
          <w:p w14:paraId="7D78828B">
            <w:pPr>
              <w:widowControl/>
              <w:spacing w:line="420" w:lineRule="auto"/>
              <w:jc w:val="center"/>
              <w:rPr>
                <w:rFonts w:hint="default" w:ascii="Times New Roman" w:hAnsi="Times New Roman" w:eastAsia="宋体" w:cs="Times New Roman"/>
                <w:b w:val="0"/>
                <w:bCs w:val="0"/>
                <w:color w:val="auto"/>
                <w:sz w:val="24"/>
                <w:szCs w:val="24"/>
                <w:highlight w:val="none"/>
                <w:lang w:eastAsia="zh-CN"/>
              </w:rPr>
            </w:pPr>
            <w:r>
              <w:rPr>
                <w:rFonts w:hint="default" w:ascii="Times New Roman" w:hAnsi="Times New Roman" w:eastAsia="宋体" w:cs="Times New Roman"/>
                <w:b w:val="0"/>
                <w:bCs w:val="0"/>
                <w:color w:val="auto"/>
                <w:sz w:val="24"/>
                <w:szCs w:val="24"/>
                <w:highlight w:val="none"/>
                <w:lang w:eastAsia="zh-CN"/>
              </w:rPr>
              <w:t>响应招标文件要求</w:t>
            </w:r>
          </w:p>
        </w:tc>
      </w:tr>
      <w:tr w14:paraId="22E7D4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92" w:hRule="atLeast"/>
        </w:trPr>
        <w:tc>
          <w:tcPr>
            <w:tcW w:w="3232" w:type="dxa"/>
            <w:noWrap w:val="0"/>
            <w:vAlign w:val="center"/>
          </w:tcPr>
          <w:p w14:paraId="2CBCF35E">
            <w:pPr>
              <w:widowControl/>
              <w:spacing w:line="420" w:lineRule="auto"/>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Cs/>
                <w:color w:val="auto"/>
                <w:sz w:val="24"/>
                <w:szCs w:val="24"/>
                <w:highlight w:val="none"/>
              </w:rPr>
              <w:t>付款方式</w:t>
            </w:r>
          </w:p>
        </w:tc>
        <w:tc>
          <w:tcPr>
            <w:tcW w:w="5636" w:type="dxa"/>
            <w:noWrap w:val="0"/>
            <w:vAlign w:val="center"/>
          </w:tcPr>
          <w:p w14:paraId="76222577">
            <w:pPr>
              <w:widowControl/>
              <w:spacing w:line="420" w:lineRule="auto"/>
              <w:jc w:val="center"/>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响应招标文件要求</w:t>
            </w:r>
          </w:p>
        </w:tc>
      </w:tr>
      <w:tr w14:paraId="739747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92" w:hRule="atLeast"/>
        </w:trPr>
        <w:tc>
          <w:tcPr>
            <w:tcW w:w="3232" w:type="dxa"/>
            <w:noWrap w:val="0"/>
            <w:vAlign w:val="center"/>
          </w:tcPr>
          <w:p w14:paraId="3B7A1A7D">
            <w:pPr>
              <w:widowControl/>
              <w:spacing w:line="420" w:lineRule="auto"/>
              <w:jc w:val="center"/>
              <w:rPr>
                <w:rFonts w:hint="default" w:ascii="Times New Roman" w:hAnsi="Times New Roman" w:eastAsia="宋体" w:cs="Times New Roman"/>
                <w:bCs/>
                <w:color w:val="auto"/>
                <w:sz w:val="24"/>
                <w:szCs w:val="24"/>
                <w:highlight w:val="none"/>
                <w:lang w:val="en-US" w:eastAsia="zh-CN"/>
              </w:rPr>
            </w:pPr>
            <w:r>
              <w:rPr>
                <w:rFonts w:hint="eastAsia" w:cs="Times New Roman"/>
                <w:bCs/>
                <w:color w:val="auto"/>
                <w:sz w:val="24"/>
                <w:szCs w:val="24"/>
                <w:highlight w:val="none"/>
                <w:lang w:val="en-US" w:eastAsia="zh-CN"/>
              </w:rPr>
              <w:t>服务要求</w:t>
            </w:r>
          </w:p>
        </w:tc>
        <w:tc>
          <w:tcPr>
            <w:tcW w:w="5636" w:type="dxa"/>
            <w:noWrap w:val="0"/>
            <w:vAlign w:val="center"/>
          </w:tcPr>
          <w:p w14:paraId="73555764">
            <w:pPr>
              <w:widowControl/>
              <w:spacing w:line="420" w:lineRule="auto"/>
              <w:jc w:val="center"/>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响应招标文件要求</w:t>
            </w:r>
          </w:p>
        </w:tc>
      </w:tr>
      <w:tr w14:paraId="1EF09F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22" w:hRule="atLeast"/>
        </w:trPr>
        <w:tc>
          <w:tcPr>
            <w:tcW w:w="3232" w:type="dxa"/>
            <w:noWrap w:val="0"/>
            <w:vAlign w:val="center"/>
          </w:tcPr>
          <w:p w14:paraId="307850AD">
            <w:pPr>
              <w:widowControl/>
              <w:spacing w:line="420" w:lineRule="auto"/>
              <w:jc w:val="center"/>
              <w:rPr>
                <w:rFonts w:hint="default" w:ascii="Times New Roman" w:hAnsi="Times New Roman" w:eastAsia="宋体" w:cs="Times New Roman"/>
                <w:b/>
                <w:bCs/>
                <w:color w:val="auto"/>
                <w:sz w:val="24"/>
                <w:szCs w:val="24"/>
                <w:highlight w:val="none"/>
              </w:rPr>
            </w:pPr>
            <w:r>
              <w:rPr>
                <w:rFonts w:hint="eastAsia" w:cs="Times New Roman"/>
                <w:bCs/>
                <w:color w:val="auto"/>
                <w:sz w:val="24"/>
                <w:szCs w:val="24"/>
                <w:highlight w:val="none"/>
                <w:lang w:val="en-US" w:eastAsia="zh-CN"/>
              </w:rPr>
              <w:t>备注</w:t>
            </w:r>
          </w:p>
        </w:tc>
        <w:tc>
          <w:tcPr>
            <w:tcW w:w="5636" w:type="dxa"/>
            <w:noWrap w:val="0"/>
            <w:vAlign w:val="center"/>
          </w:tcPr>
          <w:p w14:paraId="44C73437">
            <w:pPr>
              <w:widowControl/>
              <w:spacing w:line="420" w:lineRule="auto"/>
              <w:jc w:val="center"/>
              <w:rPr>
                <w:rFonts w:hint="default" w:ascii="Times New Roman" w:hAnsi="Times New Roman" w:eastAsia="宋体" w:cs="Times New Roman"/>
                <w:b w:val="0"/>
                <w:bCs w:val="0"/>
                <w:color w:val="auto"/>
                <w:sz w:val="24"/>
                <w:szCs w:val="24"/>
                <w:highlight w:val="none"/>
              </w:rPr>
            </w:pPr>
          </w:p>
        </w:tc>
      </w:tr>
    </w:tbl>
    <w:p w14:paraId="196AC5F9">
      <w:pPr>
        <w:tabs>
          <w:tab w:val="left" w:pos="6045"/>
        </w:tabs>
        <w:ind w:firstLine="420"/>
        <w:rPr>
          <w:rFonts w:hint="default" w:ascii="Times New Roman" w:hAnsi="Times New Roman" w:cs="Times New Roman"/>
          <w:b/>
          <w:bCs/>
          <w:color w:val="auto"/>
          <w:highlight w:val="none"/>
        </w:rPr>
      </w:pPr>
      <w:r>
        <w:rPr>
          <w:rFonts w:hint="default" w:ascii="Times New Roman" w:hAnsi="Times New Roman" w:cs="Times New Roman"/>
          <w:bCs/>
          <w:color w:val="auto"/>
          <w:highlight w:val="none"/>
        </w:rPr>
        <w:t>注：采购内容详见采购文件第四章“</w:t>
      </w:r>
      <w:r>
        <w:rPr>
          <w:rFonts w:hint="default" w:ascii="Times New Roman" w:hAnsi="Times New Roman" w:cs="Times New Roman"/>
          <w:bCs/>
          <w:color w:val="auto"/>
          <w:highlight w:val="none"/>
          <w:lang w:val="en-US" w:eastAsia="zh-CN"/>
        </w:rPr>
        <w:t>项目</w:t>
      </w:r>
      <w:r>
        <w:rPr>
          <w:rFonts w:hint="default" w:ascii="Times New Roman" w:hAnsi="Times New Roman" w:cs="Times New Roman"/>
          <w:bCs/>
          <w:color w:val="auto"/>
          <w:highlight w:val="none"/>
        </w:rPr>
        <w:t>需求”。</w:t>
      </w:r>
      <w:r>
        <w:rPr>
          <w:rFonts w:hint="default" w:ascii="Times New Roman" w:hAnsi="Times New Roman" w:cs="Times New Roman"/>
          <w:bCs/>
          <w:color w:val="auto"/>
          <w:highlight w:val="none"/>
        </w:rPr>
        <w:tab/>
      </w:r>
    </w:p>
    <w:p w14:paraId="3DBB0EBE">
      <w:pPr>
        <w:rPr>
          <w:rFonts w:hint="default" w:ascii="Times New Roman" w:hAnsi="Times New Roman" w:cs="Times New Roman"/>
          <w:b/>
          <w:bCs/>
          <w:color w:val="auto"/>
          <w:highlight w:val="none"/>
        </w:rPr>
      </w:pPr>
    </w:p>
    <w:p w14:paraId="46712D1B">
      <w:pPr>
        <w:spacing w:line="360" w:lineRule="auto"/>
        <w:ind w:right="420" w:firstLine="4533"/>
        <w:rPr>
          <w:rFonts w:hint="default" w:ascii="Times New Roman" w:hAnsi="Times New Roman" w:cs="Times New Roman"/>
          <w:b/>
          <w:color w:val="auto"/>
          <w:highlight w:val="none"/>
        </w:rPr>
      </w:pPr>
    </w:p>
    <w:p w14:paraId="4CA0F2C6">
      <w:pPr>
        <w:spacing w:line="360" w:lineRule="auto"/>
        <w:ind w:right="420" w:firstLine="4533"/>
        <w:rPr>
          <w:rFonts w:hint="default" w:ascii="Times New Roman" w:hAnsi="Times New Roman" w:cs="Times New Roman"/>
          <w:b/>
          <w:color w:val="auto"/>
          <w:highlight w:val="none"/>
        </w:rPr>
      </w:pPr>
    </w:p>
    <w:p w14:paraId="41F5F2C9">
      <w:pPr>
        <w:spacing w:line="360" w:lineRule="auto"/>
        <w:ind w:right="420" w:firstLine="4515"/>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投标人名称（公章）：</w:t>
      </w:r>
      <w:r>
        <w:rPr>
          <w:rFonts w:hint="default" w:ascii="Times New Roman" w:hAnsi="Times New Roman" w:cs="Times New Roman"/>
          <w:color w:val="auto"/>
          <w:highlight w:val="none"/>
          <w:u w:val="single"/>
        </w:rPr>
        <w:t xml:space="preserve">                 </w:t>
      </w:r>
    </w:p>
    <w:p w14:paraId="58912578">
      <w:pPr>
        <w:spacing w:line="360" w:lineRule="auto"/>
        <w:ind w:right="420" w:firstLine="2730"/>
        <w:rPr>
          <w:rFonts w:hint="default" w:ascii="Times New Roman" w:hAnsi="Times New Roman" w:eastAsia="宋体" w:cs="Times New Roman"/>
          <w:color w:val="auto"/>
          <w:szCs w:val="21"/>
          <w:highlight w:val="none"/>
          <w:u w:val="single"/>
          <w:lang w:val="en-US" w:eastAsia="zh-CN"/>
        </w:rPr>
      </w:pPr>
      <w:r>
        <w:rPr>
          <w:rFonts w:hint="default" w:ascii="Times New Roman" w:hAnsi="Times New Roman" w:cs="Times New Roman"/>
          <w:color w:val="auto"/>
          <w:szCs w:val="21"/>
          <w:highlight w:val="none"/>
        </w:rPr>
        <w:t>法定代表人或其授权代表（签字或盖章）：</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rPr>
        <w:tab/>
      </w:r>
      <w:r>
        <w:rPr>
          <w:rFonts w:hint="eastAsia" w:cs="Times New Roman"/>
          <w:color w:val="auto"/>
          <w:szCs w:val="21"/>
          <w:highlight w:val="none"/>
          <w:u w:val="single"/>
          <w:lang w:val="en-US" w:eastAsia="zh-CN"/>
        </w:rPr>
        <w:t xml:space="preserve">    </w:t>
      </w:r>
    </w:p>
    <w:p w14:paraId="452A2A7C">
      <w:pPr>
        <w:spacing w:line="360" w:lineRule="auto"/>
        <w:ind w:right="420"/>
        <w:jc w:val="center"/>
        <w:rPr>
          <w:rFonts w:hint="default" w:ascii="Times New Roman" w:hAnsi="Times New Roman" w:eastAsia="黑体" w:cs="Times New Roman"/>
          <w:b/>
          <w:color w:val="auto"/>
          <w:sz w:val="32"/>
          <w:szCs w:val="32"/>
          <w:highlight w:val="none"/>
        </w:rPr>
      </w:pPr>
      <w:r>
        <w:rPr>
          <w:rFonts w:hint="default" w:ascii="Times New Roman" w:hAnsi="Times New Roman" w:cs="Times New Roman"/>
          <w:bCs/>
          <w:color w:val="auto"/>
          <w:highlight w:val="none"/>
        </w:rPr>
        <w:t xml:space="preserve">                                 日期：______年</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月</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日</w:t>
      </w:r>
    </w:p>
    <w:p w14:paraId="0C4740CB">
      <w:pPr>
        <w:pStyle w:val="23"/>
        <w:rPr>
          <w:rStyle w:val="255"/>
          <w:rFonts w:hint="default" w:ascii="Times New Roman" w:hAnsi="Times New Roman" w:cs="Times New Roman"/>
          <w:color w:val="auto"/>
          <w:highlight w:val="none"/>
        </w:rPr>
      </w:pPr>
      <w:bookmarkStart w:id="418" w:name="_Toc104560896"/>
    </w:p>
    <w:p w14:paraId="20522EB9">
      <w:pPr>
        <w:rPr>
          <w:rFonts w:hint="default" w:ascii="Times New Roman" w:hAnsi="Times New Roman" w:cs="Times New Roman"/>
          <w:color w:val="auto"/>
          <w:highlight w:val="none"/>
        </w:rPr>
      </w:pPr>
    </w:p>
    <w:p w14:paraId="6EB2338D">
      <w:pPr>
        <w:pStyle w:val="20"/>
        <w:ind w:left="1260"/>
        <w:rPr>
          <w:rFonts w:hint="default" w:ascii="Times New Roman" w:hAnsi="Times New Roman" w:cs="Times New Roman"/>
          <w:color w:val="auto"/>
          <w:highlight w:val="none"/>
        </w:rPr>
      </w:pPr>
    </w:p>
    <w:p w14:paraId="6FE92F1C">
      <w:pPr>
        <w:pStyle w:val="20"/>
        <w:ind w:left="1260"/>
        <w:rPr>
          <w:rFonts w:hint="default" w:ascii="Times New Roman" w:hAnsi="Times New Roman" w:cs="Times New Roman"/>
          <w:color w:val="auto"/>
          <w:highlight w:val="none"/>
        </w:rPr>
      </w:pPr>
    </w:p>
    <w:p w14:paraId="32FBA36E">
      <w:pPr>
        <w:rPr>
          <w:rFonts w:hint="default" w:ascii="Times New Roman" w:hAnsi="Times New Roman" w:cs="Times New Roman"/>
          <w:color w:val="auto"/>
          <w:highlight w:val="none"/>
        </w:rPr>
      </w:pPr>
    </w:p>
    <w:p w14:paraId="5F3F2EB7">
      <w:pPr>
        <w:pStyle w:val="20"/>
        <w:ind w:left="1260"/>
        <w:rPr>
          <w:rFonts w:hint="default" w:ascii="Times New Roman" w:hAnsi="Times New Roman" w:cs="Times New Roman"/>
          <w:color w:val="auto"/>
          <w:highlight w:val="none"/>
        </w:rPr>
      </w:pPr>
    </w:p>
    <w:p w14:paraId="054C209D">
      <w:pPr>
        <w:pStyle w:val="40"/>
        <w:rPr>
          <w:rFonts w:hint="default" w:ascii="Times New Roman" w:hAnsi="Times New Roman" w:eastAsia="宋体" w:cs="Times New Roman"/>
          <w:b/>
          <w:color w:val="auto"/>
          <w:sz w:val="24"/>
          <w:highlight w:val="none"/>
          <w:lang w:val="en-US" w:eastAsia="zh-CN"/>
        </w:rPr>
      </w:pPr>
      <w:r>
        <w:rPr>
          <w:rFonts w:hint="default" w:ascii="Times New Roman" w:hAnsi="Times New Roman" w:cs="Times New Roman"/>
          <w:bCs/>
          <w:color w:val="auto"/>
          <w:sz w:val="24"/>
          <w:highlight w:val="none"/>
        </w:rPr>
        <w:br w:type="page" w:clear="all"/>
      </w:r>
      <w:bookmarkStart w:id="419" w:name="_Toc16109"/>
      <w:bookmarkStart w:id="420" w:name="_Toc23129"/>
      <w:bookmarkStart w:id="421" w:name="_Toc107246280"/>
      <w:r>
        <w:rPr>
          <w:rFonts w:hint="default" w:ascii="Times New Roman" w:hAnsi="Times New Roman" w:cs="Times New Roman"/>
          <w:b/>
          <w:bCs/>
          <w:color w:val="auto"/>
          <w:sz w:val="24"/>
          <w:highlight w:val="none"/>
        </w:rPr>
        <w:t>（5）</w:t>
      </w:r>
      <w:r>
        <w:rPr>
          <w:rFonts w:hint="eastAsia" w:ascii="Times New Roman" w:hAnsi="Times New Roman" w:cs="Times New Roman"/>
          <w:b/>
          <w:bCs/>
          <w:color w:val="auto"/>
          <w:sz w:val="24"/>
          <w:highlight w:val="none"/>
          <w:lang w:val="en-US" w:eastAsia="zh-CN"/>
        </w:rPr>
        <w:t>分项报价</w:t>
      </w:r>
      <w:r>
        <w:rPr>
          <w:rFonts w:hint="default" w:ascii="Times New Roman" w:hAnsi="Times New Roman" w:cs="Times New Roman"/>
          <w:b/>
          <w:bCs/>
          <w:color w:val="auto"/>
          <w:sz w:val="24"/>
          <w:highlight w:val="none"/>
          <w:lang w:val="en-US" w:eastAsia="zh-CN"/>
        </w:rPr>
        <w:t>表</w:t>
      </w:r>
      <w:bookmarkEnd w:id="419"/>
      <w:bookmarkEnd w:id="420"/>
    </w:p>
    <w:p w14:paraId="55F3469A">
      <w:pPr>
        <w:spacing w:line="360" w:lineRule="auto"/>
        <w:ind w:left="-120" w:firstLine="210"/>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rPr>
        <w:t>项目名称：</w:t>
      </w:r>
      <w:r>
        <w:rPr>
          <w:rFonts w:hint="eastAsia" w:cs="Times New Roman"/>
          <w:color w:val="auto"/>
          <w:szCs w:val="21"/>
          <w:highlight w:val="none"/>
          <w:lang w:eastAsia="zh-CN"/>
        </w:rPr>
        <w:t>2026年三重四级杆液质谱联用仪等41台大型仪器运维服务采购项目</w:t>
      </w:r>
    </w:p>
    <w:p w14:paraId="30125713">
      <w:pPr>
        <w:spacing w:line="360" w:lineRule="auto"/>
        <w:ind w:left="-120" w:firstLine="210"/>
        <w:rPr>
          <w:rFonts w:hint="default" w:ascii="Times New Roman" w:hAnsi="Times New Roman" w:eastAsia="宋体" w:cs="Times New Roman"/>
          <w:color w:val="auto"/>
          <w:highlight w:val="none"/>
          <w:lang w:eastAsia="zh-CN"/>
        </w:rPr>
      </w:pPr>
      <w:r>
        <w:rPr>
          <w:rFonts w:hint="default" w:ascii="Times New Roman" w:hAnsi="Times New Roman" w:cs="Times New Roman"/>
          <w:color w:val="auto"/>
          <w:szCs w:val="21"/>
          <w:highlight w:val="none"/>
        </w:rPr>
        <w:t>项目编号：</w:t>
      </w:r>
      <w:r>
        <w:rPr>
          <w:rFonts w:hint="eastAsia" w:cs="Times New Roman"/>
          <w:color w:val="auto"/>
          <w:szCs w:val="21"/>
          <w:highlight w:val="none"/>
          <w:lang w:eastAsia="zh-CN"/>
        </w:rPr>
        <w:t>JSZC-320000-JITC-G2026-0345</w:t>
      </w:r>
    </w:p>
    <w:tbl>
      <w:tblPr>
        <w:tblStyle w:val="44"/>
        <w:tblW w:w="5138" w:type="pct"/>
        <w:jc w:val="center"/>
        <w:tblLayout w:type="fixed"/>
        <w:tblCellMar>
          <w:top w:w="0" w:type="dxa"/>
          <w:left w:w="108" w:type="dxa"/>
          <w:bottom w:w="0" w:type="dxa"/>
          <w:right w:w="108" w:type="dxa"/>
        </w:tblCellMar>
      </w:tblPr>
      <w:tblGrid>
        <w:gridCol w:w="852"/>
        <w:gridCol w:w="2505"/>
        <w:gridCol w:w="1468"/>
        <w:gridCol w:w="878"/>
        <w:gridCol w:w="1355"/>
        <w:gridCol w:w="2233"/>
      </w:tblGrid>
      <w:tr w14:paraId="6BF4D85D">
        <w:tblPrEx>
          <w:tblCellMar>
            <w:top w:w="0" w:type="dxa"/>
            <w:left w:w="108" w:type="dxa"/>
            <w:bottom w:w="0" w:type="dxa"/>
            <w:right w:w="108" w:type="dxa"/>
          </w:tblCellMar>
        </w:tblPrEx>
        <w:trPr>
          <w:trHeight w:val="255" w:hRule="atLeast"/>
          <w:jc w:val="center"/>
        </w:trPr>
        <w:tc>
          <w:tcPr>
            <w:tcW w:w="458" w:type="pct"/>
            <w:vMerge w:val="restart"/>
            <w:tcBorders>
              <w:top w:val="single" w:color="000000" w:sz="4" w:space="0"/>
              <w:left w:val="single" w:color="000000" w:sz="4" w:space="0"/>
              <w:bottom w:val="single" w:color="000000" w:sz="4" w:space="0"/>
              <w:right w:val="single" w:color="000000" w:sz="4" w:space="0"/>
            </w:tcBorders>
            <w:noWrap/>
            <w:vAlign w:val="center"/>
          </w:tcPr>
          <w:p w14:paraId="0AB55FAA">
            <w:pPr>
              <w:widowControl/>
              <w:spacing w:line="360" w:lineRule="auto"/>
              <w:jc w:val="center"/>
              <w:textAlignment w:val="center"/>
              <w:rPr>
                <w:rFonts w:hint="eastAsia" w:ascii="宋体" w:hAnsi="宋体" w:cs="宋体"/>
                <w:b/>
                <w:bCs/>
                <w:color w:val="000000"/>
                <w:szCs w:val="21"/>
              </w:rPr>
            </w:pPr>
            <w:r>
              <w:rPr>
                <w:rFonts w:hint="eastAsia" w:ascii="宋体" w:hAnsi="宋体" w:cs="宋体"/>
                <w:b/>
                <w:bCs/>
                <w:color w:val="000000"/>
                <w:kern w:val="0"/>
                <w:szCs w:val="21"/>
                <w:lang w:bidi="ar"/>
              </w:rPr>
              <w:t>序号</w:t>
            </w:r>
          </w:p>
        </w:tc>
        <w:tc>
          <w:tcPr>
            <w:tcW w:w="1348" w:type="pct"/>
            <w:vMerge w:val="restart"/>
            <w:tcBorders>
              <w:top w:val="single" w:color="000000" w:sz="4" w:space="0"/>
              <w:left w:val="single" w:color="000000" w:sz="4" w:space="0"/>
              <w:bottom w:val="single" w:color="000000" w:sz="4" w:space="0"/>
              <w:right w:val="single" w:color="000000" w:sz="4" w:space="0"/>
            </w:tcBorders>
            <w:noWrap/>
            <w:vAlign w:val="center"/>
          </w:tcPr>
          <w:p w14:paraId="25BBFD42">
            <w:pPr>
              <w:widowControl/>
              <w:spacing w:line="360" w:lineRule="auto"/>
              <w:jc w:val="center"/>
              <w:textAlignment w:val="center"/>
              <w:rPr>
                <w:rFonts w:hint="eastAsia" w:ascii="宋体" w:hAnsi="宋体" w:cs="宋体"/>
                <w:b/>
                <w:bCs/>
                <w:color w:val="000000"/>
                <w:szCs w:val="21"/>
              </w:rPr>
            </w:pPr>
            <w:r>
              <w:rPr>
                <w:rFonts w:hint="eastAsia" w:ascii="宋体" w:hAnsi="宋体" w:cs="宋体"/>
                <w:b/>
                <w:bCs/>
                <w:color w:val="000000"/>
                <w:kern w:val="0"/>
                <w:szCs w:val="21"/>
                <w:lang w:bidi="ar"/>
              </w:rPr>
              <w:t>设备名称</w:t>
            </w:r>
          </w:p>
        </w:tc>
        <w:tc>
          <w:tcPr>
            <w:tcW w:w="790" w:type="pct"/>
            <w:vMerge w:val="restart"/>
            <w:tcBorders>
              <w:top w:val="single" w:color="000000" w:sz="4" w:space="0"/>
              <w:left w:val="single" w:color="000000" w:sz="4" w:space="0"/>
              <w:bottom w:val="single" w:color="000000" w:sz="4" w:space="0"/>
              <w:right w:val="single" w:color="000000" w:sz="4" w:space="0"/>
            </w:tcBorders>
            <w:noWrap/>
            <w:vAlign w:val="center"/>
          </w:tcPr>
          <w:p w14:paraId="58F54D57">
            <w:pPr>
              <w:widowControl/>
              <w:spacing w:line="360" w:lineRule="auto"/>
              <w:jc w:val="center"/>
              <w:textAlignment w:val="center"/>
              <w:rPr>
                <w:rFonts w:hint="eastAsia" w:ascii="宋体" w:hAnsi="宋体" w:cs="宋体"/>
                <w:b/>
                <w:bCs/>
                <w:color w:val="000000"/>
                <w:szCs w:val="21"/>
              </w:rPr>
            </w:pPr>
            <w:r>
              <w:rPr>
                <w:rFonts w:hint="eastAsia" w:ascii="宋体" w:hAnsi="宋体" w:cs="宋体"/>
                <w:b/>
                <w:bCs/>
                <w:color w:val="000000"/>
                <w:kern w:val="0"/>
                <w:szCs w:val="21"/>
                <w:lang w:bidi="ar"/>
              </w:rPr>
              <w:t>规格型号</w:t>
            </w:r>
          </w:p>
        </w:tc>
        <w:tc>
          <w:tcPr>
            <w:tcW w:w="1201" w:type="pct"/>
            <w:gridSpan w:val="2"/>
            <w:tcBorders>
              <w:top w:val="single" w:color="000000" w:sz="4" w:space="0"/>
              <w:left w:val="single" w:color="000000" w:sz="4" w:space="0"/>
              <w:bottom w:val="single" w:color="000000" w:sz="4" w:space="0"/>
              <w:right w:val="single" w:color="000000" w:sz="4" w:space="0"/>
            </w:tcBorders>
            <w:vAlign w:val="center"/>
          </w:tcPr>
          <w:p w14:paraId="49E1CC36">
            <w:pPr>
              <w:widowControl/>
              <w:spacing w:line="360" w:lineRule="auto"/>
              <w:jc w:val="center"/>
              <w:textAlignment w:val="center"/>
              <w:rPr>
                <w:rFonts w:hint="eastAsia" w:ascii="宋体" w:hAnsi="宋体" w:cs="宋体"/>
                <w:b/>
                <w:bCs/>
                <w:color w:val="000000"/>
                <w:kern w:val="0"/>
                <w:szCs w:val="21"/>
                <w:lang w:bidi="ar"/>
              </w:rPr>
            </w:pPr>
            <w:r>
              <w:rPr>
                <w:rFonts w:hint="eastAsia" w:ascii="宋体" w:hAnsi="宋体" w:cs="宋体"/>
                <w:b/>
                <w:bCs/>
                <w:color w:val="000000"/>
                <w:kern w:val="0"/>
                <w:szCs w:val="21"/>
                <w:lang w:bidi="ar"/>
              </w:rPr>
              <w:t>服务内容</w:t>
            </w:r>
          </w:p>
        </w:tc>
        <w:tc>
          <w:tcPr>
            <w:tcW w:w="1201" w:type="pct"/>
            <w:vMerge w:val="restart"/>
            <w:tcBorders>
              <w:top w:val="single" w:color="000000" w:sz="4" w:space="0"/>
              <w:left w:val="single" w:color="000000" w:sz="4" w:space="0"/>
              <w:right w:val="single" w:color="000000" w:sz="4" w:space="0"/>
            </w:tcBorders>
            <w:vAlign w:val="center"/>
          </w:tcPr>
          <w:p w14:paraId="07113AAA">
            <w:pPr>
              <w:widowControl/>
              <w:spacing w:line="360" w:lineRule="auto"/>
              <w:jc w:val="center"/>
              <w:textAlignment w:val="center"/>
              <w:rPr>
                <w:rFonts w:hint="eastAsia" w:ascii="宋体" w:hAnsi="宋体" w:eastAsia="宋体" w:cs="宋体"/>
                <w:b/>
                <w:bCs/>
                <w:color w:val="000000"/>
                <w:kern w:val="0"/>
                <w:szCs w:val="21"/>
                <w:lang w:val="en-US" w:eastAsia="zh-CN" w:bidi="ar"/>
              </w:rPr>
            </w:pPr>
            <w:r>
              <w:rPr>
                <w:rFonts w:hint="eastAsia" w:ascii="宋体" w:hAnsi="宋体" w:cs="宋体"/>
                <w:b/>
                <w:bCs/>
                <w:color w:val="000000"/>
                <w:kern w:val="0"/>
                <w:szCs w:val="21"/>
                <w:lang w:val="en-US" w:eastAsia="zh-CN" w:bidi="ar"/>
              </w:rPr>
              <w:t>年度维保报价（元）</w:t>
            </w:r>
          </w:p>
        </w:tc>
      </w:tr>
      <w:tr w14:paraId="44663E93">
        <w:tblPrEx>
          <w:tblCellMar>
            <w:top w:w="0" w:type="dxa"/>
            <w:left w:w="108" w:type="dxa"/>
            <w:bottom w:w="0" w:type="dxa"/>
            <w:right w:w="108" w:type="dxa"/>
          </w:tblCellMar>
        </w:tblPrEx>
        <w:trPr>
          <w:trHeight w:val="315" w:hRule="atLeast"/>
          <w:jc w:val="center"/>
        </w:trPr>
        <w:tc>
          <w:tcPr>
            <w:tcW w:w="458" w:type="pct"/>
            <w:vMerge w:val="continue"/>
            <w:tcBorders>
              <w:top w:val="single" w:color="000000" w:sz="4" w:space="0"/>
              <w:left w:val="single" w:color="000000" w:sz="4" w:space="0"/>
              <w:bottom w:val="single" w:color="000000" w:sz="4" w:space="0"/>
              <w:right w:val="single" w:color="000000" w:sz="4" w:space="0"/>
            </w:tcBorders>
            <w:noWrap/>
            <w:vAlign w:val="center"/>
          </w:tcPr>
          <w:p w14:paraId="0BAC9695">
            <w:pPr>
              <w:spacing w:line="360" w:lineRule="auto"/>
              <w:jc w:val="center"/>
              <w:rPr>
                <w:rFonts w:hint="eastAsia" w:ascii="宋体" w:hAnsi="宋体" w:cs="宋体"/>
                <w:b/>
                <w:bCs/>
                <w:color w:val="000000"/>
                <w:szCs w:val="21"/>
              </w:rPr>
            </w:pPr>
          </w:p>
        </w:tc>
        <w:tc>
          <w:tcPr>
            <w:tcW w:w="1348" w:type="pct"/>
            <w:vMerge w:val="continue"/>
            <w:tcBorders>
              <w:top w:val="single" w:color="000000" w:sz="4" w:space="0"/>
              <w:left w:val="single" w:color="000000" w:sz="4" w:space="0"/>
              <w:bottom w:val="single" w:color="000000" w:sz="4" w:space="0"/>
              <w:right w:val="single" w:color="000000" w:sz="4" w:space="0"/>
            </w:tcBorders>
            <w:noWrap/>
            <w:vAlign w:val="center"/>
          </w:tcPr>
          <w:p w14:paraId="05F35473">
            <w:pPr>
              <w:spacing w:line="360" w:lineRule="auto"/>
              <w:jc w:val="center"/>
              <w:rPr>
                <w:rFonts w:hint="eastAsia" w:ascii="宋体" w:hAnsi="宋体" w:cs="宋体"/>
                <w:b/>
                <w:bCs/>
                <w:color w:val="000000"/>
                <w:szCs w:val="21"/>
              </w:rPr>
            </w:pPr>
          </w:p>
        </w:tc>
        <w:tc>
          <w:tcPr>
            <w:tcW w:w="790" w:type="pct"/>
            <w:vMerge w:val="continue"/>
            <w:tcBorders>
              <w:top w:val="single" w:color="000000" w:sz="4" w:space="0"/>
              <w:left w:val="single" w:color="000000" w:sz="4" w:space="0"/>
              <w:bottom w:val="single" w:color="000000" w:sz="4" w:space="0"/>
              <w:right w:val="single" w:color="000000" w:sz="4" w:space="0"/>
            </w:tcBorders>
            <w:noWrap/>
            <w:vAlign w:val="center"/>
          </w:tcPr>
          <w:p w14:paraId="5638F41E">
            <w:pPr>
              <w:spacing w:line="360" w:lineRule="auto"/>
              <w:jc w:val="center"/>
              <w:rPr>
                <w:rFonts w:hint="eastAsia" w:ascii="宋体" w:hAnsi="宋体" w:cs="宋体"/>
                <w:b/>
                <w:bCs/>
                <w:color w:val="000000"/>
                <w:szCs w:val="21"/>
              </w:rPr>
            </w:pPr>
          </w:p>
        </w:tc>
        <w:tc>
          <w:tcPr>
            <w:tcW w:w="472" w:type="pct"/>
            <w:tcBorders>
              <w:top w:val="single" w:color="000000" w:sz="4" w:space="0"/>
              <w:left w:val="single" w:color="000000" w:sz="4" w:space="0"/>
              <w:bottom w:val="single" w:color="000000" w:sz="4" w:space="0"/>
              <w:right w:val="single" w:color="000000" w:sz="4" w:space="0"/>
            </w:tcBorders>
            <w:noWrap/>
            <w:vAlign w:val="center"/>
          </w:tcPr>
          <w:p w14:paraId="699D735F">
            <w:pPr>
              <w:widowControl/>
              <w:spacing w:line="360" w:lineRule="auto"/>
              <w:jc w:val="center"/>
              <w:textAlignment w:val="center"/>
              <w:rPr>
                <w:rFonts w:hint="eastAsia" w:ascii="宋体" w:hAnsi="宋体" w:cs="宋体"/>
                <w:b/>
                <w:bCs/>
                <w:color w:val="000000"/>
                <w:szCs w:val="21"/>
              </w:rPr>
            </w:pPr>
            <w:r>
              <w:rPr>
                <w:rFonts w:hint="eastAsia" w:ascii="宋体" w:hAnsi="宋体" w:cs="宋体"/>
                <w:b/>
                <w:bCs/>
                <w:color w:val="000000"/>
                <w:kern w:val="0"/>
                <w:szCs w:val="21"/>
                <w:lang w:bidi="ar"/>
              </w:rPr>
              <w:t>保修</w:t>
            </w:r>
          </w:p>
        </w:tc>
        <w:tc>
          <w:tcPr>
            <w:tcW w:w="729" w:type="pct"/>
            <w:tcBorders>
              <w:top w:val="single" w:color="000000" w:sz="4" w:space="0"/>
              <w:left w:val="single" w:color="000000" w:sz="4" w:space="0"/>
              <w:bottom w:val="single" w:color="000000" w:sz="4" w:space="0"/>
              <w:right w:val="single" w:color="000000" w:sz="4" w:space="0"/>
            </w:tcBorders>
            <w:noWrap/>
            <w:vAlign w:val="center"/>
          </w:tcPr>
          <w:p w14:paraId="3640B5ED">
            <w:pPr>
              <w:widowControl/>
              <w:spacing w:line="360" w:lineRule="auto"/>
              <w:jc w:val="center"/>
              <w:textAlignment w:val="center"/>
              <w:rPr>
                <w:rFonts w:hint="eastAsia" w:ascii="宋体" w:hAnsi="宋体" w:cs="宋体"/>
                <w:b/>
                <w:bCs/>
                <w:color w:val="000000"/>
                <w:szCs w:val="21"/>
              </w:rPr>
            </w:pPr>
            <w:r>
              <w:rPr>
                <w:rFonts w:hint="eastAsia" w:ascii="宋体" w:hAnsi="宋体" w:cs="宋体"/>
                <w:b/>
                <w:bCs/>
                <w:color w:val="000000"/>
                <w:kern w:val="0"/>
                <w:szCs w:val="21"/>
                <w:lang w:bidi="ar"/>
              </w:rPr>
              <w:t>预防性维护保养</w:t>
            </w:r>
          </w:p>
        </w:tc>
        <w:tc>
          <w:tcPr>
            <w:tcW w:w="1201" w:type="pct"/>
            <w:vMerge w:val="continue"/>
            <w:tcBorders>
              <w:left w:val="single" w:color="000000" w:sz="4" w:space="0"/>
              <w:bottom w:val="single" w:color="000000" w:sz="4" w:space="0"/>
              <w:right w:val="single" w:color="000000" w:sz="4" w:space="0"/>
            </w:tcBorders>
            <w:noWrap/>
            <w:vAlign w:val="center"/>
          </w:tcPr>
          <w:p w14:paraId="12CA9F53">
            <w:pPr>
              <w:widowControl/>
              <w:spacing w:line="360" w:lineRule="auto"/>
              <w:jc w:val="center"/>
              <w:textAlignment w:val="center"/>
              <w:rPr>
                <w:rFonts w:hint="eastAsia" w:ascii="宋体" w:hAnsi="宋体" w:cs="宋体"/>
                <w:b/>
                <w:bCs/>
                <w:color w:val="000000"/>
                <w:kern w:val="0"/>
                <w:szCs w:val="21"/>
                <w:lang w:bidi="ar"/>
              </w:rPr>
            </w:pPr>
          </w:p>
        </w:tc>
      </w:tr>
      <w:tr w14:paraId="386CDEE1">
        <w:tblPrEx>
          <w:tblCellMar>
            <w:top w:w="0" w:type="dxa"/>
            <w:left w:w="108" w:type="dxa"/>
            <w:bottom w:w="0" w:type="dxa"/>
            <w:right w:w="108" w:type="dxa"/>
          </w:tblCellMar>
        </w:tblPrEx>
        <w:trPr>
          <w:trHeight w:val="285" w:hRule="atLeast"/>
          <w:jc w:val="center"/>
        </w:trPr>
        <w:tc>
          <w:tcPr>
            <w:tcW w:w="458" w:type="pct"/>
            <w:tcBorders>
              <w:top w:val="single" w:color="000000" w:sz="4" w:space="0"/>
              <w:left w:val="single" w:color="000000" w:sz="4" w:space="0"/>
              <w:bottom w:val="single" w:color="000000" w:sz="4" w:space="0"/>
              <w:right w:val="single" w:color="000000" w:sz="4" w:space="0"/>
            </w:tcBorders>
            <w:noWrap/>
            <w:vAlign w:val="center"/>
          </w:tcPr>
          <w:p w14:paraId="006865FB">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c>
          <w:tcPr>
            <w:tcW w:w="1348" w:type="pct"/>
            <w:tcBorders>
              <w:top w:val="single" w:color="000000" w:sz="4" w:space="0"/>
              <w:left w:val="single" w:color="000000" w:sz="4" w:space="0"/>
              <w:bottom w:val="single" w:color="000000" w:sz="4" w:space="0"/>
              <w:right w:val="single" w:color="000000" w:sz="4" w:space="0"/>
            </w:tcBorders>
            <w:noWrap/>
            <w:vAlign w:val="center"/>
          </w:tcPr>
          <w:p w14:paraId="294DF019">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rPr>
              <w:t>超高压液相色谱仪</w:t>
            </w: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34377C6E">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val="en-US" w:eastAsia="zh-CN"/>
              </w:rPr>
              <w:t>岛津</w:t>
            </w:r>
            <w:r>
              <w:rPr>
                <w:rFonts w:hint="eastAsia" w:ascii="宋体" w:hAnsi="宋体" w:cs="宋体"/>
                <w:color w:val="000000"/>
                <w:szCs w:val="21"/>
              </w:rPr>
              <w:t>LC-30AD</w:t>
            </w:r>
          </w:p>
        </w:tc>
        <w:tc>
          <w:tcPr>
            <w:tcW w:w="472" w:type="pct"/>
            <w:tcBorders>
              <w:top w:val="single" w:color="000000" w:sz="4" w:space="0"/>
              <w:left w:val="single" w:color="000000" w:sz="4" w:space="0"/>
              <w:bottom w:val="single" w:color="000000" w:sz="4" w:space="0"/>
              <w:right w:val="single" w:color="000000" w:sz="4" w:space="0"/>
            </w:tcBorders>
            <w:noWrap/>
            <w:vAlign w:val="center"/>
          </w:tcPr>
          <w:p w14:paraId="5B66396F">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w:t>
            </w:r>
          </w:p>
        </w:tc>
        <w:tc>
          <w:tcPr>
            <w:tcW w:w="729" w:type="pct"/>
            <w:tcBorders>
              <w:top w:val="single" w:color="000000" w:sz="4" w:space="0"/>
              <w:left w:val="single" w:color="000000" w:sz="4" w:space="0"/>
              <w:bottom w:val="single" w:color="000000" w:sz="4" w:space="0"/>
              <w:right w:val="single" w:color="000000" w:sz="4" w:space="0"/>
            </w:tcBorders>
            <w:noWrap/>
            <w:vAlign w:val="center"/>
          </w:tcPr>
          <w:p w14:paraId="6B420FFE">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w:t>
            </w:r>
          </w:p>
        </w:tc>
        <w:tc>
          <w:tcPr>
            <w:tcW w:w="1201" w:type="pct"/>
            <w:tcBorders>
              <w:top w:val="single" w:color="000000" w:sz="4" w:space="0"/>
              <w:left w:val="single" w:color="000000" w:sz="4" w:space="0"/>
              <w:bottom w:val="single" w:color="000000" w:sz="4" w:space="0"/>
              <w:right w:val="single" w:color="000000" w:sz="4" w:space="0"/>
            </w:tcBorders>
            <w:noWrap/>
            <w:vAlign w:val="center"/>
          </w:tcPr>
          <w:p w14:paraId="65BD63F2">
            <w:pPr>
              <w:widowControl/>
              <w:spacing w:line="360" w:lineRule="auto"/>
              <w:jc w:val="center"/>
              <w:textAlignment w:val="center"/>
              <w:rPr>
                <w:rFonts w:hint="eastAsia" w:ascii="宋体" w:hAnsi="宋体" w:cs="宋体"/>
                <w:color w:val="000000"/>
                <w:kern w:val="0"/>
                <w:szCs w:val="21"/>
                <w:lang w:bidi="ar"/>
              </w:rPr>
            </w:pPr>
          </w:p>
        </w:tc>
      </w:tr>
      <w:tr w14:paraId="18FE69E3">
        <w:tblPrEx>
          <w:tblCellMar>
            <w:top w:w="0" w:type="dxa"/>
            <w:left w:w="108" w:type="dxa"/>
            <w:bottom w:w="0" w:type="dxa"/>
            <w:right w:w="108" w:type="dxa"/>
          </w:tblCellMar>
        </w:tblPrEx>
        <w:trPr>
          <w:trHeight w:val="285" w:hRule="atLeast"/>
          <w:jc w:val="center"/>
        </w:trPr>
        <w:tc>
          <w:tcPr>
            <w:tcW w:w="458" w:type="pct"/>
            <w:tcBorders>
              <w:top w:val="single" w:color="000000" w:sz="4" w:space="0"/>
              <w:left w:val="single" w:color="000000" w:sz="4" w:space="0"/>
              <w:bottom w:val="single" w:color="000000" w:sz="4" w:space="0"/>
              <w:right w:val="single" w:color="000000" w:sz="4" w:space="0"/>
            </w:tcBorders>
            <w:noWrap/>
            <w:vAlign w:val="center"/>
          </w:tcPr>
          <w:p w14:paraId="3EDE58DC">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2</w:t>
            </w:r>
          </w:p>
        </w:tc>
        <w:tc>
          <w:tcPr>
            <w:tcW w:w="1348" w:type="pct"/>
            <w:tcBorders>
              <w:top w:val="single" w:color="000000" w:sz="4" w:space="0"/>
              <w:left w:val="single" w:color="000000" w:sz="4" w:space="0"/>
              <w:bottom w:val="single" w:color="000000" w:sz="4" w:space="0"/>
              <w:right w:val="single" w:color="000000" w:sz="4" w:space="0"/>
            </w:tcBorders>
            <w:noWrap/>
            <w:vAlign w:val="center"/>
          </w:tcPr>
          <w:p w14:paraId="415950D1">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rPr>
              <w:t>高效液相色谱仪</w:t>
            </w: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4A54F0F0">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val="en-US" w:eastAsia="zh-CN"/>
              </w:rPr>
              <w:t>岛津</w:t>
            </w:r>
            <w:r>
              <w:rPr>
                <w:rFonts w:hint="eastAsia" w:ascii="宋体" w:hAnsi="宋体" w:cs="宋体"/>
                <w:color w:val="000000"/>
                <w:szCs w:val="21"/>
              </w:rPr>
              <w:t>LC-40D</w:t>
            </w:r>
          </w:p>
        </w:tc>
        <w:tc>
          <w:tcPr>
            <w:tcW w:w="472" w:type="pct"/>
            <w:tcBorders>
              <w:top w:val="single" w:color="000000" w:sz="4" w:space="0"/>
              <w:left w:val="single" w:color="000000" w:sz="4" w:space="0"/>
              <w:bottom w:val="single" w:color="000000" w:sz="4" w:space="0"/>
              <w:right w:val="single" w:color="000000" w:sz="4" w:space="0"/>
            </w:tcBorders>
            <w:noWrap/>
            <w:vAlign w:val="center"/>
          </w:tcPr>
          <w:p w14:paraId="06BCD3E2">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w:t>
            </w:r>
          </w:p>
        </w:tc>
        <w:tc>
          <w:tcPr>
            <w:tcW w:w="729" w:type="pct"/>
            <w:tcBorders>
              <w:top w:val="single" w:color="000000" w:sz="4" w:space="0"/>
              <w:left w:val="single" w:color="000000" w:sz="4" w:space="0"/>
              <w:bottom w:val="single" w:color="000000" w:sz="4" w:space="0"/>
              <w:right w:val="single" w:color="000000" w:sz="4" w:space="0"/>
            </w:tcBorders>
            <w:noWrap/>
            <w:vAlign w:val="center"/>
          </w:tcPr>
          <w:p w14:paraId="6F7FD78F">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w:t>
            </w:r>
          </w:p>
        </w:tc>
        <w:tc>
          <w:tcPr>
            <w:tcW w:w="1201" w:type="pct"/>
            <w:tcBorders>
              <w:top w:val="single" w:color="000000" w:sz="4" w:space="0"/>
              <w:left w:val="single" w:color="000000" w:sz="4" w:space="0"/>
              <w:bottom w:val="single" w:color="000000" w:sz="4" w:space="0"/>
              <w:right w:val="single" w:color="000000" w:sz="4" w:space="0"/>
            </w:tcBorders>
            <w:noWrap/>
            <w:vAlign w:val="center"/>
          </w:tcPr>
          <w:p w14:paraId="0F6B4EE1">
            <w:pPr>
              <w:widowControl/>
              <w:spacing w:line="360" w:lineRule="auto"/>
              <w:jc w:val="center"/>
              <w:textAlignment w:val="center"/>
              <w:rPr>
                <w:rFonts w:hint="eastAsia" w:ascii="宋体" w:hAnsi="宋体" w:cs="宋体"/>
                <w:color w:val="000000"/>
                <w:kern w:val="0"/>
                <w:szCs w:val="21"/>
                <w:lang w:bidi="ar"/>
              </w:rPr>
            </w:pPr>
          </w:p>
        </w:tc>
      </w:tr>
      <w:tr w14:paraId="75BB12A4">
        <w:tblPrEx>
          <w:tblCellMar>
            <w:top w:w="0" w:type="dxa"/>
            <w:left w:w="108" w:type="dxa"/>
            <w:bottom w:w="0" w:type="dxa"/>
            <w:right w:w="108" w:type="dxa"/>
          </w:tblCellMar>
        </w:tblPrEx>
        <w:trPr>
          <w:trHeight w:val="285" w:hRule="atLeast"/>
          <w:jc w:val="center"/>
        </w:trPr>
        <w:tc>
          <w:tcPr>
            <w:tcW w:w="458" w:type="pct"/>
            <w:tcBorders>
              <w:top w:val="single" w:color="000000" w:sz="4" w:space="0"/>
              <w:left w:val="single" w:color="000000" w:sz="4" w:space="0"/>
              <w:bottom w:val="single" w:color="000000" w:sz="4" w:space="0"/>
              <w:right w:val="single" w:color="000000" w:sz="4" w:space="0"/>
            </w:tcBorders>
            <w:noWrap/>
            <w:vAlign w:val="center"/>
          </w:tcPr>
          <w:p w14:paraId="591CC876">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3</w:t>
            </w:r>
          </w:p>
        </w:tc>
        <w:tc>
          <w:tcPr>
            <w:tcW w:w="1348" w:type="pct"/>
            <w:tcBorders>
              <w:top w:val="single" w:color="000000" w:sz="4" w:space="0"/>
              <w:left w:val="single" w:color="000000" w:sz="4" w:space="0"/>
              <w:bottom w:val="single" w:color="000000" w:sz="4" w:space="0"/>
              <w:right w:val="single" w:color="000000" w:sz="4" w:space="0"/>
            </w:tcBorders>
            <w:noWrap/>
            <w:vAlign w:val="center"/>
          </w:tcPr>
          <w:p w14:paraId="49D7B9E6">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rPr>
              <w:t>高效液相色谱仪</w:t>
            </w: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6227CE0D">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val="en-US" w:eastAsia="zh-CN"/>
              </w:rPr>
              <w:t>岛津</w:t>
            </w:r>
            <w:r>
              <w:rPr>
                <w:rFonts w:hint="eastAsia" w:ascii="宋体" w:hAnsi="宋体" w:cs="宋体"/>
                <w:color w:val="000000"/>
                <w:szCs w:val="21"/>
              </w:rPr>
              <w:t>LC-40D</w:t>
            </w:r>
          </w:p>
        </w:tc>
        <w:tc>
          <w:tcPr>
            <w:tcW w:w="472" w:type="pct"/>
            <w:tcBorders>
              <w:top w:val="single" w:color="000000" w:sz="4" w:space="0"/>
              <w:left w:val="single" w:color="000000" w:sz="4" w:space="0"/>
              <w:bottom w:val="single" w:color="000000" w:sz="4" w:space="0"/>
              <w:right w:val="single" w:color="000000" w:sz="4" w:space="0"/>
            </w:tcBorders>
            <w:noWrap/>
            <w:vAlign w:val="center"/>
          </w:tcPr>
          <w:p w14:paraId="440506AD">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w:t>
            </w:r>
          </w:p>
        </w:tc>
        <w:tc>
          <w:tcPr>
            <w:tcW w:w="729" w:type="pct"/>
            <w:tcBorders>
              <w:top w:val="single" w:color="000000" w:sz="4" w:space="0"/>
              <w:left w:val="single" w:color="000000" w:sz="4" w:space="0"/>
              <w:bottom w:val="single" w:color="000000" w:sz="4" w:space="0"/>
              <w:right w:val="single" w:color="000000" w:sz="4" w:space="0"/>
            </w:tcBorders>
            <w:noWrap/>
            <w:vAlign w:val="center"/>
          </w:tcPr>
          <w:p w14:paraId="307811C4">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w:t>
            </w:r>
          </w:p>
        </w:tc>
        <w:tc>
          <w:tcPr>
            <w:tcW w:w="1201" w:type="pct"/>
            <w:tcBorders>
              <w:top w:val="single" w:color="000000" w:sz="4" w:space="0"/>
              <w:left w:val="single" w:color="000000" w:sz="4" w:space="0"/>
              <w:bottom w:val="single" w:color="000000" w:sz="4" w:space="0"/>
              <w:right w:val="single" w:color="000000" w:sz="4" w:space="0"/>
            </w:tcBorders>
            <w:noWrap/>
            <w:vAlign w:val="center"/>
          </w:tcPr>
          <w:p w14:paraId="4657ED10">
            <w:pPr>
              <w:widowControl/>
              <w:spacing w:line="360" w:lineRule="auto"/>
              <w:jc w:val="center"/>
              <w:textAlignment w:val="center"/>
              <w:rPr>
                <w:rFonts w:hint="eastAsia" w:ascii="宋体" w:hAnsi="宋体" w:cs="宋体"/>
                <w:color w:val="000000"/>
                <w:kern w:val="0"/>
                <w:szCs w:val="21"/>
                <w:lang w:bidi="ar"/>
              </w:rPr>
            </w:pPr>
          </w:p>
        </w:tc>
      </w:tr>
      <w:tr w14:paraId="7A204FBA">
        <w:tblPrEx>
          <w:tblCellMar>
            <w:top w:w="0" w:type="dxa"/>
            <w:left w:w="108" w:type="dxa"/>
            <w:bottom w:w="0" w:type="dxa"/>
            <w:right w:w="108" w:type="dxa"/>
          </w:tblCellMar>
        </w:tblPrEx>
        <w:trPr>
          <w:trHeight w:val="90" w:hRule="atLeast"/>
          <w:jc w:val="center"/>
        </w:trPr>
        <w:tc>
          <w:tcPr>
            <w:tcW w:w="458" w:type="pct"/>
            <w:tcBorders>
              <w:top w:val="single" w:color="000000" w:sz="4" w:space="0"/>
              <w:left w:val="single" w:color="000000" w:sz="4" w:space="0"/>
              <w:bottom w:val="single" w:color="000000" w:sz="4" w:space="0"/>
              <w:right w:val="single" w:color="000000" w:sz="4" w:space="0"/>
            </w:tcBorders>
            <w:noWrap/>
            <w:vAlign w:val="center"/>
          </w:tcPr>
          <w:p w14:paraId="2F5FB5F1">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4</w:t>
            </w:r>
          </w:p>
        </w:tc>
        <w:tc>
          <w:tcPr>
            <w:tcW w:w="1348" w:type="pct"/>
            <w:tcBorders>
              <w:top w:val="single" w:color="000000" w:sz="4" w:space="0"/>
              <w:left w:val="single" w:color="000000" w:sz="4" w:space="0"/>
              <w:bottom w:val="single" w:color="000000" w:sz="4" w:space="0"/>
              <w:right w:val="single" w:color="000000" w:sz="4" w:space="0"/>
            </w:tcBorders>
            <w:noWrap/>
            <w:vAlign w:val="center"/>
          </w:tcPr>
          <w:p w14:paraId="64AA4BCF">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rPr>
              <w:t>高效液相色谱仪</w:t>
            </w: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391411A2">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val="en-US" w:eastAsia="zh-CN"/>
              </w:rPr>
              <w:t>岛津</w:t>
            </w:r>
            <w:r>
              <w:rPr>
                <w:rFonts w:hint="eastAsia" w:ascii="宋体" w:hAnsi="宋体" w:cs="宋体"/>
                <w:color w:val="000000"/>
                <w:szCs w:val="21"/>
              </w:rPr>
              <w:t>LC-40D</w:t>
            </w:r>
          </w:p>
        </w:tc>
        <w:tc>
          <w:tcPr>
            <w:tcW w:w="472" w:type="pct"/>
            <w:tcBorders>
              <w:top w:val="single" w:color="000000" w:sz="4" w:space="0"/>
              <w:left w:val="single" w:color="000000" w:sz="4" w:space="0"/>
              <w:bottom w:val="single" w:color="000000" w:sz="4" w:space="0"/>
              <w:right w:val="single" w:color="000000" w:sz="4" w:space="0"/>
            </w:tcBorders>
            <w:noWrap/>
            <w:vAlign w:val="center"/>
          </w:tcPr>
          <w:p w14:paraId="1F941F05">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w:t>
            </w:r>
          </w:p>
        </w:tc>
        <w:tc>
          <w:tcPr>
            <w:tcW w:w="729" w:type="pct"/>
            <w:tcBorders>
              <w:top w:val="single" w:color="000000" w:sz="4" w:space="0"/>
              <w:left w:val="single" w:color="000000" w:sz="4" w:space="0"/>
              <w:bottom w:val="single" w:color="000000" w:sz="4" w:space="0"/>
              <w:right w:val="single" w:color="000000" w:sz="4" w:space="0"/>
            </w:tcBorders>
            <w:noWrap/>
            <w:vAlign w:val="center"/>
          </w:tcPr>
          <w:p w14:paraId="4DCB4DB6">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w:t>
            </w:r>
          </w:p>
        </w:tc>
        <w:tc>
          <w:tcPr>
            <w:tcW w:w="1201" w:type="pct"/>
            <w:tcBorders>
              <w:top w:val="single" w:color="000000" w:sz="4" w:space="0"/>
              <w:left w:val="single" w:color="000000" w:sz="4" w:space="0"/>
              <w:bottom w:val="single" w:color="000000" w:sz="4" w:space="0"/>
              <w:right w:val="single" w:color="000000" w:sz="4" w:space="0"/>
            </w:tcBorders>
            <w:noWrap/>
            <w:vAlign w:val="center"/>
          </w:tcPr>
          <w:p w14:paraId="27F3EA6C">
            <w:pPr>
              <w:widowControl/>
              <w:spacing w:line="360" w:lineRule="auto"/>
              <w:jc w:val="center"/>
              <w:textAlignment w:val="center"/>
              <w:rPr>
                <w:rFonts w:hint="eastAsia" w:ascii="宋体" w:hAnsi="宋体" w:cs="宋体"/>
                <w:color w:val="000000"/>
                <w:kern w:val="0"/>
                <w:szCs w:val="21"/>
                <w:lang w:bidi="ar"/>
              </w:rPr>
            </w:pPr>
          </w:p>
        </w:tc>
      </w:tr>
      <w:tr w14:paraId="34329B0A">
        <w:tblPrEx>
          <w:tblCellMar>
            <w:top w:w="0" w:type="dxa"/>
            <w:left w:w="108" w:type="dxa"/>
            <w:bottom w:w="0" w:type="dxa"/>
            <w:right w:w="108" w:type="dxa"/>
          </w:tblCellMar>
        </w:tblPrEx>
        <w:trPr>
          <w:trHeight w:val="285" w:hRule="atLeast"/>
          <w:jc w:val="center"/>
        </w:trPr>
        <w:tc>
          <w:tcPr>
            <w:tcW w:w="458" w:type="pct"/>
            <w:tcBorders>
              <w:top w:val="single" w:color="000000" w:sz="4" w:space="0"/>
              <w:left w:val="single" w:color="000000" w:sz="4" w:space="0"/>
              <w:bottom w:val="single" w:color="000000" w:sz="4" w:space="0"/>
              <w:right w:val="single" w:color="000000" w:sz="4" w:space="0"/>
            </w:tcBorders>
            <w:noWrap/>
            <w:vAlign w:val="center"/>
          </w:tcPr>
          <w:p w14:paraId="5DED886A">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348" w:type="pct"/>
            <w:tcBorders>
              <w:top w:val="single" w:color="000000" w:sz="4" w:space="0"/>
              <w:left w:val="single" w:color="000000" w:sz="4" w:space="0"/>
              <w:bottom w:val="single" w:color="000000" w:sz="4" w:space="0"/>
              <w:right w:val="single" w:color="000000" w:sz="4" w:space="0"/>
            </w:tcBorders>
            <w:noWrap/>
            <w:vAlign w:val="center"/>
          </w:tcPr>
          <w:p w14:paraId="2E4B964B">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rPr>
              <w:t>超高压液相色谱仪</w:t>
            </w: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50393737">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val="en-US" w:eastAsia="zh-CN"/>
              </w:rPr>
              <w:t>岛津</w:t>
            </w:r>
            <w:r>
              <w:rPr>
                <w:rFonts w:hint="eastAsia" w:ascii="宋体" w:hAnsi="宋体" w:cs="宋体"/>
                <w:color w:val="000000"/>
                <w:szCs w:val="21"/>
              </w:rPr>
              <w:t>LC-30AD</w:t>
            </w:r>
          </w:p>
        </w:tc>
        <w:tc>
          <w:tcPr>
            <w:tcW w:w="472" w:type="pct"/>
            <w:tcBorders>
              <w:top w:val="single" w:color="000000" w:sz="4" w:space="0"/>
              <w:left w:val="single" w:color="000000" w:sz="4" w:space="0"/>
              <w:bottom w:val="single" w:color="000000" w:sz="4" w:space="0"/>
              <w:right w:val="single" w:color="000000" w:sz="4" w:space="0"/>
            </w:tcBorders>
            <w:noWrap/>
            <w:vAlign w:val="center"/>
          </w:tcPr>
          <w:p w14:paraId="2A359808">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w:t>
            </w:r>
          </w:p>
        </w:tc>
        <w:tc>
          <w:tcPr>
            <w:tcW w:w="729" w:type="pct"/>
            <w:tcBorders>
              <w:top w:val="single" w:color="000000" w:sz="4" w:space="0"/>
              <w:left w:val="single" w:color="000000" w:sz="4" w:space="0"/>
              <w:bottom w:val="single" w:color="000000" w:sz="4" w:space="0"/>
              <w:right w:val="single" w:color="000000" w:sz="4" w:space="0"/>
            </w:tcBorders>
            <w:noWrap/>
            <w:vAlign w:val="center"/>
          </w:tcPr>
          <w:p w14:paraId="6BD93CA8">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w:t>
            </w:r>
          </w:p>
        </w:tc>
        <w:tc>
          <w:tcPr>
            <w:tcW w:w="1201" w:type="pct"/>
            <w:tcBorders>
              <w:top w:val="single" w:color="000000" w:sz="4" w:space="0"/>
              <w:left w:val="single" w:color="000000" w:sz="4" w:space="0"/>
              <w:bottom w:val="single" w:color="000000" w:sz="4" w:space="0"/>
              <w:right w:val="single" w:color="000000" w:sz="4" w:space="0"/>
            </w:tcBorders>
            <w:noWrap/>
            <w:vAlign w:val="center"/>
          </w:tcPr>
          <w:p w14:paraId="116DCC5C">
            <w:pPr>
              <w:widowControl/>
              <w:spacing w:line="360" w:lineRule="auto"/>
              <w:jc w:val="center"/>
              <w:textAlignment w:val="center"/>
              <w:rPr>
                <w:rFonts w:hint="eastAsia" w:ascii="宋体" w:hAnsi="宋体" w:cs="宋体"/>
                <w:color w:val="000000"/>
                <w:kern w:val="0"/>
                <w:szCs w:val="21"/>
                <w:lang w:bidi="ar"/>
              </w:rPr>
            </w:pPr>
          </w:p>
        </w:tc>
      </w:tr>
      <w:tr w14:paraId="395F7EA9">
        <w:tblPrEx>
          <w:tblCellMar>
            <w:top w:w="0" w:type="dxa"/>
            <w:left w:w="108" w:type="dxa"/>
            <w:bottom w:w="0" w:type="dxa"/>
            <w:right w:w="108" w:type="dxa"/>
          </w:tblCellMar>
        </w:tblPrEx>
        <w:trPr>
          <w:trHeight w:val="285" w:hRule="atLeast"/>
          <w:jc w:val="center"/>
        </w:trPr>
        <w:tc>
          <w:tcPr>
            <w:tcW w:w="458" w:type="pct"/>
            <w:tcBorders>
              <w:top w:val="single" w:color="000000" w:sz="4" w:space="0"/>
              <w:left w:val="single" w:color="000000" w:sz="4" w:space="0"/>
              <w:bottom w:val="single" w:color="000000" w:sz="4" w:space="0"/>
              <w:right w:val="single" w:color="000000" w:sz="4" w:space="0"/>
            </w:tcBorders>
            <w:noWrap/>
            <w:vAlign w:val="center"/>
          </w:tcPr>
          <w:p w14:paraId="2408409A">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6</w:t>
            </w:r>
          </w:p>
        </w:tc>
        <w:tc>
          <w:tcPr>
            <w:tcW w:w="1348" w:type="pct"/>
            <w:tcBorders>
              <w:top w:val="single" w:color="000000" w:sz="4" w:space="0"/>
              <w:left w:val="single" w:color="000000" w:sz="4" w:space="0"/>
              <w:bottom w:val="single" w:color="000000" w:sz="4" w:space="0"/>
              <w:right w:val="single" w:color="000000" w:sz="4" w:space="0"/>
            </w:tcBorders>
            <w:noWrap/>
            <w:vAlign w:val="center"/>
          </w:tcPr>
          <w:p w14:paraId="6C41BA4F">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rPr>
              <w:t>高效液相色谱仪</w:t>
            </w: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1EDE9911">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val="en-US" w:eastAsia="zh-CN"/>
              </w:rPr>
              <w:t>岛津</w:t>
            </w:r>
            <w:r>
              <w:rPr>
                <w:rFonts w:hint="eastAsia" w:ascii="宋体" w:hAnsi="宋体" w:cs="宋体"/>
                <w:color w:val="000000"/>
                <w:szCs w:val="21"/>
              </w:rPr>
              <w:t>LC-40D</w:t>
            </w:r>
          </w:p>
        </w:tc>
        <w:tc>
          <w:tcPr>
            <w:tcW w:w="472" w:type="pct"/>
            <w:tcBorders>
              <w:top w:val="single" w:color="000000" w:sz="4" w:space="0"/>
              <w:left w:val="single" w:color="000000" w:sz="4" w:space="0"/>
              <w:bottom w:val="single" w:color="000000" w:sz="4" w:space="0"/>
              <w:right w:val="single" w:color="000000" w:sz="4" w:space="0"/>
            </w:tcBorders>
            <w:noWrap/>
            <w:vAlign w:val="center"/>
          </w:tcPr>
          <w:p w14:paraId="7429E230">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w:t>
            </w:r>
          </w:p>
        </w:tc>
        <w:tc>
          <w:tcPr>
            <w:tcW w:w="729" w:type="pct"/>
            <w:tcBorders>
              <w:top w:val="single" w:color="000000" w:sz="4" w:space="0"/>
              <w:left w:val="single" w:color="000000" w:sz="4" w:space="0"/>
              <w:bottom w:val="single" w:color="000000" w:sz="4" w:space="0"/>
              <w:right w:val="single" w:color="000000" w:sz="4" w:space="0"/>
            </w:tcBorders>
            <w:noWrap/>
            <w:vAlign w:val="center"/>
          </w:tcPr>
          <w:p w14:paraId="3869A43B">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w:t>
            </w:r>
          </w:p>
        </w:tc>
        <w:tc>
          <w:tcPr>
            <w:tcW w:w="1201" w:type="pct"/>
            <w:tcBorders>
              <w:top w:val="single" w:color="000000" w:sz="4" w:space="0"/>
              <w:left w:val="single" w:color="000000" w:sz="4" w:space="0"/>
              <w:bottom w:val="single" w:color="000000" w:sz="4" w:space="0"/>
              <w:right w:val="single" w:color="000000" w:sz="4" w:space="0"/>
            </w:tcBorders>
            <w:noWrap/>
            <w:vAlign w:val="center"/>
          </w:tcPr>
          <w:p w14:paraId="0A6C2A18">
            <w:pPr>
              <w:widowControl/>
              <w:spacing w:line="360" w:lineRule="auto"/>
              <w:jc w:val="center"/>
              <w:textAlignment w:val="center"/>
              <w:rPr>
                <w:rFonts w:hint="eastAsia" w:ascii="宋体" w:hAnsi="宋体" w:cs="宋体"/>
                <w:color w:val="000000"/>
                <w:kern w:val="0"/>
                <w:szCs w:val="21"/>
                <w:lang w:bidi="ar"/>
              </w:rPr>
            </w:pPr>
          </w:p>
        </w:tc>
      </w:tr>
      <w:tr w14:paraId="7D4FCD3D">
        <w:tblPrEx>
          <w:tblCellMar>
            <w:top w:w="0" w:type="dxa"/>
            <w:left w:w="108" w:type="dxa"/>
            <w:bottom w:w="0" w:type="dxa"/>
            <w:right w:w="108" w:type="dxa"/>
          </w:tblCellMar>
        </w:tblPrEx>
        <w:trPr>
          <w:trHeight w:val="285" w:hRule="atLeast"/>
          <w:jc w:val="center"/>
        </w:trPr>
        <w:tc>
          <w:tcPr>
            <w:tcW w:w="458" w:type="pct"/>
            <w:tcBorders>
              <w:top w:val="single" w:color="000000" w:sz="4" w:space="0"/>
              <w:left w:val="single" w:color="000000" w:sz="4" w:space="0"/>
              <w:bottom w:val="single" w:color="000000" w:sz="4" w:space="0"/>
              <w:right w:val="single" w:color="000000" w:sz="4" w:space="0"/>
            </w:tcBorders>
            <w:noWrap/>
            <w:vAlign w:val="center"/>
          </w:tcPr>
          <w:p w14:paraId="2BBE5D25">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7</w:t>
            </w:r>
          </w:p>
        </w:tc>
        <w:tc>
          <w:tcPr>
            <w:tcW w:w="1348" w:type="pct"/>
            <w:tcBorders>
              <w:top w:val="single" w:color="000000" w:sz="4" w:space="0"/>
              <w:left w:val="single" w:color="000000" w:sz="4" w:space="0"/>
              <w:bottom w:val="single" w:color="000000" w:sz="4" w:space="0"/>
              <w:right w:val="single" w:color="000000" w:sz="4" w:space="0"/>
            </w:tcBorders>
            <w:noWrap/>
            <w:vAlign w:val="center"/>
          </w:tcPr>
          <w:p w14:paraId="00180717">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rPr>
              <w:t>高效液相色谱仪</w:t>
            </w: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27BF1CCE">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val="en-US" w:eastAsia="zh-CN"/>
              </w:rPr>
              <w:t>岛津</w:t>
            </w:r>
            <w:r>
              <w:rPr>
                <w:rFonts w:hint="eastAsia" w:ascii="宋体" w:hAnsi="宋体" w:cs="宋体"/>
                <w:color w:val="000000"/>
                <w:szCs w:val="21"/>
              </w:rPr>
              <w:t>LC-40D</w:t>
            </w:r>
          </w:p>
        </w:tc>
        <w:tc>
          <w:tcPr>
            <w:tcW w:w="472" w:type="pct"/>
            <w:tcBorders>
              <w:top w:val="single" w:color="000000" w:sz="4" w:space="0"/>
              <w:left w:val="single" w:color="000000" w:sz="4" w:space="0"/>
              <w:bottom w:val="single" w:color="000000" w:sz="4" w:space="0"/>
              <w:right w:val="single" w:color="000000" w:sz="4" w:space="0"/>
            </w:tcBorders>
            <w:noWrap/>
            <w:vAlign w:val="center"/>
          </w:tcPr>
          <w:p w14:paraId="06BEA6D6">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w:t>
            </w:r>
          </w:p>
        </w:tc>
        <w:tc>
          <w:tcPr>
            <w:tcW w:w="729" w:type="pct"/>
            <w:tcBorders>
              <w:top w:val="single" w:color="000000" w:sz="4" w:space="0"/>
              <w:left w:val="single" w:color="000000" w:sz="4" w:space="0"/>
              <w:bottom w:val="single" w:color="000000" w:sz="4" w:space="0"/>
              <w:right w:val="single" w:color="000000" w:sz="4" w:space="0"/>
            </w:tcBorders>
            <w:noWrap/>
            <w:vAlign w:val="center"/>
          </w:tcPr>
          <w:p w14:paraId="7EB4BA77">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w:t>
            </w:r>
          </w:p>
        </w:tc>
        <w:tc>
          <w:tcPr>
            <w:tcW w:w="1201" w:type="pct"/>
            <w:tcBorders>
              <w:top w:val="single" w:color="000000" w:sz="4" w:space="0"/>
              <w:left w:val="single" w:color="000000" w:sz="4" w:space="0"/>
              <w:bottom w:val="single" w:color="000000" w:sz="4" w:space="0"/>
              <w:right w:val="single" w:color="000000" w:sz="4" w:space="0"/>
            </w:tcBorders>
            <w:noWrap/>
            <w:vAlign w:val="center"/>
          </w:tcPr>
          <w:p w14:paraId="28DD25AA">
            <w:pPr>
              <w:widowControl/>
              <w:spacing w:line="360" w:lineRule="auto"/>
              <w:jc w:val="center"/>
              <w:textAlignment w:val="center"/>
              <w:rPr>
                <w:rFonts w:hint="eastAsia" w:ascii="宋体" w:hAnsi="宋体" w:cs="宋体"/>
                <w:color w:val="000000"/>
                <w:kern w:val="0"/>
                <w:szCs w:val="21"/>
                <w:lang w:bidi="ar"/>
              </w:rPr>
            </w:pPr>
          </w:p>
        </w:tc>
      </w:tr>
      <w:tr w14:paraId="17B337A8">
        <w:tblPrEx>
          <w:tblCellMar>
            <w:top w:w="0" w:type="dxa"/>
            <w:left w:w="108" w:type="dxa"/>
            <w:bottom w:w="0" w:type="dxa"/>
            <w:right w:w="108" w:type="dxa"/>
          </w:tblCellMar>
        </w:tblPrEx>
        <w:trPr>
          <w:trHeight w:val="285" w:hRule="atLeast"/>
          <w:jc w:val="center"/>
        </w:trPr>
        <w:tc>
          <w:tcPr>
            <w:tcW w:w="458" w:type="pct"/>
            <w:tcBorders>
              <w:top w:val="single" w:color="000000" w:sz="4" w:space="0"/>
              <w:left w:val="single" w:color="000000" w:sz="4" w:space="0"/>
              <w:bottom w:val="single" w:color="000000" w:sz="4" w:space="0"/>
              <w:right w:val="single" w:color="000000" w:sz="4" w:space="0"/>
            </w:tcBorders>
            <w:noWrap/>
            <w:vAlign w:val="center"/>
          </w:tcPr>
          <w:p w14:paraId="5CA0823C">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8</w:t>
            </w:r>
          </w:p>
        </w:tc>
        <w:tc>
          <w:tcPr>
            <w:tcW w:w="1348" w:type="pct"/>
            <w:tcBorders>
              <w:top w:val="single" w:color="000000" w:sz="4" w:space="0"/>
              <w:left w:val="single" w:color="000000" w:sz="4" w:space="0"/>
              <w:bottom w:val="single" w:color="000000" w:sz="4" w:space="0"/>
              <w:right w:val="single" w:color="000000" w:sz="4" w:space="0"/>
            </w:tcBorders>
            <w:noWrap/>
            <w:vAlign w:val="center"/>
          </w:tcPr>
          <w:p w14:paraId="4442C5B2">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rPr>
              <w:t>高效液相色谱仪</w:t>
            </w: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58D46558">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val="en-US" w:eastAsia="zh-CN"/>
              </w:rPr>
              <w:t>岛津</w:t>
            </w:r>
            <w:r>
              <w:rPr>
                <w:rFonts w:hint="eastAsia" w:ascii="宋体" w:hAnsi="宋体" w:cs="宋体"/>
                <w:color w:val="000000"/>
                <w:szCs w:val="21"/>
              </w:rPr>
              <w:t>LC-40D XS</w:t>
            </w:r>
          </w:p>
        </w:tc>
        <w:tc>
          <w:tcPr>
            <w:tcW w:w="472" w:type="pct"/>
            <w:tcBorders>
              <w:top w:val="single" w:color="000000" w:sz="4" w:space="0"/>
              <w:left w:val="single" w:color="000000" w:sz="4" w:space="0"/>
              <w:bottom w:val="single" w:color="000000" w:sz="4" w:space="0"/>
              <w:right w:val="single" w:color="000000" w:sz="4" w:space="0"/>
            </w:tcBorders>
            <w:noWrap/>
            <w:vAlign w:val="center"/>
          </w:tcPr>
          <w:p w14:paraId="69E15D82">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w:t>
            </w:r>
          </w:p>
        </w:tc>
        <w:tc>
          <w:tcPr>
            <w:tcW w:w="729" w:type="pct"/>
            <w:tcBorders>
              <w:top w:val="single" w:color="000000" w:sz="4" w:space="0"/>
              <w:left w:val="single" w:color="000000" w:sz="4" w:space="0"/>
              <w:bottom w:val="single" w:color="000000" w:sz="4" w:space="0"/>
              <w:right w:val="single" w:color="000000" w:sz="4" w:space="0"/>
            </w:tcBorders>
            <w:noWrap/>
            <w:vAlign w:val="center"/>
          </w:tcPr>
          <w:p w14:paraId="4392C5E3">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w:t>
            </w:r>
          </w:p>
        </w:tc>
        <w:tc>
          <w:tcPr>
            <w:tcW w:w="1201" w:type="pct"/>
            <w:tcBorders>
              <w:top w:val="single" w:color="000000" w:sz="4" w:space="0"/>
              <w:left w:val="single" w:color="000000" w:sz="4" w:space="0"/>
              <w:bottom w:val="single" w:color="000000" w:sz="4" w:space="0"/>
              <w:right w:val="single" w:color="000000" w:sz="4" w:space="0"/>
            </w:tcBorders>
            <w:noWrap/>
            <w:vAlign w:val="center"/>
          </w:tcPr>
          <w:p w14:paraId="3F671968">
            <w:pPr>
              <w:widowControl/>
              <w:spacing w:line="360" w:lineRule="auto"/>
              <w:jc w:val="center"/>
              <w:textAlignment w:val="center"/>
              <w:rPr>
                <w:rFonts w:hint="eastAsia" w:ascii="宋体" w:hAnsi="宋体" w:cs="宋体"/>
                <w:color w:val="000000"/>
                <w:kern w:val="0"/>
                <w:szCs w:val="21"/>
                <w:lang w:bidi="ar"/>
              </w:rPr>
            </w:pPr>
          </w:p>
        </w:tc>
      </w:tr>
      <w:tr w14:paraId="45DAF15D">
        <w:tblPrEx>
          <w:tblCellMar>
            <w:top w:w="0" w:type="dxa"/>
            <w:left w:w="108" w:type="dxa"/>
            <w:bottom w:w="0" w:type="dxa"/>
            <w:right w:w="108" w:type="dxa"/>
          </w:tblCellMar>
        </w:tblPrEx>
        <w:trPr>
          <w:trHeight w:val="285" w:hRule="atLeast"/>
          <w:jc w:val="center"/>
        </w:trPr>
        <w:tc>
          <w:tcPr>
            <w:tcW w:w="458" w:type="pct"/>
            <w:tcBorders>
              <w:top w:val="single" w:color="000000" w:sz="4" w:space="0"/>
              <w:left w:val="single" w:color="000000" w:sz="4" w:space="0"/>
              <w:bottom w:val="single" w:color="000000" w:sz="4" w:space="0"/>
              <w:right w:val="single" w:color="000000" w:sz="4" w:space="0"/>
            </w:tcBorders>
            <w:noWrap/>
            <w:vAlign w:val="center"/>
          </w:tcPr>
          <w:p w14:paraId="769BF5CE">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9</w:t>
            </w:r>
          </w:p>
        </w:tc>
        <w:tc>
          <w:tcPr>
            <w:tcW w:w="1348" w:type="pct"/>
            <w:tcBorders>
              <w:top w:val="single" w:color="000000" w:sz="4" w:space="0"/>
              <w:left w:val="single" w:color="000000" w:sz="4" w:space="0"/>
              <w:bottom w:val="single" w:color="000000" w:sz="4" w:space="0"/>
              <w:right w:val="single" w:color="000000" w:sz="4" w:space="0"/>
            </w:tcBorders>
            <w:noWrap/>
            <w:vAlign w:val="center"/>
          </w:tcPr>
          <w:p w14:paraId="6F9E0B03">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rPr>
              <w:t>三重四级杆液质谱联用仪</w:t>
            </w: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0F13F25E">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val="en-US" w:eastAsia="zh-CN"/>
              </w:rPr>
              <w:t>岛津</w:t>
            </w:r>
            <w:r>
              <w:rPr>
                <w:rFonts w:hint="eastAsia" w:ascii="宋体" w:hAnsi="宋体" w:cs="宋体"/>
                <w:color w:val="000000"/>
                <w:szCs w:val="21"/>
              </w:rPr>
              <w:t>LCMS-8050</w:t>
            </w:r>
          </w:p>
        </w:tc>
        <w:tc>
          <w:tcPr>
            <w:tcW w:w="472" w:type="pct"/>
            <w:tcBorders>
              <w:top w:val="single" w:color="000000" w:sz="4" w:space="0"/>
              <w:left w:val="single" w:color="000000" w:sz="4" w:space="0"/>
              <w:bottom w:val="single" w:color="000000" w:sz="4" w:space="0"/>
              <w:right w:val="single" w:color="000000" w:sz="4" w:space="0"/>
            </w:tcBorders>
            <w:noWrap/>
            <w:vAlign w:val="center"/>
          </w:tcPr>
          <w:p w14:paraId="305BC99B">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w:t>
            </w:r>
          </w:p>
        </w:tc>
        <w:tc>
          <w:tcPr>
            <w:tcW w:w="729" w:type="pct"/>
            <w:tcBorders>
              <w:top w:val="single" w:color="000000" w:sz="4" w:space="0"/>
              <w:left w:val="single" w:color="000000" w:sz="4" w:space="0"/>
              <w:bottom w:val="single" w:color="000000" w:sz="4" w:space="0"/>
              <w:right w:val="single" w:color="000000" w:sz="4" w:space="0"/>
            </w:tcBorders>
            <w:noWrap/>
            <w:vAlign w:val="center"/>
          </w:tcPr>
          <w:p w14:paraId="0C1970F9">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w:t>
            </w:r>
          </w:p>
        </w:tc>
        <w:tc>
          <w:tcPr>
            <w:tcW w:w="1201" w:type="pct"/>
            <w:tcBorders>
              <w:top w:val="single" w:color="000000" w:sz="4" w:space="0"/>
              <w:left w:val="single" w:color="000000" w:sz="4" w:space="0"/>
              <w:bottom w:val="single" w:color="000000" w:sz="4" w:space="0"/>
              <w:right w:val="single" w:color="000000" w:sz="4" w:space="0"/>
            </w:tcBorders>
            <w:noWrap/>
            <w:vAlign w:val="center"/>
          </w:tcPr>
          <w:p w14:paraId="0012A716">
            <w:pPr>
              <w:widowControl/>
              <w:spacing w:line="360" w:lineRule="auto"/>
              <w:jc w:val="center"/>
              <w:textAlignment w:val="center"/>
              <w:rPr>
                <w:rFonts w:hint="eastAsia" w:ascii="宋体" w:hAnsi="宋体" w:cs="宋体"/>
                <w:color w:val="000000"/>
                <w:kern w:val="0"/>
                <w:szCs w:val="21"/>
                <w:lang w:bidi="ar"/>
              </w:rPr>
            </w:pPr>
          </w:p>
        </w:tc>
      </w:tr>
      <w:tr w14:paraId="79CB3993">
        <w:tblPrEx>
          <w:tblCellMar>
            <w:top w:w="0" w:type="dxa"/>
            <w:left w:w="108" w:type="dxa"/>
            <w:bottom w:w="0" w:type="dxa"/>
            <w:right w:w="108" w:type="dxa"/>
          </w:tblCellMar>
        </w:tblPrEx>
        <w:trPr>
          <w:trHeight w:val="285" w:hRule="atLeast"/>
          <w:jc w:val="center"/>
        </w:trPr>
        <w:tc>
          <w:tcPr>
            <w:tcW w:w="458" w:type="pct"/>
            <w:tcBorders>
              <w:top w:val="single" w:color="000000" w:sz="4" w:space="0"/>
              <w:left w:val="single" w:color="000000" w:sz="4" w:space="0"/>
              <w:bottom w:val="single" w:color="000000" w:sz="4" w:space="0"/>
              <w:right w:val="single" w:color="000000" w:sz="4" w:space="0"/>
            </w:tcBorders>
            <w:noWrap/>
            <w:vAlign w:val="center"/>
          </w:tcPr>
          <w:p w14:paraId="4FFB8552">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10</w:t>
            </w:r>
          </w:p>
        </w:tc>
        <w:tc>
          <w:tcPr>
            <w:tcW w:w="1348" w:type="pct"/>
            <w:tcBorders>
              <w:top w:val="single" w:color="000000" w:sz="4" w:space="0"/>
              <w:left w:val="single" w:color="000000" w:sz="4" w:space="0"/>
              <w:bottom w:val="single" w:color="000000" w:sz="4" w:space="0"/>
              <w:right w:val="single" w:color="000000" w:sz="4" w:space="0"/>
            </w:tcBorders>
            <w:noWrap/>
            <w:vAlign w:val="center"/>
          </w:tcPr>
          <w:p w14:paraId="5550B57F">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rPr>
              <w:t>高效液相色谱仪</w:t>
            </w: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350ABED1">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val="en-US" w:eastAsia="zh-CN"/>
              </w:rPr>
              <w:t>岛津</w:t>
            </w:r>
            <w:r>
              <w:rPr>
                <w:rFonts w:hint="eastAsia" w:ascii="宋体" w:hAnsi="宋体" w:cs="宋体"/>
                <w:color w:val="000000"/>
                <w:szCs w:val="21"/>
              </w:rPr>
              <w:t>LC-40D</w:t>
            </w:r>
          </w:p>
        </w:tc>
        <w:tc>
          <w:tcPr>
            <w:tcW w:w="472" w:type="pct"/>
            <w:tcBorders>
              <w:top w:val="single" w:color="000000" w:sz="4" w:space="0"/>
              <w:left w:val="single" w:color="000000" w:sz="4" w:space="0"/>
              <w:bottom w:val="single" w:color="000000" w:sz="4" w:space="0"/>
              <w:right w:val="single" w:color="000000" w:sz="4" w:space="0"/>
            </w:tcBorders>
            <w:noWrap/>
            <w:vAlign w:val="center"/>
          </w:tcPr>
          <w:p w14:paraId="1277C5ED">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w:t>
            </w:r>
          </w:p>
        </w:tc>
        <w:tc>
          <w:tcPr>
            <w:tcW w:w="729" w:type="pct"/>
            <w:tcBorders>
              <w:top w:val="single" w:color="000000" w:sz="4" w:space="0"/>
              <w:left w:val="single" w:color="000000" w:sz="4" w:space="0"/>
              <w:bottom w:val="single" w:color="000000" w:sz="4" w:space="0"/>
              <w:right w:val="single" w:color="000000" w:sz="4" w:space="0"/>
            </w:tcBorders>
            <w:noWrap/>
            <w:vAlign w:val="center"/>
          </w:tcPr>
          <w:p w14:paraId="7CEDC805">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w:t>
            </w:r>
          </w:p>
        </w:tc>
        <w:tc>
          <w:tcPr>
            <w:tcW w:w="1201" w:type="pct"/>
            <w:tcBorders>
              <w:top w:val="single" w:color="000000" w:sz="4" w:space="0"/>
              <w:left w:val="single" w:color="000000" w:sz="4" w:space="0"/>
              <w:bottom w:val="single" w:color="000000" w:sz="4" w:space="0"/>
              <w:right w:val="single" w:color="000000" w:sz="4" w:space="0"/>
            </w:tcBorders>
            <w:noWrap/>
            <w:vAlign w:val="center"/>
          </w:tcPr>
          <w:p w14:paraId="6CA9DBC6">
            <w:pPr>
              <w:widowControl/>
              <w:spacing w:line="360" w:lineRule="auto"/>
              <w:jc w:val="center"/>
              <w:textAlignment w:val="center"/>
              <w:rPr>
                <w:rFonts w:hint="eastAsia" w:ascii="宋体" w:hAnsi="宋体" w:cs="宋体"/>
                <w:color w:val="000000"/>
                <w:kern w:val="0"/>
                <w:szCs w:val="21"/>
                <w:lang w:bidi="ar"/>
              </w:rPr>
            </w:pPr>
          </w:p>
        </w:tc>
      </w:tr>
      <w:tr w14:paraId="6187BAB2">
        <w:tblPrEx>
          <w:tblCellMar>
            <w:top w:w="0" w:type="dxa"/>
            <w:left w:w="108" w:type="dxa"/>
            <w:bottom w:w="0" w:type="dxa"/>
            <w:right w:w="108" w:type="dxa"/>
          </w:tblCellMar>
        </w:tblPrEx>
        <w:trPr>
          <w:trHeight w:val="285" w:hRule="atLeast"/>
          <w:jc w:val="center"/>
        </w:trPr>
        <w:tc>
          <w:tcPr>
            <w:tcW w:w="458" w:type="pct"/>
            <w:tcBorders>
              <w:top w:val="single" w:color="000000" w:sz="4" w:space="0"/>
              <w:left w:val="single" w:color="000000" w:sz="4" w:space="0"/>
              <w:bottom w:val="single" w:color="000000" w:sz="4" w:space="0"/>
              <w:right w:val="single" w:color="000000" w:sz="4" w:space="0"/>
            </w:tcBorders>
            <w:noWrap/>
            <w:vAlign w:val="center"/>
          </w:tcPr>
          <w:p w14:paraId="6DFCD819">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11</w:t>
            </w:r>
          </w:p>
        </w:tc>
        <w:tc>
          <w:tcPr>
            <w:tcW w:w="1348" w:type="pct"/>
            <w:tcBorders>
              <w:top w:val="single" w:color="000000" w:sz="4" w:space="0"/>
              <w:left w:val="single" w:color="000000" w:sz="4" w:space="0"/>
              <w:bottom w:val="single" w:color="000000" w:sz="4" w:space="0"/>
              <w:right w:val="single" w:color="000000" w:sz="4" w:space="0"/>
            </w:tcBorders>
            <w:noWrap/>
          </w:tcPr>
          <w:p w14:paraId="5C4D9FF7">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rPr>
              <w:t>高效液相色谱仪</w:t>
            </w: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5FDCD370">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val="en-US" w:eastAsia="zh-CN"/>
              </w:rPr>
              <w:t>岛津</w:t>
            </w:r>
            <w:r>
              <w:rPr>
                <w:rFonts w:hint="eastAsia" w:ascii="宋体" w:hAnsi="宋体" w:cs="宋体"/>
                <w:color w:val="000000"/>
                <w:szCs w:val="21"/>
              </w:rPr>
              <w:t>LC-20AD XR</w:t>
            </w:r>
          </w:p>
        </w:tc>
        <w:tc>
          <w:tcPr>
            <w:tcW w:w="472" w:type="pct"/>
            <w:tcBorders>
              <w:top w:val="single" w:color="000000" w:sz="4" w:space="0"/>
              <w:left w:val="single" w:color="000000" w:sz="4" w:space="0"/>
              <w:bottom w:val="single" w:color="000000" w:sz="4" w:space="0"/>
              <w:right w:val="single" w:color="000000" w:sz="4" w:space="0"/>
            </w:tcBorders>
            <w:noWrap/>
            <w:vAlign w:val="center"/>
          </w:tcPr>
          <w:p w14:paraId="40B39C86">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w:t>
            </w:r>
          </w:p>
        </w:tc>
        <w:tc>
          <w:tcPr>
            <w:tcW w:w="729" w:type="pct"/>
            <w:tcBorders>
              <w:top w:val="single" w:color="000000" w:sz="4" w:space="0"/>
              <w:left w:val="single" w:color="000000" w:sz="4" w:space="0"/>
              <w:bottom w:val="single" w:color="000000" w:sz="4" w:space="0"/>
              <w:right w:val="single" w:color="000000" w:sz="4" w:space="0"/>
            </w:tcBorders>
            <w:noWrap/>
            <w:vAlign w:val="center"/>
          </w:tcPr>
          <w:p w14:paraId="4F440542">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kern w:val="0"/>
                <w:szCs w:val="21"/>
                <w:lang w:bidi="ar"/>
              </w:rPr>
              <w:t>√</w:t>
            </w:r>
          </w:p>
        </w:tc>
        <w:tc>
          <w:tcPr>
            <w:tcW w:w="1201" w:type="pct"/>
            <w:tcBorders>
              <w:top w:val="single" w:color="000000" w:sz="4" w:space="0"/>
              <w:left w:val="single" w:color="000000" w:sz="4" w:space="0"/>
              <w:bottom w:val="single" w:color="000000" w:sz="4" w:space="0"/>
              <w:right w:val="single" w:color="000000" w:sz="4" w:space="0"/>
            </w:tcBorders>
            <w:noWrap/>
            <w:vAlign w:val="center"/>
          </w:tcPr>
          <w:p w14:paraId="1E0473C0">
            <w:pPr>
              <w:widowControl/>
              <w:spacing w:line="360" w:lineRule="auto"/>
              <w:jc w:val="center"/>
              <w:textAlignment w:val="center"/>
              <w:rPr>
                <w:rFonts w:hint="eastAsia" w:ascii="宋体" w:hAnsi="宋体" w:cs="宋体"/>
                <w:color w:val="000000"/>
                <w:kern w:val="0"/>
                <w:szCs w:val="21"/>
                <w:lang w:bidi="ar"/>
              </w:rPr>
            </w:pPr>
          </w:p>
        </w:tc>
      </w:tr>
      <w:tr w14:paraId="7551DD04">
        <w:tblPrEx>
          <w:tblCellMar>
            <w:top w:w="0" w:type="dxa"/>
            <w:left w:w="108" w:type="dxa"/>
            <w:bottom w:w="0" w:type="dxa"/>
            <w:right w:w="108" w:type="dxa"/>
          </w:tblCellMar>
        </w:tblPrEx>
        <w:trPr>
          <w:trHeight w:val="285" w:hRule="atLeast"/>
          <w:jc w:val="center"/>
        </w:trPr>
        <w:tc>
          <w:tcPr>
            <w:tcW w:w="458" w:type="pct"/>
            <w:tcBorders>
              <w:top w:val="single" w:color="000000" w:sz="4" w:space="0"/>
              <w:left w:val="single" w:color="000000" w:sz="4" w:space="0"/>
              <w:bottom w:val="single" w:color="000000" w:sz="4" w:space="0"/>
              <w:right w:val="single" w:color="000000" w:sz="4" w:space="0"/>
            </w:tcBorders>
            <w:noWrap/>
            <w:vAlign w:val="center"/>
          </w:tcPr>
          <w:p w14:paraId="0676C9C6">
            <w:pPr>
              <w:widowControl/>
              <w:spacing w:line="360" w:lineRule="auto"/>
              <w:jc w:val="center"/>
              <w:textAlignment w:val="center"/>
              <w:rPr>
                <w:rFonts w:hint="default"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12</w:t>
            </w:r>
          </w:p>
        </w:tc>
        <w:tc>
          <w:tcPr>
            <w:tcW w:w="1348" w:type="pct"/>
            <w:tcBorders>
              <w:top w:val="single" w:color="000000" w:sz="4" w:space="0"/>
              <w:left w:val="single" w:color="000000" w:sz="4" w:space="0"/>
              <w:bottom w:val="single" w:color="000000" w:sz="4" w:space="0"/>
              <w:right w:val="single" w:color="000000" w:sz="4" w:space="0"/>
            </w:tcBorders>
            <w:noWrap/>
          </w:tcPr>
          <w:p w14:paraId="685B9932">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rPr>
              <w:t>高效液相色谱仪</w:t>
            </w: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7E6E6472">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val="en-US" w:eastAsia="zh-CN"/>
              </w:rPr>
              <w:t>岛津</w:t>
            </w:r>
            <w:r>
              <w:rPr>
                <w:rFonts w:hint="eastAsia" w:ascii="宋体" w:hAnsi="宋体" w:cs="宋体"/>
                <w:color w:val="000000"/>
                <w:szCs w:val="21"/>
              </w:rPr>
              <w:t>LC</w:t>
            </w:r>
            <w:r>
              <w:rPr>
                <w:rFonts w:hint="eastAsia" w:ascii="宋体" w:hAnsi="宋体" w:cs="宋体"/>
                <w:color w:val="000000"/>
                <w:szCs w:val="21"/>
                <w:lang w:val="en-US" w:eastAsia="zh-CN"/>
              </w:rPr>
              <w:t>-</w:t>
            </w:r>
            <w:r>
              <w:rPr>
                <w:rFonts w:hint="eastAsia" w:ascii="宋体" w:hAnsi="宋体" w:cs="宋体"/>
                <w:color w:val="000000"/>
                <w:szCs w:val="21"/>
              </w:rPr>
              <w:t>20AB</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33EC4">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C2422">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1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13CB8">
            <w:pPr>
              <w:widowControl/>
              <w:spacing w:line="360" w:lineRule="auto"/>
              <w:jc w:val="center"/>
              <w:textAlignment w:val="center"/>
              <w:rPr>
                <w:rFonts w:hint="eastAsia" w:ascii="宋体" w:hAnsi="宋体" w:cs="宋体"/>
                <w:color w:val="000000"/>
                <w:kern w:val="0"/>
                <w:szCs w:val="21"/>
                <w:lang w:bidi="ar"/>
              </w:rPr>
            </w:pPr>
          </w:p>
        </w:tc>
      </w:tr>
      <w:tr w14:paraId="7CAE7573">
        <w:tblPrEx>
          <w:tblCellMar>
            <w:top w:w="0" w:type="dxa"/>
            <w:left w:w="108" w:type="dxa"/>
            <w:bottom w:w="0" w:type="dxa"/>
            <w:right w:w="108" w:type="dxa"/>
          </w:tblCellMar>
        </w:tblPrEx>
        <w:trPr>
          <w:trHeight w:val="285" w:hRule="atLeast"/>
          <w:jc w:val="center"/>
        </w:trPr>
        <w:tc>
          <w:tcPr>
            <w:tcW w:w="458" w:type="pct"/>
            <w:tcBorders>
              <w:top w:val="single" w:color="000000" w:sz="4" w:space="0"/>
              <w:left w:val="single" w:color="000000" w:sz="4" w:space="0"/>
              <w:bottom w:val="single" w:color="000000" w:sz="4" w:space="0"/>
              <w:right w:val="single" w:color="000000" w:sz="4" w:space="0"/>
            </w:tcBorders>
            <w:noWrap/>
            <w:vAlign w:val="center"/>
          </w:tcPr>
          <w:p w14:paraId="00ED6F2D">
            <w:pPr>
              <w:widowControl/>
              <w:spacing w:line="360" w:lineRule="auto"/>
              <w:jc w:val="center"/>
              <w:textAlignment w:val="center"/>
              <w:rPr>
                <w:rFonts w:hint="default"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13</w:t>
            </w:r>
          </w:p>
        </w:tc>
        <w:tc>
          <w:tcPr>
            <w:tcW w:w="1348" w:type="pct"/>
            <w:tcBorders>
              <w:top w:val="single" w:color="000000" w:sz="4" w:space="0"/>
              <w:left w:val="single" w:color="000000" w:sz="4" w:space="0"/>
              <w:bottom w:val="single" w:color="000000" w:sz="4" w:space="0"/>
              <w:right w:val="single" w:color="000000" w:sz="4" w:space="0"/>
            </w:tcBorders>
            <w:noWrap/>
          </w:tcPr>
          <w:p w14:paraId="049038F0">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rPr>
              <w:t>高效液相色谱仪</w:t>
            </w: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2612525F">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val="en-US" w:eastAsia="zh-CN"/>
              </w:rPr>
              <w:t>岛津</w:t>
            </w:r>
            <w:r>
              <w:rPr>
                <w:rFonts w:hint="eastAsia" w:ascii="宋体" w:hAnsi="宋体" w:cs="宋体"/>
                <w:color w:val="000000"/>
                <w:szCs w:val="21"/>
              </w:rPr>
              <w:t>LC-20AD XR</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800D4">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09569">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1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CB364">
            <w:pPr>
              <w:widowControl/>
              <w:spacing w:line="360" w:lineRule="auto"/>
              <w:jc w:val="center"/>
              <w:textAlignment w:val="center"/>
              <w:rPr>
                <w:rFonts w:hint="eastAsia" w:ascii="宋体" w:hAnsi="宋体" w:cs="宋体"/>
                <w:color w:val="000000"/>
                <w:kern w:val="0"/>
                <w:szCs w:val="21"/>
                <w:lang w:bidi="ar"/>
              </w:rPr>
            </w:pPr>
          </w:p>
        </w:tc>
      </w:tr>
      <w:tr w14:paraId="6D9FA442">
        <w:tblPrEx>
          <w:tblCellMar>
            <w:top w:w="0" w:type="dxa"/>
            <w:left w:w="108" w:type="dxa"/>
            <w:bottom w:w="0" w:type="dxa"/>
            <w:right w:w="108" w:type="dxa"/>
          </w:tblCellMar>
        </w:tblPrEx>
        <w:trPr>
          <w:trHeight w:val="285" w:hRule="atLeast"/>
          <w:jc w:val="center"/>
        </w:trPr>
        <w:tc>
          <w:tcPr>
            <w:tcW w:w="458" w:type="pct"/>
            <w:tcBorders>
              <w:top w:val="single" w:color="000000" w:sz="4" w:space="0"/>
              <w:left w:val="single" w:color="000000" w:sz="4" w:space="0"/>
              <w:bottom w:val="single" w:color="000000" w:sz="4" w:space="0"/>
              <w:right w:val="single" w:color="000000" w:sz="4" w:space="0"/>
            </w:tcBorders>
            <w:noWrap/>
            <w:vAlign w:val="center"/>
          </w:tcPr>
          <w:p w14:paraId="1B76FBCD">
            <w:pPr>
              <w:widowControl/>
              <w:spacing w:line="360" w:lineRule="auto"/>
              <w:jc w:val="center"/>
              <w:textAlignment w:val="center"/>
              <w:rPr>
                <w:rFonts w:hint="default"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14</w:t>
            </w:r>
          </w:p>
        </w:tc>
        <w:tc>
          <w:tcPr>
            <w:tcW w:w="1348" w:type="pct"/>
            <w:tcBorders>
              <w:top w:val="single" w:color="000000" w:sz="4" w:space="0"/>
              <w:left w:val="single" w:color="000000" w:sz="4" w:space="0"/>
              <w:bottom w:val="single" w:color="000000" w:sz="4" w:space="0"/>
              <w:right w:val="single" w:color="000000" w:sz="4" w:space="0"/>
            </w:tcBorders>
            <w:noWrap/>
          </w:tcPr>
          <w:p w14:paraId="482AAEAF">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rPr>
              <w:t>高效液相色谱仪</w:t>
            </w: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0F55A48A">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val="en-US" w:eastAsia="zh-CN"/>
              </w:rPr>
              <w:t>岛津</w:t>
            </w:r>
            <w:r>
              <w:rPr>
                <w:rFonts w:hint="eastAsia" w:ascii="宋体" w:hAnsi="宋体" w:cs="宋体"/>
                <w:color w:val="000000"/>
                <w:szCs w:val="21"/>
              </w:rPr>
              <w:t>LC</w:t>
            </w:r>
            <w:r>
              <w:rPr>
                <w:rFonts w:hint="eastAsia" w:ascii="宋体" w:hAnsi="宋体" w:cs="宋体"/>
                <w:color w:val="000000"/>
                <w:szCs w:val="21"/>
                <w:lang w:val="en-US" w:eastAsia="zh-CN"/>
              </w:rPr>
              <w:t>-</w:t>
            </w:r>
            <w:r>
              <w:rPr>
                <w:rFonts w:hint="eastAsia" w:ascii="宋体" w:hAnsi="宋体" w:cs="宋体"/>
                <w:color w:val="000000"/>
                <w:szCs w:val="21"/>
              </w:rPr>
              <w:t>20AB</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D271A">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EF01C">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1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6964B">
            <w:pPr>
              <w:widowControl/>
              <w:spacing w:line="360" w:lineRule="auto"/>
              <w:jc w:val="center"/>
              <w:textAlignment w:val="center"/>
              <w:rPr>
                <w:rFonts w:hint="eastAsia" w:ascii="宋体" w:hAnsi="宋体" w:cs="宋体"/>
                <w:color w:val="000000"/>
                <w:kern w:val="0"/>
                <w:szCs w:val="21"/>
                <w:lang w:bidi="ar"/>
              </w:rPr>
            </w:pPr>
          </w:p>
        </w:tc>
      </w:tr>
      <w:tr w14:paraId="5941D5EC">
        <w:tblPrEx>
          <w:tblCellMar>
            <w:top w:w="0" w:type="dxa"/>
            <w:left w:w="108" w:type="dxa"/>
            <w:bottom w:w="0" w:type="dxa"/>
            <w:right w:w="108" w:type="dxa"/>
          </w:tblCellMar>
        </w:tblPrEx>
        <w:trPr>
          <w:trHeight w:val="285" w:hRule="atLeast"/>
          <w:jc w:val="center"/>
        </w:trPr>
        <w:tc>
          <w:tcPr>
            <w:tcW w:w="458" w:type="pct"/>
            <w:tcBorders>
              <w:top w:val="single" w:color="000000" w:sz="4" w:space="0"/>
              <w:left w:val="single" w:color="000000" w:sz="4" w:space="0"/>
              <w:bottom w:val="single" w:color="000000" w:sz="4" w:space="0"/>
              <w:right w:val="single" w:color="000000" w:sz="4" w:space="0"/>
            </w:tcBorders>
            <w:noWrap/>
            <w:vAlign w:val="center"/>
          </w:tcPr>
          <w:p w14:paraId="1F6DB296">
            <w:pPr>
              <w:widowControl/>
              <w:spacing w:line="360" w:lineRule="auto"/>
              <w:jc w:val="center"/>
              <w:textAlignment w:val="center"/>
              <w:rPr>
                <w:rFonts w:hint="default"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15</w:t>
            </w:r>
          </w:p>
        </w:tc>
        <w:tc>
          <w:tcPr>
            <w:tcW w:w="134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DA0C7A3">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szCs w:val="21"/>
              </w:rPr>
              <w:t>高效液相色谱仪</w:t>
            </w:r>
          </w:p>
        </w:tc>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2B044">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szCs w:val="21"/>
                <w:lang w:val="en-US" w:eastAsia="zh-CN"/>
              </w:rPr>
              <w:t>岛津</w:t>
            </w:r>
            <w:r>
              <w:rPr>
                <w:rFonts w:hint="eastAsia" w:ascii="宋体" w:hAnsi="宋体" w:cs="宋体"/>
                <w:color w:val="000000"/>
                <w:szCs w:val="21"/>
              </w:rPr>
              <w:t>LC</w:t>
            </w:r>
            <w:r>
              <w:rPr>
                <w:rFonts w:hint="eastAsia" w:ascii="宋体" w:hAnsi="宋体" w:cs="宋体"/>
                <w:color w:val="000000"/>
                <w:szCs w:val="21"/>
                <w:lang w:val="en-US" w:eastAsia="zh-CN"/>
              </w:rPr>
              <w:t>-</w:t>
            </w:r>
            <w:r>
              <w:rPr>
                <w:rFonts w:hint="eastAsia" w:ascii="宋体" w:hAnsi="宋体" w:cs="宋体"/>
                <w:color w:val="000000"/>
                <w:szCs w:val="21"/>
              </w:rPr>
              <w:t>20AB</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7F777">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B01ED">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1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A234C">
            <w:pPr>
              <w:widowControl/>
              <w:spacing w:line="360" w:lineRule="auto"/>
              <w:jc w:val="center"/>
              <w:textAlignment w:val="center"/>
              <w:rPr>
                <w:rFonts w:hint="eastAsia" w:ascii="宋体" w:hAnsi="宋体" w:cs="宋体"/>
                <w:color w:val="000000"/>
                <w:kern w:val="0"/>
                <w:szCs w:val="21"/>
                <w:lang w:bidi="ar"/>
              </w:rPr>
            </w:pPr>
          </w:p>
        </w:tc>
      </w:tr>
      <w:tr w14:paraId="05AA13FE">
        <w:tblPrEx>
          <w:tblCellMar>
            <w:top w:w="0" w:type="dxa"/>
            <w:left w:w="108" w:type="dxa"/>
            <w:bottom w:w="0" w:type="dxa"/>
            <w:right w:w="108" w:type="dxa"/>
          </w:tblCellMar>
        </w:tblPrEx>
        <w:trPr>
          <w:trHeight w:val="285" w:hRule="atLeast"/>
          <w:jc w:val="center"/>
        </w:trPr>
        <w:tc>
          <w:tcPr>
            <w:tcW w:w="458" w:type="pct"/>
            <w:tcBorders>
              <w:top w:val="single" w:color="000000" w:sz="4" w:space="0"/>
              <w:left w:val="single" w:color="000000" w:sz="4" w:space="0"/>
              <w:bottom w:val="single" w:color="000000" w:sz="4" w:space="0"/>
              <w:right w:val="single" w:color="000000" w:sz="4" w:space="0"/>
            </w:tcBorders>
            <w:noWrap/>
            <w:vAlign w:val="center"/>
          </w:tcPr>
          <w:p w14:paraId="3BCE7B88">
            <w:pPr>
              <w:widowControl/>
              <w:spacing w:line="360" w:lineRule="auto"/>
              <w:jc w:val="center"/>
              <w:textAlignment w:val="center"/>
              <w:rPr>
                <w:rFonts w:hint="default"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16</w:t>
            </w:r>
          </w:p>
        </w:tc>
        <w:tc>
          <w:tcPr>
            <w:tcW w:w="1348" w:type="pct"/>
            <w:tcBorders>
              <w:top w:val="single" w:color="000000" w:sz="4" w:space="0"/>
              <w:left w:val="single" w:color="000000" w:sz="4" w:space="0"/>
              <w:bottom w:val="single" w:color="000000" w:sz="4" w:space="0"/>
              <w:right w:val="single" w:color="000000" w:sz="4" w:space="0"/>
            </w:tcBorders>
            <w:noWrap/>
          </w:tcPr>
          <w:p w14:paraId="46AA3ED2">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rPr>
              <w:t>高效液相色谱仪</w:t>
            </w: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03326D4C">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val="en-US" w:eastAsia="zh-CN"/>
              </w:rPr>
              <w:t>岛津</w:t>
            </w:r>
            <w:r>
              <w:rPr>
                <w:rFonts w:hint="eastAsia" w:ascii="宋体" w:hAnsi="宋体" w:cs="宋体"/>
                <w:color w:val="000000"/>
                <w:szCs w:val="21"/>
              </w:rPr>
              <w:t>LC-40D</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DD09B">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08B13">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1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33B90">
            <w:pPr>
              <w:widowControl/>
              <w:spacing w:line="360" w:lineRule="auto"/>
              <w:jc w:val="center"/>
              <w:textAlignment w:val="center"/>
              <w:rPr>
                <w:rFonts w:hint="eastAsia" w:ascii="宋体" w:hAnsi="宋体" w:cs="宋体"/>
                <w:color w:val="000000"/>
                <w:kern w:val="0"/>
                <w:szCs w:val="21"/>
                <w:lang w:bidi="ar"/>
              </w:rPr>
            </w:pPr>
          </w:p>
        </w:tc>
      </w:tr>
      <w:tr w14:paraId="4A2C7EA1">
        <w:tblPrEx>
          <w:tblCellMar>
            <w:top w:w="0" w:type="dxa"/>
            <w:left w:w="108" w:type="dxa"/>
            <w:bottom w:w="0" w:type="dxa"/>
            <w:right w:w="108" w:type="dxa"/>
          </w:tblCellMar>
        </w:tblPrEx>
        <w:trPr>
          <w:trHeight w:val="285" w:hRule="atLeast"/>
          <w:jc w:val="center"/>
        </w:trPr>
        <w:tc>
          <w:tcPr>
            <w:tcW w:w="458" w:type="pct"/>
            <w:tcBorders>
              <w:top w:val="single" w:color="000000" w:sz="4" w:space="0"/>
              <w:left w:val="single" w:color="000000" w:sz="4" w:space="0"/>
              <w:bottom w:val="single" w:color="000000" w:sz="4" w:space="0"/>
              <w:right w:val="single" w:color="000000" w:sz="4" w:space="0"/>
            </w:tcBorders>
            <w:noWrap/>
            <w:vAlign w:val="center"/>
          </w:tcPr>
          <w:p w14:paraId="3DA52FE7">
            <w:pPr>
              <w:widowControl/>
              <w:spacing w:line="360" w:lineRule="auto"/>
              <w:jc w:val="center"/>
              <w:textAlignment w:val="center"/>
              <w:rPr>
                <w:rFonts w:hint="default"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17</w:t>
            </w:r>
          </w:p>
        </w:tc>
        <w:tc>
          <w:tcPr>
            <w:tcW w:w="134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55264F9">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szCs w:val="21"/>
              </w:rPr>
              <w:t>高效液相色谱仪</w:t>
            </w:r>
          </w:p>
        </w:tc>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6E5FF">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szCs w:val="21"/>
                <w:lang w:val="en-US" w:eastAsia="zh-CN"/>
              </w:rPr>
              <w:t>岛津</w:t>
            </w:r>
            <w:r>
              <w:rPr>
                <w:rFonts w:hint="eastAsia" w:ascii="宋体" w:hAnsi="宋体" w:cs="宋体"/>
                <w:color w:val="000000"/>
                <w:szCs w:val="21"/>
              </w:rPr>
              <w:t>LC-40D</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20134">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EFAB0">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1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CA681">
            <w:pPr>
              <w:widowControl/>
              <w:spacing w:line="360" w:lineRule="auto"/>
              <w:jc w:val="center"/>
              <w:textAlignment w:val="center"/>
              <w:rPr>
                <w:rFonts w:hint="eastAsia" w:ascii="宋体" w:hAnsi="宋体" w:cs="宋体"/>
                <w:color w:val="000000"/>
                <w:kern w:val="0"/>
                <w:szCs w:val="21"/>
                <w:lang w:bidi="ar"/>
              </w:rPr>
            </w:pPr>
          </w:p>
        </w:tc>
      </w:tr>
      <w:tr w14:paraId="78DAA1F7">
        <w:tblPrEx>
          <w:tblCellMar>
            <w:top w:w="0" w:type="dxa"/>
            <w:left w:w="108" w:type="dxa"/>
            <w:bottom w:w="0" w:type="dxa"/>
            <w:right w:w="108" w:type="dxa"/>
          </w:tblCellMar>
        </w:tblPrEx>
        <w:trPr>
          <w:trHeight w:val="285" w:hRule="atLeast"/>
          <w:jc w:val="center"/>
        </w:trPr>
        <w:tc>
          <w:tcPr>
            <w:tcW w:w="458" w:type="pct"/>
            <w:tcBorders>
              <w:top w:val="single" w:color="000000" w:sz="4" w:space="0"/>
              <w:left w:val="single" w:color="000000" w:sz="4" w:space="0"/>
              <w:bottom w:val="single" w:color="000000" w:sz="4" w:space="0"/>
              <w:right w:val="single" w:color="000000" w:sz="4" w:space="0"/>
            </w:tcBorders>
            <w:noWrap/>
            <w:vAlign w:val="center"/>
          </w:tcPr>
          <w:p w14:paraId="32566382">
            <w:pPr>
              <w:widowControl/>
              <w:spacing w:line="360" w:lineRule="auto"/>
              <w:jc w:val="center"/>
              <w:textAlignment w:val="center"/>
              <w:rPr>
                <w:rFonts w:hint="default"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18</w:t>
            </w:r>
          </w:p>
        </w:tc>
        <w:tc>
          <w:tcPr>
            <w:tcW w:w="1348"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23E71BF">
            <w:pPr>
              <w:widowControl/>
              <w:spacing w:line="360" w:lineRule="auto"/>
              <w:jc w:val="center"/>
              <w:textAlignment w:val="center"/>
              <w:rPr>
                <w:rFonts w:hint="eastAsia" w:ascii="宋体" w:hAnsi="宋体" w:eastAsia="宋体" w:cs="宋体"/>
                <w:i w:val="0"/>
                <w:iCs w:val="0"/>
                <w:color w:val="000000"/>
                <w:kern w:val="2"/>
                <w:sz w:val="22"/>
                <w:szCs w:val="22"/>
                <w:u w:val="none"/>
                <w:lang w:val="en-US" w:eastAsia="zh-CN" w:bidi="ar-SA"/>
                <w14:ligatures w14:val="none"/>
              </w:rPr>
            </w:pPr>
            <w:r>
              <w:rPr>
                <w:rFonts w:hint="eastAsia" w:ascii="宋体" w:hAnsi="宋体" w:cs="宋体"/>
                <w:color w:val="000000"/>
                <w:szCs w:val="21"/>
              </w:rPr>
              <w:t>高效液相色谱仪</w:t>
            </w: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4077638C">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val="en-US" w:eastAsia="zh-CN"/>
              </w:rPr>
              <w:t>岛津</w:t>
            </w:r>
            <w:r>
              <w:rPr>
                <w:rFonts w:hint="eastAsia" w:ascii="宋体" w:hAnsi="宋体" w:cs="宋体"/>
                <w:color w:val="000000"/>
                <w:szCs w:val="21"/>
              </w:rPr>
              <w:t>LC-40D</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F16FD">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BA456">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1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4A9E9">
            <w:pPr>
              <w:widowControl/>
              <w:spacing w:line="360" w:lineRule="auto"/>
              <w:jc w:val="center"/>
              <w:textAlignment w:val="center"/>
              <w:rPr>
                <w:rFonts w:hint="eastAsia" w:ascii="宋体" w:hAnsi="宋体" w:cs="宋体"/>
                <w:color w:val="000000"/>
                <w:kern w:val="0"/>
                <w:szCs w:val="21"/>
                <w:lang w:bidi="ar"/>
              </w:rPr>
            </w:pPr>
          </w:p>
        </w:tc>
      </w:tr>
      <w:tr w14:paraId="38493933">
        <w:tblPrEx>
          <w:tblCellMar>
            <w:top w:w="0" w:type="dxa"/>
            <w:left w:w="108" w:type="dxa"/>
            <w:bottom w:w="0" w:type="dxa"/>
            <w:right w:w="108" w:type="dxa"/>
          </w:tblCellMar>
        </w:tblPrEx>
        <w:trPr>
          <w:trHeight w:val="285" w:hRule="atLeast"/>
          <w:jc w:val="center"/>
        </w:trPr>
        <w:tc>
          <w:tcPr>
            <w:tcW w:w="458" w:type="pct"/>
            <w:tcBorders>
              <w:top w:val="single" w:color="000000" w:sz="4" w:space="0"/>
              <w:left w:val="single" w:color="000000" w:sz="4" w:space="0"/>
              <w:bottom w:val="single" w:color="000000" w:sz="4" w:space="0"/>
              <w:right w:val="single" w:color="000000" w:sz="4" w:space="0"/>
            </w:tcBorders>
            <w:noWrap/>
            <w:vAlign w:val="center"/>
          </w:tcPr>
          <w:p w14:paraId="5DA0DAD0">
            <w:pPr>
              <w:widowControl/>
              <w:spacing w:line="360" w:lineRule="auto"/>
              <w:jc w:val="center"/>
              <w:textAlignment w:val="center"/>
              <w:rPr>
                <w:rFonts w:hint="default"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19</w:t>
            </w:r>
          </w:p>
        </w:tc>
        <w:tc>
          <w:tcPr>
            <w:tcW w:w="1348" w:type="pct"/>
            <w:tcBorders>
              <w:top w:val="single" w:color="000000" w:sz="4" w:space="0"/>
              <w:left w:val="single" w:color="000000" w:sz="4" w:space="0"/>
              <w:bottom w:val="single" w:color="000000" w:sz="4" w:space="0"/>
              <w:right w:val="single" w:color="000000" w:sz="4" w:space="0"/>
            </w:tcBorders>
            <w:noWrap/>
          </w:tcPr>
          <w:p w14:paraId="55A07930">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rPr>
              <w:t>高效液相色谱仪</w:t>
            </w: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10B7F7EE">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val="en-US" w:eastAsia="zh-CN"/>
              </w:rPr>
              <w:t>岛津</w:t>
            </w:r>
            <w:r>
              <w:rPr>
                <w:rFonts w:hint="eastAsia" w:ascii="宋体" w:hAnsi="宋体" w:cs="宋体"/>
                <w:color w:val="000000"/>
                <w:szCs w:val="21"/>
              </w:rPr>
              <w:t>LC</w:t>
            </w:r>
            <w:r>
              <w:rPr>
                <w:rFonts w:hint="eastAsia" w:ascii="宋体" w:hAnsi="宋体" w:cs="宋体"/>
                <w:color w:val="000000"/>
                <w:szCs w:val="21"/>
                <w:lang w:val="en-US" w:eastAsia="zh-CN"/>
              </w:rPr>
              <w:t>-</w:t>
            </w:r>
            <w:r>
              <w:rPr>
                <w:rFonts w:hint="eastAsia" w:ascii="宋体" w:hAnsi="宋体" w:cs="宋体"/>
                <w:color w:val="000000"/>
                <w:szCs w:val="21"/>
              </w:rPr>
              <w:t>20AB</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3C8F3">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072DD">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1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1BC8B">
            <w:pPr>
              <w:widowControl/>
              <w:spacing w:line="360" w:lineRule="auto"/>
              <w:jc w:val="center"/>
              <w:textAlignment w:val="center"/>
              <w:rPr>
                <w:rFonts w:hint="eastAsia" w:ascii="宋体" w:hAnsi="宋体" w:cs="宋体"/>
                <w:color w:val="000000"/>
                <w:kern w:val="0"/>
                <w:szCs w:val="21"/>
                <w:lang w:bidi="ar"/>
              </w:rPr>
            </w:pPr>
          </w:p>
        </w:tc>
      </w:tr>
      <w:tr w14:paraId="514183B0">
        <w:tblPrEx>
          <w:tblCellMar>
            <w:top w:w="0" w:type="dxa"/>
            <w:left w:w="108" w:type="dxa"/>
            <w:bottom w:w="0" w:type="dxa"/>
            <w:right w:w="108" w:type="dxa"/>
          </w:tblCellMar>
        </w:tblPrEx>
        <w:trPr>
          <w:trHeight w:val="285" w:hRule="atLeast"/>
          <w:jc w:val="center"/>
        </w:trPr>
        <w:tc>
          <w:tcPr>
            <w:tcW w:w="458" w:type="pct"/>
            <w:tcBorders>
              <w:top w:val="single" w:color="000000" w:sz="4" w:space="0"/>
              <w:left w:val="single" w:color="000000" w:sz="4" w:space="0"/>
              <w:bottom w:val="single" w:color="000000" w:sz="4" w:space="0"/>
              <w:right w:val="single" w:color="000000" w:sz="4" w:space="0"/>
            </w:tcBorders>
            <w:noWrap/>
            <w:vAlign w:val="center"/>
          </w:tcPr>
          <w:p w14:paraId="2FA034EB">
            <w:pPr>
              <w:widowControl/>
              <w:spacing w:line="360" w:lineRule="auto"/>
              <w:jc w:val="center"/>
              <w:textAlignment w:val="center"/>
              <w:rPr>
                <w:rFonts w:hint="default"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20</w:t>
            </w:r>
          </w:p>
        </w:tc>
        <w:tc>
          <w:tcPr>
            <w:tcW w:w="1348" w:type="pct"/>
            <w:tcBorders>
              <w:top w:val="single" w:color="000000" w:sz="4" w:space="0"/>
              <w:left w:val="single" w:color="000000" w:sz="4" w:space="0"/>
              <w:bottom w:val="single" w:color="000000" w:sz="4" w:space="0"/>
              <w:right w:val="single" w:color="000000" w:sz="4" w:space="0"/>
            </w:tcBorders>
            <w:noWrap/>
          </w:tcPr>
          <w:p w14:paraId="666F8342">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rPr>
              <w:t>高效液相色谱仪</w:t>
            </w: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584025B0">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val="en-US" w:eastAsia="zh-CN"/>
              </w:rPr>
              <w:t>岛津</w:t>
            </w:r>
            <w:r>
              <w:rPr>
                <w:rFonts w:hint="eastAsia" w:ascii="宋体" w:hAnsi="宋体" w:cs="宋体"/>
                <w:color w:val="000000"/>
                <w:szCs w:val="21"/>
              </w:rPr>
              <w:t>LC-40D XS</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6C7F0">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01E13">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1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3AEB3">
            <w:pPr>
              <w:widowControl/>
              <w:spacing w:line="360" w:lineRule="auto"/>
              <w:jc w:val="center"/>
              <w:textAlignment w:val="center"/>
              <w:rPr>
                <w:rFonts w:hint="eastAsia" w:ascii="宋体" w:hAnsi="宋体" w:cs="宋体"/>
                <w:color w:val="000000"/>
                <w:kern w:val="0"/>
                <w:szCs w:val="21"/>
                <w:lang w:bidi="ar"/>
              </w:rPr>
            </w:pPr>
          </w:p>
        </w:tc>
      </w:tr>
      <w:tr w14:paraId="677D750F">
        <w:tblPrEx>
          <w:tblCellMar>
            <w:top w:w="0" w:type="dxa"/>
            <w:left w:w="108" w:type="dxa"/>
            <w:bottom w:w="0" w:type="dxa"/>
            <w:right w:w="108" w:type="dxa"/>
          </w:tblCellMar>
        </w:tblPrEx>
        <w:trPr>
          <w:trHeight w:val="285" w:hRule="atLeast"/>
          <w:jc w:val="center"/>
        </w:trPr>
        <w:tc>
          <w:tcPr>
            <w:tcW w:w="458" w:type="pct"/>
            <w:tcBorders>
              <w:top w:val="single" w:color="000000" w:sz="4" w:space="0"/>
              <w:left w:val="single" w:color="000000" w:sz="4" w:space="0"/>
              <w:bottom w:val="single" w:color="000000" w:sz="4" w:space="0"/>
              <w:right w:val="single" w:color="000000" w:sz="4" w:space="0"/>
            </w:tcBorders>
            <w:noWrap/>
            <w:vAlign w:val="center"/>
          </w:tcPr>
          <w:p w14:paraId="50BD0D54">
            <w:pPr>
              <w:widowControl/>
              <w:spacing w:line="360" w:lineRule="auto"/>
              <w:jc w:val="center"/>
              <w:textAlignment w:val="center"/>
              <w:rPr>
                <w:rFonts w:hint="default"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21</w:t>
            </w:r>
          </w:p>
        </w:tc>
        <w:tc>
          <w:tcPr>
            <w:tcW w:w="1348" w:type="pct"/>
            <w:tcBorders>
              <w:top w:val="single" w:color="000000" w:sz="4" w:space="0"/>
              <w:left w:val="single" w:color="000000" w:sz="4" w:space="0"/>
              <w:bottom w:val="single" w:color="000000" w:sz="4" w:space="0"/>
              <w:right w:val="single" w:color="000000" w:sz="4" w:space="0"/>
            </w:tcBorders>
            <w:noWrap/>
          </w:tcPr>
          <w:p w14:paraId="5401AE7D">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rPr>
              <w:t>高效液相色谱仪</w:t>
            </w: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7F3AA9AA">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val="en-US" w:eastAsia="zh-CN"/>
              </w:rPr>
              <w:t>岛津</w:t>
            </w:r>
            <w:r>
              <w:rPr>
                <w:rFonts w:hint="eastAsia" w:ascii="宋体" w:hAnsi="宋体" w:cs="宋体"/>
                <w:color w:val="000000"/>
                <w:szCs w:val="21"/>
              </w:rPr>
              <w:t>LC-2040C 3D</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5DECA">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C6200">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1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80D08">
            <w:pPr>
              <w:widowControl/>
              <w:spacing w:line="360" w:lineRule="auto"/>
              <w:jc w:val="center"/>
              <w:textAlignment w:val="center"/>
              <w:rPr>
                <w:rFonts w:hint="eastAsia" w:ascii="宋体" w:hAnsi="宋体" w:cs="宋体"/>
                <w:color w:val="000000"/>
                <w:kern w:val="0"/>
                <w:szCs w:val="21"/>
                <w:lang w:bidi="ar"/>
              </w:rPr>
            </w:pPr>
          </w:p>
        </w:tc>
      </w:tr>
      <w:tr w14:paraId="026B5FD4">
        <w:tblPrEx>
          <w:tblCellMar>
            <w:top w:w="0" w:type="dxa"/>
            <w:left w:w="108" w:type="dxa"/>
            <w:bottom w:w="0" w:type="dxa"/>
            <w:right w:w="108" w:type="dxa"/>
          </w:tblCellMar>
        </w:tblPrEx>
        <w:trPr>
          <w:trHeight w:val="285" w:hRule="atLeast"/>
          <w:jc w:val="center"/>
        </w:trPr>
        <w:tc>
          <w:tcPr>
            <w:tcW w:w="458" w:type="pct"/>
            <w:tcBorders>
              <w:top w:val="single" w:color="000000" w:sz="4" w:space="0"/>
              <w:left w:val="single" w:color="000000" w:sz="4" w:space="0"/>
              <w:bottom w:val="single" w:color="000000" w:sz="4" w:space="0"/>
              <w:right w:val="single" w:color="000000" w:sz="4" w:space="0"/>
            </w:tcBorders>
            <w:noWrap/>
            <w:vAlign w:val="center"/>
          </w:tcPr>
          <w:p w14:paraId="68D0AF9D">
            <w:pPr>
              <w:widowControl/>
              <w:spacing w:line="360" w:lineRule="auto"/>
              <w:jc w:val="center"/>
              <w:textAlignment w:val="center"/>
              <w:rPr>
                <w:rFonts w:hint="default"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22</w:t>
            </w:r>
          </w:p>
        </w:tc>
        <w:tc>
          <w:tcPr>
            <w:tcW w:w="1348" w:type="pct"/>
            <w:tcBorders>
              <w:top w:val="single" w:color="000000" w:sz="4" w:space="0"/>
              <w:left w:val="single" w:color="000000" w:sz="4" w:space="0"/>
              <w:bottom w:val="single" w:color="000000" w:sz="4" w:space="0"/>
              <w:right w:val="single" w:color="000000" w:sz="4" w:space="0"/>
            </w:tcBorders>
            <w:noWrap/>
          </w:tcPr>
          <w:p w14:paraId="21FBDDCF">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rPr>
              <w:t>高效液相色谱仪</w:t>
            </w: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08F5DB4A">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val="en-US" w:eastAsia="zh-CN"/>
              </w:rPr>
              <w:t>岛津</w:t>
            </w:r>
            <w:r>
              <w:rPr>
                <w:rFonts w:hint="eastAsia" w:ascii="宋体" w:hAnsi="宋体" w:cs="宋体"/>
                <w:color w:val="000000"/>
                <w:szCs w:val="21"/>
              </w:rPr>
              <w:t>LC-20AD XR</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556E5">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F6E46">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1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6370F">
            <w:pPr>
              <w:widowControl/>
              <w:spacing w:line="360" w:lineRule="auto"/>
              <w:jc w:val="center"/>
              <w:textAlignment w:val="center"/>
              <w:rPr>
                <w:rFonts w:hint="eastAsia" w:ascii="宋体" w:hAnsi="宋体" w:cs="宋体"/>
                <w:color w:val="000000"/>
                <w:kern w:val="0"/>
                <w:szCs w:val="21"/>
                <w:lang w:bidi="ar"/>
              </w:rPr>
            </w:pPr>
          </w:p>
        </w:tc>
      </w:tr>
      <w:tr w14:paraId="23E6AA06">
        <w:tblPrEx>
          <w:tblCellMar>
            <w:top w:w="0" w:type="dxa"/>
            <w:left w:w="108" w:type="dxa"/>
            <w:bottom w:w="0" w:type="dxa"/>
            <w:right w:w="108" w:type="dxa"/>
          </w:tblCellMar>
        </w:tblPrEx>
        <w:trPr>
          <w:trHeight w:val="285" w:hRule="atLeast"/>
          <w:jc w:val="center"/>
        </w:trPr>
        <w:tc>
          <w:tcPr>
            <w:tcW w:w="458" w:type="pct"/>
            <w:tcBorders>
              <w:top w:val="single" w:color="000000" w:sz="4" w:space="0"/>
              <w:left w:val="single" w:color="000000" w:sz="4" w:space="0"/>
              <w:bottom w:val="single" w:color="000000" w:sz="4" w:space="0"/>
              <w:right w:val="single" w:color="000000" w:sz="4" w:space="0"/>
            </w:tcBorders>
            <w:noWrap/>
            <w:vAlign w:val="center"/>
          </w:tcPr>
          <w:p w14:paraId="5BD20799">
            <w:pPr>
              <w:widowControl/>
              <w:spacing w:line="360" w:lineRule="auto"/>
              <w:jc w:val="center"/>
              <w:textAlignment w:val="center"/>
              <w:rPr>
                <w:rFonts w:hint="default"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23</w:t>
            </w:r>
          </w:p>
        </w:tc>
        <w:tc>
          <w:tcPr>
            <w:tcW w:w="1348" w:type="pct"/>
            <w:tcBorders>
              <w:top w:val="single" w:color="000000" w:sz="4" w:space="0"/>
              <w:left w:val="single" w:color="000000" w:sz="4" w:space="0"/>
              <w:bottom w:val="single" w:color="000000" w:sz="4" w:space="0"/>
              <w:right w:val="single" w:color="000000" w:sz="4" w:space="0"/>
            </w:tcBorders>
            <w:noWrap/>
          </w:tcPr>
          <w:p w14:paraId="1DEC5572">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rPr>
              <w:t>高效液相色谱仪</w:t>
            </w: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05DF9BAF">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val="en-US" w:eastAsia="zh-CN"/>
              </w:rPr>
              <w:t>岛津</w:t>
            </w:r>
            <w:r>
              <w:rPr>
                <w:rFonts w:hint="eastAsia" w:ascii="宋体" w:hAnsi="宋体" w:cs="宋体"/>
                <w:color w:val="000000"/>
                <w:szCs w:val="21"/>
              </w:rPr>
              <w:t>LC-20AD XR</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E05BF">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9BAC3">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1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124D1">
            <w:pPr>
              <w:widowControl/>
              <w:spacing w:line="360" w:lineRule="auto"/>
              <w:jc w:val="center"/>
              <w:textAlignment w:val="center"/>
              <w:rPr>
                <w:rFonts w:hint="eastAsia" w:ascii="宋体" w:hAnsi="宋体" w:cs="宋体"/>
                <w:color w:val="000000"/>
                <w:kern w:val="0"/>
                <w:szCs w:val="21"/>
                <w:lang w:bidi="ar"/>
              </w:rPr>
            </w:pPr>
          </w:p>
        </w:tc>
      </w:tr>
      <w:tr w14:paraId="75883486">
        <w:tblPrEx>
          <w:tblCellMar>
            <w:top w:w="0" w:type="dxa"/>
            <w:left w:w="108" w:type="dxa"/>
            <w:bottom w:w="0" w:type="dxa"/>
            <w:right w:w="108" w:type="dxa"/>
          </w:tblCellMar>
        </w:tblPrEx>
        <w:trPr>
          <w:trHeight w:val="285" w:hRule="atLeast"/>
          <w:jc w:val="center"/>
        </w:trPr>
        <w:tc>
          <w:tcPr>
            <w:tcW w:w="458" w:type="pct"/>
            <w:tcBorders>
              <w:top w:val="single" w:color="000000" w:sz="4" w:space="0"/>
              <w:left w:val="single" w:color="000000" w:sz="4" w:space="0"/>
              <w:bottom w:val="single" w:color="000000" w:sz="4" w:space="0"/>
              <w:right w:val="single" w:color="000000" w:sz="4" w:space="0"/>
            </w:tcBorders>
            <w:noWrap/>
            <w:vAlign w:val="center"/>
          </w:tcPr>
          <w:p w14:paraId="498351CA">
            <w:pPr>
              <w:widowControl/>
              <w:spacing w:line="360" w:lineRule="auto"/>
              <w:jc w:val="center"/>
              <w:textAlignment w:val="center"/>
              <w:rPr>
                <w:rFonts w:hint="default"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24</w:t>
            </w:r>
          </w:p>
        </w:tc>
        <w:tc>
          <w:tcPr>
            <w:tcW w:w="1348" w:type="pct"/>
            <w:tcBorders>
              <w:top w:val="single" w:color="000000" w:sz="4" w:space="0"/>
              <w:left w:val="single" w:color="000000" w:sz="4" w:space="0"/>
              <w:bottom w:val="single" w:color="000000" w:sz="4" w:space="0"/>
              <w:right w:val="single" w:color="000000" w:sz="4" w:space="0"/>
            </w:tcBorders>
            <w:noWrap/>
          </w:tcPr>
          <w:p w14:paraId="4C024F95">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rPr>
              <w:t>高效液相色谱仪</w:t>
            </w: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7CE28C41">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val="en-US" w:eastAsia="zh-CN"/>
              </w:rPr>
              <w:t>岛津</w:t>
            </w:r>
            <w:r>
              <w:rPr>
                <w:rFonts w:hint="eastAsia" w:ascii="宋体" w:hAnsi="宋体" w:cs="宋体"/>
                <w:color w:val="000000"/>
                <w:szCs w:val="21"/>
              </w:rPr>
              <w:t>LC</w:t>
            </w:r>
            <w:r>
              <w:rPr>
                <w:rFonts w:hint="eastAsia" w:ascii="宋体" w:hAnsi="宋体" w:cs="宋体"/>
                <w:color w:val="000000"/>
                <w:szCs w:val="21"/>
                <w:lang w:val="en-US" w:eastAsia="zh-CN"/>
              </w:rPr>
              <w:t>-</w:t>
            </w:r>
            <w:r>
              <w:rPr>
                <w:rFonts w:hint="eastAsia" w:ascii="宋体" w:hAnsi="宋体" w:cs="宋体"/>
                <w:color w:val="000000"/>
                <w:szCs w:val="21"/>
              </w:rPr>
              <w:t>20AB</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B1C5B">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31EBF">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1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1A5DF">
            <w:pPr>
              <w:widowControl/>
              <w:spacing w:line="360" w:lineRule="auto"/>
              <w:jc w:val="center"/>
              <w:textAlignment w:val="center"/>
              <w:rPr>
                <w:rFonts w:hint="eastAsia" w:ascii="宋体" w:hAnsi="宋体" w:cs="宋体"/>
                <w:color w:val="000000"/>
                <w:kern w:val="0"/>
                <w:szCs w:val="21"/>
                <w:lang w:bidi="ar"/>
              </w:rPr>
            </w:pPr>
          </w:p>
        </w:tc>
      </w:tr>
      <w:tr w14:paraId="2C89C07F">
        <w:tblPrEx>
          <w:tblCellMar>
            <w:top w:w="0" w:type="dxa"/>
            <w:left w:w="108" w:type="dxa"/>
            <w:bottom w:w="0" w:type="dxa"/>
            <w:right w:w="108" w:type="dxa"/>
          </w:tblCellMar>
        </w:tblPrEx>
        <w:trPr>
          <w:trHeight w:val="285" w:hRule="atLeast"/>
          <w:jc w:val="center"/>
        </w:trPr>
        <w:tc>
          <w:tcPr>
            <w:tcW w:w="458" w:type="pct"/>
            <w:tcBorders>
              <w:top w:val="single" w:color="000000" w:sz="4" w:space="0"/>
              <w:left w:val="single" w:color="000000" w:sz="4" w:space="0"/>
              <w:bottom w:val="single" w:color="000000" w:sz="4" w:space="0"/>
              <w:right w:val="single" w:color="000000" w:sz="4" w:space="0"/>
            </w:tcBorders>
            <w:noWrap/>
            <w:vAlign w:val="center"/>
          </w:tcPr>
          <w:p w14:paraId="315279CA">
            <w:pPr>
              <w:widowControl/>
              <w:spacing w:line="360" w:lineRule="auto"/>
              <w:jc w:val="center"/>
              <w:textAlignment w:val="center"/>
              <w:rPr>
                <w:rFonts w:hint="default"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25</w:t>
            </w:r>
          </w:p>
        </w:tc>
        <w:tc>
          <w:tcPr>
            <w:tcW w:w="1348" w:type="pct"/>
            <w:tcBorders>
              <w:top w:val="single" w:color="000000" w:sz="4" w:space="0"/>
              <w:left w:val="single" w:color="000000" w:sz="4" w:space="0"/>
              <w:bottom w:val="single" w:color="000000" w:sz="4" w:space="0"/>
              <w:right w:val="single" w:color="000000" w:sz="4" w:space="0"/>
            </w:tcBorders>
            <w:noWrap/>
            <w:vAlign w:val="top"/>
          </w:tcPr>
          <w:p w14:paraId="446FBA0A">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rPr>
              <w:t>高效液相色谱仪</w:t>
            </w: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041035AE">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val="en-US" w:eastAsia="zh-CN"/>
              </w:rPr>
              <w:t>岛津</w:t>
            </w:r>
            <w:r>
              <w:rPr>
                <w:rFonts w:hint="eastAsia" w:ascii="宋体" w:hAnsi="宋体" w:cs="宋体"/>
                <w:color w:val="000000"/>
                <w:szCs w:val="21"/>
              </w:rPr>
              <w:t>LC</w:t>
            </w:r>
            <w:r>
              <w:rPr>
                <w:rFonts w:hint="eastAsia" w:ascii="宋体" w:hAnsi="宋体" w:cs="宋体"/>
                <w:color w:val="000000"/>
                <w:szCs w:val="21"/>
                <w:lang w:val="en-US" w:eastAsia="zh-CN"/>
              </w:rPr>
              <w:t>-</w:t>
            </w:r>
            <w:r>
              <w:rPr>
                <w:rFonts w:hint="eastAsia" w:ascii="宋体" w:hAnsi="宋体" w:cs="宋体"/>
                <w:color w:val="000000"/>
                <w:szCs w:val="21"/>
              </w:rPr>
              <w:t>20AB</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FA155">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20059">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1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C4612">
            <w:pPr>
              <w:widowControl/>
              <w:spacing w:line="360" w:lineRule="auto"/>
              <w:jc w:val="center"/>
              <w:textAlignment w:val="center"/>
              <w:rPr>
                <w:rFonts w:hint="eastAsia" w:ascii="宋体" w:hAnsi="宋体" w:cs="宋体"/>
                <w:color w:val="000000"/>
                <w:kern w:val="0"/>
                <w:szCs w:val="21"/>
                <w:lang w:bidi="ar"/>
              </w:rPr>
            </w:pPr>
          </w:p>
        </w:tc>
      </w:tr>
      <w:tr w14:paraId="28A0C9C1">
        <w:tblPrEx>
          <w:tblCellMar>
            <w:top w:w="0" w:type="dxa"/>
            <w:left w:w="108" w:type="dxa"/>
            <w:bottom w:w="0" w:type="dxa"/>
            <w:right w:w="108" w:type="dxa"/>
          </w:tblCellMar>
        </w:tblPrEx>
        <w:trPr>
          <w:trHeight w:val="285" w:hRule="atLeast"/>
          <w:jc w:val="center"/>
        </w:trPr>
        <w:tc>
          <w:tcPr>
            <w:tcW w:w="458" w:type="pct"/>
            <w:tcBorders>
              <w:top w:val="single" w:color="000000" w:sz="4" w:space="0"/>
              <w:left w:val="single" w:color="000000" w:sz="4" w:space="0"/>
              <w:bottom w:val="single" w:color="000000" w:sz="4" w:space="0"/>
              <w:right w:val="single" w:color="000000" w:sz="4" w:space="0"/>
            </w:tcBorders>
            <w:noWrap/>
            <w:vAlign w:val="center"/>
          </w:tcPr>
          <w:p w14:paraId="46DDC6D8">
            <w:pPr>
              <w:widowControl/>
              <w:spacing w:line="360" w:lineRule="auto"/>
              <w:jc w:val="center"/>
              <w:textAlignment w:val="center"/>
              <w:rPr>
                <w:rFonts w:hint="default"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26</w:t>
            </w:r>
          </w:p>
        </w:tc>
        <w:tc>
          <w:tcPr>
            <w:tcW w:w="1348" w:type="pct"/>
            <w:tcBorders>
              <w:top w:val="single" w:color="000000" w:sz="4" w:space="0"/>
              <w:left w:val="single" w:color="000000" w:sz="4" w:space="0"/>
              <w:bottom w:val="single" w:color="000000" w:sz="4" w:space="0"/>
              <w:right w:val="single" w:color="000000" w:sz="4" w:space="0"/>
            </w:tcBorders>
            <w:noWrap/>
          </w:tcPr>
          <w:p w14:paraId="1753B061">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rPr>
              <w:t>超高压液相色谱仪</w:t>
            </w: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31983D39">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val="en-US" w:eastAsia="zh-CN"/>
              </w:rPr>
              <w:t>岛津</w:t>
            </w:r>
            <w:r>
              <w:rPr>
                <w:rFonts w:hint="eastAsia" w:ascii="宋体" w:hAnsi="宋体" w:cs="宋体"/>
                <w:color w:val="000000"/>
                <w:szCs w:val="21"/>
              </w:rPr>
              <w:t>LC</w:t>
            </w:r>
            <w:r>
              <w:rPr>
                <w:rFonts w:hint="eastAsia" w:ascii="宋体" w:hAnsi="宋体" w:cs="宋体"/>
                <w:color w:val="000000"/>
                <w:szCs w:val="21"/>
                <w:lang w:val="en-US" w:eastAsia="zh-CN"/>
              </w:rPr>
              <w:t>-</w:t>
            </w:r>
            <w:r>
              <w:rPr>
                <w:rFonts w:hint="eastAsia" w:ascii="宋体" w:hAnsi="宋体" w:cs="宋体"/>
                <w:color w:val="000000"/>
                <w:szCs w:val="21"/>
              </w:rPr>
              <w:t>30AD</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E8F35">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F4050">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1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D1446">
            <w:pPr>
              <w:widowControl/>
              <w:spacing w:line="360" w:lineRule="auto"/>
              <w:jc w:val="center"/>
              <w:textAlignment w:val="center"/>
              <w:rPr>
                <w:rFonts w:hint="eastAsia" w:ascii="宋体" w:hAnsi="宋体" w:cs="宋体"/>
                <w:color w:val="000000"/>
                <w:kern w:val="0"/>
                <w:szCs w:val="21"/>
                <w:lang w:bidi="ar"/>
              </w:rPr>
            </w:pPr>
          </w:p>
        </w:tc>
      </w:tr>
      <w:tr w14:paraId="2DCC3799">
        <w:tblPrEx>
          <w:tblCellMar>
            <w:top w:w="0" w:type="dxa"/>
            <w:left w:w="108" w:type="dxa"/>
            <w:bottom w:w="0" w:type="dxa"/>
            <w:right w:w="108" w:type="dxa"/>
          </w:tblCellMar>
        </w:tblPrEx>
        <w:trPr>
          <w:trHeight w:val="285" w:hRule="atLeast"/>
          <w:jc w:val="center"/>
        </w:trPr>
        <w:tc>
          <w:tcPr>
            <w:tcW w:w="458" w:type="pct"/>
            <w:tcBorders>
              <w:top w:val="single" w:color="000000" w:sz="4" w:space="0"/>
              <w:left w:val="single" w:color="000000" w:sz="4" w:space="0"/>
              <w:bottom w:val="single" w:color="000000" w:sz="4" w:space="0"/>
              <w:right w:val="single" w:color="000000" w:sz="4" w:space="0"/>
            </w:tcBorders>
            <w:noWrap/>
            <w:vAlign w:val="center"/>
          </w:tcPr>
          <w:p w14:paraId="2BEEC7F8">
            <w:pPr>
              <w:widowControl/>
              <w:spacing w:line="360" w:lineRule="auto"/>
              <w:jc w:val="center"/>
              <w:textAlignment w:val="center"/>
              <w:rPr>
                <w:rFonts w:hint="default"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27</w:t>
            </w:r>
          </w:p>
        </w:tc>
        <w:tc>
          <w:tcPr>
            <w:tcW w:w="1348" w:type="pct"/>
            <w:tcBorders>
              <w:top w:val="single" w:color="000000" w:sz="4" w:space="0"/>
              <w:left w:val="single" w:color="000000" w:sz="4" w:space="0"/>
              <w:bottom w:val="single" w:color="000000" w:sz="4" w:space="0"/>
              <w:right w:val="single" w:color="000000" w:sz="4" w:space="0"/>
            </w:tcBorders>
            <w:noWrap/>
          </w:tcPr>
          <w:p w14:paraId="6824FDC8">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rPr>
              <w:t>高效液相色谱仪</w:t>
            </w: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3B27477D">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val="en-US" w:eastAsia="zh-CN"/>
              </w:rPr>
              <w:t>岛津</w:t>
            </w:r>
            <w:r>
              <w:rPr>
                <w:rFonts w:hint="eastAsia" w:ascii="宋体" w:hAnsi="宋体" w:cs="宋体"/>
                <w:color w:val="000000"/>
                <w:szCs w:val="21"/>
              </w:rPr>
              <w:t>LC-40D</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A0EB1">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C2272">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1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4006F">
            <w:pPr>
              <w:widowControl/>
              <w:spacing w:line="360" w:lineRule="auto"/>
              <w:jc w:val="center"/>
              <w:textAlignment w:val="center"/>
              <w:rPr>
                <w:rFonts w:hint="eastAsia" w:ascii="宋体" w:hAnsi="宋体" w:cs="宋体"/>
                <w:color w:val="000000"/>
                <w:kern w:val="0"/>
                <w:szCs w:val="21"/>
                <w:lang w:bidi="ar"/>
              </w:rPr>
            </w:pPr>
          </w:p>
        </w:tc>
      </w:tr>
      <w:tr w14:paraId="207271A4">
        <w:tblPrEx>
          <w:tblCellMar>
            <w:top w:w="0" w:type="dxa"/>
            <w:left w:w="108" w:type="dxa"/>
            <w:bottom w:w="0" w:type="dxa"/>
            <w:right w:w="108" w:type="dxa"/>
          </w:tblCellMar>
        </w:tblPrEx>
        <w:trPr>
          <w:trHeight w:val="285" w:hRule="atLeast"/>
          <w:jc w:val="center"/>
        </w:trPr>
        <w:tc>
          <w:tcPr>
            <w:tcW w:w="458" w:type="pct"/>
            <w:tcBorders>
              <w:top w:val="single" w:color="000000" w:sz="4" w:space="0"/>
              <w:left w:val="single" w:color="000000" w:sz="4" w:space="0"/>
              <w:bottom w:val="single" w:color="000000" w:sz="4" w:space="0"/>
              <w:right w:val="single" w:color="000000" w:sz="4" w:space="0"/>
            </w:tcBorders>
            <w:noWrap/>
            <w:vAlign w:val="center"/>
          </w:tcPr>
          <w:p w14:paraId="0C539DBE">
            <w:pPr>
              <w:widowControl/>
              <w:spacing w:line="360" w:lineRule="auto"/>
              <w:jc w:val="center"/>
              <w:textAlignment w:val="center"/>
              <w:rPr>
                <w:rFonts w:hint="default"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28</w:t>
            </w:r>
          </w:p>
        </w:tc>
        <w:tc>
          <w:tcPr>
            <w:tcW w:w="1348" w:type="pct"/>
            <w:tcBorders>
              <w:top w:val="single" w:color="000000" w:sz="4" w:space="0"/>
              <w:left w:val="single" w:color="000000" w:sz="4" w:space="0"/>
              <w:bottom w:val="single" w:color="000000" w:sz="4" w:space="0"/>
              <w:right w:val="single" w:color="000000" w:sz="4" w:space="0"/>
            </w:tcBorders>
            <w:noWrap/>
          </w:tcPr>
          <w:p w14:paraId="50861612">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rPr>
              <w:t>高效液相色谱仪</w:t>
            </w: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1AC7FCE7">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val="en-US" w:eastAsia="zh-CN"/>
              </w:rPr>
              <w:t>岛津</w:t>
            </w:r>
            <w:r>
              <w:rPr>
                <w:rFonts w:hint="eastAsia" w:ascii="宋体" w:hAnsi="宋体" w:cs="宋体"/>
                <w:color w:val="000000"/>
                <w:szCs w:val="21"/>
              </w:rPr>
              <w:t>LC-20AD XR</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7861B">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84BF6">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1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508E1">
            <w:pPr>
              <w:widowControl/>
              <w:spacing w:line="360" w:lineRule="auto"/>
              <w:jc w:val="center"/>
              <w:textAlignment w:val="center"/>
              <w:rPr>
                <w:rFonts w:hint="eastAsia" w:ascii="宋体" w:hAnsi="宋体" w:cs="宋体"/>
                <w:color w:val="000000"/>
                <w:kern w:val="0"/>
                <w:szCs w:val="21"/>
                <w:lang w:bidi="ar"/>
              </w:rPr>
            </w:pPr>
          </w:p>
        </w:tc>
      </w:tr>
      <w:tr w14:paraId="22A14AD0">
        <w:tblPrEx>
          <w:tblCellMar>
            <w:top w:w="0" w:type="dxa"/>
            <w:left w:w="108" w:type="dxa"/>
            <w:bottom w:w="0" w:type="dxa"/>
            <w:right w:w="108" w:type="dxa"/>
          </w:tblCellMar>
        </w:tblPrEx>
        <w:trPr>
          <w:trHeight w:val="285" w:hRule="atLeast"/>
          <w:jc w:val="center"/>
        </w:trPr>
        <w:tc>
          <w:tcPr>
            <w:tcW w:w="458" w:type="pct"/>
            <w:tcBorders>
              <w:top w:val="single" w:color="000000" w:sz="4" w:space="0"/>
              <w:left w:val="single" w:color="000000" w:sz="4" w:space="0"/>
              <w:bottom w:val="single" w:color="000000" w:sz="4" w:space="0"/>
              <w:right w:val="single" w:color="000000" w:sz="4" w:space="0"/>
            </w:tcBorders>
            <w:noWrap/>
            <w:vAlign w:val="center"/>
          </w:tcPr>
          <w:p w14:paraId="16AF9F32">
            <w:pPr>
              <w:widowControl/>
              <w:spacing w:line="360" w:lineRule="auto"/>
              <w:jc w:val="center"/>
              <w:textAlignment w:val="center"/>
              <w:rPr>
                <w:rFonts w:hint="default"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29</w:t>
            </w:r>
          </w:p>
        </w:tc>
        <w:tc>
          <w:tcPr>
            <w:tcW w:w="1348" w:type="pct"/>
            <w:tcBorders>
              <w:top w:val="single" w:color="000000" w:sz="4" w:space="0"/>
              <w:left w:val="single" w:color="000000" w:sz="4" w:space="0"/>
              <w:bottom w:val="single" w:color="000000" w:sz="4" w:space="0"/>
              <w:right w:val="single" w:color="000000" w:sz="4" w:space="0"/>
            </w:tcBorders>
            <w:noWrap/>
          </w:tcPr>
          <w:p w14:paraId="6B54065A">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rPr>
              <w:t>高效液相色谱仪</w:t>
            </w: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4074C37C">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val="en-US" w:eastAsia="zh-CN"/>
              </w:rPr>
              <w:t>岛津</w:t>
            </w:r>
            <w:r>
              <w:rPr>
                <w:rFonts w:hint="eastAsia" w:ascii="宋体" w:hAnsi="宋体" w:cs="宋体"/>
                <w:color w:val="000000"/>
                <w:szCs w:val="21"/>
              </w:rPr>
              <w:t>LC</w:t>
            </w:r>
            <w:r>
              <w:rPr>
                <w:rFonts w:hint="eastAsia" w:ascii="宋体" w:hAnsi="宋体" w:cs="宋体"/>
                <w:color w:val="000000"/>
                <w:szCs w:val="21"/>
                <w:lang w:val="en-US" w:eastAsia="zh-CN"/>
              </w:rPr>
              <w:t>-</w:t>
            </w:r>
            <w:r>
              <w:rPr>
                <w:rFonts w:hint="eastAsia" w:ascii="宋体" w:hAnsi="宋体" w:cs="宋体"/>
                <w:color w:val="000000"/>
                <w:szCs w:val="21"/>
              </w:rPr>
              <w:t>20AB</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3346C">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DB8B5">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1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D6B12">
            <w:pPr>
              <w:widowControl/>
              <w:spacing w:line="360" w:lineRule="auto"/>
              <w:jc w:val="center"/>
              <w:textAlignment w:val="center"/>
              <w:rPr>
                <w:rFonts w:hint="eastAsia" w:ascii="宋体" w:hAnsi="宋体" w:cs="宋体"/>
                <w:color w:val="000000"/>
                <w:kern w:val="0"/>
                <w:szCs w:val="21"/>
                <w:lang w:bidi="ar"/>
              </w:rPr>
            </w:pPr>
          </w:p>
        </w:tc>
      </w:tr>
      <w:tr w14:paraId="676E7AC2">
        <w:tblPrEx>
          <w:tblCellMar>
            <w:top w:w="0" w:type="dxa"/>
            <w:left w:w="108" w:type="dxa"/>
            <w:bottom w:w="0" w:type="dxa"/>
            <w:right w:w="108" w:type="dxa"/>
          </w:tblCellMar>
        </w:tblPrEx>
        <w:trPr>
          <w:trHeight w:val="285" w:hRule="atLeast"/>
          <w:jc w:val="center"/>
        </w:trPr>
        <w:tc>
          <w:tcPr>
            <w:tcW w:w="458" w:type="pct"/>
            <w:tcBorders>
              <w:top w:val="single" w:color="000000" w:sz="4" w:space="0"/>
              <w:left w:val="single" w:color="000000" w:sz="4" w:space="0"/>
              <w:bottom w:val="single" w:color="000000" w:sz="4" w:space="0"/>
              <w:right w:val="single" w:color="000000" w:sz="4" w:space="0"/>
            </w:tcBorders>
            <w:noWrap/>
            <w:vAlign w:val="center"/>
          </w:tcPr>
          <w:p w14:paraId="69B16E24">
            <w:pPr>
              <w:widowControl/>
              <w:spacing w:line="360" w:lineRule="auto"/>
              <w:jc w:val="center"/>
              <w:textAlignment w:val="center"/>
              <w:rPr>
                <w:rFonts w:hint="default"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30</w:t>
            </w:r>
          </w:p>
        </w:tc>
        <w:tc>
          <w:tcPr>
            <w:tcW w:w="1348" w:type="pct"/>
            <w:tcBorders>
              <w:top w:val="single" w:color="000000" w:sz="4" w:space="0"/>
              <w:left w:val="single" w:color="000000" w:sz="4" w:space="0"/>
              <w:bottom w:val="single" w:color="000000" w:sz="4" w:space="0"/>
              <w:right w:val="single" w:color="000000" w:sz="4" w:space="0"/>
            </w:tcBorders>
            <w:noWrap/>
          </w:tcPr>
          <w:p w14:paraId="1D4AF841">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rPr>
              <w:t>高效液相色谱仪</w:t>
            </w: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5E6D27E6">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val="en-US" w:eastAsia="zh-CN"/>
              </w:rPr>
              <w:t>岛津</w:t>
            </w:r>
            <w:r>
              <w:rPr>
                <w:rFonts w:hint="eastAsia" w:ascii="宋体" w:hAnsi="宋体" w:cs="宋体"/>
                <w:color w:val="000000"/>
                <w:szCs w:val="21"/>
              </w:rPr>
              <w:t>LC-40D</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C5FE6">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89F3F">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1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15B4A">
            <w:pPr>
              <w:widowControl/>
              <w:spacing w:line="360" w:lineRule="auto"/>
              <w:jc w:val="center"/>
              <w:textAlignment w:val="center"/>
              <w:rPr>
                <w:rFonts w:hint="eastAsia" w:ascii="宋体" w:hAnsi="宋体" w:cs="宋体"/>
                <w:color w:val="000000"/>
                <w:kern w:val="0"/>
                <w:szCs w:val="21"/>
                <w:lang w:bidi="ar"/>
              </w:rPr>
            </w:pPr>
          </w:p>
        </w:tc>
      </w:tr>
      <w:tr w14:paraId="19E04D1A">
        <w:tblPrEx>
          <w:tblCellMar>
            <w:top w:w="0" w:type="dxa"/>
            <w:left w:w="108" w:type="dxa"/>
            <w:bottom w:w="0" w:type="dxa"/>
            <w:right w:w="108" w:type="dxa"/>
          </w:tblCellMar>
        </w:tblPrEx>
        <w:trPr>
          <w:trHeight w:val="285" w:hRule="atLeast"/>
          <w:jc w:val="center"/>
        </w:trPr>
        <w:tc>
          <w:tcPr>
            <w:tcW w:w="458" w:type="pct"/>
            <w:tcBorders>
              <w:top w:val="single" w:color="000000" w:sz="4" w:space="0"/>
              <w:left w:val="single" w:color="000000" w:sz="4" w:space="0"/>
              <w:bottom w:val="single" w:color="000000" w:sz="4" w:space="0"/>
              <w:right w:val="single" w:color="000000" w:sz="4" w:space="0"/>
            </w:tcBorders>
            <w:noWrap/>
            <w:vAlign w:val="center"/>
          </w:tcPr>
          <w:p w14:paraId="4FC1F234">
            <w:pPr>
              <w:widowControl/>
              <w:spacing w:line="360" w:lineRule="auto"/>
              <w:jc w:val="center"/>
              <w:textAlignment w:val="center"/>
              <w:rPr>
                <w:rFonts w:hint="default"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31</w:t>
            </w:r>
          </w:p>
        </w:tc>
        <w:tc>
          <w:tcPr>
            <w:tcW w:w="1348" w:type="pct"/>
            <w:tcBorders>
              <w:top w:val="single" w:color="000000" w:sz="4" w:space="0"/>
              <w:left w:val="single" w:color="000000" w:sz="4" w:space="0"/>
              <w:bottom w:val="single" w:color="000000" w:sz="4" w:space="0"/>
              <w:right w:val="single" w:color="000000" w:sz="4" w:space="0"/>
            </w:tcBorders>
            <w:noWrap/>
          </w:tcPr>
          <w:p w14:paraId="22E42A34">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rPr>
              <w:t>超高压液相色谱仪</w:t>
            </w: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19C21C22">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val="en-US" w:eastAsia="zh-CN"/>
              </w:rPr>
              <w:t>岛津</w:t>
            </w:r>
            <w:r>
              <w:rPr>
                <w:rFonts w:hint="eastAsia" w:ascii="宋体" w:hAnsi="宋体" w:cs="宋体"/>
                <w:color w:val="000000"/>
                <w:szCs w:val="21"/>
              </w:rPr>
              <w:t>LC</w:t>
            </w:r>
            <w:r>
              <w:rPr>
                <w:rFonts w:hint="eastAsia" w:ascii="宋体" w:hAnsi="宋体" w:cs="宋体"/>
                <w:color w:val="000000"/>
                <w:szCs w:val="21"/>
                <w:lang w:val="en-US" w:eastAsia="zh-CN"/>
              </w:rPr>
              <w:t>-</w:t>
            </w:r>
            <w:r>
              <w:rPr>
                <w:rFonts w:hint="eastAsia" w:ascii="宋体" w:hAnsi="宋体" w:cs="宋体"/>
                <w:color w:val="000000"/>
                <w:szCs w:val="21"/>
              </w:rPr>
              <w:t>30AD</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36BE4">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4D606">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1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F2EC7">
            <w:pPr>
              <w:widowControl/>
              <w:spacing w:line="360" w:lineRule="auto"/>
              <w:jc w:val="center"/>
              <w:textAlignment w:val="center"/>
              <w:rPr>
                <w:rFonts w:hint="eastAsia" w:ascii="宋体" w:hAnsi="宋体" w:cs="宋体"/>
                <w:color w:val="000000"/>
                <w:kern w:val="0"/>
                <w:szCs w:val="21"/>
                <w:lang w:bidi="ar"/>
              </w:rPr>
            </w:pPr>
          </w:p>
        </w:tc>
      </w:tr>
      <w:tr w14:paraId="7627CD2F">
        <w:tblPrEx>
          <w:tblCellMar>
            <w:top w:w="0" w:type="dxa"/>
            <w:left w:w="108" w:type="dxa"/>
            <w:bottom w:w="0" w:type="dxa"/>
            <w:right w:w="108" w:type="dxa"/>
          </w:tblCellMar>
        </w:tblPrEx>
        <w:trPr>
          <w:trHeight w:val="285" w:hRule="atLeast"/>
          <w:jc w:val="center"/>
        </w:trPr>
        <w:tc>
          <w:tcPr>
            <w:tcW w:w="458" w:type="pct"/>
            <w:tcBorders>
              <w:top w:val="single" w:color="000000" w:sz="4" w:space="0"/>
              <w:left w:val="single" w:color="000000" w:sz="4" w:space="0"/>
              <w:bottom w:val="single" w:color="000000" w:sz="4" w:space="0"/>
              <w:right w:val="single" w:color="000000" w:sz="4" w:space="0"/>
            </w:tcBorders>
            <w:noWrap/>
            <w:vAlign w:val="center"/>
          </w:tcPr>
          <w:p w14:paraId="3D6840FC">
            <w:pPr>
              <w:widowControl/>
              <w:spacing w:line="360" w:lineRule="auto"/>
              <w:jc w:val="center"/>
              <w:textAlignment w:val="center"/>
              <w:rPr>
                <w:rFonts w:hint="default"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32</w:t>
            </w:r>
          </w:p>
        </w:tc>
        <w:tc>
          <w:tcPr>
            <w:tcW w:w="1348" w:type="pct"/>
            <w:tcBorders>
              <w:top w:val="single" w:color="000000" w:sz="4" w:space="0"/>
              <w:left w:val="single" w:color="000000" w:sz="4" w:space="0"/>
              <w:bottom w:val="single" w:color="000000" w:sz="4" w:space="0"/>
              <w:right w:val="single" w:color="000000" w:sz="4" w:space="0"/>
            </w:tcBorders>
            <w:noWrap/>
          </w:tcPr>
          <w:p w14:paraId="06B7D215">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rPr>
              <w:t>高效液相色谱仪</w:t>
            </w: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6FC8D720">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val="en-US" w:eastAsia="zh-CN"/>
              </w:rPr>
              <w:t>岛津</w:t>
            </w:r>
            <w:r>
              <w:rPr>
                <w:rFonts w:hint="eastAsia" w:ascii="宋体" w:hAnsi="宋体" w:cs="宋体"/>
                <w:color w:val="000000"/>
                <w:szCs w:val="21"/>
              </w:rPr>
              <w:t>LC-40D</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7A297">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46528">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1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1BE88">
            <w:pPr>
              <w:widowControl/>
              <w:spacing w:line="360" w:lineRule="auto"/>
              <w:jc w:val="center"/>
              <w:textAlignment w:val="center"/>
              <w:rPr>
                <w:rFonts w:hint="eastAsia" w:ascii="宋体" w:hAnsi="宋体" w:cs="宋体"/>
                <w:color w:val="000000"/>
                <w:kern w:val="0"/>
                <w:szCs w:val="21"/>
                <w:lang w:bidi="ar"/>
              </w:rPr>
            </w:pPr>
          </w:p>
        </w:tc>
      </w:tr>
      <w:tr w14:paraId="4DCBD8DC">
        <w:tblPrEx>
          <w:tblCellMar>
            <w:top w:w="0" w:type="dxa"/>
            <w:left w:w="108" w:type="dxa"/>
            <w:bottom w:w="0" w:type="dxa"/>
            <w:right w:w="108" w:type="dxa"/>
          </w:tblCellMar>
        </w:tblPrEx>
        <w:trPr>
          <w:trHeight w:val="285" w:hRule="atLeast"/>
          <w:jc w:val="center"/>
        </w:trPr>
        <w:tc>
          <w:tcPr>
            <w:tcW w:w="458" w:type="pct"/>
            <w:tcBorders>
              <w:top w:val="single" w:color="000000" w:sz="4" w:space="0"/>
              <w:left w:val="single" w:color="000000" w:sz="4" w:space="0"/>
              <w:bottom w:val="single" w:color="000000" w:sz="4" w:space="0"/>
              <w:right w:val="single" w:color="000000" w:sz="4" w:space="0"/>
            </w:tcBorders>
            <w:noWrap/>
            <w:vAlign w:val="center"/>
          </w:tcPr>
          <w:p w14:paraId="6471D344">
            <w:pPr>
              <w:widowControl/>
              <w:spacing w:line="360" w:lineRule="auto"/>
              <w:jc w:val="center"/>
              <w:textAlignment w:val="center"/>
              <w:rPr>
                <w:rFonts w:hint="default"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33</w:t>
            </w:r>
          </w:p>
        </w:tc>
        <w:tc>
          <w:tcPr>
            <w:tcW w:w="1348" w:type="pct"/>
            <w:tcBorders>
              <w:top w:val="single" w:color="000000" w:sz="4" w:space="0"/>
              <w:left w:val="single" w:color="000000" w:sz="4" w:space="0"/>
              <w:bottom w:val="single" w:color="000000" w:sz="4" w:space="0"/>
              <w:right w:val="single" w:color="000000" w:sz="4" w:space="0"/>
            </w:tcBorders>
            <w:noWrap/>
          </w:tcPr>
          <w:p w14:paraId="42C3845E">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rPr>
              <w:t>高效液相色谱仪</w:t>
            </w: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2E6FE2EF">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val="en-US" w:eastAsia="zh-CN"/>
              </w:rPr>
              <w:t>岛津</w:t>
            </w:r>
            <w:r>
              <w:rPr>
                <w:rFonts w:hint="eastAsia" w:ascii="宋体" w:hAnsi="宋体" w:cs="宋体"/>
                <w:color w:val="000000"/>
                <w:szCs w:val="21"/>
              </w:rPr>
              <w:t>LC-40D</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66B27">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6CD5A">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1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F322E">
            <w:pPr>
              <w:widowControl/>
              <w:spacing w:line="360" w:lineRule="auto"/>
              <w:jc w:val="center"/>
              <w:textAlignment w:val="center"/>
              <w:rPr>
                <w:rFonts w:hint="eastAsia" w:ascii="宋体" w:hAnsi="宋体" w:cs="宋体"/>
                <w:color w:val="000000"/>
                <w:kern w:val="0"/>
                <w:szCs w:val="21"/>
                <w:lang w:bidi="ar"/>
              </w:rPr>
            </w:pPr>
          </w:p>
        </w:tc>
      </w:tr>
      <w:tr w14:paraId="71BF961D">
        <w:tblPrEx>
          <w:tblCellMar>
            <w:top w:w="0" w:type="dxa"/>
            <w:left w:w="108" w:type="dxa"/>
            <w:bottom w:w="0" w:type="dxa"/>
            <w:right w:w="108" w:type="dxa"/>
          </w:tblCellMar>
        </w:tblPrEx>
        <w:trPr>
          <w:trHeight w:val="285" w:hRule="atLeast"/>
          <w:jc w:val="center"/>
        </w:trPr>
        <w:tc>
          <w:tcPr>
            <w:tcW w:w="458" w:type="pct"/>
            <w:tcBorders>
              <w:top w:val="single" w:color="000000" w:sz="4" w:space="0"/>
              <w:left w:val="single" w:color="000000" w:sz="4" w:space="0"/>
              <w:bottom w:val="single" w:color="000000" w:sz="4" w:space="0"/>
              <w:right w:val="single" w:color="000000" w:sz="4" w:space="0"/>
            </w:tcBorders>
            <w:noWrap/>
            <w:vAlign w:val="center"/>
          </w:tcPr>
          <w:p w14:paraId="1E51B4B4">
            <w:pPr>
              <w:widowControl/>
              <w:spacing w:line="360" w:lineRule="auto"/>
              <w:jc w:val="center"/>
              <w:textAlignment w:val="center"/>
              <w:rPr>
                <w:rFonts w:hint="default"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34</w:t>
            </w:r>
          </w:p>
        </w:tc>
        <w:tc>
          <w:tcPr>
            <w:tcW w:w="1348" w:type="pct"/>
            <w:tcBorders>
              <w:top w:val="single" w:color="000000" w:sz="4" w:space="0"/>
              <w:left w:val="single" w:color="000000" w:sz="4" w:space="0"/>
              <w:bottom w:val="single" w:color="000000" w:sz="4" w:space="0"/>
              <w:right w:val="single" w:color="000000" w:sz="4" w:space="0"/>
            </w:tcBorders>
            <w:noWrap/>
          </w:tcPr>
          <w:p w14:paraId="678F9B97">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rPr>
              <w:t>高效液相色谱仪</w:t>
            </w: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29CBF86C">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val="en-US" w:eastAsia="zh-CN"/>
              </w:rPr>
              <w:t>岛津</w:t>
            </w:r>
            <w:r>
              <w:rPr>
                <w:rFonts w:hint="eastAsia" w:ascii="宋体" w:hAnsi="宋体" w:cs="宋体"/>
                <w:color w:val="000000"/>
                <w:szCs w:val="21"/>
              </w:rPr>
              <w:t>LC-40D</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6AF96">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E0F8E">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1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703A3">
            <w:pPr>
              <w:widowControl/>
              <w:spacing w:line="360" w:lineRule="auto"/>
              <w:jc w:val="center"/>
              <w:textAlignment w:val="center"/>
              <w:rPr>
                <w:rFonts w:hint="eastAsia" w:ascii="宋体" w:hAnsi="宋体" w:cs="宋体"/>
                <w:color w:val="000000"/>
                <w:kern w:val="0"/>
                <w:szCs w:val="21"/>
                <w:lang w:bidi="ar"/>
              </w:rPr>
            </w:pPr>
          </w:p>
        </w:tc>
      </w:tr>
      <w:tr w14:paraId="0434FAF6">
        <w:tblPrEx>
          <w:tblCellMar>
            <w:top w:w="0" w:type="dxa"/>
            <w:left w:w="108" w:type="dxa"/>
            <w:bottom w:w="0" w:type="dxa"/>
            <w:right w:w="108" w:type="dxa"/>
          </w:tblCellMar>
        </w:tblPrEx>
        <w:trPr>
          <w:trHeight w:val="285" w:hRule="atLeast"/>
          <w:jc w:val="center"/>
        </w:trPr>
        <w:tc>
          <w:tcPr>
            <w:tcW w:w="458" w:type="pct"/>
            <w:tcBorders>
              <w:top w:val="single" w:color="000000" w:sz="4" w:space="0"/>
              <w:left w:val="single" w:color="000000" w:sz="4" w:space="0"/>
              <w:bottom w:val="single" w:color="000000" w:sz="4" w:space="0"/>
              <w:right w:val="single" w:color="000000" w:sz="4" w:space="0"/>
            </w:tcBorders>
            <w:noWrap/>
            <w:vAlign w:val="center"/>
          </w:tcPr>
          <w:p w14:paraId="7A219B57">
            <w:pPr>
              <w:widowControl/>
              <w:spacing w:line="360" w:lineRule="auto"/>
              <w:jc w:val="center"/>
              <w:textAlignment w:val="center"/>
              <w:rPr>
                <w:rFonts w:hint="default"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35</w:t>
            </w:r>
          </w:p>
        </w:tc>
        <w:tc>
          <w:tcPr>
            <w:tcW w:w="1348" w:type="pct"/>
            <w:tcBorders>
              <w:top w:val="single" w:color="000000" w:sz="4" w:space="0"/>
              <w:left w:val="single" w:color="000000" w:sz="4" w:space="0"/>
              <w:bottom w:val="single" w:color="000000" w:sz="4" w:space="0"/>
              <w:right w:val="single" w:color="000000" w:sz="4" w:space="0"/>
            </w:tcBorders>
            <w:noWrap/>
            <w:vAlign w:val="top"/>
          </w:tcPr>
          <w:p w14:paraId="789AFB54">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rPr>
              <w:t>高效液相色谱仪</w:t>
            </w: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0666BFC7">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val="en-US" w:eastAsia="zh-CN"/>
              </w:rPr>
              <w:t>岛津</w:t>
            </w:r>
            <w:r>
              <w:rPr>
                <w:rFonts w:hint="eastAsia" w:ascii="宋体" w:hAnsi="宋体" w:cs="宋体"/>
                <w:color w:val="000000"/>
                <w:szCs w:val="21"/>
              </w:rPr>
              <w:t>LC</w:t>
            </w:r>
            <w:r>
              <w:rPr>
                <w:rFonts w:hint="eastAsia" w:ascii="宋体" w:hAnsi="宋体" w:cs="宋体"/>
                <w:color w:val="000000"/>
                <w:szCs w:val="21"/>
                <w:lang w:val="en-US" w:eastAsia="zh-CN"/>
              </w:rPr>
              <w:t>-</w:t>
            </w:r>
            <w:r>
              <w:rPr>
                <w:rFonts w:hint="eastAsia" w:ascii="宋体" w:hAnsi="宋体" w:cs="宋体"/>
                <w:color w:val="000000"/>
                <w:szCs w:val="21"/>
              </w:rPr>
              <w:t>20AB</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B477A">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919D2">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1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04F4A">
            <w:pPr>
              <w:widowControl/>
              <w:spacing w:line="360" w:lineRule="auto"/>
              <w:jc w:val="center"/>
              <w:textAlignment w:val="center"/>
              <w:rPr>
                <w:rFonts w:hint="eastAsia" w:ascii="宋体" w:hAnsi="宋体" w:cs="宋体"/>
                <w:color w:val="000000"/>
                <w:kern w:val="0"/>
                <w:szCs w:val="21"/>
                <w:lang w:bidi="ar"/>
              </w:rPr>
            </w:pPr>
          </w:p>
        </w:tc>
      </w:tr>
      <w:tr w14:paraId="08C255AF">
        <w:tblPrEx>
          <w:tblCellMar>
            <w:top w:w="0" w:type="dxa"/>
            <w:left w:w="108" w:type="dxa"/>
            <w:bottom w:w="0" w:type="dxa"/>
            <w:right w:w="108" w:type="dxa"/>
          </w:tblCellMar>
        </w:tblPrEx>
        <w:trPr>
          <w:trHeight w:val="285" w:hRule="atLeast"/>
          <w:jc w:val="center"/>
        </w:trPr>
        <w:tc>
          <w:tcPr>
            <w:tcW w:w="458" w:type="pct"/>
            <w:tcBorders>
              <w:top w:val="single" w:color="000000" w:sz="4" w:space="0"/>
              <w:left w:val="single" w:color="000000" w:sz="4" w:space="0"/>
              <w:bottom w:val="single" w:color="000000" w:sz="4" w:space="0"/>
              <w:right w:val="single" w:color="000000" w:sz="4" w:space="0"/>
            </w:tcBorders>
            <w:noWrap/>
            <w:vAlign w:val="center"/>
          </w:tcPr>
          <w:p w14:paraId="77C8BAF2">
            <w:pPr>
              <w:widowControl/>
              <w:spacing w:line="360" w:lineRule="auto"/>
              <w:jc w:val="center"/>
              <w:textAlignment w:val="center"/>
              <w:rPr>
                <w:rFonts w:hint="default"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36</w:t>
            </w:r>
          </w:p>
        </w:tc>
        <w:tc>
          <w:tcPr>
            <w:tcW w:w="1348" w:type="pct"/>
            <w:tcBorders>
              <w:top w:val="single" w:color="000000" w:sz="4" w:space="0"/>
              <w:left w:val="single" w:color="000000" w:sz="4" w:space="0"/>
              <w:bottom w:val="single" w:color="000000" w:sz="4" w:space="0"/>
              <w:right w:val="single" w:color="000000" w:sz="4" w:space="0"/>
            </w:tcBorders>
            <w:noWrap/>
            <w:vAlign w:val="top"/>
          </w:tcPr>
          <w:p w14:paraId="517B0E03">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rPr>
              <w:t>高效液相色谱仪</w:t>
            </w: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73A59221">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val="en-US" w:eastAsia="zh-CN"/>
              </w:rPr>
              <w:t>岛津</w:t>
            </w:r>
            <w:r>
              <w:rPr>
                <w:rFonts w:hint="eastAsia" w:ascii="宋体" w:hAnsi="宋体" w:cs="宋体"/>
                <w:color w:val="000000"/>
                <w:szCs w:val="21"/>
              </w:rPr>
              <w:t xml:space="preserve">LC-20AD </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FC77F">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0DAAF">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1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87170">
            <w:pPr>
              <w:widowControl/>
              <w:spacing w:line="360" w:lineRule="auto"/>
              <w:jc w:val="center"/>
              <w:textAlignment w:val="center"/>
              <w:rPr>
                <w:rFonts w:hint="eastAsia" w:ascii="宋体" w:hAnsi="宋体" w:cs="宋体"/>
                <w:color w:val="000000"/>
                <w:kern w:val="0"/>
                <w:szCs w:val="21"/>
                <w:lang w:bidi="ar"/>
              </w:rPr>
            </w:pPr>
          </w:p>
        </w:tc>
      </w:tr>
      <w:tr w14:paraId="12E39561">
        <w:tblPrEx>
          <w:tblCellMar>
            <w:top w:w="0" w:type="dxa"/>
            <w:left w:w="108" w:type="dxa"/>
            <w:bottom w:w="0" w:type="dxa"/>
            <w:right w:w="108" w:type="dxa"/>
          </w:tblCellMar>
        </w:tblPrEx>
        <w:trPr>
          <w:trHeight w:val="285" w:hRule="atLeast"/>
          <w:jc w:val="center"/>
        </w:trPr>
        <w:tc>
          <w:tcPr>
            <w:tcW w:w="458" w:type="pct"/>
            <w:tcBorders>
              <w:top w:val="single" w:color="000000" w:sz="4" w:space="0"/>
              <w:left w:val="single" w:color="000000" w:sz="4" w:space="0"/>
              <w:bottom w:val="single" w:color="000000" w:sz="4" w:space="0"/>
              <w:right w:val="single" w:color="000000" w:sz="4" w:space="0"/>
            </w:tcBorders>
            <w:noWrap/>
            <w:vAlign w:val="center"/>
          </w:tcPr>
          <w:p w14:paraId="452FA731">
            <w:pPr>
              <w:widowControl/>
              <w:spacing w:line="360" w:lineRule="auto"/>
              <w:jc w:val="center"/>
              <w:textAlignment w:val="center"/>
              <w:rPr>
                <w:rFonts w:hint="default"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37</w:t>
            </w:r>
          </w:p>
        </w:tc>
        <w:tc>
          <w:tcPr>
            <w:tcW w:w="1348" w:type="pct"/>
            <w:tcBorders>
              <w:top w:val="single" w:color="000000" w:sz="4" w:space="0"/>
              <w:left w:val="single" w:color="000000" w:sz="4" w:space="0"/>
              <w:bottom w:val="single" w:color="000000" w:sz="4" w:space="0"/>
              <w:right w:val="single" w:color="000000" w:sz="4" w:space="0"/>
            </w:tcBorders>
            <w:noWrap/>
          </w:tcPr>
          <w:p w14:paraId="5114EA5C">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rPr>
              <w:t>超高压液相色谱仪</w:t>
            </w: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01DAE32C">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val="en-US" w:eastAsia="zh-CN"/>
              </w:rPr>
              <w:t>岛津</w:t>
            </w:r>
            <w:r>
              <w:rPr>
                <w:rFonts w:hint="eastAsia" w:ascii="宋体" w:hAnsi="宋体" w:cs="宋体"/>
                <w:color w:val="000000"/>
                <w:szCs w:val="21"/>
              </w:rPr>
              <w:t>LC</w:t>
            </w:r>
            <w:r>
              <w:rPr>
                <w:rFonts w:hint="eastAsia" w:ascii="宋体" w:hAnsi="宋体" w:cs="宋体"/>
                <w:color w:val="000000"/>
                <w:szCs w:val="21"/>
                <w:lang w:val="en-US" w:eastAsia="zh-CN"/>
              </w:rPr>
              <w:t>-</w:t>
            </w:r>
            <w:r>
              <w:rPr>
                <w:rFonts w:hint="eastAsia" w:ascii="宋体" w:hAnsi="宋体" w:cs="宋体"/>
                <w:color w:val="000000"/>
                <w:szCs w:val="21"/>
              </w:rPr>
              <w:t>30AD</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8F138">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1ACD2">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1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B0519">
            <w:pPr>
              <w:widowControl/>
              <w:spacing w:line="360" w:lineRule="auto"/>
              <w:jc w:val="center"/>
              <w:textAlignment w:val="center"/>
              <w:rPr>
                <w:rFonts w:hint="eastAsia" w:ascii="宋体" w:hAnsi="宋体" w:cs="宋体"/>
                <w:color w:val="000000"/>
                <w:kern w:val="0"/>
                <w:szCs w:val="21"/>
                <w:lang w:bidi="ar"/>
              </w:rPr>
            </w:pPr>
          </w:p>
        </w:tc>
      </w:tr>
      <w:tr w14:paraId="0E0339C3">
        <w:tblPrEx>
          <w:tblCellMar>
            <w:top w:w="0" w:type="dxa"/>
            <w:left w:w="108" w:type="dxa"/>
            <w:bottom w:w="0" w:type="dxa"/>
            <w:right w:w="108" w:type="dxa"/>
          </w:tblCellMar>
        </w:tblPrEx>
        <w:trPr>
          <w:trHeight w:val="285" w:hRule="atLeast"/>
          <w:jc w:val="center"/>
        </w:trPr>
        <w:tc>
          <w:tcPr>
            <w:tcW w:w="458" w:type="pct"/>
            <w:tcBorders>
              <w:top w:val="single" w:color="000000" w:sz="4" w:space="0"/>
              <w:left w:val="single" w:color="000000" w:sz="4" w:space="0"/>
              <w:bottom w:val="single" w:color="000000" w:sz="4" w:space="0"/>
              <w:right w:val="single" w:color="000000" w:sz="4" w:space="0"/>
            </w:tcBorders>
            <w:noWrap/>
            <w:vAlign w:val="center"/>
          </w:tcPr>
          <w:p w14:paraId="663D844E">
            <w:pPr>
              <w:widowControl/>
              <w:spacing w:line="360" w:lineRule="auto"/>
              <w:jc w:val="center"/>
              <w:textAlignment w:val="center"/>
              <w:rPr>
                <w:rFonts w:hint="default"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38</w:t>
            </w:r>
          </w:p>
        </w:tc>
        <w:tc>
          <w:tcPr>
            <w:tcW w:w="1348" w:type="pct"/>
            <w:tcBorders>
              <w:top w:val="single" w:color="000000" w:sz="4" w:space="0"/>
              <w:left w:val="single" w:color="000000" w:sz="4" w:space="0"/>
              <w:bottom w:val="single" w:color="000000" w:sz="4" w:space="0"/>
              <w:right w:val="single" w:color="000000" w:sz="4" w:space="0"/>
            </w:tcBorders>
            <w:noWrap/>
          </w:tcPr>
          <w:p w14:paraId="0661BC12">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rPr>
              <w:t>高效液相色谱仪</w:t>
            </w: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10DEEEFF">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val="en-US" w:eastAsia="zh-CN"/>
              </w:rPr>
              <w:t>岛津</w:t>
            </w:r>
            <w:r>
              <w:rPr>
                <w:rFonts w:hint="eastAsia" w:ascii="宋体" w:hAnsi="宋体" w:cs="宋体"/>
                <w:color w:val="000000"/>
                <w:szCs w:val="21"/>
              </w:rPr>
              <w:t>LC-40D CN</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4E5FE">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52DCB">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1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EF318">
            <w:pPr>
              <w:widowControl/>
              <w:spacing w:line="360" w:lineRule="auto"/>
              <w:jc w:val="center"/>
              <w:textAlignment w:val="center"/>
              <w:rPr>
                <w:rFonts w:hint="eastAsia" w:ascii="宋体" w:hAnsi="宋体" w:cs="宋体"/>
                <w:color w:val="000000"/>
                <w:kern w:val="0"/>
                <w:szCs w:val="21"/>
                <w:lang w:bidi="ar"/>
              </w:rPr>
            </w:pPr>
          </w:p>
        </w:tc>
      </w:tr>
      <w:tr w14:paraId="4597FEE5">
        <w:tblPrEx>
          <w:tblCellMar>
            <w:top w:w="0" w:type="dxa"/>
            <w:left w:w="108" w:type="dxa"/>
            <w:bottom w:w="0" w:type="dxa"/>
            <w:right w:w="108" w:type="dxa"/>
          </w:tblCellMar>
        </w:tblPrEx>
        <w:trPr>
          <w:trHeight w:val="285" w:hRule="atLeast"/>
          <w:jc w:val="center"/>
        </w:trPr>
        <w:tc>
          <w:tcPr>
            <w:tcW w:w="458" w:type="pct"/>
            <w:tcBorders>
              <w:top w:val="single" w:color="000000" w:sz="4" w:space="0"/>
              <w:left w:val="single" w:color="000000" w:sz="4" w:space="0"/>
              <w:bottom w:val="single" w:color="000000" w:sz="4" w:space="0"/>
              <w:right w:val="single" w:color="000000" w:sz="4" w:space="0"/>
            </w:tcBorders>
            <w:noWrap/>
            <w:vAlign w:val="center"/>
          </w:tcPr>
          <w:p w14:paraId="55B5C0D8">
            <w:pPr>
              <w:widowControl/>
              <w:spacing w:line="360" w:lineRule="auto"/>
              <w:jc w:val="center"/>
              <w:textAlignment w:val="center"/>
              <w:rPr>
                <w:rFonts w:hint="default"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39</w:t>
            </w:r>
          </w:p>
        </w:tc>
        <w:tc>
          <w:tcPr>
            <w:tcW w:w="1348" w:type="pct"/>
            <w:tcBorders>
              <w:top w:val="single" w:color="000000" w:sz="4" w:space="0"/>
              <w:left w:val="single" w:color="000000" w:sz="4" w:space="0"/>
              <w:bottom w:val="single" w:color="000000" w:sz="4" w:space="0"/>
              <w:right w:val="single" w:color="000000" w:sz="4" w:space="0"/>
            </w:tcBorders>
            <w:noWrap/>
            <w:vAlign w:val="top"/>
          </w:tcPr>
          <w:p w14:paraId="1F863D92">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rPr>
              <w:t>高效液相色谱仪</w:t>
            </w: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3E427544">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val="en-US" w:eastAsia="zh-CN"/>
              </w:rPr>
              <w:t>岛津</w:t>
            </w:r>
            <w:r>
              <w:rPr>
                <w:rFonts w:hint="eastAsia" w:ascii="宋体" w:hAnsi="宋体" w:cs="宋体"/>
                <w:color w:val="000000"/>
                <w:szCs w:val="21"/>
              </w:rPr>
              <w:t>LC</w:t>
            </w:r>
            <w:r>
              <w:rPr>
                <w:rFonts w:hint="eastAsia" w:ascii="宋体" w:hAnsi="宋体" w:cs="宋体"/>
                <w:color w:val="000000"/>
                <w:szCs w:val="21"/>
                <w:lang w:val="en-US" w:eastAsia="zh-CN"/>
              </w:rPr>
              <w:t>-</w:t>
            </w:r>
            <w:r>
              <w:rPr>
                <w:rFonts w:hint="eastAsia" w:ascii="宋体" w:hAnsi="宋体" w:cs="宋体"/>
                <w:color w:val="000000"/>
                <w:szCs w:val="21"/>
              </w:rPr>
              <w:t>20AB</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69366">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05D68">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1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29D4A">
            <w:pPr>
              <w:widowControl/>
              <w:spacing w:line="360" w:lineRule="auto"/>
              <w:jc w:val="center"/>
              <w:textAlignment w:val="center"/>
              <w:rPr>
                <w:rFonts w:hint="eastAsia" w:ascii="宋体" w:hAnsi="宋体" w:cs="宋体"/>
                <w:color w:val="000000"/>
                <w:kern w:val="0"/>
                <w:szCs w:val="21"/>
                <w:lang w:bidi="ar"/>
              </w:rPr>
            </w:pPr>
          </w:p>
        </w:tc>
      </w:tr>
      <w:tr w14:paraId="5247E955">
        <w:tblPrEx>
          <w:tblCellMar>
            <w:top w:w="0" w:type="dxa"/>
            <w:left w:w="108" w:type="dxa"/>
            <w:bottom w:w="0" w:type="dxa"/>
            <w:right w:w="108" w:type="dxa"/>
          </w:tblCellMar>
        </w:tblPrEx>
        <w:trPr>
          <w:trHeight w:val="285" w:hRule="atLeast"/>
          <w:jc w:val="center"/>
        </w:trPr>
        <w:tc>
          <w:tcPr>
            <w:tcW w:w="458" w:type="pct"/>
            <w:tcBorders>
              <w:top w:val="single" w:color="000000" w:sz="4" w:space="0"/>
              <w:left w:val="single" w:color="000000" w:sz="4" w:space="0"/>
              <w:bottom w:val="single" w:color="000000" w:sz="4" w:space="0"/>
              <w:right w:val="single" w:color="000000" w:sz="4" w:space="0"/>
            </w:tcBorders>
            <w:noWrap/>
            <w:vAlign w:val="center"/>
          </w:tcPr>
          <w:p w14:paraId="5F1166A8">
            <w:pPr>
              <w:widowControl/>
              <w:spacing w:line="360" w:lineRule="auto"/>
              <w:jc w:val="center"/>
              <w:textAlignment w:val="center"/>
              <w:rPr>
                <w:rFonts w:hint="default"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40</w:t>
            </w:r>
          </w:p>
        </w:tc>
        <w:tc>
          <w:tcPr>
            <w:tcW w:w="1348" w:type="pct"/>
            <w:tcBorders>
              <w:top w:val="single" w:color="000000" w:sz="4" w:space="0"/>
              <w:left w:val="single" w:color="000000" w:sz="4" w:space="0"/>
              <w:bottom w:val="single" w:color="000000" w:sz="4" w:space="0"/>
              <w:right w:val="single" w:color="000000" w:sz="4" w:space="0"/>
            </w:tcBorders>
            <w:noWrap/>
          </w:tcPr>
          <w:p w14:paraId="194E170E">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rPr>
              <w:t>高效液相色谱仪</w:t>
            </w: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4EBD88BD">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val="en-US" w:eastAsia="zh-CN"/>
              </w:rPr>
              <w:t>岛津</w:t>
            </w:r>
            <w:r>
              <w:rPr>
                <w:rFonts w:hint="eastAsia" w:ascii="宋体" w:hAnsi="宋体" w:cs="宋体"/>
                <w:color w:val="000000"/>
                <w:szCs w:val="21"/>
              </w:rPr>
              <w:t>LC-40B XR</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47623">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E58AF">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1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D3FDD">
            <w:pPr>
              <w:widowControl/>
              <w:spacing w:line="360" w:lineRule="auto"/>
              <w:jc w:val="center"/>
              <w:textAlignment w:val="center"/>
              <w:rPr>
                <w:rFonts w:hint="eastAsia" w:ascii="宋体" w:hAnsi="宋体" w:cs="宋体"/>
                <w:color w:val="000000"/>
                <w:kern w:val="0"/>
                <w:szCs w:val="21"/>
                <w:lang w:bidi="ar"/>
              </w:rPr>
            </w:pPr>
          </w:p>
        </w:tc>
      </w:tr>
      <w:tr w14:paraId="6C79E624">
        <w:tblPrEx>
          <w:tblCellMar>
            <w:top w:w="0" w:type="dxa"/>
            <w:left w:w="108" w:type="dxa"/>
            <w:bottom w:w="0" w:type="dxa"/>
            <w:right w:w="108" w:type="dxa"/>
          </w:tblCellMar>
        </w:tblPrEx>
        <w:trPr>
          <w:trHeight w:val="285" w:hRule="atLeast"/>
          <w:jc w:val="center"/>
        </w:trPr>
        <w:tc>
          <w:tcPr>
            <w:tcW w:w="458" w:type="pct"/>
            <w:tcBorders>
              <w:top w:val="single" w:color="000000" w:sz="4" w:space="0"/>
              <w:left w:val="single" w:color="000000" w:sz="4" w:space="0"/>
              <w:bottom w:val="single" w:color="000000" w:sz="4" w:space="0"/>
              <w:right w:val="single" w:color="000000" w:sz="4" w:space="0"/>
            </w:tcBorders>
            <w:noWrap/>
            <w:vAlign w:val="center"/>
          </w:tcPr>
          <w:p w14:paraId="20E249F5">
            <w:pPr>
              <w:widowControl/>
              <w:spacing w:line="360" w:lineRule="auto"/>
              <w:jc w:val="center"/>
              <w:textAlignment w:val="center"/>
              <w:rPr>
                <w:rFonts w:hint="default"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41</w:t>
            </w:r>
          </w:p>
        </w:tc>
        <w:tc>
          <w:tcPr>
            <w:tcW w:w="1348" w:type="pct"/>
            <w:tcBorders>
              <w:top w:val="single" w:color="000000" w:sz="4" w:space="0"/>
              <w:left w:val="single" w:color="000000" w:sz="4" w:space="0"/>
              <w:bottom w:val="single" w:color="000000" w:sz="4" w:space="0"/>
              <w:right w:val="single" w:color="000000" w:sz="4" w:space="0"/>
            </w:tcBorders>
            <w:noWrap/>
          </w:tcPr>
          <w:p w14:paraId="63E84025">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rPr>
              <w:t>气质联用仪</w:t>
            </w:r>
          </w:p>
        </w:tc>
        <w:tc>
          <w:tcPr>
            <w:tcW w:w="790" w:type="pct"/>
            <w:tcBorders>
              <w:top w:val="single" w:color="000000" w:sz="4" w:space="0"/>
              <w:left w:val="single" w:color="000000" w:sz="4" w:space="0"/>
              <w:bottom w:val="single" w:color="000000" w:sz="4" w:space="0"/>
              <w:right w:val="single" w:color="000000" w:sz="4" w:space="0"/>
            </w:tcBorders>
            <w:noWrap/>
            <w:vAlign w:val="center"/>
          </w:tcPr>
          <w:p w14:paraId="2BAA7F83">
            <w:pPr>
              <w:widowControl/>
              <w:spacing w:line="360" w:lineRule="auto"/>
              <w:jc w:val="center"/>
              <w:textAlignment w:val="center"/>
              <w:rPr>
                <w:rFonts w:hint="eastAsia" w:ascii="宋体" w:hAnsi="宋体" w:cs="宋体"/>
                <w:color w:val="000000"/>
                <w:szCs w:val="21"/>
              </w:rPr>
            </w:pPr>
            <w:r>
              <w:rPr>
                <w:rFonts w:hint="eastAsia" w:ascii="宋体" w:hAnsi="宋体" w:cs="宋体"/>
                <w:color w:val="000000"/>
                <w:szCs w:val="21"/>
                <w:lang w:val="en-US" w:eastAsia="zh-CN"/>
              </w:rPr>
              <w:t>岛津</w:t>
            </w:r>
            <w:r>
              <w:rPr>
                <w:rFonts w:hint="eastAsia" w:ascii="宋体" w:hAnsi="宋体" w:cs="宋体"/>
                <w:color w:val="000000"/>
                <w:szCs w:val="21"/>
              </w:rPr>
              <w:t>GCMS-TQ8050NX</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69FA1">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795F5">
            <w:pPr>
              <w:widowControl/>
              <w:spacing w:line="360" w:lineRule="auto"/>
              <w:jc w:val="center"/>
              <w:textAlignment w:val="center"/>
              <w:rPr>
                <w:rFonts w:hint="eastAsia" w:ascii="宋体" w:hAnsi="宋体" w:eastAsia="宋体" w:cs="宋体"/>
                <w:color w:val="000000"/>
                <w:kern w:val="2"/>
                <w:sz w:val="21"/>
                <w:szCs w:val="21"/>
                <w:lang w:val="en-US" w:eastAsia="zh-CN" w:bidi="ar-SA"/>
                <w14:ligatures w14:val="none"/>
              </w:rPr>
            </w:pPr>
            <w:r>
              <w:rPr>
                <w:rFonts w:hint="eastAsia" w:ascii="宋体" w:hAnsi="宋体" w:cs="宋体"/>
                <w:color w:val="000000"/>
                <w:kern w:val="0"/>
                <w:szCs w:val="21"/>
                <w:lang w:bidi="ar"/>
              </w:rPr>
              <w:t>√</w:t>
            </w:r>
          </w:p>
        </w:tc>
        <w:tc>
          <w:tcPr>
            <w:tcW w:w="1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FA3AA">
            <w:pPr>
              <w:widowControl/>
              <w:spacing w:line="360" w:lineRule="auto"/>
              <w:jc w:val="center"/>
              <w:textAlignment w:val="center"/>
              <w:rPr>
                <w:rFonts w:hint="eastAsia" w:ascii="宋体" w:hAnsi="宋体" w:cs="宋体"/>
                <w:color w:val="000000"/>
                <w:kern w:val="0"/>
                <w:szCs w:val="21"/>
                <w:lang w:bidi="ar"/>
              </w:rPr>
            </w:pPr>
          </w:p>
        </w:tc>
      </w:tr>
      <w:tr w14:paraId="144F284F">
        <w:tblPrEx>
          <w:tblCellMar>
            <w:top w:w="0" w:type="dxa"/>
            <w:left w:w="108" w:type="dxa"/>
            <w:bottom w:w="0" w:type="dxa"/>
            <w:right w:w="108" w:type="dxa"/>
          </w:tblCellMar>
        </w:tblPrEx>
        <w:trPr>
          <w:trHeight w:val="285" w:hRule="atLeast"/>
          <w:jc w:val="center"/>
        </w:trPr>
        <w:tc>
          <w:tcPr>
            <w:tcW w:w="3798" w:type="pct"/>
            <w:gridSpan w:val="5"/>
            <w:tcBorders>
              <w:top w:val="single" w:color="000000" w:sz="4" w:space="0"/>
              <w:left w:val="single" w:color="000000" w:sz="4" w:space="0"/>
              <w:bottom w:val="single" w:color="000000" w:sz="4" w:space="0"/>
              <w:right w:val="single" w:color="000000" w:sz="4" w:space="0"/>
            </w:tcBorders>
            <w:noWrap/>
            <w:vAlign w:val="center"/>
          </w:tcPr>
          <w:p w14:paraId="337E9216">
            <w:pPr>
              <w:widowControl/>
              <w:spacing w:line="360" w:lineRule="auto"/>
              <w:jc w:val="center"/>
              <w:textAlignment w:val="center"/>
              <w:rPr>
                <w:rFonts w:hint="default" w:ascii="宋体" w:hAnsi="宋体" w:eastAsia="宋体" w:cs="宋体"/>
                <w:color w:val="000000"/>
                <w:kern w:val="0"/>
                <w:szCs w:val="21"/>
                <w:lang w:val="en-US" w:eastAsia="zh-CN" w:bidi="ar"/>
              </w:rPr>
            </w:pPr>
            <w:r>
              <w:rPr>
                <w:rFonts w:hint="eastAsia" w:ascii="宋体" w:hAnsi="宋体" w:cs="宋体"/>
                <w:b/>
                <w:bCs/>
                <w:i w:val="0"/>
                <w:iCs w:val="0"/>
                <w:color w:val="000000"/>
                <w:kern w:val="0"/>
                <w:szCs w:val="21"/>
                <w:lang w:val="en-US" w:eastAsia="zh-CN" w:bidi="ar"/>
              </w:rPr>
              <w:t>投标总价（元）</w:t>
            </w:r>
          </w:p>
        </w:tc>
        <w:tc>
          <w:tcPr>
            <w:tcW w:w="1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9FB8E">
            <w:pPr>
              <w:widowControl/>
              <w:spacing w:line="360" w:lineRule="auto"/>
              <w:jc w:val="center"/>
              <w:textAlignment w:val="center"/>
              <w:rPr>
                <w:rFonts w:hint="eastAsia" w:ascii="宋体" w:hAnsi="宋体" w:cs="宋体"/>
                <w:color w:val="000000"/>
                <w:kern w:val="0"/>
                <w:szCs w:val="21"/>
                <w:lang w:bidi="ar"/>
              </w:rPr>
            </w:pPr>
          </w:p>
        </w:tc>
      </w:tr>
    </w:tbl>
    <w:p w14:paraId="61C7FD26">
      <w:pPr>
        <w:tabs>
          <w:tab w:val="left" w:pos="6045"/>
        </w:tabs>
        <w:spacing w:line="240" w:lineRule="auto"/>
        <w:rPr>
          <w:rFonts w:hint="default" w:ascii="Times New Roman" w:hAnsi="Times New Roman" w:cs="Times New Roman"/>
          <w:b/>
          <w:bCs/>
          <w:color w:val="auto"/>
          <w:sz w:val="22"/>
          <w:szCs w:val="22"/>
          <w:highlight w:val="none"/>
          <w:lang w:val="en-US" w:eastAsia="zh-CN"/>
        </w:rPr>
      </w:pPr>
      <w:r>
        <w:rPr>
          <w:rFonts w:hint="eastAsia" w:ascii="Times New Roman" w:hAnsi="Times New Roman" w:cs="Times New Roman"/>
          <w:b/>
          <w:bCs/>
          <w:color w:val="auto"/>
          <w:sz w:val="22"/>
          <w:szCs w:val="22"/>
          <w:highlight w:val="none"/>
          <w:lang w:val="en-US" w:eastAsia="zh-CN"/>
        </w:rPr>
        <w:t>注：</w:t>
      </w:r>
    </w:p>
    <w:p w14:paraId="0A9D4FFE">
      <w:pPr>
        <w:numPr>
          <w:ilvl w:val="0"/>
          <w:numId w:val="0"/>
        </w:numPr>
        <w:tabs>
          <w:tab w:val="left" w:pos="6045"/>
        </w:tabs>
        <w:spacing w:line="240" w:lineRule="auto"/>
        <w:rPr>
          <w:rFonts w:hint="default" w:ascii="Times New Roman" w:hAnsi="Times New Roman" w:cs="Times New Roman"/>
          <w:b/>
          <w:bCs/>
          <w:color w:val="auto"/>
          <w:sz w:val="22"/>
          <w:szCs w:val="22"/>
          <w:highlight w:val="none"/>
        </w:rPr>
      </w:pPr>
      <w:r>
        <w:rPr>
          <w:rFonts w:hint="eastAsia" w:ascii="Times New Roman" w:hAnsi="Times New Roman" w:cs="Times New Roman"/>
          <w:b/>
          <w:bCs/>
          <w:color w:val="auto"/>
          <w:sz w:val="22"/>
          <w:szCs w:val="22"/>
          <w:highlight w:val="none"/>
          <w:lang w:val="en-US" w:eastAsia="zh-CN"/>
        </w:rPr>
        <w:t>1.</w:t>
      </w:r>
      <w:r>
        <w:rPr>
          <w:rFonts w:hint="default" w:ascii="Times New Roman" w:hAnsi="Times New Roman" w:cs="Times New Roman"/>
          <w:b/>
          <w:bCs/>
          <w:color w:val="auto"/>
          <w:sz w:val="22"/>
          <w:szCs w:val="22"/>
          <w:highlight w:val="none"/>
        </w:rPr>
        <w:t>如果行数不够，请自行增加。</w:t>
      </w:r>
    </w:p>
    <w:p w14:paraId="5A56365B">
      <w:pPr>
        <w:numPr>
          <w:ilvl w:val="0"/>
          <w:numId w:val="0"/>
        </w:numPr>
        <w:tabs>
          <w:tab w:val="left" w:pos="6045"/>
        </w:tabs>
        <w:spacing w:line="240" w:lineRule="auto"/>
        <w:rPr>
          <w:rFonts w:hint="default" w:ascii="Times New Roman" w:hAnsi="Times New Roman" w:cs="Times New Roman"/>
          <w:b/>
          <w:bCs/>
          <w:color w:val="auto"/>
          <w:sz w:val="22"/>
          <w:szCs w:val="22"/>
          <w:highlight w:val="none"/>
          <w:lang w:val="en-US" w:eastAsia="zh-CN"/>
        </w:rPr>
      </w:pPr>
      <w:r>
        <w:rPr>
          <w:rFonts w:hint="eastAsia" w:ascii="Times New Roman" w:hAnsi="Times New Roman" w:cs="Times New Roman"/>
          <w:b/>
          <w:bCs/>
          <w:color w:val="auto"/>
          <w:sz w:val="22"/>
          <w:szCs w:val="22"/>
          <w:highlight w:val="none"/>
          <w:lang w:val="en-US" w:eastAsia="zh-CN"/>
        </w:rPr>
        <w:t>2.</w:t>
      </w:r>
      <w:r>
        <w:rPr>
          <w:rFonts w:hint="default" w:ascii="Times New Roman" w:hAnsi="Times New Roman" w:cs="Times New Roman"/>
          <w:b/>
          <w:bCs/>
          <w:color w:val="auto"/>
          <w:sz w:val="22"/>
          <w:szCs w:val="22"/>
          <w:highlight w:val="none"/>
          <w:lang w:val="en-US" w:eastAsia="zh-CN"/>
        </w:rPr>
        <w:t>“分项报价表”中“</w:t>
      </w:r>
      <w:r>
        <w:rPr>
          <w:rFonts w:hint="eastAsia" w:ascii="Times New Roman" w:hAnsi="Times New Roman" w:cs="Times New Roman"/>
          <w:b/>
          <w:bCs/>
          <w:color w:val="auto"/>
          <w:sz w:val="22"/>
          <w:szCs w:val="22"/>
          <w:highlight w:val="none"/>
          <w:lang w:val="en-US" w:eastAsia="zh-CN"/>
        </w:rPr>
        <w:t>投标总价</w:t>
      </w:r>
      <w:r>
        <w:rPr>
          <w:rFonts w:hint="default" w:ascii="Times New Roman" w:hAnsi="Times New Roman" w:cs="Times New Roman"/>
          <w:b/>
          <w:bCs/>
          <w:color w:val="auto"/>
          <w:sz w:val="22"/>
          <w:szCs w:val="22"/>
          <w:highlight w:val="none"/>
          <w:lang w:val="en-US" w:eastAsia="zh-CN"/>
        </w:rPr>
        <w:t>”金额应当与“开标一览表”中“投标总价”金额一致。</w:t>
      </w:r>
    </w:p>
    <w:p w14:paraId="4BAE7A1C">
      <w:pPr>
        <w:numPr>
          <w:ilvl w:val="0"/>
          <w:numId w:val="0"/>
        </w:numPr>
        <w:tabs>
          <w:tab w:val="left" w:pos="6045"/>
        </w:tabs>
        <w:spacing w:line="240" w:lineRule="auto"/>
        <w:rPr>
          <w:rFonts w:hint="default" w:ascii="Times New Roman" w:hAnsi="Times New Roman" w:cs="Times New Roman"/>
          <w:b/>
          <w:bCs/>
          <w:color w:val="auto"/>
          <w:sz w:val="22"/>
          <w:szCs w:val="22"/>
          <w:highlight w:val="none"/>
          <w:lang w:val="en-US" w:eastAsia="zh-CN"/>
        </w:rPr>
      </w:pPr>
      <w:r>
        <w:rPr>
          <w:rFonts w:hint="eastAsia" w:ascii="Times New Roman" w:hAnsi="Times New Roman" w:cs="Times New Roman"/>
          <w:b/>
          <w:bCs/>
          <w:color w:val="auto"/>
          <w:sz w:val="22"/>
          <w:szCs w:val="22"/>
          <w:highlight w:val="none"/>
          <w:lang w:val="en-US" w:eastAsia="zh-CN"/>
        </w:rPr>
        <w:t>3.</w:t>
      </w:r>
      <w:r>
        <w:rPr>
          <w:rFonts w:hint="default" w:ascii="Times New Roman" w:hAnsi="Times New Roman" w:cs="Times New Roman"/>
          <w:b/>
          <w:bCs/>
          <w:color w:val="auto"/>
          <w:sz w:val="22"/>
          <w:szCs w:val="22"/>
          <w:highlight w:val="none"/>
          <w:lang w:val="en-US" w:eastAsia="zh-CN"/>
        </w:rPr>
        <w:t>本表均填写含税价格。</w:t>
      </w:r>
    </w:p>
    <w:p w14:paraId="3FB847B6">
      <w:pPr>
        <w:rPr>
          <w:rFonts w:hint="default" w:ascii="Times New Roman" w:hAnsi="Times New Roman" w:cs="Times New Roman"/>
          <w:bCs/>
          <w:color w:val="auto"/>
          <w:sz w:val="24"/>
          <w:highlight w:val="none"/>
        </w:rPr>
      </w:pPr>
    </w:p>
    <w:bookmarkEnd w:id="417"/>
    <w:bookmarkEnd w:id="418"/>
    <w:bookmarkEnd w:id="421"/>
    <w:p w14:paraId="39D9E639">
      <w:pPr>
        <w:spacing w:line="360" w:lineRule="auto"/>
        <w:ind w:firstLine="440"/>
        <w:jc w:val="right"/>
        <w:rPr>
          <w:rFonts w:hint="default" w:ascii="Times New Roman" w:hAnsi="Times New Roman" w:cs="Times New Roman"/>
          <w:color w:val="auto"/>
          <w:sz w:val="22"/>
          <w:szCs w:val="22"/>
          <w:highlight w:val="none"/>
        </w:rPr>
      </w:pPr>
    </w:p>
    <w:p w14:paraId="2654004B">
      <w:pPr>
        <w:spacing w:line="360" w:lineRule="auto"/>
        <w:ind w:right="420" w:firstLine="3780"/>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投标人名称（公章）：</w:t>
      </w:r>
      <w:r>
        <w:rPr>
          <w:rFonts w:hint="default" w:ascii="Times New Roman" w:hAnsi="Times New Roman" w:cs="Times New Roman"/>
          <w:color w:val="auto"/>
          <w:highlight w:val="none"/>
          <w:u w:val="single"/>
        </w:rPr>
        <w:t xml:space="preserve">                 </w:t>
      </w:r>
    </w:p>
    <w:p w14:paraId="164EEB14">
      <w:pPr>
        <w:spacing w:line="360" w:lineRule="auto"/>
        <w:ind w:firstLine="422"/>
        <w:jc w:val="left"/>
        <w:rPr>
          <w:rFonts w:hint="default" w:ascii="Times New Roman" w:hAnsi="Times New Roman" w:cs="Times New Roman"/>
          <w:color w:val="auto"/>
          <w:highlight w:val="none"/>
        </w:rPr>
      </w:pP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t xml:space="preserve">                            </w:t>
      </w:r>
      <w:r>
        <w:rPr>
          <w:rFonts w:hint="default" w:ascii="Times New Roman" w:hAnsi="Times New Roman" w:cs="Times New Roman"/>
          <w:color w:val="auto"/>
          <w:highlight w:val="none"/>
        </w:rPr>
        <w:t>日期：</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年</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月</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日</w:t>
      </w:r>
    </w:p>
    <w:p w14:paraId="6F370C39">
      <w:pPr>
        <w:pStyle w:val="40"/>
        <w:spacing w:before="0"/>
        <w:rPr>
          <w:rFonts w:hint="default" w:ascii="Times New Roman" w:hAnsi="Times New Roman" w:cs="Times New Roman"/>
          <w:color w:val="auto"/>
          <w:sz w:val="24"/>
          <w:szCs w:val="24"/>
          <w:highlight w:val="none"/>
        </w:rPr>
      </w:pPr>
      <w:bookmarkStart w:id="422" w:name="_Toc104560901"/>
      <w:bookmarkStart w:id="423" w:name="_Toc107246281"/>
      <w:bookmarkStart w:id="424" w:name="_Toc20729"/>
      <w:bookmarkStart w:id="425" w:name="_Toc103848586"/>
      <w:bookmarkStart w:id="426" w:name="_Toc4960"/>
      <w:bookmarkStart w:id="427" w:name="_Toc102117319"/>
      <w:r>
        <w:rPr>
          <w:rFonts w:hint="default" w:ascii="Times New Roman" w:hAnsi="Times New Roman" w:cs="Times New Roman"/>
          <w:bCs w:val="0"/>
          <w:color w:val="auto"/>
          <w:sz w:val="24"/>
          <w:szCs w:val="24"/>
          <w:highlight w:val="none"/>
        </w:rPr>
        <w:t>（</w:t>
      </w:r>
      <w:r>
        <w:rPr>
          <w:rFonts w:hint="eastAsia" w:ascii="Times New Roman" w:hAnsi="Times New Roman" w:cs="Times New Roman"/>
          <w:bCs w:val="0"/>
          <w:color w:val="auto"/>
          <w:sz w:val="24"/>
          <w:szCs w:val="24"/>
          <w:highlight w:val="none"/>
          <w:lang w:val="en-US" w:eastAsia="zh-CN"/>
        </w:rPr>
        <w:t>6</w:t>
      </w:r>
      <w:r>
        <w:rPr>
          <w:rFonts w:hint="default" w:ascii="Times New Roman" w:hAnsi="Times New Roman" w:cs="Times New Roman"/>
          <w:bCs w:val="0"/>
          <w:color w:val="auto"/>
          <w:sz w:val="24"/>
          <w:szCs w:val="24"/>
          <w:highlight w:val="none"/>
        </w:rPr>
        <w:t>）商务条款偏离表</w:t>
      </w:r>
      <w:bookmarkEnd w:id="422"/>
      <w:bookmarkEnd w:id="423"/>
      <w:bookmarkEnd w:id="424"/>
      <w:bookmarkEnd w:id="425"/>
      <w:bookmarkEnd w:id="426"/>
    </w:p>
    <w:p w14:paraId="7C0C6EE4">
      <w:pPr>
        <w:pStyle w:val="245"/>
        <w:ind w:firstLine="420"/>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项目名称：</w:t>
      </w:r>
      <w:r>
        <w:rPr>
          <w:rFonts w:hint="eastAsia" w:ascii="Times New Roman" w:hAnsi="Times New Roman" w:cs="Times New Roman"/>
          <w:color w:val="auto"/>
          <w:sz w:val="21"/>
          <w:szCs w:val="21"/>
          <w:highlight w:val="none"/>
          <w:lang w:eastAsia="zh-CN"/>
        </w:rPr>
        <w:t>2026年三重四级杆液质谱联用仪等41台大型仪器运维服务采购项目</w:t>
      </w:r>
    </w:p>
    <w:p w14:paraId="0B351A3C">
      <w:pPr>
        <w:pStyle w:val="245"/>
        <w:ind w:firstLine="420"/>
        <w:rPr>
          <w:rFonts w:hint="default" w:ascii="Times New Roman" w:hAnsi="Times New Roman" w:eastAsia="宋体" w:cs="Times New Roman"/>
          <w:color w:val="auto"/>
          <w:sz w:val="21"/>
          <w:szCs w:val="21"/>
          <w:highlight w:val="none"/>
          <w:u w:val="single"/>
          <w:lang w:eastAsia="zh-CN"/>
        </w:rPr>
      </w:pPr>
      <w:r>
        <w:rPr>
          <w:rFonts w:hint="default" w:ascii="Times New Roman" w:hAnsi="Times New Roman" w:cs="Times New Roman"/>
          <w:color w:val="auto"/>
          <w:sz w:val="21"/>
          <w:szCs w:val="21"/>
          <w:highlight w:val="none"/>
        </w:rPr>
        <w:t>项目编号：</w:t>
      </w:r>
      <w:r>
        <w:rPr>
          <w:rFonts w:hint="eastAsia" w:ascii="Times New Roman" w:hAnsi="Times New Roman" w:cs="Times New Roman"/>
          <w:color w:val="auto"/>
          <w:sz w:val="21"/>
          <w:szCs w:val="21"/>
          <w:highlight w:val="none"/>
          <w:lang w:eastAsia="zh-CN"/>
        </w:rPr>
        <w:t>JSZC-320000-JITC-G2026-0345</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3025"/>
        <w:gridCol w:w="2147"/>
        <w:gridCol w:w="2587"/>
      </w:tblGrid>
      <w:tr w14:paraId="1AC64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noWrap w:val="0"/>
            <w:vAlign w:val="center"/>
          </w:tcPr>
          <w:p w14:paraId="3B9CA983">
            <w:pPr>
              <w:spacing w:line="360" w:lineRule="auto"/>
              <w:jc w:val="center"/>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序号</w:t>
            </w:r>
          </w:p>
        </w:tc>
        <w:tc>
          <w:tcPr>
            <w:tcW w:w="1675" w:type="pct"/>
            <w:noWrap w:val="0"/>
            <w:vAlign w:val="center"/>
          </w:tcPr>
          <w:p w14:paraId="277CAD50">
            <w:pPr>
              <w:spacing w:line="360" w:lineRule="auto"/>
              <w:jc w:val="center"/>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招标文件要求</w:t>
            </w:r>
          </w:p>
        </w:tc>
        <w:tc>
          <w:tcPr>
            <w:tcW w:w="1189" w:type="pct"/>
            <w:noWrap w:val="0"/>
            <w:vAlign w:val="center"/>
          </w:tcPr>
          <w:p w14:paraId="57276FC4">
            <w:pPr>
              <w:spacing w:line="360" w:lineRule="auto"/>
              <w:jc w:val="center"/>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投标人响应内容</w:t>
            </w:r>
          </w:p>
        </w:tc>
        <w:tc>
          <w:tcPr>
            <w:tcW w:w="1432" w:type="pct"/>
            <w:noWrap w:val="0"/>
            <w:vAlign w:val="center"/>
          </w:tcPr>
          <w:p w14:paraId="31D88740">
            <w:pPr>
              <w:spacing w:line="360" w:lineRule="auto"/>
              <w:jc w:val="center"/>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偏离及说明</w:t>
            </w:r>
          </w:p>
        </w:tc>
      </w:tr>
      <w:tr w14:paraId="60C75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noWrap w:val="0"/>
          </w:tcPr>
          <w:p w14:paraId="4D3F6B06">
            <w:pPr>
              <w:spacing w:line="360" w:lineRule="auto"/>
              <w:rPr>
                <w:rFonts w:hint="default" w:ascii="Times New Roman" w:hAnsi="Times New Roman" w:cs="Times New Roman"/>
                <w:b w:val="0"/>
                <w:color w:val="auto"/>
                <w:szCs w:val="24"/>
                <w:highlight w:val="none"/>
              </w:rPr>
            </w:pPr>
          </w:p>
        </w:tc>
        <w:tc>
          <w:tcPr>
            <w:tcW w:w="1675" w:type="pct"/>
            <w:noWrap w:val="0"/>
          </w:tcPr>
          <w:p w14:paraId="2521B878">
            <w:pPr>
              <w:spacing w:line="360" w:lineRule="auto"/>
              <w:rPr>
                <w:rFonts w:hint="default" w:ascii="Times New Roman" w:hAnsi="Times New Roman" w:cs="Times New Roman"/>
                <w:b w:val="0"/>
                <w:color w:val="auto"/>
                <w:szCs w:val="24"/>
                <w:highlight w:val="none"/>
              </w:rPr>
            </w:pPr>
          </w:p>
        </w:tc>
        <w:tc>
          <w:tcPr>
            <w:tcW w:w="1189" w:type="pct"/>
            <w:noWrap w:val="0"/>
          </w:tcPr>
          <w:p w14:paraId="66970B06">
            <w:pPr>
              <w:spacing w:line="360" w:lineRule="auto"/>
              <w:rPr>
                <w:rFonts w:hint="default" w:ascii="Times New Roman" w:hAnsi="Times New Roman" w:cs="Times New Roman"/>
                <w:b w:val="0"/>
                <w:color w:val="auto"/>
                <w:szCs w:val="24"/>
                <w:highlight w:val="none"/>
              </w:rPr>
            </w:pPr>
          </w:p>
        </w:tc>
        <w:tc>
          <w:tcPr>
            <w:tcW w:w="1432" w:type="pct"/>
            <w:noWrap w:val="0"/>
          </w:tcPr>
          <w:p w14:paraId="5B6D2FB5">
            <w:pPr>
              <w:spacing w:line="360" w:lineRule="auto"/>
              <w:rPr>
                <w:rFonts w:hint="default" w:ascii="Times New Roman" w:hAnsi="Times New Roman" w:cs="Times New Roman"/>
                <w:b w:val="0"/>
                <w:color w:val="auto"/>
                <w:szCs w:val="24"/>
                <w:highlight w:val="none"/>
              </w:rPr>
            </w:pPr>
          </w:p>
        </w:tc>
      </w:tr>
      <w:tr w14:paraId="75FC7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noWrap w:val="0"/>
          </w:tcPr>
          <w:p w14:paraId="380820A0">
            <w:pPr>
              <w:tabs>
                <w:tab w:val="left" w:pos="425"/>
              </w:tabs>
              <w:spacing w:line="360" w:lineRule="auto"/>
              <w:rPr>
                <w:rFonts w:hint="default" w:ascii="Times New Roman" w:hAnsi="Times New Roman" w:cs="Times New Roman"/>
                <w:b w:val="0"/>
                <w:color w:val="auto"/>
                <w:szCs w:val="24"/>
                <w:highlight w:val="none"/>
              </w:rPr>
            </w:pPr>
          </w:p>
        </w:tc>
        <w:tc>
          <w:tcPr>
            <w:tcW w:w="1675" w:type="pct"/>
            <w:noWrap w:val="0"/>
          </w:tcPr>
          <w:p w14:paraId="5D02D9F0">
            <w:pPr>
              <w:spacing w:line="360" w:lineRule="auto"/>
              <w:rPr>
                <w:rFonts w:hint="default" w:ascii="Times New Roman" w:hAnsi="Times New Roman" w:cs="Times New Roman"/>
                <w:b w:val="0"/>
                <w:color w:val="auto"/>
                <w:szCs w:val="24"/>
                <w:highlight w:val="none"/>
              </w:rPr>
            </w:pPr>
          </w:p>
        </w:tc>
        <w:tc>
          <w:tcPr>
            <w:tcW w:w="1189" w:type="pct"/>
            <w:noWrap w:val="0"/>
          </w:tcPr>
          <w:p w14:paraId="3EF4052B">
            <w:pPr>
              <w:spacing w:line="360" w:lineRule="auto"/>
              <w:rPr>
                <w:rFonts w:hint="default" w:ascii="Times New Roman" w:hAnsi="Times New Roman" w:cs="Times New Roman"/>
                <w:b w:val="0"/>
                <w:color w:val="auto"/>
                <w:szCs w:val="24"/>
                <w:highlight w:val="none"/>
              </w:rPr>
            </w:pPr>
          </w:p>
        </w:tc>
        <w:tc>
          <w:tcPr>
            <w:tcW w:w="1432" w:type="pct"/>
            <w:noWrap w:val="0"/>
          </w:tcPr>
          <w:p w14:paraId="39C582A5">
            <w:pPr>
              <w:spacing w:line="360" w:lineRule="auto"/>
              <w:rPr>
                <w:rFonts w:hint="default" w:ascii="Times New Roman" w:hAnsi="Times New Roman" w:cs="Times New Roman"/>
                <w:b w:val="0"/>
                <w:color w:val="auto"/>
                <w:szCs w:val="24"/>
                <w:highlight w:val="none"/>
              </w:rPr>
            </w:pPr>
          </w:p>
        </w:tc>
      </w:tr>
      <w:tr w14:paraId="76CC3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noWrap w:val="0"/>
          </w:tcPr>
          <w:p w14:paraId="4E41A896">
            <w:pPr>
              <w:tabs>
                <w:tab w:val="left" w:pos="425"/>
              </w:tabs>
              <w:spacing w:line="360" w:lineRule="auto"/>
              <w:rPr>
                <w:rFonts w:hint="default" w:ascii="Times New Roman" w:hAnsi="Times New Roman" w:cs="Times New Roman"/>
                <w:b w:val="0"/>
                <w:color w:val="auto"/>
                <w:szCs w:val="24"/>
                <w:highlight w:val="none"/>
              </w:rPr>
            </w:pPr>
          </w:p>
        </w:tc>
        <w:tc>
          <w:tcPr>
            <w:tcW w:w="1675" w:type="pct"/>
            <w:noWrap w:val="0"/>
          </w:tcPr>
          <w:p w14:paraId="09C2D465">
            <w:pPr>
              <w:spacing w:line="360" w:lineRule="auto"/>
              <w:rPr>
                <w:rFonts w:hint="default" w:ascii="Times New Roman" w:hAnsi="Times New Roman" w:cs="Times New Roman"/>
                <w:b w:val="0"/>
                <w:color w:val="auto"/>
                <w:szCs w:val="24"/>
                <w:highlight w:val="none"/>
              </w:rPr>
            </w:pPr>
          </w:p>
        </w:tc>
        <w:tc>
          <w:tcPr>
            <w:tcW w:w="1189" w:type="pct"/>
            <w:noWrap w:val="0"/>
          </w:tcPr>
          <w:p w14:paraId="72D21951">
            <w:pPr>
              <w:spacing w:line="360" w:lineRule="auto"/>
              <w:rPr>
                <w:rFonts w:hint="default" w:ascii="Times New Roman" w:hAnsi="Times New Roman" w:cs="Times New Roman"/>
                <w:b w:val="0"/>
                <w:color w:val="auto"/>
                <w:szCs w:val="24"/>
                <w:highlight w:val="none"/>
              </w:rPr>
            </w:pPr>
          </w:p>
        </w:tc>
        <w:tc>
          <w:tcPr>
            <w:tcW w:w="1432" w:type="pct"/>
            <w:noWrap w:val="0"/>
          </w:tcPr>
          <w:p w14:paraId="434577DF">
            <w:pPr>
              <w:spacing w:line="360" w:lineRule="auto"/>
              <w:rPr>
                <w:rFonts w:hint="default" w:ascii="Times New Roman" w:hAnsi="Times New Roman" w:cs="Times New Roman"/>
                <w:b w:val="0"/>
                <w:color w:val="auto"/>
                <w:szCs w:val="24"/>
                <w:highlight w:val="none"/>
              </w:rPr>
            </w:pPr>
          </w:p>
        </w:tc>
      </w:tr>
      <w:tr w14:paraId="57209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noWrap w:val="0"/>
          </w:tcPr>
          <w:p w14:paraId="3A648F0C">
            <w:pPr>
              <w:tabs>
                <w:tab w:val="left" w:pos="425"/>
              </w:tabs>
              <w:spacing w:line="360" w:lineRule="auto"/>
              <w:rPr>
                <w:rFonts w:hint="default" w:ascii="Times New Roman" w:hAnsi="Times New Roman" w:cs="Times New Roman"/>
                <w:b w:val="0"/>
                <w:color w:val="auto"/>
                <w:szCs w:val="24"/>
                <w:highlight w:val="none"/>
              </w:rPr>
            </w:pPr>
          </w:p>
        </w:tc>
        <w:tc>
          <w:tcPr>
            <w:tcW w:w="1675" w:type="pct"/>
            <w:noWrap w:val="0"/>
          </w:tcPr>
          <w:p w14:paraId="3B6A4FC8">
            <w:pPr>
              <w:spacing w:line="360" w:lineRule="auto"/>
              <w:rPr>
                <w:rFonts w:hint="default" w:ascii="Times New Roman" w:hAnsi="Times New Roman" w:cs="Times New Roman"/>
                <w:b w:val="0"/>
                <w:color w:val="auto"/>
                <w:szCs w:val="24"/>
                <w:highlight w:val="none"/>
              </w:rPr>
            </w:pPr>
          </w:p>
        </w:tc>
        <w:tc>
          <w:tcPr>
            <w:tcW w:w="1189" w:type="pct"/>
            <w:noWrap w:val="0"/>
          </w:tcPr>
          <w:p w14:paraId="4BEFFF12">
            <w:pPr>
              <w:spacing w:line="360" w:lineRule="auto"/>
              <w:rPr>
                <w:rFonts w:hint="default" w:ascii="Times New Roman" w:hAnsi="Times New Roman" w:cs="Times New Roman"/>
                <w:b w:val="0"/>
                <w:color w:val="auto"/>
                <w:szCs w:val="24"/>
                <w:highlight w:val="none"/>
              </w:rPr>
            </w:pPr>
          </w:p>
        </w:tc>
        <w:tc>
          <w:tcPr>
            <w:tcW w:w="1432" w:type="pct"/>
            <w:noWrap w:val="0"/>
          </w:tcPr>
          <w:p w14:paraId="702022AA">
            <w:pPr>
              <w:spacing w:line="360" w:lineRule="auto"/>
              <w:rPr>
                <w:rFonts w:hint="default" w:ascii="Times New Roman" w:hAnsi="Times New Roman" w:cs="Times New Roman"/>
                <w:b w:val="0"/>
                <w:color w:val="auto"/>
                <w:szCs w:val="24"/>
                <w:highlight w:val="none"/>
              </w:rPr>
            </w:pPr>
          </w:p>
        </w:tc>
      </w:tr>
      <w:tr w14:paraId="543ED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noWrap w:val="0"/>
          </w:tcPr>
          <w:p w14:paraId="4771768F">
            <w:pPr>
              <w:tabs>
                <w:tab w:val="left" w:pos="425"/>
              </w:tabs>
              <w:spacing w:line="360" w:lineRule="auto"/>
              <w:rPr>
                <w:rFonts w:hint="default" w:ascii="Times New Roman" w:hAnsi="Times New Roman" w:cs="Times New Roman"/>
                <w:b w:val="0"/>
                <w:color w:val="auto"/>
                <w:szCs w:val="24"/>
                <w:highlight w:val="none"/>
              </w:rPr>
            </w:pPr>
          </w:p>
        </w:tc>
        <w:tc>
          <w:tcPr>
            <w:tcW w:w="1675" w:type="pct"/>
            <w:noWrap w:val="0"/>
          </w:tcPr>
          <w:p w14:paraId="6EE6F36A">
            <w:pPr>
              <w:spacing w:line="360" w:lineRule="auto"/>
              <w:rPr>
                <w:rFonts w:hint="default" w:ascii="Times New Roman" w:hAnsi="Times New Roman" w:cs="Times New Roman"/>
                <w:b w:val="0"/>
                <w:color w:val="auto"/>
                <w:szCs w:val="24"/>
                <w:highlight w:val="none"/>
              </w:rPr>
            </w:pPr>
          </w:p>
        </w:tc>
        <w:tc>
          <w:tcPr>
            <w:tcW w:w="1189" w:type="pct"/>
            <w:noWrap w:val="0"/>
          </w:tcPr>
          <w:p w14:paraId="6A95ECE5">
            <w:pPr>
              <w:spacing w:line="360" w:lineRule="auto"/>
              <w:rPr>
                <w:rFonts w:hint="default" w:ascii="Times New Roman" w:hAnsi="Times New Roman" w:cs="Times New Roman"/>
                <w:b w:val="0"/>
                <w:color w:val="auto"/>
                <w:szCs w:val="24"/>
                <w:highlight w:val="none"/>
              </w:rPr>
            </w:pPr>
          </w:p>
        </w:tc>
        <w:tc>
          <w:tcPr>
            <w:tcW w:w="1432" w:type="pct"/>
            <w:noWrap w:val="0"/>
          </w:tcPr>
          <w:p w14:paraId="3A6CA4BA">
            <w:pPr>
              <w:spacing w:line="360" w:lineRule="auto"/>
              <w:rPr>
                <w:rFonts w:hint="default" w:ascii="Times New Roman" w:hAnsi="Times New Roman" w:cs="Times New Roman"/>
                <w:b w:val="0"/>
                <w:color w:val="auto"/>
                <w:szCs w:val="24"/>
                <w:highlight w:val="none"/>
              </w:rPr>
            </w:pPr>
          </w:p>
        </w:tc>
      </w:tr>
      <w:tr w14:paraId="27338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noWrap w:val="0"/>
          </w:tcPr>
          <w:p w14:paraId="2BA86A65">
            <w:pPr>
              <w:tabs>
                <w:tab w:val="left" w:pos="425"/>
              </w:tabs>
              <w:spacing w:line="360" w:lineRule="auto"/>
              <w:rPr>
                <w:rFonts w:hint="default" w:ascii="Times New Roman" w:hAnsi="Times New Roman" w:cs="Times New Roman"/>
                <w:b w:val="0"/>
                <w:color w:val="auto"/>
                <w:szCs w:val="24"/>
                <w:highlight w:val="none"/>
              </w:rPr>
            </w:pPr>
          </w:p>
        </w:tc>
        <w:tc>
          <w:tcPr>
            <w:tcW w:w="1675" w:type="pct"/>
            <w:noWrap w:val="0"/>
          </w:tcPr>
          <w:p w14:paraId="1E394789">
            <w:pPr>
              <w:spacing w:line="360" w:lineRule="auto"/>
              <w:rPr>
                <w:rFonts w:hint="default" w:ascii="Times New Roman" w:hAnsi="Times New Roman" w:cs="Times New Roman"/>
                <w:b w:val="0"/>
                <w:color w:val="auto"/>
                <w:szCs w:val="24"/>
                <w:highlight w:val="none"/>
              </w:rPr>
            </w:pPr>
          </w:p>
        </w:tc>
        <w:tc>
          <w:tcPr>
            <w:tcW w:w="1189" w:type="pct"/>
            <w:noWrap w:val="0"/>
          </w:tcPr>
          <w:p w14:paraId="023DD30B">
            <w:pPr>
              <w:spacing w:line="360" w:lineRule="auto"/>
              <w:rPr>
                <w:rFonts w:hint="default" w:ascii="Times New Roman" w:hAnsi="Times New Roman" w:cs="Times New Roman"/>
                <w:b w:val="0"/>
                <w:color w:val="auto"/>
                <w:szCs w:val="24"/>
                <w:highlight w:val="none"/>
              </w:rPr>
            </w:pPr>
          </w:p>
        </w:tc>
        <w:tc>
          <w:tcPr>
            <w:tcW w:w="1432" w:type="pct"/>
            <w:noWrap w:val="0"/>
          </w:tcPr>
          <w:p w14:paraId="14A8C51F">
            <w:pPr>
              <w:spacing w:line="360" w:lineRule="auto"/>
              <w:rPr>
                <w:rFonts w:hint="default" w:ascii="Times New Roman" w:hAnsi="Times New Roman" w:cs="Times New Roman"/>
                <w:b w:val="0"/>
                <w:color w:val="auto"/>
                <w:szCs w:val="24"/>
                <w:highlight w:val="none"/>
              </w:rPr>
            </w:pPr>
          </w:p>
        </w:tc>
      </w:tr>
      <w:tr w14:paraId="342CC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noWrap w:val="0"/>
          </w:tcPr>
          <w:p w14:paraId="03FE25F4">
            <w:pPr>
              <w:tabs>
                <w:tab w:val="left" w:pos="425"/>
              </w:tabs>
              <w:spacing w:line="360" w:lineRule="auto"/>
              <w:rPr>
                <w:rFonts w:hint="default" w:ascii="Times New Roman" w:hAnsi="Times New Roman" w:cs="Times New Roman"/>
                <w:b w:val="0"/>
                <w:color w:val="auto"/>
                <w:szCs w:val="24"/>
                <w:highlight w:val="none"/>
              </w:rPr>
            </w:pPr>
          </w:p>
        </w:tc>
        <w:tc>
          <w:tcPr>
            <w:tcW w:w="1675" w:type="pct"/>
            <w:noWrap w:val="0"/>
          </w:tcPr>
          <w:p w14:paraId="1213ABE7">
            <w:pPr>
              <w:spacing w:line="360" w:lineRule="auto"/>
              <w:rPr>
                <w:rFonts w:hint="default" w:ascii="Times New Roman" w:hAnsi="Times New Roman" w:cs="Times New Roman"/>
                <w:b w:val="0"/>
                <w:color w:val="auto"/>
                <w:szCs w:val="24"/>
                <w:highlight w:val="none"/>
              </w:rPr>
            </w:pPr>
          </w:p>
        </w:tc>
        <w:tc>
          <w:tcPr>
            <w:tcW w:w="1189" w:type="pct"/>
            <w:noWrap w:val="0"/>
          </w:tcPr>
          <w:p w14:paraId="73A82D71">
            <w:pPr>
              <w:spacing w:line="360" w:lineRule="auto"/>
              <w:rPr>
                <w:rFonts w:hint="default" w:ascii="Times New Roman" w:hAnsi="Times New Roman" w:cs="Times New Roman"/>
                <w:b w:val="0"/>
                <w:color w:val="auto"/>
                <w:szCs w:val="24"/>
                <w:highlight w:val="none"/>
              </w:rPr>
            </w:pPr>
          </w:p>
        </w:tc>
        <w:tc>
          <w:tcPr>
            <w:tcW w:w="1432" w:type="pct"/>
            <w:noWrap w:val="0"/>
          </w:tcPr>
          <w:p w14:paraId="5C33E227">
            <w:pPr>
              <w:spacing w:line="360" w:lineRule="auto"/>
              <w:rPr>
                <w:rFonts w:hint="default" w:ascii="Times New Roman" w:hAnsi="Times New Roman" w:cs="Times New Roman"/>
                <w:b w:val="0"/>
                <w:color w:val="auto"/>
                <w:szCs w:val="24"/>
                <w:highlight w:val="none"/>
              </w:rPr>
            </w:pPr>
          </w:p>
        </w:tc>
      </w:tr>
      <w:tr w14:paraId="52DE4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noWrap w:val="0"/>
          </w:tcPr>
          <w:p w14:paraId="74FF7CCD">
            <w:pPr>
              <w:tabs>
                <w:tab w:val="left" w:pos="425"/>
              </w:tabs>
              <w:spacing w:line="360" w:lineRule="auto"/>
              <w:rPr>
                <w:rFonts w:hint="default" w:ascii="Times New Roman" w:hAnsi="Times New Roman" w:cs="Times New Roman"/>
                <w:b w:val="0"/>
                <w:color w:val="auto"/>
                <w:szCs w:val="24"/>
                <w:highlight w:val="none"/>
              </w:rPr>
            </w:pPr>
          </w:p>
        </w:tc>
        <w:tc>
          <w:tcPr>
            <w:tcW w:w="1675" w:type="pct"/>
            <w:noWrap w:val="0"/>
          </w:tcPr>
          <w:p w14:paraId="62A578FA">
            <w:pPr>
              <w:spacing w:line="360" w:lineRule="auto"/>
              <w:rPr>
                <w:rFonts w:hint="default" w:ascii="Times New Roman" w:hAnsi="Times New Roman" w:cs="Times New Roman"/>
                <w:b w:val="0"/>
                <w:color w:val="auto"/>
                <w:szCs w:val="24"/>
                <w:highlight w:val="none"/>
              </w:rPr>
            </w:pPr>
          </w:p>
        </w:tc>
        <w:tc>
          <w:tcPr>
            <w:tcW w:w="1189" w:type="pct"/>
            <w:noWrap w:val="0"/>
          </w:tcPr>
          <w:p w14:paraId="46C3ADBA">
            <w:pPr>
              <w:spacing w:line="360" w:lineRule="auto"/>
              <w:rPr>
                <w:rFonts w:hint="default" w:ascii="Times New Roman" w:hAnsi="Times New Roman" w:cs="Times New Roman"/>
                <w:b w:val="0"/>
                <w:color w:val="auto"/>
                <w:szCs w:val="24"/>
                <w:highlight w:val="none"/>
              </w:rPr>
            </w:pPr>
          </w:p>
        </w:tc>
        <w:tc>
          <w:tcPr>
            <w:tcW w:w="1432" w:type="pct"/>
            <w:noWrap w:val="0"/>
          </w:tcPr>
          <w:p w14:paraId="6FB0FEA8">
            <w:pPr>
              <w:spacing w:line="360" w:lineRule="auto"/>
              <w:rPr>
                <w:rFonts w:hint="default" w:ascii="Times New Roman" w:hAnsi="Times New Roman" w:cs="Times New Roman"/>
                <w:b w:val="0"/>
                <w:color w:val="auto"/>
                <w:szCs w:val="24"/>
                <w:highlight w:val="none"/>
              </w:rPr>
            </w:pPr>
          </w:p>
        </w:tc>
      </w:tr>
      <w:tr w14:paraId="23CC5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noWrap w:val="0"/>
          </w:tcPr>
          <w:p w14:paraId="31FEB6FD">
            <w:pPr>
              <w:tabs>
                <w:tab w:val="left" w:pos="425"/>
              </w:tabs>
              <w:spacing w:line="360" w:lineRule="auto"/>
              <w:rPr>
                <w:rFonts w:hint="default" w:ascii="Times New Roman" w:hAnsi="Times New Roman" w:cs="Times New Roman"/>
                <w:b w:val="0"/>
                <w:color w:val="auto"/>
                <w:szCs w:val="24"/>
                <w:highlight w:val="none"/>
              </w:rPr>
            </w:pPr>
          </w:p>
        </w:tc>
        <w:tc>
          <w:tcPr>
            <w:tcW w:w="1675" w:type="pct"/>
            <w:noWrap w:val="0"/>
          </w:tcPr>
          <w:p w14:paraId="1B669E61">
            <w:pPr>
              <w:spacing w:line="360" w:lineRule="auto"/>
              <w:rPr>
                <w:rFonts w:hint="default" w:ascii="Times New Roman" w:hAnsi="Times New Roman" w:cs="Times New Roman"/>
                <w:b w:val="0"/>
                <w:color w:val="auto"/>
                <w:szCs w:val="24"/>
                <w:highlight w:val="none"/>
              </w:rPr>
            </w:pPr>
          </w:p>
        </w:tc>
        <w:tc>
          <w:tcPr>
            <w:tcW w:w="1189" w:type="pct"/>
            <w:noWrap w:val="0"/>
          </w:tcPr>
          <w:p w14:paraId="1B6DEF73">
            <w:pPr>
              <w:spacing w:line="360" w:lineRule="auto"/>
              <w:rPr>
                <w:rFonts w:hint="default" w:ascii="Times New Roman" w:hAnsi="Times New Roman" w:cs="Times New Roman"/>
                <w:b w:val="0"/>
                <w:color w:val="auto"/>
                <w:szCs w:val="24"/>
                <w:highlight w:val="none"/>
              </w:rPr>
            </w:pPr>
          </w:p>
        </w:tc>
        <w:tc>
          <w:tcPr>
            <w:tcW w:w="1432" w:type="pct"/>
            <w:noWrap w:val="0"/>
          </w:tcPr>
          <w:p w14:paraId="02DED005">
            <w:pPr>
              <w:spacing w:line="360" w:lineRule="auto"/>
              <w:rPr>
                <w:rFonts w:hint="default" w:ascii="Times New Roman" w:hAnsi="Times New Roman" w:cs="Times New Roman"/>
                <w:b w:val="0"/>
                <w:color w:val="auto"/>
                <w:szCs w:val="24"/>
                <w:highlight w:val="none"/>
              </w:rPr>
            </w:pPr>
          </w:p>
        </w:tc>
      </w:tr>
      <w:tr w14:paraId="6A00C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noWrap w:val="0"/>
          </w:tcPr>
          <w:p w14:paraId="325477E6">
            <w:pPr>
              <w:tabs>
                <w:tab w:val="left" w:pos="425"/>
              </w:tabs>
              <w:spacing w:line="360" w:lineRule="auto"/>
              <w:rPr>
                <w:rFonts w:hint="default" w:ascii="Times New Roman" w:hAnsi="Times New Roman" w:cs="Times New Roman"/>
                <w:b w:val="0"/>
                <w:color w:val="auto"/>
                <w:szCs w:val="24"/>
                <w:highlight w:val="none"/>
              </w:rPr>
            </w:pPr>
          </w:p>
        </w:tc>
        <w:tc>
          <w:tcPr>
            <w:tcW w:w="1675" w:type="pct"/>
            <w:noWrap w:val="0"/>
          </w:tcPr>
          <w:p w14:paraId="4F536F57">
            <w:pPr>
              <w:spacing w:line="360" w:lineRule="auto"/>
              <w:rPr>
                <w:rFonts w:hint="default" w:ascii="Times New Roman" w:hAnsi="Times New Roman" w:cs="Times New Roman"/>
                <w:b w:val="0"/>
                <w:color w:val="auto"/>
                <w:szCs w:val="24"/>
                <w:highlight w:val="none"/>
              </w:rPr>
            </w:pPr>
          </w:p>
        </w:tc>
        <w:tc>
          <w:tcPr>
            <w:tcW w:w="1189" w:type="pct"/>
            <w:noWrap w:val="0"/>
          </w:tcPr>
          <w:p w14:paraId="4B620C2E">
            <w:pPr>
              <w:spacing w:line="360" w:lineRule="auto"/>
              <w:rPr>
                <w:rFonts w:hint="default" w:ascii="Times New Roman" w:hAnsi="Times New Roman" w:cs="Times New Roman"/>
                <w:b w:val="0"/>
                <w:color w:val="auto"/>
                <w:szCs w:val="24"/>
                <w:highlight w:val="none"/>
              </w:rPr>
            </w:pPr>
          </w:p>
        </w:tc>
        <w:tc>
          <w:tcPr>
            <w:tcW w:w="1432" w:type="pct"/>
            <w:noWrap w:val="0"/>
          </w:tcPr>
          <w:p w14:paraId="25653C62">
            <w:pPr>
              <w:spacing w:line="360" w:lineRule="auto"/>
              <w:rPr>
                <w:rFonts w:hint="default" w:ascii="Times New Roman" w:hAnsi="Times New Roman" w:cs="Times New Roman"/>
                <w:b w:val="0"/>
                <w:color w:val="auto"/>
                <w:szCs w:val="24"/>
                <w:highlight w:val="none"/>
              </w:rPr>
            </w:pPr>
          </w:p>
        </w:tc>
      </w:tr>
      <w:tr w14:paraId="48395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tcBorders>
              <w:top w:val="single" w:color="auto" w:sz="4" w:space="0"/>
              <w:left w:val="single" w:color="auto" w:sz="4" w:space="0"/>
              <w:bottom w:val="single" w:color="auto" w:sz="4" w:space="0"/>
              <w:right w:val="single" w:color="auto" w:sz="4" w:space="0"/>
            </w:tcBorders>
            <w:noWrap w:val="0"/>
          </w:tcPr>
          <w:p w14:paraId="6BFAE7C5">
            <w:pPr>
              <w:spacing w:line="360" w:lineRule="auto"/>
              <w:rPr>
                <w:rFonts w:hint="default" w:ascii="Times New Roman" w:hAnsi="Times New Roman" w:cs="Times New Roman"/>
                <w:b w:val="0"/>
                <w:color w:val="auto"/>
                <w:szCs w:val="24"/>
                <w:highlight w:val="none"/>
              </w:rPr>
            </w:pPr>
          </w:p>
        </w:tc>
        <w:tc>
          <w:tcPr>
            <w:tcW w:w="1675" w:type="pct"/>
            <w:tcBorders>
              <w:top w:val="single" w:color="auto" w:sz="4" w:space="0"/>
              <w:left w:val="single" w:color="auto" w:sz="4" w:space="0"/>
              <w:bottom w:val="single" w:color="auto" w:sz="4" w:space="0"/>
              <w:right w:val="single" w:color="auto" w:sz="4" w:space="0"/>
            </w:tcBorders>
            <w:noWrap w:val="0"/>
          </w:tcPr>
          <w:p w14:paraId="400F4521">
            <w:pPr>
              <w:spacing w:line="360" w:lineRule="auto"/>
              <w:rPr>
                <w:rFonts w:hint="default" w:ascii="Times New Roman" w:hAnsi="Times New Roman" w:cs="Times New Roman"/>
                <w:b w:val="0"/>
                <w:color w:val="auto"/>
                <w:szCs w:val="24"/>
                <w:highlight w:val="none"/>
                <w:u w:val="single"/>
              </w:rPr>
            </w:pPr>
          </w:p>
        </w:tc>
        <w:tc>
          <w:tcPr>
            <w:tcW w:w="1189" w:type="pct"/>
            <w:tcBorders>
              <w:top w:val="single" w:color="auto" w:sz="4" w:space="0"/>
              <w:left w:val="single" w:color="auto" w:sz="4" w:space="0"/>
              <w:bottom w:val="single" w:color="auto" w:sz="4" w:space="0"/>
              <w:right w:val="single" w:color="auto" w:sz="4" w:space="0"/>
            </w:tcBorders>
            <w:noWrap w:val="0"/>
          </w:tcPr>
          <w:p w14:paraId="0AEBD3EE">
            <w:pPr>
              <w:spacing w:line="360" w:lineRule="auto"/>
              <w:rPr>
                <w:rFonts w:hint="default" w:ascii="Times New Roman" w:hAnsi="Times New Roman" w:cs="Times New Roman"/>
                <w:b w:val="0"/>
                <w:color w:val="auto"/>
                <w:szCs w:val="24"/>
                <w:highlight w:val="none"/>
                <w:u w:val="single"/>
              </w:rPr>
            </w:pPr>
          </w:p>
        </w:tc>
        <w:tc>
          <w:tcPr>
            <w:tcW w:w="1432" w:type="pct"/>
            <w:tcBorders>
              <w:top w:val="single" w:color="auto" w:sz="4" w:space="0"/>
              <w:left w:val="single" w:color="auto" w:sz="4" w:space="0"/>
              <w:bottom w:val="single" w:color="auto" w:sz="4" w:space="0"/>
              <w:right w:val="single" w:color="auto" w:sz="4" w:space="0"/>
            </w:tcBorders>
            <w:noWrap w:val="0"/>
          </w:tcPr>
          <w:p w14:paraId="43D76AAD">
            <w:pPr>
              <w:spacing w:line="360" w:lineRule="auto"/>
              <w:rPr>
                <w:rFonts w:hint="default" w:ascii="Times New Roman" w:hAnsi="Times New Roman" w:cs="Times New Roman"/>
                <w:b w:val="0"/>
                <w:color w:val="auto"/>
                <w:szCs w:val="24"/>
                <w:highlight w:val="none"/>
                <w:u w:val="single"/>
              </w:rPr>
            </w:pPr>
          </w:p>
        </w:tc>
      </w:tr>
      <w:tr w14:paraId="7F5F7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tcBorders>
              <w:top w:val="single" w:color="auto" w:sz="4" w:space="0"/>
              <w:left w:val="single" w:color="auto" w:sz="4" w:space="0"/>
              <w:bottom w:val="single" w:color="auto" w:sz="4" w:space="0"/>
              <w:right w:val="single" w:color="auto" w:sz="4" w:space="0"/>
            </w:tcBorders>
            <w:noWrap w:val="0"/>
          </w:tcPr>
          <w:p w14:paraId="0CE1E638">
            <w:pPr>
              <w:spacing w:line="360" w:lineRule="auto"/>
              <w:rPr>
                <w:rFonts w:hint="default" w:ascii="Times New Roman" w:hAnsi="Times New Roman" w:cs="Times New Roman"/>
                <w:b w:val="0"/>
                <w:color w:val="auto"/>
                <w:szCs w:val="24"/>
                <w:highlight w:val="none"/>
              </w:rPr>
            </w:pPr>
          </w:p>
        </w:tc>
        <w:tc>
          <w:tcPr>
            <w:tcW w:w="1675" w:type="pct"/>
            <w:tcBorders>
              <w:top w:val="single" w:color="auto" w:sz="4" w:space="0"/>
              <w:left w:val="single" w:color="auto" w:sz="4" w:space="0"/>
              <w:bottom w:val="single" w:color="auto" w:sz="4" w:space="0"/>
              <w:right w:val="single" w:color="auto" w:sz="4" w:space="0"/>
            </w:tcBorders>
            <w:noWrap w:val="0"/>
          </w:tcPr>
          <w:p w14:paraId="2D6C4591">
            <w:pPr>
              <w:spacing w:line="360" w:lineRule="auto"/>
              <w:rPr>
                <w:rFonts w:hint="default" w:ascii="Times New Roman" w:hAnsi="Times New Roman" w:cs="Times New Roman"/>
                <w:b w:val="0"/>
                <w:color w:val="auto"/>
                <w:szCs w:val="24"/>
                <w:highlight w:val="none"/>
                <w:u w:val="single"/>
              </w:rPr>
            </w:pPr>
          </w:p>
        </w:tc>
        <w:tc>
          <w:tcPr>
            <w:tcW w:w="1189" w:type="pct"/>
            <w:tcBorders>
              <w:top w:val="single" w:color="auto" w:sz="4" w:space="0"/>
              <w:left w:val="single" w:color="auto" w:sz="4" w:space="0"/>
              <w:bottom w:val="single" w:color="auto" w:sz="4" w:space="0"/>
              <w:right w:val="single" w:color="auto" w:sz="4" w:space="0"/>
            </w:tcBorders>
            <w:noWrap w:val="0"/>
          </w:tcPr>
          <w:p w14:paraId="1E79E63C">
            <w:pPr>
              <w:spacing w:line="360" w:lineRule="auto"/>
              <w:rPr>
                <w:rFonts w:hint="default" w:ascii="Times New Roman" w:hAnsi="Times New Roman" w:cs="Times New Roman"/>
                <w:b w:val="0"/>
                <w:color w:val="auto"/>
                <w:szCs w:val="24"/>
                <w:highlight w:val="none"/>
                <w:u w:val="single"/>
              </w:rPr>
            </w:pPr>
          </w:p>
        </w:tc>
        <w:tc>
          <w:tcPr>
            <w:tcW w:w="1432" w:type="pct"/>
            <w:tcBorders>
              <w:top w:val="single" w:color="auto" w:sz="4" w:space="0"/>
              <w:left w:val="single" w:color="auto" w:sz="4" w:space="0"/>
              <w:bottom w:val="single" w:color="auto" w:sz="4" w:space="0"/>
              <w:right w:val="single" w:color="auto" w:sz="4" w:space="0"/>
            </w:tcBorders>
            <w:noWrap w:val="0"/>
          </w:tcPr>
          <w:p w14:paraId="7111CA24">
            <w:pPr>
              <w:spacing w:line="360" w:lineRule="auto"/>
              <w:rPr>
                <w:rFonts w:hint="default" w:ascii="Times New Roman" w:hAnsi="Times New Roman" w:cs="Times New Roman"/>
                <w:b w:val="0"/>
                <w:color w:val="auto"/>
                <w:szCs w:val="24"/>
                <w:highlight w:val="none"/>
                <w:u w:val="single"/>
              </w:rPr>
            </w:pPr>
          </w:p>
        </w:tc>
      </w:tr>
      <w:tr w14:paraId="0B7C9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tcBorders>
              <w:top w:val="single" w:color="auto" w:sz="4" w:space="0"/>
              <w:left w:val="single" w:color="auto" w:sz="4" w:space="0"/>
              <w:bottom w:val="single" w:color="auto" w:sz="4" w:space="0"/>
              <w:right w:val="single" w:color="auto" w:sz="4" w:space="0"/>
            </w:tcBorders>
            <w:noWrap w:val="0"/>
          </w:tcPr>
          <w:p w14:paraId="34D75E30">
            <w:pPr>
              <w:spacing w:line="360" w:lineRule="auto"/>
              <w:rPr>
                <w:rFonts w:hint="default" w:ascii="Times New Roman" w:hAnsi="Times New Roman" w:cs="Times New Roman"/>
                <w:b w:val="0"/>
                <w:color w:val="auto"/>
                <w:szCs w:val="24"/>
                <w:highlight w:val="none"/>
              </w:rPr>
            </w:pPr>
          </w:p>
        </w:tc>
        <w:tc>
          <w:tcPr>
            <w:tcW w:w="1675" w:type="pct"/>
            <w:tcBorders>
              <w:top w:val="single" w:color="auto" w:sz="4" w:space="0"/>
              <w:left w:val="single" w:color="auto" w:sz="4" w:space="0"/>
              <w:bottom w:val="single" w:color="auto" w:sz="4" w:space="0"/>
              <w:right w:val="single" w:color="auto" w:sz="4" w:space="0"/>
            </w:tcBorders>
            <w:noWrap w:val="0"/>
          </w:tcPr>
          <w:p w14:paraId="3E6CAC3E">
            <w:pPr>
              <w:spacing w:line="360" w:lineRule="auto"/>
              <w:rPr>
                <w:rFonts w:hint="default" w:ascii="Times New Roman" w:hAnsi="Times New Roman" w:cs="Times New Roman"/>
                <w:b w:val="0"/>
                <w:color w:val="auto"/>
                <w:szCs w:val="24"/>
                <w:highlight w:val="none"/>
                <w:u w:val="single"/>
              </w:rPr>
            </w:pPr>
          </w:p>
        </w:tc>
        <w:tc>
          <w:tcPr>
            <w:tcW w:w="1189" w:type="pct"/>
            <w:tcBorders>
              <w:top w:val="single" w:color="auto" w:sz="4" w:space="0"/>
              <w:left w:val="single" w:color="auto" w:sz="4" w:space="0"/>
              <w:bottom w:val="single" w:color="auto" w:sz="4" w:space="0"/>
              <w:right w:val="single" w:color="auto" w:sz="4" w:space="0"/>
            </w:tcBorders>
            <w:noWrap w:val="0"/>
          </w:tcPr>
          <w:p w14:paraId="7D868251">
            <w:pPr>
              <w:spacing w:line="360" w:lineRule="auto"/>
              <w:rPr>
                <w:rFonts w:hint="default" w:ascii="Times New Roman" w:hAnsi="Times New Roman" w:cs="Times New Roman"/>
                <w:b w:val="0"/>
                <w:color w:val="auto"/>
                <w:szCs w:val="24"/>
                <w:highlight w:val="none"/>
                <w:u w:val="single"/>
              </w:rPr>
            </w:pPr>
          </w:p>
        </w:tc>
        <w:tc>
          <w:tcPr>
            <w:tcW w:w="1432" w:type="pct"/>
            <w:tcBorders>
              <w:top w:val="single" w:color="auto" w:sz="4" w:space="0"/>
              <w:left w:val="single" w:color="auto" w:sz="4" w:space="0"/>
              <w:bottom w:val="single" w:color="auto" w:sz="4" w:space="0"/>
              <w:right w:val="single" w:color="auto" w:sz="4" w:space="0"/>
            </w:tcBorders>
            <w:noWrap w:val="0"/>
          </w:tcPr>
          <w:p w14:paraId="017DD6D2">
            <w:pPr>
              <w:spacing w:line="360" w:lineRule="auto"/>
              <w:rPr>
                <w:rFonts w:hint="default" w:ascii="Times New Roman" w:hAnsi="Times New Roman" w:cs="Times New Roman"/>
                <w:b w:val="0"/>
                <w:color w:val="auto"/>
                <w:szCs w:val="24"/>
                <w:highlight w:val="none"/>
                <w:u w:val="single"/>
              </w:rPr>
            </w:pPr>
          </w:p>
        </w:tc>
      </w:tr>
      <w:tr w14:paraId="29AFA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tcBorders>
              <w:top w:val="single" w:color="auto" w:sz="4" w:space="0"/>
              <w:left w:val="single" w:color="auto" w:sz="4" w:space="0"/>
              <w:bottom w:val="single" w:color="auto" w:sz="4" w:space="0"/>
              <w:right w:val="single" w:color="auto" w:sz="4" w:space="0"/>
            </w:tcBorders>
            <w:noWrap w:val="0"/>
          </w:tcPr>
          <w:p w14:paraId="5AD39B8A">
            <w:pPr>
              <w:spacing w:line="360" w:lineRule="auto"/>
              <w:rPr>
                <w:rFonts w:hint="default" w:ascii="Times New Roman" w:hAnsi="Times New Roman" w:cs="Times New Roman"/>
                <w:b w:val="0"/>
                <w:color w:val="auto"/>
                <w:szCs w:val="24"/>
                <w:highlight w:val="none"/>
              </w:rPr>
            </w:pPr>
          </w:p>
        </w:tc>
        <w:tc>
          <w:tcPr>
            <w:tcW w:w="1675" w:type="pct"/>
            <w:tcBorders>
              <w:top w:val="single" w:color="auto" w:sz="4" w:space="0"/>
              <w:left w:val="single" w:color="auto" w:sz="4" w:space="0"/>
              <w:bottom w:val="single" w:color="auto" w:sz="4" w:space="0"/>
              <w:right w:val="single" w:color="auto" w:sz="4" w:space="0"/>
            </w:tcBorders>
            <w:noWrap w:val="0"/>
          </w:tcPr>
          <w:p w14:paraId="3F072AAA">
            <w:pPr>
              <w:spacing w:line="360" w:lineRule="auto"/>
              <w:rPr>
                <w:rFonts w:hint="default" w:ascii="Times New Roman" w:hAnsi="Times New Roman" w:cs="Times New Roman"/>
                <w:b w:val="0"/>
                <w:color w:val="auto"/>
                <w:szCs w:val="24"/>
                <w:highlight w:val="none"/>
                <w:u w:val="single"/>
              </w:rPr>
            </w:pPr>
          </w:p>
        </w:tc>
        <w:tc>
          <w:tcPr>
            <w:tcW w:w="1189" w:type="pct"/>
            <w:tcBorders>
              <w:top w:val="single" w:color="auto" w:sz="4" w:space="0"/>
              <w:left w:val="single" w:color="auto" w:sz="4" w:space="0"/>
              <w:bottom w:val="single" w:color="auto" w:sz="4" w:space="0"/>
              <w:right w:val="single" w:color="auto" w:sz="4" w:space="0"/>
            </w:tcBorders>
            <w:noWrap w:val="0"/>
          </w:tcPr>
          <w:p w14:paraId="6BA340D9">
            <w:pPr>
              <w:spacing w:line="360" w:lineRule="auto"/>
              <w:rPr>
                <w:rFonts w:hint="default" w:ascii="Times New Roman" w:hAnsi="Times New Roman" w:cs="Times New Roman"/>
                <w:b w:val="0"/>
                <w:color w:val="auto"/>
                <w:szCs w:val="24"/>
                <w:highlight w:val="none"/>
                <w:u w:val="single"/>
              </w:rPr>
            </w:pPr>
          </w:p>
        </w:tc>
        <w:tc>
          <w:tcPr>
            <w:tcW w:w="1432" w:type="pct"/>
            <w:tcBorders>
              <w:top w:val="single" w:color="auto" w:sz="4" w:space="0"/>
              <w:left w:val="single" w:color="auto" w:sz="4" w:space="0"/>
              <w:bottom w:val="single" w:color="auto" w:sz="4" w:space="0"/>
              <w:right w:val="single" w:color="auto" w:sz="4" w:space="0"/>
            </w:tcBorders>
            <w:noWrap w:val="0"/>
          </w:tcPr>
          <w:p w14:paraId="4B770D36">
            <w:pPr>
              <w:spacing w:line="360" w:lineRule="auto"/>
              <w:rPr>
                <w:rFonts w:hint="default" w:ascii="Times New Roman" w:hAnsi="Times New Roman" w:cs="Times New Roman"/>
                <w:b w:val="0"/>
                <w:color w:val="auto"/>
                <w:szCs w:val="24"/>
                <w:highlight w:val="none"/>
                <w:u w:val="single"/>
              </w:rPr>
            </w:pPr>
          </w:p>
        </w:tc>
      </w:tr>
      <w:tr w14:paraId="0CBE5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pct"/>
            <w:tcBorders>
              <w:top w:val="single" w:color="auto" w:sz="4" w:space="0"/>
              <w:left w:val="single" w:color="auto" w:sz="4" w:space="0"/>
              <w:bottom w:val="single" w:color="auto" w:sz="4" w:space="0"/>
              <w:right w:val="single" w:color="auto" w:sz="4" w:space="0"/>
            </w:tcBorders>
            <w:noWrap w:val="0"/>
          </w:tcPr>
          <w:p w14:paraId="1AC5686B">
            <w:pPr>
              <w:spacing w:line="360" w:lineRule="auto"/>
              <w:rPr>
                <w:rFonts w:hint="default" w:ascii="Times New Roman" w:hAnsi="Times New Roman" w:cs="Times New Roman"/>
                <w:b w:val="0"/>
                <w:color w:val="auto"/>
                <w:szCs w:val="24"/>
                <w:highlight w:val="none"/>
              </w:rPr>
            </w:pPr>
          </w:p>
        </w:tc>
        <w:tc>
          <w:tcPr>
            <w:tcW w:w="1675" w:type="pct"/>
            <w:tcBorders>
              <w:top w:val="single" w:color="auto" w:sz="4" w:space="0"/>
              <w:left w:val="single" w:color="auto" w:sz="4" w:space="0"/>
              <w:bottom w:val="single" w:color="auto" w:sz="4" w:space="0"/>
              <w:right w:val="single" w:color="auto" w:sz="4" w:space="0"/>
            </w:tcBorders>
            <w:noWrap w:val="0"/>
          </w:tcPr>
          <w:p w14:paraId="5DE853F1">
            <w:pPr>
              <w:spacing w:line="360" w:lineRule="auto"/>
              <w:rPr>
                <w:rFonts w:hint="default" w:ascii="Times New Roman" w:hAnsi="Times New Roman" w:cs="Times New Roman"/>
                <w:b w:val="0"/>
                <w:color w:val="auto"/>
                <w:szCs w:val="24"/>
                <w:highlight w:val="none"/>
                <w:u w:val="single"/>
              </w:rPr>
            </w:pPr>
          </w:p>
        </w:tc>
        <w:tc>
          <w:tcPr>
            <w:tcW w:w="1189" w:type="pct"/>
            <w:tcBorders>
              <w:top w:val="single" w:color="auto" w:sz="4" w:space="0"/>
              <w:left w:val="single" w:color="auto" w:sz="4" w:space="0"/>
              <w:bottom w:val="single" w:color="auto" w:sz="4" w:space="0"/>
              <w:right w:val="single" w:color="auto" w:sz="4" w:space="0"/>
            </w:tcBorders>
            <w:noWrap w:val="0"/>
          </w:tcPr>
          <w:p w14:paraId="654D76D1">
            <w:pPr>
              <w:spacing w:line="360" w:lineRule="auto"/>
              <w:rPr>
                <w:rFonts w:hint="default" w:ascii="Times New Roman" w:hAnsi="Times New Roman" w:cs="Times New Roman"/>
                <w:b w:val="0"/>
                <w:color w:val="auto"/>
                <w:szCs w:val="24"/>
                <w:highlight w:val="none"/>
                <w:u w:val="single"/>
              </w:rPr>
            </w:pPr>
          </w:p>
        </w:tc>
        <w:tc>
          <w:tcPr>
            <w:tcW w:w="1432" w:type="pct"/>
            <w:tcBorders>
              <w:top w:val="single" w:color="auto" w:sz="4" w:space="0"/>
              <w:left w:val="single" w:color="auto" w:sz="4" w:space="0"/>
              <w:bottom w:val="single" w:color="auto" w:sz="4" w:space="0"/>
              <w:right w:val="single" w:color="auto" w:sz="4" w:space="0"/>
            </w:tcBorders>
            <w:noWrap w:val="0"/>
          </w:tcPr>
          <w:p w14:paraId="1FFA129F">
            <w:pPr>
              <w:spacing w:line="360" w:lineRule="auto"/>
              <w:rPr>
                <w:rFonts w:hint="default" w:ascii="Times New Roman" w:hAnsi="Times New Roman" w:cs="Times New Roman"/>
                <w:b w:val="0"/>
                <w:color w:val="auto"/>
                <w:szCs w:val="24"/>
                <w:highlight w:val="none"/>
                <w:u w:val="single"/>
              </w:rPr>
            </w:pPr>
          </w:p>
        </w:tc>
      </w:tr>
    </w:tbl>
    <w:p w14:paraId="11830A64">
      <w:pPr>
        <w:spacing w:line="360" w:lineRule="auto"/>
        <w:ind w:right="420" w:firstLine="3780"/>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投标人名称（公章）：</w:t>
      </w:r>
      <w:r>
        <w:rPr>
          <w:rFonts w:hint="default" w:ascii="Times New Roman" w:hAnsi="Times New Roman" w:cs="Times New Roman"/>
          <w:color w:val="auto"/>
          <w:highlight w:val="none"/>
          <w:u w:val="single"/>
        </w:rPr>
        <w:t xml:space="preserve">                 </w:t>
      </w:r>
    </w:p>
    <w:p w14:paraId="3DAE28A4">
      <w:pPr>
        <w:spacing w:line="360" w:lineRule="auto"/>
        <w:ind w:firstLine="422"/>
        <w:jc w:val="left"/>
        <w:rPr>
          <w:rFonts w:hint="default" w:ascii="Times New Roman" w:hAnsi="Times New Roman" w:cs="Times New Roman"/>
          <w:color w:val="auto"/>
          <w:highlight w:val="none"/>
        </w:rPr>
      </w:pP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t xml:space="preserve">                            </w:t>
      </w:r>
      <w:r>
        <w:rPr>
          <w:rFonts w:hint="default" w:ascii="Times New Roman" w:hAnsi="Times New Roman" w:cs="Times New Roman"/>
          <w:color w:val="auto"/>
          <w:highlight w:val="none"/>
        </w:rPr>
        <w:t>日期：</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年</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月</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日</w:t>
      </w:r>
    </w:p>
    <w:p w14:paraId="7562D660">
      <w:pPr>
        <w:pStyle w:val="38"/>
        <w:keepNext w:val="0"/>
        <w:keepLines w:val="0"/>
        <w:pageBreakBefore w:val="0"/>
        <w:widowControl w:val="0"/>
        <w:spacing w:line="24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注：</w:t>
      </w:r>
    </w:p>
    <w:p w14:paraId="5945B509">
      <w:pPr>
        <w:pStyle w:val="245"/>
        <w:ind w:firstLine="420"/>
        <w:jc w:val="left"/>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1. 投标人须根据招标文件商务条款要求填写此表，作为投标文件的组成部分。</w:t>
      </w:r>
    </w:p>
    <w:p w14:paraId="72E9D5AE">
      <w:pPr>
        <w:pStyle w:val="245"/>
        <w:ind w:firstLine="42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2. 所有偏离必须在本表中列出，未在本偏离表中列出偏离，将视为投标人已完全接受招标文件要求。如完全无偏离，也无其他说明，可在本表第一行填写“全部无偏离”。</w:t>
      </w:r>
    </w:p>
    <w:p w14:paraId="24AFFCD5">
      <w:pPr>
        <w:pStyle w:val="245"/>
        <w:ind w:firstLine="420"/>
        <w:rPr>
          <w:rFonts w:hint="default" w:ascii="Times New Roman" w:hAnsi="Times New Roman" w:cs="Times New Roman"/>
          <w:color w:val="auto"/>
          <w:sz w:val="21"/>
          <w:szCs w:val="21"/>
          <w:highlight w:val="none"/>
        </w:rPr>
      </w:pPr>
      <w:r>
        <w:rPr>
          <w:rFonts w:hint="default" w:ascii="Times New Roman" w:hAnsi="Times New Roman" w:cs="Times New Roman"/>
          <w:b/>
          <w:bCs/>
          <w:color w:val="auto"/>
          <w:highlight w:val="none"/>
        </w:rPr>
        <w:t>3. 偏离包括正、负偏离，正偏离指投标人的响应优于招标文件要求，负偏离指投标人的响应低于招标文件要求。</w:t>
      </w:r>
    </w:p>
    <w:p w14:paraId="2FC16ABD">
      <w:pPr>
        <w:rPr>
          <w:rFonts w:hint="default" w:ascii="Times New Roman" w:hAnsi="Times New Roman" w:cs="Times New Roman"/>
          <w:color w:val="auto"/>
          <w:highlight w:val="none"/>
        </w:rPr>
      </w:pPr>
      <w:bookmarkStart w:id="428" w:name="_Toc104560902"/>
      <w:bookmarkStart w:id="429" w:name="_Toc103848587"/>
      <w:r>
        <w:rPr>
          <w:rFonts w:hint="default" w:ascii="Times New Roman" w:hAnsi="Times New Roman" w:cs="Times New Roman"/>
          <w:color w:val="auto"/>
          <w:highlight w:val="none"/>
        </w:rPr>
        <w:br w:type="page" w:clear="all"/>
      </w:r>
    </w:p>
    <w:p w14:paraId="1C1C5D0F">
      <w:pPr>
        <w:pStyle w:val="40"/>
        <w:spacing w:line="240" w:lineRule="atLeast"/>
        <w:rPr>
          <w:rFonts w:hint="default" w:ascii="Times New Roman" w:hAnsi="Times New Roman" w:cs="Times New Roman"/>
          <w:color w:val="auto"/>
          <w:highlight w:val="none"/>
        </w:rPr>
      </w:pPr>
      <w:bookmarkStart w:id="430" w:name="_Toc23366"/>
      <w:bookmarkStart w:id="431" w:name="_Toc24526"/>
      <w:bookmarkStart w:id="432" w:name="_Toc107246282"/>
      <w:r>
        <w:rPr>
          <w:rFonts w:hint="default" w:ascii="Times New Roman" w:hAnsi="Times New Roman" w:cs="Times New Roman"/>
          <w:bCs w:val="0"/>
          <w:color w:val="auto"/>
          <w:sz w:val="24"/>
          <w:szCs w:val="24"/>
          <w:highlight w:val="none"/>
        </w:rPr>
        <w:t>（</w:t>
      </w:r>
      <w:r>
        <w:rPr>
          <w:rFonts w:hint="eastAsia" w:ascii="Times New Roman" w:hAnsi="Times New Roman" w:cs="Times New Roman"/>
          <w:bCs w:val="0"/>
          <w:color w:val="auto"/>
          <w:sz w:val="24"/>
          <w:szCs w:val="24"/>
          <w:highlight w:val="none"/>
          <w:lang w:val="en-US" w:eastAsia="zh-CN"/>
        </w:rPr>
        <w:t>7</w:t>
      </w:r>
      <w:r>
        <w:rPr>
          <w:rFonts w:hint="default" w:ascii="Times New Roman" w:hAnsi="Times New Roman" w:cs="Times New Roman"/>
          <w:bCs w:val="0"/>
          <w:color w:val="auto"/>
          <w:sz w:val="24"/>
          <w:szCs w:val="24"/>
          <w:highlight w:val="none"/>
        </w:rPr>
        <w:t>）投标人具备投标资格的证明文件</w:t>
      </w:r>
      <w:bookmarkEnd w:id="428"/>
      <w:bookmarkEnd w:id="429"/>
      <w:bookmarkEnd w:id="430"/>
      <w:bookmarkEnd w:id="431"/>
      <w:bookmarkEnd w:id="432"/>
    </w:p>
    <w:p w14:paraId="5C3B8B31">
      <w:pPr>
        <w:pStyle w:val="40"/>
        <w:spacing w:line="240" w:lineRule="atLeast"/>
        <w:rPr>
          <w:rFonts w:hint="default" w:ascii="Times New Roman" w:hAnsi="Times New Roman" w:cs="Times New Roman"/>
          <w:bCs w:val="0"/>
          <w:color w:val="auto"/>
          <w:sz w:val="24"/>
          <w:szCs w:val="24"/>
          <w:highlight w:val="none"/>
        </w:rPr>
      </w:pPr>
      <w:bookmarkStart w:id="433" w:name="_Toc107246283"/>
      <w:bookmarkStart w:id="434" w:name="_Toc20497"/>
      <w:bookmarkStart w:id="435" w:name="_Toc104560903"/>
      <w:bookmarkStart w:id="436" w:name="_Toc23006"/>
      <w:bookmarkStart w:id="437" w:name="_Toc103848588"/>
      <w:r>
        <w:rPr>
          <w:rFonts w:hint="default" w:ascii="Times New Roman" w:hAnsi="Times New Roman" w:cs="Times New Roman"/>
          <w:bCs w:val="0"/>
          <w:color w:val="auto"/>
          <w:sz w:val="24"/>
          <w:szCs w:val="24"/>
          <w:highlight w:val="none"/>
        </w:rPr>
        <w:t>（</w:t>
      </w:r>
      <w:r>
        <w:rPr>
          <w:rFonts w:hint="eastAsia" w:ascii="Times New Roman" w:hAnsi="Times New Roman" w:cs="Times New Roman"/>
          <w:bCs w:val="0"/>
          <w:color w:val="auto"/>
          <w:sz w:val="24"/>
          <w:szCs w:val="24"/>
          <w:highlight w:val="none"/>
          <w:lang w:val="en-US" w:eastAsia="zh-CN"/>
        </w:rPr>
        <w:t>7</w:t>
      </w:r>
      <w:r>
        <w:rPr>
          <w:rFonts w:hint="default" w:ascii="Times New Roman" w:hAnsi="Times New Roman" w:cs="Times New Roman"/>
          <w:bCs w:val="0"/>
          <w:color w:val="auto"/>
          <w:sz w:val="24"/>
          <w:szCs w:val="24"/>
          <w:highlight w:val="none"/>
        </w:rPr>
        <w:t>-1-1）营业执照复印件</w:t>
      </w:r>
      <w:bookmarkEnd w:id="427"/>
      <w:r>
        <w:rPr>
          <w:rFonts w:hint="default" w:ascii="Times New Roman" w:hAnsi="Times New Roman" w:cs="Times New Roman"/>
          <w:bCs w:val="0"/>
          <w:color w:val="auto"/>
          <w:sz w:val="24"/>
          <w:szCs w:val="24"/>
          <w:highlight w:val="none"/>
        </w:rPr>
        <w:t>或自然人的身份证明复印件</w:t>
      </w:r>
      <w:bookmarkEnd w:id="433"/>
      <w:bookmarkEnd w:id="434"/>
      <w:bookmarkEnd w:id="435"/>
      <w:bookmarkEnd w:id="436"/>
      <w:bookmarkEnd w:id="437"/>
    </w:p>
    <w:p w14:paraId="54891C67">
      <w:pPr>
        <w:spacing w:line="360" w:lineRule="auto"/>
        <w:rPr>
          <w:rFonts w:hint="default" w:ascii="Times New Roman" w:hAnsi="Times New Roman" w:cs="Times New Roman"/>
          <w:b/>
          <w:bCs/>
          <w:color w:val="auto"/>
          <w:highlight w:val="none"/>
        </w:rPr>
      </w:pPr>
      <w:bookmarkStart w:id="438" w:name="_Hlk33717720"/>
    </w:p>
    <w:p w14:paraId="516ECF9E">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注：投标人提供营业执照副本（或具有同等法律效力的证照）复印件。复印件应能清晰显示投标人名称。</w:t>
      </w:r>
      <w:bookmarkEnd w:id="438"/>
    </w:p>
    <w:p w14:paraId="7698A24A">
      <w:pPr>
        <w:rPr>
          <w:rFonts w:hint="default" w:ascii="Times New Roman" w:hAnsi="Times New Roman" w:cs="Times New Roman"/>
          <w:color w:val="auto"/>
          <w:highlight w:val="none"/>
        </w:rPr>
      </w:pPr>
    </w:p>
    <w:p w14:paraId="760D41ED">
      <w:pPr>
        <w:rPr>
          <w:rFonts w:hint="default" w:ascii="Times New Roman" w:hAnsi="Times New Roman" w:cs="Times New Roman"/>
          <w:color w:val="auto"/>
          <w:highlight w:val="none"/>
        </w:rPr>
      </w:pPr>
      <w:bookmarkStart w:id="439" w:name="_Toc102117320"/>
      <w:bookmarkStart w:id="440" w:name="_Toc103848589"/>
      <w:r>
        <w:rPr>
          <w:rFonts w:hint="default" w:ascii="Times New Roman" w:hAnsi="Times New Roman" w:cs="Times New Roman"/>
          <w:color w:val="auto"/>
          <w:highlight w:val="none"/>
        </w:rPr>
        <w:br w:type="page" w:clear="all"/>
      </w:r>
      <w:bookmarkStart w:id="441" w:name="_Toc107246284"/>
      <w:bookmarkStart w:id="442" w:name="_Toc104560904"/>
    </w:p>
    <w:p w14:paraId="45A52E11">
      <w:pPr>
        <w:pStyle w:val="40"/>
        <w:spacing w:line="240" w:lineRule="atLeast"/>
        <w:rPr>
          <w:rFonts w:hint="default" w:ascii="Times New Roman" w:hAnsi="Times New Roman" w:eastAsia="黑体" w:cs="Times New Roman"/>
          <w:b w:val="0"/>
          <w:color w:val="auto"/>
          <w:highlight w:val="none"/>
        </w:rPr>
      </w:pPr>
      <w:bookmarkStart w:id="443" w:name="_Toc11018"/>
      <w:bookmarkStart w:id="444" w:name="_Toc22419"/>
      <w:r>
        <w:rPr>
          <w:rFonts w:hint="default" w:ascii="Times New Roman" w:hAnsi="Times New Roman" w:cs="Times New Roman"/>
          <w:bCs w:val="0"/>
          <w:color w:val="auto"/>
          <w:sz w:val="24"/>
          <w:szCs w:val="24"/>
          <w:highlight w:val="none"/>
        </w:rPr>
        <w:t>（</w:t>
      </w:r>
      <w:r>
        <w:rPr>
          <w:rFonts w:hint="eastAsia" w:ascii="Times New Roman" w:hAnsi="Times New Roman" w:cs="Times New Roman"/>
          <w:bCs w:val="0"/>
          <w:color w:val="auto"/>
          <w:sz w:val="24"/>
          <w:szCs w:val="24"/>
          <w:highlight w:val="none"/>
          <w:lang w:val="en-US" w:eastAsia="zh-CN"/>
        </w:rPr>
        <w:t>7</w:t>
      </w:r>
      <w:r>
        <w:rPr>
          <w:rFonts w:hint="default" w:ascii="Times New Roman" w:hAnsi="Times New Roman" w:cs="Times New Roman"/>
          <w:bCs w:val="0"/>
          <w:color w:val="auto"/>
          <w:sz w:val="24"/>
          <w:szCs w:val="24"/>
          <w:highlight w:val="none"/>
        </w:rPr>
        <w:t>-1-2）工商变更登记文件（如需）</w:t>
      </w:r>
      <w:bookmarkEnd w:id="439"/>
      <w:bookmarkEnd w:id="440"/>
      <w:bookmarkEnd w:id="441"/>
      <w:bookmarkEnd w:id="442"/>
      <w:bookmarkEnd w:id="443"/>
      <w:bookmarkEnd w:id="444"/>
    </w:p>
    <w:p w14:paraId="2BD08632">
      <w:pPr>
        <w:spacing w:line="360" w:lineRule="auto"/>
        <w:rPr>
          <w:rFonts w:hint="default" w:ascii="Times New Roman" w:hAnsi="Times New Roman" w:cs="Times New Roman"/>
          <w:b/>
          <w:bCs/>
          <w:color w:val="auto"/>
          <w:highlight w:val="none"/>
        </w:rPr>
      </w:pPr>
    </w:p>
    <w:p w14:paraId="0A93F2A4">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注：如</w:t>
      </w:r>
      <w:r>
        <w:rPr>
          <w:rFonts w:hint="default" w:ascii="Times New Roman" w:hAnsi="Times New Roman" w:cs="Times New Roman"/>
          <w:b/>
          <w:bCs/>
          <w:color w:val="auto"/>
          <w:sz w:val="22"/>
          <w:szCs w:val="22"/>
          <w:highlight w:val="none"/>
        </w:rPr>
        <w:t>投标人</w:t>
      </w:r>
      <w:r>
        <w:rPr>
          <w:rFonts w:hint="default" w:ascii="Times New Roman" w:hAnsi="Times New Roman" w:cs="Times New Roman"/>
          <w:b/>
          <w:bCs/>
          <w:color w:val="auto"/>
          <w:highlight w:val="none"/>
        </w:rPr>
        <w:t>在招标文件资质、业绩等要求的时间期限内发生了单位名称等变更的，提供相关工商变更登记文件的复印件。如无，则可不提供。</w:t>
      </w:r>
    </w:p>
    <w:p w14:paraId="6F617FDE">
      <w:pPr>
        <w:spacing w:line="360" w:lineRule="auto"/>
        <w:rPr>
          <w:rFonts w:hint="default" w:ascii="Times New Roman" w:hAnsi="Times New Roman" w:cs="Times New Roman"/>
          <w:b/>
          <w:color w:val="auto"/>
          <w:highlight w:val="none"/>
        </w:rPr>
      </w:pPr>
      <w:r>
        <w:rPr>
          <w:rFonts w:hint="default" w:ascii="Times New Roman" w:hAnsi="Times New Roman" w:cs="Times New Roman"/>
          <w:color w:val="auto"/>
          <w:highlight w:val="none"/>
        </w:rPr>
        <w:br w:type="page" w:clear="all"/>
      </w:r>
      <w:bookmarkStart w:id="445" w:name="_Toc107246285"/>
      <w:bookmarkStart w:id="446" w:name="_Toc104560905"/>
      <w:bookmarkStart w:id="447" w:name="_Toc103848590"/>
      <w:bookmarkStart w:id="448" w:name="_Toc102117321"/>
    </w:p>
    <w:p w14:paraId="6C132762">
      <w:pPr>
        <w:pStyle w:val="40"/>
        <w:spacing w:line="240" w:lineRule="atLeast"/>
        <w:rPr>
          <w:rFonts w:hint="default" w:ascii="Times New Roman" w:hAnsi="Times New Roman" w:cs="Times New Roman"/>
          <w:bCs w:val="0"/>
          <w:color w:val="auto"/>
          <w:sz w:val="24"/>
          <w:szCs w:val="24"/>
          <w:highlight w:val="none"/>
        </w:rPr>
      </w:pPr>
      <w:bookmarkStart w:id="449" w:name="_Toc20677"/>
      <w:bookmarkStart w:id="450" w:name="_Toc15610"/>
      <w:r>
        <w:rPr>
          <w:rFonts w:hint="default" w:ascii="Times New Roman" w:hAnsi="Times New Roman" w:cs="Times New Roman"/>
          <w:bCs w:val="0"/>
          <w:color w:val="auto"/>
          <w:sz w:val="24"/>
          <w:szCs w:val="24"/>
          <w:highlight w:val="none"/>
        </w:rPr>
        <w:t>（</w:t>
      </w:r>
      <w:r>
        <w:rPr>
          <w:rFonts w:hint="eastAsia" w:ascii="Times New Roman" w:hAnsi="Times New Roman" w:cs="Times New Roman"/>
          <w:bCs w:val="0"/>
          <w:color w:val="auto"/>
          <w:sz w:val="24"/>
          <w:szCs w:val="24"/>
          <w:highlight w:val="none"/>
          <w:lang w:val="en-US" w:eastAsia="zh-CN"/>
        </w:rPr>
        <w:t>7</w:t>
      </w:r>
      <w:r>
        <w:rPr>
          <w:rFonts w:hint="default" w:ascii="Times New Roman" w:hAnsi="Times New Roman" w:cs="Times New Roman"/>
          <w:bCs w:val="0"/>
          <w:color w:val="auto"/>
          <w:sz w:val="24"/>
          <w:szCs w:val="24"/>
          <w:highlight w:val="none"/>
        </w:rPr>
        <w:t>-2）财务报表</w:t>
      </w:r>
      <w:bookmarkEnd w:id="445"/>
      <w:bookmarkEnd w:id="446"/>
      <w:bookmarkEnd w:id="447"/>
      <w:bookmarkEnd w:id="448"/>
      <w:r>
        <w:rPr>
          <w:rFonts w:hint="default" w:ascii="Times New Roman" w:hAnsi="Times New Roman" w:cs="Times New Roman"/>
          <w:bCs w:val="0"/>
          <w:color w:val="auto"/>
          <w:sz w:val="24"/>
          <w:szCs w:val="24"/>
          <w:highlight w:val="none"/>
        </w:rPr>
        <w:t>等证明文件</w:t>
      </w:r>
      <w:bookmarkEnd w:id="449"/>
      <w:bookmarkEnd w:id="450"/>
    </w:p>
    <w:p w14:paraId="1BD990EA">
      <w:pPr>
        <w:spacing w:line="360" w:lineRule="auto"/>
        <w:rPr>
          <w:rFonts w:hint="default" w:ascii="Times New Roman" w:hAnsi="Times New Roman" w:cs="Times New Roman"/>
          <w:b/>
          <w:bCs/>
          <w:color w:val="auto"/>
          <w:highlight w:val="none"/>
        </w:rPr>
      </w:pPr>
      <w:r>
        <w:rPr>
          <w:rFonts w:hint="default" w:ascii="Times New Roman" w:hAnsi="Times New Roman" w:cs="Times New Roman"/>
          <w:b/>
          <w:color w:val="auto"/>
          <w:highlight w:val="none"/>
        </w:rPr>
        <w:t>具有良好的商业信誉和健全的财务会计制度，提供2025年度财务报表（如为新成立的公司，应提供公司成立之后的财务报表）或投标截止时间前 6 个月（自2026年04月（含）以来）内，由其基本开户银行出具的资信证明；</w:t>
      </w:r>
    </w:p>
    <w:p w14:paraId="4F71B197">
      <w:pPr>
        <w:pStyle w:val="40"/>
        <w:spacing w:line="240" w:lineRule="atLeast"/>
        <w:jc w:val="left"/>
        <w:rPr>
          <w:rFonts w:hint="default" w:ascii="Times New Roman" w:hAnsi="Times New Roman" w:cs="Times New Roman"/>
          <w:bCs w:val="0"/>
          <w:color w:val="auto"/>
          <w:sz w:val="24"/>
          <w:szCs w:val="24"/>
          <w:highlight w:val="none"/>
        </w:rPr>
      </w:pPr>
      <w:bookmarkStart w:id="451" w:name="_Toc102117322"/>
      <w:bookmarkStart w:id="452" w:name="_Toc104560908"/>
      <w:bookmarkStart w:id="453" w:name="_Toc103848593"/>
      <w:r>
        <w:rPr>
          <w:rFonts w:hint="default" w:ascii="Times New Roman" w:hAnsi="Times New Roman" w:cs="Times New Roman"/>
          <w:bCs w:val="0"/>
          <w:color w:val="auto"/>
          <w:sz w:val="24"/>
          <w:szCs w:val="24"/>
          <w:highlight w:val="none"/>
        </w:rPr>
        <w:br w:type="page" w:clear="all"/>
      </w:r>
      <w:bookmarkStart w:id="454" w:name="_Toc107246286"/>
      <w:bookmarkStart w:id="455" w:name="_Toc21395"/>
      <w:bookmarkStart w:id="456" w:name="_Toc19101"/>
      <w:r>
        <w:rPr>
          <w:rFonts w:hint="default" w:ascii="Times New Roman" w:hAnsi="Times New Roman" w:cs="Times New Roman"/>
          <w:bCs w:val="0"/>
          <w:color w:val="auto"/>
          <w:sz w:val="24"/>
          <w:szCs w:val="24"/>
          <w:highlight w:val="none"/>
        </w:rPr>
        <w:t>（</w:t>
      </w:r>
      <w:r>
        <w:rPr>
          <w:rFonts w:hint="eastAsia" w:ascii="Times New Roman" w:hAnsi="Times New Roman" w:cs="Times New Roman"/>
          <w:bCs w:val="0"/>
          <w:color w:val="auto"/>
          <w:sz w:val="24"/>
          <w:szCs w:val="24"/>
          <w:highlight w:val="none"/>
          <w:lang w:val="en-US" w:eastAsia="zh-CN"/>
        </w:rPr>
        <w:t>7</w:t>
      </w:r>
      <w:r>
        <w:rPr>
          <w:rFonts w:hint="default" w:ascii="Times New Roman" w:hAnsi="Times New Roman" w:cs="Times New Roman"/>
          <w:bCs w:val="0"/>
          <w:color w:val="auto"/>
          <w:sz w:val="24"/>
          <w:szCs w:val="24"/>
          <w:highlight w:val="none"/>
        </w:rPr>
        <w:t>-3）具有履行合同所必需的设备和专业技术能力的相关证明材料或承诺函（提供承诺函）</w:t>
      </w:r>
      <w:bookmarkEnd w:id="451"/>
      <w:bookmarkEnd w:id="452"/>
      <w:bookmarkEnd w:id="453"/>
      <w:bookmarkEnd w:id="454"/>
      <w:bookmarkEnd w:id="455"/>
      <w:bookmarkEnd w:id="456"/>
    </w:p>
    <w:p w14:paraId="26F5572C">
      <w:pPr>
        <w:rPr>
          <w:rFonts w:hint="default" w:ascii="Times New Roman" w:hAnsi="Times New Roman" w:cs="Times New Roman"/>
          <w:color w:val="auto"/>
          <w:highlight w:val="none"/>
        </w:rPr>
      </w:pPr>
    </w:p>
    <w:p w14:paraId="34883E28">
      <w:pPr>
        <w:rPr>
          <w:rFonts w:hint="default" w:ascii="Times New Roman" w:hAnsi="Times New Roman" w:cs="Times New Roman"/>
          <w:color w:val="auto"/>
          <w:highlight w:val="none"/>
        </w:rPr>
      </w:pPr>
    </w:p>
    <w:p w14:paraId="0C76CA11">
      <w:pPr>
        <w:spacing w:before="120" w:after="120" w:line="360" w:lineRule="auto"/>
        <w:ind w:firstLine="480"/>
        <w:jc w:val="center"/>
        <w:rPr>
          <w:rFonts w:hint="default" w:ascii="Times New Roman" w:hAnsi="Times New Roman" w:cs="Times New Roman"/>
          <w:b/>
          <w:color w:val="auto"/>
          <w:sz w:val="44"/>
          <w:szCs w:val="44"/>
          <w:highlight w:val="none"/>
        </w:rPr>
      </w:pPr>
    </w:p>
    <w:p w14:paraId="54B43E70">
      <w:pPr>
        <w:spacing w:before="120" w:after="120" w:line="360" w:lineRule="auto"/>
        <w:ind w:firstLine="480"/>
        <w:jc w:val="center"/>
        <w:rPr>
          <w:rFonts w:hint="default" w:ascii="Times New Roman" w:hAnsi="Times New Roman" w:cs="Times New Roman"/>
          <w:b/>
          <w:color w:val="auto"/>
          <w:sz w:val="44"/>
          <w:szCs w:val="44"/>
          <w:highlight w:val="none"/>
        </w:rPr>
      </w:pPr>
    </w:p>
    <w:p w14:paraId="0F6EA0CA">
      <w:pPr>
        <w:spacing w:before="120" w:after="120" w:line="360" w:lineRule="auto"/>
        <w:ind w:firstLine="480"/>
        <w:jc w:val="center"/>
        <w:rPr>
          <w:rFonts w:hint="default" w:ascii="Times New Roman" w:hAnsi="Times New Roman" w:cs="Times New Roman"/>
          <w:color w:val="auto"/>
          <w:highlight w:val="none"/>
        </w:rPr>
      </w:pPr>
      <w:r>
        <w:rPr>
          <w:rFonts w:hint="default" w:ascii="Times New Roman" w:hAnsi="Times New Roman" w:cs="Times New Roman"/>
          <w:color w:val="auto"/>
          <w:sz w:val="44"/>
          <w:szCs w:val="44"/>
          <w:highlight w:val="none"/>
        </w:rPr>
        <w:t>承 诺 函</w:t>
      </w:r>
    </w:p>
    <w:p w14:paraId="248B169B">
      <w:pPr>
        <w:spacing w:before="120" w:after="120" w:line="360" w:lineRule="auto"/>
        <w:ind w:firstLine="480"/>
        <w:jc w:val="left"/>
        <w:rPr>
          <w:rFonts w:hint="default" w:ascii="Times New Roman" w:hAnsi="Times New Roman" w:cs="Times New Roman"/>
          <w:color w:val="auto"/>
          <w:sz w:val="22"/>
          <w:highlight w:val="none"/>
        </w:rPr>
      </w:pPr>
      <w:r>
        <w:rPr>
          <w:rFonts w:hint="default" w:ascii="Times New Roman" w:hAnsi="Times New Roman" w:cs="Times New Roman"/>
          <w:color w:val="auto"/>
          <w:sz w:val="22"/>
          <w:highlight w:val="none"/>
        </w:rPr>
        <w:t>我单位郑重承诺：我单位具备履行本项采购合同所必需的设备和专业技术能力。</w:t>
      </w:r>
    </w:p>
    <w:p w14:paraId="75EE69FD">
      <w:pPr>
        <w:spacing w:before="120" w:after="120" w:line="360" w:lineRule="auto"/>
        <w:ind w:firstLine="480"/>
        <w:jc w:val="left"/>
        <w:rPr>
          <w:rFonts w:hint="default" w:ascii="Times New Roman" w:hAnsi="Times New Roman" w:cs="Times New Roman"/>
          <w:color w:val="auto"/>
          <w:highlight w:val="none"/>
        </w:rPr>
      </w:pPr>
    </w:p>
    <w:p w14:paraId="2C9E68F2">
      <w:pPr>
        <w:spacing w:before="120" w:after="120" w:line="360" w:lineRule="auto"/>
        <w:ind w:firstLine="480"/>
        <w:jc w:val="left"/>
        <w:rPr>
          <w:rFonts w:hint="default" w:ascii="Times New Roman" w:hAnsi="Times New Roman" w:cs="Times New Roman"/>
          <w:color w:val="auto"/>
          <w:highlight w:val="none"/>
        </w:rPr>
      </w:pPr>
    </w:p>
    <w:p w14:paraId="1172875A">
      <w:pPr>
        <w:pStyle w:val="20"/>
        <w:ind w:left="1260"/>
        <w:rPr>
          <w:rFonts w:hint="default" w:ascii="Times New Roman" w:hAnsi="Times New Roman" w:cs="Times New Roman"/>
          <w:color w:val="auto"/>
          <w:highlight w:val="none"/>
        </w:rPr>
      </w:pPr>
    </w:p>
    <w:p w14:paraId="0CF43DE5">
      <w:pPr>
        <w:rPr>
          <w:rFonts w:hint="default" w:ascii="Times New Roman" w:hAnsi="Times New Roman" w:cs="Times New Roman"/>
          <w:color w:val="auto"/>
          <w:highlight w:val="none"/>
        </w:rPr>
      </w:pPr>
    </w:p>
    <w:p w14:paraId="0D0629F1">
      <w:pPr>
        <w:pStyle w:val="20"/>
        <w:ind w:left="1260"/>
        <w:rPr>
          <w:rFonts w:hint="default" w:ascii="Times New Roman" w:hAnsi="Times New Roman" w:cs="Times New Roman"/>
          <w:color w:val="auto"/>
          <w:highlight w:val="none"/>
        </w:rPr>
      </w:pPr>
    </w:p>
    <w:p w14:paraId="26C0044D">
      <w:pPr>
        <w:rPr>
          <w:rFonts w:hint="default" w:ascii="Times New Roman" w:hAnsi="Times New Roman" w:cs="Times New Roman"/>
          <w:color w:val="auto"/>
          <w:highlight w:val="none"/>
        </w:rPr>
      </w:pPr>
    </w:p>
    <w:p w14:paraId="62B2EEBF">
      <w:pPr>
        <w:spacing w:line="276"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  </w:t>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投标人名称（公章）：______________________</w:t>
      </w:r>
    </w:p>
    <w:p w14:paraId="059E14F9">
      <w:pPr>
        <w:spacing w:line="276" w:lineRule="auto"/>
        <w:ind w:firstLine="3780"/>
        <w:rPr>
          <w:rFonts w:hint="default" w:ascii="Times New Roman" w:hAnsi="Times New Roman" w:cs="Times New Roman"/>
          <w:color w:val="auto"/>
          <w:szCs w:val="21"/>
          <w:highlight w:val="none"/>
          <w:u w:val="single"/>
        </w:rPr>
      </w:pPr>
    </w:p>
    <w:p w14:paraId="09C0209C">
      <w:pPr>
        <w:spacing w:line="276" w:lineRule="auto"/>
        <w:rPr>
          <w:rFonts w:hint="default" w:ascii="Times New Roman" w:hAnsi="Times New Roman" w:cs="Times New Roman"/>
          <w:color w:val="auto"/>
          <w:highlight w:val="none"/>
        </w:rPr>
      </w:pPr>
      <w:r>
        <w:rPr>
          <w:rFonts w:hint="default" w:ascii="Times New Roman" w:hAnsi="Times New Roman" w:cs="Times New Roman"/>
          <w:bCs/>
          <w:color w:val="auto"/>
          <w:highlight w:val="none"/>
        </w:rPr>
        <w:t xml:space="preserve">                                    日期：______年</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月</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日</w:t>
      </w:r>
    </w:p>
    <w:p w14:paraId="2F3289F7">
      <w:pPr>
        <w:spacing w:line="360" w:lineRule="auto"/>
        <w:rPr>
          <w:rFonts w:hint="default" w:ascii="Times New Roman" w:hAnsi="Times New Roman" w:cs="Times New Roman"/>
          <w:b/>
          <w:bCs/>
          <w:color w:val="auto"/>
          <w:highlight w:val="none"/>
        </w:rPr>
      </w:pPr>
    </w:p>
    <w:p w14:paraId="26C4AAFC">
      <w:pPr>
        <w:pStyle w:val="40"/>
        <w:spacing w:line="240" w:lineRule="atLeast"/>
        <w:rPr>
          <w:rFonts w:hint="default" w:ascii="Times New Roman" w:hAnsi="Times New Roman" w:eastAsia="黑体" w:cs="Times New Roman"/>
          <w:b w:val="0"/>
          <w:color w:val="auto"/>
          <w:highlight w:val="none"/>
        </w:rPr>
      </w:pPr>
      <w:bookmarkStart w:id="457" w:name="_Toc102117323"/>
      <w:bookmarkStart w:id="458" w:name="_Toc103848591"/>
      <w:r>
        <w:rPr>
          <w:rFonts w:hint="default" w:ascii="Times New Roman" w:hAnsi="Times New Roman" w:cs="Times New Roman"/>
          <w:bCs w:val="0"/>
          <w:color w:val="auto"/>
          <w:sz w:val="24"/>
          <w:szCs w:val="24"/>
          <w:highlight w:val="none"/>
        </w:rPr>
        <w:br w:type="page" w:clear="all"/>
      </w:r>
      <w:bookmarkStart w:id="459" w:name="_Toc26457"/>
      <w:bookmarkStart w:id="460" w:name="_Toc107246287"/>
      <w:bookmarkStart w:id="461" w:name="_Toc104560906"/>
      <w:bookmarkStart w:id="462" w:name="_Toc7129"/>
      <w:r>
        <w:rPr>
          <w:rFonts w:hint="default" w:ascii="Times New Roman" w:hAnsi="Times New Roman" w:cs="Times New Roman"/>
          <w:bCs w:val="0"/>
          <w:color w:val="auto"/>
          <w:sz w:val="24"/>
          <w:szCs w:val="24"/>
          <w:highlight w:val="none"/>
        </w:rPr>
        <w:t>（</w:t>
      </w:r>
      <w:r>
        <w:rPr>
          <w:rFonts w:hint="eastAsia" w:ascii="Times New Roman" w:hAnsi="Times New Roman" w:cs="Times New Roman"/>
          <w:bCs w:val="0"/>
          <w:color w:val="auto"/>
          <w:sz w:val="24"/>
          <w:szCs w:val="24"/>
          <w:highlight w:val="none"/>
          <w:lang w:val="en-US" w:eastAsia="zh-CN"/>
        </w:rPr>
        <w:t>7</w:t>
      </w:r>
      <w:r>
        <w:rPr>
          <w:rFonts w:hint="default" w:ascii="Times New Roman" w:hAnsi="Times New Roman" w:cs="Times New Roman"/>
          <w:bCs w:val="0"/>
          <w:color w:val="auto"/>
          <w:sz w:val="24"/>
          <w:szCs w:val="24"/>
          <w:highlight w:val="none"/>
        </w:rPr>
        <w:t>-4）依法缴纳税收的相关材料</w:t>
      </w:r>
      <w:bookmarkEnd w:id="457"/>
      <w:bookmarkEnd w:id="458"/>
      <w:bookmarkEnd w:id="459"/>
      <w:bookmarkEnd w:id="460"/>
      <w:bookmarkEnd w:id="461"/>
      <w:bookmarkEnd w:id="462"/>
    </w:p>
    <w:p w14:paraId="6509F819">
      <w:pPr>
        <w:spacing w:line="360" w:lineRule="auto"/>
        <w:jc w:val="left"/>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注：根据招标公告的要求提供本次采购活动前6个月内（即</w:t>
      </w:r>
      <w:sdt>
        <w:sdtPr>
          <w:rPr>
            <w:rFonts w:hint="default" w:ascii="Times New Roman" w:hAnsi="Times New Roman" w:cs="Times New Roman"/>
            <w:b/>
            <w:bCs/>
            <w:color w:val="auto"/>
            <w:highlight w:val="none"/>
          </w:rPr>
          <w:id w:val="690374466"/>
          <w:placeholder>
            <w:docPart w:val="DefaultPlaceholder_-1854013440"/>
          </w:placeholder>
        </w:sdtPr>
        <w:sdtEndPr>
          <w:rPr>
            <w:rFonts w:hint="default" w:ascii="Times New Roman" w:hAnsi="Times New Roman" w:cs="Times New Roman"/>
            <w:b/>
            <w:bCs/>
            <w:color w:val="auto"/>
            <w:highlight w:val="none"/>
          </w:rPr>
        </w:sdtEndPr>
        <w:sdtContent>
          <w:r>
            <w:rPr>
              <w:rFonts w:hint="eastAsia" w:cs="Times New Roman"/>
              <w:b/>
              <w:bCs/>
              <w:color w:val="auto"/>
              <w:highlight w:val="none"/>
              <w:lang w:eastAsia="zh-CN"/>
            </w:rPr>
            <w:t>2026年04月（含）以来</w:t>
          </w:r>
        </w:sdtContent>
      </w:sdt>
      <w:r>
        <w:rPr>
          <w:rFonts w:hint="default" w:ascii="Times New Roman" w:hAnsi="Times New Roman" w:cs="Times New Roman"/>
          <w:b/>
          <w:bCs/>
          <w:color w:val="auto"/>
          <w:highlight w:val="none"/>
        </w:rPr>
        <w:t>），至少1个月缴纳税收的凭证复印件，依法享受免缴、缓缴的，提供证明材料复印件。</w:t>
      </w:r>
    </w:p>
    <w:p w14:paraId="4384483E">
      <w:pPr>
        <w:pStyle w:val="40"/>
        <w:spacing w:line="240" w:lineRule="atLeast"/>
        <w:rPr>
          <w:rFonts w:hint="default" w:ascii="Times New Roman" w:hAnsi="Times New Roman" w:cs="Times New Roman"/>
          <w:bCs w:val="0"/>
          <w:color w:val="auto"/>
          <w:sz w:val="24"/>
          <w:szCs w:val="24"/>
          <w:highlight w:val="none"/>
        </w:rPr>
      </w:pPr>
      <w:r>
        <w:rPr>
          <w:rFonts w:hint="default" w:ascii="Times New Roman" w:hAnsi="Times New Roman" w:cs="Times New Roman"/>
          <w:b w:val="0"/>
          <w:color w:val="auto"/>
          <w:sz w:val="24"/>
          <w:highlight w:val="none"/>
        </w:rPr>
        <w:br w:type="page" w:clear="all"/>
      </w:r>
      <w:bookmarkStart w:id="463" w:name="_Toc104560907"/>
      <w:bookmarkStart w:id="464" w:name="_Toc102117324"/>
      <w:bookmarkStart w:id="465" w:name="_Toc107246288"/>
      <w:bookmarkStart w:id="466" w:name="_Toc24232"/>
      <w:bookmarkStart w:id="467" w:name="_Toc103848592"/>
      <w:bookmarkStart w:id="468" w:name="_Toc12009"/>
      <w:r>
        <w:rPr>
          <w:rFonts w:hint="default" w:ascii="Times New Roman" w:hAnsi="Times New Roman" w:cs="Times New Roman"/>
          <w:bCs w:val="0"/>
          <w:color w:val="auto"/>
          <w:sz w:val="24"/>
          <w:szCs w:val="24"/>
          <w:highlight w:val="none"/>
        </w:rPr>
        <w:t>（</w:t>
      </w:r>
      <w:r>
        <w:rPr>
          <w:rFonts w:hint="eastAsia" w:ascii="Times New Roman" w:hAnsi="Times New Roman" w:cs="Times New Roman"/>
          <w:bCs w:val="0"/>
          <w:color w:val="auto"/>
          <w:sz w:val="24"/>
          <w:szCs w:val="24"/>
          <w:highlight w:val="none"/>
          <w:lang w:val="en-US" w:eastAsia="zh-CN"/>
        </w:rPr>
        <w:t>7</w:t>
      </w:r>
      <w:r>
        <w:rPr>
          <w:rFonts w:hint="default" w:ascii="Times New Roman" w:hAnsi="Times New Roman" w:cs="Times New Roman"/>
          <w:bCs w:val="0"/>
          <w:color w:val="auto"/>
          <w:sz w:val="24"/>
          <w:szCs w:val="24"/>
          <w:highlight w:val="none"/>
        </w:rPr>
        <w:t>-5）依法缴纳社会保障资金的相关材料</w:t>
      </w:r>
      <w:bookmarkEnd w:id="463"/>
      <w:bookmarkEnd w:id="464"/>
      <w:bookmarkEnd w:id="465"/>
      <w:bookmarkEnd w:id="466"/>
      <w:bookmarkEnd w:id="467"/>
      <w:bookmarkEnd w:id="468"/>
    </w:p>
    <w:p w14:paraId="4F6964B5">
      <w:pPr>
        <w:spacing w:line="360" w:lineRule="auto"/>
        <w:jc w:val="left"/>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注：根据招标公告的要求提供本次采购活动前6个月内（即</w:t>
      </w:r>
      <w:sdt>
        <w:sdtPr>
          <w:rPr>
            <w:rFonts w:hint="default" w:ascii="Times New Roman" w:hAnsi="Times New Roman" w:cs="Times New Roman"/>
            <w:b/>
            <w:bCs/>
            <w:color w:val="auto"/>
            <w:highlight w:val="none"/>
          </w:rPr>
          <w:id w:val="1944181104"/>
          <w:placeholder>
            <w:docPart w:val="DefaultPlaceholder_-1854013440"/>
          </w:placeholder>
        </w:sdtPr>
        <w:sdtEndPr>
          <w:rPr>
            <w:rFonts w:hint="default" w:ascii="Times New Roman" w:hAnsi="Times New Roman" w:cs="Times New Roman"/>
            <w:b/>
            <w:bCs/>
            <w:color w:val="auto"/>
            <w:highlight w:val="none"/>
          </w:rPr>
        </w:sdtEndPr>
        <w:sdtContent>
          <w:r>
            <w:rPr>
              <w:rFonts w:hint="eastAsia" w:cs="Times New Roman"/>
              <w:b/>
              <w:bCs/>
              <w:color w:val="auto"/>
              <w:highlight w:val="none"/>
              <w:lang w:eastAsia="zh-CN"/>
            </w:rPr>
            <w:t>2026年0</w:t>
          </w:r>
          <w:r>
            <w:rPr>
              <w:rFonts w:hint="eastAsia" w:cs="Times New Roman"/>
              <w:b/>
              <w:bCs/>
              <w:color w:val="auto"/>
              <w:highlight w:val="none"/>
              <w:lang w:val="en-US" w:eastAsia="zh-CN"/>
            </w:rPr>
            <w:t>4</w:t>
          </w:r>
          <w:r>
            <w:rPr>
              <w:rFonts w:hint="eastAsia" w:cs="Times New Roman"/>
              <w:b/>
              <w:bCs/>
              <w:color w:val="auto"/>
              <w:highlight w:val="none"/>
              <w:lang w:eastAsia="zh-CN"/>
            </w:rPr>
            <w:t>月（含）</w:t>
          </w:r>
        </w:sdtContent>
      </w:sdt>
      <w:r>
        <w:rPr>
          <w:rFonts w:hint="default" w:ascii="Times New Roman" w:hAnsi="Times New Roman" w:cs="Times New Roman"/>
          <w:b/>
          <w:bCs/>
          <w:color w:val="auto"/>
          <w:highlight w:val="none"/>
        </w:rPr>
        <w:t>以来），至少1个月缴纳社会保险的凭证复印件，依法享受免缴、缓缴的，提供证明材料复印件。</w:t>
      </w:r>
    </w:p>
    <w:p w14:paraId="7BFB6D33">
      <w:pPr>
        <w:spacing w:line="360" w:lineRule="auto"/>
        <w:rPr>
          <w:rFonts w:hint="default" w:ascii="Times New Roman" w:hAnsi="Times New Roman" w:cs="Times New Roman"/>
          <w:b/>
          <w:bCs/>
          <w:color w:val="auto"/>
          <w:highlight w:val="none"/>
        </w:rPr>
      </w:pPr>
    </w:p>
    <w:p w14:paraId="46A35309">
      <w:pPr>
        <w:pStyle w:val="40"/>
        <w:spacing w:line="240" w:lineRule="atLeast"/>
        <w:rPr>
          <w:rFonts w:hint="default" w:ascii="Times New Roman" w:hAnsi="Times New Roman" w:cs="Times New Roman"/>
          <w:b w:val="0"/>
          <w:color w:val="auto"/>
          <w:sz w:val="24"/>
          <w:highlight w:val="none"/>
        </w:rPr>
      </w:pPr>
      <w:r>
        <w:rPr>
          <w:rFonts w:hint="default" w:ascii="Times New Roman" w:hAnsi="Times New Roman" w:cs="Times New Roman"/>
          <w:b w:val="0"/>
          <w:bCs w:val="0"/>
          <w:color w:val="auto"/>
          <w:highlight w:val="none"/>
        </w:rPr>
        <w:br w:type="page" w:clear="all"/>
      </w:r>
      <w:bookmarkStart w:id="469" w:name="_Toc102117325"/>
      <w:bookmarkStart w:id="470" w:name="_Toc2368"/>
      <w:bookmarkStart w:id="471" w:name="_Toc17379"/>
      <w:bookmarkStart w:id="472" w:name="_Toc107246289"/>
      <w:bookmarkStart w:id="473" w:name="_Toc103848594"/>
      <w:bookmarkStart w:id="474" w:name="_Toc104560909"/>
      <w:r>
        <w:rPr>
          <w:rFonts w:hint="default" w:ascii="Times New Roman" w:hAnsi="Times New Roman" w:cs="Times New Roman"/>
          <w:bCs w:val="0"/>
          <w:color w:val="auto"/>
          <w:sz w:val="24"/>
          <w:szCs w:val="24"/>
          <w:highlight w:val="none"/>
        </w:rPr>
        <w:t>（</w:t>
      </w:r>
      <w:r>
        <w:rPr>
          <w:rFonts w:hint="eastAsia" w:ascii="Times New Roman" w:hAnsi="Times New Roman" w:cs="Times New Roman"/>
          <w:bCs w:val="0"/>
          <w:color w:val="auto"/>
          <w:sz w:val="24"/>
          <w:szCs w:val="24"/>
          <w:highlight w:val="none"/>
          <w:lang w:val="en-US" w:eastAsia="zh-CN"/>
        </w:rPr>
        <w:t>7</w:t>
      </w:r>
      <w:r>
        <w:rPr>
          <w:rFonts w:hint="default" w:ascii="Times New Roman" w:hAnsi="Times New Roman" w:cs="Times New Roman"/>
          <w:bCs w:val="0"/>
          <w:color w:val="auto"/>
          <w:sz w:val="24"/>
          <w:szCs w:val="24"/>
          <w:highlight w:val="none"/>
        </w:rPr>
        <w:t>-6）没有重大违法记录的书面声明</w:t>
      </w:r>
      <w:bookmarkEnd w:id="469"/>
      <w:bookmarkEnd w:id="470"/>
      <w:bookmarkEnd w:id="471"/>
      <w:bookmarkEnd w:id="472"/>
      <w:bookmarkEnd w:id="473"/>
      <w:bookmarkEnd w:id="474"/>
    </w:p>
    <w:p w14:paraId="58ABC25F">
      <w:pPr>
        <w:spacing w:line="360" w:lineRule="auto"/>
        <w:rPr>
          <w:rFonts w:hint="default" w:ascii="Times New Roman" w:hAnsi="Times New Roman" w:cs="Times New Roman"/>
          <w:b/>
          <w:bCs/>
          <w:color w:val="auto"/>
          <w:highlight w:val="none"/>
        </w:rPr>
      </w:pPr>
    </w:p>
    <w:p w14:paraId="6D305CAB">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注：参加政府采购活动前3年内在经营活动中没有重大违法记录的书面声明（提供声明函）。</w:t>
      </w:r>
    </w:p>
    <w:p w14:paraId="58AEFF74">
      <w:pPr>
        <w:spacing w:line="360" w:lineRule="auto"/>
        <w:jc w:val="center"/>
        <w:rPr>
          <w:rFonts w:hint="default" w:ascii="Times New Roman" w:hAnsi="Times New Roman" w:eastAsia="黑体" w:cs="Times New Roman"/>
          <w:b/>
          <w:color w:val="auto"/>
          <w:sz w:val="32"/>
          <w:szCs w:val="32"/>
          <w:highlight w:val="none"/>
        </w:rPr>
      </w:pPr>
    </w:p>
    <w:p w14:paraId="4483030E">
      <w:pPr>
        <w:spacing w:line="360" w:lineRule="auto"/>
        <w:jc w:val="center"/>
        <w:rPr>
          <w:rFonts w:hint="default" w:ascii="Times New Roman" w:hAnsi="Times New Roman" w:eastAsia="黑体" w:cs="Times New Roman"/>
          <w:b/>
          <w:color w:val="auto"/>
          <w:sz w:val="32"/>
          <w:szCs w:val="32"/>
          <w:highlight w:val="none"/>
        </w:rPr>
      </w:pPr>
    </w:p>
    <w:p w14:paraId="0CF410F8">
      <w:pPr>
        <w:spacing w:line="360" w:lineRule="auto"/>
        <w:jc w:val="center"/>
        <w:rPr>
          <w:rFonts w:hint="default" w:ascii="Times New Roman" w:hAnsi="Times New Roman" w:cs="Times New Roman"/>
          <w:bCs/>
          <w:color w:val="auto"/>
          <w:sz w:val="44"/>
          <w:szCs w:val="44"/>
          <w:highlight w:val="none"/>
        </w:rPr>
      </w:pPr>
      <w:r>
        <w:rPr>
          <w:rFonts w:hint="default" w:ascii="Times New Roman" w:hAnsi="Times New Roman" w:cs="Times New Roman"/>
          <w:bCs/>
          <w:color w:val="auto"/>
          <w:sz w:val="44"/>
          <w:szCs w:val="44"/>
          <w:highlight w:val="none"/>
        </w:rPr>
        <w:t>声  明</w:t>
      </w:r>
    </w:p>
    <w:p w14:paraId="651E8EE1">
      <w:pPr>
        <w:rPr>
          <w:rFonts w:hint="default" w:ascii="Times New Roman" w:hAnsi="Times New Roman" w:eastAsia="楷体_GB2312" w:cs="Times New Roman"/>
          <w:color w:val="auto"/>
          <w:sz w:val="28"/>
          <w:szCs w:val="28"/>
          <w:highlight w:val="none"/>
        </w:rPr>
      </w:pPr>
    </w:p>
    <w:p w14:paraId="1E7B8F08">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我单位郑重声明：参加本次政府采购活动前 3 年内，我单位在经营活动中没有因违法经营受到刑事处罚或者责令停产停业、吊销许可证或者执照、较大数额罚款等行政处罚。</w:t>
      </w:r>
    </w:p>
    <w:p w14:paraId="5D54C0AA">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                                    </w:t>
      </w:r>
    </w:p>
    <w:p w14:paraId="13DAF6AA">
      <w:pPr>
        <w:spacing w:line="360" w:lineRule="auto"/>
        <w:rPr>
          <w:rFonts w:hint="default" w:ascii="Times New Roman" w:hAnsi="Times New Roman" w:cs="Times New Roman"/>
          <w:bCs/>
          <w:color w:val="auto"/>
          <w:highlight w:val="none"/>
        </w:rPr>
      </w:pPr>
    </w:p>
    <w:p w14:paraId="4F8851C5">
      <w:pPr>
        <w:spacing w:line="360" w:lineRule="auto"/>
        <w:rPr>
          <w:rFonts w:hint="default" w:ascii="Times New Roman" w:hAnsi="Times New Roman" w:cs="Times New Roman"/>
          <w:bCs/>
          <w:color w:val="auto"/>
          <w:highlight w:val="none"/>
        </w:rPr>
      </w:pPr>
    </w:p>
    <w:p w14:paraId="2DB0B942">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  </w:t>
      </w:r>
    </w:p>
    <w:p w14:paraId="6450114F">
      <w:pPr>
        <w:spacing w:line="360" w:lineRule="auto"/>
        <w:ind w:firstLine="3990"/>
        <w:rPr>
          <w:rFonts w:hint="default" w:ascii="Times New Roman" w:hAnsi="Times New Roman" w:cs="Times New Roman"/>
          <w:color w:val="auto"/>
          <w:szCs w:val="21"/>
          <w:highlight w:val="none"/>
          <w:u w:val="single"/>
        </w:rPr>
      </w:pPr>
      <w:r>
        <w:rPr>
          <w:rFonts w:hint="default" w:ascii="Times New Roman" w:hAnsi="Times New Roman" w:cs="Times New Roman"/>
          <w:bCs/>
          <w:color w:val="auto"/>
          <w:highlight w:val="none"/>
        </w:rPr>
        <w:t>投标人名称（公章）：</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 xml:space="preserve">         </w:t>
      </w:r>
    </w:p>
    <w:p w14:paraId="4FCB4B41">
      <w:pPr>
        <w:ind w:firstLine="3990"/>
        <w:rPr>
          <w:rFonts w:hint="default" w:ascii="Times New Roman" w:hAnsi="Times New Roman" w:cs="Times New Roman"/>
          <w:color w:val="auto"/>
          <w:szCs w:val="21"/>
          <w:highlight w:val="none"/>
          <w:u w:val="single"/>
        </w:rPr>
      </w:pPr>
    </w:p>
    <w:p w14:paraId="37DF32FA">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                                      日期：______年</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月</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日</w:t>
      </w:r>
    </w:p>
    <w:p w14:paraId="07F2925A">
      <w:pPr>
        <w:spacing w:line="360" w:lineRule="auto"/>
        <w:rPr>
          <w:rFonts w:hint="default" w:ascii="Times New Roman" w:hAnsi="Times New Roman" w:cs="Times New Roman"/>
          <w:b/>
          <w:bCs/>
          <w:color w:val="auto"/>
          <w:highlight w:val="none"/>
        </w:rPr>
      </w:pPr>
      <w:r>
        <w:rPr>
          <w:rFonts w:hint="default" w:ascii="Times New Roman" w:hAnsi="Times New Roman" w:cs="Times New Roman"/>
          <w:bCs/>
          <w:color w:val="auto"/>
          <w:highlight w:val="none"/>
        </w:rPr>
        <w:t>备注：</w:t>
      </w:r>
    </w:p>
    <w:p w14:paraId="0815FBFF">
      <w:pPr>
        <w:spacing w:line="360" w:lineRule="auto"/>
        <w:rPr>
          <w:rFonts w:hint="default" w:ascii="Times New Roman" w:hAnsi="Times New Roman" w:cs="Times New Roman"/>
          <w:b/>
          <w:bCs/>
          <w:color w:val="auto"/>
          <w:highlight w:val="none"/>
        </w:rPr>
      </w:pPr>
      <w:r>
        <w:rPr>
          <w:rFonts w:hint="default" w:ascii="Times New Roman" w:hAnsi="Times New Roman" w:cs="Times New Roman"/>
          <w:bCs/>
          <w:color w:val="auto"/>
          <w:highlight w:val="none"/>
        </w:rPr>
        <w:t>较大数额罚款金额规定如下：</w:t>
      </w:r>
    </w:p>
    <w:p w14:paraId="78EC3E26">
      <w:pPr>
        <w:spacing w:line="360" w:lineRule="auto"/>
        <w:ind w:firstLine="420"/>
        <w:rPr>
          <w:rFonts w:hint="default" w:ascii="Times New Roman" w:hAnsi="Times New Roman" w:eastAsia="黑体" w:cs="Times New Roman"/>
          <w:b/>
          <w:color w:val="auto"/>
          <w:sz w:val="32"/>
          <w:szCs w:val="32"/>
          <w:highlight w:val="none"/>
        </w:rPr>
      </w:pPr>
      <w:r>
        <w:rPr>
          <w:rFonts w:hint="default" w:ascii="Times New Roman" w:hAnsi="Times New Roman" w:cs="Times New Roman"/>
          <w:bCs/>
          <w:color w:val="auto"/>
          <w:highlight w:val="none"/>
        </w:rPr>
        <w:t>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p>
    <w:p w14:paraId="55E12AD4">
      <w:pPr>
        <w:pStyle w:val="40"/>
        <w:spacing w:line="240" w:lineRule="atLeast"/>
        <w:rPr>
          <w:rFonts w:hint="default" w:ascii="Times New Roman" w:hAnsi="Times New Roman" w:cs="Times New Roman"/>
          <w:b w:val="0"/>
          <w:color w:val="auto"/>
          <w:sz w:val="24"/>
          <w:szCs w:val="24"/>
          <w:highlight w:val="none"/>
        </w:rPr>
      </w:pPr>
      <w:r>
        <w:rPr>
          <w:rFonts w:hint="default" w:ascii="Times New Roman" w:hAnsi="Times New Roman" w:eastAsia="黑体" w:cs="Times New Roman"/>
          <w:b w:val="0"/>
          <w:color w:val="auto"/>
          <w:highlight w:val="none"/>
        </w:rPr>
        <w:br w:type="page" w:clear="all"/>
      </w:r>
      <w:bookmarkStart w:id="475" w:name="_Toc107246290"/>
      <w:bookmarkStart w:id="476" w:name="_Toc104560910"/>
      <w:bookmarkStart w:id="477" w:name="_Toc22442"/>
      <w:bookmarkStart w:id="478" w:name="_Toc31251"/>
      <w:r>
        <w:rPr>
          <w:rFonts w:hint="default" w:ascii="Times New Roman" w:hAnsi="Times New Roman" w:cs="Times New Roman"/>
          <w:bCs w:val="0"/>
          <w:color w:val="auto"/>
          <w:sz w:val="24"/>
          <w:szCs w:val="24"/>
          <w:highlight w:val="none"/>
        </w:rPr>
        <w:t>（</w:t>
      </w:r>
      <w:r>
        <w:rPr>
          <w:rFonts w:hint="eastAsia" w:ascii="Times New Roman" w:hAnsi="Times New Roman" w:cs="Times New Roman"/>
          <w:bCs w:val="0"/>
          <w:color w:val="auto"/>
          <w:sz w:val="24"/>
          <w:szCs w:val="24"/>
          <w:highlight w:val="none"/>
          <w:lang w:val="en-US" w:eastAsia="zh-CN"/>
        </w:rPr>
        <w:t>7</w:t>
      </w:r>
      <w:r>
        <w:rPr>
          <w:rFonts w:hint="default" w:ascii="Times New Roman" w:hAnsi="Times New Roman" w:cs="Times New Roman"/>
          <w:bCs w:val="0"/>
          <w:color w:val="auto"/>
          <w:sz w:val="24"/>
          <w:szCs w:val="24"/>
          <w:highlight w:val="none"/>
        </w:rPr>
        <w:t>-7）承诺函</w:t>
      </w:r>
      <w:bookmarkEnd w:id="475"/>
      <w:bookmarkEnd w:id="476"/>
      <w:bookmarkEnd w:id="477"/>
      <w:bookmarkEnd w:id="478"/>
    </w:p>
    <w:p w14:paraId="6525264F">
      <w:pPr>
        <w:pStyle w:val="245"/>
        <w:spacing w:line="48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（一）本单位郑重承诺满足以下要求：</w:t>
      </w:r>
    </w:p>
    <w:p w14:paraId="0CA2D481">
      <w:pPr>
        <w:pStyle w:val="245"/>
        <w:spacing w:line="48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1.投标人单位负责人为同一人或者存在直接控股、管理关系的不同投标人，不得同时参加本项目的采购活动。</w:t>
      </w:r>
    </w:p>
    <w:p w14:paraId="5D5B5DD0">
      <w:pPr>
        <w:pStyle w:val="245"/>
        <w:spacing w:line="48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2.凡为采购项目提供整体设计、规范编制或者项目管理、监理、检测等服务的投标人，不得再参加本项目的采购活动。</w:t>
      </w:r>
    </w:p>
    <w:p w14:paraId="6F365F6C">
      <w:pPr>
        <w:pStyle w:val="245"/>
        <w:spacing w:line="48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（二）本单位郑重承诺，我单位无以下不良信用记录情形：</w:t>
      </w:r>
    </w:p>
    <w:p w14:paraId="2FE0F67F">
      <w:pPr>
        <w:pStyle w:val="245"/>
        <w:spacing w:line="48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1.被人民法院列入失信被执行人；</w:t>
      </w:r>
    </w:p>
    <w:p w14:paraId="5299135C">
      <w:pPr>
        <w:pStyle w:val="245"/>
        <w:spacing w:line="48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2.被税务部门列入</w:t>
      </w:r>
      <w:r>
        <w:rPr>
          <w:rFonts w:hint="default" w:ascii="Times New Roman" w:hAnsi="Times New Roman" w:cs="Times New Roman"/>
          <w:color w:val="auto"/>
          <w:sz w:val="21"/>
          <w:szCs w:val="21"/>
          <w:highlight w:val="none"/>
          <w:lang w:eastAsia="zh-CN"/>
        </w:rPr>
        <w:t>重大税收违法失信主体</w:t>
      </w:r>
      <w:r>
        <w:rPr>
          <w:rFonts w:hint="default" w:ascii="Times New Roman" w:hAnsi="Times New Roman" w:cs="Times New Roman"/>
          <w:color w:val="auto"/>
          <w:sz w:val="21"/>
          <w:szCs w:val="21"/>
          <w:highlight w:val="none"/>
        </w:rPr>
        <w:t>；</w:t>
      </w:r>
    </w:p>
    <w:p w14:paraId="4E3C9DE8">
      <w:pPr>
        <w:pStyle w:val="245"/>
        <w:spacing w:line="48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3.被政府采购监管部门列入政府采购严重违法失信行为记录名单；</w:t>
      </w:r>
    </w:p>
    <w:p w14:paraId="7360D76E">
      <w:pPr>
        <w:pStyle w:val="245"/>
        <w:spacing w:line="48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4.不符合《政府采购法》第二十二条规定的条件。</w:t>
      </w:r>
    </w:p>
    <w:p w14:paraId="05A2F635">
      <w:pPr>
        <w:pStyle w:val="245"/>
        <w:spacing w:line="48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p>
    <w:p w14:paraId="01CE83E5">
      <w:pPr>
        <w:pStyle w:val="245"/>
        <w:ind w:firstLine="400"/>
        <w:rPr>
          <w:rFonts w:hint="default" w:ascii="Times New Roman" w:hAnsi="Times New Roman" w:eastAsia="等线" w:cs="Times New Roman"/>
          <w:color w:val="auto"/>
          <w:highlight w:val="none"/>
        </w:rPr>
      </w:pPr>
    </w:p>
    <w:p w14:paraId="61BFA05C">
      <w:pPr>
        <w:pStyle w:val="245"/>
        <w:ind w:firstLine="400"/>
        <w:rPr>
          <w:rFonts w:hint="default" w:ascii="Times New Roman" w:hAnsi="Times New Roman" w:eastAsia="等线" w:cs="Times New Roman"/>
          <w:color w:val="auto"/>
          <w:highlight w:val="none"/>
        </w:rPr>
      </w:pPr>
    </w:p>
    <w:p w14:paraId="5CBB60B9">
      <w:pPr>
        <w:pStyle w:val="245"/>
        <w:ind w:firstLine="400"/>
        <w:rPr>
          <w:rFonts w:hint="default" w:ascii="Times New Roman" w:hAnsi="Times New Roman" w:eastAsia="等线" w:cs="Times New Roman"/>
          <w:color w:val="auto"/>
          <w:highlight w:val="none"/>
        </w:rPr>
      </w:pPr>
    </w:p>
    <w:p w14:paraId="1665F438">
      <w:pPr>
        <w:spacing w:line="360" w:lineRule="auto"/>
        <w:ind w:firstLine="3990"/>
        <w:rPr>
          <w:rFonts w:hint="default" w:ascii="Times New Roman" w:hAnsi="Times New Roman" w:cs="Times New Roman"/>
          <w:color w:val="auto"/>
          <w:szCs w:val="21"/>
          <w:highlight w:val="none"/>
          <w:u w:val="single"/>
        </w:rPr>
      </w:pPr>
      <w:bookmarkStart w:id="479" w:name="_Toc102117326"/>
      <w:bookmarkStart w:id="480" w:name="_Toc103848596"/>
      <w:r>
        <w:rPr>
          <w:rFonts w:hint="default" w:ascii="Times New Roman" w:hAnsi="Times New Roman" w:cs="Times New Roman"/>
          <w:bCs/>
          <w:color w:val="auto"/>
          <w:highlight w:val="none"/>
        </w:rPr>
        <w:t>投标人名称（公章）：</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 xml:space="preserve">         </w:t>
      </w:r>
    </w:p>
    <w:p w14:paraId="6BA330DC">
      <w:pPr>
        <w:spacing w:line="360" w:lineRule="auto"/>
        <w:ind w:firstLine="3990"/>
        <w:rPr>
          <w:rFonts w:hint="default" w:ascii="Times New Roman" w:hAnsi="Times New Roman" w:cs="Times New Roman"/>
          <w:bCs/>
          <w:color w:val="auto"/>
          <w:highlight w:val="none"/>
        </w:rPr>
      </w:pPr>
    </w:p>
    <w:p w14:paraId="2B8CD384">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                                      日期：______年</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月</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日</w:t>
      </w:r>
    </w:p>
    <w:p w14:paraId="41C7F3CD">
      <w:pPr>
        <w:pStyle w:val="40"/>
        <w:spacing w:before="0"/>
        <w:rPr>
          <w:rFonts w:hint="default" w:ascii="Times New Roman" w:hAnsi="Times New Roman" w:cs="Times New Roman"/>
          <w:color w:val="auto"/>
          <w:highlight w:val="none"/>
        </w:rPr>
      </w:pPr>
      <w:r>
        <w:rPr>
          <w:rFonts w:hint="default" w:ascii="Times New Roman" w:hAnsi="Times New Roman" w:cs="Times New Roman"/>
          <w:bCs w:val="0"/>
          <w:color w:val="auto"/>
          <w:sz w:val="24"/>
          <w:szCs w:val="24"/>
          <w:highlight w:val="none"/>
        </w:rPr>
        <w:br w:type="page" w:clear="all"/>
      </w:r>
      <w:bookmarkStart w:id="481" w:name="_Toc104560911"/>
      <w:bookmarkStart w:id="482" w:name="_Toc107246291"/>
      <w:bookmarkStart w:id="483" w:name="_Toc12099"/>
      <w:bookmarkStart w:id="484" w:name="_Toc11425"/>
      <w:r>
        <w:rPr>
          <w:rFonts w:hint="default" w:ascii="Times New Roman" w:hAnsi="Times New Roman" w:cs="Times New Roman"/>
          <w:bCs w:val="0"/>
          <w:color w:val="auto"/>
          <w:sz w:val="24"/>
          <w:szCs w:val="24"/>
          <w:highlight w:val="none"/>
        </w:rPr>
        <w:t>（</w:t>
      </w:r>
      <w:r>
        <w:rPr>
          <w:rFonts w:hint="eastAsia" w:ascii="Times New Roman" w:hAnsi="Times New Roman" w:cs="Times New Roman"/>
          <w:bCs w:val="0"/>
          <w:color w:val="auto"/>
          <w:sz w:val="24"/>
          <w:szCs w:val="24"/>
          <w:highlight w:val="none"/>
          <w:lang w:val="en-US" w:eastAsia="zh-CN"/>
        </w:rPr>
        <w:t>7</w:t>
      </w:r>
      <w:r>
        <w:rPr>
          <w:rFonts w:hint="default" w:ascii="Times New Roman" w:hAnsi="Times New Roman" w:cs="Times New Roman"/>
          <w:bCs w:val="0"/>
          <w:color w:val="auto"/>
          <w:sz w:val="24"/>
          <w:szCs w:val="24"/>
          <w:highlight w:val="none"/>
        </w:rPr>
        <w:t>-8）</w:t>
      </w:r>
      <w:bookmarkEnd w:id="479"/>
      <w:r>
        <w:rPr>
          <w:rFonts w:hint="default" w:ascii="Times New Roman" w:hAnsi="Times New Roman" w:cs="Times New Roman"/>
          <w:bCs w:val="0"/>
          <w:color w:val="auto"/>
          <w:sz w:val="24"/>
          <w:szCs w:val="24"/>
          <w:highlight w:val="none"/>
        </w:rPr>
        <w:t>招标文件要求的其它实质性资格资信证明文件</w:t>
      </w:r>
      <w:bookmarkEnd w:id="481"/>
      <w:bookmarkEnd w:id="482"/>
      <w:bookmarkEnd w:id="483"/>
      <w:bookmarkEnd w:id="484"/>
      <w:bookmarkStart w:id="485" w:name="_Toc107246293"/>
      <w:bookmarkStart w:id="486" w:name="_Toc104560912"/>
    </w:p>
    <w:p w14:paraId="54A65C8F">
      <w:pPr>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rPr>
        <w:br w:type="page" w:clear="all"/>
      </w:r>
      <w:bookmarkEnd w:id="480"/>
      <w:bookmarkEnd w:id="485"/>
      <w:bookmarkEnd w:id="486"/>
    </w:p>
    <w:p w14:paraId="2F2FA15C">
      <w:pPr>
        <w:pStyle w:val="40"/>
        <w:rPr>
          <w:rFonts w:hint="default" w:ascii="Times New Roman" w:hAnsi="Times New Roman" w:cs="Times New Roman"/>
          <w:b w:val="0"/>
          <w:color w:val="auto"/>
          <w:sz w:val="24"/>
          <w:szCs w:val="24"/>
          <w:highlight w:val="none"/>
        </w:rPr>
      </w:pPr>
      <w:bookmarkStart w:id="487" w:name="_Toc107246296"/>
      <w:bookmarkStart w:id="488" w:name="_Toc11466"/>
      <w:bookmarkStart w:id="489" w:name="_Toc102117330"/>
      <w:bookmarkStart w:id="490" w:name="_Toc103848598"/>
      <w:bookmarkStart w:id="491" w:name="_Toc9004"/>
      <w:bookmarkStart w:id="492" w:name="_Toc104560915"/>
      <w:r>
        <w:rPr>
          <w:rFonts w:hint="default" w:ascii="Times New Roman" w:hAnsi="Times New Roman" w:cs="Times New Roman"/>
          <w:color w:val="auto"/>
          <w:sz w:val="24"/>
          <w:szCs w:val="24"/>
          <w:highlight w:val="none"/>
        </w:rPr>
        <w:t>（</w:t>
      </w:r>
      <w:r>
        <w:rPr>
          <w:rFonts w:hint="eastAsia" w:ascii="Times New Roman" w:hAnsi="Times New Roman" w:cs="Times New Roman"/>
          <w:color w:val="auto"/>
          <w:sz w:val="24"/>
          <w:szCs w:val="24"/>
          <w:highlight w:val="none"/>
          <w:lang w:val="en-US" w:eastAsia="zh-CN"/>
        </w:rPr>
        <w:t>8</w:t>
      </w:r>
      <w:r>
        <w:rPr>
          <w:rFonts w:hint="default" w:ascii="Times New Roman" w:hAnsi="Times New Roman" w:cs="Times New Roman"/>
          <w:color w:val="auto"/>
          <w:sz w:val="24"/>
          <w:szCs w:val="24"/>
          <w:highlight w:val="none"/>
        </w:rPr>
        <w:t>）公章授权书（如需）</w:t>
      </w:r>
      <w:bookmarkEnd w:id="487"/>
      <w:bookmarkEnd w:id="488"/>
      <w:bookmarkEnd w:id="489"/>
      <w:bookmarkEnd w:id="490"/>
      <w:bookmarkEnd w:id="491"/>
      <w:bookmarkEnd w:id="492"/>
    </w:p>
    <w:p w14:paraId="03EC2F7E">
      <w:pPr>
        <w:pStyle w:val="245"/>
        <w:ind w:firstLine="0"/>
        <w:rPr>
          <w:rFonts w:hint="default" w:ascii="Times New Roman" w:hAnsi="Times New Roman" w:cs="Times New Roman"/>
          <w:b/>
          <w:color w:val="auto"/>
          <w:sz w:val="21"/>
          <w:szCs w:val="21"/>
          <w:highlight w:val="none"/>
        </w:rPr>
      </w:pPr>
    </w:p>
    <w:p w14:paraId="08DCC76F">
      <w:pPr>
        <w:pStyle w:val="245"/>
        <w:ind w:firstLine="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______________________（采购人）</w:t>
      </w:r>
    </w:p>
    <w:p w14:paraId="75C81DE9">
      <w:pPr>
        <w:pStyle w:val="245"/>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______</w:t>
      </w:r>
      <w:r>
        <w:rPr>
          <w:rFonts w:hint="default" w:ascii="Times New Roman" w:hAnsi="Times New Roman" w:cs="Times New Roman"/>
          <w:color w:val="auto"/>
          <w:sz w:val="21"/>
          <w:szCs w:val="21"/>
          <w:highlight w:val="none"/>
          <w:u w:val="single"/>
        </w:rPr>
        <w:t>(投标人名称)</w:t>
      </w:r>
      <w:r>
        <w:rPr>
          <w:rFonts w:hint="default" w:ascii="Times New Roman" w:hAnsi="Times New Roman" w:cs="Times New Roman"/>
          <w:color w:val="auto"/>
          <w:sz w:val="21"/>
          <w:szCs w:val="21"/>
          <w:highlight w:val="none"/>
        </w:rPr>
        <w:t>______，中华人民共和国合法企业，法定地址：____________________。在参与</w:t>
      </w:r>
      <w:r>
        <w:rPr>
          <w:rFonts w:hint="eastAsia" w:ascii="Times New Roman" w:hAnsi="Times New Roman" w:cs="Times New Roman"/>
          <w:color w:val="auto"/>
          <w:sz w:val="21"/>
          <w:szCs w:val="21"/>
          <w:highlight w:val="none"/>
          <w:u w:val="single"/>
          <w:lang w:eastAsia="zh-CN"/>
        </w:rPr>
        <w:t>2026年三重四级杆液质谱联用仪等41台大型仪器运维服务采购项目</w:t>
      </w:r>
      <w:r>
        <w:rPr>
          <w:rFonts w:hint="default" w:ascii="Times New Roman" w:hAnsi="Times New Roman" w:cs="Times New Roman"/>
          <w:color w:val="auto"/>
          <w:sz w:val="21"/>
          <w:szCs w:val="21"/>
          <w:highlight w:val="none"/>
          <w:u w:val="single"/>
        </w:rPr>
        <w:t>（项目名称）（项目编号：</w:t>
      </w:r>
      <w:r>
        <w:rPr>
          <w:rFonts w:hint="eastAsia" w:ascii="Times New Roman" w:hAnsi="Times New Roman" w:cs="Times New Roman"/>
          <w:color w:val="auto"/>
          <w:sz w:val="21"/>
          <w:szCs w:val="21"/>
          <w:highlight w:val="none"/>
          <w:u w:val="single"/>
          <w:lang w:eastAsia="zh-CN"/>
        </w:rPr>
        <w:t>JSZC-320000-JITC-G2026-0345</w:t>
      </w:r>
      <w:r>
        <w:rPr>
          <w:rFonts w:hint="default" w:ascii="Times New Roman" w:hAnsi="Times New Roman" w:cs="Times New Roman"/>
          <w:color w:val="auto"/>
          <w:sz w:val="21"/>
          <w:szCs w:val="21"/>
          <w:highlight w:val="none"/>
          <w:u w:val="single"/>
        </w:rPr>
        <w:t>）</w:t>
      </w:r>
      <w:r>
        <w:rPr>
          <w:rFonts w:hint="default" w:ascii="Times New Roman" w:hAnsi="Times New Roman" w:cs="Times New Roman"/>
          <w:color w:val="auto"/>
          <w:sz w:val="21"/>
          <w:szCs w:val="21"/>
          <w:highlight w:val="none"/>
        </w:rPr>
        <w:t>协商活动中，我单位授权</w:t>
      </w:r>
      <w:r>
        <w:rPr>
          <w:rFonts w:hint="default" w:ascii="Times New Roman" w:hAnsi="Times New Roman" w:cs="Times New Roman"/>
          <w:color w:val="auto"/>
          <w:sz w:val="21"/>
          <w:szCs w:val="21"/>
          <w:highlight w:val="none"/>
          <w:u w:val="single"/>
        </w:rPr>
        <w:t xml:space="preserve">（其他形式的印章名称）     </w:t>
      </w:r>
      <w:r>
        <w:rPr>
          <w:rFonts w:hint="default" w:ascii="Times New Roman" w:hAnsi="Times New Roman" w:cs="Times New Roman"/>
          <w:color w:val="auto"/>
          <w:sz w:val="21"/>
          <w:szCs w:val="21"/>
          <w:highlight w:val="none"/>
        </w:rPr>
        <w:t>（样式附后）在此次活动中代为公章使用。</w:t>
      </w:r>
    </w:p>
    <w:p w14:paraId="340DF32D">
      <w:pPr>
        <w:pStyle w:val="245"/>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u w:val="single"/>
        </w:rPr>
        <w:t xml:space="preserve">（其他形式的印章名称）   </w:t>
      </w:r>
      <w:r>
        <w:rPr>
          <w:rFonts w:hint="default" w:ascii="Times New Roman" w:hAnsi="Times New Roman" w:cs="Times New Roman"/>
          <w:color w:val="auto"/>
          <w:sz w:val="21"/>
          <w:szCs w:val="21"/>
          <w:highlight w:val="none"/>
        </w:rPr>
        <w:t>所签署的投标文件、澄清等，我单位承认并同意具备与我单位公章签署等同的法律效力。</w:t>
      </w:r>
    </w:p>
    <w:p w14:paraId="3D931003">
      <w:pPr>
        <w:pStyle w:val="245"/>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u w:val="single"/>
        </w:rPr>
        <w:t xml:space="preserve">（其他形式的印章名称）     </w:t>
      </w:r>
      <w:r>
        <w:rPr>
          <w:rFonts w:hint="default" w:ascii="Times New Roman" w:hAnsi="Times New Roman" w:cs="Times New Roman"/>
          <w:color w:val="auto"/>
          <w:sz w:val="21"/>
          <w:szCs w:val="21"/>
          <w:highlight w:val="none"/>
        </w:rPr>
        <w:t>签署的所有文件、协议不因授权的撤销而失效。</w:t>
      </w:r>
    </w:p>
    <w:p w14:paraId="0CB3CD82">
      <w:pPr>
        <w:pStyle w:val="245"/>
        <w:ind w:right="840" w:firstLine="0"/>
        <w:rPr>
          <w:rFonts w:hint="default" w:ascii="Times New Roman" w:hAnsi="Times New Roman" w:cs="Times New Roman"/>
          <w:color w:val="auto"/>
          <w:sz w:val="21"/>
          <w:szCs w:val="21"/>
          <w:highlight w:val="none"/>
        </w:rPr>
      </w:pPr>
    </w:p>
    <w:p w14:paraId="26D6454A">
      <w:pPr>
        <w:pStyle w:val="245"/>
        <w:ind w:right="840" w:firstLine="19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其他形式的印章名称：______________</w:t>
      </w:r>
    </w:p>
    <w:p w14:paraId="6FCF918A">
      <w:pPr>
        <w:pStyle w:val="245"/>
        <w:ind w:right="420" w:firstLine="190"/>
        <w:rPr>
          <w:rFonts w:hint="default" w:ascii="Times New Roman" w:hAnsi="Times New Roman" w:cs="Times New Roman"/>
          <w:color w:val="auto"/>
          <w:sz w:val="21"/>
          <w:szCs w:val="21"/>
          <w:highlight w:val="none"/>
        </w:rPr>
      </w:pPr>
      <w:r>
        <w:rPr>
          <w:rFonts w:hint="default" w:ascii="Times New Roman" w:hAnsi="Times New Roman" w:cs="Times New Roman"/>
          <w:color w:val="auto"/>
          <w:highlight w:val="none"/>
        </w:rPr>
        <mc:AlternateContent>
          <mc:Choice Requires="wps">
            <w:drawing>
              <wp:anchor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4" name="文本框 2"/>
                <wp:cNvGraphicFramePr/>
                <a:graphic xmlns:a="http://schemas.openxmlformats.org/drawingml/2006/main">
                  <a:graphicData uri="http://schemas.microsoft.com/office/word/2010/wordprocessingShape">
                    <wps:wsp>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14:paraId="104C91A5"/>
                        </w:txbxContent>
                      </wps:txbx>
                      <wps:bodyPr rot="0" vert="horz" wrap="square" lIns="91440" tIns="45720" rIns="91440" bIns="45720" anchor="t" anchorCtr="0" upright="1">
                        <a:noAutofit/>
                      </wps:bodyPr>
                    </wps:wsp>
                  </a:graphicData>
                </a:graphic>
              </wp:anchor>
            </w:drawing>
          </mc:Choice>
          <mc:Fallback>
            <w:pict>
              <v:shape id="文本框 2" o:spid="_x0000_s1026" o:spt="202" type="#_x0000_t202" style="position:absolute;left:0pt;margin-left:81pt;margin-top:8.85pt;height:178.05pt;width:180.75pt;mso-wrap-distance-bottom:3.6pt;mso-wrap-distance-left:9pt;mso-wrap-distance-right:9pt;mso-wrap-distance-top:3.6pt;z-index:251659264;mso-width-relative:page;mso-height-relative:page;" fillcolor="#FFFFFF" filled="t" stroked="t" coordsize="21600,21600" o:gfxdata="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09v33NkAAAAKAQAADwAAAAAAAAABACAAAAAiAAAA&#10;ZHJzL2Rvd25yZXYueG1sUEsBAhQAFAAAAAgAh07iQGLPLtA/AgAAiAQAAA4AAAAAAAAAAQAgAAAA&#10;KAEAAGRycy9lMm9Eb2MueG1sUEsFBgAAAAAGAAYAWQEAANkFAAAAAA==&#10;">
                <v:fill on="t" focussize="0,0"/>
                <v:stroke color="#000000" miterlimit="8" joinstyle="miter"/>
                <v:imagedata o:title=""/>
                <o:lock v:ext="edit" aspectratio="f"/>
                <v:textbox>
                  <w:txbxContent>
                    <w:p w14:paraId="104C91A5"/>
                  </w:txbxContent>
                </v:textbox>
                <w10:wrap type="square"/>
              </v:shape>
            </w:pict>
          </mc:Fallback>
        </mc:AlternateContent>
      </w:r>
      <w:r>
        <w:rPr>
          <w:rFonts w:hint="default" w:ascii="Times New Roman" w:hAnsi="Times New Roman" w:cs="Times New Roman"/>
          <w:color w:val="auto"/>
          <w:sz w:val="21"/>
          <w:szCs w:val="21"/>
          <w:highlight w:val="none"/>
        </w:rPr>
        <w:t>印章样式：</w:t>
      </w:r>
    </w:p>
    <w:p w14:paraId="0E9A7C12">
      <w:pPr>
        <w:pStyle w:val="245"/>
        <w:ind w:right="420" w:firstLine="4819"/>
        <w:rPr>
          <w:rFonts w:hint="default" w:ascii="Times New Roman" w:hAnsi="Times New Roman" w:cs="Times New Roman"/>
          <w:color w:val="auto"/>
          <w:sz w:val="21"/>
          <w:szCs w:val="21"/>
          <w:highlight w:val="none"/>
        </w:rPr>
      </w:pPr>
    </w:p>
    <w:p w14:paraId="1BF6F403">
      <w:pPr>
        <w:pStyle w:val="245"/>
        <w:spacing w:line="276" w:lineRule="auto"/>
        <w:ind w:right="420" w:firstLine="3150"/>
        <w:jc w:val="left"/>
        <w:rPr>
          <w:rFonts w:hint="default" w:ascii="Times New Roman" w:hAnsi="Times New Roman" w:cs="Times New Roman"/>
          <w:color w:val="auto"/>
          <w:sz w:val="21"/>
          <w:szCs w:val="21"/>
          <w:highlight w:val="none"/>
        </w:rPr>
      </w:pPr>
    </w:p>
    <w:p w14:paraId="2B9507C1">
      <w:pPr>
        <w:pStyle w:val="245"/>
        <w:spacing w:line="276" w:lineRule="auto"/>
        <w:ind w:right="420" w:firstLine="0"/>
        <w:jc w:val="left"/>
        <w:rPr>
          <w:rFonts w:hint="default" w:ascii="Times New Roman" w:hAnsi="Times New Roman" w:cs="Times New Roman"/>
          <w:color w:val="auto"/>
          <w:sz w:val="21"/>
          <w:szCs w:val="21"/>
          <w:highlight w:val="none"/>
        </w:rPr>
      </w:pPr>
    </w:p>
    <w:p w14:paraId="1703F045">
      <w:pPr>
        <w:pStyle w:val="245"/>
        <w:spacing w:line="276" w:lineRule="auto"/>
        <w:ind w:right="420" w:firstLine="0"/>
        <w:jc w:val="left"/>
        <w:rPr>
          <w:rFonts w:hint="default" w:ascii="Times New Roman" w:hAnsi="Times New Roman" w:cs="Times New Roman"/>
          <w:color w:val="auto"/>
          <w:sz w:val="21"/>
          <w:szCs w:val="21"/>
          <w:highlight w:val="none"/>
        </w:rPr>
      </w:pPr>
    </w:p>
    <w:p w14:paraId="64E6C143">
      <w:pPr>
        <w:pStyle w:val="245"/>
        <w:spacing w:line="276" w:lineRule="auto"/>
        <w:ind w:right="420" w:firstLine="3150"/>
        <w:jc w:val="left"/>
        <w:rPr>
          <w:rFonts w:hint="default" w:ascii="Times New Roman" w:hAnsi="Times New Roman" w:cs="Times New Roman"/>
          <w:color w:val="auto"/>
          <w:sz w:val="21"/>
          <w:szCs w:val="21"/>
          <w:highlight w:val="none"/>
          <w:u w:val="single"/>
        </w:rPr>
      </w:pPr>
      <w:r>
        <w:rPr>
          <w:rFonts w:hint="default" w:ascii="Times New Roman" w:hAnsi="Times New Roman" w:cs="Times New Roman"/>
          <w:color w:val="auto"/>
          <w:sz w:val="21"/>
          <w:szCs w:val="21"/>
          <w:highlight w:val="none"/>
        </w:rPr>
        <w:t>投标人名称（公章）：</w:t>
      </w:r>
      <w:r>
        <w:rPr>
          <w:rFonts w:hint="default" w:ascii="Times New Roman" w:hAnsi="Times New Roman" w:cs="Times New Roman"/>
          <w:color w:val="auto"/>
          <w:sz w:val="21"/>
          <w:szCs w:val="21"/>
          <w:highlight w:val="none"/>
          <w:u w:val="single"/>
        </w:rPr>
        <w:t xml:space="preserve">                         </w:t>
      </w:r>
    </w:p>
    <w:p w14:paraId="34F91488">
      <w:pPr>
        <w:pStyle w:val="245"/>
        <w:spacing w:line="276" w:lineRule="auto"/>
        <w:ind w:right="420" w:firstLine="3150"/>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               </w:t>
      </w:r>
    </w:p>
    <w:p w14:paraId="74031F64">
      <w:pPr>
        <w:pStyle w:val="245"/>
        <w:spacing w:line="276" w:lineRule="auto"/>
        <w:ind w:right="420" w:firstLine="3150"/>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法定代表人</w:t>
      </w:r>
    </w:p>
    <w:p w14:paraId="2C5B3192">
      <w:pPr>
        <w:pStyle w:val="245"/>
        <w:spacing w:line="276" w:lineRule="auto"/>
        <w:ind w:right="420" w:firstLine="3150"/>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或其授权代表（签字或盖章）：_________________</w:t>
      </w:r>
    </w:p>
    <w:p w14:paraId="61A58606">
      <w:pPr>
        <w:pStyle w:val="245"/>
        <w:spacing w:line="276" w:lineRule="auto"/>
        <w:ind w:right="420" w:firstLine="3150"/>
        <w:jc w:val="left"/>
        <w:rPr>
          <w:rFonts w:hint="default" w:ascii="Times New Roman" w:hAnsi="Times New Roman" w:cs="Times New Roman"/>
          <w:color w:val="auto"/>
          <w:sz w:val="21"/>
          <w:szCs w:val="21"/>
          <w:highlight w:val="none"/>
        </w:rPr>
      </w:pPr>
    </w:p>
    <w:p w14:paraId="288C14E9">
      <w:pPr>
        <w:spacing w:line="276" w:lineRule="auto"/>
        <w:jc w:val="left"/>
        <w:rPr>
          <w:rFonts w:hint="default" w:ascii="Times New Roman" w:hAnsi="Times New Roman" w:cs="Times New Roman"/>
          <w:bCs/>
          <w:color w:val="auto"/>
          <w:highlight w:val="none"/>
        </w:rPr>
        <w:sectPr>
          <w:footerReference r:id="rId13" w:type="default"/>
          <w:footerReference r:id="rId14" w:type="even"/>
          <w:pgSz w:w="11906" w:h="16838"/>
          <w:pgMar w:top="1440" w:right="1278" w:bottom="1440" w:left="1588" w:header="851" w:footer="992" w:gutter="0"/>
          <w:pgNumType w:fmt="decimal"/>
          <w:cols w:space="720" w:num="1"/>
          <w:docGrid w:linePitch="360" w:charSpace="0"/>
        </w:sectPr>
      </w:pPr>
      <w:r>
        <w:rPr>
          <w:rFonts w:hint="default" w:ascii="Times New Roman" w:hAnsi="Times New Roman" w:cs="Times New Roman"/>
          <w:color w:val="auto"/>
          <w:spacing w:val="-3"/>
          <w:highlight w:val="none"/>
        </w:rPr>
        <w:t xml:space="preserve">                                </w:t>
      </w:r>
      <w:r>
        <w:rPr>
          <w:rFonts w:hint="default" w:ascii="Times New Roman" w:hAnsi="Times New Roman" w:cs="Times New Roman"/>
          <w:bCs/>
          <w:color w:val="auto"/>
          <w:highlight w:val="none"/>
        </w:rPr>
        <w:t>日期：______年</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月</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日</w:t>
      </w:r>
    </w:p>
    <w:p w14:paraId="7AF2C286">
      <w:pPr>
        <w:pStyle w:val="40"/>
        <w:numPr>
          <w:ilvl w:val="0"/>
          <w:numId w:val="7"/>
        </w:numPr>
        <w:spacing w:before="0" w:line="360" w:lineRule="auto"/>
        <w:ind w:left="601" w:hanging="601"/>
        <w:rPr>
          <w:rFonts w:hint="default" w:ascii="Times New Roman" w:hAnsi="Times New Roman" w:cs="Times New Roman"/>
          <w:color w:val="auto"/>
          <w:sz w:val="28"/>
          <w:szCs w:val="24"/>
          <w:highlight w:val="none"/>
        </w:rPr>
      </w:pPr>
      <w:bookmarkStart w:id="493" w:name="_Toc24403"/>
      <w:bookmarkStart w:id="494" w:name="_Toc19895"/>
      <w:bookmarkStart w:id="495" w:name="_Toc104560916"/>
      <w:bookmarkStart w:id="496" w:name="_Toc103848599"/>
      <w:bookmarkStart w:id="497" w:name="_Toc107246299"/>
      <w:r>
        <w:rPr>
          <w:rFonts w:hint="default" w:ascii="Times New Roman" w:hAnsi="Times New Roman" w:cs="Times New Roman"/>
          <w:color w:val="auto"/>
          <w:sz w:val="28"/>
          <w:szCs w:val="24"/>
          <w:highlight w:val="none"/>
        </w:rPr>
        <w:t>技术部分</w:t>
      </w:r>
      <w:bookmarkEnd w:id="493"/>
      <w:bookmarkEnd w:id="494"/>
      <w:bookmarkEnd w:id="495"/>
      <w:bookmarkEnd w:id="496"/>
      <w:bookmarkEnd w:id="497"/>
    </w:p>
    <w:p w14:paraId="7DF0277B">
      <w:pPr>
        <w:pStyle w:val="40"/>
        <w:spacing w:before="0"/>
        <w:rPr>
          <w:rFonts w:hint="default" w:ascii="Times New Roman" w:hAnsi="Times New Roman" w:cs="Times New Roman"/>
          <w:bCs w:val="0"/>
          <w:color w:val="auto"/>
          <w:sz w:val="24"/>
          <w:szCs w:val="24"/>
          <w:highlight w:val="none"/>
        </w:rPr>
      </w:pPr>
      <w:bookmarkStart w:id="498" w:name="_Toc14640"/>
      <w:bookmarkStart w:id="499" w:name="_Toc107246301"/>
      <w:bookmarkStart w:id="500" w:name="_Toc103848601"/>
      <w:bookmarkStart w:id="501" w:name="_Toc24089"/>
      <w:bookmarkStart w:id="502" w:name="_Toc104560918"/>
      <w:r>
        <w:rPr>
          <w:rFonts w:hint="default" w:ascii="Times New Roman" w:hAnsi="Times New Roman" w:cs="Times New Roman"/>
          <w:bCs w:val="0"/>
          <w:color w:val="auto"/>
          <w:sz w:val="24"/>
          <w:szCs w:val="24"/>
          <w:highlight w:val="none"/>
        </w:rPr>
        <w:t>（1</w:t>
      </w:r>
      <w:r>
        <w:rPr>
          <w:rFonts w:hint="eastAsia" w:ascii="Times New Roman" w:hAnsi="Times New Roman" w:cs="Times New Roman"/>
          <w:bCs w:val="0"/>
          <w:color w:val="auto"/>
          <w:sz w:val="24"/>
          <w:szCs w:val="24"/>
          <w:highlight w:val="none"/>
          <w:lang w:val="en-US" w:eastAsia="zh-CN"/>
        </w:rPr>
        <w:t>-1</w:t>
      </w:r>
      <w:r>
        <w:rPr>
          <w:rFonts w:hint="default" w:ascii="Times New Roman" w:hAnsi="Times New Roman" w:cs="Times New Roman"/>
          <w:bCs w:val="0"/>
          <w:color w:val="auto"/>
          <w:sz w:val="24"/>
          <w:szCs w:val="24"/>
          <w:highlight w:val="none"/>
        </w:rPr>
        <w:t>）技术条款偏离表</w:t>
      </w:r>
      <w:bookmarkEnd w:id="498"/>
      <w:bookmarkEnd w:id="499"/>
      <w:bookmarkEnd w:id="500"/>
      <w:bookmarkEnd w:id="501"/>
      <w:bookmarkEnd w:id="502"/>
    </w:p>
    <w:p w14:paraId="4C75E0E4">
      <w:pPr>
        <w:pStyle w:val="245"/>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项目名称：</w:t>
      </w:r>
      <w:sdt>
        <w:sdtPr>
          <w:rPr>
            <w:rFonts w:hint="default" w:ascii="Times New Roman" w:hAnsi="Times New Roman" w:cs="Times New Roman"/>
            <w:color w:val="auto"/>
            <w:sz w:val="21"/>
            <w:szCs w:val="21"/>
            <w:highlight w:val="none"/>
          </w:rPr>
          <w:id w:val="532918524"/>
          <w:placeholder>
            <w:docPart w:val="F98F01682B89406396A9BDA226A00FB2"/>
          </w:placeholder>
        </w:sdtPr>
        <w:sdtEndPr>
          <w:rPr>
            <w:rFonts w:hint="default" w:ascii="Times New Roman" w:hAnsi="Times New Roman" w:cs="Times New Roman"/>
            <w:color w:val="auto"/>
            <w:sz w:val="21"/>
            <w:szCs w:val="21"/>
            <w:highlight w:val="none"/>
          </w:rPr>
        </w:sdtEndPr>
        <w:sdtContent>
          <w:r>
            <w:rPr>
              <w:rFonts w:hint="eastAsia" w:ascii="Times New Roman" w:hAnsi="Times New Roman" w:cs="Times New Roman"/>
              <w:color w:val="auto"/>
              <w:sz w:val="21"/>
              <w:szCs w:val="21"/>
              <w:highlight w:val="none"/>
              <w:lang w:eastAsia="zh-CN"/>
            </w:rPr>
            <w:t>2026年三重四级杆液质谱联用仪等41台大型仪器运维服务采购项目</w:t>
          </w:r>
        </w:sdtContent>
      </w:sdt>
    </w:p>
    <w:p w14:paraId="3BFAF863">
      <w:pPr>
        <w:pStyle w:val="245"/>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项目编号：</w:t>
      </w:r>
      <w:sdt>
        <w:sdtPr>
          <w:rPr>
            <w:rFonts w:hint="default" w:ascii="Times New Roman" w:hAnsi="Times New Roman" w:cs="Times New Roman"/>
            <w:color w:val="auto"/>
            <w:sz w:val="21"/>
            <w:szCs w:val="21"/>
            <w:highlight w:val="none"/>
          </w:rPr>
          <w:id w:val="1348062435"/>
          <w:placeholder>
            <w:docPart w:val="F98F01682B89406396A9BDA226A00FB2"/>
          </w:placeholder>
        </w:sdtPr>
        <w:sdtEndPr>
          <w:rPr>
            <w:rFonts w:hint="default" w:ascii="Times New Roman" w:hAnsi="Times New Roman" w:cs="Times New Roman"/>
            <w:color w:val="auto"/>
            <w:sz w:val="21"/>
            <w:szCs w:val="21"/>
            <w:highlight w:val="none"/>
          </w:rPr>
        </w:sdtEndPr>
        <w:sdtContent>
          <w:r>
            <w:rPr>
              <w:rFonts w:hint="eastAsia" w:ascii="Times New Roman" w:hAnsi="Times New Roman" w:cs="Times New Roman"/>
              <w:color w:val="auto"/>
              <w:sz w:val="21"/>
              <w:szCs w:val="21"/>
              <w:highlight w:val="none"/>
              <w:lang w:eastAsia="zh-CN"/>
            </w:rPr>
            <w:t>JSZC-320000-JITC-G2026-0345</w:t>
          </w:r>
        </w:sdtContent>
      </w:sdt>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0"/>
        <w:gridCol w:w="2336"/>
        <w:gridCol w:w="2394"/>
        <w:gridCol w:w="1498"/>
        <w:gridCol w:w="1499"/>
      </w:tblGrid>
      <w:tr w14:paraId="3EF71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511" w:type="pct"/>
            <w:vAlign w:val="center"/>
          </w:tcPr>
          <w:p w14:paraId="60A1DD80">
            <w:pPr>
              <w:spacing w:line="360" w:lineRule="auto"/>
              <w:jc w:val="center"/>
              <w:rPr>
                <w:rFonts w:ascii="Microsoft New Tai Lue" w:hAnsi="Microsoft New Tai Lue" w:cs="Microsoft New Tai Lue"/>
                <w:color w:val="000000" w:themeColor="text1"/>
                <w:szCs w:val="21"/>
                <w14:textFill>
                  <w14:solidFill>
                    <w14:schemeClr w14:val="tx1"/>
                  </w14:solidFill>
                </w14:textFill>
              </w:rPr>
            </w:pPr>
            <w:r>
              <w:rPr>
                <w:rFonts w:hint="eastAsia" w:hAnsi="宋体"/>
              </w:rPr>
              <w:t>序号</w:t>
            </w:r>
          </w:p>
        </w:tc>
        <w:tc>
          <w:tcPr>
            <w:tcW w:w="1356" w:type="pct"/>
            <w:vAlign w:val="center"/>
          </w:tcPr>
          <w:p w14:paraId="64AD0A24">
            <w:pPr>
              <w:spacing w:line="360" w:lineRule="auto"/>
              <w:jc w:val="center"/>
              <w:rPr>
                <w:rFonts w:ascii="Microsoft New Tai Lue" w:hAnsi="Microsoft New Tai Lue" w:cs="Microsoft New Tai Lue"/>
                <w:color w:val="000000" w:themeColor="text1"/>
                <w:szCs w:val="21"/>
                <w14:textFill>
                  <w14:solidFill>
                    <w14:schemeClr w14:val="tx1"/>
                  </w14:solidFill>
                </w14:textFill>
              </w:rPr>
            </w:pPr>
            <w:r>
              <w:rPr>
                <w:rFonts w:hint="eastAsia" w:hAnsi="宋体"/>
              </w:rPr>
              <w:t>招标文件要求</w:t>
            </w:r>
          </w:p>
        </w:tc>
        <w:tc>
          <w:tcPr>
            <w:tcW w:w="1390" w:type="pct"/>
            <w:vAlign w:val="center"/>
          </w:tcPr>
          <w:p w14:paraId="6E879F99">
            <w:pPr>
              <w:spacing w:line="360" w:lineRule="auto"/>
              <w:jc w:val="center"/>
              <w:rPr>
                <w:rFonts w:ascii="Microsoft New Tai Lue" w:hAnsi="Microsoft New Tai Lue" w:cs="Microsoft New Tai Lue"/>
                <w:color w:val="000000" w:themeColor="text1"/>
                <w:szCs w:val="21"/>
                <w14:textFill>
                  <w14:solidFill>
                    <w14:schemeClr w14:val="tx1"/>
                  </w14:solidFill>
                </w14:textFill>
              </w:rPr>
            </w:pPr>
            <w:r>
              <w:rPr>
                <w:rFonts w:hint="eastAsia" w:hAnsi="宋体"/>
              </w:rPr>
              <w:t>投标人响应内容</w:t>
            </w:r>
          </w:p>
        </w:tc>
        <w:tc>
          <w:tcPr>
            <w:tcW w:w="870" w:type="pct"/>
            <w:vAlign w:val="center"/>
          </w:tcPr>
          <w:p w14:paraId="55AEDC20">
            <w:pPr>
              <w:spacing w:line="360" w:lineRule="auto"/>
              <w:jc w:val="center"/>
              <w:rPr>
                <w:rFonts w:ascii="Microsoft New Tai Lue" w:hAnsi="Microsoft New Tai Lue" w:cs="Microsoft New Tai Lue"/>
                <w:color w:val="000000" w:themeColor="text1"/>
                <w:szCs w:val="21"/>
                <w14:textFill>
                  <w14:solidFill>
                    <w14:schemeClr w14:val="tx1"/>
                  </w14:solidFill>
                </w14:textFill>
              </w:rPr>
            </w:pPr>
            <w:r>
              <w:rPr>
                <w:rFonts w:hint="eastAsia" w:hAnsi="宋体"/>
              </w:rPr>
              <w:t>偏离及说明</w:t>
            </w:r>
          </w:p>
        </w:tc>
        <w:tc>
          <w:tcPr>
            <w:tcW w:w="870" w:type="pct"/>
            <w:vAlign w:val="center"/>
          </w:tcPr>
          <w:p w14:paraId="0E19BB72">
            <w:pPr>
              <w:spacing w:line="360" w:lineRule="auto"/>
              <w:jc w:val="center"/>
              <w:rPr>
                <w:rFonts w:hint="eastAsia" w:hAnsi="宋体"/>
              </w:rPr>
            </w:pPr>
            <w:r>
              <w:rPr>
                <w:rFonts w:hint="eastAsia" w:hAnsi="宋体"/>
              </w:rPr>
              <w:t>页码</w:t>
            </w:r>
          </w:p>
        </w:tc>
      </w:tr>
      <w:tr w14:paraId="7889F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11" w:type="pct"/>
            <w:vAlign w:val="center"/>
          </w:tcPr>
          <w:p w14:paraId="7AE3ADCE">
            <w:pPr>
              <w:pStyle w:val="245"/>
              <w:numPr>
                <w:ilvl w:val="0"/>
                <w:numId w:val="8"/>
              </w:numPr>
              <w:ind w:firstLineChars="0"/>
              <w:jc w:val="center"/>
              <w:rPr>
                <w:rFonts w:ascii="Microsoft New Tai Lue" w:hAnsi="Microsoft New Tai Lue" w:cs="Microsoft New Tai Lue"/>
                <w:color w:val="000000" w:themeColor="text1"/>
                <w:sz w:val="21"/>
                <w:szCs w:val="21"/>
                <w14:textFill>
                  <w14:solidFill>
                    <w14:schemeClr w14:val="tx1"/>
                  </w14:solidFill>
                </w14:textFill>
              </w:rPr>
            </w:pPr>
          </w:p>
        </w:tc>
        <w:tc>
          <w:tcPr>
            <w:tcW w:w="1356" w:type="pct"/>
            <w:vAlign w:val="center"/>
          </w:tcPr>
          <w:p w14:paraId="5158FD18">
            <w:pPr>
              <w:pStyle w:val="252"/>
              <w:adjustRightInd w:val="0"/>
              <w:snapToGrid w:val="0"/>
              <w:spacing w:line="360" w:lineRule="auto"/>
              <w:ind w:firstLine="0" w:firstLineChars="0"/>
              <w:rPr>
                <w:rFonts w:hint="eastAsia" w:ascii="宋体" w:hAnsi="宋体" w:cs="宋体"/>
                <w:color w:val="000000" w:themeColor="text1"/>
                <w:szCs w:val="21"/>
                <w14:textFill>
                  <w14:solidFill>
                    <w14:schemeClr w14:val="tx1"/>
                  </w14:solidFill>
                </w14:textFill>
              </w:rPr>
            </w:pPr>
          </w:p>
        </w:tc>
        <w:tc>
          <w:tcPr>
            <w:tcW w:w="1390" w:type="pct"/>
          </w:tcPr>
          <w:p w14:paraId="1DEA850E">
            <w:pPr>
              <w:pStyle w:val="245"/>
              <w:ind w:firstLine="0" w:firstLineChars="0"/>
              <w:jc w:val="center"/>
              <w:rPr>
                <w:rFonts w:ascii="Microsoft New Tai Lue" w:hAnsi="Microsoft New Tai Lue" w:cs="Microsoft New Tai Lue"/>
                <w:color w:val="000000" w:themeColor="text1"/>
                <w:sz w:val="21"/>
                <w:szCs w:val="21"/>
                <w14:textFill>
                  <w14:solidFill>
                    <w14:schemeClr w14:val="tx1"/>
                  </w14:solidFill>
                </w14:textFill>
              </w:rPr>
            </w:pPr>
          </w:p>
        </w:tc>
        <w:tc>
          <w:tcPr>
            <w:tcW w:w="870" w:type="pct"/>
            <w:vAlign w:val="center"/>
          </w:tcPr>
          <w:p w14:paraId="1A69993A">
            <w:pPr>
              <w:pStyle w:val="245"/>
              <w:ind w:firstLine="0" w:firstLineChars="0"/>
              <w:jc w:val="center"/>
              <w:rPr>
                <w:rFonts w:ascii="Microsoft New Tai Lue" w:hAnsi="Microsoft New Tai Lue" w:cs="Microsoft New Tai Lue"/>
                <w:color w:val="000000" w:themeColor="text1"/>
                <w:sz w:val="21"/>
                <w:szCs w:val="21"/>
                <w14:textFill>
                  <w14:solidFill>
                    <w14:schemeClr w14:val="tx1"/>
                  </w14:solidFill>
                </w14:textFill>
              </w:rPr>
            </w:pPr>
          </w:p>
        </w:tc>
        <w:tc>
          <w:tcPr>
            <w:tcW w:w="870" w:type="pct"/>
            <w:vAlign w:val="center"/>
          </w:tcPr>
          <w:p w14:paraId="13A9CE6E">
            <w:pPr>
              <w:pStyle w:val="245"/>
              <w:ind w:firstLine="0" w:firstLineChars="0"/>
              <w:jc w:val="center"/>
              <w:rPr>
                <w:rFonts w:ascii="Microsoft New Tai Lue" w:hAnsi="Microsoft New Tai Lue" w:cs="Microsoft New Tai Lue"/>
                <w:color w:val="000000" w:themeColor="text1"/>
                <w:sz w:val="21"/>
                <w:szCs w:val="21"/>
                <w14:textFill>
                  <w14:solidFill>
                    <w14:schemeClr w14:val="tx1"/>
                  </w14:solidFill>
                </w14:textFill>
              </w:rPr>
            </w:pPr>
          </w:p>
        </w:tc>
      </w:tr>
      <w:tr w14:paraId="1BD7A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511" w:type="pct"/>
            <w:vAlign w:val="center"/>
          </w:tcPr>
          <w:p w14:paraId="7AAFBBBD">
            <w:pPr>
              <w:pStyle w:val="245"/>
              <w:numPr>
                <w:ilvl w:val="0"/>
                <w:numId w:val="8"/>
              </w:numPr>
              <w:ind w:firstLineChars="0"/>
              <w:jc w:val="center"/>
              <w:rPr>
                <w:rFonts w:ascii="Microsoft New Tai Lue" w:hAnsi="Microsoft New Tai Lue" w:cs="Microsoft New Tai Lue"/>
                <w:color w:val="000000" w:themeColor="text1"/>
                <w:sz w:val="21"/>
                <w:szCs w:val="21"/>
                <w14:textFill>
                  <w14:solidFill>
                    <w14:schemeClr w14:val="tx1"/>
                  </w14:solidFill>
                </w14:textFill>
              </w:rPr>
            </w:pPr>
          </w:p>
        </w:tc>
        <w:tc>
          <w:tcPr>
            <w:tcW w:w="1356" w:type="pct"/>
            <w:vAlign w:val="center"/>
          </w:tcPr>
          <w:p w14:paraId="35F4D86F">
            <w:pPr>
              <w:pStyle w:val="252"/>
              <w:adjustRightInd w:val="0"/>
              <w:snapToGrid w:val="0"/>
              <w:spacing w:line="360" w:lineRule="auto"/>
              <w:ind w:firstLine="0" w:firstLineChars="0"/>
              <w:rPr>
                <w:rFonts w:hint="eastAsia" w:ascii="宋体" w:hAnsi="宋体" w:cs="宋体"/>
                <w:color w:val="000000" w:themeColor="text1"/>
                <w:szCs w:val="21"/>
                <w14:textFill>
                  <w14:solidFill>
                    <w14:schemeClr w14:val="tx1"/>
                  </w14:solidFill>
                </w14:textFill>
              </w:rPr>
            </w:pPr>
          </w:p>
        </w:tc>
        <w:tc>
          <w:tcPr>
            <w:tcW w:w="1390" w:type="pct"/>
          </w:tcPr>
          <w:p w14:paraId="5291E303">
            <w:pPr>
              <w:pStyle w:val="245"/>
              <w:ind w:firstLine="0" w:firstLineChars="0"/>
              <w:jc w:val="center"/>
              <w:rPr>
                <w:rFonts w:ascii="Microsoft New Tai Lue" w:hAnsi="Microsoft New Tai Lue" w:cs="Microsoft New Tai Lue"/>
                <w:color w:val="000000" w:themeColor="text1"/>
                <w:sz w:val="21"/>
                <w:szCs w:val="21"/>
                <w14:textFill>
                  <w14:solidFill>
                    <w14:schemeClr w14:val="tx1"/>
                  </w14:solidFill>
                </w14:textFill>
              </w:rPr>
            </w:pPr>
          </w:p>
        </w:tc>
        <w:tc>
          <w:tcPr>
            <w:tcW w:w="870" w:type="pct"/>
            <w:vAlign w:val="center"/>
          </w:tcPr>
          <w:p w14:paraId="2F2A4EC8">
            <w:pPr>
              <w:pStyle w:val="245"/>
              <w:ind w:firstLine="0" w:firstLineChars="0"/>
              <w:jc w:val="center"/>
              <w:rPr>
                <w:rFonts w:ascii="Microsoft New Tai Lue" w:hAnsi="Microsoft New Tai Lue" w:cs="Microsoft New Tai Lue"/>
                <w:color w:val="000000" w:themeColor="text1"/>
                <w:sz w:val="21"/>
                <w:szCs w:val="21"/>
                <w14:textFill>
                  <w14:solidFill>
                    <w14:schemeClr w14:val="tx1"/>
                  </w14:solidFill>
                </w14:textFill>
              </w:rPr>
            </w:pPr>
          </w:p>
        </w:tc>
        <w:tc>
          <w:tcPr>
            <w:tcW w:w="870" w:type="pct"/>
            <w:vAlign w:val="center"/>
          </w:tcPr>
          <w:p w14:paraId="584465F6">
            <w:pPr>
              <w:pStyle w:val="245"/>
              <w:ind w:firstLine="0" w:firstLineChars="0"/>
              <w:jc w:val="center"/>
              <w:rPr>
                <w:rFonts w:ascii="Microsoft New Tai Lue" w:hAnsi="Microsoft New Tai Lue" w:cs="Microsoft New Tai Lue"/>
                <w:color w:val="000000" w:themeColor="text1"/>
                <w:sz w:val="21"/>
                <w:szCs w:val="21"/>
                <w14:textFill>
                  <w14:solidFill>
                    <w14:schemeClr w14:val="tx1"/>
                  </w14:solidFill>
                </w14:textFill>
              </w:rPr>
            </w:pPr>
          </w:p>
        </w:tc>
      </w:tr>
      <w:tr w14:paraId="25C51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11" w:type="pct"/>
            <w:vAlign w:val="center"/>
          </w:tcPr>
          <w:p w14:paraId="58371545">
            <w:pPr>
              <w:pStyle w:val="245"/>
              <w:numPr>
                <w:ilvl w:val="0"/>
                <w:numId w:val="8"/>
              </w:numPr>
              <w:ind w:firstLineChars="0"/>
              <w:jc w:val="center"/>
              <w:rPr>
                <w:rFonts w:ascii="Microsoft New Tai Lue" w:hAnsi="Microsoft New Tai Lue" w:cs="Microsoft New Tai Lue"/>
                <w:color w:val="000000" w:themeColor="text1"/>
                <w:sz w:val="21"/>
                <w:szCs w:val="21"/>
                <w14:textFill>
                  <w14:solidFill>
                    <w14:schemeClr w14:val="tx1"/>
                  </w14:solidFill>
                </w14:textFill>
              </w:rPr>
            </w:pPr>
          </w:p>
        </w:tc>
        <w:tc>
          <w:tcPr>
            <w:tcW w:w="1356" w:type="pct"/>
            <w:vAlign w:val="center"/>
          </w:tcPr>
          <w:p w14:paraId="11BA37AC">
            <w:pPr>
              <w:pStyle w:val="252"/>
              <w:adjustRightInd w:val="0"/>
              <w:snapToGrid w:val="0"/>
              <w:spacing w:line="360" w:lineRule="auto"/>
              <w:ind w:firstLine="0" w:firstLineChars="0"/>
              <w:rPr>
                <w:rFonts w:hint="eastAsia" w:ascii="宋体" w:hAnsi="宋体" w:cs="宋体"/>
                <w:color w:val="000000" w:themeColor="text1"/>
                <w:szCs w:val="21"/>
                <w14:textFill>
                  <w14:solidFill>
                    <w14:schemeClr w14:val="tx1"/>
                  </w14:solidFill>
                </w14:textFill>
              </w:rPr>
            </w:pPr>
          </w:p>
        </w:tc>
        <w:tc>
          <w:tcPr>
            <w:tcW w:w="1390" w:type="pct"/>
          </w:tcPr>
          <w:p w14:paraId="3ECCED9C">
            <w:pPr>
              <w:pStyle w:val="245"/>
              <w:ind w:firstLine="0" w:firstLineChars="0"/>
              <w:jc w:val="center"/>
              <w:rPr>
                <w:rFonts w:ascii="Microsoft New Tai Lue" w:hAnsi="Microsoft New Tai Lue" w:cs="Microsoft New Tai Lue"/>
                <w:color w:val="000000" w:themeColor="text1"/>
                <w:sz w:val="21"/>
                <w:szCs w:val="21"/>
                <w14:textFill>
                  <w14:solidFill>
                    <w14:schemeClr w14:val="tx1"/>
                  </w14:solidFill>
                </w14:textFill>
              </w:rPr>
            </w:pPr>
          </w:p>
        </w:tc>
        <w:tc>
          <w:tcPr>
            <w:tcW w:w="870" w:type="pct"/>
            <w:vAlign w:val="center"/>
          </w:tcPr>
          <w:p w14:paraId="2B722E4B">
            <w:pPr>
              <w:pStyle w:val="245"/>
              <w:ind w:firstLine="0" w:firstLineChars="0"/>
              <w:jc w:val="center"/>
              <w:rPr>
                <w:rFonts w:ascii="Microsoft New Tai Lue" w:hAnsi="Microsoft New Tai Lue" w:cs="Microsoft New Tai Lue"/>
                <w:color w:val="000000" w:themeColor="text1"/>
                <w:sz w:val="21"/>
                <w:szCs w:val="21"/>
                <w14:textFill>
                  <w14:solidFill>
                    <w14:schemeClr w14:val="tx1"/>
                  </w14:solidFill>
                </w14:textFill>
              </w:rPr>
            </w:pPr>
          </w:p>
        </w:tc>
        <w:tc>
          <w:tcPr>
            <w:tcW w:w="870" w:type="pct"/>
            <w:vAlign w:val="center"/>
          </w:tcPr>
          <w:p w14:paraId="1D7C29C7">
            <w:pPr>
              <w:pStyle w:val="245"/>
              <w:ind w:firstLine="0" w:firstLineChars="0"/>
              <w:jc w:val="center"/>
              <w:rPr>
                <w:rFonts w:ascii="Microsoft New Tai Lue" w:hAnsi="Microsoft New Tai Lue" w:cs="Microsoft New Tai Lue"/>
                <w:color w:val="000000" w:themeColor="text1"/>
                <w:sz w:val="21"/>
                <w:szCs w:val="21"/>
                <w14:textFill>
                  <w14:solidFill>
                    <w14:schemeClr w14:val="tx1"/>
                  </w14:solidFill>
                </w14:textFill>
              </w:rPr>
            </w:pPr>
          </w:p>
        </w:tc>
      </w:tr>
      <w:tr w14:paraId="60026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11" w:type="pct"/>
            <w:vAlign w:val="center"/>
          </w:tcPr>
          <w:p w14:paraId="3B5DEBB5">
            <w:pPr>
              <w:pStyle w:val="245"/>
              <w:numPr>
                <w:ilvl w:val="0"/>
                <w:numId w:val="8"/>
              </w:numPr>
              <w:ind w:firstLineChars="0"/>
              <w:jc w:val="center"/>
              <w:rPr>
                <w:rFonts w:ascii="Microsoft New Tai Lue" w:hAnsi="Microsoft New Tai Lue" w:cs="Microsoft New Tai Lue"/>
                <w:color w:val="000000" w:themeColor="text1"/>
                <w:sz w:val="21"/>
                <w:szCs w:val="21"/>
                <w14:textFill>
                  <w14:solidFill>
                    <w14:schemeClr w14:val="tx1"/>
                  </w14:solidFill>
                </w14:textFill>
              </w:rPr>
            </w:pPr>
          </w:p>
        </w:tc>
        <w:tc>
          <w:tcPr>
            <w:tcW w:w="1356" w:type="pct"/>
            <w:vAlign w:val="center"/>
          </w:tcPr>
          <w:p w14:paraId="55E11FCB">
            <w:pPr>
              <w:pStyle w:val="252"/>
              <w:adjustRightInd w:val="0"/>
              <w:snapToGrid w:val="0"/>
              <w:spacing w:line="360" w:lineRule="auto"/>
              <w:ind w:firstLine="0" w:firstLineChars="0"/>
              <w:rPr>
                <w:rFonts w:hint="eastAsia" w:ascii="宋体" w:hAnsi="宋体" w:cs="宋体"/>
                <w:color w:val="000000" w:themeColor="text1"/>
                <w:szCs w:val="21"/>
                <w14:textFill>
                  <w14:solidFill>
                    <w14:schemeClr w14:val="tx1"/>
                  </w14:solidFill>
                </w14:textFill>
              </w:rPr>
            </w:pPr>
          </w:p>
        </w:tc>
        <w:tc>
          <w:tcPr>
            <w:tcW w:w="1390" w:type="pct"/>
          </w:tcPr>
          <w:p w14:paraId="6326FEC7">
            <w:pPr>
              <w:pStyle w:val="245"/>
              <w:ind w:firstLine="0" w:firstLineChars="0"/>
              <w:jc w:val="center"/>
              <w:rPr>
                <w:rFonts w:ascii="Microsoft New Tai Lue" w:hAnsi="Microsoft New Tai Lue" w:cs="Microsoft New Tai Lue"/>
                <w:color w:val="000000" w:themeColor="text1"/>
                <w:sz w:val="21"/>
                <w:szCs w:val="21"/>
                <w14:textFill>
                  <w14:solidFill>
                    <w14:schemeClr w14:val="tx1"/>
                  </w14:solidFill>
                </w14:textFill>
              </w:rPr>
            </w:pPr>
          </w:p>
        </w:tc>
        <w:tc>
          <w:tcPr>
            <w:tcW w:w="870" w:type="pct"/>
            <w:vAlign w:val="center"/>
          </w:tcPr>
          <w:p w14:paraId="4CBDD022">
            <w:pPr>
              <w:pStyle w:val="245"/>
              <w:ind w:firstLine="0" w:firstLineChars="0"/>
              <w:jc w:val="center"/>
              <w:rPr>
                <w:rFonts w:ascii="Microsoft New Tai Lue" w:hAnsi="Microsoft New Tai Lue" w:cs="Microsoft New Tai Lue"/>
                <w:color w:val="000000" w:themeColor="text1"/>
                <w:sz w:val="21"/>
                <w:szCs w:val="21"/>
                <w14:textFill>
                  <w14:solidFill>
                    <w14:schemeClr w14:val="tx1"/>
                  </w14:solidFill>
                </w14:textFill>
              </w:rPr>
            </w:pPr>
          </w:p>
        </w:tc>
        <w:tc>
          <w:tcPr>
            <w:tcW w:w="870" w:type="pct"/>
            <w:vAlign w:val="center"/>
          </w:tcPr>
          <w:p w14:paraId="31E87D08">
            <w:pPr>
              <w:pStyle w:val="245"/>
              <w:ind w:firstLine="0" w:firstLineChars="0"/>
              <w:jc w:val="center"/>
              <w:rPr>
                <w:rFonts w:ascii="Microsoft New Tai Lue" w:hAnsi="Microsoft New Tai Lue" w:cs="Microsoft New Tai Lue"/>
                <w:color w:val="000000" w:themeColor="text1"/>
                <w:sz w:val="21"/>
                <w:szCs w:val="21"/>
                <w14:textFill>
                  <w14:solidFill>
                    <w14:schemeClr w14:val="tx1"/>
                  </w14:solidFill>
                </w14:textFill>
              </w:rPr>
            </w:pPr>
          </w:p>
        </w:tc>
      </w:tr>
      <w:tr w14:paraId="7C282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511" w:type="pct"/>
            <w:vAlign w:val="center"/>
          </w:tcPr>
          <w:p w14:paraId="048D5D41">
            <w:pPr>
              <w:pStyle w:val="245"/>
              <w:numPr>
                <w:ilvl w:val="0"/>
                <w:numId w:val="8"/>
              </w:numPr>
              <w:ind w:firstLineChars="0"/>
              <w:jc w:val="center"/>
              <w:rPr>
                <w:rFonts w:ascii="Microsoft New Tai Lue" w:hAnsi="Microsoft New Tai Lue" w:cs="Microsoft New Tai Lue"/>
                <w:color w:val="000000" w:themeColor="text1"/>
                <w:sz w:val="21"/>
                <w:szCs w:val="21"/>
                <w14:textFill>
                  <w14:solidFill>
                    <w14:schemeClr w14:val="tx1"/>
                  </w14:solidFill>
                </w14:textFill>
              </w:rPr>
            </w:pPr>
          </w:p>
        </w:tc>
        <w:tc>
          <w:tcPr>
            <w:tcW w:w="1356" w:type="pct"/>
            <w:vAlign w:val="center"/>
          </w:tcPr>
          <w:p w14:paraId="790B6C9E">
            <w:pPr>
              <w:pStyle w:val="252"/>
              <w:adjustRightInd w:val="0"/>
              <w:snapToGrid w:val="0"/>
              <w:spacing w:line="360" w:lineRule="auto"/>
              <w:ind w:firstLine="0" w:firstLineChars="0"/>
              <w:rPr>
                <w:rFonts w:hint="eastAsia" w:ascii="宋体" w:hAnsi="宋体" w:cs="宋体"/>
                <w:color w:val="000000" w:themeColor="text1"/>
                <w:szCs w:val="21"/>
                <w14:textFill>
                  <w14:solidFill>
                    <w14:schemeClr w14:val="tx1"/>
                  </w14:solidFill>
                </w14:textFill>
              </w:rPr>
            </w:pPr>
          </w:p>
        </w:tc>
        <w:tc>
          <w:tcPr>
            <w:tcW w:w="1390" w:type="pct"/>
          </w:tcPr>
          <w:p w14:paraId="7E3F2BFC">
            <w:pPr>
              <w:pStyle w:val="245"/>
              <w:ind w:firstLine="0" w:firstLineChars="0"/>
              <w:jc w:val="center"/>
              <w:rPr>
                <w:rFonts w:ascii="Microsoft New Tai Lue" w:hAnsi="Microsoft New Tai Lue" w:cs="Microsoft New Tai Lue"/>
                <w:color w:val="000000" w:themeColor="text1"/>
                <w:sz w:val="21"/>
                <w:szCs w:val="21"/>
                <w14:textFill>
                  <w14:solidFill>
                    <w14:schemeClr w14:val="tx1"/>
                  </w14:solidFill>
                </w14:textFill>
              </w:rPr>
            </w:pPr>
          </w:p>
        </w:tc>
        <w:tc>
          <w:tcPr>
            <w:tcW w:w="870" w:type="pct"/>
            <w:vAlign w:val="center"/>
          </w:tcPr>
          <w:p w14:paraId="666D82D9">
            <w:pPr>
              <w:pStyle w:val="245"/>
              <w:ind w:firstLine="0" w:firstLineChars="0"/>
              <w:jc w:val="center"/>
              <w:rPr>
                <w:rFonts w:ascii="Microsoft New Tai Lue" w:hAnsi="Microsoft New Tai Lue" w:cs="Microsoft New Tai Lue"/>
                <w:color w:val="000000" w:themeColor="text1"/>
                <w:sz w:val="21"/>
                <w:szCs w:val="21"/>
                <w14:textFill>
                  <w14:solidFill>
                    <w14:schemeClr w14:val="tx1"/>
                  </w14:solidFill>
                </w14:textFill>
              </w:rPr>
            </w:pPr>
          </w:p>
        </w:tc>
        <w:tc>
          <w:tcPr>
            <w:tcW w:w="870" w:type="pct"/>
            <w:vAlign w:val="center"/>
          </w:tcPr>
          <w:p w14:paraId="198E8EBD">
            <w:pPr>
              <w:pStyle w:val="245"/>
              <w:ind w:firstLine="0" w:firstLineChars="0"/>
              <w:jc w:val="center"/>
              <w:rPr>
                <w:rFonts w:ascii="Microsoft New Tai Lue" w:hAnsi="Microsoft New Tai Lue" w:cs="Microsoft New Tai Lue"/>
                <w:color w:val="000000" w:themeColor="text1"/>
                <w:sz w:val="21"/>
                <w:szCs w:val="21"/>
                <w14:textFill>
                  <w14:solidFill>
                    <w14:schemeClr w14:val="tx1"/>
                  </w14:solidFill>
                </w14:textFill>
              </w:rPr>
            </w:pPr>
          </w:p>
        </w:tc>
      </w:tr>
    </w:tbl>
    <w:p w14:paraId="2C21DCB4">
      <w:pPr>
        <w:pStyle w:val="38"/>
        <w:spacing w:line="360" w:lineRule="exact"/>
        <w:rPr>
          <w:rFonts w:hint="default" w:ascii="Times New Roman" w:hAnsi="Times New Roman" w:cs="Times New Roman"/>
          <w:b/>
          <w:bCs/>
          <w:color w:val="auto"/>
          <w:highlight w:val="none"/>
        </w:rPr>
      </w:pPr>
    </w:p>
    <w:p w14:paraId="49A3780B">
      <w:pPr>
        <w:pStyle w:val="38"/>
        <w:spacing w:line="360" w:lineRule="exact"/>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注：</w:t>
      </w:r>
    </w:p>
    <w:p w14:paraId="539E2E3F">
      <w:pPr>
        <w:pStyle w:val="263"/>
        <w:spacing w:line="360" w:lineRule="auto"/>
        <w:rPr>
          <w:rFonts w:hint="eastAsia" w:ascii="宋体" w:cs="宋体"/>
          <w:color w:val="auto"/>
          <w:szCs w:val="21"/>
        </w:rPr>
      </w:pPr>
      <w:r>
        <w:rPr>
          <w:rFonts w:hint="eastAsia" w:ascii="宋体" w:cs="宋体"/>
          <w:color w:val="auto"/>
          <w:szCs w:val="21"/>
        </w:rPr>
        <w:t>1、投标人应对招标文件第四章招标技术规格及要求的内容给予</w:t>
      </w:r>
      <w:r>
        <w:rPr>
          <w:rFonts w:hint="eastAsia" w:ascii="宋体" w:cs="宋体"/>
          <w:b/>
          <w:bCs/>
          <w:color w:val="auto"/>
          <w:szCs w:val="21"/>
        </w:rPr>
        <w:t>逐条响应</w:t>
      </w:r>
      <w:r>
        <w:rPr>
          <w:rFonts w:hint="eastAsia" w:ascii="宋体" w:cs="宋体"/>
          <w:color w:val="auto"/>
          <w:szCs w:val="21"/>
        </w:rPr>
        <w:t>，</w:t>
      </w:r>
      <w:r>
        <w:rPr>
          <w:rFonts w:hint="eastAsia" w:ascii="宋体" w:cs="宋体"/>
          <w:b/>
          <w:bCs/>
          <w:color w:val="auto"/>
        </w:rPr>
        <w:t>若漏项或不逐条应答视为负偏离。</w:t>
      </w:r>
      <w:r>
        <w:rPr>
          <w:rFonts w:hint="eastAsia" w:ascii="宋体" w:cs="宋体"/>
          <w:color w:val="auto"/>
          <w:szCs w:val="21"/>
        </w:rPr>
        <w:t>以投标产品和服务所能达到的内容予以填写，而</w:t>
      </w:r>
      <w:r>
        <w:rPr>
          <w:rFonts w:hint="eastAsia" w:ascii="宋体" w:cs="宋体"/>
          <w:b/>
          <w:bCs/>
          <w:color w:val="auto"/>
          <w:szCs w:val="21"/>
        </w:rPr>
        <w:t>不应通过简单拷贝招标文件技术要求作为响应内容</w:t>
      </w:r>
      <w:r>
        <w:rPr>
          <w:rFonts w:hint="eastAsia" w:ascii="宋体" w:hAnsi="宋体" w:cs="宋体"/>
          <w:b/>
          <w:bCs/>
          <w:color w:val="auto"/>
          <w:szCs w:val="21"/>
        </w:rPr>
        <w:t xml:space="preserve">，如完全复制招标文件内容，评委有权按不响应处理，情况恶劣时将做无效投标处理。 </w:t>
      </w:r>
    </w:p>
    <w:p w14:paraId="6EAF79A1">
      <w:pPr>
        <w:spacing w:line="440" w:lineRule="exact"/>
        <w:ind w:firstLine="420"/>
        <w:rPr>
          <w:rFonts w:hint="eastAsia" w:ascii="宋体" w:cs="宋体"/>
          <w:color w:val="auto"/>
          <w:szCs w:val="21"/>
        </w:rPr>
      </w:pPr>
      <w:r>
        <w:rPr>
          <w:rFonts w:hint="eastAsia" w:ascii="宋体" w:cs="宋体"/>
          <w:color w:val="auto"/>
          <w:szCs w:val="21"/>
        </w:rPr>
        <w:t>2、投标文件“响应具体情况",指所投产品的技术应答情况。“说明”栏请注明“响应/正偏离/负偏离”，并且针对标注“★”和“▲”技术参数响应的证明文件在投标文件中的页码及具体位置。</w:t>
      </w:r>
    </w:p>
    <w:p w14:paraId="5D80FB3A">
      <w:pPr>
        <w:spacing w:line="440" w:lineRule="exact"/>
        <w:ind w:firstLine="420"/>
        <w:rPr>
          <w:rFonts w:hint="eastAsia" w:ascii="宋体" w:cs="宋体"/>
          <w:color w:val="auto"/>
          <w:szCs w:val="21"/>
        </w:rPr>
      </w:pPr>
      <w:r>
        <w:rPr>
          <w:rFonts w:hint="eastAsia" w:ascii="宋体" w:cs="宋体"/>
          <w:color w:val="auto"/>
          <w:szCs w:val="21"/>
        </w:rPr>
        <w:t>3、</w:t>
      </w:r>
      <w:r>
        <w:rPr>
          <w:rFonts w:hint="eastAsia" w:ascii="宋体" w:cs="宋体"/>
          <w:b/>
          <w:bCs/>
          <w:color w:val="auto"/>
          <w:szCs w:val="21"/>
        </w:rPr>
        <w:t>投标人投标规格和招标规格不一致，而投标人却在此表应答为响应或正偏离时，必须提供充分理由说明（不提供或理由不充分将视为负偏离）；因此种情况在设备验收时产生争议，采购人有权按照招标文件的原始标准进行验收。</w:t>
      </w:r>
    </w:p>
    <w:p w14:paraId="61932535">
      <w:pPr>
        <w:spacing w:line="440" w:lineRule="exact"/>
        <w:ind w:firstLine="420"/>
        <w:rPr>
          <w:rFonts w:hint="eastAsia" w:ascii="宋体" w:cs="宋体"/>
          <w:color w:val="auto"/>
          <w:szCs w:val="21"/>
        </w:rPr>
      </w:pPr>
      <w:r>
        <w:rPr>
          <w:rFonts w:hint="eastAsia" w:ascii="宋体" w:cs="宋体"/>
          <w:color w:val="auto"/>
          <w:szCs w:val="21"/>
        </w:rPr>
        <w:t>4、如果行数不够，请自行增加。</w:t>
      </w:r>
    </w:p>
    <w:p w14:paraId="3DF4B35D">
      <w:pPr>
        <w:spacing w:line="360" w:lineRule="auto"/>
        <w:ind w:left="0" w:right="420" w:firstLine="0"/>
        <w:rPr>
          <w:rFonts w:hint="default" w:ascii="Times New Roman" w:hAnsi="Times New Roman" w:cs="Times New Roman"/>
          <w:b/>
          <w:bCs/>
          <w:color w:val="auto"/>
          <w:highlight w:val="none"/>
        </w:rPr>
      </w:pPr>
    </w:p>
    <w:p w14:paraId="0F6F3C75">
      <w:pPr>
        <w:spacing w:line="360" w:lineRule="auto"/>
        <w:ind w:left="0" w:right="420" w:firstLine="0"/>
        <w:rPr>
          <w:rFonts w:hint="default" w:ascii="Times New Roman" w:hAnsi="Times New Roman" w:cs="Times New Roman"/>
          <w:b/>
          <w:bCs/>
          <w:color w:val="auto"/>
          <w:highlight w:val="none"/>
        </w:rPr>
      </w:pPr>
    </w:p>
    <w:p w14:paraId="54C1CE2F">
      <w:pPr>
        <w:spacing w:line="360" w:lineRule="auto"/>
        <w:ind w:left="0" w:right="420" w:firstLine="3780"/>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投标人名称（公章）：</w:t>
      </w:r>
      <w:r>
        <w:rPr>
          <w:rFonts w:hint="default" w:ascii="Times New Roman" w:hAnsi="Times New Roman" w:cs="Times New Roman"/>
          <w:color w:val="auto"/>
          <w:highlight w:val="none"/>
          <w:u w:val="single"/>
        </w:rPr>
        <w:t xml:space="preserve">                 </w:t>
      </w:r>
    </w:p>
    <w:p w14:paraId="0DE998E9">
      <w:pPr>
        <w:spacing w:line="360" w:lineRule="auto"/>
        <w:ind w:firstLine="422"/>
        <w:jc w:val="left"/>
        <w:rPr>
          <w:rFonts w:hint="default" w:ascii="Times New Roman" w:hAnsi="Times New Roman" w:cs="Times New Roman"/>
          <w:color w:val="auto"/>
          <w:highlight w:val="none"/>
        </w:rPr>
      </w:pP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t xml:space="preserve">                            </w:t>
      </w:r>
      <w:r>
        <w:rPr>
          <w:rFonts w:hint="default" w:ascii="Times New Roman" w:hAnsi="Times New Roman" w:cs="Times New Roman"/>
          <w:color w:val="auto"/>
          <w:highlight w:val="none"/>
        </w:rPr>
        <w:t>日期：</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年</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月</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日</w:t>
      </w:r>
    </w:p>
    <w:p w14:paraId="72092A52">
      <w:pPr>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br w:type="page" w:clear="all"/>
      </w:r>
      <w:r>
        <w:rPr>
          <w:rFonts w:hint="default" w:ascii="Times New Roman" w:hAnsi="Times New Roman" w:cs="Times New Roman"/>
          <w:bCs/>
          <w:color w:val="auto"/>
          <w:sz w:val="24"/>
          <w:highlight w:val="none"/>
        </w:rPr>
        <w:br w:type="page" w:clear="all"/>
      </w:r>
    </w:p>
    <w:p w14:paraId="1470B769">
      <w:pPr>
        <w:pStyle w:val="40"/>
        <w:spacing w:before="0"/>
        <w:rPr>
          <w:rFonts w:hint="eastAsia" w:ascii="宋体" w:hAnsi="宋体" w:eastAsia="宋体" w:cs="宋体"/>
          <w:bCs w:val="0"/>
          <w:sz w:val="24"/>
          <w:szCs w:val="24"/>
        </w:rPr>
      </w:pPr>
      <w:bookmarkStart w:id="503" w:name="_Toc20565"/>
      <w:r>
        <w:rPr>
          <w:rFonts w:hint="eastAsia" w:ascii="宋体" w:hAnsi="宋体" w:eastAsia="宋体" w:cs="宋体"/>
          <w:bCs w:val="0"/>
          <w:sz w:val="24"/>
          <w:szCs w:val="24"/>
        </w:rPr>
        <w:t>（1</w:t>
      </w:r>
      <w:r>
        <w:rPr>
          <w:rFonts w:hint="eastAsia" w:ascii="宋体" w:hAnsi="宋体" w:cs="宋体"/>
          <w:bCs w:val="0"/>
          <w:sz w:val="24"/>
          <w:szCs w:val="24"/>
          <w:lang w:val="en-US" w:eastAsia="zh-CN"/>
        </w:rPr>
        <w:t>-2</w:t>
      </w:r>
      <w:r>
        <w:rPr>
          <w:rFonts w:hint="eastAsia" w:ascii="宋体" w:hAnsi="宋体" w:eastAsia="宋体" w:cs="宋体"/>
          <w:bCs w:val="0"/>
          <w:sz w:val="24"/>
          <w:szCs w:val="24"/>
        </w:rPr>
        <w:t>）</w:t>
      </w:r>
      <w:r>
        <w:rPr>
          <w:rFonts w:hint="eastAsia" w:ascii="宋体" w:hAnsi="宋体" w:cs="宋体"/>
          <w:bCs w:val="0"/>
          <w:sz w:val="24"/>
          <w:szCs w:val="24"/>
          <w:lang w:val="en-US" w:eastAsia="zh-CN"/>
        </w:rPr>
        <w:t>实质性（★）</w:t>
      </w:r>
      <w:r>
        <w:rPr>
          <w:rFonts w:hint="eastAsia" w:ascii="宋体" w:hAnsi="宋体" w:eastAsia="宋体" w:cs="宋体"/>
          <w:bCs w:val="0"/>
          <w:sz w:val="24"/>
          <w:szCs w:val="24"/>
        </w:rPr>
        <w:t>条款偏离表</w:t>
      </w:r>
      <w:bookmarkEnd w:id="503"/>
    </w:p>
    <w:p w14:paraId="12E1AADB">
      <w:pPr>
        <w:spacing w:line="360" w:lineRule="auto"/>
        <w:rPr>
          <w:rFonts w:hint="eastAsia" w:ascii="宋体" w:hAnsi="宋体" w:eastAsia="宋体" w:cs="宋体"/>
          <w:szCs w:val="21"/>
        </w:rPr>
      </w:pPr>
      <w:r>
        <w:rPr>
          <w:rFonts w:hint="eastAsia" w:ascii="宋体" w:hAnsi="宋体" w:cs="宋体"/>
          <w:color w:val="000000"/>
          <w:szCs w:val="21"/>
          <w:highlight w:val="none"/>
        </w:rPr>
        <w:t>供应商名称（CA公章）：</w:t>
      </w:r>
    </w:p>
    <w:p w14:paraId="4CB39B82">
      <w:pPr>
        <w:spacing w:line="360" w:lineRule="auto"/>
        <w:rPr>
          <w:rFonts w:hint="eastAsia" w:ascii="宋体" w:hAnsi="宋体" w:eastAsia="宋体" w:cs="宋体"/>
          <w:szCs w:val="21"/>
          <w:lang w:eastAsia="zh-CN"/>
        </w:rPr>
      </w:pPr>
      <w:r>
        <w:rPr>
          <w:rFonts w:hint="eastAsia" w:ascii="宋体" w:hAnsi="宋体" w:eastAsia="宋体" w:cs="宋体"/>
          <w:szCs w:val="21"/>
        </w:rPr>
        <w:t>项目名称：</w:t>
      </w:r>
      <w:r>
        <w:rPr>
          <w:rFonts w:hint="eastAsia" w:ascii="宋体" w:hAnsi="宋体" w:cs="宋体"/>
          <w:szCs w:val="21"/>
          <w:lang w:eastAsia="zh-CN"/>
        </w:rPr>
        <w:t>2026年三重四级杆液质谱联用仪等41台大型仪器运维服务采购项目</w:t>
      </w:r>
    </w:p>
    <w:p w14:paraId="40A48DDE">
      <w:pPr>
        <w:spacing w:line="360" w:lineRule="auto"/>
        <w:rPr>
          <w:rFonts w:hint="eastAsia" w:ascii="宋体" w:hAnsi="宋体" w:eastAsia="宋体" w:cs="宋体"/>
          <w:szCs w:val="21"/>
          <w:lang w:eastAsia="zh-CN"/>
        </w:rPr>
      </w:pPr>
      <w:r>
        <w:rPr>
          <w:rFonts w:hint="eastAsia" w:ascii="宋体" w:hAnsi="宋体" w:eastAsia="宋体" w:cs="宋体"/>
          <w:szCs w:val="21"/>
        </w:rPr>
        <w:t>项目编号：</w:t>
      </w:r>
      <w:r>
        <w:rPr>
          <w:rFonts w:hint="eastAsia" w:ascii="宋体" w:hAnsi="宋体" w:cs="宋体"/>
          <w:szCs w:val="21"/>
          <w:lang w:eastAsia="zh-CN"/>
        </w:rPr>
        <w:t>JSZC-320000-JITC-G2026-034</w:t>
      </w:r>
      <w:r>
        <w:rPr>
          <w:rFonts w:hint="eastAsia" w:ascii="宋体" w:hAnsi="宋体" w:cs="宋体"/>
          <w:szCs w:val="21"/>
          <w:lang w:val="en-US" w:eastAsia="zh-CN"/>
        </w:rPr>
        <w:t>5</w:t>
      </w:r>
      <w:r>
        <w:rPr>
          <w:rFonts w:hint="eastAsia" w:ascii="宋体" w:hAnsi="宋体" w:cs="宋体"/>
          <w:szCs w:val="21"/>
          <w:lang w:eastAsia="zh-CN"/>
        </w:rPr>
        <w:tab/>
      </w:r>
    </w:p>
    <w:p w14:paraId="5AA7ED05">
      <w:pPr>
        <w:spacing w:line="360" w:lineRule="auto"/>
        <w:rPr>
          <w:rFonts w:hint="default" w:ascii="宋体" w:hAnsi="宋体" w:eastAsia="宋体" w:cs="宋体"/>
          <w:sz w:val="21"/>
          <w:szCs w:val="21"/>
          <w:lang w:val="en-US" w:eastAsia="zh-CN"/>
        </w:rPr>
      </w:pPr>
      <w:r>
        <w:rPr>
          <w:rFonts w:hint="eastAsia" w:ascii="宋体" w:hAnsi="宋体" w:cs="宋体"/>
          <w:color w:val="000000"/>
          <w:szCs w:val="21"/>
          <w:highlight w:val="none"/>
        </w:rPr>
        <w:t>分包号（如有）：</w:t>
      </w:r>
    </w:p>
    <w:tbl>
      <w:tblPr>
        <w:tblStyle w:val="4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2"/>
        <w:gridCol w:w="4418"/>
        <w:gridCol w:w="1720"/>
        <w:gridCol w:w="1815"/>
      </w:tblGrid>
      <w:tr w14:paraId="044F5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379" w:type="pct"/>
            <w:noWrap w:val="0"/>
            <w:vAlign w:val="center"/>
          </w:tcPr>
          <w:p w14:paraId="18619A7E">
            <w:pPr>
              <w:spacing w:line="360" w:lineRule="auto"/>
              <w:jc w:val="center"/>
              <w:rPr>
                <w:rFonts w:hint="eastAsia" w:ascii="宋体" w:hAnsi="宋体" w:eastAsia="宋体" w:cs="宋体"/>
                <w:szCs w:val="21"/>
              </w:rPr>
            </w:pPr>
            <w:r>
              <w:rPr>
                <w:rFonts w:hint="eastAsia" w:ascii="宋体" w:hAnsi="宋体" w:eastAsia="宋体" w:cs="宋体"/>
              </w:rPr>
              <w:t>序号</w:t>
            </w:r>
          </w:p>
        </w:tc>
        <w:tc>
          <w:tcPr>
            <w:tcW w:w="2566" w:type="pct"/>
            <w:noWrap w:val="0"/>
            <w:vAlign w:val="center"/>
          </w:tcPr>
          <w:p w14:paraId="2410BD7F">
            <w:pPr>
              <w:spacing w:line="360" w:lineRule="auto"/>
              <w:jc w:val="center"/>
              <w:rPr>
                <w:rFonts w:hint="eastAsia" w:ascii="宋体" w:hAnsi="宋体" w:eastAsia="宋体" w:cs="宋体"/>
                <w:szCs w:val="21"/>
              </w:rPr>
            </w:pPr>
            <w:r>
              <w:rPr>
                <w:rFonts w:hint="eastAsia" w:ascii="宋体" w:hAnsi="宋体" w:eastAsia="宋体" w:cs="宋体"/>
              </w:rPr>
              <w:t>招标文件要求</w:t>
            </w:r>
          </w:p>
        </w:tc>
        <w:tc>
          <w:tcPr>
            <w:tcW w:w="999" w:type="pct"/>
            <w:noWrap w:val="0"/>
            <w:vAlign w:val="center"/>
          </w:tcPr>
          <w:p w14:paraId="16A8EECF">
            <w:pPr>
              <w:spacing w:line="360" w:lineRule="auto"/>
              <w:jc w:val="center"/>
              <w:rPr>
                <w:rFonts w:hint="eastAsia" w:ascii="宋体" w:hAnsi="宋体" w:eastAsia="宋体" w:cs="宋体"/>
                <w:szCs w:val="21"/>
              </w:rPr>
            </w:pPr>
            <w:r>
              <w:rPr>
                <w:rFonts w:hint="eastAsia" w:ascii="宋体" w:hAnsi="宋体" w:eastAsia="宋体" w:cs="宋体"/>
              </w:rPr>
              <w:t>投标人</w:t>
            </w:r>
            <w:r>
              <w:rPr>
                <w:rFonts w:hint="eastAsia" w:ascii="宋体" w:hAnsi="宋体" w:cs="宋体"/>
                <w:lang w:val="en-US" w:eastAsia="zh-CN"/>
              </w:rPr>
              <w:t>是否完全</w:t>
            </w:r>
            <w:r>
              <w:rPr>
                <w:rFonts w:hint="eastAsia" w:ascii="宋体" w:hAnsi="宋体" w:eastAsia="宋体" w:cs="宋体"/>
              </w:rPr>
              <w:t>响应</w:t>
            </w:r>
          </w:p>
        </w:tc>
        <w:tc>
          <w:tcPr>
            <w:tcW w:w="1054" w:type="pct"/>
            <w:noWrap w:val="0"/>
            <w:vAlign w:val="center"/>
          </w:tcPr>
          <w:p w14:paraId="1CD815FA">
            <w:pPr>
              <w:spacing w:line="360" w:lineRule="auto"/>
              <w:jc w:val="center"/>
              <w:rPr>
                <w:rFonts w:hint="default" w:ascii="宋体" w:hAnsi="宋体" w:eastAsia="宋体" w:cs="宋体"/>
                <w:szCs w:val="21"/>
                <w:lang w:val="en-US" w:eastAsia="zh-CN"/>
              </w:rPr>
            </w:pPr>
            <w:r>
              <w:rPr>
                <w:rFonts w:hint="eastAsia" w:ascii="宋体" w:hAnsi="宋体" w:cs="宋体"/>
                <w:lang w:val="en-US" w:eastAsia="zh-CN"/>
              </w:rPr>
              <w:t>页码索引</w:t>
            </w:r>
          </w:p>
        </w:tc>
      </w:tr>
      <w:tr w14:paraId="6ABC0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379" w:type="pct"/>
            <w:noWrap w:val="0"/>
            <w:vAlign w:val="center"/>
          </w:tcPr>
          <w:p w14:paraId="7BC392CC">
            <w:pPr>
              <w:pStyle w:val="245"/>
              <w:numPr>
                <w:ilvl w:val="0"/>
                <w:numId w:val="9"/>
              </w:numPr>
              <w:jc w:val="center"/>
              <w:rPr>
                <w:rFonts w:hint="eastAsia" w:ascii="宋体" w:hAnsi="宋体" w:eastAsia="宋体" w:cs="宋体"/>
                <w:sz w:val="21"/>
                <w:szCs w:val="21"/>
              </w:rPr>
            </w:pPr>
          </w:p>
        </w:tc>
        <w:tc>
          <w:tcPr>
            <w:tcW w:w="2566" w:type="pct"/>
            <w:noWrap w:val="0"/>
            <w:vAlign w:val="center"/>
          </w:tcPr>
          <w:p w14:paraId="6981B794">
            <w:pPr>
              <w:pStyle w:val="252"/>
              <w:spacing w:line="360" w:lineRule="auto"/>
              <w:ind w:firstLine="0"/>
              <w:rPr>
                <w:rFonts w:hint="default" w:ascii="宋体" w:hAnsi="宋体" w:eastAsia="宋体" w:cs="宋体"/>
                <w:szCs w:val="21"/>
                <w:lang w:val="en-US" w:eastAsia="zh-CN"/>
              </w:rPr>
            </w:pPr>
            <w:r>
              <w:rPr>
                <w:rFonts w:hint="eastAsia" w:ascii="宋体" w:hAnsi="宋体" w:cs="宋体"/>
                <w:szCs w:val="21"/>
                <w:lang w:val="en-US" w:eastAsia="zh-CN"/>
              </w:rPr>
              <w:t>投标人须自行填写招标文件中“★”号条款内容并响应</w:t>
            </w:r>
          </w:p>
        </w:tc>
        <w:tc>
          <w:tcPr>
            <w:tcW w:w="999" w:type="pct"/>
            <w:noWrap w:val="0"/>
          </w:tcPr>
          <w:p w14:paraId="6E15B4C9">
            <w:pPr>
              <w:pStyle w:val="245"/>
              <w:ind w:firstLine="0"/>
              <w:jc w:val="center"/>
              <w:rPr>
                <w:rFonts w:hint="eastAsia" w:ascii="宋体" w:hAnsi="宋体" w:eastAsia="宋体" w:cs="宋体"/>
                <w:sz w:val="21"/>
                <w:szCs w:val="21"/>
              </w:rPr>
            </w:pPr>
          </w:p>
        </w:tc>
        <w:tc>
          <w:tcPr>
            <w:tcW w:w="1054" w:type="pct"/>
            <w:noWrap w:val="0"/>
            <w:vAlign w:val="center"/>
          </w:tcPr>
          <w:p w14:paraId="567866D1">
            <w:pPr>
              <w:pStyle w:val="245"/>
              <w:ind w:firstLine="0"/>
              <w:jc w:val="center"/>
              <w:rPr>
                <w:rFonts w:hint="eastAsia" w:ascii="宋体" w:hAnsi="宋体" w:eastAsia="宋体" w:cs="宋体"/>
                <w:sz w:val="21"/>
                <w:szCs w:val="21"/>
              </w:rPr>
            </w:pPr>
          </w:p>
        </w:tc>
      </w:tr>
      <w:tr w14:paraId="1F8CB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379" w:type="pct"/>
            <w:noWrap w:val="0"/>
            <w:vAlign w:val="center"/>
          </w:tcPr>
          <w:p w14:paraId="56A3A07C">
            <w:pPr>
              <w:pStyle w:val="245"/>
              <w:numPr>
                <w:ilvl w:val="0"/>
                <w:numId w:val="9"/>
              </w:numPr>
              <w:jc w:val="center"/>
              <w:rPr>
                <w:rFonts w:hint="eastAsia" w:ascii="宋体" w:hAnsi="宋体" w:eastAsia="宋体" w:cs="宋体"/>
                <w:sz w:val="21"/>
                <w:szCs w:val="21"/>
              </w:rPr>
            </w:pPr>
          </w:p>
        </w:tc>
        <w:tc>
          <w:tcPr>
            <w:tcW w:w="2566" w:type="pct"/>
            <w:noWrap w:val="0"/>
            <w:vAlign w:val="center"/>
          </w:tcPr>
          <w:p w14:paraId="507224C6">
            <w:pPr>
              <w:pStyle w:val="252"/>
              <w:spacing w:line="360" w:lineRule="auto"/>
              <w:ind w:firstLine="0"/>
              <w:rPr>
                <w:rFonts w:hint="eastAsia" w:ascii="宋体" w:hAnsi="宋体" w:eastAsia="宋体" w:cs="宋体"/>
                <w:szCs w:val="21"/>
              </w:rPr>
            </w:pPr>
          </w:p>
        </w:tc>
        <w:tc>
          <w:tcPr>
            <w:tcW w:w="999" w:type="pct"/>
            <w:noWrap w:val="0"/>
          </w:tcPr>
          <w:p w14:paraId="535CEC18">
            <w:pPr>
              <w:pStyle w:val="245"/>
              <w:ind w:firstLine="0"/>
              <w:jc w:val="center"/>
              <w:rPr>
                <w:rFonts w:hint="eastAsia" w:ascii="宋体" w:hAnsi="宋体" w:eastAsia="宋体" w:cs="宋体"/>
                <w:sz w:val="21"/>
                <w:szCs w:val="21"/>
              </w:rPr>
            </w:pPr>
          </w:p>
        </w:tc>
        <w:tc>
          <w:tcPr>
            <w:tcW w:w="1054" w:type="pct"/>
            <w:noWrap w:val="0"/>
            <w:vAlign w:val="center"/>
          </w:tcPr>
          <w:p w14:paraId="4B67975F">
            <w:pPr>
              <w:pStyle w:val="245"/>
              <w:ind w:firstLine="0"/>
              <w:jc w:val="center"/>
              <w:rPr>
                <w:rFonts w:hint="eastAsia" w:ascii="宋体" w:hAnsi="宋体" w:eastAsia="宋体" w:cs="宋体"/>
                <w:sz w:val="21"/>
                <w:szCs w:val="21"/>
              </w:rPr>
            </w:pPr>
          </w:p>
        </w:tc>
      </w:tr>
    </w:tbl>
    <w:p w14:paraId="272A410A">
      <w:pPr>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br w:type="page" w:clear="all"/>
      </w:r>
    </w:p>
    <w:p w14:paraId="46A82184">
      <w:pPr>
        <w:pStyle w:val="40"/>
        <w:spacing w:before="0"/>
        <w:rPr>
          <w:rFonts w:hint="eastAsia" w:ascii="宋体" w:hAnsi="宋体" w:eastAsia="宋体" w:cs="宋体"/>
          <w:bCs w:val="0"/>
          <w:sz w:val="24"/>
          <w:szCs w:val="24"/>
        </w:rPr>
      </w:pPr>
      <w:bookmarkStart w:id="504" w:name="_Toc22759"/>
      <w:r>
        <w:rPr>
          <w:rFonts w:hint="eastAsia" w:ascii="宋体" w:hAnsi="宋体" w:eastAsia="宋体" w:cs="宋体"/>
          <w:bCs w:val="0"/>
          <w:sz w:val="24"/>
          <w:szCs w:val="24"/>
        </w:rPr>
        <w:t>（1</w:t>
      </w:r>
      <w:r>
        <w:rPr>
          <w:rFonts w:hint="eastAsia" w:ascii="宋体" w:hAnsi="宋体" w:cs="宋体"/>
          <w:bCs w:val="0"/>
          <w:sz w:val="24"/>
          <w:szCs w:val="24"/>
          <w:lang w:val="en-US" w:eastAsia="zh-CN"/>
        </w:rPr>
        <w:t>-3</w:t>
      </w:r>
      <w:r>
        <w:rPr>
          <w:rFonts w:hint="eastAsia" w:ascii="宋体" w:hAnsi="宋体" w:eastAsia="宋体" w:cs="宋体"/>
          <w:bCs w:val="0"/>
          <w:sz w:val="24"/>
          <w:szCs w:val="24"/>
        </w:rPr>
        <w:t>）</w:t>
      </w:r>
      <w:r>
        <w:rPr>
          <w:rFonts w:hint="eastAsia" w:ascii="宋体" w:hAnsi="宋体" w:cs="宋体"/>
          <w:bCs w:val="0"/>
          <w:sz w:val="24"/>
          <w:szCs w:val="24"/>
          <w:lang w:val="en-US" w:eastAsia="zh-CN"/>
        </w:rPr>
        <w:t>评分条款</w:t>
      </w:r>
      <w:r>
        <w:rPr>
          <w:rFonts w:hint="eastAsia" w:ascii="宋体" w:hAnsi="宋体" w:eastAsia="宋体" w:cs="宋体"/>
          <w:bCs w:val="0"/>
          <w:sz w:val="24"/>
          <w:szCs w:val="24"/>
        </w:rPr>
        <w:t>偏离表</w:t>
      </w:r>
      <w:bookmarkEnd w:id="504"/>
    </w:p>
    <w:p w14:paraId="4D685361">
      <w:pPr>
        <w:spacing w:line="360" w:lineRule="auto"/>
        <w:rPr>
          <w:rFonts w:hint="eastAsia" w:ascii="宋体" w:hAnsi="宋体" w:eastAsia="宋体" w:cs="宋体"/>
          <w:szCs w:val="21"/>
        </w:rPr>
      </w:pPr>
      <w:r>
        <w:rPr>
          <w:rFonts w:hint="eastAsia" w:ascii="宋体" w:hAnsi="宋体" w:cs="宋体"/>
          <w:color w:val="000000"/>
          <w:szCs w:val="21"/>
          <w:highlight w:val="none"/>
        </w:rPr>
        <w:t>供应商名称（CA公章）：</w:t>
      </w:r>
    </w:p>
    <w:p w14:paraId="7866B43E">
      <w:pPr>
        <w:spacing w:line="360" w:lineRule="auto"/>
        <w:rPr>
          <w:rFonts w:hint="eastAsia" w:ascii="宋体" w:hAnsi="宋体" w:eastAsia="宋体" w:cs="宋体"/>
          <w:szCs w:val="21"/>
          <w:lang w:eastAsia="zh-CN"/>
        </w:rPr>
      </w:pPr>
      <w:r>
        <w:rPr>
          <w:rFonts w:hint="eastAsia" w:ascii="宋体" w:hAnsi="宋体" w:eastAsia="宋体" w:cs="宋体"/>
          <w:szCs w:val="21"/>
        </w:rPr>
        <w:t>项目名称：</w:t>
      </w:r>
      <w:r>
        <w:rPr>
          <w:rFonts w:hint="eastAsia" w:ascii="宋体" w:hAnsi="宋体" w:cs="宋体"/>
          <w:szCs w:val="21"/>
          <w:lang w:eastAsia="zh-CN"/>
        </w:rPr>
        <w:t>2026年三重四级杆液质谱联用仪等41台大型仪器运维服务采购项目</w:t>
      </w:r>
    </w:p>
    <w:p w14:paraId="617D8929">
      <w:pPr>
        <w:spacing w:line="360" w:lineRule="auto"/>
        <w:rPr>
          <w:rFonts w:hint="eastAsia" w:ascii="宋体" w:hAnsi="宋体" w:eastAsia="宋体" w:cs="宋体"/>
          <w:szCs w:val="21"/>
          <w:lang w:eastAsia="zh-CN"/>
        </w:rPr>
      </w:pPr>
      <w:r>
        <w:rPr>
          <w:rFonts w:hint="eastAsia" w:ascii="宋体" w:hAnsi="宋体" w:eastAsia="宋体" w:cs="宋体"/>
          <w:szCs w:val="21"/>
        </w:rPr>
        <w:t>项目编号：</w:t>
      </w:r>
      <w:r>
        <w:rPr>
          <w:rFonts w:hint="eastAsia" w:ascii="宋体" w:hAnsi="宋体" w:cs="宋体"/>
          <w:szCs w:val="21"/>
          <w:lang w:eastAsia="zh-CN"/>
        </w:rPr>
        <w:t>JSZC-320000-JITC-G2026-034</w:t>
      </w:r>
      <w:r>
        <w:rPr>
          <w:rFonts w:hint="eastAsia" w:ascii="宋体" w:hAnsi="宋体" w:cs="宋体"/>
          <w:szCs w:val="21"/>
          <w:lang w:val="en-US" w:eastAsia="zh-CN"/>
        </w:rPr>
        <w:t>5</w:t>
      </w:r>
      <w:r>
        <w:rPr>
          <w:rFonts w:hint="eastAsia" w:ascii="宋体" w:hAnsi="宋体" w:cs="宋体"/>
          <w:szCs w:val="21"/>
          <w:lang w:eastAsia="zh-CN"/>
        </w:rPr>
        <w:tab/>
      </w:r>
    </w:p>
    <w:p w14:paraId="614AF97E">
      <w:pPr>
        <w:spacing w:line="360" w:lineRule="auto"/>
        <w:rPr>
          <w:rFonts w:hint="default" w:ascii="宋体" w:hAnsi="宋体" w:eastAsia="宋体" w:cs="宋体"/>
          <w:sz w:val="21"/>
          <w:szCs w:val="21"/>
          <w:lang w:val="en-US" w:eastAsia="zh-CN"/>
        </w:rPr>
      </w:pPr>
      <w:r>
        <w:rPr>
          <w:rFonts w:hint="eastAsia" w:ascii="宋体" w:hAnsi="宋体" w:cs="宋体"/>
          <w:color w:val="000000"/>
          <w:szCs w:val="21"/>
          <w:highlight w:val="none"/>
        </w:rPr>
        <w:t>分包号（如有）：</w:t>
      </w:r>
    </w:p>
    <w:tbl>
      <w:tblPr>
        <w:tblStyle w:val="44"/>
        <w:tblW w:w="48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3"/>
        <w:gridCol w:w="5641"/>
        <w:gridCol w:w="1234"/>
        <w:gridCol w:w="1106"/>
      </w:tblGrid>
      <w:tr w14:paraId="2F6A8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40" w:type="pct"/>
            <w:noWrap w:val="0"/>
            <w:vAlign w:val="center"/>
          </w:tcPr>
          <w:p w14:paraId="435311B2">
            <w:pPr>
              <w:spacing w:line="360" w:lineRule="auto"/>
              <w:jc w:val="center"/>
              <w:rPr>
                <w:rFonts w:hint="eastAsia" w:ascii="宋体" w:hAnsi="宋体" w:eastAsia="宋体" w:cs="宋体"/>
                <w:szCs w:val="21"/>
              </w:rPr>
            </w:pPr>
            <w:r>
              <w:rPr>
                <w:rFonts w:hint="eastAsia" w:ascii="宋体" w:hAnsi="宋体" w:eastAsia="宋体" w:cs="宋体"/>
              </w:rPr>
              <w:t>序号</w:t>
            </w:r>
          </w:p>
        </w:tc>
        <w:tc>
          <w:tcPr>
            <w:tcW w:w="3363" w:type="pct"/>
            <w:noWrap w:val="0"/>
            <w:vAlign w:val="center"/>
          </w:tcPr>
          <w:p w14:paraId="46A37AB1">
            <w:pPr>
              <w:spacing w:line="360" w:lineRule="auto"/>
              <w:jc w:val="center"/>
              <w:rPr>
                <w:rFonts w:hint="eastAsia" w:ascii="宋体" w:hAnsi="宋体" w:eastAsia="宋体" w:cs="宋体"/>
                <w:szCs w:val="21"/>
              </w:rPr>
            </w:pPr>
            <w:r>
              <w:rPr>
                <w:rFonts w:hint="eastAsia" w:ascii="宋体" w:hAnsi="宋体" w:eastAsia="宋体" w:cs="宋体"/>
              </w:rPr>
              <w:t>招标文件要求</w:t>
            </w:r>
          </w:p>
        </w:tc>
        <w:tc>
          <w:tcPr>
            <w:tcW w:w="736" w:type="pct"/>
            <w:noWrap w:val="0"/>
            <w:vAlign w:val="center"/>
          </w:tcPr>
          <w:p w14:paraId="2FEAD5C3">
            <w:pPr>
              <w:spacing w:line="360" w:lineRule="auto"/>
              <w:jc w:val="center"/>
              <w:rPr>
                <w:rFonts w:hint="eastAsia" w:ascii="宋体" w:hAnsi="宋体" w:eastAsia="宋体" w:cs="宋体"/>
                <w:szCs w:val="21"/>
              </w:rPr>
            </w:pPr>
            <w:r>
              <w:rPr>
                <w:rFonts w:hint="eastAsia" w:ascii="宋体" w:hAnsi="宋体" w:eastAsia="宋体" w:cs="宋体"/>
              </w:rPr>
              <w:t>投标人响应内容</w:t>
            </w:r>
          </w:p>
        </w:tc>
        <w:tc>
          <w:tcPr>
            <w:tcW w:w="659" w:type="pct"/>
            <w:noWrap w:val="0"/>
            <w:vAlign w:val="center"/>
          </w:tcPr>
          <w:p w14:paraId="36B06E6B">
            <w:pPr>
              <w:spacing w:line="360" w:lineRule="auto"/>
              <w:jc w:val="center"/>
              <w:rPr>
                <w:rFonts w:hint="default" w:ascii="宋体" w:hAnsi="宋体" w:eastAsia="宋体" w:cs="宋体"/>
                <w:szCs w:val="21"/>
                <w:lang w:val="en-US" w:eastAsia="zh-CN"/>
              </w:rPr>
            </w:pPr>
            <w:r>
              <w:rPr>
                <w:rFonts w:hint="eastAsia" w:ascii="宋体" w:hAnsi="宋体" w:cs="宋体"/>
                <w:lang w:val="en-US" w:eastAsia="zh-CN"/>
              </w:rPr>
              <w:t>页码索引</w:t>
            </w:r>
          </w:p>
        </w:tc>
      </w:tr>
      <w:tr w14:paraId="04714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240" w:type="pct"/>
            <w:noWrap w:val="0"/>
            <w:vAlign w:val="center"/>
          </w:tcPr>
          <w:p w14:paraId="2A591CC6">
            <w:pPr>
              <w:pStyle w:val="245"/>
              <w:numPr>
                <w:ilvl w:val="0"/>
                <w:numId w:val="10"/>
              </w:numPr>
              <w:jc w:val="center"/>
              <w:rPr>
                <w:rFonts w:hint="eastAsia" w:ascii="宋体" w:hAnsi="宋体" w:eastAsia="宋体" w:cs="宋体"/>
                <w:sz w:val="21"/>
                <w:szCs w:val="21"/>
              </w:rPr>
            </w:pPr>
          </w:p>
        </w:tc>
        <w:tc>
          <w:tcPr>
            <w:tcW w:w="3363" w:type="pct"/>
            <w:noWrap w:val="0"/>
            <w:vAlign w:val="center"/>
          </w:tcPr>
          <w:p w14:paraId="5CCD286E">
            <w:pPr>
              <w:pStyle w:val="252"/>
              <w:keepNext w:val="0"/>
              <w:keepLines w:val="0"/>
              <w:pageBreakBefore w:val="0"/>
              <w:kinsoku/>
              <w:wordWrap/>
              <w:overflowPunct/>
              <w:topLinePunct w:val="0"/>
              <w:bidi w:val="0"/>
              <w:spacing w:line="360" w:lineRule="auto"/>
              <w:ind w:left="0" w:leftChars="0" w:firstLine="0" w:firstLineChars="0"/>
              <w:rPr>
                <w:rFonts w:hint="eastAsia" w:ascii="宋体" w:hAnsi="宋体" w:eastAsia="宋体" w:cs="宋体"/>
                <w:sz w:val="13"/>
                <w:szCs w:val="13"/>
              </w:rPr>
            </w:pPr>
            <w:r>
              <w:rPr>
                <w:rFonts w:hint="default" w:ascii="Times New Roman" w:hAnsi="Times New Roman" w:eastAsia="宋体" w:cs="Times New Roman"/>
                <w:sz w:val="24"/>
                <w:szCs w:val="24"/>
              </w:rPr>
              <w:t>配件保障：核心备件具有实时库存清单（含库存数量、备货周期）。</w:t>
            </w:r>
          </w:p>
        </w:tc>
        <w:tc>
          <w:tcPr>
            <w:tcW w:w="736" w:type="pct"/>
            <w:noWrap w:val="0"/>
          </w:tcPr>
          <w:p w14:paraId="3C353CC1">
            <w:pPr>
              <w:pStyle w:val="245"/>
              <w:ind w:firstLine="0"/>
              <w:jc w:val="center"/>
              <w:rPr>
                <w:rFonts w:hint="eastAsia" w:ascii="宋体" w:hAnsi="宋体" w:eastAsia="宋体" w:cs="宋体"/>
                <w:sz w:val="21"/>
                <w:szCs w:val="21"/>
              </w:rPr>
            </w:pPr>
          </w:p>
        </w:tc>
        <w:tc>
          <w:tcPr>
            <w:tcW w:w="659" w:type="pct"/>
            <w:noWrap w:val="0"/>
            <w:vAlign w:val="center"/>
          </w:tcPr>
          <w:p w14:paraId="12FF8579">
            <w:pPr>
              <w:pStyle w:val="245"/>
              <w:ind w:firstLine="0"/>
              <w:jc w:val="center"/>
              <w:rPr>
                <w:rFonts w:hint="eastAsia" w:ascii="宋体" w:hAnsi="宋体" w:eastAsia="宋体" w:cs="宋体"/>
                <w:sz w:val="21"/>
                <w:szCs w:val="21"/>
              </w:rPr>
            </w:pPr>
          </w:p>
        </w:tc>
      </w:tr>
      <w:tr w14:paraId="27B6A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240" w:type="pct"/>
            <w:noWrap w:val="0"/>
            <w:vAlign w:val="center"/>
          </w:tcPr>
          <w:p w14:paraId="6317DBE3">
            <w:pPr>
              <w:pStyle w:val="245"/>
              <w:numPr>
                <w:ilvl w:val="0"/>
                <w:numId w:val="10"/>
              </w:numPr>
              <w:jc w:val="center"/>
              <w:rPr>
                <w:rFonts w:hint="eastAsia" w:ascii="宋体" w:hAnsi="宋体" w:eastAsia="宋体" w:cs="宋体"/>
                <w:sz w:val="21"/>
                <w:szCs w:val="21"/>
              </w:rPr>
            </w:pPr>
          </w:p>
        </w:tc>
        <w:tc>
          <w:tcPr>
            <w:tcW w:w="3363" w:type="pct"/>
            <w:noWrap w:val="0"/>
            <w:vAlign w:val="center"/>
          </w:tcPr>
          <w:p w14:paraId="5DAAB651">
            <w:pPr>
              <w:pStyle w:val="252"/>
              <w:keepNext w:val="0"/>
              <w:keepLines w:val="0"/>
              <w:pageBreakBefore w:val="0"/>
              <w:kinsoku/>
              <w:wordWrap/>
              <w:overflowPunct/>
              <w:topLinePunct w:val="0"/>
              <w:bidi w:val="0"/>
              <w:spacing w:line="360" w:lineRule="auto"/>
              <w:ind w:left="0" w:leftChars="0" w:firstLine="0" w:firstLineChars="0"/>
              <w:rPr>
                <w:rFonts w:hint="eastAsia" w:ascii="宋体" w:hAnsi="宋体" w:eastAsia="宋体" w:cs="宋体"/>
                <w:sz w:val="18"/>
                <w:szCs w:val="18"/>
                <w:highlight w:val="none"/>
              </w:rPr>
            </w:pPr>
            <w:r>
              <w:rPr>
                <w:rFonts w:hint="default" w:ascii="Times New Roman" w:hAnsi="Times New Roman" w:eastAsia="宋体" w:cs="Times New Roman"/>
                <w:sz w:val="24"/>
                <w:szCs w:val="24"/>
              </w:rPr>
              <w:t>备件单独质保≥6 个月，维修后设备关键参数（检出限、精密度、准确度）符合食品检测标准。</w:t>
            </w:r>
          </w:p>
        </w:tc>
        <w:tc>
          <w:tcPr>
            <w:tcW w:w="736" w:type="pct"/>
            <w:noWrap w:val="0"/>
          </w:tcPr>
          <w:p w14:paraId="41703330">
            <w:pPr>
              <w:pStyle w:val="245"/>
              <w:ind w:firstLine="0"/>
              <w:jc w:val="center"/>
              <w:rPr>
                <w:rFonts w:hint="eastAsia" w:ascii="宋体" w:hAnsi="宋体" w:eastAsia="宋体" w:cs="宋体"/>
                <w:sz w:val="21"/>
                <w:szCs w:val="21"/>
              </w:rPr>
            </w:pPr>
          </w:p>
        </w:tc>
        <w:tc>
          <w:tcPr>
            <w:tcW w:w="659" w:type="pct"/>
            <w:noWrap w:val="0"/>
            <w:vAlign w:val="center"/>
          </w:tcPr>
          <w:p w14:paraId="55FD07B1">
            <w:pPr>
              <w:pStyle w:val="245"/>
              <w:ind w:firstLine="0"/>
              <w:jc w:val="center"/>
              <w:rPr>
                <w:rFonts w:hint="eastAsia" w:ascii="宋体" w:hAnsi="宋体" w:eastAsia="宋体" w:cs="宋体"/>
                <w:sz w:val="21"/>
                <w:szCs w:val="21"/>
              </w:rPr>
            </w:pPr>
          </w:p>
        </w:tc>
      </w:tr>
      <w:tr w14:paraId="676F9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240" w:type="pct"/>
            <w:noWrap w:val="0"/>
            <w:vAlign w:val="center"/>
          </w:tcPr>
          <w:p w14:paraId="42986DF5">
            <w:pPr>
              <w:pStyle w:val="245"/>
              <w:numPr>
                <w:ilvl w:val="0"/>
                <w:numId w:val="10"/>
              </w:numPr>
              <w:jc w:val="center"/>
              <w:rPr>
                <w:rFonts w:hint="eastAsia" w:ascii="宋体" w:hAnsi="宋体" w:eastAsia="宋体" w:cs="宋体"/>
                <w:sz w:val="21"/>
                <w:szCs w:val="21"/>
              </w:rPr>
            </w:pPr>
          </w:p>
        </w:tc>
        <w:tc>
          <w:tcPr>
            <w:tcW w:w="3363" w:type="pct"/>
            <w:noWrap w:val="0"/>
            <w:vAlign w:val="center"/>
          </w:tcPr>
          <w:p w14:paraId="38739F43">
            <w:pPr>
              <w:pStyle w:val="252"/>
              <w:keepNext w:val="0"/>
              <w:keepLines w:val="0"/>
              <w:pageBreakBefore w:val="0"/>
              <w:kinsoku/>
              <w:wordWrap/>
              <w:overflowPunct/>
              <w:topLinePunct w:val="0"/>
              <w:bidi w:val="0"/>
              <w:spacing w:line="360" w:lineRule="auto"/>
              <w:ind w:left="0" w:leftChars="0" w:firstLine="0" w:firstLineChars="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▲3.违约处理：维修备件须为原厂全新备件（非新备件须经采购人书面同意）；使用非原厂备件（未获同意）的，无条件更换并按备件费用2倍支付违约金，承担后续合规校准费用；情节严重的取消成交资格。</w:t>
            </w:r>
            <w:r>
              <w:rPr>
                <w:rFonts w:hint="default" w:ascii="Times New Roman" w:hAnsi="Times New Roman" w:eastAsia="宋体" w:cs="Times New Roman"/>
                <w:b/>
                <w:bCs/>
                <w:sz w:val="24"/>
                <w:szCs w:val="24"/>
              </w:rPr>
              <w:t>（提供承诺书加盖公章）</w:t>
            </w:r>
          </w:p>
        </w:tc>
        <w:tc>
          <w:tcPr>
            <w:tcW w:w="736" w:type="pct"/>
            <w:noWrap w:val="0"/>
          </w:tcPr>
          <w:p w14:paraId="79226CC9">
            <w:pPr>
              <w:pStyle w:val="245"/>
              <w:ind w:firstLine="0"/>
              <w:jc w:val="center"/>
              <w:rPr>
                <w:rFonts w:hint="eastAsia" w:ascii="宋体" w:hAnsi="宋体" w:eastAsia="宋体" w:cs="宋体"/>
                <w:sz w:val="21"/>
                <w:szCs w:val="21"/>
              </w:rPr>
            </w:pPr>
          </w:p>
        </w:tc>
        <w:tc>
          <w:tcPr>
            <w:tcW w:w="659" w:type="pct"/>
            <w:noWrap w:val="0"/>
            <w:vAlign w:val="center"/>
          </w:tcPr>
          <w:p w14:paraId="662B7B86">
            <w:pPr>
              <w:pStyle w:val="245"/>
              <w:ind w:firstLine="0"/>
              <w:jc w:val="center"/>
              <w:rPr>
                <w:rFonts w:hint="eastAsia" w:ascii="宋体" w:hAnsi="宋体" w:eastAsia="宋体" w:cs="宋体"/>
                <w:sz w:val="21"/>
                <w:szCs w:val="21"/>
              </w:rPr>
            </w:pPr>
          </w:p>
        </w:tc>
      </w:tr>
      <w:tr w14:paraId="4B6A9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40" w:type="pct"/>
            <w:noWrap w:val="0"/>
            <w:vAlign w:val="center"/>
          </w:tcPr>
          <w:p w14:paraId="31F8C220">
            <w:pPr>
              <w:pStyle w:val="245"/>
              <w:numPr>
                <w:ilvl w:val="0"/>
                <w:numId w:val="10"/>
              </w:numPr>
              <w:jc w:val="center"/>
              <w:rPr>
                <w:rFonts w:hint="eastAsia" w:ascii="宋体" w:hAnsi="宋体" w:eastAsia="宋体" w:cs="宋体"/>
                <w:sz w:val="21"/>
                <w:szCs w:val="21"/>
              </w:rPr>
            </w:pPr>
          </w:p>
        </w:tc>
        <w:tc>
          <w:tcPr>
            <w:tcW w:w="3363" w:type="pct"/>
            <w:noWrap w:val="0"/>
            <w:vAlign w:val="center"/>
          </w:tcPr>
          <w:p w14:paraId="3CD2C8BA">
            <w:pPr>
              <w:spacing w:line="360" w:lineRule="auto"/>
              <w:rPr>
                <w:rFonts w:hint="eastAsia" w:ascii="宋体" w:hAnsi="宋体" w:eastAsia="宋体" w:cs="宋体"/>
                <w:sz w:val="18"/>
                <w:szCs w:val="18"/>
              </w:rPr>
            </w:pPr>
            <w:r>
              <w:rPr>
                <w:rFonts w:hint="default" w:ascii="Times New Roman" w:hAnsi="Times New Roman" w:eastAsia="宋体" w:cs="Times New Roman"/>
                <w:sz w:val="24"/>
                <w:szCs w:val="24"/>
              </w:rPr>
              <w:t>服务商按需提供免费巡检服务，现场巡访，检查仪器运行状态、与操作人员相互交流仪器使用情况，保证及时发现并排除故障隐患</w:t>
            </w:r>
          </w:p>
        </w:tc>
        <w:tc>
          <w:tcPr>
            <w:tcW w:w="736" w:type="pct"/>
            <w:noWrap w:val="0"/>
          </w:tcPr>
          <w:p w14:paraId="64C57627">
            <w:pPr>
              <w:pStyle w:val="245"/>
              <w:ind w:firstLine="0"/>
              <w:jc w:val="center"/>
              <w:rPr>
                <w:rFonts w:hint="eastAsia" w:ascii="宋体" w:hAnsi="宋体" w:eastAsia="宋体" w:cs="宋体"/>
                <w:sz w:val="21"/>
                <w:szCs w:val="21"/>
              </w:rPr>
            </w:pPr>
          </w:p>
        </w:tc>
        <w:tc>
          <w:tcPr>
            <w:tcW w:w="659" w:type="pct"/>
            <w:noWrap w:val="0"/>
            <w:vAlign w:val="center"/>
          </w:tcPr>
          <w:p w14:paraId="0E9A5F79">
            <w:pPr>
              <w:pStyle w:val="245"/>
              <w:ind w:firstLine="0"/>
              <w:jc w:val="center"/>
              <w:rPr>
                <w:rFonts w:hint="eastAsia" w:ascii="宋体" w:hAnsi="宋体" w:eastAsia="宋体" w:cs="宋体"/>
                <w:sz w:val="21"/>
                <w:szCs w:val="21"/>
              </w:rPr>
            </w:pPr>
          </w:p>
        </w:tc>
      </w:tr>
      <w:tr w14:paraId="4F96A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40" w:type="pct"/>
            <w:noWrap w:val="0"/>
            <w:vAlign w:val="center"/>
          </w:tcPr>
          <w:p w14:paraId="622A5CA4">
            <w:pPr>
              <w:pStyle w:val="245"/>
              <w:numPr>
                <w:ilvl w:val="0"/>
                <w:numId w:val="10"/>
              </w:numPr>
              <w:jc w:val="center"/>
              <w:rPr>
                <w:rFonts w:hint="eastAsia" w:ascii="宋体" w:hAnsi="宋体" w:eastAsia="宋体" w:cs="宋体"/>
                <w:sz w:val="21"/>
                <w:szCs w:val="21"/>
              </w:rPr>
            </w:pPr>
          </w:p>
        </w:tc>
        <w:tc>
          <w:tcPr>
            <w:tcW w:w="3363" w:type="pct"/>
            <w:noWrap w:val="0"/>
            <w:vAlign w:val="center"/>
          </w:tcPr>
          <w:p w14:paraId="438034B5">
            <w:pPr>
              <w:widowControl/>
              <w:spacing w:line="360" w:lineRule="auto"/>
              <w:jc w:val="both"/>
              <w:rPr>
                <w:rFonts w:hint="eastAsia" w:ascii="宋体" w:hAnsi="宋体" w:eastAsia="宋体" w:cs="宋体"/>
                <w:sz w:val="18"/>
                <w:szCs w:val="18"/>
              </w:rPr>
            </w:pPr>
            <w:r>
              <w:rPr>
                <w:rFonts w:hint="default" w:ascii="Times New Roman" w:hAnsi="Times New Roman" w:eastAsia="宋体" w:cs="Times New Roman"/>
                <w:sz w:val="24"/>
                <w:szCs w:val="24"/>
              </w:rPr>
              <w:t>每12个月为设备清单中服务内容包含预防性维护保养的仪器提供一次高级维护保养，做仪器设备的彻底清洗、除尘、润滑、检查和测试。维护保养的同时，更换仪器专属耗材，并出具维护保养报告</w:t>
            </w:r>
          </w:p>
        </w:tc>
        <w:tc>
          <w:tcPr>
            <w:tcW w:w="736" w:type="pct"/>
            <w:noWrap w:val="0"/>
          </w:tcPr>
          <w:p w14:paraId="47E5C11D">
            <w:pPr>
              <w:pStyle w:val="245"/>
              <w:ind w:firstLine="0"/>
              <w:jc w:val="center"/>
              <w:rPr>
                <w:rFonts w:hint="eastAsia" w:ascii="宋体" w:hAnsi="宋体" w:eastAsia="宋体" w:cs="宋体"/>
                <w:sz w:val="21"/>
                <w:szCs w:val="21"/>
              </w:rPr>
            </w:pPr>
          </w:p>
        </w:tc>
        <w:tc>
          <w:tcPr>
            <w:tcW w:w="659" w:type="pct"/>
            <w:noWrap w:val="0"/>
            <w:vAlign w:val="center"/>
          </w:tcPr>
          <w:p w14:paraId="6FD3C521">
            <w:pPr>
              <w:pStyle w:val="245"/>
              <w:ind w:firstLine="0"/>
              <w:jc w:val="center"/>
              <w:rPr>
                <w:rFonts w:hint="eastAsia" w:ascii="宋体" w:hAnsi="宋体" w:eastAsia="宋体" w:cs="宋体"/>
                <w:sz w:val="21"/>
                <w:szCs w:val="21"/>
              </w:rPr>
            </w:pPr>
          </w:p>
        </w:tc>
      </w:tr>
      <w:tr w14:paraId="6FA29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40" w:type="pct"/>
            <w:noWrap w:val="0"/>
            <w:vAlign w:val="center"/>
          </w:tcPr>
          <w:p w14:paraId="148BBC7D">
            <w:pPr>
              <w:pStyle w:val="245"/>
              <w:numPr>
                <w:ilvl w:val="0"/>
                <w:numId w:val="10"/>
              </w:numPr>
              <w:jc w:val="center"/>
              <w:rPr>
                <w:rFonts w:hint="eastAsia" w:ascii="宋体" w:hAnsi="宋体" w:eastAsia="宋体" w:cs="宋体"/>
                <w:sz w:val="21"/>
                <w:szCs w:val="21"/>
              </w:rPr>
            </w:pPr>
          </w:p>
        </w:tc>
        <w:tc>
          <w:tcPr>
            <w:tcW w:w="3363" w:type="pct"/>
            <w:noWrap w:val="0"/>
            <w:vAlign w:val="center"/>
          </w:tcPr>
          <w:p w14:paraId="527DF8CE">
            <w:pPr>
              <w:widowControl/>
              <w:spacing w:line="360" w:lineRule="auto"/>
              <w:jc w:val="both"/>
              <w:rPr>
                <w:rFonts w:hint="eastAsia" w:ascii="宋体" w:hAnsi="宋体" w:eastAsia="宋体" w:cs="宋体"/>
                <w:sz w:val="18"/>
                <w:szCs w:val="18"/>
              </w:rPr>
            </w:pPr>
            <w:r>
              <w:rPr>
                <w:rFonts w:hint="default" w:ascii="Times New Roman" w:hAnsi="Times New Roman" w:eastAsia="宋体" w:cs="Times New Roman"/>
                <w:sz w:val="24"/>
                <w:szCs w:val="24"/>
              </w:rPr>
              <w:t>服务商按照服务内容及技术要求提供维修保养服务，并严格执行设备操作和技术规范。采购人将优先使用服务商的工程师资源及零配件资源</w:t>
            </w:r>
          </w:p>
        </w:tc>
        <w:tc>
          <w:tcPr>
            <w:tcW w:w="736" w:type="pct"/>
            <w:noWrap w:val="0"/>
          </w:tcPr>
          <w:p w14:paraId="4456C8B7">
            <w:pPr>
              <w:pStyle w:val="245"/>
              <w:ind w:firstLine="0"/>
              <w:jc w:val="center"/>
              <w:rPr>
                <w:rFonts w:hint="eastAsia" w:ascii="宋体" w:hAnsi="宋体" w:eastAsia="宋体" w:cs="宋体"/>
                <w:sz w:val="21"/>
                <w:szCs w:val="21"/>
              </w:rPr>
            </w:pPr>
          </w:p>
        </w:tc>
        <w:tc>
          <w:tcPr>
            <w:tcW w:w="659" w:type="pct"/>
            <w:noWrap w:val="0"/>
            <w:vAlign w:val="center"/>
          </w:tcPr>
          <w:p w14:paraId="292473E8">
            <w:pPr>
              <w:pStyle w:val="245"/>
              <w:ind w:firstLine="0"/>
              <w:jc w:val="center"/>
              <w:rPr>
                <w:rFonts w:hint="eastAsia" w:ascii="宋体" w:hAnsi="宋体" w:eastAsia="宋体" w:cs="宋体"/>
                <w:sz w:val="21"/>
                <w:szCs w:val="21"/>
              </w:rPr>
            </w:pPr>
          </w:p>
        </w:tc>
      </w:tr>
      <w:tr w14:paraId="5DEF6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40" w:type="pct"/>
            <w:noWrap w:val="0"/>
            <w:vAlign w:val="center"/>
          </w:tcPr>
          <w:p w14:paraId="04EFD252">
            <w:pPr>
              <w:pStyle w:val="245"/>
              <w:numPr>
                <w:ilvl w:val="0"/>
                <w:numId w:val="10"/>
              </w:numPr>
              <w:jc w:val="center"/>
              <w:rPr>
                <w:rFonts w:hint="eastAsia" w:ascii="宋体" w:hAnsi="宋体" w:eastAsia="宋体" w:cs="宋体"/>
                <w:sz w:val="21"/>
                <w:szCs w:val="21"/>
              </w:rPr>
            </w:pPr>
          </w:p>
        </w:tc>
        <w:tc>
          <w:tcPr>
            <w:tcW w:w="3363" w:type="pct"/>
            <w:noWrap w:val="0"/>
            <w:vAlign w:val="center"/>
          </w:tcPr>
          <w:p w14:paraId="00074F1F">
            <w:pPr>
              <w:spacing w:line="360" w:lineRule="auto"/>
              <w:rPr>
                <w:rFonts w:hint="eastAsia" w:ascii="宋体" w:hAnsi="宋体" w:eastAsia="宋体" w:cs="宋体"/>
                <w:sz w:val="18"/>
                <w:szCs w:val="18"/>
              </w:rPr>
            </w:pPr>
            <w:r>
              <w:rPr>
                <w:rFonts w:hint="default" w:ascii="Times New Roman" w:hAnsi="Times New Roman" w:eastAsia="宋体" w:cs="Times New Roman"/>
                <w:sz w:val="24"/>
                <w:szCs w:val="24"/>
              </w:rPr>
              <w:t>服务商需提供客户服务中心热线服务，采购人仪器发生故障时由服务商客户服务中心协助并指导采购人分析故障原因，由采购人先独立排除故障以便及时回到正常分析状态</w:t>
            </w:r>
          </w:p>
        </w:tc>
        <w:tc>
          <w:tcPr>
            <w:tcW w:w="736" w:type="pct"/>
            <w:noWrap w:val="0"/>
          </w:tcPr>
          <w:p w14:paraId="03265265">
            <w:pPr>
              <w:pStyle w:val="245"/>
              <w:ind w:firstLine="0"/>
              <w:jc w:val="center"/>
              <w:rPr>
                <w:rFonts w:hint="eastAsia" w:ascii="宋体" w:hAnsi="宋体" w:eastAsia="宋体" w:cs="宋体"/>
                <w:sz w:val="21"/>
                <w:szCs w:val="21"/>
              </w:rPr>
            </w:pPr>
          </w:p>
        </w:tc>
        <w:tc>
          <w:tcPr>
            <w:tcW w:w="659" w:type="pct"/>
            <w:noWrap w:val="0"/>
            <w:vAlign w:val="center"/>
          </w:tcPr>
          <w:p w14:paraId="1EF55105">
            <w:pPr>
              <w:pStyle w:val="245"/>
              <w:ind w:firstLine="0"/>
              <w:jc w:val="center"/>
              <w:rPr>
                <w:rFonts w:hint="eastAsia" w:ascii="宋体" w:hAnsi="宋体" w:eastAsia="宋体" w:cs="宋体"/>
                <w:sz w:val="21"/>
                <w:szCs w:val="21"/>
              </w:rPr>
            </w:pPr>
          </w:p>
        </w:tc>
      </w:tr>
      <w:tr w14:paraId="46A71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40" w:type="pct"/>
            <w:noWrap w:val="0"/>
            <w:vAlign w:val="center"/>
          </w:tcPr>
          <w:p w14:paraId="28DE90D2">
            <w:pPr>
              <w:pStyle w:val="245"/>
              <w:numPr>
                <w:ilvl w:val="0"/>
                <w:numId w:val="10"/>
              </w:numPr>
              <w:jc w:val="center"/>
              <w:rPr>
                <w:rFonts w:hint="eastAsia" w:ascii="宋体" w:hAnsi="宋体" w:eastAsia="宋体" w:cs="宋体"/>
                <w:sz w:val="21"/>
                <w:szCs w:val="21"/>
              </w:rPr>
            </w:pPr>
          </w:p>
        </w:tc>
        <w:tc>
          <w:tcPr>
            <w:tcW w:w="3363" w:type="pct"/>
            <w:noWrap w:val="0"/>
            <w:vAlign w:val="center"/>
          </w:tcPr>
          <w:p w14:paraId="73551996">
            <w:pPr>
              <w:spacing w:line="360" w:lineRule="auto"/>
              <w:rPr>
                <w:rFonts w:hint="eastAsia" w:ascii="宋体" w:hAnsi="宋体" w:eastAsia="宋体" w:cs="宋体"/>
                <w:sz w:val="18"/>
                <w:szCs w:val="18"/>
                <w:highlight w:val="none"/>
              </w:rPr>
            </w:pPr>
            <w:r>
              <w:rPr>
                <w:rFonts w:hint="default" w:ascii="Times New Roman" w:hAnsi="Times New Roman" w:eastAsia="宋体" w:cs="Times New Roman"/>
                <w:sz w:val="24"/>
                <w:szCs w:val="24"/>
              </w:rPr>
              <w:t>服务响应时间，当采购人仪器发生故障时，服务商优先通过电话等方式优先对应处理，当服务商判断需要提供上门服务时，保证优先对应最长时间不超过48小时。服务响应时间计算方法规定为，从采购人请求服务并确认故障需要现场维修之日开始到服务商工程师到达现场开始工作之日为服务商的响应时间。根据采购人所用仪器所在地理位置及交通便利条件，时间将会有所不同，原则上标准时间为48小时。 如确属交通原因或各方面外界无法抗拒原因或意外因素造成工程师无法及时到达采购人现场，服务商应及时通知采购人相关原因并将到达日期告知采购人。服务商提供现场保修服务的工作时间为，除国家规定的节假日外，每周一至周五的AM 8:30至PM 5:30</w:t>
            </w:r>
          </w:p>
        </w:tc>
        <w:tc>
          <w:tcPr>
            <w:tcW w:w="736" w:type="pct"/>
            <w:noWrap w:val="0"/>
          </w:tcPr>
          <w:p w14:paraId="380A637E">
            <w:pPr>
              <w:pStyle w:val="245"/>
              <w:ind w:firstLine="0"/>
              <w:jc w:val="center"/>
              <w:rPr>
                <w:rFonts w:hint="eastAsia" w:ascii="宋体" w:hAnsi="宋体" w:eastAsia="宋体" w:cs="宋体"/>
                <w:sz w:val="21"/>
                <w:szCs w:val="21"/>
              </w:rPr>
            </w:pPr>
          </w:p>
        </w:tc>
        <w:tc>
          <w:tcPr>
            <w:tcW w:w="659" w:type="pct"/>
            <w:noWrap w:val="0"/>
            <w:vAlign w:val="center"/>
          </w:tcPr>
          <w:p w14:paraId="14713021">
            <w:pPr>
              <w:pStyle w:val="245"/>
              <w:ind w:firstLine="0"/>
              <w:jc w:val="center"/>
              <w:rPr>
                <w:rFonts w:hint="eastAsia" w:ascii="宋体" w:hAnsi="宋体" w:eastAsia="宋体" w:cs="宋体"/>
                <w:sz w:val="21"/>
                <w:szCs w:val="21"/>
              </w:rPr>
            </w:pPr>
          </w:p>
        </w:tc>
      </w:tr>
      <w:tr w14:paraId="3C5F8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40" w:type="pct"/>
            <w:noWrap w:val="0"/>
            <w:vAlign w:val="center"/>
          </w:tcPr>
          <w:p w14:paraId="332FE754">
            <w:pPr>
              <w:pStyle w:val="245"/>
              <w:numPr>
                <w:ilvl w:val="0"/>
                <w:numId w:val="10"/>
              </w:numPr>
              <w:jc w:val="center"/>
              <w:rPr>
                <w:rFonts w:hint="eastAsia" w:ascii="宋体" w:hAnsi="宋体" w:eastAsia="宋体" w:cs="宋体"/>
                <w:sz w:val="21"/>
                <w:szCs w:val="21"/>
              </w:rPr>
            </w:pPr>
          </w:p>
        </w:tc>
        <w:tc>
          <w:tcPr>
            <w:tcW w:w="3363" w:type="pct"/>
            <w:noWrap w:val="0"/>
            <w:vAlign w:val="center"/>
          </w:tcPr>
          <w:p w14:paraId="56ACE087">
            <w:pPr>
              <w:spacing w:line="360" w:lineRule="auto"/>
              <w:rPr>
                <w:rFonts w:hint="eastAsia" w:ascii="宋体" w:hAnsi="宋体" w:cs="宋体"/>
                <w:color w:val="000000"/>
                <w:sz w:val="24"/>
              </w:rPr>
            </w:pPr>
            <w:r>
              <w:rPr>
                <w:rFonts w:hint="default" w:ascii="Times New Roman" w:hAnsi="Times New Roman" w:eastAsia="宋体" w:cs="Times New Roman"/>
                <w:sz w:val="24"/>
                <w:szCs w:val="24"/>
              </w:rPr>
              <w:t>维修保养服务包括对仪器故障的现场诊断及修复。修复故障的工作包括工程师采用适当的措施并由采购人继续观察故障直到故障完全消失。故障排除工作开始，由服务商工程师确定所需用的零配件及其他资源是否具备或满足需要，如需要这些零配件及额外资源，工程师将暂时中断故障修复工作，同时进行相应的准备工作，在得到所需要的零配件或其它资源后，立刻开始工作，直至仪器故障被完全排除</w:t>
            </w:r>
          </w:p>
        </w:tc>
        <w:tc>
          <w:tcPr>
            <w:tcW w:w="736" w:type="pct"/>
            <w:noWrap w:val="0"/>
          </w:tcPr>
          <w:p w14:paraId="1DF8043D">
            <w:pPr>
              <w:pStyle w:val="245"/>
              <w:ind w:firstLine="0"/>
              <w:jc w:val="center"/>
              <w:rPr>
                <w:rFonts w:hint="eastAsia" w:ascii="宋体" w:hAnsi="宋体" w:eastAsia="宋体" w:cs="宋体"/>
                <w:sz w:val="21"/>
                <w:szCs w:val="21"/>
              </w:rPr>
            </w:pPr>
          </w:p>
        </w:tc>
        <w:tc>
          <w:tcPr>
            <w:tcW w:w="659" w:type="pct"/>
            <w:noWrap w:val="0"/>
            <w:vAlign w:val="center"/>
          </w:tcPr>
          <w:p w14:paraId="1A8A9EF0">
            <w:pPr>
              <w:pStyle w:val="245"/>
              <w:ind w:firstLine="0"/>
              <w:jc w:val="center"/>
              <w:rPr>
                <w:rFonts w:hint="eastAsia" w:ascii="宋体" w:hAnsi="宋体" w:eastAsia="宋体" w:cs="宋体"/>
                <w:sz w:val="21"/>
                <w:szCs w:val="21"/>
              </w:rPr>
            </w:pPr>
          </w:p>
        </w:tc>
      </w:tr>
      <w:tr w14:paraId="14F17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40" w:type="pct"/>
            <w:noWrap w:val="0"/>
            <w:vAlign w:val="center"/>
          </w:tcPr>
          <w:p w14:paraId="2DEF70FF">
            <w:pPr>
              <w:pStyle w:val="245"/>
              <w:numPr>
                <w:ilvl w:val="0"/>
                <w:numId w:val="10"/>
              </w:numPr>
              <w:jc w:val="center"/>
              <w:rPr>
                <w:rFonts w:hint="eastAsia" w:ascii="宋体" w:hAnsi="宋体" w:eastAsia="宋体" w:cs="宋体"/>
                <w:sz w:val="21"/>
                <w:szCs w:val="21"/>
              </w:rPr>
            </w:pPr>
          </w:p>
        </w:tc>
        <w:tc>
          <w:tcPr>
            <w:tcW w:w="3363" w:type="pct"/>
            <w:noWrap w:val="0"/>
            <w:vAlign w:val="center"/>
          </w:tcPr>
          <w:p w14:paraId="53222BD4">
            <w:pPr>
              <w:spacing w:line="360" w:lineRule="auto"/>
              <w:rPr>
                <w:rFonts w:hint="eastAsia" w:ascii="宋体" w:hAnsi="宋体" w:cs="宋体"/>
                <w:color w:val="000000"/>
                <w:sz w:val="24"/>
              </w:rPr>
            </w:pPr>
            <w:r>
              <w:rPr>
                <w:rFonts w:hint="default" w:ascii="Times New Roman" w:hAnsi="Times New Roman" w:eastAsia="宋体" w:cs="Times New Roman"/>
                <w:sz w:val="24"/>
                <w:szCs w:val="24"/>
              </w:rPr>
              <w:t>由服务商工程师对服务期内限定的产品到采购人现场修复仪器故障。并由服务商承担对服务期内所限定产品提供维修保养服务时的所有费用（其中包括工时费，派遣费，零件费及维修时所需的相关消耗品）。但服务商不向采购人提供日常分析操作所需消耗品</w:t>
            </w:r>
          </w:p>
        </w:tc>
        <w:tc>
          <w:tcPr>
            <w:tcW w:w="736" w:type="pct"/>
            <w:noWrap w:val="0"/>
          </w:tcPr>
          <w:p w14:paraId="76103FB1">
            <w:pPr>
              <w:pStyle w:val="245"/>
              <w:ind w:firstLine="0"/>
              <w:jc w:val="center"/>
              <w:rPr>
                <w:rFonts w:hint="eastAsia" w:ascii="宋体" w:hAnsi="宋体" w:eastAsia="宋体" w:cs="宋体"/>
                <w:sz w:val="21"/>
                <w:szCs w:val="21"/>
              </w:rPr>
            </w:pPr>
          </w:p>
        </w:tc>
        <w:tc>
          <w:tcPr>
            <w:tcW w:w="659" w:type="pct"/>
            <w:noWrap w:val="0"/>
            <w:vAlign w:val="center"/>
          </w:tcPr>
          <w:p w14:paraId="7730DE06">
            <w:pPr>
              <w:pStyle w:val="245"/>
              <w:ind w:firstLine="0"/>
              <w:jc w:val="center"/>
              <w:rPr>
                <w:rFonts w:hint="eastAsia" w:ascii="宋体" w:hAnsi="宋体" w:eastAsia="宋体" w:cs="宋体"/>
                <w:sz w:val="21"/>
                <w:szCs w:val="21"/>
              </w:rPr>
            </w:pPr>
          </w:p>
        </w:tc>
      </w:tr>
      <w:tr w14:paraId="70F26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40" w:type="pct"/>
            <w:noWrap w:val="0"/>
            <w:vAlign w:val="center"/>
          </w:tcPr>
          <w:p w14:paraId="55670C55">
            <w:pPr>
              <w:pStyle w:val="245"/>
              <w:numPr>
                <w:ilvl w:val="0"/>
                <w:numId w:val="10"/>
              </w:numPr>
              <w:jc w:val="center"/>
              <w:rPr>
                <w:rFonts w:hint="eastAsia" w:ascii="宋体" w:hAnsi="宋体" w:eastAsia="宋体" w:cs="宋体"/>
                <w:sz w:val="21"/>
                <w:szCs w:val="21"/>
              </w:rPr>
            </w:pPr>
          </w:p>
        </w:tc>
        <w:tc>
          <w:tcPr>
            <w:tcW w:w="3363" w:type="pct"/>
            <w:noWrap w:val="0"/>
            <w:vAlign w:val="center"/>
          </w:tcPr>
          <w:p w14:paraId="05ED18E0">
            <w:pPr>
              <w:spacing w:line="360" w:lineRule="auto"/>
              <w:rPr>
                <w:rFonts w:hint="eastAsia" w:ascii="宋体" w:hAnsi="宋体" w:cs="宋体"/>
                <w:color w:val="000000"/>
                <w:sz w:val="24"/>
              </w:rPr>
            </w:pPr>
            <w:r>
              <w:rPr>
                <w:rFonts w:hint="default" w:ascii="Times New Roman" w:hAnsi="Times New Roman" w:eastAsia="宋体" w:cs="Times New Roman"/>
                <w:sz w:val="24"/>
                <w:szCs w:val="24"/>
              </w:rPr>
              <w:t>服务商每年为</w:t>
            </w:r>
            <w:r>
              <w:rPr>
                <w:rFonts w:hint="eastAsia" w:cs="Times New Roman"/>
                <w:sz w:val="24"/>
                <w:szCs w:val="24"/>
                <w:lang w:val="en-US" w:eastAsia="zh-CN"/>
              </w:rPr>
              <w:t>采购人</w:t>
            </w:r>
            <w:r>
              <w:rPr>
                <w:rFonts w:hint="default" w:ascii="Times New Roman" w:hAnsi="Times New Roman" w:eastAsia="宋体" w:cs="Times New Roman"/>
                <w:sz w:val="24"/>
                <w:szCs w:val="24"/>
              </w:rPr>
              <w:t>提供一次系统维保记录及分析报告，并提出对新一年维保的建议</w:t>
            </w:r>
          </w:p>
        </w:tc>
        <w:tc>
          <w:tcPr>
            <w:tcW w:w="736" w:type="pct"/>
            <w:noWrap w:val="0"/>
          </w:tcPr>
          <w:p w14:paraId="43FB7722">
            <w:pPr>
              <w:pStyle w:val="245"/>
              <w:ind w:firstLine="0"/>
              <w:jc w:val="center"/>
              <w:rPr>
                <w:rFonts w:hint="eastAsia" w:ascii="宋体" w:hAnsi="宋体" w:eastAsia="宋体" w:cs="宋体"/>
                <w:sz w:val="21"/>
                <w:szCs w:val="21"/>
              </w:rPr>
            </w:pPr>
          </w:p>
        </w:tc>
        <w:tc>
          <w:tcPr>
            <w:tcW w:w="659" w:type="pct"/>
            <w:noWrap w:val="0"/>
            <w:vAlign w:val="center"/>
          </w:tcPr>
          <w:p w14:paraId="3BC21BF2">
            <w:pPr>
              <w:pStyle w:val="245"/>
              <w:ind w:firstLine="0"/>
              <w:jc w:val="center"/>
              <w:rPr>
                <w:rFonts w:hint="eastAsia" w:ascii="宋体" w:hAnsi="宋体" w:eastAsia="宋体" w:cs="宋体"/>
                <w:sz w:val="21"/>
                <w:szCs w:val="21"/>
              </w:rPr>
            </w:pPr>
          </w:p>
        </w:tc>
      </w:tr>
      <w:tr w14:paraId="69D75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40" w:type="pct"/>
            <w:noWrap w:val="0"/>
            <w:vAlign w:val="center"/>
          </w:tcPr>
          <w:p w14:paraId="6E375ABF">
            <w:pPr>
              <w:pStyle w:val="245"/>
              <w:numPr>
                <w:ilvl w:val="0"/>
                <w:numId w:val="10"/>
              </w:numPr>
              <w:jc w:val="center"/>
              <w:rPr>
                <w:rFonts w:hint="eastAsia" w:ascii="宋体" w:hAnsi="宋体" w:eastAsia="宋体" w:cs="宋体"/>
                <w:sz w:val="21"/>
                <w:szCs w:val="21"/>
              </w:rPr>
            </w:pPr>
          </w:p>
        </w:tc>
        <w:tc>
          <w:tcPr>
            <w:tcW w:w="3363" w:type="pct"/>
            <w:noWrap w:val="0"/>
            <w:vAlign w:val="center"/>
          </w:tcPr>
          <w:p w14:paraId="1A7ADD27">
            <w:pPr>
              <w:spacing w:line="360" w:lineRule="auto"/>
              <w:rPr>
                <w:rFonts w:hint="eastAsia" w:ascii="宋体" w:hAnsi="宋体" w:cs="宋体"/>
                <w:color w:val="000000"/>
                <w:sz w:val="24"/>
              </w:rPr>
            </w:pPr>
            <w:r>
              <w:rPr>
                <w:rFonts w:hint="default" w:ascii="Times New Roman" w:hAnsi="Times New Roman" w:eastAsia="宋体" w:cs="Times New Roman"/>
                <w:sz w:val="24"/>
                <w:szCs w:val="24"/>
              </w:rPr>
              <w:t>服务商需对采购人进行不少于50人次，每人2-3小时的培训，培训内容至少包含设备故障分析，维修维护，日常使用等</w:t>
            </w:r>
          </w:p>
        </w:tc>
        <w:tc>
          <w:tcPr>
            <w:tcW w:w="736" w:type="pct"/>
            <w:noWrap w:val="0"/>
          </w:tcPr>
          <w:p w14:paraId="7E4C7E00">
            <w:pPr>
              <w:pStyle w:val="245"/>
              <w:ind w:firstLine="0"/>
              <w:jc w:val="center"/>
              <w:rPr>
                <w:rFonts w:hint="eastAsia" w:ascii="宋体" w:hAnsi="宋体" w:eastAsia="宋体" w:cs="宋体"/>
                <w:sz w:val="21"/>
                <w:szCs w:val="21"/>
              </w:rPr>
            </w:pPr>
          </w:p>
        </w:tc>
        <w:tc>
          <w:tcPr>
            <w:tcW w:w="659" w:type="pct"/>
            <w:noWrap w:val="0"/>
            <w:vAlign w:val="center"/>
          </w:tcPr>
          <w:p w14:paraId="367A1426">
            <w:pPr>
              <w:pStyle w:val="245"/>
              <w:ind w:firstLine="0"/>
              <w:jc w:val="center"/>
              <w:rPr>
                <w:rFonts w:hint="eastAsia" w:ascii="宋体" w:hAnsi="宋体" w:eastAsia="宋体" w:cs="宋体"/>
                <w:sz w:val="21"/>
                <w:szCs w:val="21"/>
              </w:rPr>
            </w:pPr>
          </w:p>
        </w:tc>
      </w:tr>
      <w:tr w14:paraId="4741E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40" w:type="pct"/>
            <w:noWrap w:val="0"/>
            <w:vAlign w:val="center"/>
          </w:tcPr>
          <w:p w14:paraId="13D3C6E7">
            <w:pPr>
              <w:pStyle w:val="245"/>
              <w:numPr>
                <w:ilvl w:val="0"/>
                <w:numId w:val="10"/>
              </w:numPr>
              <w:jc w:val="center"/>
              <w:rPr>
                <w:rFonts w:hint="eastAsia" w:ascii="宋体" w:hAnsi="宋体" w:eastAsia="宋体" w:cs="宋体"/>
                <w:sz w:val="21"/>
                <w:szCs w:val="21"/>
              </w:rPr>
            </w:pPr>
          </w:p>
        </w:tc>
        <w:tc>
          <w:tcPr>
            <w:tcW w:w="3363" w:type="pct"/>
            <w:noWrap w:val="0"/>
            <w:vAlign w:val="center"/>
          </w:tcPr>
          <w:p w14:paraId="74BC2B44">
            <w:pPr>
              <w:spacing w:line="360" w:lineRule="auto"/>
              <w:rPr>
                <w:rFonts w:hint="eastAsia" w:ascii="宋体" w:hAnsi="宋体" w:cs="宋体"/>
                <w:color w:val="000000"/>
                <w:sz w:val="24"/>
              </w:rPr>
            </w:pPr>
            <w:r>
              <w:rPr>
                <w:rFonts w:hint="default" w:ascii="Times New Roman" w:hAnsi="Times New Roman" w:eastAsia="宋体" w:cs="Times New Roman"/>
                <w:sz w:val="24"/>
                <w:szCs w:val="24"/>
              </w:rPr>
              <w:t>服务商</w:t>
            </w:r>
            <w:r>
              <w:rPr>
                <w:rFonts w:hint="default" w:ascii="Times New Roman" w:hAnsi="Times New Roman" w:eastAsia="宋体" w:cs="Times New Roman"/>
                <w:b/>
                <w:bCs/>
                <w:sz w:val="24"/>
                <w:szCs w:val="24"/>
              </w:rPr>
              <w:t>需承诺</w:t>
            </w:r>
            <w:r>
              <w:rPr>
                <w:rFonts w:hint="default" w:ascii="Times New Roman" w:hAnsi="Times New Roman" w:eastAsia="宋体" w:cs="Times New Roman"/>
                <w:sz w:val="24"/>
                <w:szCs w:val="24"/>
              </w:rPr>
              <w:t>优先安排工程师上门服务、优先使用库房备件，更换的设备或备件必须是来自设备原厂商的全新同型设备或备件，不得以其它方式替代。仪器出现任何硬件故障，投标人接到用户技术支持请求后，必须在3个工作日内赶到现场排除故障，力争在最短时间内修复</w:t>
            </w:r>
          </w:p>
        </w:tc>
        <w:tc>
          <w:tcPr>
            <w:tcW w:w="736" w:type="pct"/>
            <w:noWrap w:val="0"/>
          </w:tcPr>
          <w:p w14:paraId="105EA0EE">
            <w:pPr>
              <w:pStyle w:val="245"/>
              <w:ind w:firstLine="0"/>
              <w:jc w:val="center"/>
              <w:rPr>
                <w:rFonts w:hint="eastAsia" w:ascii="宋体" w:hAnsi="宋体" w:eastAsia="宋体" w:cs="宋体"/>
                <w:sz w:val="21"/>
                <w:szCs w:val="21"/>
              </w:rPr>
            </w:pPr>
          </w:p>
        </w:tc>
        <w:tc>
          <w:tcPr>
            <w:tcW w:w="659" w:type="pct"/>
            <w:noWrap w:val="0"/>
            <w:vAlign w:val="center"/>
          </w:tcPr>
          <w:p w14:paraId="37650A2A">
            <w:pPr>
              <w:pStyle w:val="245"/>
              <w:ind w:firstLine="0"/>
              <w:jc w:val="center"/>
              <w:rPr>
                <w:rFonts w:hint="eastAsia" w:ascii="宋体" w:hAnsi="宋体" w:eastAsia="宋体" w:cs="宋体"/>
                <w:sz w:val="21"/>
                <w:szCs w:val="21"/>
              </w:rPr>
            </w:pPr>
          </w:p>
        </w:tc>
      </w:tr>
      <w:tr w14:paraId="6E888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40" w:type="pct"/>
            <w:noWrap w:val="0"/>
            <w:vAlign w:val="center"/>
          </w:tcPr>
          <w:p w14:paraId="72CD6928">
            <w:pPr>
              <w:pStyle w:val="245"/>
              <w:numPr>
                <w:ilvl w:val="0"/>
                <w:numId w:val="10"/>
              </w:numPr>
              <w:jc w:val="center"/>
              <w:rPr>
                <w:rFonts w:hint="eastAsia" w:ascii="宋体" w:hAnsi="宋体" w:eastAsia="宋体" w:cs="宋体"/>
                <w:sz w:val="21"/>
                <w:szCs w:val="21"/>
              </w:rPr>
            </w:pPr>
          </w:p>
        </w:tc>
        <w:tc>
          <w:tcPr>
            <w:tcW w:w="3363" w:type="pct"/>
            <w:noWrap w:val="0"/>
            <w:vAlign w:val="center"/>
          </w:tcPr>
          <w:p w14:paraId="721ECE86">
            <w:pPr>
              <w:spacing w:line="360" w:lineRule="auto"/>
              <w:rPr>
                <w:rFonts w:hint="eastAsia" w:ascii="宋体" w:hAnsi="宋体" w:cs="宋体"/>
                <w:color w:val="000000"/>
                <w:sz w:val="24"/>
              </w:rPr>
            </w:pPr>
            <w:r>
              <w:rPr>
                <w:rFonts w:hint="default" w:ascii="Times New Roman" w:hAnsi="Times New Roman" w:eastAsia="宋体" w:cs="Times New Roman"/>
                <w:sz w:val="24"/>
                <w:szCs w:val="24"/>
              </w:rPr>
              <w:t>服务商派工程师前往采购方</w:t>
            </w:r>
            <w:r>
              <w:rPr>
                <w:rFonts w:hint="eastAsia" w:cs="Times New Roman"/>
                <w:sz w:val="24"/>
                <w:szCs w:val="24"/>
                <w:lang w:val="en-US" w:eastAsia="zh-CN"/>
              </w:rPr>
              <w:t>指定地点对指定设备</w:t>
            </w:r>
            <w:r>
              <w:rPr>
                <w:rFonts w:hint="default" w:ascii="Times New Roman" w:hAnsi="Times New Roman" w:eastAsia="宋体" w:cs="Times New Roman"/>
                <w:sz w:val="24"/>
                <w:szCs w:val="24"/>
              </w:rPr>
              <w:t>进行维修</w:t>
            </w:r>
          </w:p>
        </w:tc>
        <w:tc>
          <w:tcPr>
            <w:tcW w:w="736" w:type="pct"/>
            <w:noWrap w:val="0"/>
          </w:tcPr>
          <w:p w14:paraId="0B1F3589">
            <w:pPr>
              <w:pStyle w:val="245"/>
              <w:ind w:firstLine="0"/>
              <w:jc w:val="center"/>
              <w:rPr>
                <w:rFonts w:hint="eastAsia" w:ascii="宋体" w:hAnsi="宋体" w:eastAsia="宋体" w:cs="宋体"/>
                <w:sz w:val="21"/>
                <w:szCs w:val="21"/>
              </w:rPr>
            </w:pPr>
          </w:p>
        </w:tc>
        <w:tc>
          <w:tcPr>
            <w:tcW w:w="659" w:type="pct"/>
            <w:noWrap w:val="0"/>
            <w:vAlign w:val="center"/>
          </w:tcPr>
          <w:p w14:paraId="0B381775">
            <w:pPr>
              <w:pStyle w:val="245"/>
              <w:ind w:firstLine="0"/>
              <w:jc w:val="center"/>
              <w:rPr>
                <w:rFonts w:hint="eastAsia" w:ascii="宋体" w:hAnsi="宋体" w:eastAsia="宋体" w:cs="宋体"/>
                <w:sz w:val="21"/>
                <w:szCs w:val="21"/>
              </w:rPr>
            </w:pPr>
          </w:p>
        </w:tc>
      </w:tr>
      <w:tr w14:paraId="0C934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40" w:type="pct"/>
            <w:noWrap w:val="0"/>
            <w:vAlign w:val="center"/>
          </w:tcPr>
          <w:p w14:paraId="0B4964D4">
            <w:pPr>
              <w:pStyle w:val="245"/>
              <w:numPr>
                <w:ilvl w:val="0"/>
                <w:numId w:val="10"/>
              </w:numPr>
              <w:jc w:val="center"/>
              <w:rPr>
                <w:rFonts w:hint="eastAsia" w:ascii="宋体" w:hAnsi="宋体" w:eastAsia="宋体" w:cs="宋体"/>
                <w:sz w:val="21"/>
                <w:szCs w:val="21"/>
              </w:rPr>
            </w:pPr>
          </w:p>
        </w:tc>
        <w:tc>
          <w:tcPr>
            <w:tcW w:w="3363" w:type="pct"/>
            <w:noWrap w:val="0"/>
            <w:vAlign w:val="center"/>
          </w:tcPr>
          <w:p w14:paraId="20B4F27F">
            <w:pPr>
              <w:spacing w:line="360" w:lineRule="auto"/>
              <w:rPr>
                <w:rFonts w:hint="default" w:ascii="Times New Roman" w:hAnsi="Times New Roman" w:eastAsia="宋体" w:cs="Times New Roman"/>
                <w:sz w:val="24"/>
                <w:szCs w:val="24"/>
              </w:rPr>
            </w:pPr>
            <w:r>
              <w:rPr>
                <w:rFonts w:hint="eastAsia" w:ascii="宋体" w:hAnsi="宋体" w:cs="宋体"/>
                <w:b/>
                <w:sz w:val="24"/>
              </w:rPr>
              <w:t>维保服务周期：一年。</w:t>
            </w:r>
            <w:r>
              <w:rPr>
                <w:rFonts w:hint="default" w:ascii="Times New Roman" w:hAnsi="Times New Roman" w:eastAsia="宋体" w:cs="Times New Roman"/>
                <w:b/>
                <w:bCs/>
                <w:sz w:val="24"/>
                <w:szCs w:val="24"/>
              </w:rPr>
              <w:t>（提供承诺书加盖公章）</w:t>
            </w:r>
          </w:p>
        </w:tc>
        <w:tc>
          <w:tcPr>
            <w:tcW w:w="736" w:type="pct"/>
            <w:noWrap w:val="0"/>
          </w:tcPr>
          <w:p w14:paraId="07742369">
            <w:pPr>
              <w:pStyle w:val="245"/>
              <w:ind w:firstLine="0"/>
              <w:jc w:val="center"/>
              <w:rPr>
                <w:rFonts w:hint="eastAsia" w:ascii="宋体" w:hAnsi="宋体" w:eastAsia="宋体" w:cs="宋体"/>
                <w:sz w:val="21"/>
                <w:szCs w:val="21"/>
              </w:rPr>
            </w:pPr>
          </w:p>
        </w:tc>
        <w:tc>
          <w:tcPr>
            <w:tcW w:w="659" w:type="pct"/>
            <w:noWrap w:val="0"/>
            <w:vAlign w:val="center"/>
          </w:tcPr>
          <w:p w14:paraId="7F1BF4A9">
            <w:pPr>
              <w:pStyle w:val="245"/>
              <w:ind w:firstLine="0"/>
              <w:jc w:val="center"/>
              <w:rPr>
                <w:rFonts w:hint="eastAsia" w:ascii="宋体" w:hAnsi="宋体" w:eastAsia="宋体" w:cs="宋体"/>
                <w:sz w:val="21"/>
                <w:szCs w:val="21"/>
              </w:rPr>
            </w:pPr>
          </w:p>
        </w:tc>
      </w:tr>
      <w:tr w14:paraId="740C0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40" w:type="pct"/>
            <w:noWrap w:val="0"/>
            <w:vAlign w:val="center"/>
          </w:tcPr>
          <w:p w14:paraId="544DB376">
            <w:pPr>
              <w:pStyle w:val="245"/>
              <w:numPr>
                <w:ilvl w:val="0"/>
                <w:numId w:val="10"/>
              </w:numPr>
              <w:jc w:val="center"/>
              <w:rPr>
                <w:rFonts w:hint="eastAsia" w:ascii="宋体" w:hAnsi="宋体" w:eastAsia="宋体" w:cs="宋体"/>
                <w:sz w:val="21"/>
                <w:szCs w:val="21"/>
              </w:rPr>
            </w:pPr>
          </w:p>
        </w:tc>
        <w:tc>
          <w:tcPr>
            <w:tcW w:w="3363" w:type="pct"/>
            <w:noWrap w:val="0"/>
            <w:vAlign w:val="center"/>
          </w:tcPr>
          <w:p w14:paraId="41382153">
            <w:pPr>
              <w:widowControl/>
              <w:overflowPunct w:val="0"/>
              <w:autoSpaceDE w:val="0"/>
              <w:autoSpaceDN w:val="0"/>
              <w:adjustRightInd w:val="0"/>
              <w:spacing w:line="360" w:lineRule="auto"/>
              <w:ind w:firstLine="482"/>
              <w:jc w:val="left"/>
              <w:rPr>
                <w:rFonts w:hint="eastAsia" w:ascii="宋体" w:hAnsi="宋体" w:cs="宋体"/>
                <w:bCs/>
                <w:kern w:val="0"/>
                <w:sz w:val="24"/>
              </w:rPr>
            </w:pPr>
            <w:r>
              <w:rPr>
                <w:rFonts w:hint="eastAsia" w:ascii="宋体" w:hAnsi="宋体" w:cs="宋体"/>
                <w:bCs/>
                <w:kern w:val="0"/>
                <w:sz w:val="24"/>
              </w:rPr>
              <w:t>（1）服务商通过电话分析为采购人解决硬件和软件故障，以及服务商在标准响应时间内到达现场诊断和解决硬件故障。包括所有工时费、差旅费及维修所需的部件。</w:t>
            </w:r>
          </w:p>
          <w:p w14:paraId="74779692">
            <w:pPr>
              <w:widowControl/>
              <w:overflowPunct w:val="0"/>
              <w:autoSpaceDE w:val="0"/>
              <w:autoSpaceDN w:val="0"/>
              <w:adjustRightInd w:val="0"/>
              <w:spacing w:line="360" w:lineRule="auto"/>
              <w:ind w:firstLine="482" w:firstLineChars="200"/>
              <w:jc w:val="left"/>
              <w:rPr>
                <w:rFonts w:hint="eastAsia" w:ascii="宋体" w:hAnsi="宋体" w:cs="宋体"/>
                <w:bCs/>
                <w:kern w:val="0"/>
                <w:sz w:val="24"/>
              </w:rPr>
            </w:pPr>
            <w:r>
              <w:rPr>
                <w:rFonts w:hint="eastAsia" w:ascii="宋体" w:hAnsi="宋体" w:cs="宋体"/>
                <w:b/>
                <w:kern w:val="0"/>
                <w:sz w:val="24"/>
              </w:rPr>
              <w:t xml:space="preserve">液相维修备件： </w:t>
            </w:r>
            <w:r>
              <w:rPr>
                <w:rFonts w:hint="eastAsia" w:ascii="宋体" w:hAnsi="宋体" w:cs="宋体"/>
                <w:bCs/>
                <w:kern w:val="0"/>
                <w:sz w:val="24"/>
              </w:rPr>
              <w:t>主板、电源板、按键电路板、显示屏、泵体、风扇、传感器、电机、电源开关、帕尔帖冷却单元、连接排线、测温探头、检测池、变压器、保险丝、狭缝、光电池、加热模块、二极管阵列单元、点灯电路板、滤波器、电磁阀、微动开关。</w:t>
            </w:r>
          </w:p>
          <w:p w14:paraId="33101B42">
            <w:pPr>
              <w:widowControl/>
              <w:overflowPunct w:val="0"/>
              <w:autoSpaceDE w:val="0"/>
              <w:autoSpaceDN w:val="0"/>
              <w:adjustRightInd w:val="0"/>
              <w:spacing w:line="360" w:lineRule="auto"/>
              <w:ind w:firstLine="480" w:firstLineChars="200"/>
              <w:jc w:val="left"/>
              <w:rPr>
                <w:rFonts w:hint="eastAsia" w:ascii="宋体" w:hAnsi="宋体" w:cs="宋体"/>
                <w:bCs/>
                <w:kern w:val="0"/>
                <w:sz w:val="24"/>
              </w:rPr>
            </w:pPr>
          </w:p>
          <w:p w14:paraId="72EEDADA">
            <w:pPr>
              <w:widowControl/>
              <w:overflowPunct w:val="0"/>
              <w:autoSpaceDE w:val="0"/>
              <w:autoSpaceDN w:val="0"/>
              <w:adjustRightInd w:val="0"/>
              <w:spacing w:line="360" w:lineRule="auto"/>
              <w:ind w:firstLine="482" w:firstLineChars="200"/>
              <w:jc w:val="left"/>
              <w:rPr>
                <w:rFonts w:hint="eastAsia" w:ascii="宋体" w:hAnsi="宋体" w:cs="宋体"/>
                <w:bCs/>
                <w:kern w:val="0"/>
                <w:sz w:val="24"/>
              </w:rPr>
            </w:pPr>
            <w:r>
              <w:rPr>
                <w:rFonts w:hint="eastAsia" w:ascii="宋体" w:hAnsi="宋体" w:cs="宋体"/>
                <w:b/>
                <w:kern w:val="0"/>
                <w:sz w:val="24"/>
              </w:rPr>
              <w:t>液相色谱仪消耗品：</w:t>
            </w:r>
            <w:r>
              <w:rPr>
                <w:rFonts w:hint="eastAsia" w:ascii="宋体" w:hAnsi="宋体" w:cs="宋体"/>
                <w:bCs/>
                <w:kern w:val="0"/>
                <w:sz w:val="24"/>
              </w:rPr>
              <w:t>柱塞杆、柱塞杆密封圈、单向阀、在线过滤器、清洗隔膜片、不锈钢吸滤头、混合器过滤片、进样针、进样针垫、阀转子、阀定子、定量环、管路、接头、氘灯、钨灯、氙灯、汞灯、光栅、反光镜、滤光片、池窗、石英窗、透镜。</w:t>
            </w:r>
          </w:p>
          <w:p w14:paraId="1EC4184A">
            <w:pPr>
              <w:widowControl/>
              <w:overflowPunct w:val="0"/>
              <w:autoSpaceDE w:val="0"/>
              <w:autoSpaceDN w:val="0"/>
              <w:adjustRightInd w:val="0"/>
              <w:spacing w:line="360" w:lineRule="auto"/>
              <w:ind w:firstLine="480" w:firstLineChars="200"/>
              <w:jc w:val="left"/>
              <w:rPr>
                <w:rFonts w:hint="eastAsia" w:ascii="宋体" w:hAnsi="宋体" w:cs="宋体"/>
                <w:bCs/>
                <w:kern w:val="0"/>
                <w:sz w:val="24"/>
              </w:rPr>
            </w:pPr>
          </w:p>
          <w:p w14:paraId="37FD5EE2">
            <w:pPr>
              <w:widowControl/>
              <w:overflowPunct w:val="0"/>
              <w:autoSpaceDE w:val="0"/>
              <w:autoSpaceDN w:val="0"/>
              <w:adjustRightInd w:val="0"/>
              <w:spacing w:line="360" w:lineRule="auto"/>
              <w:ind w:firstLine="482" w:firstLineChars="200"/>
              <w:jc w:val="left"/>
              <w:rPr>
                <w:rFonts w:hint="eastAsia" w:ascii="宋体" w:hAnsi="宋体" w:cs="宋体"/>
                <w:bCs/>
                <w:kern w:val="0"/>
                <w:sz w:val="24"/>
              </w:rPr>
            </w:pPr>
            <w:r>
              <w:rPr>
                <w:rFonts w:hint="eastAsia" w:ascii="宋体" w:hAnsi="宋体" w:cs="宋体"/>
                <w:b/>
                <w:kern w:val="0"/>
                <w:sz w:val="24"/>
              </w:rPr>
              <w:t>气相维修备件：</w:t>
            </w:r>
            <w:r>
              <w:rPr>
                <w:rFonts w:hint="eastAsia" w:ascii="宋体" w:hAnsi="宋体" w:cs="宋体"/>
                <w:bCs/>
                <w:kern w:val="0"/>
                <w:sz w:val="24"/>
              </w:rPr>
              <w:t>主板、电源板、按键电路板、显示屏、I/F板、辅助加热板、</w:t>
            </w:r>
            <w:r>
              <w:rPr>
                <w:rFonts w:ascii="宋体" w:hAnsi="宋体" w:cs="宋体"/>
                <w:bCs/>
                <w:kern w:val="0"/>
                <w:sz w:val="24"/>
              </w:rPr>
              <w:t>AFC</w:t>
            </w:r>
            <w:r>
              <w:rPr>
                <w:rFonts w:hint="eastAsia" w:ascii="宋体" w:hAnsi="宋体" w:cs="宋体"/>
                <w:bCs/>
                <w:kern w:val="0"/>
                <w:sz w:val="24"/>
              </w:rPr>
              <w:t>流量控制单元、APC压力控制单元、加热单元、铂电阻、热电偶、电机、风扇、传感器、电源开关、连接排线、变压器、保险丝、滤波器、电磁阀、微动开关、检测器放大板。</w:t>
            </w:r>
          </w:p>
          <w:p w14:paraId="77793FB7">
            <w:pPr>
              <w:widowControl/>
              <w:overflowPunct w:val="0"/>
              <w:autoSpaceDE w:val="0"/>
              <w:autoSpaceDN w:val="0"/>
              <w:adjustRightInd w:val="0"/>
              <w:spacing w:line="360" w:lineRule="auto"/>
              <w:jc w:val="left"/>
              <w:rPr>
                <w:rFonts w:hint="eastAsia" w:ascii="宋体" w:hAnsi="宋体" w:cs="宋体"/>
                <w:bCs/>
                <w:kern w:val="0"/>
                <w:sz w:val="24"/>
              </w:rPr>
            </w:pPr>
          </w:p>
          <w:p w14:paraId="3494B158">
            <w:pPr>
              <w:widowControl/>
              <w:overflowPunct w:val="0"/>
              <w:autoSpaceDE w:val="0"/>
              <w:autoSpaceDN w:val="0"/>
              <w:adjustRightInd w:val="0"/>
              <w:spacing w:line="360" w:lineRule="auto"/>
              <w:ind w:firstLine="482" w:firstLineChars="200"/>
              <w:jc w:val="left"/>
              <w:rPr>
                <w:rFonts w:hint="eastAsia" w:ascii="宋体" w:hAnsi="宋体" w:cs="宋体"/>
                <w:b/>
                <w:kern w:val="0"/>
                <w:sz w:val="24"/>
              </w:rPr>
            </w:pPr>
            <w:r>
              <w:rPr>
                <w:rFonts w:hint="eastAsia" w:ascii="宋体" w:hAnsi="宋体" w:cs="宋体"/>
                <w:b/>
                <w:kern w:val="0"/>
                <w:sz w:val="24"/>
              </w:rPr>
              <w:t>气质联用仪消耗品：</w:t>
            </w:r>
            <w:r>
              <w:rPr>
                <w:rFonts w:hint="eastAsia" w:ascii="宋体" w:hAnsi="宋体" w:cs="宋体"/>
                <w:bCs/>
                <w:kern w:val="0"/>
                <w:sz w:val="24"/>
              </w:rPr>
              <w:t>分子筛过滤器、捕集管、缓冲管、色谱柱适配器、阻尼管、按键、灯丝、排斥极、离子源盒、陶瓷垫片、垫圈、螺母、透镜、预四极杆。</w:t>
            </w:r>
          </w:p>
          <w:p w14:paraId="3969FB45">
            <w:pPr>
              <w:widowControl/>
              <w:overflowPunct w:val="0"/>
              <w:autoSpaceDE w:val="0"/>
              <w:autoSpaceDN w:val="0"/>
              <w:adjustRightInd w:val="0"/>
              <w:spacing w:line="360" w:lineRule="auto"/>
              <w:jc w:val="left"/>
              <w:rPr>
                <w:rFonts w:hint="eastAsia" w:ascii="宋体" w:hAnsi="宋体" w:cs="宋体"/>
                <w:bCs/>
                <w:kern w:val="0"/>
                <w:sz w:val="24"/>
              </w:rPr>
            </w:pPr>
          </w:p>
          <w:p w14:paraId="48A0356E">
            <w:pPr>
              <w:widowControl/>
              <w:overflowPunct w:val="0"/>
              <w:autoSpaceDE w:val="0"/>
              <w:autoSpaceDN w:val="0"/>
              <w:adjustRightInd w:val="0"/>
              <w:spacing w:line="360" w:lineRule="auto"/>
              <w:ind w:firstLine="482" w:firstLineChars="200"/>
              <w:jc w:val="left"/>
              <w:rPr>
                <w:rFonts w:hint="eastAsia" w:ascii="宋体" w:hAnsi="宋体" w:cs="宋体"/>
                <w:bCs/>
                <w:kern w:val="0"/>
                <w:sz w:val="24"/>
              </w:rPr>
            </w:pPr>
            <w:r>
              <w:rPr>
                <w:rFonts w:hint="eastAsia" w:ascii="宋体" w:hAnsi="宋体" w:cs="宋体"/>
                <w:b/>
                <w:kern w:val="0"/>
                <w:sz w:val="24"/>
              </w:rPr>
              <w:t>液质联用仪维修备件：</w:t>
            </w:r>
            <w:r>
              <w:rPr>
                <w:rFonts w:hint="eastAsia" w:ascii="宋体" w:hAnsi="宋体" w:cs="宋体"/>
                <w:bCs/>
                <w:kern w:val="0"/>
                <w:sz w:val="24"/>
              </w:rPr>
              <w:t>主板、电源板、按键电路板、显示屏、泵体、风扇、传感器、电机、电源开关、帕尔帖冷却单元、连接排线、测温探头、变压器、保险丝、加热模块、滤波器、电磁阀、微动开关。</w:t>
            </w:r>
          </w:p>
          <w:p w14:paraId="410C5ACD">
            <w:pPr>
              <w:widowControl/>
              <w:overflowPunct w:val="0"/>
              <w:autoSpaceDE w:val="0"/>
              <w:autoSpaceDN w:val="0"/>
              <w:adjustRightInd w:val="0"/>
              <w:spacing w:line="360" w:lineRule="auto"/>
              <w:jc w:val="left"/>
              <w:rPr>
                <w:rFonts w:hint="eastAsia" w:cs="宋体" w:asciiTheme="minorEastAsia" w:hAnsiTheme="minorEastAsia" w:eastAsiaTheme="minorEastAsia"/>
                <w:bCs/>
                <w:kern w:val="0"/>
                <w:szCs w:val="21"/>
              </w:rPr>
            </w:pPr>
          </w:p>
          <w:p w14:paraId="45961ADA">
            <w:pPr>
              <w:pStyle w:val="264"/>
              <w:ind w:firstLine="480" w:firstLineChars="200"/>
              <w:rPr>
                <w:rFonts w:hint="eastAsia" w:cs="等线" w:asciiTheme="minorEastAsia" w:hAnsiTheme="minorEastAsia" w:eastAsiaTheme="minorEastAsia"/>
              </w:rPr>
            </w:pPr>
            <w:r>
              <w:rPr>
                <w:rFonts w:hint="eastAsia" w:cs="宋体" w:asciiTheme="minorEastAsia" w:hAnsiTheme="minorEastAsia" w:eastAsiaTheme="minorEastAsia"/>
                <w:b/>
              </w:rPr>
              <w:t>液质联用仪消耗品：</w:t>
            </w:r>
            <w:r>
              <w:rPr>
                <w:rFonts w:hint="eastAsia" w:ascii="宋体" w:hAnsi="宋体" w:cs="宋体"/>
                <w:bCs/>
              </w:rPr>
              <w:t>柱塞杆、柱塞杆密封圈、单向阀、在线过滤器、清洗隔膜片、不锈钢吸滤头、混合器过滤片、进样针、进样针垫、阀转子、阀定子、定量环、管路、接头、</w:t>
            </w:r>
            <w:r>
              <w:rPr>
                <w:rFonts w:hint="eastAsia" w:cs="宋体" w:asciiTheme="minorEastAsia" w:hAnsiTheme="minorEastAsia" w:eastAsiaTheme="minorEastAsia"/>
                <w:bCs/>
              </w:rPr>
              <w:t>脱溶剂单元、</w:t>
            </w:r>
            <w:r>
              <w:rPr>
                <w:rFonts w:hint="eastAsia" w:cs="等线" w:asciiTheme="minorEastAsia" w:hAnsiTheme="minorEastAsia" w:eastAsiaTheme="minorEastAsia"/>
              </w:rPr>
              <w:t>喷雾针。</w:t>
            </w:r>
          </w:p>
          <w:p w14:paraId="3C255B27">
            <w:pPr>
              <w:widowControl/>
              <w:overflowPunct w:val="0"/>
              <w:autoSpaceDE w:val="0"/>
              <w:autoSpaceDN w:val="0"/>
              <w:adjustRightInd w:val="0"/>
              <w:spacing w:line="360" w:lineRule="auto"/>
              <w:jc w:val="left"/>
              <w:rPr>
                <w:rFonts w:hint="eastAsia" w:ascii="宋体" w:hAnsi="宋体" w:cs="宋体"/>
                <w:bCs/>
                <w:kern w:val="0"/>
                <w:sz w:val="24"/>
              </w:rPr>
            </w:pPr>
          </w:p>
          <w:p w14:paraId="6BE2FDDA">
            <w:pPr>
              <w:widowControl/>
              <w:overflowPunct w:val="0"/>
              <w:autoSpaceDE w:val="0"/>
              <w:autoSpaceDN w:val="0"/>
              <w:adjustRightInd w:val="0"/>
              <w:spacing w:line="360" w:lineRule="auto"/>
              <w:ind w:firstLine="482"/>
              <w:jc w:val="left"/>
              <w:rPr>
                <w:rFonts w:hint="eastAsia" w:ascii="宋体" w:hAnsi="宋体" w:cs="宋体"/>
                <w:bCs/>
                <w:kern w:val="0"/>
                <w:sz w:val="24"/>
              </w:rPr>
            </w:pPr>
            <w:r>
              <w:rPr>
                <w:rFonts w:hint="eastAsia" w:ascii="宋体" w:hAnsi="宋体" w:cs="宋体"/>
                <w:bCs/>
                <w:kern w:val="0"/>
                <w:sz w:val="24"/>
              </w:rPr>
              <w:t>（2）表中所列备件为服务商工程师维修故障仪器时可能涉及到的备件列表，仅用于维修故障仪器的目的。当用于维修故障仪器时，合同期内不限使用个数，但是仅限于能让仪器恢复到正常运行为止，并需要由服务商工程师携带所需备件进行现场更换。</w:t>
            </w:r>
          </w:p>
          <w:p w14:paraId="0DCC23D4">
            <w:pPr>
              <w:widowControl/>
              <w:overflowPunct w:val="0"/>
              <w:autoSpaceDE w:val="0"/>
              <w:autoSpaceDN w:val="0"/>
              <w:adjustRightInd w:val="0"/>
              <w:spacing w:line="360" w:lineRule="auto"/>
              <w:ind w:firstLine="482"/>
              <w:jc w:val="left"/>
              <w:rPr>
                <w:rFonts w:hint="eastAsia" w:ascii="宋体" w:hAnsi="宋体" w:cs="宋体"/>
                <w:bCs/>
                <w:kern w:val="0"/>
                <w:sz w:val="24"/>
              </w:rPr>
            </w:pPr>
            <w:r>
              <w:rPr>
                <w:rFonts w:hint="eastAsia" w:ascii="宋体" w:hAnsi="宋体" w:cs="宋体"/>
                <w:bCs/>
                <w:kern w:val="0"/>
                <w:sz w:val="24"/>
              </w:rPr>
              <w:t>表中所列消耗品是服务商工程师在做现场维修服务中可能需要用到的，仅可以用于服务商工程师维修故障仪器的目的。当需要用到表中所列消耗品时，应当由服务商免费提供。其余情况，属于日常分析所需，如有使用需求，需由采购人自行付费购买。但表内标记为*的消耗品，合同期内只须免费提供一次，其余未标记*消耗品用于维修目的时不限个数，但是仅限于能让仪器恢复到正常运行为止，并应由乙方工程师携带所需耗材进行现场更换。</w:t>
            </w:r>
          </w:p>
          <w:p w14:paraId="040DFB9E">
            <w:pPr>
              <w:widowControl/>
              <w:overflowPunct w:val="0"/>
              <w:autoSpaceDE w:val="0"/>
              <w:autoSpaceDN w:val="0"/>
              <w:adjustRightInd w:val="0"/>
              <w:spacing w:line="360" w:lineRule="auto"/>
              <w:jc w:val="left"/>
              <w:rPr>
                <w:rFonts w:hint="eastAsia" w:ascii="宋体" w:hAnsi="宋体" w:cs="宋体"/>
                <w:bCs/>
                <w:kern w:val="0"/>
                <w:sz w:val="24"/>
              </w:rPr>
            </w:pPr>
            <w:r>
              <w:rPr>
                <w:rFonts w:hint="eastAsia" w:ascii="宋体" w:hAnsi="宋体" w:cs="宋体"/>
                <w:bCs/>
                <w:kern w:val="0"/>
                <w:sz w:val="24"/>
              </w:rPr>
              <w:t xml:space="preserve"> </w:t>
            </w:r>
          </w:p>
          <w:p w14:paraId="723269A7">
            <w:pPr>
              <w:widowControl/>
              <w:overflowPunct w:val="0"/>
              <w:autoSpaceDE w:val="0"/>
              <w:autoSpaceDN w:val="0"/>
              <w:adjustRightInd w:val="0"/>
              <w:spacing w:line="360" w:lineRule="auto"/>
              <w:jc w:val="left"/>
              <w:rPr>
                <w:rFonts w:hint="eastAsia" w:ascii="宋体" w:hAnsi="宋体" w:cs="宋体"/>
                <w:b/>
                <w:kern w:val="0"/>
                <w:sz w:val="24"/>
              </w:rPr>
            </w:pPr>
            <w:r>
              <w:rPr>
                <w:rFonts w:hint="eastAsia" w:ascii="宋体" w:hAnsi="宋体" w:cs="宋体"/>
                <w:b/>
                <w:kern w:val="0"/>
                <w:sz w:val="24"/>
              </w:rPr>
              <w:t>（3）预防性维护保养</w:t>
            </w:r>
          </w:p>
          <w:p w14:paraId="35AD0034">
            <w:pPr>
              <w:spacing w:line="360" w:lineRule="auto"/>
              <w:ind w:firstLine="480" w:firstLineChars="200"/>
              <w:rPr>
                <w:rFonts w:hint="eastAsia" w:ascii="宋体" w:hAnsi="宋体" w:cs="宋体"/>
                <w:color w:val="000000"/>
                <w:sz w:val="24"/>
              </w:rPr>
            </w:pPr>
            <w:r>
              <w:rPr>
                <w:rFonts w:hint="eastAsia" w:ascii="宋体" w:hAnsi="宋体" w:cs="宋体"/>
                <w:bCs/>
                <w:kern w:val="0"/>
                <w:sz w:val="24"/>
              </w:rPr>
              <w:t>合同期内，每年为所需预防性维护保养仪器进行一次系统清洗、润滑、检查、调试等服务，确保最高的仪器可靠性。并免费提供</w:t>
            </w:r>
            <w:r>
              <w:rPr>
                <w:rFonts w:hint="eastAsia" w:ascii="宋体" w:hAnsi="宋体" w:cs="宋体"/>
                <w:bCs/>
                <w:kern w:val="0"/>
                <w:sz w:val="24"/>
                <w:lang w:val="en-US" w:eastAsia="zh-CN"/>
              </w:rPr>
              <w:t>相应</w:t>
            </w:r>
            <w:r>
              <w:rPr>
                <w:rFonts w:hint="eastAsia" w:ascii="宋体" w:hAnsi="宋体" w:cs="宋体"/>
                <w:bCs/>
                <w:kern w:val="0"/>
                <w:sz w:val="24"/>
              </w:rPr>
              <w:t>的维护耗材</w:t>
            </w:r>
            <w:r>
              <w:rPr>
                <w:rFonts w:hint="eastAsia" w:ascii="宋体" w:hAnsi="宋体" w:cs="宋体"/>
                <w:bCs/>
                <w:kern w:val="0"/>
                <w:sz w:val="24"/>
                <w:lang w:eastAsia="zh-CN"/>
              </w:rPr>
              <w:t>。</w:t>
            </w:r>
          </w:p>
        </w:tc>
        <w:tc>
          <w:tcPr>
            <w:tcW w:w="736" w:type="pct"/>
            <w:noWrap w:val="0"/>
          </w:tcPr>
          <w:p w14:paraId="48DFD0A7">
            <w:pPr>
              <w:pStyle w:val="245"/>
              <w:ind w:firstLine="0"/>
              <w:jc w:val="center"/>
              <w:rPr>
                <w:rFonts w:hint="eastAsia" w:ascii="宋体" w:hAnsi="宋体" w:eastAsia="宋体" w:cs="宋体"/>
                <w:sz w:val="21"/>
                <w:szCs w:val="21"/>
              </w:rPr>
            </w:pPr>
          </w:p>
        </w:tc>
        <w:tc>
          <w:tcPr>
            <w:tcW w:w="659" w:type="pct"/>
            <w:noWrap w:val="0"/>
            <w:vAlign w:val="center"/>
          </w:tcPr>
          <w:p w14:paraId="3FE85DC8">
            <w:pPr>
              <w:pStyle w:val="245"/>
              <w:ind w:firstLine="0"/>
              <w:jc w:val="center"/>
              <w:rPr>
                <w:rFonts w:hint="eastAsia" w:ascii="宋体" w:hAnsi="宋体" w:eastAsia="宋体" w:cs="宋体"/>
                <w:sz w:val="21"/>
                <w:szCs w:val="21"/>
              </w:rPr>
            </w:pPr>
          </w:p>
        </w:tc>
      </w:tr>
      <w:tr w14:paraId="128C5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40" w:type="pct"/>
            <w:noWrap w:val="0"/>
            <w:vAlign w:val="center"/>
          </w:tcPr>
          <w:p w14:paraId="30FD581F">
            <w:pPr>
              <w:pStyle w:val="245"/>
              <w:numPr>
                <w:ilvl w:val="0"/>
                <w:numId w:val="10"/>
              </w:numPr>
              <w:jc w:val="center"/>
              <w:rPr>
                <w:rFonts w:hint="eastAsia" w:ascii="宋体" w:hAnsi="宋体" w:eastAsia="宋体" w:cs="宋体"/>
                <w:sz w:val="21"/>
                <w:szCs w:val="21"/>
              </w:rPr>
            </w:pPr>
          </w:p>
        </w:tc>
        <w:tc>
          <w:tcPr>
            <w:tcW w:w="3363" w:type="pct"/>
            <w:noWrap w:val="0"/>
            <w:vAlign w:val="center"/>
          </w:tcPr>
          <w:p w14:paraId="16BFE503">
            <w:pPr>
              <w:spacing w:line="360" w:lineRule="auto"/>
              <w:rPr>
                <w:rFonts w:hint="eastAsia" w:ascii="宋体" w:hAnsi="宋体" w:cs="宋体"/>
                <w:color w:val="000000"/>
                <w:sz w:val="24"/>
              </w:rPr>
            </w:pPr>
            <w:r>
              <w:rPr>
                <w:rFonts w:hint="default" w:ascii="Times New Roman" w:hAnsi="Times New Roman" w:eastAsia="宋体" w:cs="Times New Roman"/>
                <w:sz w:val="24"/>
                <w:szCs w:val="24"/>
              </w:rPr>
              <w:t>上文所列备件为服务商工程师维修故障仪器时可能涉及到的备件列表，仅用于维修故障仪器的目的。当用于维修故障仪器时，合同期内不限使用个数，但是仅限于能让仪器恢复到正常运行为止，并需要由服务商工程师携带所需备件进行现场更换。上文所列消耗品清单，属于日常分析所需，如有使用需求，需由采购人自行付费购买</w:t>
            </w:r>
          </w:p>
        </w:tc>
        <w:tc>
          <w:tcPr>
            <w:tcW w:w="736" w:type="pct"/>
            <w:noWrap w:val="0"/>
          </w:tcPr>
          <w:p w14:paraId="7335C572">
            <w:pPr>
              <w:pStyle w:val="245"/>
              <w:ind w:firstLine="0"/>
              <w:jc w:val="center"/>
              <w:rPr>
                <w:rFonts w:hint="eastAsia" w:ascii="宋体" w:hAnsi="宋体" w:eastAsia="宋体" w:cs="宋体"/>
                <w:sz w:val="21"/>
                <w:szCs w:val="21"/>
              </w:rPr>
            </w:pPr>
          </w:p>
        </w:tc>
        <w:tc>
          <w:tcPr>
            <w:tcW w:w="659" w:type="pct"/>
            <w:noWrap w:val="0"/>
            <w:vAlign w:val="center"/>
          </w:tcPr>
          <w:p w14:paraId="0689BAB5">
            <w:pPr>
              <w:pStyle w:val="245"/>
              <w:ind w:firstLine="0"/>
              <w:jc w:val="center"/>
              <w:rPr>
                <w:rFonts w:hint="eastAsia" w:ascii="宋体" w:hAnsi="宋体" w:eastAsia="宋体" w:cs="宋体"/>
                <w:sz w:val="21"/>
                <w:szCs w:val="21"/>
              </w:rPr>
            </w:pPr>
          </w:p>
        </w:tc>
      </w:tr>
      <w:tr w14:paraId="5DEBA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40" w:type="pct"/>
            <w:noWrap w:val="0"/>
            <w:vAlign w:val="center"/>
          </w:tcPr>
          <w:p w14:paraId="6B0917FE">
            <w:pPr>
              <w:pStyle w:val="245"/>
              <w:numPr>
                <w:ilvl w:val="0"/>
                <w:numId w:val="10"/>
              </w:numPr>
              <w:jc w:val="center"/>
              <w:rPr>
                <w:rFonts w:hint="eastAsia" w:ascii="宋体" w:hAnsi="宋体" w:eastAsia="宋体" w:cs="宋体"/>
                <w:sz w:val="21"/>
                <w:szCs w:val="21"/>
              </w:rPr>
            </w:pPr>
          </w:p>
        </w:tc>
        <w:tc>
          <w:tcPr>
            <w:tcW w:w="3363" w:type="pct"/>
            <w:noWrap w:val="0"/>
            <w:vAlign w:val="center"/>
          </w:tcPr>
          <w:p w14:paraId="5DFFF91E">
            <w:pPr>
              <w:keepNext w:val="0"/>
              <w:keepLines w:val="0"/>
              <w:pageBreakBefore w:val="0"/>
              <w:kinsoku/>
              <w:wordWrap/>
              <w:overflowPunct/>
              <w:topLinePunct w:val="0"/>
              <w:bidi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预防性维护保养</w:t>
            </w:r>
          </w:p>
          <w:p w14:paraId="562E74EE">
            <w:pPr>
              <w:keepNext w:val="0"/>
              <w:keepLines w:val="0"/>
              <w:pageBreakBefore w:val="0"/>
              <w:kinsoku/>
              <w:wordWrap/>
              <w:overflowPunct/>
              <w:topLinePunct w:val="0"/>
              <w:bidi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合同期内，每年为所需预防性维护保养仪器进行一次系统清洗、润滑、检查、调试等服务，确保最高的仪器可靠性。并免费提供下列维护耗材：</w:t>
            </w:r>
          </w:p>
          <w:p w14:paraId="57BFC3A6">
            <w:pPr>
              <w:keepNext w:val="0"/>
              <w:keepLines w:val="0"/>
              <w:pageBreakBefore w:val="0"/>
              <w:kinsoku/>
              <w:wordWrap/>
              <w:overflowPunct/>
              <w:topLinePunct w:val="0"/>
              <w:bidi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1）液相色谱仪保养包：氘灯，进样针。</w:t>
            </w:r>
          </w:p>
          <w:p w14:paraId="50FB6972">
            <w:pPr>
              <w:keepNext w:val="0"/>
              <w:keepLines w:val="0"/>
              <w:pageBreakBefore w:val="0"/>
              <w:kinsoku/>
              <w:wordWrap/>
              <w:overflowPunct/>
              <w:topLinePunct w:val="0"/>
              <w:bidi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2）液质联用仪保养包：泵油，喷针，校正液，离子传输管。</w:t>
            </w:r>
          </w:p>
          <w:p w14:paraId="2956D713">
            <w:pPr>
              <w:keepNext w:val="0"/>
              <w:keepLines w:val="0"/>
              <w:pageBreakBefore w:val="0"/>
              <w:kinsoku/>
              <w:wordWrap/>
              <w:overflowPunct/>
              <w:topLinePunct w:val="0"/>
              <w:bidi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3）离子色谱仪保养包：单向阀，过滤头，进样针。</w:t>
            </w:r>
          </w:p>
          <w:p w14:paraId="489BF701">
            <w:pPr>
              <w:spacing w:line="360" w:lineRule="auto"/>
              <w:rPr>
                <w:rFonts w:hint="eastAsia" w:ascii="宋体" w:hAnsi="宋体" w:cs="宋体"/>
                <w:color w:val="000000"/>
                <w:sz w:val="24"/>
              </w:rPr>
            </w:pPr>
            <w:r>
              <w:rPr>
                <w:rFonts w:hint="default" w:ascii="Times New Roman" w:hAnsi="Times New Roman" w:eastAsia="宋体" w:cs="Times New Roman"/>
                <w:sz w:val="24"/>
                <w:szCs w:val="24"/>
              </w:rPr>
              <w:t>4）红外光谱仪保养包：干燥剂</w:t>
            </w:r>
          </w:p>
        </w:tc>
        <w:tc>
          <w:tcPr>
            <w:tcW w:w="736" w:type="pct"/>
            <w:noWrap w:val="0"/>
          </w:tcPr>
          <w:p w14:paraId="071B6BAE">
            <w:pPr>
              <w:pStyle w:val="245"/>
              <w:ind w:firstLine="0"/>
              <w:jc w:val="center"/>
              <w:rPr>
                <w:rFonts w:hint="eastAsia" w:ascii="宋体" w:hAnsi="宋体" w:eastAsia="宋体" w:cs="宋体"/>
                <w:sz w:val="21"/>
                <w:szCs w:val="21"/>
              </w:rPr>
            </w:pPr>
          </w:p>
        </w:tc>
        <w:tc>
          <w:tcPr>
            <w:tcW w:w="659" w:type="pct"/>
            <w:noWrap w:val="0"/>
            <w:vAlign w:val="center"/>
          </w:tcPr>
          <w:p w14:paraId="7B4145C6">
            <w:pPr>
              <w:pStyle w:val="245"/>
              <w:ind w:firstLine="0"/>
              <w:jc w:val="center"/>
              <w:rPr>
                <w:rFonts w:hint="eastAsia" w:ascii="宋体" w:hAnsi="宋体" w:eastAsia="宋体" w:cs="宋体"/>
                <w:sz w:val="21"/>
                <w:szCs w:val="21"/>
              </w:rPr>
            </w:pPr>
          </w:p>
        </w:tc>
      </w:tr>
    </w:tbl>
    <w:p w14:paraId="6CE91838">
      <w:pPr>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br w:type="page" w:clear="all"/>
      </w:r>
    </w:p>
    <w:p w14:paraId="78BE9FE8">
      <w:pPr>
        <w:pBdr>
          <w:top w:val="none" w:color="000000" w:sz="0" w:space="0"/>
          <w:left w:val="none" w:color="000000" w:sz="0" w:space="0"/>
          <w:bottom w:val="none" w:color="000000" w:sz="0" w:space="0"/>
          <w:right w:val="none" w:color="000000" w:sz="0" w:space="0"/>
        </w:pBdr>
        <w:spacing w:before="0" w:after="156" w:line="439" w:lineRule="atLeast"/>
        <w:ind w:left="0" w:right="0" w:firstLine="0"/>
        <w:jc w:val="center"/>
        <w:rPr>
          <w:rFonts w:hint="default" w:ascii="Times New Roman" w:hAnsi="Times New Roman" w:cs="Times New Roman"/>
          <w:bCs/>
          <w:color w:val="auto"/>
          <w:sz w:val="24"/>
          <w:highlight w:val="none"/>
        </w:rPr>
      </w:pPr>
    </w:p>
    <w:p w14:paraId="3906CDE7">
      <w:pPr>
        <w:pStyle w:val="40"/>
        <w:numPr>
          <w:ilvl w:val="0"/>
          <w:numId w:val="11"/>
        </w:numPr>
        <w:spacing w:before="0"/>
        <w:rPr>
          <w:rFonts w:hint="default" w:ascii="Times New Roman" w:hAnsi="Times New Roman" w:cs="Times New Roman"/>
          <w:bCs w:val="0"/>
          <w:color w:val="auto"/>
          <w:sz w:val="24"/>
          <w:szCs w:val="24"/>
          <w:highlight w:val="none"/>
        </w:rPr>
      </w:pPr>
      <w:bookmarkStart w:id="505" w:name="_Toc31650"/>
      <w:bookmarkStart w:id="506" w:name="_Toc24720"/>
      <w:r>
        <w:rPr>
          <w:rFonts w:hint="default" w:ascii="Times New Roman" w:hAnsi="Times New Roman" w:cs="Times New Roman"/>
          <w:bCs w:val="0"/>
          <w:color w:val="auto"/>
          <w:sz w:val="24"/>
          <w:szCs w:val="24"/>
          <w:highlight w:val="none"/>
        </w:rPr>
        <w:t>需求响应方案</w:t>
      </w:r>
      <w:bookmarkEnd w:id="505"/>
      <w:bookmarkEnd w:id="506"/>
    </w:p>
    <w:p w14:paraId="345A49C8">
      <w:pPr>
        <w:rPr>
          <w:rFonts w:hint="default" w:ascii="Times New Roman" w:hAnsi="Times New Roman" w:cs="Times New Roman"/>
          <w:color w:val="auto"/>
          <w:highlight w:val="none"/>
        </w:rPr>
      </w:pPr>
    </w:p>
    <w:p w14:paraId="0F280E97">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格式自拟。</w:t>
      </w:r>
    </w:p>
    <w:p w14:paraId="3FB0C45E">
      <w:pPr>
        <w:pStyle w:val="245"/>
        <w:ind w:firstLine="400"/>
        <w:rPr>
          <w:rFonts w:hint="default" w:ascii="Times New Roman" w:hAnsi="Times New Roman" w:eastAsia="MingLiU_HKSCS" w:cs="Times New Roman"/>
          <w:color w:val="auto"/>
          <w:highlight w:val="none"/>
        </w:rPr>
      </w:pPr>
    </w:p>
    <w:p w14:paraId="794D634B">
      <w:pPr>
        <w:pStyle w:val="245"/>
        <w:ind w:firstLine="400"/>
        <w:rPr>
          <w:rFonts w:hint="default" w:ascii="Times New Roman" w:hAnsi="Times New Roman" w:eastAsia="MingLiU_HKSCS" w:cs="Times New Roman"/>
          <w:color w:val="auto"/>
          <w:highlight w:val="none"/>
        </w:rPr>
      </w:pPr>
    </w:p>
    <w:p w14:paraId="31D3FF1F">
      <w:pPr>
        <w:pStyle w:val="40"/>
        <w:spacing w:before="0"/>
        <w:rPr>
          <w:rFonts w:hint="default" w:ascii="Times New Roman" w:hAnsi="Times New Roman" w:eastAsia="宋体" w:cs="Times New Roman"/>
          <w:color w:val="auto"/>
          <w:highlight w:val="none"/>
          <w:lang w:eastAsia="zh-CN"/>
        </w:rPr>
      </w:pPr>
      <w:r>
        <w:rPr>
          <w:rFonts w:hint="default" w:ascii="Times New Roman" w:hAnsi="Times New Roman" w:cs="Times New Roman"/>
          <w:color w:val="auto"/>
          <w:highlight w:val="none"/>
        </w:rPr>
        <w:br w:type="page" w:clear="all"/>
      </w:r>
      <w:bookmarkStart w:id="507" w:name="_Toc103848602"/>
      <w:bookmarkStart w:id="508" w:name="_Toc104560919"/>
      <w:bookmarkStart w:id="509" w:name="_Toc107246302"/>
      <w:bookmarkStart w:id="510" w:name="_Toc4903"/>
      <w:bookmarkStart w:id="511" w:name="_Toc26603"/>
      <w:r>
        <w:rPr>
          <w:rFonts w:hint="default" w:ascii="Times New Roman" w:hAnsi="Times New Roman" w:cs="Times New Roman"/>
          <w:bCs w:val="0"/>
          <w:color w:val="auto"/>
          <w:sz w:val="24"/>
          <w:szCs w:val="24"/>
          <w:highlight w:val="none"/>
        </w:rPr>
        <w:t>（</w:t>
      </w:r>
      <w:r>
        <w:rPr>
          <w:rFonts w:hint="default" w:ascii="Times New Roman" w:hAnsi="Times New Roman" w:cs="Times New Roman"/>
          <w:bCs w:val="0"/>
          <w:color w:val="auto"/>
          <w:sz w:val="24"/>
          <w:szCs w:val="24"/>
          <w:highlight w:val="none"/>
          <w:lang w:val="en-US" w:eastAsia="zh-CN"/>
        </w:rPr>
        <w:t>3</w:t>
      </w:r>
      <w:r>
        <w:rPr>
          <w:rFonts w:hint="default" w:ascii="Times New Roman" w:hAnsi="Times New Roman" w:cs="Times New Roman"/>
          <w:bCs w:val="0"/>
          <w:color w:val="auto"/>
          <w:sz w:val="24"/>
          <w:szCs w:val="24"/>
          <w:highlight w:val="none"/>
        </w:rPr>
        <w:t>）投标人服务承诺</w:t>
      </w:r>
      <w:bookmarkEnd w:id="507"/>
      <w:bookmarkEnd w:id="508"/>
      <w:bookmarkEnd w:id="509"/>
      <w:r>
        <w:rPr>
          <w:rFonts w:hint="default" w:ascii="Times New Roman" w:hAnsi="Times New Roman" w:cs="Times New Roman"/>
          <w:bCs w:val="0"/>
          <w:color w:val="auto"/>
          <w:sz w:val="24"/>
          <w:szCs w:val="24"/>
          <w:highlight w:val="none"/>
          <w:lang w:eastAsia="zh-CN"/>
        </w:rPr>
        <w:t>（</w:t>
      </w:r>
      <w:r>
        <w:rPr>
          <w:rFonts w:hint="default" w:ascii="Times New Roman" w:hAnsi="Times New Roman" w:cs="Times New Roman"/>
          <w:bCs w:val="0"/>
          <w:color w:val="auto"/>
          <w:sz w:val="24"/>
          <w:szCs w:val="24"/>
          <w:highlight w:val="none"/>
          <w:lang w:val="en-US" w:eastAsia="zh-CN"/>
        </w:rPr>
        <w:t>如需，格式自拟</w:t>
      </w:r>
      <w:r>
        <w:rPr>
          <w:rFonts w:hint="default" w:ascii="Times New Roman" w:hAnsi="Times New Roman" w:cs="Times New Roman"/>
          <w:bCs w:val="0"/>
          <w:color w:val="auto"/>
          <w:sz w:val="24"/>
          <w:szCs w:val="24"/>
          <w:highlight w:val="none"/>
          <w:lang w:eastAsia="zh-CN"/>
        </w:rPr>
        <w:t>）</w:t>
      </w:r>
      <w:bookmarkEnd w:id="510"/>
      <w:bookmarkEnd w:id="511"/>
    </w:p>
    <w:p w14:paraId="400FA467">
      <w:pPr>
        <w:pStyle w:val="40"/>
        <w:spacing w:before="0"/>
        <w:rPr>
          <w:rFonts w:hint="default" w:ascii="Times New Roman" w:hAnsi="Times New Roman" w:cs="Times New Roman"/>
          <w:bCs w:val="0"/>
          <w:color w:val="auto"/>
          <w:sz w:val="24"/>
          <w:szCs w:val="24"/>
          <w:highlight w:val="none"/>
        </w:rPr>
      </w:pPr>
      <w:r>
        <w:rPr>
          <w:rFonts w:hint="default" w:ascii="Times New Roman" w:hAnsi="Times New Roman" w:cs="Times New Roman"/>
          <w:bCs w:val="0"/>
          <w:color w:val="auto"/>
          <w:sz w:val="24"/>
          <w:szCs w:val="24"/>
          <w:highlight w:val="none"/>
        </w:rPr>
        <w:br w:type="page" w:clear="all"/>
      </w:r>
      <w:bookmarkStart w:id="512" w:name="_Toc103848603"/>
      <w:bookmarkStart w:id="513" w:name="_Toc12165"/>
      <w:bookmarkStart w:id="514" w:name="_Toc107246303"/>
      <w:bookmarkStart w:id="515" w:name="_Toc104560920"/>
      <w:bookmarkStart w:id="516" w:name="_Toc10170"/>
      <w:r>
        <w:rPr>
          <w:rFonts w:hint="default" w:ascii="Times New Roman" w:hAnsi="Times New Roman" w:cs="Times New Roman"/>
          <w:bCs w:val="0"/>
          <w:color w:val="auto"/>
          <w:sz w:val="24"/>
          <w:szCs w:val="24"/>
          <w:highlight w:val="none"/>
        </w:rPr>
        <w:t>（</w:t>
      </w:r>
      <w:r>
        <w:rPr>
          <w:rFonts w:hint="default" w:ascii="Times New Roman" w:hAnsi="Times New Roman" w:cs="Times New Roman"/>
          <w:bCs w:val="0"/>
          <w:color w:val="auto"/>
          <w:sz w:val="24"/>
          <w:szCs w:val="24"/>
          <w:highlight w:val="none"/>
          <w:lang w:val="en-US" w:eastAsia="zh-CN"/>
        </w:rPr>
        <w:t>4</w:t>
      </w:r>
      <w:r>
        <w:rPr>
          <w:rFonts w:hint="default" w:ascii="Times New Roman" w:hAnsi="Times New Roman" w:cs="Times New Roman"/>
          <w:bCs w:val="0"/>
          <w:color w:val="auto"/>
          <w:sz w:val="24"/>
          <w:szCs w:val="24"/>
          <w:highlight w:val="none"/>
        </w:rPr>
        <w:t>）用于本项目人员简历表</w:t>
      </w:r>
      <w:bookmarkEnd w:id="512"/>
      <w:bookmarkEnd w:id="513"/>
      <w:bookmarkEnd w:id="514"/>
      <w:bookmarkEnd w:id="515"/>
      <w:bookmarkEnd w:id="516"/>
    </w:p>
    <w:p w14:paraId="128DF198">
      <w:pPr>
        <w:pStyle w:val="245"/>
        <w:ind w:firstLine="400"/>
        <w:rPr>
          <w:rFonts w:hint="default" w:ascii="Times New Roman" w:hAnsi="Times New Roman" w:cs="Times New Roman"/>
          <w:color w:val="auto"/>
          <w:highlight w:val="none"/>
        </w:rPr>
      </w:pP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6"/>
        <w:gridCol w:w="1656"/>
        <w:gridCol w:w="1866"/>
        <w:gridCol w:w="2286"/>
      </w:tblGrid>
      <w:tr w14:paraId="07542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0A8190E5">
            <w:pPr>
              <w:pStyle w:val="245"/>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姓名</w:t>
            </w:r>
          </w:p>
        </w:tc>
        <w:tc>
          <w:tcPr>
            <w:tcW w:w="1656" w:type="dxa"/>
            <w:noWrap w:val="0"/>
            <w:vAlign w:val="center"/>
          </w:tcPr>
          <w:p w14:paraId="5A75A81C">
            <w:pPr>
              <w:pStyle w:val="245"/>
              <w:ind w:firstLine="420"/>
              <w:jc w:val="center"/>
              <w:rPr>
                <w:rFonts w:hint="default" w:ascii="Times New Roman" w:hAnsi="Times New Roman" w:cs="Times New Roman"/>
                <w:color w:val="auto"/>
                <w:sz w:val="21"/>
                <w:szCs w:val="21"/>
                <w:highlight w:val="none"/>
              </w:rPr>
            </w:pPr>
          </w:p>
        </w:tc>
        <w:tc>
          <w:tcPr>
            <w:tcW w:w="1866" w:type="dxa"/>
            <w:noWrap w:val="0"/>
            <w:vAlign w:val="center"/>
          </w:tcPr>
          <w:p w14:paraId="2D2EDFB4">
            <w:pPr>
              <w:pStyle w:val="245"/>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性别</w:t>
            </w:r>
          </w:p>
        </w:tc>
        <w:tc>
          <w:tcPr>
            <w:tcW w:w="2286" w:type="dxa"/>
            <w:noWrap w:val="0"/>
            <w:vAlign w:val="center"/>
          </w:tcPr>
          <w:p w14:paraId="12619DF9">
            <w:pPr>
              <w:pStyle w:val="245"/>
              <w:ind w:firstLine="420"/>
              <w:jc w:val="center"/>
              <w:rPr>
                <w:rFonts w:hint="default" w:ascii="Times New Roman" w:hAnsi="Times New Roman" w:cs="Times New Roman"/>
                <w:color w:val="auto"/>
                <w:sz w:val="21"/>
                <w:szCs w:val="21"/>
                <w:highlight w:val="none"/>
              </w:rPr>
            </w:pPr>
          </w:p>
        </w:tc>
      </w:tr>
      <w:tr w14:paraId="4FAA7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648EA080">
            <w:pPr>
              <w:pStyle w:val="245"/>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职务</w:t>
            </w:r>
          </w:p>
        </w:tc>
        <w:tc>
          <w:tcPr>
            <w:tcW w:w="1656" w:type="dxa"/>
            <w:noWrap w:val="0"/>
            <w:vAlign w:val="center"/>
          </w:tcPr>
          <w:p w14:paraId="531A9C61">
            <w:pPr>
              <w:pStyle w:val="245"/>
              <w:ind w:firstLine="420"/>
              <w:jc w:val="center"/>
              <w:rPr>
                <w:rFonts w:hint="default" w:ascii="Times New Roman" w:hAnsi="Times New Roman" w:cs="Times New Roman"/>
                <w:color w:val="auto"/>
                <w:sz w:val="21"/>
                <w:szCs w:val="21"/>
                <w:highlight w:val="none"/>
              </w:rPr>
            </w:pPr>
          </w:p>
        </w:tc>
        <w:tc>
          <w:tcPr>
            <w:tcW w:w="1866" w:type="dxa"/>
            <w:noWrap w:val="0"/>
            <w:vAlign w:val="center"/>
          </w:tcPr>
          <w:p w14:paraId="17E8CB75">
            <w:pPr>
              <w:pStyle w:val="245"/>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职称</w:t>
            </w:r>
          </w:p>
        </w:tc>
        <w:tc>
          <w:tcPr>
            <w:tcW w:w="2286" w:type="dxa"/>
            <w:noWrap w:val="0"/>
            <w:vAlign w:val="center"/>
          </w:tcPr>
          <w:p w14:paraId="6CD2B766">
            <w:pPr>
              <w:pStyle w:val="245"/>
              <w:ind w:firstLine="420"/>
              <w:jc w:val="center"/>
              <w:rPr>
                <w:rFonts w:hint="default" w:ascii="Times New Roman" w:hAnsi="Times New Roman" w:cs="Times New Roman"/>
                <w:color w:val="auto"/>
                <w:sz w:val="21"/>
                <w:szCs w:val="21"/>
                <w:highlight w:val="none"/>
              </w:rPr>
            </w:pPr>
          </w:p>
        </w:tc>
      </w:tr>
      <w:tr w14:paraId="05BFD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65601753">
            <w:pPr>
              <w:pStyle w:val="245"/>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毕业学校、专业</w:t>
            </w:r>
          </w:p>
        </w:tc>
        <w:tc>
          <w:tcPr>
            <w:tcW w:w="5808" w:type="dxa"/>
            <w:gridSpan w:val="3"/>
            <w:noWrap w:val="0"/>
            <w:vAlign w:val="center"/>
          </w:tcPr>
          <w:p w14:paraId="1B5729B9">
            <w:pPr>
              <w:pStyle w:val="245"/>
              <w:ind w:firstLine="420"/>
              <w:jc w:val="center"/>
              <w:rPr>
                <w:rFonts w:hint="default" w:ascii="Times New Roman" w:hAnsi="Times New Roman" w:cs="Times New Roman"/>
                <w:color w:val="auto"/>
                <w:sz w:val="21"/>
                <w:szCs w:val="21"/>
                <w:highlight w:val="none"/>
              </w:rPr>
            </w:pPr>
          </w:p>
        </w:tc>
      </w:tr>
      <w:tr w14:paraId="71FA3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1493F839">
            <w:pPr>
              <w:pStyle w:val="245"/>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身份证号</w:t>
            </w:r>
          </w:p>
        </w:tc>
        <w:tc>
          <w:tcPr>
            <w:tcW w:w="1656" w:type="dxa"/>
            <w:noWrap w:val="0"/>
            <w:vAlign w:val="center"/>
          </w:tcPr>
          <w:p w14:paraId="2AF31A3A">
            <w:pPr>
              <w:pStyle w:val="245"/>
              <w:ind w:firstLine="420"/>
              <w:jc w:val="center"/>
              <w:rPr>
                <w:rFonts w:hint="default" w:ascii="Times New Roman" w:hAnsi="Times New Roman" w:cs="Times New Roman"/>
                <w:color w:val="auto"/>
                <w:sz w:val="21"/>
                <w:szCs w:val="21"/>
                <w:highlight w:val="none"/>
              </w:rPr>
            </w:pPr>
          </w:p>
        </w:tc>
        <w:tc>
          <w:tcPr>
            <w:tcW w:w="1866" w:type="dxa"/>
            <w:noWrap w:val="0"/>
            <w:vAlign w:val="center"/>
          </w:tcPr>
          <w:p w14:paraId="411BA69D">
            <w:pPr>
              <w:pStyle w:val="245"/>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拟在本项目任职</w:t>
            </w:r>
          </w:p>
        </w:tc>
        <w:tc>
          <w:tcPr>
            <w:tcW w:w="2286" w:type="dxa"/>
            <w:noWrap w:val="0"/>
            <w:vAlign w:val="center"/>
          </w:tcPr>
          <w:p w14:paraId="201C1175">
            <w:pPr>
              <w:pStyle w:val="245"/>
              <w:ind w:firstLine="420"/>
              <w:jc w:val="center"/>
              <w:rPr>
                <w:rFonts w:hint="default" w:ascii="Times New Roman" w:hAnsi="Times New Roman" w:cs="Times New Roman"/>
                <w:color w:val="auto"/>
                <w:sz w:val="21"/>
                <w:szCs w:val="21"/>
                <w:highlight w:val="none"/>
              </w:rPr>
            </w:pPr>
          </w:p>
        </w:tc>
      </w:tr>
      <w:tr w14:paraId="5E7D5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46FF210C">
            <w:pPr>
              <w:pStyle w:val="245"/>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执业资格证</w:t>
            </w:r>
          </w:p>
        </w:tc>
        <w:tc>
          <w:tcPr>
            <w:tcW w:w="1656" w:type="dxa"/>
            <w:noWrap w:val="0"/>
            <w:vAlign w:val="center"/>
          </w:tcPr>
          <w:p w14:paraId="18B3781B">
            <w:pPr>
              <w:pStyle w:val="245"/>
              <w:ind w:firstLine="420"/>
              <w:jc w:val="center"/>
              <w:rPr>
                <w:rFonts w:hint="default" w:ascii="Times New Roman" w:hAnsi="Times New Roman" w:cs="Times New Roman"/>
                <w:color w:val="auto"/>
                <w:sz w:val="21"/>
                <w:szCs w:val="21"/>
                <w:highlight w:val="none"/>
              </w:rPr>
            </w:pPr>
          </w:p>
        </w:tc>
        <w:tc>
          <w:tcPr>
            <w:tcW w:w="1866" w:type="dxa"/>
            <w:noWrap w:val="0"/>
            <w:vAlign w:val="center"/>
          </w:tcPr>
          <w:p w14:paraId="22781702">
            <w:pPr>
              <w:pStyle w:val="245"/>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执业资格证书号</w:t>
            </w:r>
          </w:p>
        </w:tc>
        <w:tc>
          <w:tcPr>
            <w:tcW w:w="2286" w:type="dxa"/>
            <w:noWrap w:val="0"/>
            <w:vAlign w:val="center"/>
          </w:tcPr>
          <w:p w14:paraId="2BEBEF84">
            <w:pPr>
              <w:pStyle w:val="245"/>
              <w:ind w:firstLine="420"/>
              <w:jc w:val="center"/>
              <w:rPr>
                <w:rFonts w:hint="default" w:ascii="Times New Roman" w:hAnsi="Times New Roman" w:cs="Times New Roman"/>
                <w:color w:val="auto"/>
                <w:sz w:val="21"/>
                <w:szCs w:val="21"/>
                <w:highlight w:val="none"/>
              </w:rPr>
            </w:pPr>
          </w:p>
        </w:tc>
      </w:tr>
      <w:tr w14:paraId="3216D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04" w:type="dxa"/>
            <w:gridSpan w:val="4"/>
            <w:noWrap w:val="0"/>
            <w:vAlign w:val="center"/>
          </w:tcPr>
          <w:p w14:paraId="439D0477">
            <w:pPr>
              <w:pStyle w:val="245"/>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近____年承担项目情况</w:t>
            </w:r>
          </w:p>
        </w:tc>
      </w:tr>
      <w:tr w14:paraId="6A000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2A820E15">
            <w:pPr>
              <w:pStyle w:val="245"/>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时间</w:t>
            </w:r>
          </w:p>
        </w:tc>
        <w:tc>
          <w:tcPr>
            <w:tcW w:w="1656" w:type="dxa"/>
            <w:noWrap w:val="0"/>
            <w:vAlign w:val="center"/>
          </w:tcPr>
          <w:p w14:paraId="0EC96858">
            <w:pPr>
              <w:pStyle w:val="245"/>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类似项目名称</w:t>
            </w:r>
          </w:p>
        </w:tc>
        <w:tc>
          <w:tcPr>
            <w:tcW w:w="1866" w:type="dxa"/>
            <w:noWrap w:val="0"/>
            <w:vAlign w:val="center"/>
          </w:tcPr>
          <w:p w14:paraId="01AC9E3C">
            <w:pPr>
              <w:pStyle w:val="245"/>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担任职务</w:t>
            </w:r>
          </w:p>
        </w:tc>
        <w:tc>
          <w:tcPr>
            <w:tcW w:w="2286" w:type="dxa"/>
            <w:noWrap w:val="0"/>
            <w:vAlign w:val="center"/>
          </w:tcPr>
          <w:p w14:paraId="6E15F89F">
            <w:pPr>
              <w:pStyle w:val="245"/>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项目单位名称及电话</w:t>
            </w:r>
          </w:p>
        </w:tc>
      </w:tr>
      <w:tr w14:paraId="25095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2E85329A">
            <w:pPr>
              <w:pStyle w:val="245"/>
              <w:ind w:firstLine="420"/>
              <w:jc w:val="center"/>
              <w:rPr>
                <w:rFonts w:hint="default" w:ascii="Times New Roman" w:hAnsi="Times New Roman" w:cs="Times New Roman"/>
                <w:color w:val="auto"/>
                <w:sz w:val="21"/>
                <w:szCs w:val="21"/>
                <w:highlight w:val="none"/>
              </w:rPr>
            </w:pPr>
          </w:p>
        </w:tc>
        <w:tc>
          <w:tcPr>
            <w:tcW w:w="1656" w:type="dxa"/>
            <w:noWrap w:val="0"/>
            <w:vAlign w:val="center"/>
          </w:tcPr>
          <w:p w14:paraId="624AFD18">
            <w:pPr>
              <w:pStyle w:val="245"/>
              <w:ind w:firstLine="420"/>
              <w:jc w:val="center"/>
              <w:rPr>
                <w:rFonts w:hint="default" w:ascii="Times New Roman" w:hAnsi="Times New Roman" w:cs="Times New Roman"/>
                <w:color w:val="auto"/>
                <w:sz w:val="21"/>
                <w:szCs w:val="21"/>
                <w:highlight w:val="none"/>
              </w:rPr>
            </w:pPr>
          </w:p>
        </w:tc>
        <w:tc>
          <w:tcPr>
            <w:tcW w:w="1866" w:type="dxa"/>
            <w:noWrap w:val="0"/>
            <w:vAlign w:val="center"/>
          </w:tcPr>
          <w:p w14:paraId="3A9699CB">
            <w:pPr>
              <w:pStyle w:val="245"/>
              <w:ind w:firstLine="420"/>
              <w:jc w:val="center"/>
              <w:rPr>
                <w:rFonts w:hint="default" w:ascii="Times New Roman" w:hAnsi="Times New Roman" w:cs="Times New Roman"/>
                <w:color w:val="auto"/>
                <w:sz w:val="21"/>
                <w:szCs w:val="21"/>
                <w:highlight w:val="none"/>
              </w:rPr>
            </w:pPr>
          </w:p>
        </w:tc>
        <w:tc>
          <w:tcPr>
            <w:tcW w:w="2286" w:type="dxa"/>
            <w:noWrap w:val="0"/>
            <w:vAlign w:val="center"/>
          </w:tcPr>
          <w:p w14:paraId="60758D2D">
            <w:pPr>
              <w:pStyle w:val="245"/>
              <w:ind w:firstLine="420"/>
              <w:jc w:val="center"/>
              <w:rPr>
                <w:rFonts w:hint="default" w:ascii="Times New Roman" w:hAnsi="Times New Roman" w:cs="Times New Roman"/>
                <w:color w:val="auto"/>
                <w:sz w:val="21"/>
                <w:szCs w:val="21"/>
                <w:highlight w:val="none"/>
              </w:rPr>
            </w:pPr>
          </w:p>
        </w:tc>
      </w:tr>
      <w:tr w14:paraId="71E98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6F681CAA">
            <w:pPr>
              <w:pStyle w:val="245"/>
              <w:ind w:firstLine="420"/>
              <w:jc w:val="center"/>
              <w:rPr>
                <w:rFonts w:hint="default" w:ascii="Times New Roman" w:hAnsi="Times New Roman" w:cs="Times New Roman"/>
                <w:color w:val="auto"/>
                <w:sz w:val="21"/>
                <w:szCs w:val="21"/>
                <w:highlight w:val="none"/>
              </w:rPr>
            </w:pPr>
          </w:p>
        </w:tc>
        <w:tc>
          <w:tcPr>
            <w:tcW w:w="1656" w:type="dxa"/>
            <w:noWrap w:val="0"/>
            <w:vAlign w:val="center"/>
          </w:tcPr>
          <w:p w14:paraId="00D6EB1A">
            <w:pPr>
              <w:pStyle w:val="245"/>
              <w:ind w:firstLine="420"/>
              <w:jc w:val="center"/>
              <w:rPr>
                <w:rFonts w:hint="default" w:ascii="Times New Roman" w:hAnsi="Times New Roman" w:cs="Times New Roman"/>
                <w:color w:val="auto"/>
                <w:sz w:val="21"/>
                <w:szCs w:val="21"/>
                <w:highlight w:val="none"/>
              </w:rPr>
            </w:pPr>
          </w:p>
        </w:tc>
        <w:tc>
          <w:tcPr>
            <w:tcW w:w="1866" w:type="dxa"/>
            <w:noWrap w:val="0"/>
            <w:vAlign w:val="center"/>
          </w:tcPr>
          <w:p w14:paraId="4BF53149">
            <w:pPr>
              <w:pStyle w:val="245"/>
              <w:ind w:firstLine="420"/>
              <w:jc w:val="center"/>
              <w:rPr>
                <w:rFonts w:hint="default" w:ascii="Times New Roman" w:hAnsi="Times New Roman" w:cs="Times New Roman"/>
                <w:color w:val="auto"/>
                <w:sz w:val="21"/>
                <w:szCs w:val="21"/>
                <w:highlight w:val="none"/>
              </w:rPr>
            </w:pPr>
          </w:p>
        </w:tc>
        <w:tc>
          <w:tcPr>
            <w:tcW w:w="2286" w:type="dxa"/>
            <w:noWrap w:val="0"/>
            <w:vAlign w:val="center"/>
          </w:tcPr>
          <w:p w14:paraId="211A8E74">
            <w:pPr>
              <w:pStyle w:val="245"/>
              <w:ind w:firstLine="420"/>
              <w:jc w:val="center"/>
              <w:rPr>
                <w:rFonts w:hint="default" w:ascii="Times New Roman" w:hAnsi="Times New Roman" w:cs="Times New Roman"/>
                <w:color w:val="auto"/>
                <w:sz w:val="21"/>
                <w:szCs w:val="21"/>
                <w:highlight w:val="none"/>
              </w:rPr>
            </w:pPr>
          </w:p>
        </w:tc>
      </w:tr>
      <w:tr w14:paraId="67783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5E16393D">
            <w:pPr>
              <w:pStyle w:val="245"/>
              <w:ind w:firstLine="420"/>
              <w:jc w:val="center"/>
              <w:rPr>
                <w:rFonts w:hint="default" w:ascii="Times New Roman" w:hAnsi="Times New Roman" w:cs="Times New Roman"/>
                <w:color w:val="auto"/>
                <w:sz w:val="21"/>
                <w:szCs w:val="21"/>
                <w:highlight w:val="none"/>
              </w:rPr>
            </w:pPr>
          </w:p>
        </w:tc>
        <w:tc>
          <w:tcPr>
            <w:tcW w:w="1656" w:type="dxa"/>
            <w:noWrap w:val="0"/>
            <w:vAlign w:val="center"/>
          </w:tcPr>
          <w:p w14:paraId="08DEE3CA">
            <w:pPr>
              <w:pStyle w:val="245"/>
              <w:ind w:firstLine="420"/>
              <w:jc w:val="center"/>
              <w:rPr>
                <w:rFonts w:hint="default" w:ascii="Times New Roman" w:hAnsi="Times New Roman" w:cs="Times New Roman"/>
                <w:color w:val="auto"/>
                <w:sz w:val="21"/>
                <w:szCs w:val="21"/>
                <w:highlight w:val="none"/>
              </w:rPr>
            </w:pPr>
          </w:p>
        </w:tc>
        <w:tc>
          <w:tcPr>
            <w:tcW w:w="1866" w:type="dxa"/>
            <w:noWrap w:val="0"/>
            <w:vAlign w:val="center"/>
          </w:tcPr>
          <w:p w14:paraId="41879AC9">
            <w:pPr>
              <w:pStyle w:val="245"/>
              <w:ind w:firstLine="420"/>
              <w:jc w:val="center"/>
              <w:rPr>
                <w:rFonts w:hint="default" w:ascii="Times New Roman" w:hAnsi="Times New Roman" w:cs="Times New Roman"/>
                <w:color w:val="auto"/>
                <w:sz w:val="21"/>
                <w:szCs w:val="21"/>
                <w:highlight w:val="none"/>
              </w:rPr>
            </w:pPr>
          </w:p>
        </w:tc>
        <w:tc>
          <w:tcPr>
            <w:tcW w:w="2286" w:type="dxa"/>
            <w:noWrap w:val="0"/>
            <w:vAlign w:val="center"/>
          </w:tcPr>
          <w:p w14:paraId="07E1AE55">
            <w:pPr>
              <w:pStyle w:val="245"/>
              <w:ind w:firstLine="420"/>
              <w:jc w:val="center"/>
              <w:rPr>
                <w:rFonts w:hint="default" w:ascii="Times New Roman" w:hAnsi="Times New Roman" w:cs="Times New Roman"/>
                <w:color w:val="auto"/>
                <w:sz w:val="21"/>
                <w:szCs w:val="21"/>
                <w:highlight w:val="none"/>
              </w:rPr>
            </w:pPr>
          </w:p>
        </w:tc>
      </w:tr>
      <w:tr w14:paraId="5BB83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5850CD8E">
            <w:pPr>
              <w:pStyle w:val="245"/>
              <w:ind w:firstLine="420"/>
              <w:jc w:val="center"/>
              <w:rPr>
                <w:rFonts w:hint="default" w:ascii="Times New Roman" w:hAnsi="Times New Roman" w:cs="Times New Roman"/>
                <w:color w:val="auto"/>
                <w:sz w:val="21"/>
                <w:szCs w:val="21"/>
                <w:highlight w:val="none"/>
              </w:rPr>
            </w:pPr>
          </w:p>
        </w:tc>
        <w:tc>
          <w:tcPr>
            <w:tcW w:w="1656" w:type="dxa"/>
            <w:noWrap w:val="0"/>
            <w:vAlign w:val="center"/>
          </w:tcPr>
          <w:p w14:paraId="2BF31042">
            <w:pPr>
              <w:pStyle w:val="245"/>
              <w:ind w:firstLine="420"/>
              <w:jc w:val="center"/>
              <w:rPr>
                <w:rFonts w:hint="default" w:ascii="Times New Roman" w:hAnsi="Times New Roman" w:cs="Times New Roman"/>
                <w:color w:val="auto"/>
                <w:sz w:val="21"/>
                <w:szCs w:val="21"/>
                <w:highlight w:val="none"/>
              </w:rPr>
            </w:pPr>
          </w:p>
        </w:tc>
        <w:tc>
          <w:tcPr>
            <w:tcW w:w="1866" w:type="dxa"/>
            <w:noWrap w:val="0"/>
            <w:vAlign w:val="center"/>
          </w:tcPr>
          <w:p w14:paraId="379442D8">
            <w:pPr>
              <w:pStyle w:val="245"/>
              <w:ind w:firstLine="420"/>
              <w:jc w:val="center"/>
              <w:rPr>
                <w:rFonts w:hint="default" w:ascii="Times New Roman" w:hAnsi="Times New Roman" w:cs="Times New Roman"/>
                <w:color w:val="auto"/>
                <w:sz w:val="21"/>
                <w:szCs w:val="21"/>
                <w:highlight w:val="none"/>
              </w:rPr>
            </w:pPr>
          </w:p>
        </w:tc>
        <w:tc>
          <w:tcPr>
            <w:tcW w:w="2286" w:type="dxa"/>
            <w:noWrap w:val="0"/>
            <w:vAlign w:val="center"/>
          </w:tcPr>
          <w:p w14:paraId="01D57CD2">
            <w:pPr>
              <w:pStyle w:val="245"/>
              <w:ind w:firstLine="420"/>
              <w:jc w:val="center"/>
              <w:rPr>
                <w:rFonts w:hint="default" w:ascii="Times New Roman" w:hAnsi="Times New Roman" w:cs="Times New Roman"/>
                <w:color w:val="auto"/>
                <w:sz w:val="21"/>
                <w:szCs w:val="21"/>
                <w:highlight w:val="none"/>
              </w:rPr>
            </w:pPr>
          </w:p>
        </w:tc>
      </w:tr>
      <w:tr w14:paraId="13942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62964093">
            <w:pPr>
              <w:pStyle w:val="245"/>
              <w:ind w:firstLine="420"/>
              <w:jc w:val="center"/>
              <w:rPr>
                <w:rFonts w:hint="default" w:ascii="Times New Roman" w:hAnsi="Times New Roman" w:cs="Times New Roman"/>
                <w:color w:val="auto"/>
                <w:sz w:val="21"/>
                <w:szCs w:val="21"/>
                <w:highlight w:val="none"/>
              </w:rPr>
            </w:pPr>
          </w:p>
        </w:tc>
        <w:tc>
          <w:tcPr>
            <w:tcW w:w="1656" w:type="dxa"/>
            <w:noWrap w:val="0"/>
            <w:vAlign w:val="center"/>
          </w:tcPr>
          <w:p w14:paraId="23FAB885">
            <w:pPr>
              <w:pStyle w:val="245"/>
              <w:ind w:firstLine="420"/>
              <w:jc w:val="center"/>
              <w:rPr>
                <w:rFonts w:hint="default" w:ascii="Times New Roman" w:hAnsi="Times New Roman" w:cs="Times New Roman"/>
                <w:color w:val="auto"/>
                <w:sz w:val="21"/>
                <w:szCs w:val="21"/>
                <w:highlight w:val="none"/>
              </w:rPr>
            </w:pPr>
          </w:p>
        </w:tc>
        <w:tc>
          <w:tcPr>
            <w:tcW w:w="1866" w:type="dxa"/>
            <w:noWrap w:val="0"/>
            <w:vAlign w:val="center"/>
          </w:tcPr>
          <w:p w14:paraId="19BBD796">
            <w:pPr>
              <w:pStyle w:val="245"/>
              <w:ind w:firstLine="420"/>
              <w:jc w:val="center"/>
              <w:rPr>
                <w:rFonts w:hint="default" w:ascii="Times New Roman" w:hAnsi="Times New Roman" w:cs="Times New Roman"/>
                <w:color w:val="auto"/>
                <w:sz w:val="21"/>
                <w:szCs w:val="21"/>
                <w:highlight w:val="none"/>
              </w:rPr>
            </w:pPr>
          </w:p>
        </w:tc>
        <w:tc>
          <w:tcPr>
            <w:tcW w:w="2286" w:type="dxa"/>
            <w:noWrap w:val="0"/>
            <w:vAlign w:val="center"/>
          </w:tcPr>
          <w:p w14:paraId="41B234F5">
            <w:pPr>
              <w:pStyle w:val="245"/>
              <w:ind w:firstLine="420"/>
              <w:jc w:val="center"/>
              <w:rPr>
                <w:rFonts w:hint="default" w:ascii="Times New Roman" w:hAnsi="Times New Roman" w:cs="Times New Roman"/>
                <w:color w:val="auto"/>
                <w:sz w:val="21"/>
                <w:szCs w:val="21"/>
                <w:highlight w:val="none"/>
              </w:rPr>
            </w:pPr>
          </w:p>
        </w:tc>
      </w:tr>
      <w:tr w14:paraId="234E6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4151423A">
            <w:pPr>
              <w:pStyle w:val="245"/>
              <w:ind w:firstLine="420"/>
              <w:jc w:val="center"/>
              <w:rPr>
                <w:rFonts w:hint="default" w:ascii="Times New Roman" w:hAnsi="Times New Roman" w:cs="Times New Roman"/>
                <w:color w:val="auto"/>
                <w:sz w:val="21"/>
                <w:szCs w:val="21"/>
                <w:highlight w:val="none"/>
              </w:rPr>
            </w:pPr>
          </w:p>
        </w:tc>
        <w:tc>
          <w:tcPr>
            <w:tcW w:w="1656" w:type="dxa"/>
            <w:noWrap w:val="0"/>
            <w:vAlign w:val="center"/>
          </w:tcPr>
          <w:p w14:paraId="67180046">
            <w:pPr>
              <w:pStyle w:val="245"/>
              <w:ind w:firstLine="420"/>
              <w:jc w:val="center"/>
              <w:rPr>
                <w:rFonts w:hint="default" w:ascii="Times New Roman" w:hAnsi="Times New Roman" w:cs="Times New Roman"/>
                <w:color w:val="auto"/>
                <w:sz w:val="21"/>
                <w:szCs w:val="21"/>
                <w:highlight w:val="none"/>
              </w:rPr>
            </w:pPr>
          </w:p>
        </w:tc>
        <w:tc>
          <w:tcPr>
            <w:tcW w:w="1866" w:type="dxa"/>
            <w:noWrap w:val="0"/>
            <w:vAlign w:val="center"/>
          </w:tcPr>
          <w:p w14:paraId="430978CA">
            <w:pPr>
              <w:pStyle w:val="245"/>
              <w:ind w:firstLine="420"/>
              <w:jc w:val="center"/>
              <w:rPr>
                <w:rFonts w:hint="default" w:ascii="Times New Roman" w:hAnsi="Times New Roman" w:cs="Times New Roman"/>
                <w:color w:val="auto"/>
                <w:sz w:val="21"/>
                <w:szCs w:val="21"/>
                <w:highlight w:val="none"/>
              </w:rPr>
            </w:pPr>
          </w:p>
        </w:tc>
        <w:tc>
          <w:tcPr>
            <w:tcW w:w="2286" w:type="dxa"/>
            <w:noWrap w:val="0"/>
            <w:vAlign w:val="center"/>
          </w:tcPr>
          <w:p w14:paraId="2AAAFC24">
            <w:pPr>
              <w:pStyle w:val="245"/>
              <w:ind w:firstLine="420"/>
              <w:jc w:val="center"/>
              <w:rPr>
                <w:rFonts w:hint="default" w:ascii="Times New Roman" w:hAnsi="Times New Roman" w:cs="Times New Roman"/>
                <w:color w:val="auto"/>
                <w:sz w:val="21"/>
                <w:szCs w:val="21"/>
                <w:highlight w:val="none"/>
              </w:rPr>
            </w:pPr>
          </w:p>
        </w:tc>
      </w:tr>
      <w:tr w14:paraId="230DB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109F121E">
            <w:pPr>
              <w:pStyle w:val="245"/>
              <w:ind w:firstLine="420"/>
              <w:jc w:val="center"/>
              <w:rPr>
                <w:rFonts w:hint="default" w:ascii="Times New Roman" w:hAnsi="Times New Roman" w:cs="Times New Roman"/>
                <w:color w:val="auto"/>
                <w:sz w:val="21"/>
                <w:szCs w:val="21"/>
                <w:highlight w:val="none"/>
              </w:rPr>
            </w:pPr>
          </w:p>
        </w:tc>
        <w:tc>
          <w:tcPr>
            <w:tcW w:w="1656" w:type="dxa"/>
            <w:noWrap w:val="0"/>
            <w:vAlign w:val="center"/>
          </w:tcPr>
          <w:p w14:paraId="4B79C9B1">
            <w:pPr>
              <w:pStyle w:val="245"/>
              <w:ind w:firstLine="420"/>
              <w:jc w:val="center"/>
              <w:rPr>
                <w:rFonts w:hint="default" w:ascii="Times New Roman" w:hAnsi="Times New Roman" w:cs="Times New Roman"/>
                <w:color w:val="auto"/>
                <w:sz w:val="21"/>
                <w:szCs w:val="21"/>
                <w:highlight w:val="none"/>
              </w:rPr>
            </w:pPr>
          </w:p>
        </w:tc>
        <w:tc>
          <w:tcPr>
            <w:tcW w:w="1866" w:type="dxa"/>
            <w:noWrap w:val="0"/>
            <w:vAlign w:val="center"/>
          </w:tcPr>
          <w:p w14:paraId="09A651D5">
            <w:pPr>
              <w:pStyle w:val="245"/>
              <w:ind w:firstLine="420"/>
              <w:jc w:val="center"/>
              <w:rPr>
                <w:rFonts w:hint="default" w:ascii="Times New Roman" w:hAnsi="Times New Roman" w:cs="Times New Roman"/>
                <w:color w:val="auto"/>
                <w:sz w:val="21"/>
                <w:szCs w:val="21"/>
                <w:highlight w:val="none"/>
              </w:rPr>
            </w:pPr>
          </w:p>
        </w:tc>
        <w:tc>
          <w:tcPr>
            <w:tcW w:w="2286" w:type="dxa"/>
            <w:noWrap w:val="0"/>
            <w:vAlign w:val="center"/>
          </w:tcPr>
          <w:p w14:paraId="1B80D397">
            <w:pPr>
              <w:pStyle w:val="245"/>
              <w:ind w:firstLine="420"/>
              <w:jc w:val="center"/>
              <w:rPr>
                <w:rFonts w:hint="default" w:ascii="Times New Roman" w:hAnsi="Times New Roman" w:cs="Times New Roman"/>
                <w:color w:val="auto"/>
                <w:sz w:val="21"/>
                <w:szCs w:val="21"/>
                <w:highlight w:val="none"/>
              </w:rPr>
            </w:pPr>
          </w:p>
        </w:tc>
      </w:tr>
      <w:tr w14:paraId="4F524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569AE3DC">
            <w:pPr>
              <w:pStyle w:val="245"/>
              <w:ind w:firstLine="420"/>
              <w:jc w:val="center"/>
              <w:rPr>
                <w:rFonts w:hint="default" w:ascii="Times New Roman" w:hAnsi="Times New Roman" w:cs="Times New Roman"/>
                <w:color w:val="auto"/>
                <w:sz w:val="21"/>
                <w:szCs w:val="21"/>
                <w:highlight w:val="none"/>
              </w:rPr>
            </w:pPr>
          </w:p>
        </w:tc>
        <w:tc>
          <w:tcPr>
            <w:tcW w:w="1656" w:type="dxa"/>
            <w:noWrap w:val="0"/>
            <w:vAlign w:val="center"/>
          </w:tcPr>
          <w:p w14:paraId="3914594D">
            <w:pPr>
              <w:pStyle w:val="245"/>
              <w:ind w:firstLine="420"/>
              <w:jc w:val="center"/>
              <w:rPr>
                <w:rFonts w:hint="default" w:ascii="Times New Roman" w:hAnsi="Times New Roman" w:cs="Times New Roman"/>
                <w:color w:val="auto"/>
                <w:sz w:val="21"/>
                <w:szCs w:val="21"/>
                <w:highlight w:val="none"/>
              </w:rPr>
            </w:pPr>
          </w:p>
        </w:tc>
        <w:tc>
          <w:tcPr>
            <w:tcW w:w="1866" w:type="dxa"/>
            <w:noWrap w:val="0"/>
            <w:vAlign w:val="center"/>
          </w:tcPr>
          <w:p w14:paraId="23193500">
            <w:pPr>
              <w:pStyle w:val="245"/>
              <w:ind w:firstLine="420"/>
              <w:jc w:val="center"/>
              <w:rPr>
                <w:rFonts w:hint="default" w:ascii="Times New Roman" w:hAnsi="Times New Roman" w:cs="Times New Roman"/>
                <w:color w:val="auto"/>
                <w:sz w:val="21"/>
                <w:szCs w:val="21"/>
                <w:highlight w:val="none"/>
              </w:rPr>
            </w:pPr>
          </w:p>
        </w:tc>
        <w:tc>
          <w:tcPr>
            <w:tcW w:w="2286" w:type="dxa"/>
            <w:noWrap w:val="0"/>
            <w:vAlign w:val="center"/>
          </w:tcPr>
          <w:p w14:paraId="5579ACB9">
            <w:pPr>
              <w:pStyle w:val="245"/>
              <w:ind w:firstLine="420"/>
              <w:jc w:val="center"/>
              <w:rPr>
                <w:rFonts w:hint="default" w:ascii="Times New Roman" w:hAnsi="Times New Roman" w:cs="Times New Roman"/>
                <w:color w:val="auto"/>
                <w:sz w:val="21"/>
                <w:szCs w:val="21"/>
                <w:highlight w:val="none"/>
              </w:rPr>
            </w:pPr>
          </w:p>
        </w:tc>
      </w:tr>
      <w:tr w14:paraId="1908D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53020C2B">
            <w:pPr>
              <w:pStyle w:val="245"/>
              <w:ind w:firstLine="420"/>
              <w:jc w:val="center"/>
              <w:rPr>
                <w:rFonts w:hint="default" w:ascii="Times New Roman" w:hAnsi="Times New Roman" w:cs="Times New Roman"/>
                <w:color w:val="auto"/>
                <w:sz w:val="21"/>
                <w:szCs w:val="21"/>
                <w:highlight w:val="none"/>
              </w:rPr>
            </w:pPr>
          </w:p>
        </w:tc>
        <w:tc>
          <w:tcPr>
            <w:tcW w:w="1656" w:type="dxa"/>
            <w:noWrap w:val="0"/>
            <w:vAlign w:val="center"/>
          </w:tcPr>
          <w:p w14:paraId="4FFC1EFA">
            <w:pPr>
              <w:pStyle w:val="245"/>
              <w:ind w:firstLine="420"/>
              <w:jc w:val="center"/>
              <w:rPr>
                <w:rFonts w:hint="default" w:ascii="Times New Roman" w:hAnsi="Times New Roman" w:cs="Times New Roman"/>
                <w:color w:val="auto"/>
                <w:sz w:val="21"/>
                <w:szCs w:val="21"/>
                <w:highlight w:val="none"/>
              </w:rPr>
            </w:pPr>
          </w:p>
        </w:tc>
        <w:tc>
          <w:tcPr>
            <w:tcW w:w="1866" w:type="dxa"/>
            <w:noWrap w:val="0"/>
            <w:vAlign w:val="center"/>
          </w:tcPr>
          <w:p w14:paraId="4B73DEE6">
            <w:pPr>
              <w:pStyle w:val="245"/>
              <w:ind w:firstLine="420"/>
              <w:jc w:val="center"/>
              <w:rPr>
                <w:rFonts w:hint="default" w:ascii="Times New Roman" w:hAnsi="Times New Roman" w:cs="Times New Roman"/>
                <w:color w:val="auto"/>
                <w:sz w:val="21"/>
                <w:szCs w:val="21"/>
                <w:highlight w:val="none"/>
              </w:rPr>
            </w:pPr>
          </w:p>
        </w:tc>
        <w:tc>
          <w:tcPr>
            <w:tcW w:w="2286" w:type="dxa"/>
            <w:noWrap w:val="0"/>
            <w:vAlign w:val="center"/>
          </w:tcPr>
          <w:p w14:paraId="1B5EDC37">
            <w:pPr>
              <w:pStyle w:val="245"/>
              <w:ind w:firstLine="420"/>
              <w:jc w:val="center"/>
              <w:rPr>
                <w:rFonts w:hint="default" w:ascii="Times New Roman" w:hAnsi="Times New Roman" w:cs="Times New Roman"/>
                <w:color w:val="auto"/>
                <w:sz w:val="21"/>
                <w:szCs w:val="21"/>
                <w:highlight w:val="none"/>
              </w:rPr>
            </w:pPr>
          </w:p>
        </w:tc>
      </w:tr>
      <w:tr w14:paraId="0FF3F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30C63775">
            <w:pPr>
              <w:pStyle w:val="245"/>
              <w:ind w:firstLine="420"/>
              <w:jc w:val="center"/>
              <w:rPr>
                <w:rFonts w:hint="default" w:ascii="Times New Roman" w:hAnsi="Times New Roman" w:cs="Times New Roman"/>
                <w:color w:val="auto"/>
                <w:sz w:val="21"/>
                <w:szCs w:val="21"/>
                <w:highlight w:val="none"/>
              </w:rPr>
            </w:pPr>
          </w:p>
        </w:tc>
        <w:tc>
          <w:tcPr>
            <w:tcW w:w="1656" w:type="dxa"/>
            <w:noWrap w:val="0"/>
            <w:vAlign w:val="center"/>
          </w:tcPr>
          <w:p w14:paraId="26E40E96">
            <w:pPr>
              <w:pStyle w:val="245"/>
              <w:ind w:firstLine="420"/>
              <w:jc w:val="center"/>
              <w:rPr>
                <w:rFonts w:hint="default" w:ascii="Times New Roman" w:hAnsi="Times New Roman" w:cs="Times New Roman"/>
                <w:color w:val="auto"/>
                <w:sz w:val="21"/>
                <w:szCs w:val="21"/>
                <w:highlight w:val="none"/>
              </w:rPr>
            </w:pPr>
          </w:p>
        </w:tc>
        <w:tc>
          <w:tcPr>
            <w:tcW w:w="1866" w:type="dxa"/>
            <w:noWrap w:val="0"/>
            <w:vAlign w:val="center"/>
          </w:tcPr>
          <w:p w14:paraId="626C8E80">
            <w:pPr>
              <w:pStyle w:val="245"/>
              <w:ind w:firstLine="420"/>
              <w:jc w:val="center"/>
              <w:rPr>
                <w:rFonts w:hint="default" w:ascii="Times New Roman" w:hAnsi="Times New Roman" w:cs="Times New Roman"/>
                <w:color w:val="auto"/>
                <w:sz w:val="21"/>
                <w:szCs w:val="21"/>
                <w:highlight w:val="none"/>
              </w:rPr>
            </w:pPr>
          </w:p>
        </w:tc>
        <w:tc>
          <w:tcPr>
            <w:tcW w:w="2286" w:type="dxa"/>
            <w:noWrap w:val="0"/>
            <w:vAlign w:val="center"/>
          </w:tcPr>
          <w:p w14:paraId="6C10509A">
            <w:pPr>
              <w:pStyle w:val="245"/>
              <w:ind w:firstLine="420"/>
              <w:jc w:val="center"/>
              <w:rPr>
                <w:rFonts w:hint="default" w:ascii="Times New Roman" w:hAnsi="Times New Roman" w:cs="Times New Roman"/>
                <w:color w:val="auto"/>
                <w:sz w:val="21"/>
                <w:szCs w:val="21"/>
                <w:highlight w:val="none"/>
              </w:rPr>
            </w:pPr>
          </w:p>
        </w:tc>
      </w:tr>
      <w:tr w14:paraId="7E33C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66E1354C">
            <w:pPr>
              <w:pStyle w:val="245"/>
              <w:ind w:firstLine="420"/>
              <w:jc w:val="center"/>
              <w:rPr>
                <w:rFonts w:hint="default" w:ascii="Times New Roman" w:hAnsi="Times New Roman" w:cs="Times New Roman"/>
                <w:color w:val="auto"/>
                <w:sz w:val="21"/>
                <w:szCs w:val="21"/>
                <w:highlight w:val="none"/>
              </w:rPr>
            </w:pPr>
          </w:p>
        </w:tc>
        <w:tc>
          <w:tcPr>
            <w:tcW w:w="1656" w:type="dxa"/>
            <w:noWrap w:val="0"/>
            <w:vAlign w:val="center"/>
          </w:tcPr>
          <w:p w14:paraId="47564CED">
            <w:pPr>
              <w:pStyle w:val="245"/>
              <w:ind w:firstLine="420"/>
              <w:jc w:val="center"/>
              <w:rPr>
                <w:rFonts w:hint="default" w:ascii="Times New Roman" w:hAnsi="Times New Roman" w:cs="Times New Roman"/>
                <w:color w:val="auto"/>
                <w:sz w:val="21"/>
                <w:szCs w:val="21"/>
                <w:highlight w:val="none"/>
              </w:rPr>
            </w:pPr>
          </w:p>
        </w:tc>
        <w:tc>
          <w:tcPr>
            <w:tcW w:w="1866" w:type="dxa"/>
            <w:noWrap w:val="0"/>
            <w:vAlign w:val="center"/>
          </w:tcPr>
          <w:p w14:paraId="1B6848DC">
            <w:pPr>
              <w:pStyle w:val="245"/>
              <w:ind w:firstLine="420"/>
              <w:jc w:val="center"/>
              <w:rPr>
                <w:rFonts w:hint="default" w:ascii="Times New Roman" w:hAnsi="Times New Roman" w:cs="Times New Roman"/>
                <w:color w:val="auto"/>
                <w:sz w:val="21"/>
                <w:szCs w:val="21"/>
                <w:highlight w:val="none"/>
              </w:rPr>
            </w:pPr>
          </w:p>
        </w:tc>
        <w:tc>
          <w:tcPr>
            <w:tcW w:w="2286" w:type="dxa"/>
            <w:noWrap w:val="0"/>
            <w:vAlign w:val="center"/>
          </w:tcPr>
          <w:p w14:paraId="44537F73">
            <w:pPr>
              <w:pStyle w:val="245"/>
              <w:ind w:firstLine="420"/>
              <w:jc w:val="center"/>
              <w:rPr>
                <w:rFonts w:hint="default" w:ascii="Times New Roman" w:hAnsi="Times New Roman" w:cs="Times New Roman"/>
                <w:color w:val="auto"/>
                <w:sz w:val="21"/>
                <w:szCs w:val="21"/>
                <w:highlight w:val="none"/>
              </w:rPr>
            </w:pPr>
          </w:p>
        </w:tc>
      </w:tr>
    </w:tbl>
    <w:p w14:paraId="396F1F2E">
      <w:pPr>
        <w:pStyle w:val="245"/>
        <w:ind w:firstLine="400"/>
        <w:rPr>
          <w:rFonts w:hint="default" w:ascii="Times New Roman" w:hAnsi="Times New Roman" w:eastAsia="等线" w:cs="Times New Roman"/>
          <w:color w:val="auto"/>
          <w:highlight w:val="none"/>
        </w:rPr>
      </w:pPr>
    </w:p>
    <w:p w14:paraId="5B4C0D94">
      <w:pPr>
        <w:pStyle w:val="245"/>
        <w:ind w:firstLine="400"/>
        <w:rPr>
          <w:rFonts w:hint="default" w:ascii="Times New Roman" w:hAnsi="Times New Roman" w:eastAsia="等线" w:cs="Times New Roman"/>
          <w:color w:val="auto"/>
          <w:highlight w:val="none"/>
        </w:rPr>
      </w:pPr>
    </w:p>
    <w:p w14:paraId="7B904888">
      <w:pPr>
        <w:pStyle w:val="40"/>
        <w:spacing w:before="0"/>
        <w:ind w:firstLine="426"/>
        <w:rPr>
          <w:rFonts w:hint="default" w:ascii="Times New Roman" w:hAnsi="Times New Roman" w:cs="Times New Roman"/>
          <w:bCs w:val="0"/>
          <w:color w:val="auto"/>
          <w:sz w:val="24"/>
          <w:szCs w:val="24"/>
          <w:highlight w:val="none"/>
        </w:rPr>
      </w:pPr>
      <w:r>
        <w:rPr>
          <w:rFonts w:hint="default" w:ascii="Times New Roman" w:hAnsi="Times New Roman" w:cs="Times New Roman"/>
          <w:color w:val="auto"/>
          <w:highlight w:val="none"/>
        </w:rPr>
        <w:br w:type="page" w:clear="all"/>
      </w:r>
      <w:bookmarkEnd w:id="397"/>
      <w:bookmarkStart w:id="517" w:name="_Toc21922"/>
      <w:bookmarkStart w:id="518" w:name="_Toc12686"/>
      <w:bookmarkStart w:id="519" w:name="_Toc107246305"/>
      <w:bookmarkStart w:id="520" w:name="_Toc103848605"/>
      <w:bookmarkStart w:id="521" w:name="_Toc104560922"/>
      <w:bookmarkStart w:id="522" w:name="_Toc100905289"/>
      <w:bookmarkStart w:id="523" w:name="_Toc96347904"/>
      <w:r>
        <w:rPr>
          <w:rFonts w:hint="default" w:ascii="Times New Roman" w:hAnsi="Times New Roman" w:cs="Times New Roman"/>
          <w:bCs w:val="0"/>
          <w:color w:val="auto"/>
          <w:sz w:val="24"/>
          <w:szCs w:val="24"/>
          <w:highlight w:val="none"/>
        </w:rPr>
        <w:t>（</w:t>
      </w:r>
      <w:r>
        <w:rPr>
          <w:rFonts w:hint="default" w:ascii="Times New Roman" w:hAnsi="Times New Roman" w:cs="Times New Roman"/>
          <w:bCs w:val="0"/>
          <w:color w:val="auto"/>
          <w:sz w:val="24"/>
          <w:szCs w:val="24"/>
          <w:highlight w:val="none"/>
          <w:lang w:val="en-US" w:eastAsia="zh-CN"/>
        </w:rPr>
        <w:t>5</w:t>
      </w:r>
      <w:r>
        <w:rPr>
          <w:rFonts w:hint="default" w:ascii="Times New Roman" w:hAnsi="Times New Roman" w:cs="Times New Roman"/>
          <w:bCs w:val="0"/>
          <w:color w:val="auto"/>
          <w:sz w:val="24"/>
          <w:szCs w:val="24"/>
          <w:highlight w:val="none"/>
        </w:rPr>
        <w:t>）拟投入本项目人员情况表</w:t>
      </w:r>
      <w:bookmarkEnd w:id="517"/>
      <w:bookmarkEnd w:id="518"/>
    </w:p>
    <w:p w14:paraId="3C2522F6">
      <w:pPr>
        <w:pStyle w:val="245"/>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项目名称：</w:t>
      </w:r>
      <w:r>
        <w:rPr>
          <w:rFonts w:hint="eastAsia" w:ascii="Times New Roman" w:hAnsi="Times New Roman" w:cs="Times New Roman"/>
          <w:color w:val="auto"/>
          <w:sz w:val="21"/>
          <w:szCs w:val="21"/>
          <w:highlight w:val="none"/>
          <w:lang w:eastAsia="zh-CN"/>
        </w:rPr>
        <w:t>2026年三重四级杆液质谱联用仪等41台大型仪器运维服务采购项目</w:t>
      </w:r>
      <w:r>
        <w:rPr>
          <w:rFonts w:hint="default" w:ascii="Times New Roman" w:hAnsi="Times New Roman" w:cs="Times New Roman"/>
          <w:color w:val="auto"/>
          <w:sz w:val="21"/>
          <w:szCs w:val="21"/>
          <w:highlight w:val="none"/>
        </w:rPr>
        <w:tab/>
      </w:r>
      <w:r>
        <w:rPr>
          <w:rFonts w:hint="default" w:ascii="Times New Roman" w:hAnsi="Times New Roman" w:cs="Times New Roman"/>
          <w:color w:val="auto"/>
          <w:sz w:val="21"/>
          <w:szCs w:val="21"/>
          <w:highlight w:val="none"/>
        </w:rPr>
        <w:tab/>
      </w:r>
    </w:p>
    <w:p w14:paraId="4611EB8B">
      <w:pPr>
        <w:pStyle w:val="245"/>
        <w:ind w:firstLine="420"/>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项目编号：</w:t>
      </w:r>
      <w:sdt>
        <w:sdtPr>
          <w:rPr>
            <w:rFonts w:hint="default" w:ascii="Times New Roman" w:hAnsi="Times New Roman" w:cs="Times New Roman"/>
            <w:color w:val="auto"/>
            <w:sz w:val="21"/>
            <w:szCs w:val="21"/>
            <w:highlight w:val="none"/>
          </w:rPr>
          <w:id w:val="147467611"/>
          <w:placeholder>
            <w:docPart w:val="{5b656167-0c80-4a54-b772-7e68f0ed8bde}"/>
          </w:placeholder>
        </w:sdtPr>
        <w:sdtEndPr>
          <w:rPr>
            <w:rFonts w:hint="default" w:ascii="Times New Roman" w:hAnsi="Times New Roman" w:cs="Times New Roman"/>
            <w:color w:val="auto"/>
            <w:sz w:val="21"/>
            <w:szCs w:val="21"/>
            <w:highlight w:val="none"/>
          </w:rPr>
        </w:sdtEndPr>
        <w:sdtContent>
          <w:r>
            <w:rPr>
              <w:rFonts w:hint="eastAsia" w:ascii="Times New Roman" w:hAnsi="Times New Roman" w:cs="Times New Roman"/>
              <w:color w:val="auto"/>
              <w:sz w:val="21"/>
              <w:szCs w:val="21"/>
              <w:highlight w:val="none"/>
              <w:lang w:eastAsia="zh-CN"/>
            </w:rPr>
            <w:t>JSZC-320000-JITC-G2026-0345</w:t>
          </w:r>
        </w:sdtContent>
      </w:sdt>
    </w:p>
    <w:tbl>
      <w:tblPr>
        <w:tblStyle w:val="44"/>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
        <w:gridCol w:w="1488"/>
        <w:gridCol w:w="1627"/>
        <w:gridCol w:w="915"/>
        <w:gridCol w:w="1698"/>
        <w:gridCol w:w="1564"/>
      </w:tblGrid>
      <w:tr w14:paraId="79936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901" w:type="dxa"/>
            <w:noWrap/>
            <w:vAlign w:val="center"/>
          </w:tcPr>
          <w:p w14:paraId="5B730121">
            <w:pPr>
              <w:pStyle w:val="245"/>
              <w:keepNext w:val="0"/>
              <w:keepLines w:val="0"/>
              <w:pageBreakBefore w:val="0"/>
              <w:widowControl w:val="0"/>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序号</w:t>
            </w:r>
          </w:p>
        </w:tc>
        <w:tc>
          <w:tcPr>
            <w:tcW w:w="1488" w:type="dxa"/>
            <w:noWrap/>
            <w:vAlign w:val="center"/>
          </w:tcPr>
          <w:p w14:paraId="35821236">
            <w:pPr>
              <w:pStyle w:val="245"/>
              <w:keepNext w:val="0"/>
              <w:keepLines w:val="0"/>
              <w:pageBreakBefore w:val="0"/>
              <w:widowControl w:val="0"/>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岗位</w:t>
            </w:r>
          </w:p>
        </w:tc>
        <w:tc>
          <w:tcPr>
            <w:tcW w:w="1627" w:type="dxa"/>
            <w:noWrap/>
            <w:vAlign w:val="center"/>
          </w:tcPr>
          <w:p w14:paraId="2BF15D1A">
            <w:pPr>
              <w:pStyle w:val="245"/>
              <w:keepNext w:val="0"/>
              <w:keepLines w:val="0"/>
              <w:pageBreakBefore w:val="0"/>
              <w:widowControl w:val="0"/>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姓名</w:t>
            </w:r>
          </w:p>
        </w:tc>
        <w:tc>
          <w:tcPr>
            <w:tcW w:w="915" w:type="dxa"/>
            <w:noWrap/>
            <w:vAlign w:val="center"/>
          </w:tcPr>
          <w:p w14:paraId="6134B838">
            <w:pPr>
              <w:pStyle w:val="245"/>
              <w:keepNext w:val="0"/>
              <w:keepLines w:val="0"/>
              <w:pageBreakBefore w:val="0"/>
              <w:widowControl w:val="0"/>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年龄</w:t>
            </w:r>
          </w:p>
        </w:tc>
        <w:tc>
          <w:tcPr>
            <w:tcW w:w="1698" w:type="dxa"/>
            <w:noWrap/>
            <w:vAlign w:val="center"/>
          </w:tcPr>
          <w:p w14:paraId="1F86F7D9">
            <w:pPr>
              <w:pStyle w:val="245"/>
              <w:keepNext w:val="0"/>
              <w:keepLines w:val="0"/>
              <w:pageBreakBefore w:val="0"/>
              <w:widowControl w:val="0"/>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职称/证书</w:t>
            </w:r>
          </w:p>
        </w:tc>
        <w:tc>
          <w:tcPr>
            <w:tcW w:w="1564" w:type="dxa"/>
            <w:noWrap/>
            <w:vAlign w:val="center"/>
          </w:tcPr>
          <w:p w14:paraId="5330B570">
            <w:pPr>
              <w:pStyle w:val="245"/>
              <w:keepNext w:val="0"/>
              <w:keepLines w:val="0"/>
              <w:pageBreakBefore w:val="0"/>
              <w:widowControl w:val="0"/>
              <w:ind w:firstLine="0"/>
              <w:jc w:val="center"/>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val="en-US" w:eastAsia="zh-CN"/>
              </w:rPr>
              <w:t>备注</w:t>
            </w:r>
          </w:p>
        </w:tc>
      </w:tr>
      <w:tr w14:paraId="56C46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1" w:type="dxa"/>
            <w:noWrap/>
          </w:tcPr>
          <w:p w14:paraId="0052743F">
            <w:pPr>
              <w:spacing w:line="360" w:lineRule="auto"/>
              <w:rPr>
                <w:rFonts w:hint="default" w:ascii="Times New Roman" w:hAnsi="Times New Roman" w:cs="Times New Roman"/>
                <w:color w:val="auto"/>
                <w:sz w:val="21"/>
                <w:szCs w:val="21"/>
                <w:highlight w:val="none"/>
              </w:rPr>
            </w:pPr>
          </w:p>
        </w:tc>
        <w:tc>
          <w:tcPr>
            <w:tcW w:w="1488" w:type="dxa"/>
            <w:noWrap/>
          </w:tcPr>
          <w:p w14:paraId="224E39D0">
            <w:pPr>
              <w:spacing w:line="360" w:lineRule="auto"/>
              <w:rPr>
                <w:rFonts w:hint="default" w:ascii="Times New Roman" w:hAnsi="Times New Roman" w:cs="Times New Roman"/>
                <w:color w:val="auto"/>
                <w:sz w:val="21"/>
                <w:szCs w:val="21"/>
                <w:highlight w:val="none"/>
              </w:rPr>
            </w:pPr>
          </w:p>
        </w:tc>
        <w:tc>
          <w:tcPr>
            <w:tcW w:w="1627" w:type="dxa"/>
            <w:noWrap/>
          </w:tcPr>
          <w:p w14:paraId="06F30DF6">
            <w:pPr>
              <w:spacing w:line="360" w:lineRule="auto"/>
              <w:rPr>
                <w:rFonts w:hint="default" w:ascii="Times New Roman" w:hAnsi="Times New Roman" w:cs="Times New Roman"/>
                <w:color w:val="auto"/>
                <w:sz w:val="21"/>
                <w:szCs w:val="21"/>
                <w:highlight w:val="none"/>
              </w:rPr>
            </w:pPr>
          </w:p>
        </w:tc>
        <w:tc>
          <w:tcPr>
            <w:tcW w:w="915" w:type="dxa"/>
            <w:noWrap/>
          </w:tcPr>
          <w:p w14:paraId="3A38876A">
            <w:pPr>
              <w:spacing w:line="360" w:lineRule="auto"/>
              <w:rPr>
                <w:rFonts w:hint="default" w:ascii="Times New Roman" w:hAnsi="Times New Roman" w:cs="Times New Roman"/>
                <w:color w:val="auto"/>
                <w:sz w:val="21"/>
                <w:szCs w:val="21"/>
                <w:highlight w:val="none"/>
              </w:rPr>
            </w:pPr>
          </w:p>
        </w:tc>
        <w:tc>
          <w:tcPr>
            <w:tcW w:w="1698" w:type="dxa"/>
            <w:noWrap/>
            <w:vAlign w:val="center"/>
          </w:tcPr>
          <w:p w14:paraId="0B3A9B14">
            <w:pPr>
              <w:spacing w:line="360" w:lineRule="auto"/>
              <w:rPr>
                <w:rFonts w:hint="default" w:ascii="Times New Roman" w:hAnsi="Times New Roman" w:cs="Times New Roman"/>
                <w:color w:val="auto"/>
                <w:sz w:val="21"/>
                <w:szCs w:val="21"/>
                <w:highlight w:val="none"/>
              </w:rPr>
            </w:pPr>
          </w:p>
        </w:tc>
        <w:tc>
          <w:tcPr>
            <w:tcW w:w="1564" w:type="dxa"/>
            <w:noWrap/>
            <w:vAlign w:val="center"/>
          </w:tcPr>
          <w:p w14:paraId="7A5D393F">
            <w:pPr>
              <w:spacing w:line="360" w:lineRule="auto"/>
              <w:rPr>
                <w:rFonts w:hint="default" w:ascii="Times New Roman" w:hAnsi="Times New Roman" w:cs="Times New Roman"/>
                <w:color w:val="auto"/>
                <w:sz w:val="21"/>
                <w:szCs w:val="21"/>
                <w:highlight w:val="none"/>
              </w:rPr>
            </w:pPr>
          </w:p>
        </w:tc>
      </w:tr>
      <w:tr w14:paraId="46B81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1" w:type="dxa"/>
            <w:noWrap/>
          </w:tcPr>
          <w:p w14:paraId="524499FB">
            <w:pPr>
              <w:spacing w:line="360" w:lineRule="auto"/>
              <w:rPr>
                <w:rFonts w:hint="default" w:ascii="Times New Roman" w:hAnsi="Times New Roman" w:cs="Times New Roman"/>
                <w:color w:val="auto"/>
                <w:sz w:val="21"/>
                <w:szCs w:val="21"/>
                <w:highlight w:val="none"/>
              </w:rPr>
            </w:pPr>
          </w:p>
        </w:tc>
        <w:tc>
          <w:tcPr>
            <w:tcW w:w="1488" w:type="dxa"/>
            <w:noWrap/>
            <w:vAlign w:val="center"/>
          </w:tcPr>
          <w:p w14:paraId="2CB55B51">
            <w:pPr>
              <w:spacing w:line="360" w:lineRule="auto"/>
              <w:rPr>
                <w:rFonts w:hint="default" w:ascii="Times New Roman" w:hAnsi="Times New Roman" w:cs="Times New Roman"/>
                <w:color w:val="auto"/>
                <w:sz w:val="21"/>
                <w:szCs w:val="21"/>
                <w:highlight w:val="none"/>
              </w:rPr>
            </w:pPr>
          </w:p>
        </w:tc>
        <w:tc>
          <w:tcPr>
            <w:tcW w:w="1627" w:type="dxa"/>
            <w:noWrap/>
            <w:vAlign w:val="center"/>
          </w:tcPr>
          <w:p w14:paraId="38C317E4">
            <w:pPr>
              <w:spacing w:line="360" w:lineRule="auto"/>
              <w:rPr>
                <w:rFonts w:hint="default" w:ascii="Times New Roman" w:hAnsi="Times New Roman" w:cs="Times New Roman"/>
                <w:color w:val="auto"/>
                <w:sz w:val="21"/>
                <w:szCs w:val="21"/>
                <w:highlight w:val="none"/>
              </w:rPr>
            </w:pPr>
          </w:p>
        </w:tc>
        <w:tc>
          <w:tcPr>
            <w:tcW w:w="915" w:type="dxa"/>
            <w:noWrap/>
            <w:vAlign w:val="center"/>
          </w:tcPr>
          <w:p w14:paraId="0CB9608E">
            <w:pPr>
              <w:spacing w:line="360" w:lineRule="auto"/>
              <w:rPr>
                <w:rFonts w:hint="default" w:ascii="Times New Roman" w:hAnsi="Times New Roman" w:cs="Times New Roman"/>
                <w:color w:val="auto"/>
                <w:sz w:val="21"/>
                <w:szCs w:val="21"/>
                <w:highlight w:val="none"/>
              </w:rPr>
            </w:pPr>
          </w:p>
        </w:tc>
        <w:tc>
          <w:tcPr>
            <w:tcW w:w="1698" w:type="dxa"/>
            <w:noWrap/>
            <w:vAlign w:val="center"/>
          </w:tcPr>
          <w:p w14:paraId="40A76468">
            <w:pPr>
              <w:spacing w:line="360" w:lineRule="auto"/>
              <w:rPr>
                <w:rFonts w:hint="default" w:ascii="Times New Roman" w:hAnsi="Times New Roman" w:cs="Times New Roman"/>
                <w:color w:val="auto"/>
                <w:sz w:val="21"/>
                <w:szCs w:val="21"/>
                <w:highlight w:val="none"/>
              </w:rPr>
            </w:pPr>
          </w:p>
        </w:tc>
        <w:tc>
          <w:tcPr>
            <w:tcW w:w="1564" w:type="dxa"/>
            <w:noWrap/>
            <w:vAlign w:val="center"/>
          </w:tcPr>
          <w:p w14:paraId="035088DD">
            <w:pPr>
              <w:spacing w:line="360" w:lineRule="auto"/>
              <w:rPr>
                <w:rFonts w:hint="default" w:ascii="Times New Roman" w:hAnsi="Times New Roman" w:cs="Times New Roman"/>
                <w:color w:val="auto"/>
                <w:sz w:val="21"/>
                <w:szCs w:val="21"/>
                <w:highlight w:val="none"/>
              </w:rPr>
            </w:pPr>
          </w:p>
        </w:tc>
      </w:tr>
      <w:tr w14:paraId="5B5F4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1" w:type="dxa"/>
            <w:noWrap/>
          </w:tcPr>
          <w:p w14:paraId="784F75B8">
            <w:pPr>
              <w:spacing w:line="360" w:lineRule="auto"/>
              <w:rPr>
                <w:rFonts w:hint="default" w:ascii="Times New Roman" w:hAnsi="Times New Roman" w:cs="Times New Roman"/>
                <w:color w:val="auto"/>
                <w:sz w:val="21"/>
                <w:szCs w:val="21"/>
                <w:highlight w:val="none"/>
              </w:rPr>
            </w:pPr>
          </w:p>
        </w:tc>
        <w:tc>
          <w:tcPr>
            <w:tcW w:w="1488" w:type="dxa"/>
            <w:noWrap/>
            <w:vAlign w:val="center"/>
          </w:tcPr>
          <w:p w14:paraId="6EC43EB2">
            <w:pPr>
              <w:spacing w:line="360" w:lineRule="auto"/>
              <w:rPr>
                <w:rFonts w:hint="default" w:ascii="Times New Roman" w:hAnsi="Times New Roman" w:cs="Times New Roman"/>
                <w:color w:val="auto"/>
                <w:sz w:val="21"/>
                <w:szCs w:val="21"/>
                <w:highlight w:val="none"/>
              </w:rPr>
            </w:pPr>
          </w:p>
        </w:tc>
        <w:tc>
          <w:tcPr>
            <w:tcW w:w="1627" w:type="dxa"/>
            <w:noWrap/>
            <w:vAlign w:val="center"/>
          </w:tcPr>
          <w:p w14:paraId="5E04A54C">
            <w:pPr>
              <w:spacing w:line="360" w:lineRule="auto"/>
              <w:rPr>
                <w:rFonts w:hint="default" w:ascii="Times New Roman" w:hAnsi="Times New Roman" w:cs="Times New Roman"/>
                <w:color w:val="auto"/>
                <w:sz w:val="21"/>
                <w:szCs w:val="21"/>
                <w:highlight w:val="none"/>
              </w:rPr>
            </w:pPr>
          </w:p>
        </w:tc>
        <w:tc>
          <w:tcPr>
            <w:tcW w:w="915" w:type="dxa"/>
            <w:noWrap/>
            <w:vAlign w:val="center"/>
          </w:tcPr>
          <w:p w14:paraId="19069841">
            <w:pPr>
              <w:spacing w:line="360" w:lineRule="auto"/>
              <w:rPr>
                <w:rFonts w:hint="default" w:ascii="Times New Roman" w:hAnsi="Times New Roman" w:cs="Times New Roman"/>
                <w:color w:val="auto"/>
                <w:sz w:val="21"/>
                <w:szCs w:val="21"/>
                <w:highlight w:val="none"/>
              </w:rPr>
            </w:pPr>
          </w:p>
        </w:tc>
        <w:tc>
          <w:tcPr>
            <w:tcW w:w="1698" w:type="dxa"/>
            <w:noWrap/>
            <w:vAlign w:val="center"/>
          </w:tcPr>
          <w:p w14:paraId="325BD020">
            <w:pPr>
              <w:spacing w:line="360" w:lineRule="auto"/>
              <w:rPr>
                <w:rFonts w:hint="default" w:ascii="Times New Roman" w:hAnsi="Times New Roman" w:cs="Times New Roman"/>
                <w:color w:val="auto"/>
                <w:sz w:val="21"/>
                <w:szCs w:val="21"/>
                <w:highlight w:val="none"/>
              </w:rPr>
            </w:pPr>
          </w:p>
        </w:tc>
        <w:tc>
          <w:tcPr>
            <w:tcW w:w="1564" w:type="dxa"/>
            <w:noWrap/>
            <w:vAlign w:val="center"/>
          </w:tcPr>
          <w:p w14:paraId="2274EA82">
            <w:pPr>
              <w:spacing w:line="360" w:lineRule="auto"/>
              <w:rPr>
                <w:rFonts w:hint="default" w:ascii="Times New Roman" w:hAnsi="Times New Roman" w:cs="Times New Roman"/>
                <w:color w:val="auto"/>
                <w:sz w:val="21"/>
                <w:szCs w:val="21"/>
                <w:highlight w:val="none"/>
              </w:rPr>
            </w:pPr>
          </w:p>
        </w:tc>
      </w:tr>
      <w:tr w14:paraId="5D7DB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1" w:type="dxa"/>
            <w:noWrap/>
          </w:tcPr>
          <w:p w14:paraId="2FE9E9B0">
            <w:pPr>
              <w:spacing w:line="360" w:lineRule="auto"/>
              <w:rPr>
                <w:rFonts w:hint="default" w:ascii="Times New Roman" w:hAnsi="Times New Roman" w:cs="Times New Roman"/>
                <w:color w:val="auto"/>
                <w:sz w:val="21"/>
                <w:szCs w:val="21"/>
                <w:highlight w:val="none"/>
              </w:rPr>
            </w:pPr>
          </w:p>
        </w:tc>
        <w:tc>
          <w:tcPr>
            <w:tcW w:w="1488" w:type="dxa"/>
            <w:noWrap/>
            <w:vAlign w:val="center"/>
          </w:tcPr>
          <w:p w14:paraId="7F0F5AED">
            <w:pPr>
              <w:spacing w:line="360" w:lineRule="auto"/>
              <w:rPr>
                <w:rFonts w:hint="default" w:ascii="Times New Roman" w:hAnsi="Times New Roman" w:cs="Times New Roman"/>
                <w:color w:val="auto"/>
                <w:sz w:val="21"/>
                <w:szCs w:val="21"/>
                <w:highlight w:val="none"/>
              </w:rPr>
            </w:pPr>
          </w:p>
        </w:tc>
        <w:tc>
          <w:tcPr>
            <w:tcW w:w="1627" w:type="dxa"/>
            <w:noWrap/>
            <w:vAlign w:val="center"/>
          </w:tcPr>
          <w:p w14:paraId="560F94FC">
            <w:pPr>
              <w:spacing w:line="360" w:lineRule="auto"/>
              <w:rPr>
                <w:rFonts w:hint="default" w:ascii="Times New Roman" w:hAnsi="Times New Roman" w:cs="Times New Roman"/>
                <w:color w:val="auto"/>
                <w:sz w:val="21"/>
                <w:szCs w:val="21"/>
                <w:highlight w:val="none"/>
              </w:rPr>
            </w:pPr>
          </w:p>
        </w:tc>
        <w:tc>
          <w:tcPr>
            <w:tcW w:w="915" w:type="dxa"/>
            <w:noWrap/>
            <w:vAlign w:val="center"/>
          </w:tcPr>
          <w:p w14:paraId="5628E438">
            <w:pPr>
              <w:spacing w:line="360" w:lineRule="auto"/>
              <w:rPr>
                <w:rFonts w:hint="default" w:ascii="Times New Roman" w:hAnsi="Times New Roman" w:cs="Times New Roman"/>
                <w:color w:val="auto"/>
                <w:sz w:val="21"/>
                <w:szCs w:val="21"/>
                <w:highlight w:val="none"/>
              </w:rPr>
            </w:pPr>
          </w:p>
        </w:tc>
        <w:tc>
          <w:tcPr>
            <w:tcW w:w="1698" w:type="dxa"/>
            <w:noWrap/>
            <w:vAlign w:val="center"/>
          </w:tcPr>
          <w:p w14:paraId="175A4CA0">
            <w:pPr>
              <w:spacing w:line="360" w:lineRule="auto"/>
              <w:rPr>
                <w:rFonts w:hint="default" w:ascii="Times New Roman" w:hAnsi="Times New Roman" w:cs="Times New Roman"/>
                <w:color w:val="auto"/>
                <w:sz w:val="21"/>
                <w:szCs w:val="21"/>
                <w:highlight w:val="none"/>
              </w:rPr>
            </w:pPr>
          </w:p>
        </w:tc>
        <w:tc>
          <w:tcPr>
            <w:tcW w:w="1564" w:type="dxa"/>
            <w:noWrap/>
            <w:vAlign w:val="center"/>
          </w:tcPr>
          <w:p w14:paraId="714F6BB2">
            <w:pPr>
              <w:spacing w:line="360" w:lineRule="auto"/>
              <w:rPr>
                <w:rFonts w:hint="default" w:ascii="Times New Roman" w:hAnsi="Times New Roman" w:cs="Times New Roman"/>
                <w:color w:val="auto"/>
                <w:sz w:val="21"/>
                <w:szCs w:val="21"/>
                <w:highlight w:val="none"/>
              </w:rPr>
            </w:pPr>
          </w:p>
        </w:tc>
      </w:tr>
      <w:tr w14:paraId="455C6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1" w:type="dxa"/>
            <w:noWrap/>
          </w:tcPr>
          <w:p w14:paraId="42B0F583">
            <w:pPr>
              <w:spacing w:line="360" w:lineRule="auto"/>
              <w:rPr>
                <w:rFonts w:hint="default" w:ascii="Times New Roman" w:hAnsi="Times New Roman" w:cs="Times New Roman"/>
                <w:color w:val="auto"/>
                <w:sz w:val="21"/>
                <w:szCs w:val="21"/>
                <w:highlight w:val="none"/>
              </w:rPr>
            </w:pPr>
          </w:p>
        </w:tc>
        <w:tc>
          <w:tcPr>
            <w:tcW w:w="1488" w:type="dxa"/>
            <w:noWrap/>
            <w:vAlign w:val="center"/>
          </w:tcPr>
          <w:p w14:paraId="5847DF64">
            <w:pPr>
              <w:spacing w:line="360" w:lineRule="auto"/>
              <w:rPr>
                <w:rFonts w:hint="default" w:ascii="Times New Roman" w:hAnsi="Times New Roman" w:cs="Times New Roman"/>
                <w:color w:val="auto"/>
                <w:sz w:val="21"/>
                <w:szCs w:val="21"/>
                <w:highlight w:val="none"/>
              </w:rPr>
            </w:pPr>
          </w:p>
        </w:tc>
        <w:tc>
          <w:tcPr>
            <w:tcW w:w="1627" w:type="dxa"/>
            <w:noWrap/>
            <w:vAlign w:val="center"/>
          </w:tcPr>
          <w:p w14:paraId="0200CEC1">
            <w:pPr>
              <w:spacing w:line="360" w:lineRule="auto"/>
              <w:rPr>
                <w:rFonts w:hint="default" w:ascii="Times New Roman" w:hAnsi="Times New Roman" w:cs="Times New Roman"/>
                <w:color w:val="auto"/>
                <w:sz w:val="21"/>
                <w:szCs w:val="21"/>
                <w:highlight w:val="none"/>
              </w:rPr>
            </w:pPr>
          </w:p>
        </w:tc>
        <w:tc>
          <w:tcPr>
            <w:tcW w:w="915" w:type="dxa"/>
            <w:noWrap/>
            <w:vAlign w:val="center"/>
          </w:tcPr>
          <w:p w14:paraId="47B93EDC">
            <w:pPr>
              <w:spacing w:line="360" w:lineRule="auto"/>
              <w:rPr>
                <w:rFonts w:hint="default" w:ascii="Times New Roman" w:hAnsi="Times New Roman" w:cs="Times New Roman"/>
                <w:color w:val="auto"/>
                <w:sz w:val="21"/>
                <w:szCs w:val="21"/>
                <w:highlight w:val="none"/>
              </w:rPr>
            </w:pPr>
          </w:p>
        </w:tc>
        <w:tc>
          <w:tcPr>
            <w:tcW w:w="1698" w:type="dxa"/>
            <w:noWrap/>
            <w:vAlign w:val="center"/>
          </w:tcPr>
          <w:p w14:paraId="5C703D1B">
            <w:pPr>
              <w:spacing w:line="360" w:lineRule="auto"/>
              <w:rPr>
                <w:rFonts w:hint="default" w:ascii="Times New Roman" w:hAnsi="Times New Roman" w:cs="Times New Roman"/>
                <w:color w:val="auto"/>
                <w:sz w:val="21"/>
                <w:szCs w:val="21"/>
                <w:highlight w:val="none"/>
              </w:rPr>
            </w:pPr>
          </w:p>
        </w:tc>
        <w:tc>
          <w:tcPr>
            <w:tcW w:w="1564" w:type="dxa"/>
            <w:noWrap/>
            <w:vAlign w:val="center"/>
          </w:tcPr>
          <w:p w14:paraId="02DB0898">
            <w:pPr>
              <w:spacing w:line="360" w:lineRule="auto"/>
              <w:rPr>
                <w:rFonts w:hint="default" w:ascii="Times New Roman" w:hAnsi="Times New Roman" w:cs="Times New Roman"/>
                <w:color w:val="auto"/>
                <w:sz w:val="21"/>
                <w:szCs w:val="21"/>
                <w:highlight w:val="none"/>
              </w:rPr>
            </w:pPr>
          </w:p>
        </w:tc>
      </w:tr>
      <w:tr w14:paraId="6E384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1" w:type="dxa"/>
            <w:noWrap/>
          </w:tcPr>
          <w:p w14:paraId="4E541B99">
            <w:pPr>
              <w:spacing w:line="360" w:lineRule="auto"/>
              <w:rPr>
                <w:rFonts w:hint="default" w:ascii="Times New Roman" w:hAnsi="Times New Roman" w:cs="Times New Roman"/>
                <w:color w:val="auto"/>
                <w:sz w:val="21"/>
                <w:szCs w:val="21"/>
                <w:highlight w:val="none"/>
              </w:rPr>
            </w:pPr>
          </w:p>
        </w:tc>
        <w:tc>
          <w:tcPr>
            <w:tcW w:w="1488" w:type="dxa"/>
            <w:noWrap/>
            <w:vAlign w:val="center"/>
          </w:tcPr>
          <w:p w14:paraId="3EE4E20A">
            <w:pPr>
              <w:spacing w:line="360" w:lineRule="auto"/>
              <w:rPr>
                <w:rFonts w:hint="default" w:ascii="Times New Roman" w:hAnsi="Times New Roman" w:cs="Times New Roman"/>
                <w:color w:val="auto"/>
                <w:sz w:val="21"/>
                <w:szCs w:val="21"/>
                <w:highlight w:val="none"/>
              </w:rPr>
            </w:pPr>
          </w:p>
        </w:tc>
        <w:tc>
          <w:tcPr>
            <w:tcW w:w="1627" w:type="dxa"/>
            <w:noWrap/>
            <w:vAlign w:val="center"/>
          </w:tcPr>
          <w:p w14:paraId="5585B5B2">
            <w:pPr>
              <w:spacing w:line="360" w:lineRule="auto"/>
              <w:rPr>
                <w:rFonts w:hint="default" w:ascii="Times New Roman" w:hAnsi="Times New Roman" w:cs="Times New Roman"/>
                <w:color w:val="auto"/>
                <w:sz w:val="21"/>
                <w:szCs w:val="21"/>
                <w:highlight w:val="none"/>
              </w:rPr>
            </w:pPr>
          </w:p>
        </w:tc>
        <w:tc>
          <w:tcPr>
            <w:tcW w:w="915" w:type="dxa"/>
            <w:noWrap/>
            <w:vAlign w:val="center"/>
          </w:tcPr>
          <w:p w14:paraId="2D7760FB">
            <w:pPr>
              <w:spacing w:line="360" w:lineRule="auto"/>
              <w:rPr>
                <w:rFonts w:hint="default" w:ascii="Times New Roman" w:hAnsi="Times New Roman" w:cs="Times New Roman"/>
                <w:color w:val="auto"/>
                <w:sz w:val="21"/>
                <w:szCs w:val="21"/>
                <w:highlight w:val="none"/>
              </w:rPr>
            </w:pPr>
          </w:p>
        </w:tc>
        <w:tc>
          <w:tcPr>
            <w:tcW w:w="1698" w:type="dxa"/>
            <w:noWrap/>
            <w:vAlign w:val="center"/>
          </w:tcPr>
          <w:p w14:paraId="2DAC5C52">
            <w:pPr>
              <w:spacing w:line="360" w:lineRule="auto"/>
              <w:rPr>
                <w:rFonts w:hint="default" w:ascii="Times New Roman" w:hAnsi="Times New Roman" w:cs="Times New Roman"/>
                <w:color w:val="auto"/>
                <w:sz w:val="21"/>
                <w:szCs w:val="21"/>
                <w:highlight w:val="none"/>
              </w:rPr>
            </w:pPr>
          </w:p>
        </w:tc>
        <w:tc>
          <w:tcPr>
            <w:tcW w:w="1564" w:type="dxa"/>
            <w:noWrap/>
            <w:vAlign w:val="center"/>
          </w:tcPr>
          <w:p w14:paraId="0D58106E">
            <w:pPr>
              <w:spacing w:line="360" w:lineRule="auto"/>
              <w:rPr>
                <w:rFonts w:hint="default" w:ascii="Times New Roman" w:hAnsi="Times New Roman" w:cs="Times New Roman"/>
                <w:color w:val="auto"/>
                <w:sz w:val="21"/>
                <w:szCs w:val="21"/>
                <w:highlight w:val="none"/>
              </w:rPr>
            </w:pPr>
          </w:p>
        </w:tc>
      </w:tr>
      <w:tr w14:paraId="314D6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1" w:type="dxa"/>
            <w:noWrap/>
          </w:tcPr>
          <w:p w14:paraId="18A38DA7">
            <w:pPr>
              <w:spacing w:line="360" w:lineRule="auto"/>
              <w:rPr>
                <w:rFonts w:hint="default" w:ascii="Times New Roman" w:hAnsi="Times New Roman" w:cs="Times New Roman"/>
                <w:color w:val="auto"/>
                <w:sz w:val="21"/>
                <w:szCs w:val="21"/>
                <w:highlight w:val="none"/>
              </w:rPr>
            </w:pPr>
          </w:p>
        </w:tc>
        <w:tc>
          <w:tcPr>
            <w:tcW w:w="1488" w:type="dxa"/>
            <w:noWrap/>
            <w:vAlign w:val="center"/>
          </w:tcPr>
          <w:p w14:paraId="4A266CA1">
            <w:pPr>
              <w:spacing w:line="360" w:lineRule="auto"/>
              <w:rPr>
                <w:rFonts w:hint="default" w:ascii="Times New Roman" w:hAnsi="Times New Roman" w:cs="Times New Roman"/>
                <w:color w:val="auto"/>
                <w:sz w:val="21"/>
                <w:szCs w:val="21"/>
                <w:highlight w:val="none"/>
              </w:rPr>
            </w:pPr>
          </w:p>
        </w:tc>
        <w:tc>
          <w:tcPr>
            <w:tcW w:w="1627" w:type="dxa"/>
            <w:noWrap/>
            <w:vAlign w:val="center"/>
          </w:tcPr>
          <w:p w14:paraId="0714375B">
            <w:pPr>
              <w:spacing w:line="360" w:lineRule="auto"/>
              <w:rPr>
                <w:rFonts w:hint="default" w:ascii="Times New Roman" w:hAnsi="Times New Roman" w:cs="Times New Roman"/>
                <w:color w:val="auto"/>
                <w:sz w:val="21"/>
                <w:szCs w:val="21"/>
                <w:highlight w:val="none"/>
              </w:rPr>
            </w:pPr>
          </w:p>
        </w:tc>
        <w:tc>
          <w:tcPr>
            <w:tcW w:w="915" w:type="dxa"/>
            <w:noWrap/>
            <w:vAlign w:val="center"/>
          </w:tcPr>
          <w:p w14:paraId="5C76E545">
            <w:pPr>
              <w:spacing w:line="360" w:lineRule="auto"/>
              <w:rPr>
                <w:rFonts w:hint="default" w:ascii="Times New Roman" w:hAnsi="Times New Roman" w:cs="Times New Roman"/>
                <w:color w:val="auto"/>
                <w:sz w:val="21"/>
                <w:szCs w:val="21"/>
                <w:highlight w:val="none"/>
              </w:rPr>
            </w:pPr>
          </w:p>
        </w:tc>
        <w:tc>
          <w:tcPr>
            <w:tcW w:w="1698" w:type="dxa"/>
            <w:noWrap/>
            <w:vAlign w:val="center"/>
          </w:tcPr>
          <w:p w14:paraId="025BDC2F">
            <w:pPr>
              <w:spacing w:line="360" w:lineRule="auto"/>
              <w:rPr>
                <w:rFonts w:hint="default" w:ascii="Times New Roman" w:hAnsi="Times New Roman" w:cs="Times New Roman"/>
                <w:color w:val="auto"/>
                <w:sz w:val="21"/>
                <w:szCs w:val="21"/>
                <w:highlight w:val="none"/>
              </w:rPr>
            </w:pPr>
          </w:p>
        </w:tc>
        <w:tc>
          <w:tcPr>
            <w:tcW w:w="1564" w:type="dxa"/>
            <w:noWrap/>
            <w:vAlign w:val="center"/>
          </w:tcPr>
          <w:p w14:paraId="3037CA0C">
            <w:pPr>
              <w:spacing w:line="360" w:lineRule="auto"/>
              <w:rPr>
                <w:rFonts w:hint="default" w:ascii="Times New Roman" w:hAnsi="Times New Roman" w:cs="Times New Roman"/>
                <w:color w:val="auto"/>
                <w:sz w:val="21"/>
                <w:szCs w:val="21"/>
                <w:highlight w:val="none"/>
              </w:rPr>
            </w:pPr>
          </w:p>
        </w:tc>
      </w:tr>
      <w:tr w14:paraId="7A237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1" w:type="dxa"/>
            <w:noWrap/>
          </w:tcPr>
          <w:p w14:paraId="76FACF3B">
            <w:pPr>
              <w:spacing w:line="360" w:lineRule="auto"/>
              <w:rPr>
                <w:rFonts w:hint="default" w:ascii="Times New Roman" w:hAnsi="Times New Roman" w:cs="Times New Roman"/>
                <w:color w:val="auto"/>
                <w:sz w:val="21"/>
                <w:szCs w:val="21"/>
                <w:highlight w:val="none"/>
              </w:rPr>
            </w:pPr>
          </w:p>
        </w:tc>
        <w:tc>
          <w:tcPr>
            <w:tcW w:w="1488" w:type="dxa"/>
            <w:noWrap/>
            <w:vAlign w:val="center"/>
          </w:tcPr>
          <w:p w14:paraId="68DD0953">
            <w:pPr>
              <w:spacing w:line="360" w:lineRule="auto"/>
              <w:rPr>
                <w:rFonts w:hint="default" w:ascii="Times New Roman" w:hAnsi="Times New Roman" w:cs="Times New Roman"/>
                <w:color w:val="auto"/>
                <w:sz w:val="21"/>
                <w:szCs w:val="21"/>
                <w:highlight w:val="none"/>
              </w:rPr>
            </w:pPr>
          </w:p>
        </w:tc>
        <w:tc>
          <w:tcPr>
            <w:tcW w:w="1627" w:type="dxa"/>
            <w:noWrap/>
            <w:vAlign w:val="center"/>
          </w:tcPr>
          <w:p w14:paraId="07BD7239">
            <w:pPr>
              <w:spacing w:line="360" w:lineRule="auto"/>
              <w:rPr>
                <w:rFonts w:hint="default" w:ascii="Times New Roman" w:hAnsi="Times New Roman" w:cs="Times New Roman"/>
                <w:color w:val="auto"/>
                <w:sz w:val="21"/>
                <w:szCs w:val="21"/>
                <w:highlight w:val="none"/>
              </w:rPr>
            </w:pPr>
          </w:p>
        </w:tc>
        <w:tc>
          <w:tcPr>
            <w:tcW w:w="915" w:type="dxa"/>
            <w:noWrap/>
            <w:vAlign w:val="center"/>
          </w:tcPr>
          <w:p w14:paraId="643931EB">
            <w:pPr>
              <w:spacing w:line="360" w:lineRule="auto"/>
              <w:rPr>
                <w:rFonts w:hint="default" w:ascii="Times New Roman" w:hAnsi="Times New Roman" w:cs="Times New Roman"/>
                <w:color w:val="auto"/>
                <w:sz w:val="21"/>
                <w:szCs w:val="21"/>
                <w:highlight w:val="none"/>
              </w:rPr>
            </w:pPr>
          </w:p>
        </w:tc>
        <w:tc>
          <w:tcPr>
            <w:tcW w:w="1698" w:type="dxa"/>
            <w:noWrap/>
            <w:vAlign w:val="center"/>
          </w:tcPr>
          <w:p w14:paraId="757AB0F9">
            <w:pPr>
              <w:spacing w:line="360" w:lineRule="auto"/>
              <w:rPr>
                <w:rFonts w:hint="default" w:ascii="Times New Roman" w:hAnsi="Times New Roman" w:cs="Times New Roman"/>
                <w:color w:val="auto"/>
                <w:sz w:val="21"/>
                <w:szCs w:val="21"/>
                <w:highlight w:val="none"/>
              </w:rPr>
            </w:pPr>
          </w:p>
        </w:tc>
        <w:tc>
          <w:tcPr>
            <w:tcW w:w="1564" w:type="dxa"/>
            <w:noWrap/>
            <w:vAlign w:val="center"/>
          </w:tcPr>
          <w:p w14:paraId="1DBB1897">
            <w:pPr>
              <w:spacing w:line="360" w:lineRule="auto"/>
              <w:rPr>
                <w:rFonts w:hint="default" w:ascii="Times New Roman" w:hAnsi="Times New Roman" w:cs="Times New Roman"/>
                <w:color w:val="auto"/>
                <w:sz w:val="21"/>
                <w:szCs w:val="21"/>
                <w:highlight w:val="none"/>
              </w:rPr>
            </w:pPr>
          </w:p>
        </w:tc>
      </w:tr>
    </w:tbl>
    <w:p w14:paraId="7417D42A">
      <w:pPr>
        <w:rPr>
          <w:rFonts w:hint="default" w:ascii="Times New Roman" w:hAnsi="Times New Roman" w:eastAsia="宋体" w:cs="Times New Roman"/>
          <w:b/>
          <w:bCs w:val="0"/>
          <w:color w:val="auto"/>
          <w:sz w:val="24"/>
          <w:szCs w:val="24"/>
          <w:highlight w:val="none"/>
          <w:lang w:val="en-US" w:eastAsia="zh-CN" w:bidi="ar-SA"/>
        </w:rPr>
      </w:pPr>
      <w:r>
        <w:rPr>
          <w:rFonts w:hint="default" w:ascii="Times New Roman" w:hAnsi="Times New Roman" w:eastAsia="宋体" w:cs="Times New Roman"/>
          <w:b/>
          <w:bCs w:val="0"/>
          <w:color w:val="auto"/>
          <w:sz w:val="24"/>
          <w:szCs w:val="24"/>
          <w:highlight w:val="none"/>
          <w:lang w:val="en-US" w:eastAsia="zh-CN" w:bidi="ar-SA"/>
        </w:rPr>
        <w:br w:type="page" w:clear="all"/>
      </w:r>
    </w:p>
    <w:p w14:paraId="2FB3D58F">
      <w:pPr>
        <w:pStyle w:val="40"/>
        <w:numPr>
          <w:ilvl w:val="0"/>
          <w:numId w:val="12"/>
        </w:numPr>
        <w:spacing w:before="0"/>
        <w:ind w:firstLine="426"/>
        <w:rPr>
          <w:rFonts w:hint="default" w:ascii="Times New Roman" w:hAnsi="Times New Roman" w:cs="Times New Roman"/>
          <w:b/>
          <w:bCs w:val="0"/>
          <w:color w:val="auto"/>
          <w:sz w:val="24"/>
          <w:szCs w:val="24"/>
          <w:highlight w:val="none"/>
          <w:lang w:val="en-US" w:eastAsia="zh-CN" w:bidi="ar-SA"/>
        </w:rPr>
      </w:pPr>
      <w:bookmarkStart w:id="524" w:name="_Toc27326"/>
      <w:bookmarkStart w:id="525" w:name="_Toc29343"/>
      <w:r>
        <w:rPr>
          <w:rFonts w:hint="default" w:ascii="Times New Roman" w:hAnsi="Times New Roman" w:cs="Times New Roman"/>
          <w:b/>
          <w:bCs w:val="0"/>
          <w:color w:val="auto"/>
          <w:sz w:val="24"/>
          <w:szCs w:val="24"/>
          <w:highlight w:val="none"/>
          <w:lang w:val="en-US" w:eastAsia="zh-CN" w:bidi="ar-SA"/>
        </w:rPr>
        <w:t>业绩表</w:t>
      </w:r>
      <w:bookmarkEnd w:id="524"/>
      <w:bookmarkEnd w:id="525"/>
    </w:p>
    <w:tbl>
      <w:tblPr>
        <w:tblStyle w:val="44"/>
        <w:tblW w:w="4998" w:type="pct"/>
        <w:tblInd w:w="0" w:type="dxa"/>
        <w:tblLayout w:type="autofit"/>
        <w:tblCellMar>
          <w:top w:w="0" w:type="dxa"/>
          <w:left w:w="0" w:type="dxa"/>
          <w:bottom w:w="0" w:type="dxa"/>
          <w:right w:w="0" w:type="dxa"/>
        </w:tblCellMar>
      </w:tblPr>
      <w:tblGrid>
        <w:gridCol w:w="546"/>
        <w:gridCol w:w="1050"/>
        <w:gridCol w:w="1703"/>
        <w:gridCol w:w="585"/>
        <w:gridCol w:w="880"/>
        <w:gridCol w:w="1104"/>
        <w:gridCol w:w="1053"/>
        <w:gridCol w:w="1696"/>
      </w:tblGrid>
      <w:tr w14:paraId="5CBAE17D">
        <w:tblPrEx>
          <w:tblCellMar>
            <w:top w:w="0" w:type="dxa"/>
            <w:left w:w="0" w:type="dxa"/>
            <w:bottom w:w="0" w:type="dxa"/>
            <w:right w:w="0" w:type="dxa"/>
          </w:tblCellMar>
        </w:tblPrEx>
        <w:trPr>
          <w:trHeight w:val="840" w:hRule="atLeast"/>
        </w:trPr>
        <w:tc>
          <w:tcPr>
            <w:tcW w:w="318" w:type="pct"/>
            <w:tcBorders>
              <w:top w:val="single" w:color="auto" w:sz="4" w:space="0"/>
              <w:left w:val="single" w:color="auto" w:sz="4" w:space="0"/>
              <w:bottom w:val="single" w:color="auto" w:sz="4" w:space="0"/>
              <w:right w:val="single" w:color="auto" w:sz="4" w:space="0"/>
            </w:tcBorders>
            <w:noWrap/>
            <w:tcMar>
              <w:top w:w="20" w:type="dxa"/>
              <w:left w:w="20" w:type="dxa"/>
              <w:bottom w:w="0" w:type="dxa"/>
              <w:right w:w="20" w:type="dxa"/>
            </w:tcMar>
            <w:vAlign w:val="center"/>
          </w:tcPr>
          <w:p w14:paraId="4B461759">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序号</w:t>
            </w:r>
          </w:p>
        </w:tc>
        <w:tc>
          <w:tcPr>
            <w:tcW w:w="610"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02873E34">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项目名称</w:t>
            </w:r>
          </w:p>
        </w:tc>
        <w:tc>
          <w:tcPr>
            <w:tcW w:w="988"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055898B8">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供货设备清单</w:t>
            </w:r>
          </w:p>
          <w:p w14:paraId="62524E7A">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（品牌、型号）</w:t>
            </w:r>
          </w:p>
        </w:tc>
        <w:tc>
          <w:tcPr>
            <w:tcW w:w="340" w:type="pct"/>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14:paraId="41F6D952">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数量</w:t>
            </w:r>
          </w:p>
        </w:tc>
        <w:tc>
          <w:tcPr>
            <w:tcW w:w="505"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31AA0D32">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合同金额</w:t>
            </w:r>
          </w:p>
        </w:tc>
        <w:tc>
          <w:tcPr>
            <w:tcW w:w="641"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329CEFCF">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签约</w:t>
            </w:r>
          </w:p>
          <w:p w14:paraId="071202F4">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日期</w:t>
            </w:r>
          </w:p>
        </w:tc>
        <w:tc>
          <w:tcPr>
            <w:tcW w:w="611"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666BF16F">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业主名称</w:t>
            </w:r>
          </w:p>
        </w:tc>
        <w:tc>
          <w:tcPr>
            <w:tcW w:w="984"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6FFD9358">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地址/电话/传真</w:t>
            </w:r>
          </w:p>
        </w:tc>
      </w:tr>
      <w:tr w14:paraId="74B857CF">
        <w:tblPrEx>
          <w:tblCellMar>
            <w:top w:w="0" w:type="dxa"/>
            <w:left w:w="0" w:type="dxa"/>
            <w:bottom w:w="0" w:type="dxa"/>
            <w:right w:w="0" w:type="dxa"/>
          </w:tblCellMar>
        </w:tblPrEx>
        <w:trPr>
          <w:trHeight w:val="499" w:hRule="atLeast"/>
        </w:trPr>
        <w:tc>
          <w:tcPr>
            <w:tcW w:w="318" w:type="pct"/>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45190633">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1</w:t>
            </w:r>
          </w:p>
        </w:tc>
        <w:tc>
          <w:tcPr>
            <w:tcW w:w="610"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1134D8B6">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w:t>
            </w:r>
          </w:p>
        </w:tc>
        <w:tc>
          <w:tcPr>
            <w:tcW w:w="988"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3569E2CF">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w:t>
            </w:r>
          </w:p>
        </w:tc>
        <w:tc>
          <w:tcPr>
            <w:tcW w:w="340" w:type="pct"/>
            <w:tcBorders>
              <w:top w:val="nil"/>
              <w:left w:val="nil"/>
              <w:bottom w:val="single" w:color="auto" w:sz="4" w:space="0"/>
              <w:right w:val="single" w:color="auto" w:sz="4" w:space="0"/>
            </w:tcBorders>
            <w:noWrap w:val="0"/>
            <w:tcMar>
              <w:top w:w="20" w:type="dxa"/>
              <w:left w:w="20" w:type="dxa"/>
              <w:bottom w:w="0" w:type="dxa"/>
              <w:right w:w="20" w:type="dxa"/>
            </w:tcMar>
            <w:vAlign w:val="bottom"/>
          </w:tcPr>
          <w:p w14:paraId="09C1848B">
            <w:pPr>
              <w:rPr>
                <w:rFonts w:hint="default" w:ascii="Times New Roman" w:hAnsi="Times New Roman" w:cs="Times New Roman"/>
                <w:b w:val="0"/>
                <w:color w:val="auto"/>
                <w:position w:val="0"/>
                <w:szCs w:val="24"/>
                <w:highlight w:val="none"/>
              </w:rPr>
            </w:pPr>
          </w:p>
        </w:tc>
        <w:tc>
          <w:tcPr>
            <w:tcW w:w="505"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4E76F278">
            <w:pPr>
              <w:rPr>
                <w:rFonts w:hint="default" w:ascii="Times New Roman" w:hAnsi="Times New Roman" w:cs="Times New Roman"/>
                <w:b w:val="0"/>
                <w:color w:val="auto"/>
                <w:position w:val="0"/>
                <w:szCs w:val="24"/>
                <w:highlight w:val="none"/>
              </w:rPr>
            </w:pPr>
          </w:p>
        </w:tc>
        <w:tc>
          <w:tcPr>
            <w:tcW w:w="641"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1072A933">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w:t>
            </w:r>
          </w:p>
        </w:tc>
        <w:tc>
          <w:tcPr>
            <w:tcW w:w="611"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3F121C14">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w:t>
            </w:r>
          </w:p>
        </w:tc>
        <w:tc>
          <w:tcPr>
            <w:tcW w:w="984"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529B601F">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w:t>
            </w:r>
          </w:p>
        </w:tc>
      </w:tr>
      <w:tr w14:paraId="3EDA625E">
        <w:tblPrEx>
          <w:tblCellMar>
            <w:top w:w="0" w:type="dxa"/>
            <w:left w:w="0" w:type="dxa"/>
            <w:bottom w:w="0" w:type="dxa"/>
            <w:right w:w="0" w:type="dxa"/>
          </w:tblCellMar>
        </w:tblPrEx>
        <w:trPr>
          <w:trHeight w:val="499" w:hRule="atLeast"/>
        </w:trPr>
        <w:tc>
          <w:tcPr>
            <w:tcW w:w="318" w:type="pct"/>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4FEF182B">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2</w:t>
            </w:r>
          </w:p>
        </w:tc>
        <w:tc>
          <w:tcPr>
            <w:tcW w:w="610"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2AA84A21">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w:t>
            </w:r>
          </w:p>
        </w:tc>
        <w:tc>
          <w:tcPr>
            <w:tcW w:w="988"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040D1C58">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w:t>
            </w:r>
          </w:p>
        </w:tc>
        <w:tc>
          <w:tcPr>
            <w:tcW w:w="340" w:type="pct"/>
            <w:tcBorders>
              <w:top w:val="nil"/>
              <w:left w:val="nil"/>
              <w:bottom w:val="single" w:color="auto" w:sz="4" w:space="0"/>
              <w:right w:val="single" w:color="auto" w:sz="4" w:space="0"/>
            </w:tcBorders>
            <w:noWrap w:val="0"/>
            <w:tcMar>
              <w:top w:w="20" w:type="dxa"/>
              <w:left w:w="20" w:type="dxa"/>
              <w:bottom w:w="0" w:type="dxa"/>
              <w:right w:w="20" w:type="dxa"/>
            </w:tcMar>
            <w:vAlign w:val="bottom"/>
          </w:tcPr>
          <w:p w14:paraId="539621F5">
            <w:pPr>
              <w:rPr>
                <w:rFonts w:hint="default" w:ascii="Times New Roman" w:hAnsi="Times New Roman" w:cs="Times New Roman"/>
                <w:b w:val="0"/>
                <w:color w:val="auto"/>
                <w:position w:val="0"/>
                <w:szCs w:val="24"/>
                <w:highlight w:val="none"/>
              </w:rPr>
            </w:pPr>
          </w:p>
        </w:tc>
        <w:tc>
          <w:tcPr>
            <w:tcW w:w="505"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592624B3">
            <w:pPr>
              <w:rPr>
                <w:rFonts w:hint="default" w:ascii="Times New Roman" w:hAnsi="Times New Roman" w:cs="Times New Roman"/>
                <w:b w:val="0"/>
                <w:color w:val="auto"/>
                <w:position w:val="0"/>
                <w:szCs w:val="24"/>
                <w:highlight w:val="none"/>
              </w:rPr>
            </w:pPr>
          </w:p>
        </w:tc>
        <w:tc>
          <w:tcPr>
            <w:tcW w:w="641"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5206D1FC">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w:t>
            </w:r>
          </w:p>
        </w:tc>
        <w:tc>
          <w:tcPr>
            <w:tcW w:w="611"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16A3FD54">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w:t>
            </w:r>
          </w:p>
        </w:tc>
        <w:tc>
          <w:tcPr>
            <w:tcW w:w="984"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65C9B98E">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w:t>
            </w:r>
          </w:p>
        </w:tc>
      </w:tr>
      <w:tr w14:paraId="08BC70E3">
        <w:tblPrEx>
          <w:tblCellMar>
            <w:top w:w="0" w:type="dxa"/>
            <w:left w:w="0" w:type="dxa"/>
            <w:bottom w:w="0" w:type="dxa"/>
            <w:right w:w="0" w:type="dxa"/>
          </w:tblCellMar>
        </w:tblPrEx>
        <w:trPr>
          <w:trHeight w:val="499" w:hRule="atLeast"/>
        </w:trPr>
        <w:tc>
          <w:tcPr>
            <w:tcW w:w="318" w:type="pct"/>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65A66E4D">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3</w:t>
            </w:r>
          </w:p>
        </w:tc>
        <w:tc>
          <w:tcPr>
            <w:tcW w:w="610"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354ECDED">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w:t>
            </w:r>
          </w:p>
        </w:tc>
        <w:tc>
          <w:tcPr>
            <w:tcW w:w="988"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64C8524F">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w:t>
            </w:r>
          </w:p>
        </w:tc>
        <w:tc>
          <w:tcPr>
            <w:tcW w:w="340" w:type="pct"/>
            <w:tcBorders>
              <w:top w:val="nil"/>
              <w:left w:val="nil"/>
              <w:bottom w:val="single" w:color="auto" w:sz="4" w:space="0"/>
              <w:right w:val="single" w:color="auto" w:sz="4" w:space="0"/>
            </w:tcBorders>
            <w:noWrap w:val="0"/>
            <w:tcMar>
              <w:top w:w="20" w:type="dxa"/>
              <w:left w:w="20" w:type="dxa"/>
              <w:bottom w:w="0" w:type="dxa"/>
              <w:right w:w="20" w:type="dxa"/>
            </w:tcMar>
            <w:vAlign w:val="bottom"/>
          </w:tcPr>
          <w:p w14:paraId="456CFD50">
            <w:pPr>
              <w:rPr>
                <w:rFonts w:hint="default" w:ascii="Times New Roman" w:hAnsi="Times New Roman" w:cs="Times New Roman"/>
                <w:b w:val="0"/>
                <w:color w:val="auto"/>
                <w:position w:val="0"/>
                <w:szCs w:val="24"/>
                <w:highlight w:val="none"/>
              </w:rPr>
            </w:pPr>
          </w:p>
        </w:tc>
        <w:tc>
          <w:tcPr>
            <w:tcW w:w="505"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2B176C13">
            <w:pPr>
              <w:rPr>
                <w:rFonts w:hint="default" w:ascii="Times New Roman" w:hAnsi="Times New Roman" w:cs="Times New Roman"/>
                <w:b w:val="0"/>
                <w:color w:val="auto"/>
                <w:position w:val="0"/>
                <w:szCs w:val="24"/>
                <w:highlight w:val="none"/>
              </w:rPr>
            </w:pPr>
          </w:p>
        </w:tc>
        <w:tc>
          <w:tcPr>
            <w:tcW w:w="641"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1F6EC513">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w:t>
            </w:r>
          </w:p>
        </w:tc>
        <w:tc>
          <w:tcPr>
            <w:tcW w:w="611"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6CABE748">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w:t>
            </w:r>
          </w:p>
        </w:tc>
        <w:tc>
          <w:tcPr>
            <w:tcW w:w="984"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0D267DEC">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w:t>
            </w:r>
          </w:p>
        </w:tc>
      </w:tr>
      <w:tr w14:paraId="1A754E24">
        <w:tblPrEx>
          <w:tblCellMar>
            <w:top w:w="0" w:type="dxa"/>
            <w:left w:w="0" w:type="dxa"/>
            <w:bottom w:w="0" w:type="dxa"/>
            <w:right w:w="0" w:type="dxa"/>
          </w:tblCellMar>
        </w:tblPrEx>
        <w:trPr>
          <w:trHeight w:val="499" w:hRule="atLeast"/>
        </w:trPr>
        <w:tc>
          <w:tcPr>
            <w:tcW w:w="318" w:type="pct"/>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6A21FAB9">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w:t>
            </w:r>
          </w:p>
        </w:tc>
        <w:tc>
          <w:tcPr>
            <w:tcW w:w="610"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48D992FF">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w:t>
            </w:r>
          </w:p>
        </w:tc>
        <w:tc>
          <w:tcPr>
            <w:tcW w:w="988"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02497FF8">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w:t>
            </w:r>
          </w:p>
        </w:tc>
        <w:tc>
          <w:tcPr>
            <w:tcW w:w="340" w:type="pct"/>
            <w:tcBorders>
              <w:top w:val="nil"/>
              <w:left w:val="nil"/>
              <w:bottom w:val="single" w:color="auto" w:sz="4" w:space="0"/>
              <w:right w:val="single" w:color="auto" w:sz="4" w:space="0"/>
            </w:tcBorders>
            <w:noWrap w:val="0"/>
            <w:tcMar>
              <w:top w:w="20" w:type="dxa"/>
              <w:left w:w="20" w:type="dxa"/>
              <w:bottom w:w="0" w:type="dxa"/>
              <w:right w:w="20" w:type="dxa"/>
            </w:tcMar>
            <w:vAlign w:val="bottom"/>
          </w:tcPr>
          <w:p w14:paraId="3AA3151A">
            <w:pPr>
              <w:rPr>
                <w:rFonts w:hint="default" w:ascii="Times New Roman" w:hAnsi="Times New Roman" w:cs="Times New Roman"/>
                <w:b w:val="0"/>
                <w:color w:val="auto"/>
                <w:position w:val="0"/>
                <w:szCs w:val="24"/>
                <w:highlight w:val="none"/>
              </w:rPr>
            </w:pPr>
          </w:p>
        </w:tc>
        <w:tc>
          <w:tcPr>
            <w:tcW w:w="505"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0CE4E96F">
            <w:pPr>
              <w:rPr>
                <w:rFonts w:hint="default" w:ascii="Times New Roman" w:hAnsi="Times New Roman" w:cs="Times New Roman"/>
                <w:b w:val="0"/>
                <w:color w:val="auto"/>
                <w:position w:val="0"/>
                <w:szCs w:val="24"/>
                <w:highlight w:val="none"/>
              </w:rPr>
            </w:pPr>
          </w:p>
        </w:tc>
        <w:tc>
          <w:tcPr>
            <w:tcW w:w="641"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3F479E73">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w:t>
            </w:r>
          </w:p>
        </w:tc>
        <w:tc>
          <w:tcPr>
            <w:tcW w:w="611"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2AF28B32">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w:t>
            </w:r>
          </w:p>
        </w:tc>
        <w:tc>
          <w:tcPr>
            <w:tcW w:w="984" w:type="pct"/>
            <w:tcBorders>
              <w:top w:val="nil"/>
              <w:left w:val="nil"/>
              <w:bottom w:val="single" w:color="auto" w:sz="4" w:space="0"/>
              <w:right w:val="single" w:color="auto" w:sz="4" w:space="0"/>
            </w:tcBorders>
            <w:noWrap/>
            <w:tcMar>
              <w:top w:w="20" w:type="dxa"/>
              <w:left w:w="20" w:type="dxa"/>
              <w:bottom w:w="0" w:type="dxa"/>
              <w:right w:w="20" w:type="dxa"/>
            </w:tcMar>
            <w:vAlign w:val="bottom"/>
          </w:tcPr>
          <w:p w14:paraId="54E353E0">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w:t>
            </w:r>
          </w:p>
        </w:tc>
      </w:tr>
    </w:tbl>
    <w:p w14:paraId="6AD0FB0D">
      <w:pPr>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br w:type="page" w:clear="all"/>
      </w:r>
      <w:bookmarkEnd w:id="519"/>
      <w:bookmarkEnd w:id="520"/>
      <w:bookmarkEnd w:id="521"/>
    </w:p>
    <w:p w14:paraId="2A168A89">
      <w:pPr>
        <w:numPr>
          <w:ilvl w:val="0"/>
          <w:numId w:val="0"/>
        </w:numPr>
        <w:rPr>
          <w:rFonts w:hint="default" w:ascii="Times New Roman" w:hAnsi="Times New Roman" w:cs="Times New Roman"/>
          <w:color w:val="auto"/>
          <w:highlight w:val="none"/>
          <w:lang w:val="en-US" w:eastAsia="zh-CN"/>
        </w:rPr>
      </w:pPr>
    </w:p>
    <w:p w14:paraId="5FA9DF55">
      <w:pPr>
        <w:pStyle w:val="40"/>
        <w:spacing w:before="0"/>
        <w:rPr>
          <w:rFonts w:hint="default" w:ascii="Times New Roman" w:hAnsi="Times New Roman" w:cs="Times New Roman"/>
          <w:color w:val="auto"/>
          <w:highlight w:val="none"/>
        </w:rPr>
      </w:pPr>
      <w:bookmarkStart w:id="526" w:name="_Toc32248"/>
      <w:bookmarkStart w:id="527" w:name="_Toc13364"/>
      <w:bookmarkStart w:id="528" w:name="_Toc103848608"/>
      <w:bookmarkStart w:id="529" w:name="_Toc23169"/>
      <w:bookmarkStart w:id="530" w:name="_Toc104560925"/>
      <w:bookmarkStart w:id="531" w:name="_Toc16332"/>
      <w:bookmarkStart w:id="532" w:name="_Toc107246308"/>
      <w:bookmarkStart w:id="533" w:name="_Toc100905295"/>
      <w:bookmarkStart w:id="534" w:name="_Toc107246307"/>
      <w:bookmarkStart w:id="535" w:name="_Toc104560924"/>
      <w:bookmarkStart w:id="536" w:name="_Toc103848607"/>
      <w:bookmarkStart w:id="537" w:name="_Toc103848606"/>
      <w:bookmarkStart w:id="538" w:name="_Toc104560923"/>
      <w:bookmarkStart w:id="539" w:name="_Toc107246306"/>
      <w:r>
        <w:rPr>
          <w:rFonts w:hint="default" w:ascii="Times New Roman" w:hAnsi="Times New Roman" w:cs="Times New Roman"/>
          <w:color w:val="auto"/>
          <w:sz w:val="28"/>
          <w:szCs w:val="24"/>
          <w:highlight w:val="none"/>
        </w:rPr>
        <w:t>三、其他部分</w:t>
      </w:r>
      <w:bookmarkEnd w:id="526"/>
      <w:bookmarkEnd w:id="527"/>
    </w:p>
    <w:p w14:paraId="7F34AEA5">
      <w:pPr>
        <w:pStyle w:val="40"/>
        <w:spacing w:before="0"/>
        <w:rPr>
          <w:rFonts w:hint="default" w:ascii="Times New Roman" w:hAnsi="Times New Roman" w:cs="Times New Roman"/>
          <w:bCs w:val="0"/>
          <w:color w:val="auto"/>
          <w:sz w:val="24"/>
          <w:szCs w:val="24"/>
          <w:highlight w:val="none"/>
        </w:rPr>
      </w:pPr>
      <w:r>
        <w:rPr>
          <w:rFonts w:hint="default" w:ascii="Times New Roman" w:hAnsi="Times New Roman" w:cs="Times New Roman"/>
          <w:bCs w:val="0"/>
          <w:color w:val="auto"/>
          <w:sz w:val="24"/>
          <w:szCs w:val="24"/>
          <w:highlight w:val="none"/>
        </w:rPr>
        <w:t>（1）要求投标人提交的其他文件材料或证明材料</w:t>
      </w:r>
      <w:bookmarkEnd w:id="528"/>
      <w:bookmarkEnd w:id="529"/>
      <w:bookmarkEnd w:id="530"/>
      <w:bookmarkEnd w:id="531"/>
      <w:bookmarkEnd w:id="532"/>
    </w:p>
    <w:p w14:paraId="0BFD1544">
      <w:pPr>
        <w:pStyle w:val="20"/>
        <w:ind w:left="1260"/>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p>
    <w:p w14:paraId="607C979E">
      <w:pPr>
        <w:pStyle w:val="40"/>
        <w:spacing w:before="0"/>
        <w:rPr>
          <w:rFonts w:hint="default" w:ascii="Times New Roman" w:hAnsi="Times New Roman" w:cs="Times New Roman"/>
          <w:bCs w:val="0"/>
          <w:color w:val="auto"/>
          <w:sz w:val="24"/>
          <w:szCs w:val="24"/>
          <w:highlight w:val="none"/>
        </w:rPr>
      </w:pPr>
      <w:bookmarkStart w:id="540" w:name="_Toc28066"/>
      <w:bookmarkStart w:id="541" w:name="_Toc20459"/>
      <w:r>
        <w:rPr>
          <w:rFonts w:hint="default" w:ascii="Times New Roman" w:hAnsi="Times New Roman" w:cs="Times New Roman"/>
          <w:bCs w:val="0"/>
          <w:color w:val="auto"/>
          <w:sz w:val="24"/>
          <w:szCs w:val="24"/>
          <w:highlight w:val="none"/>
        </w:rPr>
        <w:t>（2）投标人认为需提供的其他</w:t>
      </w:r>
      <w:bookmarkEnd w:id="533"/>
      <w:r>
        <w:rPr>
          <w:rFonts w:hint="default" w:ascii="Times New Roman" w:hAnsi="Times New Roman" w:cs="Times New Roman"/>
          <w:bCs w:val="0"/>
          <w:color w:val="auto"/>
          <w:sz w:val="24"/>
          <w:szCs w:val="24"/>
          <w:highlight w:val="none"/>
        </w:rPr>
        <w:t>文件或证明材料</w:t>
      </w:r>
      <w:bookmarkEnd w:id="534"/>
      <w:bookmarkEnd w:id="535"/>
      <w:bookmarkEnd w:id="536"/>
      <w:bookmarkEnd w:id="540"/>
      <w:bookmarkEnd w:id="541"/>
    </w:p>
    <w:p w14:paraId="12BB9D0C">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p>
    <w:p w14:paraId="4D7445B5">
      <w:pPr>
        <w:pStyle w:val="40"/>
        <w:spacing w:before="0"/>
        <w:rPr>
          <w:rFonts w:hint="default" w:ascii="Times New Roman" w:hAnsi="Times New Roman" w:cs="Times New Roman"/>
          <w:bCs w:val="0"/>
          <w:color w:val="auto"/>
          <w:sz w:val="24"/>
          <w:szCs w:val="24"/>
          <w:highlight w:val="none"/>
        </w:rPr>
      </w:pPr>
      <w:bookmarkStart w:id="542" w:name="_Toc23801"/>
      <w:bookmarkStart w:id="543" w:name="_Toc23304"/>
      <w:r>
        <w:rPr>
          <w:rFonts w:hint="default" w:ascii="Times New Roman" w:hAnsi="Times New Roman" w:cs="Times New Roman"/>
          <w:bCs w:val="0"/>
          <w:color w:val="auto"/>
          <w:sz w:val="24"/>
          <w:szCs w:val="24"/>
          <w:highlight w:val="none"/>
        </w:rPr>
        <w:t>（3）提供符合政府采购政策的证明材料</w:t>
      </w:r>
      <w:bookmarkEnd w:id="522"/>
      <w:bookmarkEnd w:id="537"/>
      <w:bookmarkEnd w:id="538"/>
      <w:bookmarkEnd w:id="539"/>
      <w:bookmarkEnd w:id="542"/>
      <w:bookmarkEnd w:id="543"/>
    </w:p>
    <w:p w14:paraId="2DE48D7E">
      <w:pPr>
        <w:rPr>
          <w:rFonts w:hint="default" w:ascii="Times New Roman" w:hAnsi="Times New Roman" w:cs="Times New Roman"/>
          <w:color w:val="auto"/>
          <w:highlight w:val="none"/>
        </w:rPr>
      </w:pPr>
    </w:p>
    <w:p w14:paraId="1AFD5693">
      <w:pPr>
        <w:rPr>
          <w:rFonts w:hint="default" w:ascii="Times New Roman" w:hAnsi="Times New Roman" w:cs="Times New Roman"/>
          <w:color w:val="auto"/>
          <w:highlight w:val="none"/>
        </w:rPr>
      </w:pPr>
      <w:r>
        <w:rPr>
          <w:rFonts w:hint="default" w:ascii="Times New Roman" w:hAnsi="Times New Roman" w:cs="Times New Roman"/>
          <w:color w:val="auto"/>
          <w:highlight w:val="none"/>
        </w:rPr>
        <w:t>（请根据本项目</w:t>
      </w:r>
      <w:r>
        <w:rPr>
          <w:rFonts w:hint="default" w:ascii="Times New Roman" w:hAnsi="Times New Roman" w:cs="Times New Roman"/>
          <w:bCs/>
          <w:color w:val="auto"/>
          <w:szCs w:val="21"/>
          <w:highlight w:val="none"/>
        </w:rPr>
        <w:t>“</w:t>
      </w:r>
      <w:r>
        <w:rPr>
          <w:rFonts w:hint="default" w:ascii="Times New Roman" w:hAnsi="Times New Roman" w:cs="Times New Roman"/>
          <w:color w:val="auto"/>
          <w:highlight w:val="none"/>
        </w:rPr>
        <w:t>采购项目类型</w:t>
      </w:r>
      <w:r>
        <w:rPr>
          <w:rFonts w:hint="default" w:ascii="Times New Roman" w:hAnsi="Times New Roman" w:cs="Times New Roman"/>
          <w:bCs/>
          <w:color w:val="auto"/>
          <w:highlight w:val="none"/>
        </w:rPr>
        <w:t>”</w:t>
      </w:r>
      <w:r>
        <w:rPr>
          <w:rFonts w:hint="default" w:ascii="Times New Roman" w:hAnsi="Times New Roman" w:cs="Times New Roman"/>
          <w:color w:val="auto"/>
          <w:highlight w:val="none"/>
        </w:rPr>
        <w:t>选择合适的中小企业声明函，不适用的可以不提交）</w:t>
      </w:r>
    </w:p>
    <w:p w14:paraId="0515DE5D">
      <w:pPr>
        <w:ind w:right="-23"/>
        <w:jc w:val="center"/>
        <w:rPr>
          <w:rFonts w:hint="default" w:ascii="Times New Roman" w:hAnsi="Times New Roman" w:cs="Times New Roman"/>
          <w:color w:val="auto"/>
          <w:spacing w:val="2"/>
          <w:position w:val="-3"/>
          <w:szCs w:val="21"/>
          <w:highlight w:val="none"/>
        </w:rPr>
      </w:pPr>
    </w:p>
    <w:p w14:paraId="5E6E04AE">
      <w:pPr>
        <w:pStyle w:val="245"/>
        <w:ind w:firstLine="482"/>
        <w:jc w:val="center"/>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中小企业声明函（</w:t>
      </w:r>
      <w:r>
        <w:rPr>
          <w:rFonts w:hint="eastAsia" w:ascii="Times New Roman" w:hAnsi="Times New Roman" w:cs="Times New Roman"/>
          <w:b/>
          <w:color w:val="auto"/>
          <w:sz w:val="24"/>
          <w:szCs w:val="24"/>
          <w:highlight w:val="none"/>
          <w:lang w:val="en-US" w:eastAsia="zh-CN"/>
        </w:rPr>
        <w:t>服务</w:t>
      </w:r>
      <w:r>
        <w:rPr>
          <w:rFonts w:hint="default" w:ascii="Times New Roman" w:hAnsi="Times New Roman" w:cs="Times New Roman"/>
          <w:b/>
          <w:color w:val="auto"/>
          <w:sz w:val="24"/>
          <w:szCs w:val="24"/>
          <w:highlight w:val="none"/>
        </w:rPr>
        <w:t>）</w:t>
      </w:r>
    </w:p>
    <w:p w14:paraId="14ED92DB">
      <w:pPr>
        <w:spacing w:line="360" w:lineRule="auto"/>
        <w:ind w:right="-20" w:firstLine="420"/>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t>本公司（联合体）郑重声明，根据《政府采购促进中小企业发展管理办法》（财库﹝2020﹞46 号）的规定，本公司（联合体）参加</w:t>
      </w:r>
      <w:sdt>
        <w:sdtPr>
          <w:rPr>
            <w:rFonts w:hint="default" w:ascii="Times New Roman" w:hAnsi="Times New Roman" w:cs="Times New Roman"/>
            <w:color w:val="auto"/>
            <w:position w:val="-2"/>
            <w:szCs w:val="21"/>
            <w:highlight w:val="none"/>
          </w:rPr>
          <w:id w:val="754824878"/>
          <w:placeholder>
            <w:docPart w:val="DefaultPlaceholder_-1854013440"/>
          </w:placeholder>
        </w:sdtPr>
        <w:sdtEndPr>
          <w:rPr>
            <w:rFonts w:hint="default" w:ascii="Times New Roman" w:hAnsi="Times New Roman" w:cs="Times New Roman"/>
            <w:color w:val="auto"/>
            <w:position w:val="-2"/>
            <w:szCs w:val="21"/>
            <w:highlight w:val="none"/>
          </w:rPr>
        </w:sdtEndPr>
        <w:sdtContent>
          <w:r>
            <w:rPr>
              <w:rFonts w:hint="eastAsia" w:cs="Times New Roman"/>
              <w:iCs/>
              <w:color w:val="auto"/>
              <w:position w:val="-2"/>
              <w:szCs w:val="21"/>
              <w:highlight w:val="none"/>
              <w:u w:val="single"/>
              <w:lang w:eastAsia="zh-CN"/>
            </w:rPr>
            <w:t>江苏省药品监督检验研究院</w:t>
          </w:r>
        </w:sdtContent>
      </w:sdt>
      <w:r>
        <w:rPr>
          <w:rFonts w:hint="default" w:ascii="Times New Roman" w:hAnsi="Times New Roman" w:cs="Times New Roman"/>
          <w:color w:val="auto"/>
          <w:position w:val="-2"/>
          <w:szCs w:val="21"/>
          <w:highlight w:val="none"/>
        </w:rPr>
        <w:t>的</w:t>
      </w:r>
      <w:sdt>
        <w:sdtPr>
          <w:rPr>
            <w:rFonts w:hint="default" w:ascii="Times New Roman" w:hAnsi="Times New Roman" w:cs="Times New Roman"/>
            <w:color w:val="auto"/>
            <w:position w:val="-2"/>
            <w:szCs w:val="21"/>
            <w:highlight w:val="none"/>
          </w:rPr>
          <w:id w:val="948800295"/>
          <w:placeholder>
            <w:docPart w:val="DefaultPlaceholder_-1854013440"/>
          </w:placeholder>
        </w:sdtPr>
        <w:sdtEndPr>
          <w:rPr>
            <w:rFonts w:hint="default" w:ascii="Times New Roman" w:hAnsi="Times New Roman" w:cs="Times New Roman"/>
            <w:color w:val="auto"/>
            <w:position w:val="-2"/>
            <w:szCs w:val="21"/>
            <w:highlight w:val="none"/>
          </w:rPr>
        </w:sdtEndPr>
        <w:sdtContent>
          <w:r>
            <w:rPr>
              <w:rFonts w:hint="eastAsia" w:cs="Times New Roman"/>
              <w:iCs/>
              <w:color w:val="auto"/>
              <w:position w:val="-2"/>
              <w:szCs w:val="21"/>
              <w:highlight w:val="none"/>
              <w:u w:val="single"/>
              <w:lang w:eastAsia="zh-CN"/>
            </w:rPr>
            <w:t>2026年三重四级杆液质谱联用仪等41台大型仪器运维服务采购项目</w:t>
          </w:r>
        </w:sdtContent>
      </w:sdt>
      <w:r>
        <w:rPr>
          <w:rFonts w:hint="default" w:ascii="Times New Roman" w:hAnsi="Times New Roman" w:cs="Times New Roman"/>
          <w:color w:val="auto"/>
          <w:position w:val="-2"/>
          <w:szCs w:val="21"/>
          <w:highlight w:val="none"/>
        </w:rPr>
        <w:t>采购活动，</w:t>
      </w:r>
      <w:r>
        <w:rPr>
          <w:rFonts w:hint="eastAsia" w:cs="Times New Roman"/>
          <w:color w:val="auto"/>
          <w:position w:val="-2"/>
          <w:szCs w:val="21"/>
          <w:highlight w:val="none"/>
          <w:lang w:val="en-US" w:eastAsia="zh-CN"/>
        </w:rPr>
        <w:t>提供的</w:t>
      </w:r>
      <w:r>
        <w:rPr>
          <w:rFonts w:hint="default" w:ascii="Times New Roman" w:hAnsi="Times New Roman" w:cs="Times New Roman"/>
          <w:color w:val="auto"/>
          <w:position w:val="-2"/>
          <w:szCs w:val="21"/>
          <w:highlight w:val="none"/>
        </w:rPr>
        <w:t>服务由中小企业承接，即提供服务的人员为中小企业依照《中华人民共和国劳动合同法》订立劳动合同的从业人员。相关企业（含联合体中的中小企业、签订分包意向协议的中小企业） 的具体情况如下：</w:t>
      </w:r>
    </w:p>
    <w:p w14:paraId="669FB4B3">
      <w:pPr>
        <w:spacing w:line="360" w:lineRule="auto"/>
        <w:ind w:right="-20" w:firstLine="420"/>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t xml:space="preserve">1. </w:t>
      </w:r>
      <w:r>
        <w:rPr>
          <w:rFonts w:hint="default" w:ascii="Times New Roman" w:hAnsi="Times New Roman" w:cs="Times New Roman"/>
          <w:i/>
          <w:color w:val="auto"/>
          <w:position w:val="-2"/>
          <w:szCs w:val="21"/>
          <w:highlight w:val="none"/>
          <w:u w:val="single"/>
        </w:rPr>
        <w:t>（标的名称）</w:t>
      </w:r>
      <w:r>
        <w:rPr>
          <w:rFonts w:hint="default" w:ascii="Times New Roman" w:hAnsi="Times New Roman" w:cs="Times New Roman"/>
          <w:color w:val="auto"/>
          <w:position w:val="-2"/>
          <w:szCs w:val="21"/>
          <w:highlight w:val="none"/>
        </w:rPr>
        <w:t>，属于</w:t>
      </w:r>
      <w:sdt>
        <w:sdtPr>
          <w:rPr>
            <w:rFonts w:hint="default" w:ascii="Times New Roman" w:hAnsi="Times New Roman" w:cs="Times New Roman"/>
            <w:color w:val="auto"/>
            <w:position w:val="-2"/>
            <w:szCs w:val="21"/>
            <w:highlight w:val="none"/>
          </w:rPr>
          <w:id w:val="65974021"/>
          <w:placeholder>
            <w:docPart w:val="DefaultPlaceholder_-1854013440"/>
          </w:placeholder>
        </w:sdtPr>
        <w:sdtEndPr>
          <w:rPr>
            <w:rFonts w:hint="default" w:ascii="Times New Roman" w:hAnsi="Times New Roman" w:cs="Times New Roman"/>
            <w:color w:val="auto"/>
            <w:position w:val="-2"/>
            <w:szCs w:val="21"/>
            <w:highlight w:val="none"/>
          </w:rPr>
        </w:sdtEndPr>
        <w:sdtContent>
          <w:r>
            <w:rPr>
              <w:rFonts w:hint="eastAsia" w:cs="Times New Roman"/>
              <w:iCs/>
              <w:color w:val="auto"/>
              <w:position w:val="-2"/>
              <w:szCs w:val="21"/>
              <w:highlight w:val="none"/>
              <w:u w:val="single"/>
              <w:lang w:eastAsia="zh-CN"/>
            </w:rPr>
            <w:t>工业</w:t>
          </w:r>
        </w:sdtContent>
      </w:sdt>
      <w:r>
        <w:rPr>
          <w:rFonts w:hint="default" w:ascii="Times New Roman" w:hAnsi="Times New Roman" w:cs="Times New Roman"/>
          <w:color w:val="auto"/>
          <w:position w:val="-2"/>
          <w:szCs w:val="21"/>
          <w:highlight w:val="none"/>
        </w:rPr>
        <w:t>行业；制造商（或工程</w:t>
      </w:r>
      <w:r>
        <w:rPr>
          <w:rFonts w:hint="default" w:ascii="Times New Roman" w:hAnsi="Times New Roman" w:cs="Times New Roman"/>
          <w:color w:val="auto"/>
          <w:spacing w:val="3"/>
          <w:szCs w:val="21"/>
          <w:highlight w:val="none"/>
        </w:rPr>
        <w:t>承建/</w:t>
      </w:r>
      <w:r>
        <w:rPr>
          <w:rFonts w:hint="default" w:ascii="Times New Roman" w:hAnsi="Times New Roman" w:cs="Times New Roman"/>
          <w:color w:val="auto"/>
          <w:position w:val="-2"/>
          <w:szCs w:val="21"/>
          <w:highlight w:val="none"/>
        </w:rPr>
        <w:t>服务</w:t>
      </w:r>
      <w:r>
        <w:rPr>
          <w:rFonts w:hint="default" w:ascii="Times New Roman" w:hAnsi="Times New Roman" w:cs="Times New Roman"/>
          <w:color w:val="auto"/>
          <w:spacing w:val="3"/>
          <w:szCs w:val="21"/>
          <w:highlight w:val="none"/>
        </w:rPr>
        <w:t>承接企业</w:t>
      </w:r>
      <w:r>
        <w:rPr>
          <w:rFonts w:hint="default" w:ascii="Times New Roman" w:hAnsi="Times New Roman" w:cs="Times New Roman"/>
          <w:color w:val="auto"/>
          <w:position w:val="-2"/>
          <w:szCs w:val="21"/>
          <w:highlight w:val="none"/>
        </w:rPr>
        <w:t>）为</w:t>
      </w:r>
      <w:r>
        <w:rPr>
          <w:rFonts w:hint="default" w:ascii="Times New Roman" w:hAnsi="Times New Roman" w:cs="Times New Roman"/>
          <w:i/>
          <w:color w:val="auto"/>
          <w:position w:val="-2"/>
          <w:szCs w:val="21"/>
          <w:highlight w:val="none"/>
          <w:u w:val="single"/>
        </w:rPr>
        <w:t>（企业名称）</w:t>
      </w:r>
      <w:r>
        <w:rPr>
          <w:rFonts w:hint="default" w:ascii="Times New Roman" w:hAnsi="Times New Roman" w:cs="Times New Roman"/>
          <w:color w:val="auto"/>
          <w:position w:val="-2"/>
          <w:szCs w:val="21"/>
          <w:highlight w:val="none"/>
        </w:rPr>
        <w:t>，从业人员</w:t>
      </w:r>
      <w:r>
        <w:rPr>
          <w:rFonts w:hint="default" w:ascii="Times New Roman" w:hAnsi="Times New Roman" w:cs="Times New Roman"/>
          <w:color w:val="auto"/>
          <w:position w:val="-2"/>
          <w:szCs w:val="21"/>
          <w:highlight w:val="none"/>
          <w:u w:val="single"/>
        </w:rPr>
        <w:t xml:space="preserve"> </w:t>
      </w:r>
      <w:r>
        <w:rPr>
          <w:rFonts w:hint="default" w:ascii="Times New Roman" w:hAnsi="Times New Roman" w:cs="Times New Roman"/>
          <w:color w:val="auto"/>
          <w:position w:val="-2"/>
          <w:szCs w:val="21"/>
          <w:highlight w:val="none"/>
          <w:u w:val="single"/>
        </w:rPr>
        <w:tab/>
      </w:r>
      <w:r>
        <w:rPr>
          <w:rFonts w:hint="default" w:ascii="Times New Roman" w:hAnsi="Times New Roman" w:cs="Times New Roman"/>
          <w:color w:val="auto"/>
          <w:position w:val="-2"/>
          <w:szCs w:val="21"/>
          <w:highlight w:val="none"/>
        </w:rPr>
        <w:t>人，营业收 入为</w:t>
      </w:r>
      <w:r>
        <w:rPr>
          <w:rFonts w:hint="default" w:ascii="Times New Roman" w:hAnsi="Times New Roman" w:cs="Times New Roman"/>
          <w:color w:val="auto"/>
          <w:position w:val="-2"/>
          <w:szCs w:val="21"/>
          <w:highlight w:val="none"/>
          <w:u w:val="single"/>
        </w:rPr>
        <w:t xml:space="preserve">   </w:t>
      </w:r>
      <w:r>
        <w:rPr>
          <w:rFonts w:hint="default" w:ascii="Times New Roman" w:hAnsi="Times New Roman" w:cs="Times New Roman"/>
          <w:color w:val="auto"/>
          <w:position w:val="-2"/>
          <w:szCs w:val="21"/>
          <w:highlight w:val="none"/>
        </w:rPr>
        <w:t>万元，资产总额为</w:t>
      </w:r>
      <w:r>
        <w:rPr>
          <w:rFonts w:hint="default" w:ascii="Times New Roman" w:hAnsi="Times New Roman" w:cs="Times New Roman"/>
          <w:color w:val="auto"/>
          <w:position w:val="-2"/>
          <w:szCs w:val="21"/>
          <w:highlight w:val="none"/>
          <w:u w:val="single"/>
        </w:rPr>
        <w:t xml:space="preserve"> </w:t>
      </w:r>
      <w:r>
        <w:rPr>
          <w:rFonts w:hint="default" w:ascii="Times New Roman" w:hAnsi="Times New Roman" w:cs="Times New Roman"/>
          <w:color w:val="auto"/>
          <w:position w:val="-2"/>
          <w:szCs w:val="21"/>
          <w:highlight w:val="none"/>
          <w:u w:val="single"/>
        </w:rPr>
        <w:tab/>
      </w:r>
      <w:r>
        <w:rPr>
          <w:rFonts w:hint="default" w:ascii="Times New Roman" w:hAnsi="Times New Roman" w:cs="Times New Roman"/>
          <w:color w:val="auto"/>
          <w:position w:val="-2"/>
          <w:szCs w:val="21"/>
          <w:highlight w:val="none"/>
        </w:rPr>
        <w:t>万元</w:t>
      </w:r>
      <w:r>
        <w:rPr>
          <w:rFonts w:hint="default" w:ascii="Times New Roman" w:hAnsi="Times New Roman" w:cs="Times New Roman"/>
          <w:color w:val="auto"/>
          <w:position w:val="-2"/>
          <w:szCs w:val="21"/>
          <w:highlight w:val="none"/>
          <w:vertAlign w:val="superscript"/>
        </w:rPr>
        <w:t>1</w:t>
      </w:r>
      <w:r>
        <w:rPr>
          <w:rFonts w:hint="default" w:ascii="Times New Roman" w:hAnsi="Times New Roman" w:cs="Times New Roman"/>
          <w:color w:val="auto"/>
          <w:position w:val="-2"/>
          <w:szCs w:val="21"/>
          <w:highlight w:val="none"/>
        </w:rPr>
        <w:t>，属于</w:t>
      </w:r>
      <w:r>
        <w:rPr>
          <w:rFonts w:hint="default" w:ascii="Times New Roman" w:hAnsi="Times New Roman" w:cs="Times New Roman"/>
          <w:i/>
          <w:color w:val="auto"/>
          <w:position w:val="-2"/>
          <w:szCs w:val="21"/>
          <w:highlight w:val="none"/>
          <w:u w:val="single"/>
        </w:rPr>
        <w:t>（中型企业、小型企业、微型企业）</w:t>
      </w:r>
      <w:r>
        <w:rPr>
          <w:rFonts w:hint="default" w:ascii="Times New Roman" w:hAnsi="Times New Roman" w:cs="Times New Roman"/>
          <w:color w:val="auto"/>
          <w:position w:val="-2"/>
          <w:szCs w:val="21"/>
          <w:highlight w:val="none"/>
        </w:rPr>
        <w:t>；</w:t>
      </w:r>
    </w:p>
    <w:p w14:paraId="15DE15B1">
      <w:pPr>
        <w:spacing w:line="360" w:lineRule="auto"/>
        <w:ind w:right="-20" w:firstLine="420"/>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t xml:space="preserve">2. </w:t>
      </w:r>
      <w:r>
        <w:rPr>
          <w:rFonts w:hint="default" w:ascii="Times New Roman" w:hAnsi="Times New Roman" w:cs="Times New Roman"/>
          <w:i/>
          <w:color w:val="auto"/>
          <w:position w:val="-2"/>
          <w:szCs w:val="21"/>
          <w:highlight w:val="none"/>
          <w:u w:val="single"/>
        </w:rPr>
        <w:t>（标的名称）</w:t>
      </w:r>
      <w:r>
        <w:rPr>
          <w:rFonts w:hint="default" w:ascii="Times New Roman" w:hAnsi="Times New Roman" w:cs="Times New Roman"/>
          <w:color w:val="auto"/>
          <w:position w:val="-2"/>
          <w:szCs w:val="21"/>
          <w:highlight w:val="none"/>
        </w:rPr>
        <w:t>，属于</w:t>
      </w:r>
      <w:sdt>
        <w:sdtPr>
          <w:rPr>
            <w:rFonts w:hint="default" w:ascii="Times New Roman" w:hAnsi="Times New Roman" w:cs="Times New Roman"/>
            <w:color w:val="auto"/>
            <w:position w:val="-2"/>
            <w:szCs w:val="21"/>
            <w:highlight w:val="none"/>
          </w:rPr>
          <w:id w:val="723809095"/>
          <w:placeholder>
            <w:docPart w:val="B4F4AE2318D04AF3B31938FED6327D2A"/>
          </w:placeholder>
        </w:sdtPr>
        <w:sdtEndPr>
          <w:rPr>
            <w:rFonts w:hint="default" w:ascii="Times New Roman" w:hAnsi="Times New Roman" w:cs="Times New Roman"/>
            <w:color w:val="auto"/>
            <w:position w:val="-2"/>
            <w:szCs w:val="21"/>
            <w:highlight w:val="none"/>
          </w:rPr>
        </w:sdtEndPr>
        <w:sdtContent>
          <w:sdt>
            <w:sdtPr>
              <w:rPr>
                <w:rFonts w:hint="default" w:ascii="Times New Roman" w:hAnsi="Times New Roman" w:cs="Times New Roman"/>
                <w:color w:val="auto"/>
                <w:position w:val="-2"/>
                <w:szCs w:val="21"/>
                <w:highlight w:val="none"/>
              </w:rPr>
              <w:id w:val="147463024"/>
              <w:placeholder>
                <w:docPart w:val="{7796dd9a-517a-4195-8411-8d7cfdbec566}"/>
              </w:placeholder>
            </w:sdtPr>
            <w:sdtEndPr>
              <w:rPr>
                <w:rFonts w:hint="default" w:ascii="Times New Roman" w:hAnsi="Times New Roman" w:cs="Times New Roman"/>
                <w:color w:val="auto"/>
                <w:position w:val="-2"/>
                <w:szCs w:val="21"/>
                <w:highlight w:val="none"/>
              </w:rPr>
            </w:sdtEndPr>
            <w:sdtContent>
              <w:r>
                <w:rPr>
                  <w:rFonts w:hint="eastAsia" w:cs="Times New Roman"/>
                  <w:iCs/>
                  <w:color w:val="auto"/>
                  <w:position w:val="-2"/>
                  <w:szCs w:val="21"/>
                  <w:highlight w:val="none"/>
                  <w:u w:val="single"/>
                  <w:lang w:eastAsia="zh-CN"/>
                </w:rPr>
                <w:t>工业</w:t>
              </w:r>
            </w:sdtContent>
          </w:sdt>
        </w:sdtContent>
      </w:sdt>
      <w:r>
        <w:rPr>
          <w:rFonts w:hint="default" w:ascii="Times New Roman" w:hAnsi="Times New Roman" w:cs="Times New Roman"/>
          <w:color w:val="auto"/>
          <w:position w:val="-2"/>
          <w:szCs w:val="21"/>
          <w:highlight w:val="none"/>
        </w:rPr>
        <w:t>行业；制造商（或工程</w:t>
      </w:r>
      <w:r>
        <w:rPr>
          <w:rFonts w:hint="default" w:ascii="Times New Roman" w:hAnsi="Times New Roman" w:cs="Times New Roman"/>
          <w:color w:val="auto"/>
          <w:spacing w:val="3"/>
          <w:szCs w:val="21"/>
          <w:highlight w:val="none"/>
        </w:rPr>
        <w:t>承建/</w:t>
      </w:r>
      <w:r>
        <w:rPr>
          <w:rFonts w:hint="default" w:ascii="Times New Roman" w:hAnsi="Times New Roman" w:cs="Times New Roman"/>
          <w:color w:val="auto"/>
          <w:position w:val="-2"/>
          <w:szCs w:val="21"/>
          <w:highlight w:val="none"/>
        </w:rPr>
        <w:t>服务</w:t>
      </w:r>
      <w:r>
        <w:rPr>
          <w:rFonts w:hint="default" w:ascii="Times New Roman" w:hAnsi="Times New Roman" w:cs="Times New Roman"/>
          <w:color w:val="auto"/>
          <w:spacing w:val="3"/>
          <w:szCs w:val="21"/>
          <w:highlight w:val="none"/>
        </w:rPr>
        <w:t>承接企业</w:t>
      </w:r>
      <w:r>
        <w:rPr>
          <w:rFonts w:hint="default" w:ascii="Times New Roman" w:hAnsi="Times New Roman" w:cs="Times New Roman"/>
          <w:color w:val="auto"/>
          <w:position w:val="-2"/>
          <w:szCs w:val="21"/>
          <w:highlight w:val="none"/>
        </w:rPr>
        <w:t>）为</w:t>
      </w:r>
      <w:r>
        <w:rPr>
          <w:rFonts w:hint="default" w:ascii="Times New Roman" w:hAnsi="Times New Roman" w:cs="Times New Roman"/>
          <w:i/>
          <w:color w:val="auto"/>
          <w:position w:val="-2"/>
          <w:szCs w:val="21"/>
          <w:highlight w:val="none"/>
          <w:u w:val="single"/>
        </w:rPr>
        <w:t>（企业名称）</w:t>
      </w:r>
      <w:r>
        <w:rPr>
          <w:rFonts w:hint="default" w:ascii="Times New Roman" w:hAnsi="Times New Roman" w:cs="Times New Roman"/>
          <w:color w:val="auto"/>
          <w:position w:val="-2"/>
          <w:szCs w:val="21"/>
          <w:highlight w:val="none"/>
        </w:rPr>
        <w:t>，从业人员</w:t>
      </w:r>
      <w:r>
        <w:rPr>
          <w:rFonts w:hint="default" w:ascii="Times New Roman" w:hAnsi="Times New Roman" w:cs="Times New Roman"/>
          <w:color w:val="auto"/>
          <w:position w:val="-2"/>
          <w:szCs w:val="21"/>
          <w:highlight w:val="none"/>
          <w:u w:val="single"/>
        </w:rPr>
        <w:t xml:space="preserve"> </w:t>
      </w:r>
      <w:r>
        <w:rPr>
          <w:rFonts w:hint="default" w:ascii="Times New Roman" w:hAnsi="Times New Roman" w:cs="Times New Roman"/>
          <w:color w:val="auto"/>
          <w:position w:val="-2"/>
          <w:szCs w:val="21"/>
          <w:highlight w:val="none"/>
          <w:u w:val="single"/>
        </w:rPr>
        <w:tab/>
      </w:r>
      <w:r>
        <w:rPr>
          <w:rFonts w:hint="default" w:ascii="Times New Roman" w:hAnsi="Times New Roman" w:cs="Times New Roman"/>
          <w:color w:val="auto"/>
          <w:position w:val="-2"/>
          <w:szCs w:val="21"/>
          <w:highlight w:val="none"/>
        </w:rPr>
        <w:t>人，营业收入为</w:t>
      </w:r>
      <w:r>
        <w:rPr>
          <w:rFonts w:hint="default" w:ascii="Times New Roman" w:hAnsi="Times New Roman" w:cs="Times New Roman"/>
          <w:color w:val="auto"/>
          <w:position w:val="-2"/>
          <w:szCs w:val="21"/>
          <w:highlight w:val="none"/>
          <w:u w:val="single"/>
        </w:rPr>
        <w:t xml:space="preserve">    </w:t>
      </w:r>
      <w:r>
        <w:rPr>
          <w:rFonts w:hint="default" w:ascii="Times New Roman" w:hAnsi="Times New Roman" w:cs="Times New Roman"/>
          <w:color w:val="auto"/>
          <w:position w:val="-2"/>
          <w:szCs w:val="21"/>
          <w:highlight w:val="none"/>
        </w:rPr>
        <w:t>万元，资产总额为</w:t>
      </w:r>
      <w:r>
        <w:rPr>
          <w:rFonts w:hint="default" w:ascii="Times New Roman" w:hAnsi="Times New Roman" w:cs="Times New Roman"/>
          <w:color w:val="auto"/>
          <w:position w:val="-2"/>
          <w:szCs w:val="21"/>
          <w:highlight w:val="none"/>
          <w:u w:val="single"/>
        </w:rPr>
        <w:t xml:space="preserve"> </w:t>
      </w:r>
      <w:r>
        <w:rPr>
          <w:rFonts w:hint="default" w:ascii="Times New Roman" w:hAnsi="Times New Roman" w:cs="Times New Roman"/>
          <w:color w:val="auto"/>
          <w:position w:val="-2"/>
          <w:szCs w:val="21"/>
          <w:highlight w:val="none"/>
          <w:u w:val="single"/>
        </w:rPr>
        <w:tab/>
      </w:r>
      <w:r>
        <w:rPr>
          <w:rFonts w:hint="default" w:ascii="Times New Roman" w:hAnsi="Times New Roman" w:cs="Times New Roman"/>
          <w:color w:val="auto"/>
          <w:position w:val="-2"/>
          <w:szCs w:val="21"/>
          <w:highlight w:val="none"/>
        </w:rPr>
        <w:t>万元，属于</w:t>
      </w:r>
      <w:r>
        <w:rPr>
          <w:rFonts w:hint="default" w:ascii="Times New Roman" w:hAnsi="Times New Roman" w:cs="Times New Roman"/>
          <w:i/>
          <w:color w:val="auto"/>
          <w:position w:val="-2"/>
          <w:szCs w:val="21"/>
          <w:highlight w:val="none"/>
          <w:u w:val="single"/>
        </w:rPr>
        <w:t>（中型企业、小型企业、微型企业）</w:t>
      </w:r>
      <w:r>
        <w:rPr>
          <w:rFonts w:hint="default" w:ascii="Times New Roman" w:hAnsi="Times New Roman" w:cs="Times New Roman"/>
          <w:color w:val="auto"/>
          <w:position w:val="-2"/>
          <w:szCs w:val="21"/>
          <w:highlight w:val="none"/>
        </w:rPr>
        <w:t>；</w:t>
      </w:r>
    </w:p>
    <w:p w14:paraId="15FA138D">
      <w:pPr>
        <w:spacing w:line="360" w:lineRule="auto"/>
        <w:ind w:right="-20" w:firstLine="420"/>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t xml:space="preserve">…… </w:t>
      </w:r>
    </w:p>
    <w:p w14:paraId="5B9D3262">
      <w:pPr>
        <w:spacing w:line="360" w:lineRule="auto"/>
        <w:ind w:right="-20" w:firstLine="420"/>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t>以上企业，不属于大企业的分支机构，不存在控股股东为大企业的情形，也不存在与大企业的负责人为同一人的情形。</w:t>
      </w:r>
    </w:p>
    <w:p w14:paraId="32D69BCC">
      <w:pPr>
        <w:spacing w:line="360" w:lineRule="auto"/>
        <w:ind w:right="-20" w:firstLine="420"/>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t>本企业对上述声明内容的真实性负责。如有虚假，将依法承担相应责任。</w:t>
      </w:r>
    </w:p>
    <w:p w14:paraId="3ADEDDBA">
      <w:pPr>
        <w:spacing w:line="360" w:lineRule="auto"/>
        <w:ind w:right="400"/>
        <w:rPr>
          <w:rFonts w:hint="default" w:ascii="Times New Roman" w:hAnsi="Times New Roman" w:cs="Times New Roman"/>
          <w:color w:val="auto"/>
          <w:position w:val="-2"/>
          <w:szCs w:val="21"/>
          <w:highlight w:val="none"/>
        </w:rPr>
      </w:pPr>
    </w:p>
    <w:p w14:paraId="42B7787F">
      <w:pPr>
        <w:spacing w:line="360" w:lineRule="auto"/>
        <w:ind w:right="400" w:firstLine="3780"/>
        <w:rPr>
          <w:rFonts w:hint="default" w:ascii="Times New Roman" w:hAnsi="Times New Roman" w:cs="Times New Roman"/>
          <w:color w:val="auto"/>
          <w:szCs w:val="21"/>
          <w:highlight w:val="none"/>
          <w:u w:val="single"/>
        </w:rPr>
      </w:pPr>
      <w:r>
        <w:rPr>
          <w:rFonts w:hint="default" w:ascii="Times New Roman" w:hAnsi="Times New Roman" w:cs="Times New Roman"/>
          <w:color w:val="auto"/>
          <w:position w:val="-2"/>
          <w:szCs w:val="21"/>
          <w:highlight w:val="none"/>
        </w:rPr>
        <w:t>企</w:t>
      </w:r>
      <w:r>
        <w:rPr>
          <w:rFonts w:hint="default" w:ascii="Times New Roman" w:hAnsi="Times New Roman" w:cs="Times New Roman"/>
          <w:color w:val="auto"/>
          <w:spacing w:val="3"/>
          <w:position w:val="-2"/>
          <w:szCs w:val="21"/>
          <w:highlight w:val="none"/>
        </w:rPr>
        <w:t>业</w:t>
      </w:r>
      <w:r>
        <w:rPr>
          <w:rFonts w:hint="default" w:ascii="Times New Roman" w:hAnsi="Times New Roman" w:cs="Times New Roman"/>
          <w:color w:val="auto"/>
          <w:position w:val="-2"/>
          <w:szCs w:val="21"/>
          <w:highlight w:val="none"/>
        </w:rPr>
        <w:t>名称</w:t>
      </w:r>
      <w:r>
        <w:rPr>
          <w:rFonts w:hint="default" w:ascii="Times New Roman" w:hAnsi="Times New Roman" w:cs="Times New Roman"/>
          <w:color w:val="auto"/>
          <w:spacing w:val="3"/>
          <w:position w:val="-2"/>
          <w:szCs w:val="21"/>
          <w:highlight w:val="none"/>
        </w:rPr>
        <w:t>（</w:t>
      </w:r>
      <w:r>
        <w:rPr>
          <w:rFonts w:hint="default" w:ascii="Times New Roman" w:hAnsi="Times New Roman" w:cs="Times New Roman"/>
          <w:color w:val="auto"/>
          <w:position w:val="-2"/>
          <w:szCs w:val="21"/>
          <w:highlight w:val="none"/>
        </w:rPr>
        <w:t>盖章</w:t>
      </w:r>
      <w:r>
        <w:rPr>
          <w:rFonts w:hint="default" w:ascii="Times New Roman" w:hAnsi="Times New Roman" w:cs="Times New Roman"/>
          <w:color w:val="auto"/>
          <w:spacing w:val="-158"/>
          <w:position w:val="-2"/>
          <w:szCs w:val="21"/>
          <w:highlight w:val="none"/>
        </w:rPr>
        <w:t>）</w:t>
      </w:r>
      <w:r>
        <w:rPr>
          <w:rFonts w:hint="default" w:ascii="Times New Roman" w:hAnsi="Times New Roman" w:cs="Times New Roman"/>
          <w:color w:val="auto"/>
          <w:position w:val="-2"/>
          <w:szCs w:val="21"/>
          <w:highlight w:val="none"/>
        </w:rPr>
        <w:t xml:space="preserve">  ： </w:t>
      </w:r>
      <w:r>
        <w:rPr>
          <w:rFonts w:hint="default" w:ascii="Times New Roman" w:hAnsi="Times New Roman" w:cs="Times New Roman"/>
          <w:color w:val="auto"/>
          <w:position w:val="-2"/>
          <w:szCs w:val="21"/>
          <w:highlight w:val="none"/>
          <w:u w:val="single"/>
        </w:rPr>
        <w:t xml:space="preserve">           </w:t>
      </w:r>
    </w:p>
    <w:p w14:paraId="20C9ADEE">
      <w:pPr>
        <w:spacing w:line="360" w:lineRule="auto"/>
        <w:ind w:right="420" w:firstLine="378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日期：</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年</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月</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日</w:t>
      </w:r>
    </w:p>
    <w:p w14:paraId="0C5568A1">
      <w:pPr>
        <w:spacing w:line="360" w:lineRule="auto"/>
        <w:ind w:right="420" w:firstLine="4200"/>
        <w:jc w:val="center"/>
        <w:rPr>
          <w:rFonts w:hint="default" w:ascii="Times New Roman" w:hAnsi="Times New Roman" w:cs="Times New Roman"/>
          <w:color w:val="auto"/>
          <w:szCs w:val="21"/>
          <w:highlight w:val="none"/>
        </w:rPr>
      </w:pPr>
    </w:p>
    <w:p w14:paraId="5A44DB7B">
      <w:pPr>
        <w:spacing w:line="360" w:lineRule="auto"/>
        <w:ind w:right="-20"/>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vertAlign w:val="superscript"/>
        </w:rPr>
        <w:t>1</w:t>
      </w:r>
      <w:r>
        <w:rPr>
          <w:rFonts w:hint="default" w:ascii="Times New Roman" w:hAnsi="Times New Roman" w:cs="Times New Roman"/>
          <w:color w:val="auto"/>
          <w:position w:val="-2"/>
          <w:szCs w:val="21"/>
          <w:highlight w:val="none"/>
        </w:rPr>
        <w:t>从业人员、营业收入、资产总额填报上一年度数据，无上一年度数据的新成立企业可不填报。</w:t>
      </w:r>
    </w:p>
    <w:p w14:paraId="7803E5D9">
      <w:pP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注：</w:t>
      </w:r>
    </w:p>
    <w:p w14:paraId="16AAFC12">
      <w:pP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1. 本项目中小微企业划分标准为：</w:t>
      </w:r>
      <w:sdt>
        <w:sdtPr>
          <w:rPr>
            <w:rFonts w:hint="default" w:ascii="Times New Roman" w:hAnsi="Times New Roman" w:cs="Times New Roman"/>
            <w:b/>
            <w:color w:val="auto"/>
            <w:szCs w:val="21"/>
            <w:highlight w:val="none"/>
          </w:rPr>
          <w:id w:val="87205353"/>
          <w:placeholder>
            <w:docPart w:val="7296247FCE8449A7B7E4D837AE62646D"/>
          </w:placeholder>
        </w:sdtPr>
        <w:sdtEndPr>
          <w:rPr>
            <w:rFonts w:hint="default" w:ascii="Times New Roman" w:hAnsi="Times New Roman" w:cs="Times New Roman"/>
            <w:b/>
            <w:color w:val="auto"/>
            <w:szCs w:val="21"/>
            <w:highlight w:val="none"/>
          </w:rPr>
        </w:sdtEndPr>
        <w:sdtContent>
          <w:r>
            <w:rPr>
              <w:rFonts w:hint="default" w:ascii="Times New Roman" w:hAnsi="Times New Roman" w:cs="Times New Roman"/>
              <w:b/>
              <w:color w:val="auto"/>
              <w:szCs w:val="21"/>
              <w:highlight w:val="none"/>
              <w:u w:val="single"/>
            </w:rPr>
            <w:t>从业人员300人以下的为中小微型企业。其中，从业人员100人及以上的为中型企业；从业人员10人及以上的为小型企业；从业人员10人以下的为微型企业。</w:t>
          </w:r>
        </w:sdtContent>
      </w:sdt>
    </w:p>
    <w:p w14:paraId="07BA2538">
      <w:pPr>
        <w:rPr>
          <w:rFonts w:hint="default" w:ascii="Times New Roman" w:hAnsi="Times New Roman" w:cs="Times New Roman"/>
          <w:color w:val="auto"/>
          <w:highlight w:val="none"/>
        </w:rPr>
      </w:pPr>
      <w:r>
        <w:rPr>
          <w:rFonts w:hint="default" w:ascii="Times New Roman" w:hAnsi="Times New Roman" w:cs="Times New Roman"/>
          <w:b/>
          <w:color w:val="auto"/>
          <w:szCs w:val="21"/>
          <w:highlight w:val="none"/>
        </w:rPr>
        <w:t>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default" w:ascii="Times New Roman" w:hAnsi="Times New Roman" w:cs="Times New Roman"/>
          <w:color w:val="auto"/>
          <w:highlight w:val="none"/>
        </w:rPr>
        <w:br w:type="page" w:clear="all"/>
      </w:r>
    </w:p>
    <w:p w14:paraId="5C26121D">
      <w:pPr>
        <w:rPr>
          <w:rFonts w:hint="default" w:ascii="Times New Roman" w:hAnsi="Times New Roman" w:cs="Times New Roman"/>
          <w:color w:val="auto"/>
          <w:highlight w:val="none"/>
        </w:rPr>
      </w:pPr>
    </w:p>
    <w:p w14:paraId="1F934D91">
      <w:pPr>
        <w:pStyle w:val="245"/>
        <w:ind w:firstLine="482"/>
        <w:jc w:val="center"/>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监狱企业证明</w:t>
      </w:r>
    </w:p>
    <w:p w14:paraId="49D8DF33">
      <w:pPr>
        <w:pStyle w:val="245"/>
        <w:spacing w:line="276" w:lineRule="auto"/>
        <w:ind w:firstLine="482"/>
        <w:jc w:val="center"/>
        <w:rPr>
          <w:rFonts w:hint="default" w:ascii="Times New Roman" w:hAnsi="Times New Roman" w:cs="Times New Roman"/>
          <w:b/>
          <w:color w:val="auto"/>
          <w:sz w:val="24"/>
          <w:szCs w:val="24"/>
          <w:highlight w:val="none"/>
        </w:rPr>
      </w:pPr>
    </w:p>
    <w:p w14:paraId="49EF25FB">
      <w:pPr>
        <w:pStyle w:val="245"/>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p>
    <w:p w14:paraId="618C13F2">
      <w:pPr>
        <w:pStyle w:val="245"/>
        <w:ind w:firstLine="400"/>
        <w:rPr>
          <w:rFonts w:hint="default" w:ascii="Times New Roman" w:hAnsi="Times New Roman" w:cs="Times New Roman"/>
          <w:color w:val="auto"/>
          <w:highlight w:val="none"/>
        </w:rPr>
      </w:pPr>
    </w:p>
    <w:p w14:paraId="4A3E1EE6">
      <w:pPr>
        <w:rPr>
          <w:rFonts w:hint="default" w:ascii="Times New Roman" w:hAnsi="Times New Roman" w:cs="Times New Roman"/>
          <w:color w:val="auto"/>
          <w:highlight w:val="none"/>
        </w:rPr>
      </w:pPr>
    </w:p>
    <w:p w14:paraId="69806F97">
      <w:pPr>
        <w:pStyle w:val="245"/>
        <w:ind w:firstLine="198"/>
        <w:jc w:val="center"/>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br w:type="page" w:clear="all"/>
      </w:r>
      <w:r>
        <w:rPr>
          <w:rFonts w:hint="default" w:ascii="Times New Roman" w:hAnsi="Times New Roman" w:cs="Times New Roman"/>
          <w:b/>
          <w:color w:val="auto"/>
          <w:sz w:val="24"/>
          <w:szCs w:val="24"/>
          <w:highlight w:val="none"/>
        </w:rPr>
        <w:t>残疾人福利性单位声明函</w:t>
      </w:r>
    </w:p>
    <w:p w14:paraId="495C57EF">
      <w:pPr>
        <w:spacing w:line="276" w:lineRule="auto"/>
        <w:rPr>
          <w:rFonts w:hint="default" w:ascii="Times New Roman" w:hAnsi="Times New Roman" w:eastAsia="仿宋_GB2312" w:cs="Times New Roman"/>
          <w:b/>
          <w:color w:val="auto"/>
          <w:spacing w:val="6"/>
          <w:sz w:val="30"/>
          <w:szCs w:val="30"/>
          <w:highlight w:val="none"/>
        </w:rPr>
      </w:pPr>
    </w:p>
    <w:p w14:paraId="7E222A10">
      <w:pPr>
        <w:pStyle w:val="245"/>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F337591">
      <w:pPr>
        <w:pStyle w:val="245"/>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本单位对上述声明的真实性负责。如有虚假，将依法承担相应责任。</w:t>
      </w:r>
    </w:p>
    <w:p w14:paraId="061C2360">
      <w:pPr>
        <w:pStyle w:val="245"/>
        <w:ind w:firstLine="420"/>
        <w:rPr>
          <w:rFonts w:hint="default" w:ascii="Times New Roman" w:hAnsi="Times New Roman" w:cs="Times New Roman"/>
          <w:color w:val="auto"/>
          <w:sz w:val="21"/>
          <w:szCs w:val="21"/>
          <w:highlight w:val="none"/>
        </w:rPr>
      </w:pPr>
    </w:p>
    <w:p w14:paraId="59806FAC">
      <w:pPr>
        <w:pStyle w:val="245"/>
        <w:ind w:firstLine="420"/>
        <w:rPr>
          <w:rFonts w:hint="default" w:ascii="Times New Roman" w:hAnsi="Times New Roman" w:cs="Times New Roman"/>
          <w:color w:val="auto"/>
          <w:sz w:val="21"/>
          <w:szCs w:val="21"/>
          <w:highlight w:val="none"/>
        </w:rPr>
      </w:pPr>
    </w:p>
    <w:p w14:paraId="6F204A0D">
      <w:pPr>
        <w:pStyle w:val="245"/>
        <w:ind w:firstLine="420"/>
        <w:rPr>
          <w:rFonts w:hint="default" w:ascii="Times New Roman" w:hAnsi="Times New Roman" w:cs="Times New Roman"/>
          <w:color w:val="auto"/>
          <w:sz w:val="21"/>
          <w:szCs w:val="21"/>
          <w:highlight w:val="none"/>
        </w:rPr>
      </w:pPr>
    </w:p>
    <w:p w14:paraId="2CD1DE42">
      <w:pPr>
        <w:pStyle w:val="245"/>
        <w:ind w:firstLine="376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单位名称（盖章）：____________</w:t>
      </w:r>
    </w:p>
    <w:p w14:paraId="1E02A32D">
      <w:pPr>
        <w:spacing w:line="360" w:lineRule="auto"/>
        <w:ind w:firstLine="3780"/>
        <w:jc w:val="lef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日期：</w:t>
      </w:r>
      <w:r>
        <w:rPr>
          <w:rFonts w:hint="default" w:ascii="Times New Roman" w:hAnsi="Times New Roman" w:cs="Times New Roman"/>
          <w:bCs/>
          <w:color w:val="auto"/>
          <w:szCs w:val="21"/>
          <w:highlight w:val="none"/>
          <w:u w:val="single"/>
        </w:rPr>
        <w:tab/>
      </w:r>
      <w:r>
        <w:rPr>
          <w:rFonts w:hint="default" w:ascii="Times New Roman" w:hAnsi="Times New Roman" w:cs="Times New Roman"/>
          <w:bCs/>
          <w:color w:val="auto"/>
          <w:szCs w:val="21"/>
          <w:highlight w:val="none"/>
          <w:u w:val="single"/>
        </w:rPr>
        <w:t xml:space="preserve">     </w:t>
      </w:r>
      <w:r>
        <w:rPr>
          <w:rFonts w:hint="default" w:ascii="Times New Roman" w:hAnsi="Times New Roman" w:cs="Times New Roman"/>
          <w:bCs/>
          <w:color w:val="auto"/>
          <w:szCs w:val="21"/>
          <w:highlight w:val="none"/>
        </w:rPr>
        <w:t>年</w:t>
      </w:r>
      <w:r>
        <w:rPr>
          <w:rFonts w:hint="default" w:ascii="Times New Roman" w:hAnsi="Times New Roman" w:cs="Times New Roman"/>
          <w:bCs/>
          <w:color w:val="auto"/>
          <w:szCs w:val="21"/>
          <w:highlight w:val="none"/>
          <w:u w:val="single"/>
        </w:rPr>
        <w:t xml:space="preserve"> </w:t>
      </w:r>
      <w:r>
        <w:rPr>
          <w:rFonts w:hint="default" w:ascii="Times New Roman" w:hAnsi="Times New Roman" w:cs="Times New Roman"/>
          <w:bCs/>
          <w:color w:val="auto"/>
          <w:szCs w:val="21"/>
          <w:highlight w:val="none"/>
          <w:u w:val="single"/>
        </w:rPr>
        <w:tab/>
      </w:r>
      <w:r>
        <w:rPr>
          <w:rFonts w:hint="default" w:ascii="Times New Roman" w:hAnsi="Times New Roman" w:cs="Times New Roman"/>
          <w:bCs/>
          <w:color w:val="auto"/>
          <w:szCs w:val="21"/>
          <w:highlight w:val="none"/>
        </w:rPr>
        <w:t>月</w:t>
      </w:r>
      <w:r>
        <w:rPr>
          <w:rFonts w:hint="default" w:ascii="Times New Roman" w:hAnsi="Times New Roman" w:cs="Times New Roman"/>
          <w:bCs/>
          <w:color w:val="auto"/>
          <w:szCs w:val="21"/>
          <w:highlight w:val="none"/>
          <w:u w:val="single"/>
        </w:rPr>
        <w:t xml:space="preserve">   </w:t>
      </w:r>
      <w:r>
        <w:rPr>
          <w:rFonts w:hint="default" w:ascii="Times New Roman" w:hAnsi="Times New Roman" w:cs="Times New Roman"/>
          <w:bCs/>
          <w:color w:val="auto"/>
          <w:szCs w:val="21"/>
          <w:highlight w:val="none"/>
          <w:u w:val="single"/>
        </w:rPr>
        <w:tab/>
      </w:r>
      <w:r>
        <w:rPr>
          <w:rFonts w:hint="default" w:ascii="Times New Roman" w:hAnsi="Times New Roman" w:cs="Times New Roman"/>
          <w:bCs/>
          <w:color w:val="auto"/>
          <w:szCs w:val="21"/>
          <w:highlight w:val="none"/>
        </w:rPr>
        <w:t>日</w:t>
      </w:r>
    </w:p>
    <w:bookmarkEnd w:id="523"/>
    <w:p w14:paraId="36B0BAC9">
      <w:pPr>
        <w:rPr>
          <w:rFonts w:hint="default" w:ascii="Times New Roman" w:hAnsi="Times New Roman" w:cs="Times New Roman"/>
          <w:color w:val="auto"/>
          <w:szCs w:val="21"/>
          <w:highlight w:val="none"/>
        </w:rPr>
      </w:pPr>
    </w:p>
    <w:sectPr>
      <w:pgSz w:w="11906" w:h="16838"/>
      <w:pgMar w:top="1440" w:right="1698" w:bottom="1440" w:left="1588" w:header="851" w:footer="992"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icrosoft JhengHei">
    <w:panose1 w:val="020B0604030504040204"/>
    <w:charset w:val="88"/>
    <w:family w:val="auto"/>
    <w:pitch w:val="default"/>
    <w:sig w:usb0="000002A7" w:usb1="28CF4400" w:usb2="00000016" w:usb3="00000000" w:csb0="00100009" w:csb1="0000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方正兰亭中粗黑_GBK">
    <w:altName w:val="黑体"/>
    <w:panose1 w:val="020B0503020202020204"/>
    <w:charset w:val="00"/>
    <w:family w:val="auto"/>
    <w:pitch w:val="default"/>
    <w:sig w:usb0="00000000" w:usb1="00000000" w:usb2="00000000" w:usb3="00000000" w:csb0="00000000" w:csb1="00000000"/>
  </w:font>
  <w:font w:name="Microsoft New Tai Lue">
    <w:panose1 w:val="020B0502040204020203"/>
    <w:charset w:val="00"/>
    <w:family w:val="swiss"/>
    <w:pitch w:val="default"/>
    <w:sig w:usb0="00000003" w:usb1="00000000" w:usb2="80000000" w:usb3="00000000" w:csb0="00000001" w:csb1="00000000"/>
  </w:font>
  <w:font w:name="MingLiU_HKSCS">
    <w:altName w:val="MV Boli"/>
    <w:panose1 w:val="02020500000000000000"/>
    <w:charset w:val="00"/>
    <w:family w:val="auto"/>
    <w:pitch w:val="default"/>
    <w:sig w:usb0="00000000" w:usb1="00000000" w:usb2="00000000" w:usb3="00000000" w:csb0="00000000" w:csb1="00000000"/>
  </w:font>
  <w:font w:name="MV Boli">
    <w:panose1 w:val="02000500030200090000"/>
    <w:charset w:val="00"/>
    <w:family w:val="auto"/>
    <w:pitch w:val="default"/>
    <w:sig w:usb0="00000003" w:usb1="00000000" w:usb2="00000100" w:usb3="00000000" w:csb0="00000001" w:csb1="00000000"/>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4C15DC">
    <w:pPr>
      <w:pStyle w:val="28"/>
      <w:jc w:val="center"/>
    </w:pPr>
  </w:p>
  <w:p w14:paraId="714BEB31">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69C0C0">
    <w:pPr>
      <w:pStyle w:val="28"/>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F88AF5">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72F88AF5">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DCD97C">
    <w:pPr>
      <w:pStyle w:val="28"/>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CBA8A5">
                          <w:pPr>
                            <w:pStyle w:val="2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08CBA8A5">
                    <w:pPr>
                      <w:pStyle w:val="2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6479DE">
    <w:pPr>
      <w:pStyle w:val="28"/>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A9D780">
                          <w:pPr>
                            <w:pStyle w:val="28"/>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71A9D780">
                    <w:pPr>
                      <w:pStyle w:val="28"/>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70C643">
    <w:pPr>
      <w:pStyle w:val="28"/>
      <w:jc w:val="center"/>
      <w:rPr>
        <w:rFonts w:hint="eastAsia" w:ascii="Times New Roman" w:hAnsi="Times New Roman" w:eastAsia="宋体" w:cs="Times New Roman"/>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E381B7">
                          <w:pPr>
                            <w:pStyle w:val="28"/>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1E381B7">
                    <w:pPr>
                      <w:pStyle w:val="28"/>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F0AB3C">
    <w:pPr>
      <w:pStyle w:val="28"/>
      <w:rPr>
        <w:rFonts w:ascii="Times New Roman" w:hAnsi="Times New Roman" w:eastAsia="宋体" w:cs="Times New Roman"/>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1D52D0">
                          <w:pPr>
                            <w:pStyle w:val="28"/>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421D52D0">
                    <w:pPr>
                      <w:pStyle w:val="28"/>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A97429">
    <w:pPr>
      <w:pStyle w:val="28"/>
      <w:ind w:firstLine="360"/>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FB5BDC">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37FB5BDC">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922DC1">
    <w:pPr>
      <w:pStyle w:val="28"/>
      <w:ind w:firstLine="360"/>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E52FC0">
                          <w:pPr>
                            <w:pStyle w:val="28"/>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24E52FC0">
                    <w:pPr>
                      <w:pStyle w:val="28"/>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4988EB">
    <w:pPr>
      <w:pStyle w:val="28"/>
      <w:jc w:val="cente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4D2DDD">
                          <w:pPr>
                            <w:pStyle w:val="28"/>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414D2DDD">
                    <w:pPr>
                      <w:pStyle w:val="28"/>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F7F0F0">
    <w:pPr>
      <w:pStyle w:val="28"/>
      <w:framePr w:wrap="around" w:vAnchor="text" w:hAnchor="margin" w:xAlign="outside" w:y="1"/>
      <w:rPr>
        <w:rStyle w:val="49"/>
      </w:rPr>
    </w:pPr>
    <w:r>
      <w:rPr>
        <w:rStyle w:val="49"/>
      </w:rPr>
      <w:fldChar w:fldCharType="begin"/>
    </w:r>
    <w:r>
      <w:rPr>
        <w:rStyle w:val="49"/>
      </w:rPr>
      <w:instrText xml:space="preserve">PAGE  </w:instrText>
    </w:r>
    <w:r>
      <w:rPr>
        <w:rStyle w:val="49"/>
      </w:rPr>
      <w:fldChar w:fldCharType="end"/>
    </w:r>
  </w:p>
  <w:p w14:paraId="5F3BAF7F">
    <w:pPr>
      <w:pStyle w:val="28"/>
      <w:ind w:right="360" w:firstLine="360"/>
    </w:pPr>
  </w:p>
  <w:p w14:paraId="08A91FCB"/>
  <w:p w14:paraId="64BC913C"/>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3059A">
    <w:pPr>
      <w:pStyle w:val="29"/>
      <w:keepNext w:val="0"/>
      <w:keepLines w:val="0"/>
      <w:pageBreakBefore w:val="0"/>
      <w:widowControl w:val="0"/>
      <w:spacing w:line="240" w:lineRule="auto"/>
      <w:rPr>
        <w:rFonts w:ascii="宋体" w:hAnsi="宋体" w:cs="宋体"/>
        <w:color w:val="000000"/>
        <w:sz w:val="22"/>
        <w:szCs w:val="22"/>
      </w:rPr>
    </w:pPr>
    <w:r>
      <w:drawing>
        <wp:anchor distT="0" distB="0" distL="114300" distR="114300" simplePos="0" relativeHeight="251660288"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icPr>
                <pic:blipFill>
                  <a:blip r:embed="rId1"/>
                  <a:stretch>
                    <a:fillRect/>
                  </a:stretch>
                </pic:blipFill>
                <pic:spPr>
                  <a:xfrm>
                    <a:off x="0" y="0"/>
                    <a:ext cx="515620" cy="561340"/>
                  </a:xfrm>
                  <a:prstGeom prst="rect">
                    <a:avLst/>
                  </a:prstGeom>
                  <a:noFill/>
                </pic:spPr>
              </pic:pic>
            </a:graphicData>
          </a:graphic>
        </wp:anchor>
      </w:drawing>
    </w:r>
    <w:r>
      <w:rPr>
        <w:rFonts w:hint="eastAsia" w:ascii="宋体" w:hAnsi="宋体" w:cs="宋体"/>
        <w:color w:val="000000"/>
        <w:sz w:val="22"/>
        <w:szCs w:val="22"/>
      </w:rPr>
      <w:t>江苏省招标中心有限公司招标文件</w:t>
    </w:r>
  </w:p>
  <w:p w14:paraId="19E4211F">
    <w:pPr>
      <w:pStyle w:val="29"/>
      <w:keepNext w:val="0"/>
      <w:keepLines w:val="0"/>
      <w:pageBreakBefore w:val="0"/>
      <w:widowControl w:val="0"/>
      <w:spacing w:line="240" w:lineRule="auto"/>
    </w:pPr>
    <w:r>
      <w:rPr>
        <w:rFonts w:hint="eastAsia" w:ascii="宋体" w:hAnsi="宋体" w:cs="宋体"/>
        <w:color w:val="000000"/>
        <w:sz w:val="22"/>
        <w:szCs w:val="22"/>
        <w:lang w:eastAsia="zh-CN"/>
      </w:rPr>
      <w:t>2026年三重四级杆液质谱联用仪等41台大型仪器运维服务采购项目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F598A2">
    <w:pPr>
      <w:pStyle w:val="29"/>
      <w:keepNext w:val="0"/>
      <w:keepLines w:val="0"/>
      <w:pageBreakBefore w:val="0"/>
      <w:widowControl w:val="0"/>
      <w:spacing w:line="240" w:lineRule="auto"/>
      <w:rPr>
        <w:rFonts w:ascii="宋体" w:hAnsi="宋体" w:cs="宋体"/>
        <w:color w:val="000000"/>
        <w:sz w:val="22"/>
        <w:szCs w:val="22"/>
      </w:rPr>
    </w:pPr>
    <w:r>
      <w:drawing>
        <wp:anchor distT="0" distB="0" distL="114300" distR="114300" simplePos="0" relativeHeight="251661312" behindDoc="0" locked="0" layoutInCell="1" allowOverlap="1">
          <wp:simplePos x="0" y="0"/>
          <wp:positionH relativeFrom="margin">
            <wp:posOffset>-213360</wp:posOffset>
          </wp:positionH>
          <wp:positionV relativeFrom="paragraph">
            <wp:posOffset>-191770</wp:posOffset>
          </wp:positionV>
          <wp:extent cx="515620" cy="561340"/>
          <wp:effectExtent l="0" t="0" r="5080" b="10160"/>
          <wp:wrapSquare wrapText="bothSides"/>
          <wp:docPr id="1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descr="印章2-01"/>
                  <pic:cNvPicPr>
                    <a:picLocks noChangeAspect="1"/>
                  </pic:cNvPicPr>
                </pic:nvPicPr>
                <pic:blipFill>
                  <a:blip r:embed="rId1"/>
                  <a:stretch>
                    <a:fillRect/>
                  </a:stretch>
                </pic:blipFill>
                <pic:spPr>
                  <a:xfrm>
                    <a:off x="0" y="0"/>
                    <a:ext cx="515620" cy="561340"/>
                  </a:xfrm>
                  <a:prstGeom prst="rect">
                    <a:avLst/>
                  </a:prstGeom>
                  <a:noFill/>
                </pic:spPr>
              </pic:pic>
            </a:graphicData>
          </a:graphic>
        </wp:anchor>
      </w:drawing>
    </w:r>
    <w:r>
      <w:rPr>
        <w:rFonts w:hint="eastAsia" w:ascii="宋体" w:hAnsi="宋体" w:cs="宋体"/>
        <w:color w:val="000000"/>
        <w:sz w:val="22"/>
        <w:szCs w:val="22"/>
      </w:rPr>
      <w:t>江苏省招标中心有限公司招标文件</w:t>
    </w:r>
  </w:p>
  <w:p w14:paraId="749F85EF">
    <w:pPr>
      <w:pStyle w:val="29"/>
      <w:keepNext w:val="0"/>
      <w:keepLines w:val="0"/>
      <w:pageBreakBefore w:val="0"/>
      <w:widowControl w:val="0"/>
      <w:spacing w:line="240" w:lineRule="auto"/>
    </w:pPr>
    <w:r>
      <w:rPr>
        <w:rFonts w:hint="eastAsia" w:ascii="宋体" w:hAnsi="宋体" w:cs="宋体"/>
        <w:color w:val="000000"/>
        <w:sz w:val="22"/>
        <w:szCs w:val="22"/>
        <w:lang w:eastAsia="zh-CN"/>
      </w:rPr>
      <w:t>2026年三重四级杆液质谱联用仪等41台大型仪器运维服务采购项目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E66BAE"/>
    <w:multiLevelType w:val="multilevel"/>
    <w:tmpl w:val="84E66BAE"/>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8F1BF23A"/>
    <w:multiLevelType w:val="multilevel"/>
    <w:tmpl w:val="8F1BF23A"/>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9860B3B6"/>
    <w:multiLevelType w:val="multilevel"/>
    <w:tmpl w:val="9860B3B6"/>
    <w:lvl w:ilvl="0" w:tentative="0">
      <w:start w:val="1"/>
      <w:numFmt w:val="japaneseCounting"/>
      <w:lvlText w:val="%1、"/>
      <w:lvlJc w:val="left"/>
      <w:pPr>
        <w:ind w:left="600" w:hanging="6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E51825BD"/>
    <w:multiLevelType w:val="singleLevel"/>
    <w:tmpl w:val="E51825BD"/>
    <w:lvl w:ilvl="0" w:tentative="0">
      <w:start w:val="2"/>
      <w:numFmt w:val="decimal"/>
      <w:lvlText w:val="%1."/>
      <w:lvlJc w:val="left"/>
      <w:pPr>
        <w:tabs>
          <w:tab w:val="left" w:pos="312"/>
        </w:tabs>
      </w:pPr>
    </w:lvl>
  </w:abstractNum>
  <w:abstractNum w:abstractNumId="4">
    <w:nsid w:val="ED9CF502"/>
    <w:multiLevelType w:val="multilevel"/>
    <w:tmpl w:val="ED9CF502"/>
    <w:lvl w:ilvl="0" w:tentative="0">
      <w:start w:val="5"/>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18AA9510"/>
    <w:multiLevelType w:val="singleLevel"/>
    <w:tmpl w:val="18AA9510"/>
    <w:lvl w:ilvl="0" w:tentative="0">
      <w:start w:val="1"/>
      <w:numFmt w:val="decimal"/>
      <w:suff w:val="nothing"/>
      <w:lvlText w:val="%1、"/>
      <w:lvlJc w:val="left"/>
    </w:lvl>
  </w:abstractNum>
  <w:abstractNum w:abstractNumId="6">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6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7">
    <w:nsid w:val="4DCAC9F4"/>
    <w:multiLevelType w:val="multilevel"/>
    <w:tmpl w:val="4DCAC9F4"/>
    <w:lvl w:ilvl="0" w:tentative="0">
      <w:start w:val="6"/>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4DD73026"/>
    <w:multiLevelType w:val="singleLevel"/>
    <w:tmpl w:val="4DD73026"/>
    <w:lvl w:ilvl="0" w:tentative="0">
      <w:start w:val="1"/>
      <w:numFmt w:val="decimal"/>
      <w:suff w:val="nothing"/>
      <w:lvlText w:val="%1."/>
      <w:lvlJc w:val="left"/>
      <w:pPr>
        <w:ind w:left="425" w:hanging="425"/>
      </w:pPr>
      <w:rPr>
        <w:rFonts w:hint="default"/>
      </w:rPr>
    </w:lvl>
  </w:abstractNum>
  <w:abstractNum w:abstractNumId="9">
    <w:nsid w:val="66AAA511"/>
    <w:multiLevelType w:val="singleLevel"/>
    <w:tmpl w:val="66AAA511"/>
    <w:lvl w:ilvl="0" w:tentative="0">
      <w:start w:val="1"/>
      <w:numFmt w:val="decimal"/>
      <w:suff w:val="space"/>
      <w:lvlText w:val="(%1)"/>
      <w:lvlJc w:val="left"/>
    </w:lvl>
  </w:abstractNum>
  <w:abstractNum w:abstractNumId="10">
    <w:nsid w:val="6AE16E0D"/>
    <w:multiLevelType w:val="multilevel"/>
    <w:tmpl w:val="6AE16E0D"/>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744BFB78"/>
    <w:multiLevelType w:val="multilevel"/>
    <w:tmpl w:val="744BFB78"/>
    <w:lvl w:ilvl="0" w:tentative="0">
      <w:start w:val="2"/>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6"/>
  </w:num>
  <w:num w:numId="2">
    <w:abstractNumId w:val="1"/>
  </w:num>
  <w:num w:numId="3">
    <w:abstractNumId w:val="3"/>
  </w:num>
  <w:num w:numId="4">
    <w:abstractNumId w:val="4"/>
  </w:num>
  <w:num w:numId="5">
    <w:abstractNumId w:val="5"/>
  </w:num>
  <w:num w:numId="6">
    <w:abstractNumId w:val="9"/>
  </w:num>
  <w:num w:numId="7">
    <w:abstractNumId w:val="2"/>
  </w:num>
  <w:num w:numId="8">
    <w:abstractNumId w:val="8"/>
  </w:num>
  <w:num w:numId="9">
    <w:abstractNumId w:val="10"/>
  </w:num>
  <w:num w:numId="10">
    <w:abstractNumId w:val="0"/>
  </w:num>
  <w:num w:numId="11">
    <w:abstractNumId w:val="1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0C3965"/>
    <w:rsid w:val="145A4655"/>
    <w:rsid w:val="19C35D55"/>
    <w:rsid w:val="1C147022"/>
    <w:rsid w:val="20E62208"/>
    <w:rsid w:val="2848299E"/>
    <w:rsid w:val="2DAE5613"/>
    <w:rsid w:val="30C51891"/>
    <w:rsid w:val="38007070"/>
    <w:rsid w:val="3D097F51"/>
    <w:rsid w:val="3EFF797D"/>
    <w:rsid w:val="41347979"/>
    <w:rsid w:val="431A070D"/>
    <w:rsid w:val="48FB73C8"/>
    <w:rsid w:val="4B6169FA"/>
    <w:rsid w:val="53FA32B3"/>
    <w:rsid w:val="5CBD35D4"/>
    <w:rsid w:val="749249FF"/>
    <w:rsid w:val="76484E1E"/>
    <w:rsid w:val="7D1E03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9" w:semiHidden="0" w:name="heading 5"/>
    <w:lsdException w:qFormat="1" w:unhideWhenUsed="0" w:uiPriority="0" w:semiHidden="0" w:name="heading 6"/>
    <w:lsdException w:qFormat="1" w:uiPriority="9" w:semiHidden="0" w:name="heading 7"/>
    <w:lsdException w:qFormat="1" w:unhideWhenUsed="0" w:uiPriority="0"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nhideWhenUsed="0" w:uiPriority="99"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iPriority="99" w:semiHidden="0"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202"/>
    <w:qFormat/>
    <w:uiPriority w:val="0"/>
    <w:pPr>
      <w:keepNext/>
      <w:keepLines/>
      <w:spacing w:before="120" w:after="120"/>
      <w:ind w:left="100" w:right="100"/>
      <w:outlineLvl w:val="0"/>
    </w:pPr>
    <w:rPr>
      <w:b/>
      <w:bCs/>
      <w:szCs w:val="44"/>
    </w:rPr>
  </w:style>
  <w:style w:type="paragraph" w:styleId="3">
    <w:name w:val="heading 2"/>
    <w:basedOn w:val="1"/>
    <w:next w:val="1"/>
    <w:link w:val="201"/>
    <w:qFormat/>
    <w:uiPriority w:val="0"/>
    <w:pPr>
      <w:keepNext/>
      <w:keepLines/>
      <w:spacing w:before="260" w:after="260" w:line="416" w:lineRule="auto"/>
      <w:outlineLvl w:val="1"/>
    </w:pPr>
    <w:rPr>
      <w:rFonts w:ascii="等线 Light" w:hAnsi="等线 Light" w:eastAsia="等线 Light"/>
      <w:b/>
      <w:bCs/>
      <w:sz w:val="32"/>
      <w:szCs w:val="32"/>
    </w:rPr>
  </w:style>
  <w:style w:type="paragraph" w:styleId="4">
    <w:name w:val="heading 3"/>
    <w:basedOn w:val="1"/>
    <w:next w:val="1"/>
    <w:link w:val="54"/>
    <w:qFormat/>
    <w:uiPriority w:val="9"/>
    <w:pPr>
      <w:keepNext/>
      <w:keepLines/>
      <w:spacing w:before="260" w:after="260" w:line="416" w:lineRule="auto"/>
      <w:outlineLvl w:val="2"/>
    </w:pPr>
    <w:rPr>
      <w:b/>
      <w:bCs/>
      <w:sz w:val="32"/>
      <w:szCs w:val="32"/>
    </w:rPr>
  </w:style>
  <w:style w:type="paragraph" w:styleId="5">
    <w:name w:val="heading 4"/>
    <w:basedOn w:val="1"/>
    <w:next w:val="1"/>
    <w:link w:val="203"/>
    <w:qFormat/>
    <w:uiPriority w:val="0"/>
    <w:pPr>
      <w:keepNext/>
      <w:keepLines/>
      <w:spacing w:before="280" w:after="290" w:line="376" w:lineRule="auto"/>
      <w:outlineLvl w:val="3"/>
    </w:pPr>
    <w:rPr>
      <w:rFonts w:ascii="等线 Light" w:hAnsi="等线 Light" w:eastAsia="等线 Light"/>
      <w:b/>
      <w:bCs/>
      <w:sz w:val="28"/>
      <w:szCs w:val="28"/>
    </w:rPr>
  </w:style>
  <w:style w:type="paragraph" w:styleId="6">
    <w:name w:val="heading 5"/>
    <w:basedOn w:val="1"/>
    <w:next w:val="1"/>
    <w:link w:val="5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204"/>
    <w:qFormat/>
    <w:uiPriority w:val="0"/>
    <w:pPr>
      <w:keepNext/>
      <w:keepLines/>
      <w:spacing w:before="240" w:after="64" w:line="320" w:lineRule="auto"/>
      <w:outlineLvl w:val="5"/>
    </w:pPr>
    <w:rPr>
      <w:rFonts w:ascii="等线 Light" w:hAnsi="等线 Light" w:eastAsia="等线 Light"/>
      <w:b/>
      <w:bCs/>
      <w:sz w:val="24"/>
    </w:rPr>
  </w:style>
  <w:style w:type="paragraph" w:styleId="8">
    <w:name w:val="heading 7"/>
    <w:basedOn w:val="1"/>
    <w:next w:val="1"/>
    <w:link w:val="6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205"/>
    <w:qFormat/>
    <w:uiPriority w:val="0"/>
    <w:pPr>
      <w:keepNext/>
      <w:keepLines/>
      <w:spacing w:before="240" w:after="64" w:line="320" w:lineRule="auto"/>
      <w:outlineLvl w:val="7"/>
    </w:pPr>
    <w:rPr>
      <w:rFonts w:ascii="等线 Light" w:hAnsi="等线 Light" w:eastAsia="等线 Light"/>
      <w:sz w:val="24"/>
    </w:rPr>
  </w:style>
  <w:style w:type="paragraph" w:styleId="10">
    <w:name w:val="heading 9"/>
    <w:basedOn w:val="1"/>
    <w:next w:val="1"/>
    <w:link w:val="63"/>
    <w:unhideWhenUsed/>
    <w:qFormat/>
    <w:uiPriority w:val="9"/>
    <w:pPr>
      <w:keepNext/>
      <w:keepLines/>
      <w:spacing w:before="320" w:after="200"/>
      <w:outlineLvl w:val="8"/>
    </w:pPr>
    <w:rPr>
      <w:rFonts w:ascii="Arial" w:hAnsi="Arial" w:eastAsia="Arial" w:cs="Arial"/>
      <w:i/>
      <w:iCs/>
      <w:sz w:val="21"/>
      <w:szCs w:val="21"/>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widowControl/>
      <w:ind w:left="100" w:hanging="200"/>
      <w:contextualSpacing/>
      <w:jc w:val="left"/>
    </w:pPr>
    <w:rPr>
      <w:sz w:val="20"/>
      <w:szCs w:val="20"/>
    </w:rPr>
  </w:style>
  <w:style w:type="paragraph" w:styleId="12">
    <w:name w:val="toc 7"/>
    <w:basedOn w:val="1"/>
    <w:next w:val="1"/>
    <w:unhideWhenUsed/>
    <w:qFormat/>
    <w:uiPriority w:val="39"/>
    <w:pPr>
      <w:spacing w:after="57"/>
      <w:ind w:left="1701" w:right="0" w:firstLine="0"/>
    </w:pPr>
  </w:style>
  <w:style w:type="paragraph" w:styleId="13">
    <w:name w:val="Normal Indent"/>
    <w:basedOn w:val="1"/>
    <w:link w:val="207"/>
    <w:qFormat/>
    <w:uiPriority w:val="99"/>
    <w:pPr>
      <w:ind w:firstLine="420"/>
    </w:pPr>
    <w:rPr>
      <w:szCs w:val="20"/>
    </w:rPr>
  </w:style>
  <w:style w:type="paragraph" w:styleId="14">
    <w:name w:val="caption"/>
    <w:basedOn w:val="1"/>
    <w:next w:val="1"/>
    <w:semiHidden/>
    <w:unhideWhenUsed/>
    <w:qFormat/>
    <w:uiPriority w:val="35"/>
    <w:pPr>
      <w:spacing w:line="276" w:lineRule="auto"/>
    </w:pPr>
    <w:rPr>
      <w:b/>
      <w:bCs/>
      <w:color w:val="4472C4" w:themeColor="accent1"/>
      <w:sz w:val="18"/>
      <w:szCs w:val="18"/>
      <w14:textFill>
        <w14:solidFill>
          <w14:schemeClr w14:val="accent1"/>
        </w14:solidFill>
      </w14:textFill>
    </w:rPr>
  </w:style>
  <w:style w:type="paragraph" w:styleId="15">
    <w:name w:val="Document Map"/>
    <w:basedOn w:val="1"/>
    <w:link w:val="208"/>
    <w:qFormat/>
    <w:uiPriority w:val="0"/>
    <w:pPr>
      <w:shd w:val="clear" w:color="auto" w:fill="000080"/>
    </w:pPr>
  </w:style>
  <w:style w:type="paragraph" w:styleId="16">
    <w:name w:val="annotation text"/>
    <w:basedOn w:val="1"/>
    <w:link w:val="209"/>
    <w:qFormat/>
    <w:uiPriority w:val="0"/>
    <w:pPr>
      <w:jc w:val="left"/>
    </w:pPr>
  </w:style>
  <w:style w:type="paragraph" w:styleId="17">
    <w:name w:val="Body Text"/>
    <w:basedOn w:val="1"/>
    <w:next w:val="1"/>
    <w:link w:val="210"/>
    <w:qFormat/>
    <w:uiPriority w:val="1"/>
    <w:pPr>
      <w:spacing w:after="120"/>
    </w:pPr>
  </w:style>
  <w:style w:type="paragraph" w:styleId="18">
    <w:name w:val="Body Text Indent"/>
    <w:basedOn w:val="1"/>
    <w:next w:val="19"/>
    <w:qFormat/>
    <w:uiPriority w:val="0"/>
    <w:pPr>
      <w:spacing w:after="120"/>
      <w:ind w:left="420"/>
    </w:pPr>
  </w:style>
  <w:style w:type="paragraph" w:styleId="19">
    <w:name w:val="envelope return"/>
    <w:basedOn w:val="1"/>
    <w:qFormat/>
    <w:uiPriority w:val="0"/>
    <w:rPr>
      <w:rFonts w:ascii="Arial" w:hAnsi="Arial"/>
    </w:rPr>
  </w:style>
  <w:style w:type="paragraph" w:styleId="20">
    <w:name w:val="index 4"/>
    <w:basedOn w:val="1"/>
    <w:next w:val="1"/>
    <w:unhideWhenUsed/>
    <w:qFormat/>
    <w:uiPriority w:val="99"/>
    <w:pPr>
      <w:ind w:left="600"/>
    </w:pPr>
    <w:rPr>
      <w:rFonts w:ascii="宋体"/>
      <w:b/>
      <w:position w:val="-10"/>
      <w:sz w:val="24"/>
      <w:szCs w:val="20"/>
    </w:rPr>
  </w:style>
  <w:style w:type="paragraph" w:styleId="21">
    <w:name w:val="toc 5"/>
    <w:basedOn w:val="1"/>
    <w:next w:val="1"/>
    <w:unhideWhenUsed/>
    <w:qFormat/>
    <w:uiPriority w:val="39"/>
    <w:pPr>
      <w:spacing w:after="57"/>
      <w:ind w:left="1134" w:right="0" w:firstLine="0"/>
    </w:pPr>
  </w:style>
  <w:style w:type="paragraph" w:styleId="22">
    <w:name w:val="toc 3"/>
    <w:basedOn w:val="1"/>
    <w:next w:val="1"/>
    <w:unhideWhenUsed/>
    <w:qFormat/>
    <w:uiPriority w:val="39"/>
    <w:pPr>
      <w:spacing w:after="57"/>
      <w:ind w:left="567" w:right="0" w:firstLine="0"/>
    </w:pPr>
  </w:style>
  <w:style w:type="paragraph" w:styleId="23">
    <w:name w:val="Plain Text"/>
    <w:basedOn w:val="1"/>
    <w:link w:val="213"/>
    <w:qFormat/>
    <w:uiPriority w:val="0"/>
    <w:rPr>
      <w:rFonts w:ascii="宋体" w:hAnsi="Courier New" w:cs="Courier New"/>
      <w:szCs w:val="21"/>
    </w:rPr>
  </w:style>
  <w:style w:type="paragraph" w:styleId="24">
    <w:name w:val="toc 8"/>
    <w:basedOn w:val="1"/>
    <w:next w:val="1"/>
    <w:unhideWhenUsed/>
    <w:qFormat/>
    <w:uiPriority w:val="39"/>
    <w:pPr>
      <w:spacing w:after="57"/>
      <w:ind w:left="1984" w:right="0" w:firstLine="0"/>
    </w:pPr>
  </w:style>
  <w:style w:type="paragraph" w:styleId="25">
    <w:name w:val="Date"/>
    <w:basedOn w:val="1"/>
    <w:next w:val="1"/>
    <w:link w:val="215"/>
    <w:qFormat/>
    <w:uiPriority w:val="0"/>
    <w:rPr>
      <w:sz w:val="24"/>
      <w:szCs w:val="20"/>
    </w:rPr>
  </w:style>
  <w:style w:type="paragraph" w:styleId="26">
    <w:name w:val="endnote text"/>
    <w:basedOn w:val="1"/>
    <w:link w:val="199"/>
    <w:semiHidden/>
    <w:unhideWhenUsed/>
    <w:qFormat/>
    <w:uiPriority w:val="99"/>
    <w:pPr>
      <w:spacing w:after="0" w:line="240" w:lineRule="auto"/>
    </w:pPr>
    <w:rPr>
      <w:sz w:val="20"/>
    </w:rPr>
  </w:style>
  <w:style w:type="paragraph" w:styleId="27">
    <w:name w:val="Balloon Text"/>
    <w:basedOn w:val="1"/>
    <w:link w:val="216"/>
    <w:qFormat/>
    <w:uiPriority w:val="0"/>
    <w:rPr>
      <w:sz w:val="18"/>
      <w:szCs w:val="18"/>
    </w:rPr>
  </w:style>
  <w:style w:type="paragraph" w:styleId="28">
    <w:name w:val="footer"/>
    <w:basedOn w:val="1"/>
    <w:link w:val="217"/>
    <w:qFormat/>
    <w:uiPriority w:val="99"/>
    <w:pPr>
      <w:tabs>
        <w:tab w:val="center" w:pos="4153"/>
        <w:tab w:val="right" w:pos="8306"/>
      </w:tabs>
      <w:jc w:val="left"/>
    </w:pPr>
    <w:rPr>
      <w:sz w:val="18"/>
      <w:szCs w:val="18"/>
    </w:rPr>
  </w:style>
  <w:style w:type="paragraph" w:styleId="29">
    <w:name w:val="header"/>
    <w:basedOn w:val="1"/>
    <w:link w:val="218"/>
    <w:qFormat/>
    <w:uiPriority w:val="99"/>
    <w:pPr>
      <w:pBdr>
        <w:bottom w:val="single" w:color="auto" w:sz="6" w:space="1"/>
      </w:pBdr>
      <w:tabs>
        <w:tab w:val="center" w:pos="4153"/>
        <w:tab w:val="right" w:pos="8306"/>
      </w:tabs>
      <w:jc w:val="center"/>
    </w:pPr>
    <w:rPr>
      <w:sz w:val="18"/>
      <w:szCs w:val="18"/>
    </w:rPr>
  </w:style>
  <w:style w:type="paragraph" w:styleId="30">
    <w:name w:val="toc 1"/>
    <w:basedOn w:val="1"/>
    <w:next w:val="1"/>
    <w:semiHidden/>
    <w:unhideWhenUsed/>
    <w:qFormat/>
    <w:uiPriority w:val="39"/>
  </w:style>
  <w:style w:type="paragraph" w:styleId="31">
    <w:name w:val="toc 4"/>
    <w:basedOn w:val="1"/>
    <w:next w:val="1"/>
    <w:unhideWhenUsed/>
    <w:qFormat/>
    <w:uiPriority w:val="39"/>
    <w:pPr>
      <w:spacing w:after="57"/>
      <w:ind w:left="850" w:right="0" w:firstLine="0"/>
    </w:pPr>
  </w:style>
  <w:style w:type="paragraph" w:styleId="32">
    <w:name w:val="Subtitle"/>
    <w:basedOn w:val="1"/>
    <w:next w:val="1"/>
    <w:link w:val="65"/>
    <w:qFormat/>
    <w:uiPriority w:val="11"/>
    <w:pPr>
      <w:spacing w:before="200" w:after="200"/>
    </w:pPr>
    <w:rPr>
      <w:sz w:val="24"/>
      <w:szCs w:val="24"/>
    </w:rPr>
  </w:style>
  <w:style w:type="paragraph" w:styleId="33">
    <w:name w:val="footnote text"/>
    <w:basedOn w:val="1"/>
    <w:link w:val="198"/>
    <w:semiHidden/>
    <w:unhideWhenUsed/>
    <w:qFormat/>
    <w:uiPriority w:val="99"/>
    <w:pPr>
      <w:spacing w:after="40" w:line="240" w:lineRule="auto"/>
    </w:pPr>
    <w:rPr>
      <w:sz w:val="18"/>
    </w:rPr>
  </w:style>
  <w:style w:type="paragraph" w:styleId="34">
    <w:name w:val="toc 6"/>
    <w:basedOn w:val="1"/>
    <w:next w:val="1"/>
    <w:unhideWhenUsed/>
    <w:qFormat/>
    <w:uiPriority w:val="39"/>
    <w:pPr>
      <w:spacing w:after="57"/>
      <w:ind w:left="1417" w:right="0" w:firstLine="0"/>
    </w:pPr>
  </w:style>
  <w:style w:type="paragraph" w:styleId="35">
    <w:name w:val="table of figures"/>
    <w:basedOn w:val="1"/>
    <w:next w:val="1"/>
    <w:unhideWhenUsed/>
    <w:qFormat/>
    <w:uiPriority w:val="99"/>
    <w:pPr>
      <w:spacing w:after="0" w:afterAutospacing="0"/>
    </w:pPr>
  </w:style>
  <w:style w:type="paragraph" w:styleId="36">
    <w:name w:val="toc 2"/>
    <w:basedOn w:val="1"/>
    <w:next w:val="1"/>
    <w:semiHidden/>
    <w:qFormat/>
    <w:uiPriority w:val="99"/>
    <w:pPr>
      <w:ind w:left="420"/>
    </w:pPr>
    <w:rPr>
      <w:rFonts w:eastAsia="楷体_GB2312"/>
      <w:sz w:val="26"/>
      <w:szCs w:val="26"/>
    </w:rPr>
  </w:style>
  <w:style w:type="paragraph" w:styleId="37">
    <w:name w:val="toc 9"/>
    <w:basedOn w:val="1"/>
    <w:next w:val="1"/>
    <w:unhideWhenUsed/>
    <w:qFormat/>
    <w:uiPriority w:val="39"/>
    <w:pPr>
      <w:spacing w:after="57"/>
      <w:ind w:left="2268" w:right="0" w:firstLine="0"/>
    </w:pPr>
  </w:style>
  <w:style w:type="paragraph" w:styleId="38">
    <w:name w:val="Body Text 2"/>
    <w:basedOn w:val="1"/>
    <w:link w:val="224"/>
    <w:qFormat/>
    <w:uiPriority w:val="0"/>
    <w:pPr>
      <w:spacing w:after="120" w:line="480" w:lineRule="auto"/>
    </w:pPr>
    <w:rPr>
      <w:rFonts w:ascii="Calibri" w:hAnsi="Calibri"/>
    </w:rPr>
  </w:style>
  <w:style w:type="paragraph" w:styleId="39">
    <w:name w:val="Normal (Web)"/>
    <w:basedOn w:val="1"/>
    <w:qFormat/>
    <w:uiPriority w:val="99"/>
    <w:pPr>
      <w:widowControl/>
      <w:spacing w:before="100" w:beforeAutospacing="1" w:after="100" w:afterAutospacing="1"/>
      <w:jc w:val="left"/>
    </w:pPr>
    <w:rPr>
      <w:sz w:val="24"/>
    </w:rPr>
  </w:style>
  <w:style w:type="paragraph" w:styleId="40">
    <w:name w:val="Title"/>
    <w:basedOn w:val="1"/>
    <w:next w:val="1"/>
    <w:link w:val="225"/>
    <w:qFormat/>
    <w:uiPriority w:val="0"/>
    <w:pPr>
      <w:spacing w:before="240" w:after="60"/>
      <w:jc w:val="center"/>
      <w:outlineLvl w:val="0"/>
    </w:pPr>
    <w:rPr>
      <w:rFonts w:ascii="等线 Light" w:hAnsi="等线 Light"/>
      <w:b/>
      <w:bCs/>
      <w:sz w:val="32"/>
      <w:szCs w:val="32"/>
    </w:rPr>
  </w:style>
  <w:style w:type="paragraph" w:styleId="41">
    <w:name w:val="annotation subject"/>
    <w:basedOn w:val="16"/>
    <w:next w:val="16"/>
    <w:link w:val="226"/>
    <w:qFormat/>
    <w:uiPriority w:val="0"/>
    <w:rPr>
      <w:b/>
      <w:bCs/>
    </w:rPr>
  </w:style>
  <w:style w:type="paragraph" w:styleId="42">
    <w:name w:val="Body Text First Indent"/>
    <w:basedOn w:val="17"/>
    <w:qFormat/>
    <w:uiPriority w:val="0"/>
    <w:pPr>
      <w:spacing w:line="360" w:lineRule="auto"/>
      <w:ind w:firstLine="420"/>
    </w:pPr>
    <w:rPr>
      <w:szCs w:val="21"/>
    </w:rPr>
  </w:style>
  <w:style w:type="paragraph" w:styleId="43">
    <w:name w:val="Body Text First Indent 2"/>
    <w:basedOn w:val="18"/>
    <w:next w:val="36"/>
    <w:qFormat/>
    <w:uiPriority w:val="0"/>
    <w:pPr>
      <w:spacing w:line="360" w:lineRule="auto"/>
      <w:ind w:firstLine="420"/>
    </w:pPr>
    <w:rPr>
      <w:rFonts w:ascii="宋体" w:hAnsi="宋体" w:eastAsia="宋体"/>
      <w:sz w:val="21"/>
      <w:szCs w:val="20"/>
    </w:rPr>
  </w:style>
  <w:style w:type="table" w:styleId="45">
    <w:name w:val="Table Grid"/>
    <w:basedOn w:val="4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7">
    <w:name w:val="Strong"/>
    <w:basedOn w:val="46"/>
    <w:qFormat/>
    <w:uiPriority w:val="0"/>
    <w:rPr>
      <w:b/>
      <w:bCs/>
    </w:rPr>
  </w:style>
  <w:style w:type="character" w:styleId="48">
    <w:name w:val="endnote reference"/>
    <w:basedOn w:val="46"/>
    <w:semiHidden/>
    <w:unhideWhenUsed/>
    <w:qFormat/>
    <w:uiPriority w:val="99"/>
    <w:rPr>
      <w:vertAlign w:val="superscript"/>
    </w:rPr>
  </w:style>
  <w:style w:type="character" w:styleId="49">
    <w:name w:val="page number"/>
    <w:qFormat/>
    <w:uiPriority w:val="0"/>
  </w:style>
  <w:style w:type="character" w:styleId="50">
    <w:name w:val="Emphasis"/>
    <w:qFormat/>
    <w:uiPriority w:val="0"/>
    <w:rPr>
      <w:i/>
      <w:iCs/>
    </w:rPr>
  </w:style>
  <w:style w:type="character" w:styleId="51">
    <w:name w:val="Hyperlink"/>
    <w:qFormat/>
    <w:uiPriority w:val="99"/>
    <w:rPr>
      <w:color w:val="auto"/>
      <w:u w:val="none"/>
    </w:rPr>
  </w:style>
  <w:style w:type="character" w:styleId="52">
    <w:name w:val="annotation reference"/>
    <w:qFormat/>
    <w:uiPriority w:val="0"/>
    <w:rPr>
      <w:sz w:val="21"/>
      <w:szCs w:val="21"/>
    </w:rPr>
  </w:style>
  <w:style w:type="character" w:styleId="53">
    <w:name w:val="footnote reference"/>
    <w:basedOn w:val="46"/>
    <w:unhideWhenUsed/>
    <w:qFormat/>
    <w:uiPriority w:val="99"/>
    <w:rPr>
      <w:vertAlign w:val="superscript"/>
    </w:rPr>
  </w:style>
  <w:style w:type="character" w:customStyle="1" w:styleId="54">
    <w:name w:val="标题 3 字符"/>
    <w:link w:val="4"/>
    <w:qFormat/>
    <w:uiPriority w:val="9"/>
    <w:rPr>
      <w:rFonts w:eastAsia="宋体"/>
      <w:b/>
      <w:bCs/>
      <w:sz w:val="32"/>
      <w:szCs w:val="32"/>
      <w:lang w:val="en-US" w:eastAsia="zh-CN" w:bidi="ar-SA"/>
    </w:rPr>
  </w:style>
  <w:style w:type="character" w:customStyle="1" w:styleId="55">
    <w:name w:val="Heading 1 Char"/>
    <w:basedOn w:val="46"/>
    <w:qFormat/>
    <w:uiPriority w:val="9"/>
    <w:rPr>
      <w:rFonts w:ascii="Arial" w:hAnsi="Arial" w:eastAsia="Arial" w:cs="Arial"/>
      <w:sz w:val="40"/>
      <w:szCs w:val="40"/>
    </w:rPr>
  </w:style>
  <w:style w:type="character" w:customStyle="1" w:styleId="56">
    <w:name w:val="Heading 2 Char"/>
    <w:basedOn w:val="46"/>
    <w:qFormat/>
    <w:uiPriority w:val="9"/>
    <w:rPr>
      <w:rFonts w:ascii="Arial" w:hAnsi="Arial" w:eastAsia="Arial" w:cs="Arial"/>
      <w:sz w:val="34"/>
    </w:rPr>
  </w:style>
  <w:style w:type="character" w:customStyle="1" w:styleId="57">
    <w:name w:val="Heading 3 Char"/>
    <w:basedOn w:val="46"/>
    <w:qFormat/>
    <w:uiPriority w:val="9"/>
    <w:rPr>
      <w:rFonts w:ascii="Arial" w:hAnsi="Arial" w:eastAsia="Arial" w:cs="Arial"/>
      <w:sz w:val="30"/>
      <w:szCs w:val="30"/>
    </w:rPr>
  </w:style>
  <w:style w:type="character" w:customStyle="1" w:styleId="58">
    <w:name w:val="Heading 4 Char"/>
    <w:basedOn w:val="46"/>
    <w:qFormat/>
    <w:uiPriority w:val="9"/>
    <w:rPr>
      <w:rFonts w:ascii="Arial" w:hAnsi="Arial" w:eastAsia="Arial" w:cs="Arial"/>
      <w:b/>
      <w:bCs/>
      <w:sz w:val="26"/>
      <w:szCs w:val="26"/>
    </w:rPr>
  </w:style>
  <w:style w:type="character" w:customStyle="1" w:styleId="59">
    <w:name w:val="Heading 5 Char"/>
    <w:basedOn w:val="46"/>
    <w:link w:val="6"/>
    <w:qFormat/>
    <w:uiPriority w:val="9"/>
    <w:rPr>
      <w:rFonts w:ascii="Arial" w:hAnsi="Arial" w:eastAsia="Arial" w:cs="Arial"/>
      <w:b/>
      <w:bCs/>
      <w:sz w:val="24"/>
      <w:szCs w:val="24"/>
    </w:rPr>
  </w:style>
  <w:style w:type="character" w:customStyle="1" w:styleId="60">
    <w:name w:val="Heading 6 Char"/>
    <w:basedOn w:val="46"/>
    <w:qFormat/>
    <w:uiPriority w:val="9"/>
    <w:rPr>
      <w:rFonts w:ascii="Arial" w:hAnsi="Arial" w:eastAsia="Arial" w:cs="Arial"/>
      <w:b/>
      <w:bCs/>
      <w:sz w:val="22"/>
      <w:szCs w:val="22"/>
    </w:rPr>
  </w:style>
  <w:style w:type="character" w:customStyle="1" w:styleId="61">
    <w:name w:val="Heading 7 Char"/>
    <w:basedOn w:val="46"/>
    <w:link w:val="8"/>
    <w:qFormat/>
    <w:uiPriority w:val="9"/>
    <w:rPr>
      <w:rFonts w:ascii="Arial" w:hAnsi="Arial" w:eastAsia="Arial" w:cs="Arial"/>
      <w:b/>
      <w:bCs/>
      <w:i/>
      <w:iCs/>
      <w:sz w:val="22"/>
      <w:szCs w:val="22"/>
    </w:rPr>
  </w:style>
  <w:style w:type="character" w:customStyle="1" w:styleId="62">
    <w:name w:val="Heading 8 Char"/>
    <w:basedOn w:val="46"/>
    <w:qFormat/>
    <w:uiPriority w:val="9"/>
    <w:rPr>
      <w:rFonts w:ascii="Arial" w:hAnsi="Arial" w:eastAsia="Arial" w:cs="Arial"/>
      <w:i/>
      <w:iCs/>
      <w:sz w:val="22"/>
      <w:szCs w:val="22"/>
    </w:rPr>
  </w:style>
  <w:style w:type="character" w:customStyle="1" w:styleId="63">
    <w:name w:val="Heading 9 Char"/>
    <w:basedOn w:val="46"/>
    <w:link w:val="10"/>
    <w:qFormat/>
    <w:uiPriority w:val="9"/>
    <w:rPr>
      <w:rFonts w:ascii="Arial" w:hAnsi="Arial" w:eastAsia="Arial" w:cs="Arial"/>
      <w:i/>
      <w:iCs/>
      <w:sz w:val="21"/>
      <w:szCs w:val="21"/>
    </w:rPr>
  </w:style>
  <w:style w:type="character" w:customStyle="1" w:styleId="64">
    <w:name w:val="Title Char"/>
    <w:basedOn w:val="46"/>
    <w:qFormat/>
    <w:uiPriority w:val="10"/>
    <w:rPr>
      <w:sz w:val="48"/>
      <w:szCs w:val="48"/>
    </w:rPr>
  </w:style>
  <w:style w:type="character" w:customStyle="1" w:styleId="65">
    <w:name w:val="Subtitle Char"/>
    <w:basedOn w:val="46"/>
    <w:link w:val="32"/>
    <w:qFormat/>
    <w:uiPriority w:val="11"/>
    <w:rPr>
      <w:sz w:val="24"/>
      <w:szCs w:val="24"/>
    </w:rPr>
  </w:style>
  <w:style w:type="paragraph" w:styleId="66">
    <w:name w:val="Quote"/>
    <w:basedOn w:val="1"/>
    <w:next w:val="1"/>
    <w:link w:val="67"/>
    <w:qFormat/>
    <w:uiPriority w:val="29"/>
    <w:pPr>
      <w:ind w:left="720" w:right="720"/>
    </w:pPr>
    <w:rPr>
      <w:i/>
    </w:rPr>
  </w:style>
  <w:style w:type="character" w:customStyle="1" w:styleId="67">
    <w:name w:val="Quote Char"/>
    <w:link w:val="66"/>
    <w:qFormat/>
    <w:uiPriority w:val="29"/>
    <w:rPr>
      <w:i/>
    </w:rPr>
  </w:style>
  <w:style w:type="paragraph" w:styleId="68">
    <w:name w:val="Intense Quote"/>
    <w:basedOn w:val="1"/>
    <w:next w:val="1"/>
    <w:link w:val="6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9">
    <w:name w:val="Intense Quote Char"/>
    <w:link w:val="68"/>
    <w:qFormat/>
    <w:uiPriority w:val="30"/>
    <w:rPr>
      <w:i/>
    </w:rPr>
  </w:style>
  <w:style w:type="character" w:customStyle="1" w:styleId="70">
    <w:name w:val="Header Char"/>
    <w:basedOn w:val="46"/>
    <w:qFormat/>
    <w:uiPriority w:val="99"/>
  </w:style>
  <w:style w:type="character" w:customStyle="1" w:styleId="71">
    <w:name w:val="Footer Char"/>
    <w:basedOn w:val="46"/>
    <w:qFormat/>
    <w:uiPriority w:val="99"/>
  </w:style>
  <w:style w:type="character" w:customStyle="1" w:styleId="72">
    <w:name w:val="Caption Char"/>
    <w:qFormat/>
    <w:uiPriority w:val="99"/>
  </w:style>
  <w:style w:type="table" w:customStyle="1" w:styleId="73">
    <w:name w:val="Table Grid Light"/>
    <w:basedOn w:val="4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4">
    <w:name w:val="Plain Table 1"/>
    <w:basedOn w:val="4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5">
    <w:name w:val="Plain Table 2"/>
    <w:basedOn w:val="4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6">
    <w:name w:val="Plain Table 3"/>
    <w:basedOn w:val="4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Plain Table 4"/>
    <w:basedOn w:val="4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Plain Table 5"/>
    <w:basedOn w:val="4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Grid Table 1 Light"/>
    <w:basedOn w:val="4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0">
    <w:name w:val="Grid Table 1 Light - Accent 1"/>
    <w:basedOn w:val="44"/>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81">
    <w:name w:val="Grid Table 1 Light - Accent 2"/>
    <w:basedOn w:val="44"/>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2">
    <w:name w:val="Grid Table 1 Light - Accent 3"/>
    <w:basedOn w:val="44"/>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3">
    <w:name w:val="Grid Table 1 Light - Accent 4"/>
    <w:basedOn w:val="44"/>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4">
    <w:name w:val="Grid Table 1 Light - Accent 5"/>
    <w:basedOn w:val="44"/>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85">
    <w:name w:val="Grid Table 1 Light - Accent 6"/>
    <w:basedOn w:val="44"/>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6">
    <w:name w:val="Grid Table 2"/>
    <w:basedOn w:val="4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2 - Accent 1"/>
    <w:basedOn w:val="44"/>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88">
    <w:name w:val="Grid Table 2 - Accent 2"/>
    <w:basedOn w:val="44"/>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9">
    <w:name w:val="Grid Table 2 - Accent 3"/>
    <w:basedOn w:val="44"/>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0">
    <w:name w:val="Grid Table 2 - Accent 4"/>
    <w:basedOn w:val="44"/>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1">
    <w:name w:val="Grid Table 2 - Accent 5"/>
    <w:basedOn w:val="44"/>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92">
    <w:name w:val="Grid Table 2 - Accent 6"/>
    <w:basedOn w:val="44"/>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3">
    <w:name w:val="Grid Table 3"/>
    <w:basedOn w:val="4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3 - Accent 1"/>
    <w:basedOn w:val="44"/>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95">
    <w:name w:val="Grid Table 3 - Accent 2"/>
    <w:basedOn w:val="44"/>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6">
    <w:name w:val="Grid Table 3 - Accent 3"/>
    <w:basedOn w:val="44"/>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7">
    <w:name w:val="Grid Table 3 - Accent 4"/>
    <w:basedOn w:val="44"/>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8">
    <w:name w:val="Grid Table 3 - Accent 5"/>
    <w:basedOn w:val="44"/>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99">
    <w:name w:val="Grid Table 3 - Accent 6"/>
    <w:basedOn w:val="44"/>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0">
    <w:name w:val="Grid Table 4"/>
    <w:basedOn w:val="4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4 - Accent 1"/>
    <w:basedOn w:val="44"/>
    <w:qFormat/>
    <w:uiPriority w:val="5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02">
    <w:name w:val="Grid Table 4 - Accent 2"/>
    <w:basedOn w:val="44"/>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3">
    <w:name w:val="Grid Table 4 - Accent 3"/>
    <w:basedOn w:val="44"/>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4">
    <w:name w:val="Grid Table 4 - Accent 4"/>
    <w:basedOn w:val="44"/>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5">
    <w:name w:val="Grid Table 4 - Accent 5"/>
    <w:basedOn w:val="44"/>
    <w:qFormat/>
    <w:uiPriority w:val="5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06">
    <w:name w:val="Grid Table 4 - Accent 6"/>
    <w:basedOn w:val="44"/>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7">
    <w:name w:val="Grid Table 5 Dark"/>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8">
    <w:name w:val="Grid Table 5 Dark- Accent 1"/>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09">
    <w:name w:val="Grid Table 5 Dark - Accent 2"/>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10">
    <w:name w:val="Grid Table 5 Dark - Accent 3"/>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1">
    <w:name w:val="Grid Table 5 Dark- Accent 4"/>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2">
    <w:name w:val="Grid Table 5 Dark - Accent 5"/>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13">
    <w:name w:val="Grid Table 5 Dark - Accent 6"/>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4">
    <w:name w:val="Grid Table 6 Colorful"/>
    <w:basedOn w:val="4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6 Colorful - Accent 1"/>
    <w:basedOn w:val="44"/>
    <w:qFormat/>
    <w:uiPriority w:val="99"/>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16">
    <w:name w:val="Grid Table 6 Colorful - Accent 2"/>
    <w:basedOn w:val="44"/>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7">
    <w:name w:val="Grid Table 6 Colorful - Accent 3"/>
    <w:basedOn w:val="44"/>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8">
    <w:name w:val="Grid Table 6 Colorful - Accent 4"/>
    <w:basedOn w:val="44"/>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9">
    <w:name w:val="Grid Table 6 Colorful - Accent 5"/>
    <w:basedOn w:val="44"/>
    <w:qFormat/>
    <w:uiPriority w:val="99"/>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20">
    <w:name w:val="Grid Table 6 Colorful - Accent 6"/>
    <w:basedOn w:val="44"/>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21">
    <w:name w:val="Grid Table 7 Colorful"/>
    <w:basedOn w:val="4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2">
    <w:name w:val="Grid Table 7 Colorful - Accent 1"/>
    <w:basedOn w:val="44"/>
    <w:qFormat/>
    <w:uiPriority w:val="99"/>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23">
    <w:name w:val="Grid Table 7 Colorful - Accent 2"/>
    <w:basedOn w:val="44"/>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4">
    <w:name w:val="Grid Table 7 Colorful - Accent 3"/>
    <w:basedOn w:val="44"/>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5">
    <w:name w:val="Grid Table 7 Colorful - Accent 4"/>
    <w:basedOn w:val="44"/>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6">
    <w:name w:val="Grid Table 7 Colorful - Accent 5"/>
    <w:basedOn w:val="44"/>
    <w:qFormat/>
    <w:uiPriority w:val="99"/>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27">
    <w:name w:val="Grid Table 7 Colorful - Accent 6"/>
    <w:basedOn w:val="44"/>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8">
    <w:name w:val="List Table 1 Light"/>
    <w:basedOn w:val="4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9">
    <w:name w:val="List Table 1 Light - Accent 1"/>
    <w:basedOn w:val="44"/>
    <w:qFormat/>
    <w:uiPriority w:val="99"/>
    <w:pPr>
      <w:spacing w:after="0" w:line="240" w:lineRule="auto"/>
    </w:pPr>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30">
    <w:name w:val="List Table 1 Light - Accent 2"/>
    <w:basedOn w:val="44"/>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1">
    <w:name w:val="List Table 1 Light - Accent 3"/>
    <w:basedOn w:val="44"/>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2">
    <w:name w:val="List Table 1 Light - Accent 4"/>
    <w:basedOn w:val="44"/>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3">
    <w:name w:val="List Table 1 Light - Accent 5"/>
    <w:basedOn w:val="44"/>
    <w:qFormat/>
    <w:uiPriority w:val="99"/>
    <w:pPr>
      <w:spacing w:after="0" w:line="240" w:lineRule="auto"/>
    </w:pPr>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34">
    <w:name w:val="List Table 1 Light - Accent 6"/>
    <w:basedOn w:val="44"/>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5">
    <w:name w:val="List Table 2"/>
    <w:basedOn w:val="4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2 - Accent 1"/>
    <w:basedOn w:val="44"/>
    <w:qFormat/>
    <w:uiPriority w:val="99"/>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37">
    <w:name w:val="List Table 2 - Accent 2"/>
    <w:basedOn w:val="44"/>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8">
    <w:name w:val="List Table 2 - Accent 3"/>
    <w:basedOn w:val="44"/>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9">
    <w:name w:val="List Table 2 - Accent 4"/>
    <w:basedOn w:val="44"/>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0">
    <w:name w:val="List Table 2 - Accent 5"/>
    <w:basedOn w:val="44"/>
    <w:qFormat/>
    <w:uiPriority w:val="99"/>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41">
    <w:name w:val="List Table 2 - Accent 6"/>
    <w:basedOn w:val="44"/>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2">
    <w:name w:val="List Table 3"/>
    <w:basedOn w:val="4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3">
    <w:name w:val="List Table 3 - Accent 1"/>
    <w:basedOn w:val="44"/>
    <w:qFormat/>
    <w:uiPriority w:val="99"/>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44">
    <w:name w:val="List Table 3 - Accent 2"/>
    <w:basedOn w:val="44"/>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5">
    <w:name w:val="List Table 3 - Accent 3"/>
    <w:basedOn w:val="44"/>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6">
    <w:name w:val="List Table 3 - Accent 4"/>
    <w:basedOn w:val="44"/>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7">
    <w:name w:val="List Table 3 - Accent 5"/>
    <w:basedOn w:val="44"/>
    <w:qFormat/>
    <w:uiPriority w:val="99"/>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48">
    <w:name w:val="List Table 3 - Accent 6"/>
    <w:basedOn w:val="44"/>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9">
    <w:name w:val="List Table 4"/>
    <w:basedOn w:val="4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0">
    <w:name w:val="List Table 4 - Accent 1"/>
    <w:basedOn w:val="44"/>
    <w:qFormat/>
    <w:uiPriority w:val="9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51">
    <w:name w:val="List Table 4 - Accent 2"/>
    <w:basedOn w:val="44"/>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2">
    <w:name w:val="List Table 4 - Accent 3"/>
    <w:basedOn w:val="44"/>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3">
    <w:name w:val="List Table 4 - Accent 4"/>
    <w:basedOn w:val="44"/>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4">
    <w:name w:val="List Table 4 - Accent 5"/>
    <w:basedOn w:val="44"/>
    <w:qFormat/>
    <w:uiPriority w:val="9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55">
    <w:name w:val="List Table 4 - Accent 6"/>
    <w:basedOn w:val="44"/>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6">
    <w:name w:val="List Table 5 Dark"/>
    <w:basedOn w:val="4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7">
    <w:name w:val="List Table 5 Dark - Accent 1"/>
    <w:basedOn w:val="44"/>
    <w:qFormat/>
    <w:uiPriority w:val="99"/>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58">
    <w:name w:val="List Table 5 Dark - Accent 2"/>
    <w:basedOn w:val="44"/>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9">
    <w:name w:val="List Table 5 Dark - Accent 3"/>
    <w:basedOn w:val="44"/>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0">
    <w:name w:val="List Table 5 Dark - Accent 4"/>
    <w:basedOn w:val="44"/>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1">
    <w:name w:val="List Table 5 Dark - Accent 5"/>
    <w:basedOn w:val="44"/>
    <w:qFormat/>
    <w:uiPriority w:val="99"/>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62">
    <w:name w:val="List Table 5 Dark - Accent 6"/>
    <w:basedOn w:val="44"/>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3">
    <w:name w:val="List Table 6 Colorful"/>
    <w:basedOn w:val="4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4">
    <w:name w:val="List Table 6 Colorful - Accent 1"/>
    <w:basedOn w:val="44"/>
    <w:qFormat/>
    <w:uiPriority w:val="99"/>
    <w:pPr>
      <w:spacing w:after="0" w:line="240" w:lineRule="auto"/>
    </w:pPr>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65">
    <w:name w:val="List Table 6 Colorful - Accent 2"/>
    <w:basedOn w:val="44"/>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6">
    <w:name w:val="List Table 6 Colorful - Accent 3"/>
    <w:basedOn w:val="44"/>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7">
    <w:name w:val="List Table 6 Colorful - Accent 4"/>
    <w:basedOn w:val="44"/>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8">
    <w:name w:val="List Table 6 Colorful - Accent 5"/>
    <w:basedOn w:val="44"/>
    <w:qFormat/>
    <w:uiPriority w:val="99"/>
    <w:pPr>
      <w:spacing w:after="0" w:line="240" w:lineRule="auto"/>
    </w:pPr>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69">
    <w:name w:val="List Table 6 Colorful - Accent 6"/>
    <w:basedOn w:val="44"/>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0">
    <w:name w:val="List Table 7 Colorful"/>
    <w:basedOn w:val="4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1">
    <w:name w:val="List Table 7 Colorful - Accent 1"/>
    <w:basedOn w:val="44"/>
    <w:qFormat/>
    <w:uiPriority w:val="99"/>
    <w:pPr>
      <w:spacing w:after="0" w:line="240" w:lineRule="auto"/>
    </w:pPr>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72">
    <w:name w:val="List Table 7 Colorful - Accent 2"/>
    <w:basedOn w:val="44"/>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3">
    <w:name w:val="List Table 7 Colorful - Accent 3"/>
    <w:basedOn w:val="44"/>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4">
    <w:name w:val="List Table 7 Colorful - Accent 4"/>
    <w:basedOn w:val="44"/>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5">
    <w:name w:val="List Table 7 Colorful - Accent 5"/>
    <w:basedOn w:val="44"/>
    <w:qFormat/>
    <w:uiPriority w:val="99"/>
    <w:pPr>
      <w:spacing w:after="0" w:line="240" w:lineRule="auto"/>
    </w:pPr>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76">
    <w:name w:val="List Table 7 Colorful - Accent 6"/>
    <w:basedOn w:val="44"/>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7">
    <w:name w:val="Lined - Accent"/>
    <w:basedOn w:val="44"/>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Lined - Accent 1"/>
    <w:basedOn w:val="44"/>
    <w:qFormat/>
    <w:uiPriority w:val="99"/>
    <w:pPr>
      <w:spacing w:after="0" w:line="240" w:lineRule="auto"/>
    </w:pPr>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79">
    <w:name w:val="Lined - Accent 2"/>
    <w:basedOn w:val="44"/>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0">
    <w:name w:val="Lined - Accent 3"/>
    <w:basedOn w:val="44"/>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1">
    <w:name w:val="Lined - Accent 4"/>
    <w:basedOn w:val="44"/>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2">
    <w:name w:val="Lined - Accent 5"/>
    <w:basedOn w:val="44"/>
    <w:qFormat/>
    <w:uiPriority w:val="99"/>
    <w:pPr>
      <w:spacing w:after="0" w:line="240" w:lineRule="auto"/>
    </w:pPr>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83">
    <w:name w:val="Lined - Accent 6"/>
    <w:basedOn w:val="44"/>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4">
    <w:name w:val="Bordered &amp; Lined - Accent"/>
    <w:basedOn w:val="44"/>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Bordered &amp; Lined - Accent 1"/>
    <w:basedOn w:val="44"/>
    <w:qFormat/>
    <w:uiPriority w:val="99"/>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86">
    <w:name w:val="Bordered &amp; Lined - Accent 2"/>
    <w:basedOn w:val="44"/>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7">
    <w:name w:val="Bordered &amp; Lined - Accent 3"/>
    <w:basedOn w:val="44"/>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8">
    <w:name w:val="Bordered &amp; Lined - Accent 4"/>
    <w:basedOn w:val="44"/>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9">
    <w:name w:val="Bordered &amp; Lined - Accent 5"/>
    <w:basedOn w:val="44"/>
    <w:qFormat/>
    <w:uiPriority w:val="99"/>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90">
    <w:name w:val="Bordered &amp; Lined - Accent 6"/>
    <w:basedOn w:val="44"/>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1">
    <w:name w:val="Bordered"/>
    <w:basedOn w:val="44"/>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2">
    <w:name w:val="Bordered - Accent 1"/>
    <w:basedOn w:val="44"/>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93">
    <w:name w:val="Bordered - Accent 2"/>
    <w:basedOn w:val="44"/>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4">
    <w:name w:val="Bordered - Accent 3"/>
    <w:basedOn w:val="44"/>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5">
    <w:name w:val="Bordered - Accent 4"/>
    <w:basedOn w:val="44"/>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6">
    <w:name w:val="Bordered - Accent 5"/>
    <w:basedOn w:val="44"/>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97">
    <w:name w:val="Bordered - Accent 6"/>
    <w:basedOn w:val="44"/>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8">
    <w:name w:val="Footnote Text Char"/>
    <w:link w:val="33"/>
    <w:qFormat/>
    <w:uiPriority w:val="99"/>
    <w:rPr>
      <w:sz w:val="18"/>
    </w:rPr>
  </w:style>
  <w:style w:type="character" w:customStyle="1" w:styleId="199">
    <w:name w:val="Endnote Text Char"/>
    <w:link w:val="26"/>
    <w:qFormat/>
    <w:uiPriority w:val="99"/>
    <w:rPr>
      <w:sz w:val="20"/>
    </w:rPr>
  </w:style>
  <w:style w:type="paragraph" w:customStyle="1" w:styleId="200">
    <w:name w:val="TOC Heading"/>
    <w:unhideWhenUsed/>
    <w:qFormat/>
    <w:uiPriority w:val="39"/>
    <w:rPr>
      <w:rFonts w:hint="default" w:ascii="Times New Roman" w:hAnsi="Times New Roman" w:eastAsia="宋体" w:cs="Times New Roman"/>
    </w:rPr>
  </w:style>
  <w:style w:type="character" w:customStyle="1" w:styleId="201">
    <w:name w:val="标题 2 字符"/>
    <w:link w:val="3"/>
    <w:semiHidden/>
    <w:qFormat/>
    <w:uiPriority w:val="0"/>
    <w:rPr>
      <w:rFonts w:ascii="等线 Light" w:hAnsi="等线 Light" w:eastAsia="等线 Light" w:cs="Times New Roman"/>
      <w:b/>
      <w:bCs/>
      <w:sz w:val="32"/>
      <w:szCs w:val="32"/>
    </w:rPr>
  </w:style>
  <w:style w:type="character" w:customStyle="1" w:styleId="202">
    <w:name w:val="标题 1 字符"/>
    <w:link w:val="2"/>
    <w:qFormat/>
    <w:uiPriority w:val="0"/>
    <w:rPr>
      <w:b/>
      <w:bCs/>
      <w:sz w:val="21"/>
      <w:szCs w:val="44"/>
    </w:rPr>
  </w:style>
  <w:style w:type="character" w:customStyle="1" w:styleId="203">
    <w:name w:val="标题 4 字符"/>
    <w:link w:val="5"/>
    <w:semiHidden/>
    <w:qFormat/>
    <w:uiPriority w:val="0"/>
    <w:rPr>
      <w:rFonts w:ascii="等线 Light" w:hAnsi="等线 Light" w:eastAsia="等线 Light" w:cs="Times New Roman"/>
      <w:b/>
      <w:bCs/>
      <w:sz w:val="28"/>
      <w:szCs w:val="28"/>
    </w:rPr>
  </w:style>
  <w:style w:type="character" w:customStyle="1" w:styleId="204">
    <w:name w:val="标题 6 字符"/>
    <w:link w:val="7"/>
    <w:qFormat/>
    <w:uiPriority w:val="0"/>
    <w:rPr>
      <w:rFonts w:ascii="等线 Light" w:hAnsi="等线 Light" w:eastAsia="等线 Light" w:cs="Times New Roman"/>
      <w:b/>
      <w:bCs/>
      <w:sz w:val="24"/>
      <w:szCs w:val="24"/>
    </w:rPr>
  </w:style>
  <w:style w:type="character" w:customStyle="1" w:styleId="205">
    <w:name w:val="标题 8 字符"/>
    <w:link w:val="9"/>
    <w:semiHidden/>
    <w:qFormat/>
    <w:uiPriority w:val="0"/>
    <w:rPr>
      <w:rFonts w:ascii="等线 Light" w:hAnsi="等线 Light" w:eastAsia="等线 Light" w:cs="Times New Roman"/>
      <w:sz w:val="24"/>
      <w:szCs w:val="24"/>
    </w:rPr>
  </w:style>
  <w:style w:type="paragraph" w:customStyle="1" w:styleId="206">
    <w:name w:val="目录 71"/>
    <w:basedOn w:val="1"/>
    <w:next w:val="1"/>
    <w:unhideWhenUsed/>
    <w:qFormat/>
    <w:uiPriority w:val="39"/>
    <w:pPr>
      <w:ind w:left="2520"/>
    </w:pPr>
    <w:rPr>
      <w:rFonts w:ascii="等线" w:hAnsi="等线" w:eastAsia="等线"/>
      <w:szCs w:val="22"/>
    </w:rPr>
  </w:style>
  <w:style w:type="character" w:customStyle="1" w:styleId="207">
    <w:name w:val="正文缩进 字符"/>
    <w:link w:val="13"/>
    <w:qFormat/>
    <w:uiPriority w:val="0"/>
    <w:rPr>
      <w:sz w:val="21"/>
    </w:rPr>
  </w:style>
  <w:style w:type="character" w:customStyle="1" w:styleId="208">
    <w:name w:val="文档结构图 字符"/>
    <w:link w:val="15"/>
    <w:qFormat/>
    <w:uiPriority w:val="0"/>
    <w:rPr>
      <w:sz w:val="21"/>
      <w:szCs w:val="24"/>
      <w:shd w:val="clear" w:color="auto" w:fill="000080"/>
    </w:rPr>
  </w:style>
  <w:style w:type="character" w:customStyle="1" w:styleId="209">
    <w:name w:val="批注文字 字符"/>
    <w:link w:val="16"/>
    <w:qFormat/>
    <w:uiPriority w:val="0"/>
    <w:rPr>
      <w:sz w:val="21"/>
      <w:szCs w:val="24"/>
    </w:rPr>
  </w:style>
  <w:style w:type="character" w:customStyle="1" w:styleId="210">
    <w:name w:val="正文文本 字符"/>
    <w:link w:val="17"/>
    <w:qFormat/>
    <w:uiPriority w:val="1"/>
    <w:rPr>
      <w:sz w:val="21"/>
      <w:szCs w:val="24"/>
    </w:rPr>
  </w:style>
  <w:style w:type="paragraph" w:customStyle="1" w:styleId="211">
    <w:name w:val="目录 51"/>
    <w:basedOn w:val="1"/>
    <w:next w:val="1"/>
    <w:unhideWhenUsed/>
    <w:qFormat/>
    <w:uiPriority w:val="39"/>
    <w:pPr>
      <w:ind w:left="1680"/>
    </w:pPr>
    <w:rPr>
      <w:rFonts w:ascii="等线" w:hAnsi="等线" w:eastAsia="等线"/>
      <w:szCs w:val="22"/>
    </w:rPr>
  </w:style>
  <w:style w:type="paragraph" w:customStyle="1" w:styleId="212">
    <w:name w:val="目录 31"/>
    <w:basedOn w:val="1"/>
    <w:next w:val="1"/>
    <w:unhideWhenUsed/>
    <w:qFormat/>
    <w:uiPriority w:val="39"/>
    <w:pPr>
      <w:widowControl/>
      <w:spacing w:after="100" w:line="259" w:lineRule="auto"/>
      <w:ind w:left="440"/>
      <w:jc w:val="left"/>
    </w:pPr>
    <w:rPr>
      <w:rFonts w:ascii="等线" w:hAnsi="等线" w:eastAsia="等线"/>
      <w:sz w:val="22"/>
      <w:szCs w:val="22"/>
    </w:rPr>
  </w:style>
  <w:style w:type="character" w:customStyle="1" w:styleId="213">
    <w:name w:val="纯文本 字符"/>
    <w:link w:val="23"/>
    <w:qFormat/>
    <w:uiPriority w:val="0"/>
    <w:rPr>
      <w:rFonts w:ascii="宋体" w:hAnsi="Courier New" w:cs="Courier New"/>
      <w:sz w:val="21"/>
      <w:szCs w:val="21"/>
    </w:rPr>
  </w:style>
  <w:style w:type="paragraph" w:customStyle="1" w:styleId="214">
    <w:name w:val="目录 81"/>
    <w:basedOn w:val="1"/>
    <w:next w:val="1"/>
    <w:unhideWhenUsed/>
    <w:qFormat/>
    <w:uiPriority w:val="39"/>
    <w:pPr>
      <w:ind w:left="2940"/>
    </w:pPr>
    <w:rPr>
      <w:rFonts w:ascii="等线" w:hAnsi="等线" w:eastAsia="等线"/>
      <w:szCs w:val="22"/>
    </w:rPr>
  </w:style>
  <w:style w:type="character" w:customStyle="1" w:styleId="215">
    <w:name w:val="日期 字符"/>
    <w:link w:val="25"/>
    <w:qFormat/>
    <w:uiPriority w:val="0"/>
    <w:rPr>
      <w:sz w:val="24"/>
    </w:rPr>
  </w:style>
  <w:style w:type="character" w:customStyle="1" w:styleId="216">
    <w:name w:val="批注框文本 字符"/>
    <w:link w:val="27"/>
    <w:qFormat/>
    <w:uiPriority w:val="0"/>
    <w:rPr>
      <w:sz w:val="18"/>
      <w:szCs w:val="18"/>
    </w:rPr>
  </w:style>
  <w:style w:type="character" w:customStyle="1" w:styleId="217">
    <w:name w:val="页脚 字符"/>
    <w:link w:val="28"/>
    <w:qFormat/>
    <w:uiPriority w:val="99"/>
    <w:rPr>
      <w:sz w:val="18"/>
      <w:szCs w:val="18"/>
    </w:rPr>
  </w:style>
  <w:style w:type="character" w:customStyle="1" w:styleId="218">
    <w:name w:val="页眉 字符"/>
    <w:link w:val="29"/>
    <w:qFormat/>
    <w:uiPriority w:val="99"/>
    <w:rPr>
      <w:sz w:val="18"/>
      <w:szCs w:val="18"/>
    </w:rPr>
  </w:style>
  <w:style w:type="paragraph" w:customStyle="1" w:styleId="219">
    <w:name w:val="目录 11"/>
    <w:basedOn w:val="1"/>
    <w:next w:val="1"/>
    <w:qFormat/>
    <w:uiPriority w:val="39"/>
    <w:rPr>
      <w:rFonts w:ascii="仿宋_GB2312" w:eastAsia="仿宋_GB2312"/>
      <w:sz w:val="24"/>
    </w:rPr>
  </w:style>
  <w:style w:type="paragraph" w:customStyle="1" w:styleId="220">
    <w:name w:val="目录 41"/>
    <w:basedOn w:val="1"/>
    <w:next w:val="1"/>
    <w:unhideWhenUsed/>
    <w:qFormat/>
    <w:uiPriority w:val="39"/>
    <w:pPr>
      <w:ind w:left="1260"/>
    </w:pPr>
    <w:rPr>
      <w:rFonts w:ascii="等线" w:hAnsi="等线" w:eastAsia="等线"/>
      <w:szCs w:val="22"/>
    </w:rPr>
  </w:style>
  <w:style w:type="paragraph" w:customStyle="1" w:styleId="221">
    <w:name w:val="目录 61"/>
    <w:basedOn w:val="1"/>
    <w:next w:val="1"/>
    <w:unhideWhenUsed/>
    <w:qFormat/>
    <w:uiPriority w:val="39"/>
    <w:pPr>
      <w:ind w:left="2100"/>
    </w:pPr>
    <w:rPr>
      <w:rFonts w:ascii="等线" w:hAnsi="等线" w:eastAsia="等线"/>
      <w:szCs w:val="22"/>
    </w:rPr>
  </w:style>
  <w:style w:type="paragraph" w:customStyle="1" w:styleId="222">
    <w:name w:val="目录 21"/>
    <w:basedOn w:val="1"/>
    <w:next w:val="1"/>
    <w:unhideWhenUsed/>
    <w:qFormat/>
    <w:uiPriority w:val="39"/>
    <w:pPr>
      <w:widowControl/>
      <w:spacing w:after="100" w:line="259" w:lineRule="auto"/>
      <w:ind w:left="220"/>
      <w:jc w:val="left"/>
    </w:pPr>
    <w:rPr>
      <w:rFonts w:ascii="等线" w:hAnsi="等线" w:eastAsia="等线"/>
      <w:sz w:val="22"/>
      <w:szCs w:val="22"/>
    </w:rPr>
  </w:style>
  <w:style w:type="paragraph" w:customStyle="1" w:styleId="223">
    <w:name w:val="目录 91"/>
    <w:basedOn w:val="1"/>
    <w:next w:val="1"/>
    <w:unhideWhenUsed/>
    <w:qFormat/>
    <w:uiPriority w:val="39"/>
    <w:pPr>
      <w:ind w:left="3360"/>
    </w:pPr>
    <w:rPr>
      <w:rFonts w:ascii="等线" w:hAnsi="等线" w:eastAsia="等线"/>
      <w:szCs w:val="22"/>
    </w:rPr>
  </w:style>
  <w:style w:type="character" w:customStyle="1" w:styleId="224">
    <w:name w:val="正文文本 2 字符"/>
    <w:link w:val="38"/>
    <w:qFormat/>
    <w:uiPriority w:val="0"/>
    <w:rPr>
      <w:rFonts w:ascii="Calibri" w:hAnsi="Calibri"/>
      <w:sz w:val="21"/>
      <w:szCs w:val="24"/>
    </w:rPr>
  </w:style>
  <w:style w:type="character" w:customStyle="1" w:styleId="225">
    <w:name w:val="标题 字符"/>
    <w:link w:val="40"/>
    <w:qFormat/>
    <w:uiPriority w:val="0"/>
    <w:rPr>
      <w:rFonts w:ascii="等线 Light" w:hAnsi="等线 Light" w:cs="Times New Roman"/>
      <w:b/>
      <w:bCs/>
      <w:sz w:val="32"/>
      <w:szCs w:val="32"/>
    </w:rPr>
  </w:style>
  <w:style w:type="character" w:customStyle="1" w:styleId="226">
    <w:name w:val="批注主题 字符"/>
    <w:link w:val="41"/>
    <w:qFormat/>
    <w:uiPriority w:val="0"/>
    <w:rPr>
      <w:b/>
      <w:bCs/>
      <w:sz w:val="21"/>
      <w:szCs w:val="24"/>
    </w:rPr>
  </w:style>
  <w:style w:type="character" w:customStyle="1" w:styleId="227">
    <w:name w:val="p0 Char"/>
    <w:link w:val="228"/>
    <w:qFormat/>
    <w:uiPriority w:val="0"/>
    <w:rPr>
      <w:rFonts w:eastAsia="宋体"/>
      <w:sz w:val="21"/>
      <w:szCs w:val="21"/>
      <w:lang w:val="en-US" w:eastAsia="zh-CN" w:bidi="ar-SA"/>
    </w:rPr>
  </w:style>
  <w:style w:type="paragraph" w:customStyle="1" w:styleId="228">
    <w:name w:val="p0"/>
    <w:basedOn w:val="1"/>
    <w:link w:val="227"/>
    <w:qFormat/>
    <w:uiPriority w:val="0"/>
    <w:pPr>
      <w:widowControl/>
    </w:pPr>
    <w:rPr>
      <w:szCs w:val="21"/>
    </w:rPr>
  </w:style>
  <w:style w:type="character" w:customStyle="1" w:styleId="229">
    <w:name w:val="标题 2 Char Char Char"/>
    <w:qFormat/>
    <w:uiPriority w:val="0"/>
    <w:rPr>
      <w:rFonts w:ascii="Arial" w:hAnsi="Arial" w:eastAsia="黑体"/>
      <w:b/>
      <w:bCs/>
      <w:sz w:val="32"/>
      <w:szCs w:val="32"/>
      <w:lang w:val="en-US" w:eastAsia="zh-CN" w:bidi="ar-SA"/>
    </w:rPr>
  </w:style>
  <w:style w:type="character" w:customStyle="1" w:styleId="230">
    <w:name w:val="NormalCharacter"/>
    <w:semiHidden/>
    <w:qFormat/>
    <w:uiPriority w:val="0"/>
  </w:style>
  <w:style w:type="paragraph" w:customStyle="1" w:styleId="231">
    <w:name w:val="Heading 2"/>
    <w:basedOn w:val="1"/>
    <w:next w:val="1"/>
    <w:qFormat/>
    <w:uiPriority w:val="0"/>
    <w:pPr>
      <w:keepNext/>
      <w:widowControl/>
      <w:jc w:val="center"/>
    </w:pPr>
    <w:rPr>
      <w:rFonts w:ascii="楷体_GB2312" w:eastAsia="楷体_GB2312"/>
      <w:sz w:val="18"/>
      <w:szCs w:val="20"/>
    </w:rPr>
  </w:style>
  <w:style w:type="paragraph" w:customStyle="1" w:styleId="232">
    <w:name w:val="TOC 标题1"/>
    <w:basedOn w:val="2"/>
    <w:next w:val="1"/>
    <w:qFormat/>
    <w:uiPriority w:val="39"/>
    <w:pPr>
      <w:widowControl/>
      <w:spacing w:before="240" w:after="0" w:line="259" w:lineRule="auto"/>
      <w:jc w:val="left"/>
      <w:outlineLvl w:val="9"/>
    </w:pPr>
    <w:rPr>
      <w:rFonts w:ascii="等线 Light" w:hAnsi="等线 Light" w:eastAsia="等线 Light"/>
      <w:b w:val="0"/>
      <w:bCs w:val="0"/>
      <w:color w:val="2E74B5"/>
      <w:sz w:val="32"/>
      <w:szCs w:val="32"/>
    </w:rPr>
  </w:style>
  <w:style w:type="paragraph" w:styleId="233">
    <w:name w:val="No Spacing"/>
    <w:qFormat/>
    <w:uiPriority w:val="1"/>
    <w:pPr>
      <w:widowControl w:val="0"/>
      <w:jc w:val="both"/>
    </w:pPr>
    <w:rPr>
      <w:rFonts w:hint="default" w:ascii="Times New Roman" w:hAnsi="Times New Roman" w:eastAsia="宋体" w:cs="Times New Roman"/>
      <w:sz w:val="21"/>
      <w:szCs w:val="24"/>
      <w:lang w:val="en-US" w:eastAsia="zh-CN" w:bidi="ar-SA"/>
    </w:rPr>
  </w:style>
  <w:style w:type="paragraph" w:customStyle="1" w:styleId="234">
    <w:name w:val="样式1"/>
    <w:basedOn w:val="2"/>
    <w:link w:val="235"/>
    <w:qFormat/>
    <w:uiPriority w:val="0"/>
    <w:pPr>
      <w:ind w:left="210" w:right="210"/>
    </w:pPr>
  </w:style>
  <w:style w:type="character" w:customStyle="1" w:styleId="235">
    <w:name w:val="样式1 字符"/>
    <w:link w:val="234"/>
    <w:qFormat/>
    <w:uiPriority w:val="0"/>
  </w:style>
  <w:style w:type="paragraph" w:customStyle="1" w:styleId="236">
    <w:name w:val="标题 21"/>
    <w:basedOn w:val="1"/>
    <w:qFormat/>
    <w:uiPriority w:val="1"/>
    <w:pPr>
      <w:ind w:left="801" w:hanging="401"/>
      <w:jc w:val="left"/>
      <w:outlineLvl w:val="2"/>
    </w:pPr>
    <w:rPr>
      <w:rFonts w:ascii="Microsoft JhengHei" w:hAnsi="Microsoft JhengHei" w:eastAsia="Microsoft JhengHei" w:cs="Microsoft JhengHei"/>
      <w:b/>
      <w:bCs/>
      <w:sz w:val="32"/>
      <w:szCs w:val="32"/>
      <w:lang w:val="zh-CN" w:bidi="zh-CN"/>
    </w:rPr>
  </w:style>
  <w:style w:type="paragraph" w:customStyle="1" w:styleId="237">
    <w:name w:val="列出段落1"/>
    <w:basedOn w:val="1"/>
    <w:qFormat/>
    <w:uiPriority w:val="1"/>
    <w:pPr>
      <w:ind w:left="400" w:firstLine="420"/>
      <w:jc w:val="left"/>
    </w:pPr>
    <w:rPr>
      <w:rFonts w:ascii="宋体" w:hAnsi="宋体" w:cs="宋体"/>
      <w:sz w:val="22"/>
      <w:szCs w:val="22"/>
      <w:lang w:val="zh-CN" w:bidi="zh-CN"/>
    </w:rPr>
  </w:style>
  <w:style w:type="paragraph" w:customStyle="1" w:styleId="238">
    <w:name w:val="Table Paragraph"/>
    <w:basedOn w:val="1"/>
    <w:qFormat/>
    <w:uiPriority w:val="1"/>
    <w:pPr>
      <w:jc w:val="left"/>
    </w:pPr>
    <w:rPr>
      <w:rFonts w:ascii="宋体" w:hAnsi="宋体" w:cs="宋体"/>
      <w:sz w:val="22"/>
      <w:szCs w:val="22"/>
      <w:lang w:val="zh-CN" w:bidi="zh-CN"/>
    </w:rPr>
  </w:style>
  <w:style w:type="character" w:customStyle="1" w:styleId="239">
    <w:name w:val="ask-title2"/>
    <w:qFormat/>
    <w:uiPriority w:val="0"/>
  </w:style>
  <w:style w:type="paragraph" w:customStyle="1" w:styleId="240">
    <w:name w:val="列出段落2"/>
    <w:basedOn w:val="1"/>
    <w:unhideWhenUsed/>
    <w:qFormat/>
    <w:uiPriority w:val="99"/>
    <w:pPr>
      <w:ind w:firstLine="420"/>
      <w:jc w:val="left"/>
    </w:pPr>
    <w:rPr>
      <w:rFonts w:ascii="宋体"/>
      <w:sz w:val="20"/>
      <w:szCs w:val="20"/>
    </w:rPr>
  </w:style>
  <w:style w:type="paragraph" w:customStyle="1" w:styleId="241">
    <w:name w:val="纯文本1"/>
    <w:basedOn w:val="1"/>
    <w:qFormat/>
    <w:uiPriority w:val="0"/>
    <w:rPr>
      <w:rFonts w:ascii="宋体" w:hAnsi="Courier New"/>
      <w:sz w:val="20"/>
      <w:szCs w:val="21"/>
    </w:rPr>
  </w:style>
  <w:style w:type="character" w:customStyle="1" w:styleId="242">
    <w:name w:val="纯文本 Char2"/>
    <w:qFormat/>
    <w:uiPriority w:val="0"/>
    <w:rPr>
      <w:rFonts w:ascii="宋体" w:hAnsi="Courier New"/>
      <w:sz w:val="21"/>
    </w:rPr>
  </w:style>
  <w:style w:type="paragraph" w:customStyle="1" w:styleId="243">
    <w:name w:val="列出段落11"/>
    <w:basedOn w:val="1"/>
    <w:qFormat/>
    <w:uiPriority w:val="0"/>
    <w:pPr>
      <w:spacing w:line="0" w:lineRule="atLeast"/>
      <w:ind w:firstLine="420"/>
    </w:pPr>
    <w:rPr>
      <w:rFonts w:eastAsia="微软雅黑"/>
      <w:sz w:val="20"/>
      <w:szCs w:val="20"/>
    </w:rPr>
  </w:style>
  <w:style w:type="character" w:customStyle="1" w:styleId="244">
    <w:name w:val="纯文本 Char"/>
    <w:link w:val="245"/>
    <w:qFormat/>
    <w:uiPriority w:val="0"/>
    <w:rPr>
      <w:rFonts w:ascii="宋体" w:hAnsi="Courier New"/>
    </w:rPr>
  </w:style>
  <w:style w:type="paragraph" w:customStyle="1" w:styleId="245">
    <w:name w:val="纯文本2"/>
    <w:basedOn w:val="1"/>
    <w:link w:val="244"/>
    <w:qFormat/>
    <w:uiPriority w:val="0"/>
    <w:pPr>
      <w:spacing w:line="360" w:lineRule="auto"/>
      <w:ind w:firstLine="200"/>
    </w:pPr>
    <w:rPr>
      <w:rFonts w:ascii="宋体" w:hAnsi="Courier New"/>
      <w:sz w:val="20"/>
      <w:szCs w:val="20"/>
    </w:rPr>
  </w:style>
  <w:style w:type="character" w:customStyle="1" w:styleId="246">
    <w:name w:val="页脚 Char"/>
    <w:qFormat/>
    <w:uiPriority w:val="0"/>
    <w:rPr>
      <w:sz w:val="18"/>
      <w:szCs w:val="18"/>
    </w:rPr>
  </w:style>
  <w:style w:type="paragraph" w:customStyle="1" w:styleId="247">
    <w:name w:val="_Style 83"/>
    <w:basedOn w:val="1"/>
    <w:next w:val="237"/>
    <w:qFormat/>
    <w:uiPriority w:val="99"/>
    <w:pPr>
      <w:ind w:firstLine="420"/>
    </w:pPr>
  </w:style>
  <w:style w:type="character" w:styleId="248">
    <w:name w:val="Placeholder Text"/>
    <w:basedOn w:val="46"/>
    <w:unhideWhenUsed/>
    <w:qFormat/>
    <w:uiPriority w:val="99"/>
    <w:rPr>
      <w:color w:val="808080"/>
    </w:rPr>
  </w:style>
  <w:style w:type="paragraph" w:customStyle="1" w:styleId="249">
    <w:name w:val="pf0"/>
    <w:basedOn w:val="1"/>
    <w:qFormat/>
    <w:uiPriority w:val="0"/>
    <w:pPr>
      <w:widowControl/>
      <w:spacing w:before="100" w:beforeAutospacing="1" w:after="100" w:afterAutospacing="1"/>
      <w:jc w:val="left"/>
    </w:pPr>
    <w:rPr>
      <w:rFonts w:ascii="宋体" w:hAnsi="宋体" w:cs="宋体"/>
      <w:sz w:val="24"/>
    </w:rPr>
  </w:style>
  <w:style w:type="character" w:customStyle="1" w:styleId="250">
    <w:name w:val="cf01"/>
    <w:basedOn w:val="46"/>
    <w:qFormat/>
    <w:uiPriority w:val="0"/>
    <w:rPr>
      <w:rFonts w:hint="eastAsia" w:ascii="Microsoft YaHei UI" w:hAnsi="Microsoft YaHei UI" w:eastAsia="Microsoft YaHei UI"/>
      <w:sz w:val="18"/>
      <w:szCs w:val="18"/>
    </w:rPr>
  </w:style>
  <w:style w:type="character" w:customStyle="1" w:styleId="251">
    <w:name w:val="cf11"/>
    <w:basedOn w:val="46"/>
    <w:qFormat/>
    <w:uiPriority w:val="0"/>
    <w:rPr>
      <w:rFonts w:hint="eastAsia" w:ascii="Microsoft YaHei UI" w:hAnsi="Microsoft YaHei UI" w:eastAsia="Microsoft YaHei UI"/>
      <w:sz w:val="18"/>
      <w:szCs w:val="18"/>
    </w:rPr>
  </w:style>
  <w:style w:type="paragraph" w:styleId="252">
    <w:name w:val="List Paragraph"/>
    <w:basedOn w:val="1"/>
    <w:qFormat/>
    <w:uiPriority w:val="1"/>
    <w:pPr>
      <w:ind w:firstLine="420"/>
    </w:pPr>
  </w:style>
  <w:style w:type="paragraph" w:customStyle="1" w:styleId="253">
    <w:name w:val="标题1，章节第一层"/>
    <w:basedOn w:val="1"/>
    <w:next w:val="1"/>
    <w:qFormat/>
    <w:uiPriority w:val="0"/>
    <w:pPr>
      <w:widowControl/>
      <w:tabs>
        <w:tab w:val="left" w:pos="693"/>
      </w:tabs>
      <w:spacing w:line="360" w:lineRule="auto"/>
      <w:ind w:left="482" w:right="44" w:hanging="178"/>
      <w:jc w:val="left"/>
      <w:outlineLvl w:val="0"/>
    </w:pPr>
    <w:rPr>
      <w:rFonts w:ascii="宋体" w:hAnsi="宋体" w:eastAsia="Calibri" w:cs="宋体"/>
      <w:bCs/>
      <w:color w:val="000000"/>
      <w:sz w:val="24"/>
      <w:lang w:val="zh-CN"/>
    </w:rPr>
  </w:style>
  <w:style w:type="paragraph" w:customStyle="1" w:styleId="254">
    <w:name w:val="标准文本"/>
    <w:basedOn w:val="1"/>
    <w:qFormat/>
    <w:uiPriority w:val="0"/>
    <w:pPr>
      <w:spacing w:line="360" w:lineRule="auto"/>
      <w:ind w:firstLine="480"/>
    </w:pPr>
    <w:rPr>
      <w:rFonts w:ascii="Calibri" w:hAnsi="Calibri" w:eastAsia="Calibri" w:cs="宋体"/>
      <w:sz w:val="24"/>
      <w:lang w:val="zh-CN"/>
    </w:rPr>
  </w:style>
  <w:style w:type="character" w:customStyle="1" w:styleId="255">
    <w:name w:val="标准文本 Char Char"/>
    <w:qFormat/>
    <w:uiPriority w:val="0"/>
    <w:rPr>
      <w:rFonts w:eastAsia="宋体" w:cs="宋体"/>
      <w:sz w:val="24"/>
      <w:szCs w:val="24"/>
      <w:lang w:val="en-US" w:eastAsia="zh-CN" w:bidi="ar-SA"/>
    </w:rPr>
  </w:style>
  <w:style w:type="character" w:customStyle="1" w:styleId="256">
    <w:name w:val="标准小四 Char Char"/>
    <w:qFormat/>
    <w:uiPriority w:val="0"/>
    <w:rPr>
      <w:rFonts w:ascii="Arial" w:hAnsi="Arial" w:eastAsia="宋体"/>
      <w:sz w:val="24"/>
      <w:szCs w:val="21"/>
      <w:lang w:val="en-US" w:eastAsia="zh-CN" w:bidi="ar-SA"/>
    </w:rPr>
  </w:style>
  <w:style w:type="character" w:customStyle="1" w:styleId="257">
    <w:name w:val="标准文本 Char"/>
    <w:qFormat/>
    <w:uiPriority w:val="0"/>
    <w:rPr>
      <w:rFonts w:eastAsia="宋体" w:cs="宋体"/>
      <w:sz w:val="24"/>
      <w:szCs w:val="24"/>
      <w:lang w:val="en-US" w:eastAsia="zh-CN" w:bidi="ar-SA"/>
    </w:rPr>
  </w:style>
  <w:style w:type="character" w:customStyle="1" w:styleId="258">
    <w:name w:val="未处理的提及1"/>
    <w:basedOn w:val="46"/>
    <w:semiHidden/>
    <w:unhideWhenUsed/>
    <w:qFormat/>
    <w:uiPriority w:val="99"/>
    <w:rPr>
      <w:color w:val="605E5C"/>
      <w:shd w:val="clear" w:color="auto" w:fill="E1DFDD"/>
    </w:rPr>
  </w:style>
  <w:style w:type="character" w:customStyle="1" w:styleId="259">
    <w:name w:val="font21"/>
    <w:basedOn w:val="46"/>
    <w:qFormat/>
    <w:uiPriority w:val="0"/>
    <w:rPr>
      <w:rFonts w:hint="default" w:ascii="方正兰亭中粗黑_GBK" w:hAnsi="方正兰亭中粗黑_GBK" w:eastAsia="方正兰亭中粗黑_GBK" w:cs="方正兰亭中粗黑_GBK"/>
      <w:color w:val="000000"/>
      <w:sz w:val="24"/>
      <w:szCs w:val="24"/>
      <w:u w:val="none"/>
    </w:rPr>
  </w:style>
  <w:style w:type="character" w:customStyle="1" w:styleId="260">
    <w:name w:val="font31"/>
    <w:basedOn w:val="46"/>
    <w:qFormat/>
    <w:uiPriority w:val="0"/>
    <w:rPr>
      <w:rFonts w:hint="default" w:ascii="方正兰亭中粗黑_GBK" w:hAnsi="方正兰亭中粗黑_GBK" w:eastAsia="方正兰亭中粗黑_GBK" w:cs="方正兰亭中粗黑_GBK"/>
      <w:color w:val="FF0000"/>
      <w:sz w:val="24"/>
      <w:szCs w:val="24"/>
      <w:u w:val="none"/>
    </w:rPr>
  </w:style>
  <w:style w:type="character" w:customStyle="1" w:styleId="261">
    <w:name w:val="font51"/>
    <w:basedOn w:val="46"/>
    <w:qFormat/>
    <w:uiPriority w:val="0"/>
    <w:rPr>
      <w:rFonts w:ascii="Microsoft YaHei UI" w:hAnsi="Microsoft YaHei UI" w:eastAsia="Microsoft YaHei UI" w:cs="Microsoft YaHei UI"/>
      <w:color w:val="000000"/>
      <w:sz w:val="24"/>
      <w:szCs w:val="24"/>
      <w:u w:val="none"/>
    </w:rPr>
  </w:style>
  <w:style w:type="paragraph" w:customStyle="1" w:styleId="262">
    <w:name w:val="_Style 2"/>
    <w:qFormat/>
    <w:uiPriority w:val="0"/>
    <w:pPr>
      <w:widowControl w:val="0"/>
      <w:spacing w:after="0" w:line="240" w:lineRule="auto"/>
      <w:ind w:firstLine="200"/>
      <w:jc w:val="both"/>
    </w:pPr>
    <w:rPr>
      <w:rFonts w:hint="default" w:ascii="Calibri" w:hAnsi="Calibri" w:eastAsia="宋体" w:cs="Times New Roman"/>
      <w:sz w:val="21"/>
      <w:lang w:val="en-US" w:eastAsia="zh-CN" w:bidi="ar-SA"/>
    </w:rPr>
  </w:style>
  <w:style w:type="paragraph" w:customStyle="1" w:styleId="263">
    <w:name w:val="批注文字1"/>
    <w:basedOn w:val="1"/>
    <w:qFormat/>
    <w:uiPriority w:val="0"/>
    <w:pPr>
      <w:jc w:val="left"/>
    </w:pPr>
  </w:style>
  <w:style w:type="paragraph" w:customStyle="1" w:styleId="264">
    <w:name w:val="Default"/>
    <w:unhideWhenUsed/>
    <w:qFormat/>
    <w:uiPriority w:val="0"/>
    <w:pPr>
      <w:widowControl w:val="0"/>
      <w:autoSpaceDE w:val="0"/>
      <w:autoSpaceDN w:val="0"/>
      <w:adjustRightInd w:val="0"/>
      <w:spacing w:after="0" w:line="240" w:lineRule="auto"/>
    </w:pPr>
    <w:rPr>
      <w:rFonts w:ascii="仿宋" w:hAnsi="仿宋" w:eastAsia="仿宋" w:cs="Times New Roman"/>
      <w:color w:val="000000"/>
      <w:kern w:val="0"/>
      <w:sz w:val="24"/>
      <w:szCs w:val="20"/>
      <w:lang w:val="en-US" w:eastAsia="zh-CN" w:bidi="ar-SA"/>
      <w14:ligatures w14:val="none"/>
    </w:rPr>
  </w:style>
  <w:style w:type="paragraph" w:customStyle="1" w:styleId="265">
    <w:name w:val="标题 5（有编号）（绿盟科技）"/>
    <w:next w:val="1"/>
    <w:qFormat/>
    <w:uiPriority w:val="0"/>
    <w:pPr>
      <w:keepNext/>
      <w:keepLines/>
      <w:widowControl w:val="0"/>
      <w:numPr>
        <w:ilvl w:val="4"/>
        <w:numId w:val="1"/>
      </w:numPr>
      <w:spacing w:before="280" w:after="156" w:line="377" w:lineRule="auto"/>
      <w:outlineLvl w:val="4"/>
    </w:pPr>
    <w:rPr>
      <w:rFonts w:ascii="Arial" w:hAnsi="Arial" w:eastAsia="黑体" w:cs="Times New Roman"/>
      <w:b/>
      <w:kern w:val="2"/>
      <w:sz w:val="24"/>
      <w:szCs w:val="28"/>
      <w:lang w:val="en-US" w:eastAsia="zh-CN" w:bidi="ar-SA"/>
      <w14:ligatures w14:val="none"/>
    </w:rPr>
  </w:style>
  <w:style w:type="paragraph" w:customStyle="1" w:styleId="266">
    <w:name w:val="Normal_0_4"/>
    <w:qFormat/>
    <w:uiPriority w:val="0"/>
    <w:rPr>
      <w:rFonts w:ascii="Times New Roman" w:hAnsi="Times New Roman" w:eastAsia="Times New Roman"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glossaryDocument" Target="glossary/document.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efaultPlaceholder_-1854013440"/>
        <w:style w:val=""/>
        <w:category>
          <w:name w:val="常规"/>
          <w:gallery w:val="placeholder"/>
        </w:category>
        <w:types>
          <w:type w:val="bbPlcHdr"/>
        </w:types>
        <w:behaviors>
          <w:behavior w:val="content"/>
        </w:behaviors>
        <w:description w:val=""/>
        <w:guid w:val="{B69462A8-A288-43B0-AE39-A8DAD4C8C38C}"/>
      </w:docPartPr>
      <w:docPartBody>
        <w:p w14:paraId="354A9146">
          <w:r>
            <w:rPr>
              <w:rStyle w:val="182"/>
              <w:rFonts w:hint="eastAsia"/>
            </w:rPr>
            <w:t>单击或点击此处输入文字。</w:t>
          </w:r>
        </w:p>
      </w:docPartBody>
    </w:docPart>
    <w:docPart>
      <w:docPartPr>
        <w:name w:val="{0750ff33-8f46-4498-b164-60879e47bae3}"/>
        <w:style w:val=""/>
        <w:category>
          <w:name w:val="常规"/>
          <w:gallery w:val="placeholder"/>
        </w:category>
        <w:types>
          <w:type w:val="bbPlcHdr"/>
        </w:types>
        <w:behaviors>
          <w:behavior w:val="content"/>
        </w:behaviors>
        <w:description w:val=""/>
        <w:guid w:val="{0750FF33-8F46-4498-B164-60879E47BAE3}"/>
      </w:docPartPr>
      <w:docPartBody>
        <w:p w14:paraId="753C009B">
          <w:r>
            <w:rPr>
              <w:rStyle w:val="182"/>
              <w:rFonts w:hint="eastAsia"/>
            </w:rPr>
            <w:t>单击或点击此处输入文字。</w:t>
          </w:r>
        </w:p>
      </w:docPartBody>
    </w:docPart>
    <w:docPart>
      <w:docPartPr>
        <w:name w:val="{12141ca0-3c4e-492c-aee3-aa34a6ae14ed}"/>
        <w:style w:val=""/>
        <w:category>
          <w:name w:val="常规"/>
          <w:gallery w:val="placeholder"/>
        </w:category>
        <w:types>
          <w:type w:val="bbPlcHdr"/>
        </w:types>
        <w:behaviors>
          <w:behavior w:val="content"/>
        </w:behaviors>
        <w:description w:val=""/>
        <w:guid w:val="{12141CA0-3C4E-492C-AEE3-AA34A6AE14ED}"/>
      </w:docPartPr>
      <w:docPartBody>
        <w:p w14:paraId="6876A74C">
          <w:pPr>
            <w:pStyle w:val="183"/>
          </w:pPr>
          <w:r>
            <w:rPr>
              <w:rStyle w:val="182"/>
              <w:rFonts w:hint="eastAsia"/>
            </w:rPr>
            <w:t>单击或点击此处输入文字。</w:t>
          </w:r>
        </w:p>
      </w:docPartBody>
    </w:docPart>
    <w:docPart>
      <w:docPartPr>
        <w:name w:val="{d7b8818e-132f-413a-bb0f-912bd3ff629d}"/>
        <w:style w:val=""/>
        <w:category>
          <w:name w:val="常规"/>
          <w:gallery w:val="placeholder"/>
        </w:category>
        <w:types>
          <w:type w:val="bbPlcHdr"/>
        </w:types>
        <w:behaviors>
          <w:behavior w:val="content"/>
        </w:behaviors>
        <w:description w:val=""/>
        <w:guid w:val="{D7B8818E-132F-413A-BB0F-912BD3FF629D}"/>
      </w:docPartPr>
      <w:docPartBody>
        <w:p w14:paraId="0D7BE180">
          <w:pPr>
            <w:pStyle w:val="184"/>
          </w:pPr>
          <w:r>
            <w:rPr>
              <w:rStyle w:val="182"/>
              <w:rFonts w:hint="eastAsia"/>
            </w:rPr>
            <w:t>单击或点击此处输入文字。</w:t>
          </w:r>
        </w:p>
      </w:docPartBody>
    </w:docPart>
    <w:docPart>
      <w:docPartPr>
        <w:name w:val="{2157bcf5-5000-4da8-ba6f-24557f614dd8}"/>
        <w:style w:val=""/>
        <w:category>
          <w:name w:val="常规"/>
          <w:gallery w:val="placeholder"/>
        </w:category>
        <w:types>
          <w:type w:val="bbPlcHdr"/>
        </w:types>
        <w:behaviors>
          <w:behavior w:val="content"/>
        </w:behaviors>
        <w:description w:val=""/>
        <w:guid w:val="{2157bcf5-5000-4da8-ba6f-24557f614dd8}"/>
      </w:docPartPr>
      <w:docPartBody>
        <w:p w14:paraId="01822313">
          <w:pPr>
            <w:pStyle w:val="186"/>
            <w:rPr>
              <w:rFonts w:hint="eastAsia"/>
            </w:rPr>
          </w:pPr>
          <w:r>
            <w:rPr>
              <w:rStyle w:val="182"/>
              <w:rFonts w:hint="eastAsia"/>
            </w:rPr>
            <w:t>单击或点击此处输入文字。</w:t>
          </w:r>
        </w:p>
      </w:docPartBody>
    </w:docPart>
    <w:docPart>
      <w:docPartPr>
        <w:name w:val="{d6570351-5a70-4a77-a45b-65aa714bbf5c}"/>
        <w:style w:val=""/>
        <w:category>
          <w:name w:val="常规"/>
          <w:gallery w:val="placeholder"/>
        </w:category>
        <w:types>
          <w:type w:val="bbPlcHdr"/>
        </w:types>
        <w:behaviors>
          <w:behavior w:val="content"/>
        </w:behaviors>
        <w:description w:val=""/>
        <w:guid w:val="{D6570351-5A70-4A77-A45B-65AA714BBF5C}"/>
      </w:docPartPr>
      <w:docPartBody>
        <w:p w14:paraId="7539F2EF">
          <w:r>
            <w:rPr>
              <w:rStyle w:val="182"/>
              <w:rFonts w:hint="eastAsia"/>
            </w:rPr>
            <w:t>单击或点击此处输入文字。</w:t>
          </w:r>
        </w:p>
      </w:docPartBody>
    </w:docPart>
    <w:docPart>
      <w:docPartPr>
        <w:name w:val="01A1DFC42AC64084805BB4320526FF1E"/>
        <w:style w:val=""/>
        <w:category>
          <w:name w:val="常规"/>
          <w:gallery w:val="placeholder"/>
        </w:category>
        <w:types>
          <w:type w:val="bbPlcHdr"/>
        </w:types>
        <w:behaviors>
          <w:behavior w:val="content"/>
        </w:behaviors>
        <w:description w:val=""/>
        <w:guid w:val="{2D9C41D5-6AA5-4B30-92EC-9D2993344BE6}"/>
      </w:docPartPr>
      <w:docPartBody>
        <w:p w14:paraId="08CBD216">
          <w:pPr>
            <w:pStyle w:val="190"/>
          </w:pPr>
          <w:r>
            <w:rPr>
              <w:rStyle w:val="182"/>
              <w:rFonts w:hint="eastAsia"/>
            </w:rPr>
            <w:t>单击或点击此处输入文字。</w:t>
          </w:r>
        </w:p>
      </w:docPartBody>
    </w:docPart>
    <w:docPart>
      <w:docPartPr>
        <w:name w:val="F98F01682B89406396A9BDA226A00FB2"/>
        <w:style w:val=""/>
        <w:category>
          <w:name w:val="常规"/>
          <w:gallery w:val="placeholder"/>
        </w:category>
        <w:types>
          <w:type w:val="bbPlcHdr"/>
        </w:types>
        <w:behaviors>
          <w:behavior w:val="content"/>
        </w:behaviors>
        <w:description w:val=""/>
        <w:guid w:val="{E3B757C9-5C6B-466F-92B0-D0136CFE3F22}"/>
      </w:docPartPr>
      <w:docPartBody>
        <w:p w14:paraId="3FDA5CBE">
          <w:pPr>
            <w:pStyle w:val="191"/>
          </w:pPr>
          <w:r>
            <w:rPr>
              <w:rStyle w:val="182"/>
              <w:rFonts w:hint="eastAsia"/>
            </w:rPr>
            <w:t>单击或点击此处输入文字。</w:t>
          </w:r>
        </w:p>
      </w:docPartBody>
    </w:docPart>
    <w:docPart>
      <w:docPartPr>
        <w:name w:val="{5b656167-0c80-4a54-b772-7e68f0ed8bde}"/>
        <w:style w:val=""/>
        <w:category>
          <w:name w:val="常规"/>
          <w:gallery w:val="placeholder"/>
        </w:category>
        <w:types>
          <w:type w:val="bbPlcHdr"/>
        </w:types>
        <w:behaviors>
          <w:behavior w:val="content"/>
        </w:behaviors>
        <w:description w:val=""/>
        <w:guid w:val="{5b656167-0c80-4a54-b772-7e68f0ed8bde}"/>
      </w:docPartPr>
      <w:docPartBody>
        <w:p w14:paraId="7E1CA509">
          <w:pPr>
            <w:pStyle w:val="191"/>
          </w:pPr>
          <w:r>
            <w:rPr>
              <w:rStyle w:val="182"/>
              <w:rFonts w:hint="eastAsia"/>
            </w:rPr>
            <w:t>单击或点击此处输入文字。</w:t>
          </w:r>
        </w:p>
      </w:docPartBody>
    </w:docPart>
    <w:docPart>
      <w:docPartPr>
        <w:name w:val="B4F4AE2318D04AF3B31938FED6327D2A"/>
        <w:style w:val=""/>
        <w:category>
          <w:name w:val="常规"/>
          <w:gallery w:val="placeholder"/>
        </w:category>
        <w:types>
          <w:type w:val="bbPlcHdr"/>
        </w:types>
        <w:behaviors>
          <w:behavior w:val="content"/>
        </w:behaviors>
        <w:description w:val=""/>
        <w:guid w:val="{DE15D3EE-5FEC-41D3-9A91-686D4B4417AA}"/>
      </w:docPartPr>
      <w:docPartBody>
        <w:p w14:paraId="0B1182C1">
          <w:pPr>
            <w:pStyle w:val="192"/>
          </w:pPr>
          <w:r>
            <w:rPr>
              <w:rStyle w:val="182"/>
              <w:rFonts w:hint="eastAsia"/>
            </w:rPr>
            <w:t>单击或点击此处输入文字。</w:t>
          </w:r>
        </w:p>
      </w:docPartBody>
    </w:docPart>
    <w:docPart>
      <w:docPartPr>
        <w:name w:val="7296247FCE8449A7B7E4D837AE62646D"/>
        <w:style w:val=""/>
        <w:category>
          <w:name w:val="常规"/>
          <w:gallery w:val="placeholder"/>
        </w:category>
        <w:types>
          <w:type w:val="bbPlcHdr"/>
        </w:types>
        <w:behaviors>
          <w:behavior w:val="content"/>
        </w:behaviors>
        <w:description w:val=""/>
        <w:guid w:val="{48F8684C-2592-42DC-97EE-4F0E93641599}"/>
      </w:docPartPr>
      <w:docPartBody>
        <w:p w14:paraId="1E82C631">
          <w:pPr>
            <w:pStyle w:val="193"/>
          </w:pPr>
          <w:r>
            <w:rPr>
              <w:rStyle w:val="182"/>
              <w:rFonts w:hint="eastAsia"/>
            </w:rPr>
            <w:t>单击或点击此处输入文字。</w:t>
          </w:r>
        </w:p>
      </w:docPartBody>
    </w:docPart>
    <w:docPart>
      <w:docPartPr>
        <w:name w:val="{7796dd9a-517a-4195-8411-8d7cfdbec566}"/>
        <w:style w:val=""/>
        <w:category>
          <w:name w:val="常规"/>
          <w:gallery w:val="placeholder"/>
        </w:category>
        <w:types>
          <w:type w:val="bbPlcHdr"/>
        </w:types>
        <w:behaviors>
          <w:behavior w:val="content"/>
        </w:behaviors>
        <w:description w:val=""/>
        <w:guid w:val="{7796dd9a-517a-4195-8411-8d7cfdbec566}"/>
      </w:docPartPr>
      <w:docPartBody>
        <w:p w14:paraId="7DDC8CE3">
          <w:r>
            <w:rPr>
              <w:rStyle w:val="182"/>
              <w:rFonts w:hint="eastAsia"/>
            </w:rPr>
            <w:t>单击或点击此处输入文字。</w:t>
          </w:r>
        </w:p>
      </w:docPartBody>
    </w:docPart>
    <w:docPart>
      <w:docPartPr>
        <w:name w:val="{c17a838f-35fa-4d4d-be6b-94b82173a7c6}"/>
        <w:style w:val=""/>
        <w:category>
          <w:name w:val="常规"/>
          <w:gallery w:val="placeholder"/>
        </w:category>
        <w:types>
          <w:type w:val="bbPlcHdr"/>
        </w:types>
        <w:behaviors>
          <w:behavior w:val="content"/>
        </w:behaviors>
        <w:description w:val=""/>
        <w:guid w:val="{c17a838f-35fa-4d4d-be6b-94b82173a7c6}"/>
      </w:docPartPr>
      <w:docPartBody>
        <w:p w14:paraId="43AF0851">
          <w:pPr>
            <w:rPr>
              <w:rFonts w:hint="eastAsia"/>
            </w:rPr>
          </w:pPr>
          <w:r>
            <w:rPr>
              <w:rStyle w:val="182"/>
              <w:rFonts w:hint="eastAsia"/>
            </w:rPr>
            <w:t>单击或点击此处输入文字。</w:t>
          </w:r>
        </w:p>
      </w:docPartBody>
    </w:docPart>
    <w:docPart>
      <w:docPartPr>
        <w:name w:val="{d3800ba5-3a9e-41f9-985c-dfdb414315dc}"/>
        <w:style w:val=""/>
        <w:category>
          <w:name w:val="常规"/>
          <w:gallery w:val="placeholder"/>
        </w:category>
        <w:types>
          <w:type w:val="bbPlcHdr"/>
        </w:types>
        <w:behaviors>
          <w:behavior w:val="content"/>
        </w:behaviors>
        <w:description w:val=""/>
        <w:guid w:val="{d3800ba5-3a9e-41f9-985c-dfdb414315dc}"/>
      </w:docPartPr>
      <w:docPartBody>
        <w:p w14:paraId="30DD50C2">
          <w:pPr>
            <w:rPr>
              <w:rFonts w:hint="eastAsia"/>
            </w:rPr>
          </w:pPr>
          <w:r>
            <w:rPr>
              <w:rStyle w:val="182"/>
              <w:rFonts w:hint="eastAsia"/>
            </w:rPr>
            <w:t>单击或点击此处输入文字。</w:t>
          </w:r>
        </w:p>
      </w:docPartBody>
    </w:docPart>
    <w:docPart>
      <w:docPartPr>
        <w:name w:val="{d1bd0819-4f8c-4de9-bc86-e3158aaf549c}"/>
        <w:style w:val=""/>
        <w:category>
          <w:name w:val="常规"/>
          <w:gallery w:val="placeholder"/>
        </w:category>
        <w:types>
          <w:type w:val="bbPlcHdr"/>
        </w:types>
        <w:behaviors>
          <w:behavior w:val="content"/>
        </w:behaviors>
        <w:description w:val=""/>
        <w:guid w:val="{d1bd0819-4f8c-4de9-bc86-e3158aaf549c}"/>
      </w:docPartPr>
      <w:docPartBody>
        <w:p w14:paraId="0D857446">
          <w:pPr>
            <w:rPr>
              <w:rFonts w:hint="eastAsia"/>
            </w:rPr>
          </w:pPr>
          <w:r>
            <w:rPr>
              <w:rStyle w:val="182"/>
              <w:rFonts w:hint="eastAsia"/>
            </w:rPr>
            <w:t>单击或点击此处输入文字。</w:t>
          </w:r>
        </w:p>
      </w:docPartBody>
    </w:docPart>
    <w:docPart>
      <w:docPartPr>
        <w:name w:val="{58e04f27-ad2c-4517-82bf-0a5f700c485a}"/>
        <w:style w:val=""/>
        <w:category>
          <w:name w:val="常规"/>
          <w:gallery w:val="placeholder"/>
        </w:category>
        <w:types>
          <w:type w:val="bbPlcHdr"/>
        </w:types>
        <w:behaviors>
          <w:behavior w:val="content"/>
        </w:behaviors>
        <w:description w:val=""/>
        <w:guid w:val="{58e04f27-ad2c-4517-82bf-0a5f700c485a}"/>
      </w:docPartPr>
      <w:docPartBody>
        <w:p w14:paraId="34FACEAF">
          <w:pPr>
            <w:rPr>
              <w:rFonts w:hint="eastAsia"/>
            </w:rPr>
          </w:pPr>
          <w:r>
            <w:rPr>
              <w:rStyle w:val="182"/>
              <w:rFonts w:hint="eastAsia"/>
            </w:rPr>
            <w:t>单击或点击此处输入文字。</w:t>
          </w:r>
        </w:p>
      </w:docPartBody>
    </w:docPart>
    <w:docPart>
      <w:docPartPr>
        <w:name w:val="{0af3ee31-55fe-4a6f-b82e-75e3efd1dedc}"/>
        <w:style w:val=""/>
        <w:category>
          <w:name w:val="常规"/>
          <w:gallery w:val="placeholder"/>
        </w:category>
        <w:types>
          <w:type w:val="bbPlcHdr"/>
        </w:types>
        <w:behaviors>
          <w:behavior w:val="content"/>
        </w:behaviors>
        <w:description w:val=""/>
        <w:guid w:val="{0af3ee31-55fe-4a6f-b82e-75e3efd1dedc}"/>
      </w:docPartPr>
      <w:docPartBody>
        <w:p w14:paraId="2F523A34">
          <w:pPr>
            <w:rPr>
              <w:rFonts w:hint="eastAsia"/>
            </w:rPr>
          </w:pPr>
          <w:r>
            <w:rPr>
              <w:rStyle w:val="182"/>
              <w:rFonts w:hint="eastAsia"/>
            </w:rPr>
            <w:t>单击或点击此处输入文字。</w:t>
          </w:r>
        </w:p>
      </w:docPartBody>
    </w:docPart>
    <w:docPart>
      <w:docPartPr>
        <w:name w:val="{2281fa9c-8d72-49ae-9f18-136f56edcbcc}"/>
        <w:style w:val=""/>
        <w:category>
          <w:name w:val="常规"/>
          <w:gallery w:val="placeholder"/>
        </w:category>
        <w:types>
          <w:type w:val="bbPlcHdr"/>
        </w:types>
        <w:behaviors>
          <w:behavior w:val="content"/>
        </w:behaviors>
        <w:description w:val=""/>
        <w:guid w:val="{2281fa9c-8d72-49ae-9f18-136f56edcbcc}"/>
      </w:docPartPr>
      <w:docPartBody>
        <w:p w14:paraId="03851B09">
          <w:pPr>
            <w:rPr>
              <w:rFonts w:hint="eastAsia"/>
            </w:rPr>
          </w:pPr>
          <w:r>
            <w:rPr>
              <w:rStyle w:val="182"/>
              <w:rFonts w:hint="eastAsia"/>
            </w:rPr>
            <w:t>单击或点击此处输入文字。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86"/>
    <w:family w:val="auto"/>
    <w:pitch w:val="default"/>
    <w:sig w:usb0="E0002EFF" w:usb1="C000785B" w:usb2="00000009" w:usb3="00000000" w:csb0="400001FF" w:csb1="FFFF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name="footnote text"/>
    <w:lsdException w:qFormat="1" w:uiPriority="99" w:semiHidden="0" w:name="header"/>
    <w:lsdException w:qFormat="1" w:uiPriority="99" w:semiHidden="0" w:name="footer"/>
    <w:lsdException w:qFormat="1" w:uiPriority="35" w:name="caption"/>
    <w:lsdException w:qFormat="1" w:uiPriority="99" w:semiHidden="0" w:name="table of figures"/>
    <w:lsdException w:qFormat="1" w:uiPriority="99" w:semiHidden="0" w:name="footnote reference"/>
    <w:lsdException w:qFormat="1" w:uiPriority="99" w:name="endnote reference"/>
    <w:lsdException w:qFormat="1" w:uiPriority="99" w:name="endnote text"/>
    <w:lsdException w:qFormat="1" w:unhideWhenUsed="0" w:uiPriority="10" w:semiHidden="0" w:name="Title"/>
    <w:lsdException w:qFormat="1" w:uiPriority="1" w:name="Default Paragraph Font"/>
    <w:lsdException w:qFormat="1" w:unhideWhenUsed="0" w:uiPriority="11" w:semiHidden="0" w:name="Subtitle"/>
    <w:lsdException w:qFormat="1" w:uiPriority="99" w:semiHidden="0" w:name="Hyperlink"/>
    <w:lsdException w:qFormat="1" w:uiPriority="99" w:name="Normal Table"/>
    <w:lsdException w:qFormat="1" w:unhideWhenUsed="0" w:uiPriority="59" w:semiHidden="0" w:name="Table Grid"/>
    <w:lsdException w:qFormat="1" w:uiPriority="99" w:semiHidden="0" w:name="Placeholder Text"/>
    <w:lsdException w:qFormat="1" w:unhideWhenUsed="0" w:uiPriority="1" w:semiHidden="0" w:name="No Spacing"/>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2">
    <w:name w:val="heading 1"/>
    <w:basedOn w:val="1"/>
    <w:next w:val="1"/>
    <w:link w:val="13"/>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14"/>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15"/>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16"/>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17"/>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18"/>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19"/>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20"/>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21"/>
    <w:unhideWhenUsed/>
    <w:qFormat/>
    <w:uiPriority w:val="9"/>
    <w:pPr>
      <w:keepNext/>
      <w:keepLines/>
      <w:spacing w:before="320" w:after="200"/>
      <w:outlineLvl w:val="8"/>
    </w:pPr>
    <w:rPr>
      <w:rFonts w:ascii="Arial" w:hAnsi="Arial" w:eastAsia="Arial" w:cs="Arial"/>
      <w:i/>
      <w:iCs/>
      <w:sz w:val="21"/>
      <w:szCs w:val="21"/>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customStyle="1" w:styleId="13">
    <w:name w:val="Heading 1 Char"/>
    <w:basedOn w:val="11"/>
    <w:link w:val="2"/>
    <w:qFormat/>
    <w:uiPriority w:val="9"/>
    <w:rPr>
      <w:rFonts w:ascii="Arial" w:hAnsi="Arial" w:eastAsia="Arial" w:cs="Arial"/>
      <w:sz w:val="40"/>
      <w:szCs w:val="40"/>
    </w:rPr>
  </w:style>
  <w:style w:type="character" w:customStyle="1" w:styleId="14">
    <w:name w:val="Heading 2 Char"/>
    <w:basedOn w:val="11"/>
    <w:link w:val="3"/>
    <w:qFormat/>
    <w:uiPriority w:val="9"/>
    <w:rPr>
      <w:rFonts w:ascii="Arial" w:hAnsi="Arial" w:eastAsia="Arial" w:cs="Arial"/>
      <w:sz w:val="34"/>
    </w:rPr>
  </w:style>
  <w:style w:type="character" w:customStyle="1" w:styleId="15">
    <w:name w:val="Heading 3 Char"/>
    <w:basedOn w:val="11"/>
    <w:link w:val="4"/>
    <w:qFormat/>
    <w:uiPriority w:val="9"/>
    <w:rPr>
      <w:rFonts w:ascii="Arial" w:hAnsi="Arial" w:eastAsia="Arial" w:cs="Arial"/>
      <w:sz w:val="30"/>
      <w:szCs w:val="30"/>
    </w:rPr>
  </w:style>
  <w:style w:type="character" w:customStyle="1" w:styleId="16">
    <w:name w:val="Heading 4 Char"/>
    <w:basedOn w:val="11"/>
    <w:link w:val="5"/>
    <w:qFormat/>
    <w:uiPriority w:val="9"/>
    <w:rPr>
      <w:rFonts w:ascii="Arial" w:hAnsi="Arial" w:eastAsia="Arial" w:cs="Arial"/>
      <w:b/>
      <w:bCs/>
      <w:sz w:val="26"/>
      <w:szCs w:val="26"/>
    </w:rPr>
  </w:style>
  <w:style w:type="character" w:customStyle="1" w:styleId="17">
    <w:name w:val="Heading 5 Char"/>
    <w:basedOn w:val="11"/>
    <w:link w:val="6"/>
    <w:qFormat/>
    <w:uiPriority w:val="9"/>
    <w:rPr>
      <w:rFonts w:ascii="Arial" w:hAnsi="Arial" w:eastAsia="Arial" w:cs="Arial"/>
      <w:b/>
      <w:bCs/>
      <w:sz w:val="24"/>
      <w:szCs w:val="24"/>
    </w:rPr>
  </w:style>
  <w:style w:type="character" w:customStyle="1" w:styleId="18">
    <w:name w:val="Heading 6 Char"/>
    <w:basedOn w:val="11"/>
    <w:link w:val="7"/>
    <w:qFormat/>
    <w:uiPriority w:val="9"/>
    <w:rPr>
      <w:rFonts w:ascii="Arial" w:hAnsi="Arial" w:eastAsia="Arial" w:cs="Arial"/>
      <w:b/>
      <w:bCs/>
      <w:sz w:val="22"/>
      <w:szCs w:val="22"/>
    </w:rPr>
  </w:style>
  <w:style w:type="character" w:customStyle="1" w:styleId="19">
    <w:name w:val="Heading 7 Char"/>
    <w:basedOn w:val="11"/>
    <w:link w:val="8"/>
    <w:qFormat/>
    <w:uiPriority w:val="9"/>
    <w:rPr>
      <w:rFonts w:ascii="Arial" w:hAnsi="Arial" w:eastAsia="Arial" w:cs="Arial"/>
      <w:b/>
      <w:bCs/>
      <w:i/>
      <w:iCs/>
      <w:sz w:val="22"/>
      <w:szCs w:val="22"/>
    </w:rPr>
  </w:style>
  <w:style w:type="character" w:customStyle="1" w:styleId="20">
    <w:name w:val="Heading 8 Char"/>
    <w:basedOn w:val="11"/>
    <w:link w:val="9"/>
    <w:qFormat/>
    <w:uiPriority w:val="9"/>
    <w:rPr>
      <w:rFonts w:ascii="Arial" w:hAnsi="Arial" w:eastAsia="Arial" w:cs="Arial"/>
      <w:i/>
      <w:iCs/>
      <w:sz w:val="22"/>
      <w:szCs w:val="22"/>
    </w:rPr>
  </w:style>
  <w:style w:type="character" w:customStyle="1" w:styleId="21">
    <w:name w:val="Heading 9 Char"/>
    <w:basedOn w:val="11"/>
    <w:link w:val="10"/>
    <w:qFormat/>
    <w:uiPriority w:val="9"/>
    <w:rPr>
      <w:rFonts w:ascii="Arial" w:hAnsi="Arial" w:eastAsia="Arial" w:cs="Arial"/>
      <w:i/>
      <w:iCs/>
      <w:sz w:val="21"/>
      <w:szCs w:val="21"/>
    </w:rPr>
  </w:style>
  <w:style w:type="paragraph" w:styleId="22">
    <w:name w:val="List Paragraph"/>
    <w:basedOn w:val="1"/>
    <w:qFormat/>
    <w:uiPriority w:val="34"/>
    <w:pPr>
      <w:ind w:left="720"/>
      <w:contextualSpacing/>
    </w:pPr>
  </w:style>
  <w:style w:type="paragraph" w:styleId="23">
    <w:name w:val="No Spacing"/>
    <w:qFormat/>
    <w:uiPriority w:val="1"/>
    <w:pPr>
      <w:spacing w:before="0" w:after="0" w:line="240" w:lineRule="auto"/>
    </w:pPr>
    <w:rPr>
      <w:rFonts w:hint="default" w:asciiTheme="minorHAnsi" w:hAnsiTheme="minorHAnsi" w:eastAsiaTheme="minorEastAsia" w:cstheme="minorBidi"/>
    </w:rPr>
  </w:style>
  <w:style w:type="paragraph" w:styleId="24">
    <w:name w:val="Title"/>
    <w:basedOn w:val="1"/>
    <w:next w:val="1"/>
    <w:link w:val="25"/>
    <w:qFormat/>
    <w:uiPriority w:val="10"/>
    <w:pPr>
      <w:spacing w:before="300" w:after="200"/>
      <w:contextualSpacing/>
    </w:pPr>
    <w:rPr>
      <w:sz w:val="48"/>
      <w:szCs w:val="48"/>
    </w:rPr>
  </w:style>
  <w:style w:type="character" w:customStyle="1" w:styleId="25">
    <w:name w:val="Title Char"/>
    <w:basedOn w:val="11"/>
    <w:link w:val="24"/>
    <w:qFormat/>
    <w:uiPriority w:val="10"/>
    <w:rPr>
      <w:sz w:val="48"/>
      <w:szCs w:val="48"/>
    </w:rPr>
  </w:style>
  <w:style w:type="paragraph" w:styleId="26">
    <w:name w:val="Subtitle"/>
    <w:basedOn w:val="1"/>
    <w:next w:val="1"/>
    <w:link w:val="27"/>
    <w:qFormat/>
    <w:uiPriority w:val="11"/>
    <w:pPr>
      <w:spacing w:before="200" w:after="200"/>
    </w:pPr>
    <w:rPr>
      <w:sz w:val="24"/>
      <w:szCs w:val="24"/>
    </w:rPr>
  </w:style>
  <w:style w:type="character" w:customStyle="1" w:styleId="27">
    <w:name w:val="Subtitle Char"/>
    <w:basedOn w:val="11"/>
    <w:link w:val="26"/>
    <w:qFormat/>
    <w:uiPriority w:val="11"/>
    <w:rPr>
      <w:sz w:val="24"/>
      <w:szCs w:val="24"/>
    </w:rPr>
  </w:style>
  <w:style w:type="paragraph" w:styleId="28">
    <w:name w:val="Quote"/>
    <w:basedOn w:val="1"/>
    <w:next w:val="1"/>
    <w:link w:val="29"/>
    <w:qFormat/>
    <w:uiPriority w:val="29"/>
    <w:pPr>
      <w:ind w:left="720" w:right="720"/>
    </w:pPr>
    <w:rPr>
      <w:i/>
    </w:rPr>
  </w:style>
  <w:style w:type="character" w:customStyle="1" w:styleId="29">
    <w:name w:val="Quote Char"/>
    <w:link w:val="28"/>
    <w:qFormat/>
    <w:uiPriority w:val="29"/>
    <w:rPr>
      <w:i/>
    </w:rPr>
  </w:style>
  <w:style w:type="paragraph" w:styleId="30">
    <w:name w:val="Intense Quote"/>
    <w:basedOn w:val="1"/>
    <w:next w:val="1"/>
    <w:link w:val="3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31">
    <w:name w:val="Intense Quote Char"/>
    <w:link w:val="30"/>
    <w:qFormat/>
    <w:uiPriority w:val="30"/>
    <w:rPr>
      <w:i/>
    </w:rPr>
  </w:style>
  <w:style w:type="paragraph" w:styleId="32">
    <w:name w:val="header"/>
    <w:basedOn w:val="1"/>
    <w:link w:val="33"/>
    <w:unhideWhenUsed/>
    <w:qFormat/>
    <w:uiPriority w:val="99"/>
    <w:pPr>
      <w:tabs>
        <w:tab w:val="center" w:pos="7143"/>
        <w:tab w:val="right" w:pos="14287"/>
      </w:tabs>
      <w:spacing w:after="0" w:line="240" w:lineRule="auto"/>
    </w:pPr>
  </w:style>
  <w:style w:type="character" w:customStyle="1" w:styleId="33">
    <w:name w:val="Header Char"/>
    <w:basedOn w:val="11"/>
    <w:link w:val="32"/>
    <w:qFormat/>
    <w:uiPriority w:val="99"/>
  </w:style>
  <w:style w:type="paragraph" w:styleId="34">
    <w:name w:val="footer"/>
    <w:basedOn w:val="1"/>
    <w:link w:val="37"/>
    <w:unhideWhenUsed/>
    <w:qFormat/>
    <w:uiPriority w:val="99"/>
    <w:pPr>
      <w:tabs>
        <w:tab w:val="center" w:pos="7143"/>
        <w:tab w:val="right" w:pos="14287"/>
      </w:tabs>
      <w:spacing w:after="0" w:line="240" w:lineRule="auto"/>
    </w:pPr>
  </w:style>
  <w:style w:type="character" w:customStyle="1" w:styleId="35">
    <w:name w:val="Footer Char"/>
    <w:basedOn w:val="11"/>
    <w:link w:val="34"/>
    <w:qFormat/>
    <w:uiPriority w:val="99"/>
  </w:style>
  <w:style w:type="paragraph" w:styleId="36">
    <w:name w:val="caption"/>
    <w:basedOn w:val="1"/>
    <w:next w:val="1"/>
    <w:semiHidden/>
    <w:unhideWhenUsed/>
    <w:qFormat/>
    <w:uiPriority w:val="35"/>
    <w:pPr>
      <w:spacing w:line="276" w:lineRule="auto"/>
    </w:pPr>
    <w:rPr>
      <w:b/>
      <w:bCs/>
      <w:color w:val="4472C4" w:themeColor="accent1"/>
      <w:sz w:val="18"/>
      <w:szCs w:val="18"/>
      <w14:textFill>
        <w14:solidFill>
          <w14:schemeClr w14:val="accent1"/>
        </w14:solidFill>
      </w14:textFill>
    </w:rPr>
  </w:style>
  <w:style w:type="character" w:customStyle="1" w:styleId="37">
    <w:name w:val="Caption Char"/>
    <w:link w:val="34"/>
    <w:qFormat/>
    <w:uiPriority w:val="99"/>
  </w:style>
  <w:style w:type="table" w:styleId="38">
    <w:name w:val="Table Grid"/>
    <w:basedOn w:val="12"/>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39">
    <w:name w:val="Table Grid Light"/>
    <w:basedOn w:val="1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40">
    <w:name w:val="Plain Table 1"/>
    <w:basedOn w:val="1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1">
    <w:name w:val="Plain Table 2"/>
    <w:basedOn w:val="1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2">
    <w:name w:val="Plain Table 3"/>
    <w:basedOn w:val="1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3">
    <w:name w:val="Plain Table 4"/>
    <w:basedOn w:val="1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4">
    <w:name w:val="Plain Table 5"/>
    <w:basedOn w:val="1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5">
    <w:name w:val="Grid Table 1 Light"/>
    <w:basedOn w:val="1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46">
    <w:name w:val="Grid Table 1 Light - Accent 1"/>
    <w:basedOn w:val="12"/>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47">
    <w:name w:val="Grid Table 1 Light - Accent 2"/>
    <w:basedOn w:val="12"/>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48">
    <w:name w:val="Grid Table 1 Light - Accent 3"/>
    <w:basedOn w:val="12"/>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49">
    <w:name w:val="Grid Table 1 Light - Accent 4"/>
    <w:basedOn w:val="12"/>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50">
    <w:name w:val="Grid Table 1 Light - Accent 5"/>
    <w:basedOn w:val="12"/>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51">
    <w:name w:val="Grid Table 1 Light - Accent 6"/>
    <w:basedOn w:val="12"/>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52">
    <w:name w:val="Grid Table 2"/>
    <w:basedOn w:val="1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3">
    <w:name w:val="Grid Table 2 - Accent 1"/>
    <w:basedOn w:val="12"/>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54">
    <w:name w:val="Grid Table 2 - Accent 2"/>
    <w:basedOn w:val="12"/>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55">
    <w:name w:val="Grid Table 2 - Accent 3"/>
    <w:basedOn w:val="12"/>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56">
    <w:name w:val="Grid Table 2 - Accent 4"/>
    <w:basedOn w:val="12"/>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57">
    <w:name w:val="Grid Table 2 - Accent 5"/>
    <w:basedOn w:val="12"/>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58">
    <w:name w:val="Grid Table 2 - Accent 6"/>
    <w:basedOn w:val="12"/>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59">
    <w:name w:val="Grid Table 3"/>
    <w:basedOn w:val="1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Grid Table 3 - Accent 1"/>
    <w:basedOn w:val="12"/>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61">
    <w:name w:val="Grid Table 3 - Accent 2"/>
    <w:basedOn w:val="12"/>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62">
    <w:name w:val="Grid Table 3 - Accent 3"/>
    <w:basedOn w:val="12"/>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63">
    <w:name w:val="Grid Table 3 - Accent 4"/>
    <w:basedOn w:val="12"/>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64">
    <w:name w:val="Grid Table 3 - Accent 5"/>
    <w:basedOn w:val="12"/>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65">
    <w:name w:val="Grid Table 3 - Accent 6"/>
    <w:basedOn w:val="12"/>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66">
    <w:name w:val="Grid Table 4"/>
    <w:basedOn w:val="1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4 - Accent 1"/>
    <w:basedOn w:val="12"/>
    <w:qFormat/>
    <w:uiPriority w:val="5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68">
    <w:name w:val="Grid Table 4 - Accent 2"/>
    <w:basedOn w:val="12"/>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69">
    <w:name w:val="Grid Table 4 - Accent 3"/>
    <w:basedOn w:val="12"/>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0">
    <w:name w:val="Grid Table 4 - Accent 4"/>
    <w:basedOn w:val="12"/>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1">
    <w:name w:val="Grid Table 4 - Accent 5"/>
    <w:basedOn w:val="12"/>
    <w:qFormat/>
    <w:uiPriority w:val="5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72">
    <w:name w:val="Grid Table 4 - Accent 6"/>
    <w:basedOn w:val="12"/>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73">
    <w:name w:val="Grid Table 5 Dark"/>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4">
    <w:name w:val="Grid Table 5 Dark- Accent 1"/>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75">
    <w:name w:val="Grid Table 5 Dark - Accent 2"/>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76">
    <w:name w:val="Grid Table 5 Dark - Accent 3"/>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77">
    <w:name w:val="Grid Table 5 Dark- Accent 4"/>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78">
    <w:name w:val="Grid Table 5 Dark - Accent 5"/>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79">
    <w:name w:val="Grid Table 5 Dark - Accent 6"/>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80">
    <w:name w:val="Grid Table 6 Colorful"/>
    <w:basedOn w:val="1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1">
    <w:name w:val="Grid Table 6 Colorful - Accent 1"/>
    <w:basedOn w:val="12"/>
    <w:qFormat/>
    <w:uiPriority w:val="99"/>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82">
    <w:name w:val="Grid Table 6 Colorful - Accent 2"/>
    <w:basedOn w:val="12"/>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83">
    <w:name w:val="Grid Table 6 Colorful - Accent 3"/>
    <w:basedOn w:val="12"/>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84">
    <w:name w:val="Grid Table 6 Colorful - Accent 4"/>
    <w:basedOn w:val="12"/>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85">
    <w:name w:val="Grid Table 6 Colorful - Accent 5"/>
    <w:basedOn w:val="12"/>
    <w:qFormat/>
    <w:uiPriority w:val="99"/>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86">
    <w:name w:val="Grid Table 6 Colorful - Accent 6"/>
    <w:basedOn w:val="12"/>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87">
    <w:name w:val="Grid Table 7 Colorful"/>
    <w:basedOn w:val="1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8">
    <w:name w:val="Grid Table 7 Colorful - Accent 1"/>
    <w:basedOn w:val="12"/>
    <w:qFormat/>
    <w:uiPriority w:val="99"/>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89">
    <w:name w:val="Grid Table 7 Colorful - Accent 2"/>
    <w:basedOn w:val="12"/>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90">
    <w:name w:val="Grid Table 7 Colorful - Accent 3"/>
    <w:basedOn w:val="12"/>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91">
    <w:name w:val="Grid Table 7 Colorful - Accent 4"/>
    <w:basedOn w:val="12"/>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92">
    <w:name w:val="Grid Table 7 Colorful - Accent 5"/>
    <w:basedOn w:val="12"/>
    <w:qFormat/>
    <w:uiPriority w:val="99"/>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93">
    <w:name w:val="Grid Table 7 Colorful - Accent 6"/>
    <w:basedOn w:val="12"/>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94">
    <w:name w:val="List Table 1 Light"/>
    <w:basedOn w:val="1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5">
    <w:name w:val="List Table 1 Light - Accent 1"/>
    <w:basedOn w:val="12"/>
    <w:qFormat/>
    <w:uiPriority w:val="99"/>
    <w:pPr>
      <w:spacing w:after="0" w:line="240" w:lineRule="auto"/>
    </w:pPr>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96">
    <w:name w:val="List Table 1 Light - Accent 2"/>
    <w:basedOn w:val="12"/>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97">
    <w:name w:val="List Table 1 Light - Accent 3"/>
    <w:basedOn w:val="12"/>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98">
    <w:name w:val="List Table 1 Light - Accent 4"/>
    <w:basedOn w:val="12"/>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99">
    <w:name w:val="List Table 1 Light - Accent 5"/>
    <w:basedOn w:val="12"/>
    <w:qFormat/>
    <w:uiPriority w:val="99"/>
    <w:pPr>
      <w:spacing w:after="0" w:line="240" w:lineRule="auto"/>
    </w:pPr>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00">
    <w:name w:val="List Table 1 Light - Accent 6"/>
    <w:basedOn w:val="12"/>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01">
    <w:name w:val="List Table 2"/>
    <w:basedOn w:val="1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2">
    <w:name w:val="List Table 2 - Accent 1"/>
    <w:basedOn w:val="12"/>
    <w:qFormat/>
    <w:uiPriority w:val="99"/>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03">
    <w:name w:val="List Table 2 - Accent 2"/>
    <w:basedOn w:val="12"/>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04">
    <w:name w:val="List Table 2 - Accent 3"/>
    <w:basedOn w:val="12"/>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05">
    <w:name w:val="List Table 2 - Accent 4"/>
    <w:basedOn w:val="12"/>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06">
    <w:name w:val="List Table 2 - Accent 5"/>
    <w:basedOn w:val="12"/>
    <w:qFormat/>
    <w:uiPriority w:val="99"/>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07">
    <w:name w:val="List Table 2 - Accent 6"/>
    <w:basedOn w:val="12"/>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08">
    <w:name w:val="List Table 3"/>
    <w:basedOn w:val="1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09">
    <w:name w:val="List Table 3 - Accent 1"/>
    <w:basedOn w:val="12"/>
    <w:qFormat/>
    <w:uiPriority w:val="99"/>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10">
    <w:name w:val="List Table 3 - Accent 2"/>
    <w:basedOn w:val="12"/>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11">
    <w:name w:val="List Table 3 - Accent 3"/>
    <w:basedOn w:val="12"/>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12">
    <w:name w:val="List Table 3 - Accent 4"/>
    <w:basedOn w:val="12"/>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13">
    <w:name w:val="List Table 3 - Accent 5"/>
    <w:basedOn w:val="12"/>
    <w:qFormat/>
    <w:uiPriority w:val="99"/>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14">
    <w:name w:val="List Table 3 - Accent 6"/>
    <w:basedOn w:val="12"/>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15">
    <w:name w:val="List Table 4"/>
    <w:basedOn w:val="1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6">
    <w:name w:val="List Table 4 - Accent 1"/>
    <w:basedOn w:val="12"/>
    <w:qFormat/>
    <w:uiPriority w:val="9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17">
    <w:name w:val="List Table 4 - Accent 2"/>
    <w:basedOn w:val="12"/>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18">
    <w:name w:val="List Table 4 - Accent 3"/>
    <w:basedOn w:val="12"/>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19">
    <w:name w:val="List Table 4 - Accent 4"/>
    <w:basedOn w:val="12"/>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0">
    <w:name w:val="List Table 4 - Accent 5"/>
    <w:basedOn w:val="12"/>
    <w:qFormat/>
    <w:uiPriority w:val="9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21">
    <w:name w:val="List Table 4 - Accent 6"/>
    <w:basedOn w:val="12"/>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22">
    <w:name w:val="List Table 5 Dark"/>
    <w:basedOn w:val="1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23">
    <w:name w:val="List Table 5 Dark - Accent 1"/>
    <w:basedOn w:val="12"/>
    <w:qFormat/>
    <w:uiPriority w:val="99"/>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24">
    <w:name w:val="List Table 5 Dark - Accent 2"/>
    <w:basedOn w:val="12"/>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25">
    <w:name w:val="List Table 5 Dark - Accent 3"/>
    <w:basedOn w:val="12"/>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26">
    <w:name w:val="List Table 5 Dark - Accent 4"/>
    <w:basedOn w:val="12"/>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27">
    <w:name w:val="List Table 5 Dark - Accent 5"/>
    <w:basedOn w:val="12"/>
    <w:qFormat/>
    <w:uiPriority w:val="99"/>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28">
    <w:name w:val="List Table 5 Dark - Accent 6"/>
    <w:basedOn w:val="12"/>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29">
    <w:name w:val="List Table 6 Colorful"/>
    <w:basedOn w:val="1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30">
    <w:name w:val="List Table 6 Colorful - Accent 1"/>
    <w:basedOn w:val="12"/>
    <w:qFormat/>
    <w:uiPriority w:val="99"/>
    <w:pPr>
      <w:spacing w:after="0" w:line="240" w:lineRule="auto"/>
    </w:pPr>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31">
    <w:name w:val="List Table 6 Colorful - Accent 2"/>
    <w:basedOn w:val="12"/>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2">
    <w:name w:val="List Table 6 Colorful - Accent 3"/>
    <w:basedOn w:val="12"/>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33">
    <w:name w:val="List Table 6 Colorful - Accent 4"/>
    <w:basedOn w:val="12"/>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4">
    <w:name w:val="List Table 6 Colorful - Accent 5"/>
    <w:basedOn w:val="12"/>
    <w:qFormat/>
    <w:uiPriority w:val="99"/>
    <w:pPr>
      <w:spacing w:after="0" w:line="240" w:lineRule="auto"/>
    </w:pPr>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35">
    <w:name w:val="List Table 6 Colorful - Accent 6"/>
    <w:basedOn w:val="12"/>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36">
    <w:name w:val="List Table 7 Colorful"/>
    <w:basedOn w:val="1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7">
    <w:name w:val="List Table 7 Colorful - Accent 1"/>
    <w:basedOn w:val="12"/>
    <w:qFormat/>
    <w:uiPriority w:val="99"/>
    <w:pPr>
      <w:spacing w:after="0" w:line="240" w:lineRule="auto"/>
    </w:pPr>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38">
    <w:name w:val="List Table 7 Colorful - Accent 2"/>
    <w:basedOn w:val="12"/>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9">
    <w:name w:val="List Table 7 Colorful - Accent 3"/>
    <w:basedOn w:val="12"/>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40">
    <w:name w:val="List Table 7 Colorful - Accent 4"/>
    <w:basedOn w:val="12"/>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1">
    <w:name w:val="List Table 7 Colorful - Accent 5"/>
    <w:basedOn w:val="12"/>
    <w:qFormat/>
    <w:uiPriority w:val="99"/>
    <w:pPr>
      <w:spacing w:after="0" w:line="240" w:lineRule="auto"/>
    </w:pPr>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42">
    <w:name w:val="List Table 7 Colorful - Accent 6"/>
    <w:basedOn w:val="12"/>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43">
    <w:name w:val="Lined - Accent"/>
    <w:basedOn w:val="12"/>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44">
    <w:name w:val="Lined - Accent 1"/>
    <w:basedOn w:val="12"/>
    <w:qFormat/>
    <w:uiPriority w:val="99"/>
    <w:pPr>
      <w:spacing w:after="0" w:line="240" w:lineRule="auto"/>
    </w:pPr>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45">
    <w:name w:val="Lined - Accent 2"/>
    <w:basedOn w:val="12"/>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46">
    <w:name w:val="Lined - Accent 3"/>
    <w:basedOn w:val="12"/>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47">
    <w:name w:val="Lined - Accent 4"/>
    <w:basedOn w:val="12"/>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48">
    <w:name w:val="Lined - Accent 5"/>
    <w:basedOn w:val="12"/>
    <w:qFormat/>
    <w:uiPriority w:val="99"/>
    <w:pPr>
      <w:spacing w:after="0" w:line="240" w:lineRule="auto"/>
    </w:pPr>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49">
    <w:name w:val="Lined - Accent 6"/>
    <w:basedOn w:val="12"/>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50">
    <w:name w:val="Bordered &amp; Lined - Accent"/>
    <w:basedOn w:val="12"/>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1">
    <w:name w:val="Bordered &amp; Lined - Accent 1"/>
    <w:basedOn w:val="12"/>
    <w:qFormat/>
    <w:uiPriority w:val="99"/>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52">
    <w:name w:val="Bordered &amp; Lined - Accent 2"/>
    <w:basedOn w:val="12"/>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53">
    <w:name w:val="Bordered &amp; Lined - Accent 3"/>
    <w:basedOn w:val="12"/>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54">
    <w:name w:val="Bordered &amp; Lined - Accent 4"/>
    <w:basedOn w:val="12"/>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55">
    <w:name w:val="Bordered &amp; Lined - Accent 5"/>
    <w:basedOn w:val="12"/>
    <w:qFormat/>
    <w:uiPriority w:val="99"/>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56">
    <w:name w:val="Bordered &amp; Lined - Accent 6"/>
    <w:basedOn w:val="12"/>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57">
    <w:name w:val="Bordered"/>
    <w:basedOn w:val="12"/>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58">
    <w:name w:val="Bordered - Accent 1"/>
    <w:basedOn w:val="12"/>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59">
    <w:name w:val="Bordered - Accent 2"/>
    <w:basedOn w:val="12"/>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60">
    <w:name w:val="Bordered - Accent 3"/>
    <w:basedOn w:val="12"/>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61">
    <w:name w:val="Bordered - Accent 4"/>
    <w:basedOn w:val="12"/>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62">
    <w:name w:val="Bordered - Accent 5"/>
    <w:basedOn w:val="12"/>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63">
    <w:name w:val="Bordered - Accent 6"/>
    <w:basedOn w:val="12"/>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styleId="164">
    <w:name w:val="Hyperlink"/>
    <w:unhideWhenUsed/>
    <w:qFormat/>
    <w:uiPriority w:val="99"/>
    <w:rPr>
      <w:color w:val="0563C1" w:themeColor="hyperlink"/>
      <w:u w:val="single"/>
      <w14:textFill>
        <w14:solidFill>
          <w14:schemeClr w14:val="hlink"/>
        </w14:solidFill>
      </w14:textFill>
    </w:rPr>
  </w:style>
  <w:style w:type="paragraph" w:styleId="165">
    <w:name w:val="footnote text"/>
    <w:basedOn w:val="1"/>
    <w:link w:val="166"/>
    <w:semiHidden/>
    <w:unhideWhenUsed/>
    <w:qFormat/>
    <w:uiPriority w:val="99"/>
    <w:pPr>
      <w:spacing w:after="40" w:line="240" w:lineRule="auto"/>
    </w:pPr>
    <w:rPr>
      <w:sz w:val="18"/>
    </w:rPr>
  </w:style>
  <w:style w:type="character" w:customStyle="1" w:styleId="166">
    <w:name w:val="Footnote Text Char"/>
    <w:link w:val="165"/>
    <w:qFormat/>
    <w:uiPriority w:val="99"/>
    <w:rPr>
      <w:sz w:val="18"/>
    </w:rPr>
  </w:style>
  <w:style w:type="character" w:styleId="167">
    <w:name w:val="footnote reference"/>
    <w:basedOn w:val="11"/>
    <w:unhideWhenUsed/>
    <w:qFormat/>
    <w:uiPriority w:val="99"/>
    <w:rPr>
      <w:vertAlign w:val="superscript"/>
    </w:rPr>
  </w:style>
  <w:style w:type="paragraph" w:styleId="168">
    <w:name w:val="endnote text"/>
    <w:basedOn w:val="1"/>
    <w:link w:val="169"/>
    <w:semiHidden/>
    <w:unhideWhenUsed/>
    <w:qFormat/>
    <w:uiPriority w:val="99"/>
    <w:pPr>
      <w:spacing w:after="0" w:line="240" w:lineRule="auto"/>
    </w:pPr>
    <w:rPr>
      <w:sz w:val="20"/>
    </w:rPr>
  </w:style>
  <w:style w:type="character" w:customStyle="1" w:styleId="169">
    <w:name w:val="Endnote Text Char"/>
    <w:link w:val="168"/>
    <w:qFormat/>
    <w:uiPriority w:val="99"/>
    <w:rPr>
      <w:sz w:val="20"/>
    </w:rPr>
  </w:style>
  <w:style w:type="character" w:styleId="170">
    <w:name w:val="endnote reference"/>
    <w:basedOn w:val="11"/>
    <w:semiHidden/>
    <w:unhideWhenUsed/>
    <w:qFormat/>
    <w:uiPriority w:val="99"/>
    <w:rPr>
      <w:vertAlign w:val="superscript"/>
    </w:rPr>
  </w:style>
  <w:style w:type="paragraph" w:styleId="171">
    <w:name w:val="toc 1"/>
    <w:basedOn w:val="1"/>
    <w:next w:val="1"/>
    <w:unhideWhenUsed/>
    <w:qFormat/>
    <w:uiPriority w:val="39"/>
    <w:pPr>
      <w:spacing w:after="57"/>
      <w:ind w:left="0" w:right="0" w:firstLine="0"/>
    </w:pPr>
  </w:style>
  <w:style w:type="paragraph" w:styleId="172">
    <w:name w:val="toc 2"/>
    <w:basedOn w:val="1"/>
    <w:next w:val="1"/>
    <w:unhideWhenUsed/>
    <w:qFormat/>
    <w:uiPriority w:val="39"/>
    <w:pPr>
      <w:spacing w:after="57"/>
      <w:ind w:left="283" w:right="0" w:firstLine="0"/>
    </w:pPr>
  </w:style>
  <w:style w:type="paragraph" w:styleId="173">
    <w:name w:val="toc 3"/>
    <w:basedOn w:val="1"/>
    <w:next w:val="1"/>
    <w:unhideWhenUsed/>
    <w:qFormat/>
    <w:uiPriority w:val="39"/>
    <w:pPr>
      <w:spacing w:after="57"/>
      <w:ind w:left="567" w:right="0" w:firstLine="0"/>
    </w:pPr>
  </w:style>
  <w:style w:type="paragraph" w:styleId="174">
    <w:name w:val="toc 4"/>
    <w:basedOn w:val="1"/>
    <w:next w:val="1"/>
    <w:unhideWhenUsed/>
    <w:qFormat/>
    <w:uiPriority w:val="39"/>
    <w:pPr>
      <w:spacing w:after="57"/>
      <w:ind w:left="850" w:right="0" w:firstLine="0"/>
    </w:pPr>
  </w:style>
  <w:style w:type="paragraph" w:styleId="175">
    <w:name w:val="toc 5"/>
    <w:basedOn w:val="1"/>
    <w:next w:val="1"/>
    <w:unhideWhenUsed/>
    <w:qFormat/>
    <w:uiPriority w:val="39"/>
    <w:pPr>
      <w:spacing w:after="57"/>
      <w:ind w:left="1134" w:right="0" w:firstLine="0"/>
    </w:pPr>
  </w:style>
  <w:style w:type="paragraph" w:styleId="176">
    <w:name w:val="toc 6"/>
    <w:basedOn w:val="1"/>
    <w:next w:val="1"/>
    <w:unhideWhenUsed/>
    <w:qFormat/>
    <w:uiPriority w:val="39"/>
    <w:pPr>
      <w:spacing w:after="57"/>
      <w:ind w:left="1417" w:right="0" w:firstLine="0"/>
    </w:pPr>
  </w:style>
  <w:style w:type="paragraph" w:styleId="177">
    <w:name w:val="toc 7"/>
    <w:basedOn w:val="1"/>
    <w:next w:val="1"/>
    <w:unhideWhenUsed/>
    <w:qFormat/>
    <w:uiPriority w:val="39"/>
    <w:pPr>
      <w:spacing w:after="57"/>
      <w:ind w:left="1701" w:right="0" w:firstLine="0"/>
    </w:pPr>
  </w:style>
  <w:style w:type="paragraph" w:styleId="178">
    <w:name w:val="toc 8"/>
    <w:basedOn w:val="1"/>
    <w:next w:val="1"/>
    <w:unhideWhenUsed/>
    <w:qFormat/>
    <w:uiPriority w:val="39"/>
    <w:pPr>
      <w:spacing w:after="57"/>
      <w:ind w:left="1984" w:right="0" w:firstLine="0"/>
    </w:pPr>
  </w:style>
  <w:style w:type="paragraph" w:styleId="179">
    <w:name w:val="toc 9"/>
    <w:basedOn w:val="1"/>
    <w:next w:val="1"/>
    <w:unhideWhenUsed/>
    <w:qFormat/>
    <w:uiPriority w:val="39"/>
    <w:pPr>
      <w:spacing w:after="57"/>
      <w:ind w:left="2268" w:right="0" w:firstLine="0"/>
    </w:pPr>
  </w:style>
  <w:style w:type="paragraph" w:customStyle="1" w:styleId="180">
    <w:name w:val="TOC Heading"/>
    <w:unhideWhenUsed/>
    <w:qFormat/>
    <w:uiPriority w:val="39"/>
    <w:rPr>
      <w:rFonts w:hint="default" w:asciiTheme="minorHAnsi" w:hAnsiTheme="minorHAnsi" w:eastAsiaTheme="minorEastAsia" w:cstheme="minorBidi"/>
    </w:rPr>
  </w:style>
  <w:style w:type="paragraph" w:styleId="181">
    <w:name w:val="table of figures"/>
    <w:basedOn w:val="1"/>
    <w:next w:val="1"/>
    <w:unhideWhenUsed/>
    <w:qFormat/>
    <w:uiPriority w:val="99"/>
    <w:pPr>
      <w:spacing w:after="0" w:afterAutospacing="0"/>
    </w:pPr>
  </w:style>
  <w:style w:type="character" w:styleId="182">
    <w:name w:val="Placeholder Text"/>
    <w:basedOn w:val="11"/>
    <w:unhideWhenUsed/>
    <w:qFormat/>
    <w:uiPriority w:val="99"/>
    <w:rPr>
      <w:color w:val="808080"/>
    </w:rPr>
  </w:style>
  <w:style w:type="paragraph" w:customStyle="1" w:styleId="183">
    <w:name w:val="8AC4B7C556DC4B7AB682252AB7986C63"/>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customStyle="1" w:styleId="184">
    <w:name w:val="DE1E6551D3834CEFBBA75646B9D97D5B"/>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customStyle="1" w:styleId="185">
    <w:name w:val="26B44871618E489EB6934BA5FF0826B0"/>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customStyle="1" w:styleId="186">
    <w:name w:val="40972909C00547EF89E6E87F19707554"/>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customStyle="1" w:styleId="187">
    <w:name w:val="27D7AA2F29114E36B8098470AD181CFA"/>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customStyle="1" w:styleId="188">
    <w:name w:val="50B412F84BEA452AB2555D6797BD9DC1"/>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customStyle="1" w:styleId="189">
    <w:name w:val="BB191E8D265B432798D54E0A94C3A629"/>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customStyle="1" w:styleId="190">
    <w:name w:val="01A1DFC42AC64084805BB4320526FF1E"/>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customStyle="1" w:styleId="191">
    <w:name w:val="F98F01682B89406396A9BDA226A00FB2"/>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customStyle="1" w:styleId="192">
    <w:name w:val="B4F4AE2318D04AF3B31938FED6327D2A"/>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customStyle="1" w:styleId="193">
    <w:name w:val="7296247FCE8449A7B7E4D837AE62646D"/>
    <w:qFormat/>
    <w:uiPriority w:val="0"/>
    <w:pPr>
      <w:widowControl w:val="0"/>
      <w:jc w:val="both"/>
    </w:pPr>
    <w:rPr>
      <w:rFonts w:hint="default" w:asciiTheme="minorHAnsi" w:hAnsiTheme="minorHAnsi" w:eastAsiaTheme="minorEastAsia" w:cstheme="minorBidi"/>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85</Pages>
  <Words>19733</Words>
  <Characters>21100</Characters>
  <TotalTime>1</TotalTime>
  <ScaleCrop>false</ScaleCrop>
  <LinksUpToDate>false</LinksUpToDate>
  <CharactersWithSpaces>21371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2023-10-18T02:18:00Z</dcterms:created>
  <dc:creator>island</dc:creator>
  <cp:lastModifiedBy>JSZB-Peng</cp:lastModifiedBy>
  <dcterms:modified xsi:type="dcterms:W3CDTF">2026-09-28T09:31:22Z</dcterms:modified>
  <dc:title>第五章 单一来源操作规程</dc:title>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0A564AB1EAF14D46B5E16CBCF8E4FC42_13</vt:lpwstr>
  </property>
  <property fmtid="{D5CDD505-2E9C-101B-9397-08002B2CF9AE}" pid="4" name="KSOTemplateDocerSaveRecord">
    <vt:lpwstr>eyJoZGlkIjoiODQ5ZmY0MzUwMzgyYzY4YjRjMDM1ZTY0YzU0OWIxYzYiLCJ1c2VySWQiOiIxMjE0MDc0NTk5In0=</vt:lpwstr>
  </property>
</Properties>
</file>