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5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56"/>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96"/>
          <w:szCs w:val="96"/>
          <w:highlight w:val="none"/>
          <w:shd w:val="clear" w:color="auto" w:fill="auto"/>
          <w:lang w:val="en-US" w:eastAsia="zh-CN" w:bidi="ar-SA"/>
          <w14:textFill>
            <w14:solidFill>
              <w14:schemeClr w14:val="tx1"/>
            </w14:solidFill>
          </w14:textFill>
        </w:rPr>
        <w:t xml:space="preserve">锡山区政府采购</w:t>
      </w:r>
      <w:r/>
    </w:p>
    <w:p>
      <w:pPr>
        <w:pStyle w:val="105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53"/>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5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5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56"/>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4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4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4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41"/>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41"/>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4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1120"/>
        <w:jc w:val="both"/>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项目名称：无锡市天一实验学校物业管理服务采购项目</w:t>
      </w:r>
      <w:r/>
    </w:p>
    <w:p>
      <w:pPr>
        <w:ind w:firstLine="1120"/>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项目编号：JSZC-320205-JZCG-G2026-0050</w:t>
      </w:r>
      <w:r/>
    </w:p>
    <w:p>
      <w:pPr>
        <w:ind w:firstLine="1120"/>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采购单位：无锡市天一实验学校</w:t>
      </w:r>
      <w:r/>
    </w:p>
    <w:p>
      <w:pPr>
        <w:ind w:firstLine="1120"/>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051"/>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051"/>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二○二</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九</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二十</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041"/>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052"/>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58"/>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05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58"/>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05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5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项目要求和有关说明........................................20</w:t>
      </w:r>
      <w:r/>
    </w:p>
    <w:p>
      <w:pPr>
        <w:pStyle w:val="105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5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合同书（格式）............................................58</w:t>
      </w:r>
      <w:r/>
    </w:p>
    <w:p>
      <w:pPr>
        <w:pStyle w:val="105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5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合同条款..................................................60</w:t>
      </w:r>
      <w:bookmarkStart w:id="79" w:name="_GoBack"/>
      <w:r/>
      <w:bookmarkEnd w:id="79"/>
      <w:r/>
      <w:r/>
    </w:p>
    <w:p>
      <w:pPr>
        <w:pStyle w:val="105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5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附件......................................................67</w:t>
      </w:r>
      <w:r/>
    </w:p>
    <w:p>
      <w:pPr>
        <w:pStyle w:val="105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05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60"/>
        <w:rPr>
          <w:rStyle w:val="105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60"/>
        <w:rPr>
          <w:rStyle w:val="105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60"/>
        <w:rPr>
          <w:rStyle w:val="1059"/>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05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rPr>
          <w:rStyle w:val="105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60"/>
        <w:rPr>
          <w:rStyle w:val="1059"/>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059"/>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rPr>
          <w:rStyle w:val="1059"/>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p>
    <w:p>
      <w:pPr>
        <w:pStyle w:val="1060"/>
        <w:rPr>
          <w:rStyle w:val="1059"/>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059"/>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rPr>
          <w:rStyle w:val="1059"/>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p>
    <w:p>
      <w:pPr>
        <w:pStyle w:val="1060"/>
        <w:rPr>
          <w:rStyle w:val="1059"/>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60"/>
        <w:rPr>
          <w:rStyle w:val="105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60"/>
        <w:rPr>
          <w:rStyle w:val="105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无锡市公共资源交易中心锡山分中心受无锡市天一实验学校的委托，对无锡市天一实验学校物业管理服务采购项目进行公开招标采购，欢迎符合相关条件的供应商参加投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1.项目名称：无锡市天一实验学校物业管理服务采购项目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2.项目编号：JSZC-320205-JZCG-G2026-0050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项目预算：186万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投标最高限价为186万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6.采购人：无锡市天一实验学校</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中型企业/小型企业</w:t>
      </w:r>
      <w:bookmarkEnd w:id="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7"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8"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8"/>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JSZC-320205-JZCG-G2026-0050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无锡市天一实验学校</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联系人：朱佳雷</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13861772461</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061"/>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Hlk23510977"/>
      <w:r/>
      <w:bookmarkStart w:id="19" w:name="_Hlk52943626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8"/>
      <w:r/>
      <w:bookmarkEnd w:id="19"/>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7"/>
      <w:r/>
      <w:bookmarkStart w:id="22"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062"/>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2"/>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电子投标文件未按招标文件要求签章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和签字</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06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037"/>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5"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0"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2"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5"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6"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pStyle w:val="106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037"/>
        <w:tblpPr w:horzAnchor="page" w:tblpX="1584" w:vertAnchor="text" w:tblpY="171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1809"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bl>
    <w:p>
      <w:pPr>
        <w:pStyle w:val="1063"/>
        <w:rPr>
          <w:rFonts w:hint="eastAsia" w:ascii="宋体" w:hAnsi="宋体" w:eastAsia="宋体" w:cs="宋体"/>
          <w:color w:val="000000" w:themeColor="text1"/>
          <w:highlight w:val="none"/>
          <w:shd w:val="clear" w:color="auto" w:fill="auto"/>
          <w14:textFill>
            <w14:solidFill>
              <w14:schemeClr w14:val="tx1"/>
            </w14:solidFill>
          </w14:textFill>
        </w:rPr>
      </w:pPr>
      <w:r/>
      <w:bookmarkStart w:id="63" w:name="_Toc116946315"/>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bookmarkEnd w:id="63"/>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064"/>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1060"/>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lang w:eastAsia="zh-CN"/>
          <w14:textFill>
            <w14:solidFill>
              <w14:schemeClr w14:val="tx1"/>
            </w14:solidFill>
          </w14:textFill>
        </w:rPr>
        <w:t xml:space="preserve">无锡市天一实验学校</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无锡市天一实验学校物业管理服务采购项目</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eastAsia="宋体"/>
          <w:color w:val="000000" w:themeColor="text1"/>
          <w:sz w:val="20"/>
          <w:szCs w:val="21"/>
          <w:lang w:eastAsia="zh-CN"/>
          <w14:textFill>
            <w14:solidFill>
              <w14:schemeClr w14:val="tx1"/>
            </w14:solidFill>
          </w14:textFill>
        </w:rPr>
      </w:pP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物业管理服务政府采购需求标准</w:t>
      </w:r>
      <w:r>
        <w:rPr>
          <w:rFonts w:ascii="微软雅黑" w:hAnsi="微软雅黑" w:eastAsia="微软雅黑" w:cs="微软雅黑"/>
          <w:color w:val="000000" w:themeColor="text1"/>
          <w:spacing w:val="28"/>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8"/>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办公场所类</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25"/>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5"/>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试行</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p>
    <w:p>
      <w:pPr>
        <w:jc w:val="center"/>
        <w:spacing w:before="133" w:line="188" w:lineRule="auto"/>
        <w:rPr>
          <w:rFonts w:ascii="微软雅黑" w:hAnsi="微软雅黑" w:eastAsia="微软雅黑" w:cs="微软雅黑"/>
          <w:color w:val="000000" w:themeColor="text1"/>
          <w:sz w:val="28"/>
          <w:szCs w:val="28"/>
          <w14:textFill>
            <w14:solidFill>
              <w14:schemeClr w14:val="tx1"/>
            </w14:solidFill>
          </w14:textFill>
        </w:rPr>
        <w:outlineLvl w:val="0"/>
      </w:pPr>
      <w:r>
        <w:rPr>
          <w:rFonts w:ascii="微软雅黑" w:hAnsi="微软雅黑" w:eastAsia="微软雅黑" w:cs="微软雅黑"/>
          <w:b/>
          <w:bCs/>
          <w:color w:val="000000" w:themeColor="text1"/>
          <w:spacing w:val="7"/>
          <w:sz w:val="28"/>
          <w:szCs w:val="28"/>
          <w14:textFill>
            <w14:solidFill>
              <w14:schemeClr w14:val="tx1"/>
            </w14:solidFill>
          </w14:textFill>
        </w:rPr>
        <w:t xml:space="preserve">使用说明</w:t>
      </w:r>
      <w:r/>
    </w:p>
    <w:p>
      <w:pPr>
        <w:pStyle w:val="1040"/>
        <w:ind w:left="583"/>
        <w:spacing w:before="94"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1040"/>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1040"/>
        <w:ind w:left="9"/>
        <w:spacing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1040"/>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1040"/>
        <w:ind w:left="15"/>
        <w:spacing w:line="22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1040"/>
        <w:ind w:left="9" w:right="77" w:firstLine="563"/>
        <w:spacing w:before="118"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 许可的单位提供的服务，如锅炉、压力容器、电梯等特种设备维修等， 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1065"/>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97"/>
        <w:gridCol w:w="4422"/>
      </w:tblGrid>
      <w:tr>
        <w:trPr>
          <w:trHeight w:val="467"/>
        </w:trPr>
        <w:tc>
          <w:tcPr>
            <w:tcW w:w="4097" w:type="dxa"/>
            <w:vAlign w:val="top"/>
            <w:textDirection w:val="lrTb"/>
            <w:noWrap w:val="false"/>
          </w:tcPr>
          <w:p>
            <w:pPr>
              <w:ind w:left="116"/>
              <w:jc w:val="center"/>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物业名称</w:t>
            </w:r>
            <w:r/>
          </w:p>
        </w:tc>
        <w:tc>
          <w:tcPr>
            <w:tcW w:w="4422" w:type="dxa"/>
            <w:vAlign w:val="top"/>
            <w:textDirection w:val="lrTb"/>
            <w:noWrap w:val="false"/>
          </w:tcPr>
          <w:p>
            <w:pPr>
              <w:ind w:left="111"/>
              <w:jc w:val="center"/>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物业地址</w:t>
            </w:r>
            <w:r/>
          </w:p>
        </w:tc>
      </w:tr>
      <w:tr>
        <w:trPr>
          <w:trHeight w:val="688"/>
        </w:trPr>
        <w:tc>
          <w:tcPr>
            <w:tcW w:w="4097" w:type="dxa"/>
            <w:vAlign w:val="center"/>
            <w:textDirection w:val="lrTb"/>
            <w:noWrap w:val="false"/>
          </w:tcPr>
          <w:p>
            <w:pPr>
              <w:ind w:left="114"/>
              <w:jc w:val="center"/>
              <w:spacing w:before="204" w:line="219"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无锡市天一实验学校兴越校区</w:t>
            </w:r>
            <w:r/>
          </w:p>
        </w:tc>
        <w:tc>
          <w:tcPr>
            <w:tcW w:w="4422" w:type="dxa"/>
            <w:vAlign w:val="center"/>
            <w:textDirection w:val="lrTb"/>
            <w:noWrap w:val="false"/>
          </w:tcPr>
          <w:p>
            <w:pPr>
              <w:ind w:left="114"/>
              <w:jc w:val="center"/>
              <w:spacing w:before="204" w:line="219" w:lineRule="auto"/>
              <w:rPr>
                <w:rFonts w:hint="default" w:ascii="宋体" w:hAnsi="宋体" w:eastAsia="宋体" w:cs="宋体"/>
                <w:color w:val="000000" w:themeColor="text1"/>
                <w:spacing w:val="-2"/>
                <w:sz w:val="24"/>
                <w:szCs w:val="24"/>
                <w:highlight w:val="none"/>
                <w:shd w:val="clear" w:color="auto" w:fill="auto"/>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无锡市锡山区安镇街道兴越路2号</w:t>
            </w:r>
            <w:r/>
          </w:p>
        </w:tc>
      </w:tr>
      <w:tr>
        <w:trPr>
          <w:trHeight w:val="688"/>
        </w:trPr>
        <w:tc>
          <w:tcPr>
            <w:tcW w:w="4097" w:type="dxa"/>
            <w:vAlign w:val="center"/>
            <w:textDirection w:val="lrTb"/>
            <w:noWrap w:val="false"/>
          </w:tcPr>
          <w:p>
            <w:pPr>
              <w:ind w:left="114"/>
              <w:jc w:val="center"/>
              <w:spacing w:before="204" w:line="219"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无锡市天一实验学校文景校区</w:t>
            </w:r>
            <w:r/>
          </w:p>
        </w:tc>
        <w:tc>
          <w:tcPr>
            <w:tcW w:w="4422" w:type="dxa"/>
            <w:vAlign w:val="center"/>
            <w:textDirection w:val="lrTb"/>
            <w:noWrap w:val="false"/>
          </w:tcPr>
          <w:p>
            <w:pPr>
              <w:ind w:left="114"/>
              <w:jc w:val="center"/>
              <w:spacing w:before="204" w:line="219" w:lineRule="auto"/>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无锡市锡山区安镇街道文萃路8号</w:t>
            </w: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1040"/>
        <w:ind w:firstLine="480"/>
        <w:keepLines w:val="0"/>
        <w:keepNext w:val="0"/>
        <w:pageBreakBefore w:val="0"/>
        <w:spacing w:before="91" w:line="360" w:lineRule="auto"/>
        <w:widowControl w:val="off"/>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（1）采购人可提供的办公室，需明确办公室数量、大小、办公室内可用设施设备清单等；</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（2）采购人可提供的物业管理服务设备， 需明确设备名称、用途、主要技术指标、数量等；</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（3）采购人可提供的食堂，餐费由供应商自理；</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（4）采购人可提供的住宿，需明确房间数量、房间内设施情况、床位数量等</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（5）采购人可提供的零星维修材料；</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（6）采购人可提供的低值易耗品；</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（7）采购人可提供的苗木；</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（8）采购人可提供的客耗品， 需明确客耗品名称及数量， 如厕纸、洗手液、擦手纸等。（可参照上一年同类型客耗品实际数据进行增删拟定本次需求）</w:t>
      </w:r>
      <w:r/>
    </w:p>
    <w:p>
      <w:pPr>
        <w:pStyle w:val="10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sectPr>
          <w:headerReference w:type="default" r:id="rId9"/>
          <w:footerReference w:type="default" r:id="rId13"/>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供应商应当承担除以上所列场地、设施、设备、材料外，与物业管理服务有关的其他场地、设施、设备、材料等。</w:t>
      </w:r>
      <w:r/>
    </w:p>
    <w:p>
      <w:pPr>
        <w:ind w:left="541"/>
        <w:spacing w:before="90" w:line="186"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2.物业服务范围</w:t>
      </w:r>
      <w:r/>
    </w:p>
    <w:p>
      <w:pPr>
        <w:ind w:left="549"/>
        <w:spacing w:before="90"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 xml:space="preserve">【物业名称1】</w:t>
      </w:r>
      <w:r/>
    </w:p>
    <w:p>
      <w:pPr>
        <w:ind w:left="508"/>
        <w:spacing w:before="60"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（1）物业管理（建筑物）</w:t>
      </w:r>
      <w:r/>
    </w:p>
    <w:p>
      <w:pPr>
        <w:spacing w:line="31"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5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5"/>
        <w:gridCol w:w="2584"/>
        <w:gridCol w:w="5973"/>
        <w:gridCol w:w="4807"/>
      </w:tblGrid>
      <w:tr>
        <w:trPr>
          <w:trHeight w:val="90"/>
        </w:trPr>
        <w:tc>
          <w:tcPr>
            <w:gridSpan w:val="2"/>
            <w:tcW w:w="3759" w:type="dxa"/>
            <w:vAlign w:val="top"/>
            <w:textDirection w:val="lrTb"/>
            <w:noWrap w:val="false"/>
          </w:tcPr>
          <w:p>
            <w:pPr>
              <w:ind w:left="1599"/>
              <w:spacing w:before="94" w:line="1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名称</w:t>
            </w:r>
            <w:r/>
          </w:p>
        </w:tc>
        <w:tc>
          <w:tcPr>
            <w:tcW w:w="5973" w:type="dxa"/>
            <w:vAlign w:val="top"/>
            <w:textDirection w:val="lrTb"/>
            <w:noWrap w:val="false"/>
          </w:tcPr>
          <w:p>
            <w:pPr>
              <w:ind w:left="3180"/>
              <w:spacing w:before="94"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 xml:space="preserve">明细</w:t>
            </w:r>
            <w:r/>
          </w:p>
        </w:tc>
        <w:tc>
          <w:tcPr>
            <w:tcW w:w="4807" w:type="dxa"/>
            <w:vAlign w:val="top"/>
            <w:textDirection w:val="lrTb"/>
            <w:noWrap w:val="false"/>
          </w:tcPr>
          <w:p>
            <w:pPr>
              <w:ind w:left="1355"/>
              <w:spacing w:before="94"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服务内容及标准</w:t>
            </w:r>
            <w:r/>
          </w:p>
        </w:tc>
      </w:tr>
      <w:tr>
        <w:trPr>
          <w:trHeight w:val="90"/>
        </w:trPr>
        <w:tc>
          <w:tcPr>
            <w:gridSpan w:val="2"/>
            <w:tcW w:w="3759" w:type="dxa"/>
            <w:vAlign w:val="top"/>
            <w:textDirection w:val="lrTb"/>
            <w:noWrap w:val="false"/>
          </w:tcPr>
          <w:p>
            <w:pPr>
              <w:pStyle w:val="1066"/>
              <w:ind w:left="118"/>
              <w:spacing w:before="90" w:line="221" w:lineRule="auto"/>
              <w:rPr>
                <w:rFonts w:hint="eastAsia" w:ascii="宋体" w:hAnsi="宋体" w:eastAsia="宋体" w:cs="宋体"/>
                <w:color w:val="000000" w:themeColor="text1"/>
                <w:spacing w:val="-7"/>
                <w:sz w:val="24"/>
                <w:szCs w:val="24"/>
                <w:lang w:eastAsia="zh-CN"/>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 xml:space="preserve">建筑</w:t>
            </w:r>
            <w:r>
              <w:rPr>
                <w:rFonts w:hint="eastAsia" w:ascii="宋体" w:hAnsi="宋体" w:eastAsia="宋体" w:cs="宋体"/>
                <w:b/>
                <w:bCs/>
                <w:color w:val="000000" w:themeColor="text1"/>
                <w:spacing w:val="-34"/>
                <w:sz w:val="24"/>
                <w:szCs w:val="24"/>
                <w14:textFill>
                  <w14:solidFill>
                    <w14:schemeClr w14:val="tx1"/>
                  </w14:solidFill>
                </w14:textFill>
              </w:rPr>
              <w:t xml:space="preserve"> </w:t>
            </w:r>
            <w:r>
              <w:rPr>
                <w:rFonts w:hint="eastAsia" w:ascii="宋体" w:hAnsi="宋体" w:eastAsia="宋体" w:cs="宋体"/>
                <w:b/>
                <w:bCs/>
                <w:color w:val="000000" w:themeColor="text1"/>
                <w:spacing w:val="-7"/>
                <w:sz w:val="24"/>
                <w:szCs w:val="24"/>
                <w14:textFill>
                  <w14:solidFill>
                    <w14:schemeClr w14:val="tx1"/>
                  </w14:solidFill>
                </w14:textFill>
              </w:rPr>
              <w:t xml:space="preserve">1</w:t>
            </w:r>
            <w:r>
              <w:rPr>
                <w:rFonts w:hint="eastAsia" w:ascii="宋体" w:hAnsi="宋体" w:eastAsia="宋体" w:cs="宋体"/>
                <w:b/>
                <w:bCs/>
                <w:color w:val="000000" w:themeColor="text1"/>
                <w:spacing w:val="17"/>
                <w:sz w:val="24"/>
                <w:szCs w:val="24"/>
                <w14:textFill>
                  <w14:solidFill>
                    <w14:schemeClr w14:val="tx1"/>
                  </w14:solidFill>
                </w14:textFill>
              </w:rPr>
              <w:t xml:space="preserve"> </w:t>
            </w:r>
            <w:r>
              <w:rPr>
                <w:rFonts w:hint="eastAsia" w:ascii="宋体" w:hAnsi="宋体" w:eastAsia="宋体" w:cs="宋体"/>
                <w:b/>
                <w:bCs/>
                <w:color w:val="000000" w:themeColor="text1"/>
                <w:spacing w:val="-7"/>
                <w:sz w:val="24"/>
                <w:szCs w:val="24"/>
                <w14:textFill>
                  <w14:solidFill>
                    <w14:schemeClr w14:val="tx1"/>
                  </w14:solidFill>
                </w14:textFill>
              </w:rPr>
              <w:t xml:space="preserve">名称</w:t>
            </w:r>
            <w:r/>
          </w:p>
        </w:tc>
        <w:tc>
          <w:tcPr>
            <w:tcW w:w="5973" w:type="dxa"/>
            <w:vAlign w:val="top"/>
            <w:textDirection w:val="lrTb"/>
            <w:noWrap w:val="false"/>
          </w:tcPr>
          <w:p>
            <w:pPr>
              <w:ind w:left="107"/>
              <w:spacing w:before="90" w:line="21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无锡市天一实验学校兴越校区</w:t>
            </w:r>
            <w:r/>
          </w:p>
        </w:tc>
        <w:tc>
          <w:tcPr>
            <w:tcW w:w="4807"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90"/>
        </w:trPr>
        <w:tc>
          <w:tcPr>
            <w:tcBorders>
              <w:bottom w:val="none" w:color="000000" w:sz="4" w:space="0"/>
            </w:tcBorders>
            <w:tcW w:w="1175" w:type="dxa"/>
            <w:vAlign w:val="top"/>
            <w:vMerge w:val="restart"/>
            <w:textDirection w:val="lrTb"/>
            <w:noWrap w:val="false"/>
          </w:tcPr>
          <w:p>
            <w:pPr>
              <w:spacing w:line="25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21"/>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总面积</w:t>
            </w:r>
            <w:r/>
          </w:p>
        </w:tc>
        <w:tc>
          <w:tcPr>
            <w:tcW w:w="2584" w:type="dxa"/>
            <w:vAlign w:val="top"/>
            <w:textDirection w:val="lrTb"/>
            <w:noWrap w:val="false"/>
          </w:tcPr>
          <w:p>
            <w:pPr>
              <w:pStyle w:val="1066"/>
              <w:ind w:left="112"/>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建筑面积（㎡）</w:t>
            </w:r>
            <w:r/>
          </w:p>
        </w:tc>
        <w:tc>
          <w:tcPr>
            <w:tcW w:w="5973" w:type="dxa"/>
            <w:vAlign w:val="top"/>
            <w:textDirection w:val="lrTb"/>
            <w:noWrap w:val="false"/>
          </w:tcPr>
          <w:p>
            <w:pPr>
              <w:ind w:left="115"/>
              <w:spacing w:before="90"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 xml:space="preserve">61878</w:t>
            </w:r>
            <w:r>
              <w:rPr>
                <w:rFonts w:hint="eastAsia" w:ascii="宋体" w:hAnsi="宋体" w:eastAsia="宋体" w:cs="宋体"/>
                <w:color w:val="000000" w:themeColor="text1"/>
                <w:spacing w:val="-4"/>
                <w:sz w:val="24"/>
                <w:szCs w:val="24"/>
                <w14:textFill>
                  <w14:solidFill>
                    <w14:schemeClr w14:val="tx1"/>
                  </w14:solidFill>
                </w14:textFill>
              </w:rPr>
              <w:t xml:space="preserve">㎡</w:t>
            </w:r>
            <w:r/>
          </w:p>
        </w:tc>
        <w:tc>
          <w:tcPr>
            <w:tcW w:w="4807" w:type="dxa"/>
            <w:vAlign w:val="top"/>
            <w:textDirection w:val="lrTb"/>
            <w:noWrap w:val="false"/>
          </w:tcPr>
          <w:p>
            <w:pPr>
              <w:pStyle w:val="1066"/>
              <w:ind w:left="115"/>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90"/>
        </w:trPr>
        <w:tc>
          <w:tcPr>
            <w:tcBorders>
              <w:top w:val="none" w:color="000000" w:sz="4" w:space="0"/>
            </w:tcBorders>
            <w:tcW w:w="117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4" w:type="dxa"/>
            <w:vAlign w:val="top"/>
            <w:textDirection w:val="lrTb"/>
            <w:noWrap w:val="false"/>
          </w:tcPr>
          <w:p>
            <w:pPr>
              <w:pStyle w:val="1066"/>
              <w:ind w:left="12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需保洁面积（㎡）</w:t>
            </w:r>
            <w:r/>
          </w:p>
        </w:tc>
        <w:tc>
          <w:tcPr>
            <w:tcW w:w="5973" w:type="dxa"/>
            <w:vAlign w:val="top"/>
            <w:textDirection w:val="lrTb"/>
            <w:noWrap w:val="false"/>
          </w:tcPr>
          <w:p>
            <w:pPr>
              <w:ind w:left="115"/>
              <w:spacing w:before="91"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 xml:space="preserve">54700</w:t>
            </w:r>
            <w:r>
              <w:rPr>
                <w:rFonts w:hint="eastAsia" w:ascii="宋体" w:hAnsi="宋体" w:eastAsia="宋体" w:cs="宋体"/>
                <w:color w:val="000000" w:themeColor="text1"/>
                <w:spacing w:val="-4"/>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14:textFill>
                  <w14:solidFill>
                    <w14:schemeClr w14:val="tx1"/>
                  </w14:solidFill>
                </w14:textFill>
              </w:rPr>
              <w:t xml:space="preserve">含2幢学生公寓和</w:t>
            </w:r>
            <w:r>
              <w:rPr>
                <w:rFonts w:hint="eastAsia" w:ascii="宋体" w:hAnsi="宋体" w:eastAsia="宋体" w:cs="宋体"/>
                <w:color w:val="000000" w:themeColor="text1"/>
                <w:spacing w:val="-4"/>
                <w:sz w:val="24"/>
                <w:szCs w:val="24"/>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14:textFill>
                  <w14:solidFill>
                    <w14:schemeClr w14:val="tx1"/>
                  </w14:solidFill>
                </w14:textFill>
              </w:rPr>
              <w:t xml:space="preserve">幢教师公寓</w:t>
            </w:r>
            <w:r>
              <w:rPr>
                <w:rFonts w:hint="eastAsia" w:ascii="宋体" w:hAnsi="宋体" w:eastAsia="宋体" w:cs="宋体"/>
                <w:color w:val="000000" w:themeColor="text1"/>
                <w:spacing w:val="-4"/>
                <w:sz w:val="24"/>
                <w:szCs w:val="24"/>
                <w:lang w:eastAsia="zh-CN"/>
                <w14:textFill>
                  <w14:solidFill>
                    <w14:schemeClr w14:val="tx1"/>
                  </w14:solidFill>
                </w14:textFill>
              </w:rPr>
              <w:t xml:space="preserve">）</w:t>
            </w:r>
            <w:r/>
          </w:p>
        </w:tc>
        <w:tc>
          <w:tcPr>
            <w:tcW w:w="4807" w:type="dxa"/>
            <w:vAlign w:val="top"/>
            <w:textDirection w:val="lrTb"/>
            <w:noWrap w:val="false"/>
          </w:tcPr>
          <w:p>
            <w:pPr>
              <w:pStyle w:val="1066"/>
              <w:ind w:left="115"/>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9"/>
                <w:sz w:val="24"/>
                <w:szCs w:val="24"/>
                <w14:textFill>
                  <w14:solidFill>
                    <w14:schemeClr w14:val="tx1"/>
                  </w14:solidFill>
                </w14:textFill>
              </w:rPr>
              <w:t xml:space="preserve">见“3.4 保洁服务”</w:t>
            </w:r>
            <w:r/>
          </w:p>
        </w:tc>
      </w:tr>
      <w:tr>
        <w:trPr>
          <w:trHeight w:val="90"/>
        </w:trPr>
        <w:tc>
          <w:tcPr>
            <w:tcW w:w="1175" w:type="dxa"/>
            <w:vAlign w:val="top"/>
            <w:textDirection w:val="lrTb"/>
            <w:noWrap w:val="false"/>
          </w:tcPr>
          <w:p>
            <w:pPr>
              <w:pStyle w:val="1066"/>
              <w:ind w:left="139"/>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门窗</w:t>
            </w:r>
            <w:r/>
          </w:p>
        </w:tc>
        <w:tc>
          <w:tcPr>
            <w:tcW w:w="2584" w:type="dxa"/>
            <w:vAlign w:val="top"/>
            <w:textDirection w:val="lrTb"/>
            <w:noWrap w:val="false"/>
          </w:tcPr>
          <w:p>
            <w:pPr>
              <w:pStyle w:val="1066"/>
              <w:ind w:left="109" w:right="104" w:firstLine="23"/>
              <w:spacing w:before="32" w:line="26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1"/>
                <w:sz w:val="24"/>
                <w:szCs w:val="24"/>
                <w14:textFill>
                  <w14:solidFill>
                    <w14:schemeClr w14:val="tx1"/>
                  </w14:solidFill>
                </w14:textFill>
              </w:rPr>
              <w:t xml:space="preserve">门窗总数量（个）及总面</w:t>
            </w:r>
            <w:r>
              <w:rPr>
                <w:rFonts w:hint="eastAsia" w:ascii="宋体" w:hAnsi="宋体" w:eastAsia="宋体" w:cs="宋体"/>
                <w:color w:val="000000" w:themeColor="text1"/>
                <w:spacing w:val="5"/>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p>
        </w:tc>
        <w:tc>
          <w:tcPr>
            <w:tcW w:w="5973" w:type="dxa"/>
            <w:vAlign w:val="top"/>
            <w:textDirection w:val="lrTb"/>
            <w:noWrap w:val="false"/>
          </w:tcPr>
          <w:p>
            <w:pPr>
              <w:pStyle w:val="1066"/>
              <w:ind w:left="112"/>
              <w:spacing w:before="204"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807" w:type="dxa"/>
            <w:vAlign w:val="top"/>
            <w:textDirection w:val="lrTb"/>
            <w:noWrap w:val="false"/>
          </w:tcPr>
          <w:p>
            <w:pPr>
              <w:pStyle w:val="1066"/>
              <w:ind w:left="115"/>
              <w:spacing w:before="20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trHeight w:val="90"/>
        </w:trPr>
        <w:tc>
          <w:tcPr>
            <w:tcW w:w="1175" w:type="dxa"/>
            <w:vAlign w:val="top"/>
            <w:textDirection w:val="lrTb"/>
            <w:noWrap w:val="false"/>
          </w:tcPr>
          <w:p>
            <w:pPr>
              <w:pStyle w:val="1066"/>
              <w:ind w:left="116"/>
              <w:spacing w:before="204"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地面</w:t>
            </w:r>
            <w:r/>
          </w:p>
        </w:tc>
        <w:tc>
          <w:tcPr>
            <w:tcW w:w="2584" w:type="dxa"/>
            <w:vAlign w:val="top"/>
            <w:textDirection w:val="lrTb"/>
            <w:noWrap w:val="false"/>
          </w:tcPr>
          <w:p>
            <w:pPr>
              <w:pStyle w:val="1066"/>
              <w:ind w:left="115" w:right="104" w:hanging="6"/>
              <w:spacing w:before="34"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地面</w:t>
            </w:r>
            <w:r>
              <w:rPr>
                <w:rFonts w:hint="eastAsia" w:ascii="宋体" w:hAnsi="宋体" w:eastAsia="宋体" w:cs="宋体"/>
                <w:color w:val="000000" w:themeColor="text1"/>
                <w:spacing w:val="-51"/>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各</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材质</w:t>
            </w:r>
            <w:r>
              <w:rPr>
                <w:rFonts w:hint="eastAsia" w:ascii="宋体" w:hAnsi="宋体" w:eastAsia="宋体" w:cs="宋体"/>
                <w:color w:val="000000" w:themeColor="text1"/>
                <w:spacing w:val="-57"/>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及</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总</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面积</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 xml:space="preserve">（㎡）</w:t>
            </w:r>
            <w:r/>
          </w:p>
        </w:tc>
        <w:tc>
          <w:tcPr>
            <w:tcW w:w="5973" w:type="dxa"/>
            <w:vAlign w:val="top"/>
            <w:textDirection w:val="lrTb"/>
            <w:noWrap w:val="false"/>
          </w:tcPr>
          <w:p>
            <w:pPr>
              <w:ind w:left="116" w:right="136" w:hanging="9"/>
              <w:spacing w:before="33" w:line="26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807" w:type="dxa"/>
            <w:vAlign w:val="top"/>
            <w:textDirection w:val="lrTb"/>
            <w:noWrap w:val="false"/>
          </w:tcPr>
          <w:p>
            <w:pPr>
              <w:pStyle w:val="1066"/>
              <w:ind w:left="115"/>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trHeight w:val="90"/>
        </w:trPr>
        <w:tc>
          <w:tcPr>
            <w:tcW w:w="1175" w:type="dxa"/>
            <w:vAlign w:val="top"/>
            <w:textDirection w:val="lrTb"/>
            <w:noWrap w:val="false"/>
          </w:tcPr>
          <w:p>
            <w:pPr>
              <w:pStyle w:val="1066"/>
              <w:ind w:left="141"/>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内墙饰面</w:t>
            </w:r>
            <w:r/>
          </w:p>
        </w:tc>
        <w:tc>
          <w:tcPr>
            <w:tcW w:w="2584" w:type="dxa"/>
            <w:vAlign w:val="top"/>
            <w:textDirection w:val="lrTb"/>
            <w:noWrap w:val="false"/>
          </w:tcPr>
          <w:p>
            <w:pPr>
              <w:pStyle w:val="1066"/>
              <w:ind w:left="109" w:right="104" w:firstLine="25"/>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内墙饰面各材质及总面</w:t>
            </w:r>
            <w:r>
              <w:rPr>
                <w:rFonts w:hint="eastAsia" w:ascii="宋体" w:hAnsi="宋体" w:eastAsia="宋体" w:cs="宋体"/>
                <w:color w:val="000000" w:themeColor="text1"/>
                <w:spacing w:val="2"/>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p>
        </w:tc>
        <w:tc>
          <w:tcPr>
            <w:tcW w:w="5973" w:type="dxa"/>
            <w:vAlign w:val="top"/>
            <w:textDirection w:val="lrTb"/>
            <w:noWrap w:val="false"/>
          </w:tcPr>
          <w:p>
            <w:p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807" w:type="dxa"/>
            <w:vAlign w:val="top"/>
            <w:textDirection w:val="lrTb"/>
            <w:noWrap w:val="false"/>
          </w:tcPr>
          <w:p>
            <w:pPr>
              <w:pStyle w:val="1066"/>
              <w:ind w:left="115"/>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trHeight w:val="90"/>
        </w:trPr>
        <w:tc>
          <w:tcPr>
            <w:tcW w:w="1175" w:type="dxa"/>
            <w:vAlign w:val="top"/>
            <w:textDirection w:val="lrTb"/>
            <w:noWrap w:val="false"/>
          </w:tcPr>
          <w:p>
            <w:pPr>
              <w:pStyle w:val="1066"/>
              <w:ind w:left="116"/>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顶面</w:t>
            </w:r>
            <w:r/>
          </w:p>
        </w:tc>
        <w:tc>
          <w:tcPr>
            <w:tcW w:w="2584" w:type="dxa"/>
            <w:vAlign w:val="top"/>
            <w:textDirection w:val="lrTb"/>
            <w:noWrap w:val="false"/>
          </w:tcPr>
          <w:p>
            <w:pPr>
              <w:pStyle w:val="1066"/>
              <w:ind w:left="115" w:right="104" w:hanging="6"/>
              <w:spacing w:before="35"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4"/>
                <w:sz w:val="24"/>
                <w:szCs w:val="24"/>
                <w14:textFill>
                  <w14:solidFill>
                    <w14:schemeClr w14:val="tx1"/>
                  </w14:solidFill>
                </w14:textFill>
              </w:rPr>
              <w:t xml:space="preserve">顶面各</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14"/>
                <w:sz w:val="24"/>
                <w:szCs w:val="24"/>
                <w14:textFill>
                  <w14:solidFill>
                    <w14:schemeClr w14:val="tx1"/>
                  </w14:solidFill>
                </w14:textFill>
              </w:rPr>
              <w:t xml:space="preserve">材质</w:t>
            </w:r>
            <w:r>
              <w:rPr>
                <w:rFonts w:hint="eastAsia" w:ascii="宋体" w:hAnsi="宋体" w:eastAsia="宋体" w:cs="宋体"/>
                <w:color w:val="000000" w:themeColor="text1"/>
                <w:spacing w:val="-57"/>
                <w:sz w:val="24"/>
                <w:szCs w:val="24"/>
                <w14:textFill>
                  <w14:solidFill>
                    <w14:schemeClr w14:val="tx1"/>
                  </w14:solidFill>
                </w14:textFill>
              </w:rPr>
              <w:t xml:space="preserve"> </w:t>
            </w:r>
            <w:r>
              <w:rPr>
                <w:rFonts w:hint="eastAsia" w:ascii="宋体" w:hAnsi="宋体" w:eastAsia="宋体" w:cs="宋体"/>
                <w:color w:val="000000" w:themeColor="text1"/>
                <w:spacing w:val="14"/>
                <w:sz w:val="24"/>
                <w:szCs w:val="24"/>
                <w14:textFill>
                  <w14:solidFill>
                    <w14:schemeClr w14:val="tx1"/>
                  </w14:solidFill>
                </w14:textFill>
              </w:rPr>
              <w:t xml:space="preserve">及</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14"/>
                <w:sz w:val="24"/>
                <w:szCs w:val="24"/>
                <w14:textFill>
                  <w14:solidFill>
                    <w14:schemeClr w14:val="tx1"/>
                  </w14:solidFill>
                </w14:textFill>
              </w:rPr>
              <w:t xml:space="preserve">总</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14"/>
                <w:sz w:val="24"/>
                <w:szCs w:val="24"/>
                <w14:textFill>
                  <w14:solidFill>
                    <w14:schemeClr w14:val="tx1"/>
                  </w14:solidFill>
                </w14:textFill>
              </w:rPr>
              <w:t xml:space="preserve">面积</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 xml:space="preserve">（㎡）</w:t>
            </w:r>
            <w:r/>
          </w:p>
        </w:tc>
        <w:tc>
          <w:tcPr>
            <w:tcW w:w="5973" w:type="dxa"/>
            <w:vAlign w:val="top"/>
            <w:textDirection w:val="lrTb"/>
            <w:noWrap w:val="false"/>
          </w:tcPr>
          <w:p>
            <w:pPr>
              <w:ind w:left="111" w:right="28" w:hanging="4"/>
              <w:spacing w:before="35" w:line="256"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807" w:type="dxa"/>
            <w:vAlign w:val="top"/>
            <w:textDirection w:val="lrTb"/>
            <w:noWrap w:val="false"/>
          </w:tcPr>
          <w:p>
            <w:pPr>
              <w:pStyle w:val="1066"/>
              <w:ind w:left="115"/>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trHeight w:val="90"/>
        </w:trPr>
        <w:tc>
          <w:tcPr>
            <w:tcBorders>
              <w:bottom w:val="none" w:color="000000" w:sz="4" w:space="0"/>
            </w:tcBorders>
            <w:tcW w:w="1175" w:type="dxa"/>
            <w:vAlign w:val="top"/>
            <w:vMerge w:val="restart"/>
            <w:textDirection w:val="lrTb"/>
            <w:noWrap w:val="false"/>
          </w:tcPr>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20"/>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外墙</w:t>
            </w:r>
            <w:r/>
          </w:p>
        </w:tc>
        <w:tc>
          <w:tcPr>
            <w:tcW w:w="2584" w:type="dxa"/>
            <w:vAlign w:val="top"/>
            <w:textDirection w:val="lrTb"/>
            <w:noWrap w:val="false"/>
          </w:tcPr>
          <w:p>
            <w:pPr>
              <w:pStyle w:val="1066"/>
              <w:ind w:left="115" w:right="104" w:hanging="2"/>
              <w:spacing w:before="208"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外墙</w:t>
            </w:r>
            <w:r>
              <w:rPr>
                <w:rFonts w:hint="eastAsia" w:ascii="宋体" w:hAnsi="宋体" w:eastAsia="宋体" w:cs="宋体"/>
                <w:color w:val="000000" w:themeColor="text1"/>
                <w:spacing w:val="-47"/>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各</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材质</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及</w:t>
            </w:r>
            <w:r>
              <w:rPr>
                <w:rFonts w:hint="eastAsia" w:ascii="宋体" w:hAnsi="宋体" w:eastAsia="宋体" w:cs="宋体"/>
                <w:color w:val="000000" w:themeColor="text1"/>
                <w:spacing w:val="-51"/>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总</w:t>
            </w:r>
            <w:r>
              <w:rPr>
                <w:rFonts w:hint="eastAsia" w:ascii="宋体" w:hAnsi="宋体" w:eastAsia="宋体" w:cs="宋体"/>
                <w:color w:val="000000" w:themeColor="text1"/>
                <w:spacing w:val="-55"/>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面积</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 xml:space="preserve">（㎡）</w:t>
            </w:r>
            <w:r/>
          </w:p>
        </w:tc>
        <w:tc>
          <w:tcPr>
            <w:tcW w:w="5973" w:type="dxa"/>
            <w:vAlign w:val="top"/>
            <w:textDirection w:val="lrTb"/>
            <w:noWrap w:val="false"/>
          </w:tcPr>
          <w:p>
            <w:pPr>
              <w:ind w:left="114" w:right="104" w:hanging="7"/>
              <w:spacing w:before="38" w:line="27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807" w:type="dxa"/>
            <w:vAlign w:val="center"/>
            <w:textDirection w:val="lrTb"/>
            <w:noWrap w:val="false"/>
          </w:tcPr>
          <w:p>
            <w:pPr>
              <w:pStyle w:val="1066"/>
              <w:ind w:left="115"/>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trHeight w:val="543"/>
        </w:trPr>
        <w:tc>
          <w:tcPr>
            <w:tcBorders>
              <w:top w:val="none" w:color="000000" w:sz="4" w:space="0"/>
            </w:tcBorders>
            <w:tcW w:w="117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4" w:type="dxa"/>
            <w:vAlign w:val="top"/>
            <w:textDirection w:val="lrTb"/>
            <w:noWrap w:val="false"/>
          </w:tcPr>
          <w:p>
            <w:pPr>
              <w:pStyle w:val="1066"/>
              <w:ind w:left="11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外墙需清洗面积（㎡）</w:t>
            </w:r>
            <w:r/>
          </w:p>
        </w:tc>
        <w:tc>
          <w:tcPr>
            <w:tcW w:w="5973" w:type="dxa"/>
            <w:vAlign w:val="top"/>
            <w:textDirection w:val="lrTb"/>
            <w:noWrap w:val="false"/>
          </w:tcPr>
          <w:p>
            <w:pPr>
              <w:ind w:left="115"/>
              <w:spacing w:before="93" w:line="216"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807" w:type="dxa"/>
            <w:vAlign w:val="top"/>
            <w:textDirection w:val="lrTb"/>
            <w:noWrap w:val="false"/>
          </w:tcPr>
          <w:p>
            <w:pPr>
              <w:pStyle w:val="1066"/>
              <w:ind w:left="115"/>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见“3.4 保洁服务”</w:t>
            </w:r>
            <w:r/>
          </w:p>
        </w:tc>
      </w:tr>
      <w:tr>
        <w:trPr>
          <w:trHeight w:val="90"/>
        </w:trPr>
        <w:tc>
          <w:tcPr>
            <w:tcBorders>
              <w:bottom w:val="none" w:color="000000" w:sz="4" w:space="0"/>
            </w:tcBorders>
            <w:tcW w:w="1175" w:type="dxa"/>
            <w:vAlign w:val="top"/>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5"/>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会议室</w:t>
            </w:r>
            <w:r/>
          </w:p>
        </w:tc>
        <w:tc>
          <w:tcPr>
            <w:tcW w:w="2584" w:type="dxa"/>
            <w:vAlign w:val="top"/>
            <w:textDirection w:val="lrTb"/>
            <w:noWrap w:val="false"/>
          </w:tcPr>
          <w:p>
            <w:pPr>
              <w:pStyle w:val="1066"/>
              <w:ind w:left="113"/>
              <w:spacing w:before="20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室内设施说明</w:t>
            </w:r>
            <w:r/>
          </w:p>
        </w:tc>
        <w:tc>
          <w:tcPr>
            <w:tcW w:w="5973" w:type="dxa"/>
            <w:vAlign w:val="top"/>
            <w:textDirection w:val="lrTb"/>
            <w:noWrap w:val="false"/>
          </w:tcPr>
          <w:p>
            <w:pPr>
              <w:ind w:left="111" w:right="105"/>
              <w:spacing w:before="35"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807" w:type="dxa"/>
            <w:vAlign w:val="top"/>
            <w:textDirection w:val="lrTb"/>
            <w:noWrap w:val="false"/>
          </w:tcPr>
          <w:p>
            <w:pPr>
              <w:pStyle w:val="1066"/>
              <w:ind w:left="111" w:right="108" w:firstLine="4"/>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 xml:space="preserve">见“3.2</w: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 xml:space="preserve">房屋维护服务”“3.4</w: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 xml:space="preserve">保洁服务”“3.7</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 xml:space="preserve">会议服务”</w:t>
            </w:r>
            <w:r/>
          </w:p>
        </w:tc>
      </w:tr>
      <w:tr>
        <w:trPr>
          <w:trHeight w:val="90"/>
        </w:trPr>
        <w:tc>
          <w:tcPr>
            <w:tcBorders>
              <w:top w:val="none" w:color="000000" w:sz="4" w:space="0"/>
            </w:tcBorders>
            <w:tcW w:w="117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4" w:type="dxa"/>
            <w:vAlign w:val="top"/>
            <w:textDirection w:val="lrTb"/>
            <w:noWrap w:val="false"/>
          </w:tcPr>
          <w:p>
            <w:pPr>
              <w:pStyle w:val="1066"/>
              <w:ind w:left="108" w:right="104"/>
              <w:spacing w:before="40"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会议室数量（个）及总面</w:t>
            </w:r>
            <w:r>
              <w:rPr>
                <w:rFonts w:hint="eastAsia" w:ascii="宋体" w:hAnsi="宋体" w:eastAsia="宋体" w:cs="宋体"/>
                <w:color w:val="000000" w:themeColor="text1"/>
                <w:spacing w:val="7"/>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p>
        </w:tc>
        <w:tc>
          <w:tcPr>
            <w:tcW w:w="5973" w:type="dxa"/>
            <w:vAlign w:val="top"/>
            <w:textDirection w:val="lrTb"/>
            <w:noWrap w:val="false"/>
          </w:tcPr>
          <w:p>
            <w:pPr>
              <w:ind w:left="112"/>
              <w:spacing w:before="207"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807" w:type="dxa"/>
            <w:vAlign w:val="top"/>
            <w:textDirection w:val="lrTb"/>
            <w:noWrap w:val="false"/>
          </w:tcPr>
          <w:p>
            <w:pPr>
              <w:pStyle w:val="1066"/>
              <w:ind w:left="115"/>
              <w:spacing w:before="20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见“3.4 保洁服务”“3.7 会议服务”</w:t>
            </w:r>
            <w:r/>
          </w:p>
        </w:tc>
      </w:tr>
    </w:tbl>
    <w:p>
      <w:pPr>
        <w:spacing w:line="11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118" w:lineRule="exact"/>
        <w:rPr>
          <w:rFonts w:hint="eastAsia" w:ascii="宋体" w:hAnsi="宋体" w:eastAsia="宋体" w:cs="宋体"/>
          <w:color w:val="000000" w:themeColor="text1"/>
          <w:sz w:val="24"/>
          <w:szCs w:val="24"/>
          <w14:textFill>
            <w14:solidFill>
              <w14:schemeClr w14:val="tx1"/>
            </w14:solidFill>
          </w14:textFill>
        </w:rPr>
        <w:sectPr>
          <w:footerReference w:type="default" r:id="rId14"/>
          <w:footnotePr/>
          <w:endnotePr/>
          <w:type w:val="nextPage"/>
          <w:pgSz w:w="16839" w:h="11907" w:orient="landscape"/>
          <w:pgMar w:top="1012" w:right="1130" w:bottom="1133" w:left="1135" w:header="0" w:footer="919" w:gutter="0"/>
          <w:cols w:num="1" w:sep="0" w:space="720" w:equalWidth="1"/>
          <w:docGrid w:linePitch="360"/>
        </w:sectPr>
      </w:pPr>
      <w:r>
        <w:rPr>
          <w:rFonts w:hint="eastAsia" w:ascii="宋体" w:hAnsi="宋体" w:eastAsia="宋体" w:cs="宋体"/>
          <w:color w:val="000000" w:themeColor="text1"/>
          <w:sz w:val="24"/>
          <w:szCs w:val="24"/>
          <w14:textFill>
            <w14:solidFill>
              <w14:schemeClr w14:val="tx1"/>
            </w14:solidFill>
          </w14:textFill>
        </w:rPr>
      </w:r>
      <w:r/>
    </w:p>
    <w:tbl>
      <w:tblPr>
        <w:tblStyle w:val="103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0"/>
        <w:gridCol w:w="2216"/>
        <w:gridCol w:w="5999"/>
        <w:gridCol w:w="4952"/>
      </w:tblGrid>
      <w:tr>
        <w:trPr>
          <w:trHeight w:val="690"/>
        </w:trPr>
        <w:tc>
          <w:tcPr>
            <w:tcBorders>
              <w:bottom w:val="none" w:color="000000" w:sz="4" w:space="0"/>
            </w:tcBorders>
            <w:tcW w:w="1400" w:type="dxa"/>
            <w:vAlign w:val="top"/>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4"/>
              <w:spacing w:before="68"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报告厅</w:t>
            </w:r>
            <w:r/>
          </w:p>
        </w:tc>
        <w:tc>
          <w:tcPr>
            <w:tcW w:w="2216" w:type="dxa"/>
            <w:vAlign w:val="top"/>
            <w:textDirection w:val="lrTb"/>
            <w:noWrap w:val="false"/>
          </w:tcPr>
          <w:p>
            <w:pPr>
              <w:pStyle w:val="1066"/>
              <w:ind w:left="113"/>
              <w:spacing w:before="20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室内设施说明</w:t>
            </w:r>
            <w:r/>
          </w:p>
        </w:tc>
        <w:tc>
          <w:tcPr>
            <w:tcW w:w="5999" w:type="dxa"/>
            <w:vAlign w:val="top"/>
            <w:textDirection w:val="lrTb"/>
            <w:noWrap w:val="false"/>
          </w:tcPr>
          <w:p>
            <w:pPr>
              <w:ind w:left="111" w:right="105"/>
              <w:spacing w:before="36"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5"/>
              <w:spacing w:before="20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见“3.4 保洁服务”“3.7 会议服务”</w:t>
            </w:r>
            <w:r/>
          </w:p>
        </w:tc>
      </w:tr>
      <w:tr>
        <w:trPr>
          <w:trHeight w:val="686"/>
        </w:trPr>
        <w:tc>
          <w:tcPr>
            <w:tcBorders>
              <w:top w:val="none" w:color="000000" w:sz="4" w:space="0"/>
            </w:tcBorders>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08" w:right="104" w:hanging="1"/>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报告厅数量（个）及总面</w: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p>
        </w:tc>
        <w:tc>
          <w:tcPr>
            <w:tcW w:w="5999" w:type="dxa"/>
            <w:vAlign w:val="top"/>
            <w:textDirection w:val="lrTb"/>
            <w:noWrap w:val="false"/>
          </w:tcPr>
          <w:p>
            <w:pPr>
              <w:ind w:left="112"/>
              <w:spacing w:before="203"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9"/>
                <w:sz w:val="24"/>
                <w:szCs w:val="24"/>
                <w:lang w:eastAsia="zh-CN"/>
                <w14:textFill>
                  <w14:solidFill>
                    <w14:schemeClr w14:val="tx1"/>
                  </w14:solidFill>
                </w14:textFill>
              </w:rPr>
              <w:t xml:space="preserve">1</w:t>
            </w:r>
            <w:r>
              <w:rPr>
                <w:rFonts w:hint="eastAsia" w:ascii="宋体" w:hAnsi="宋体" w:eastAsia="宋体" w:cs="宋体"/>
                <w:color w:val="000000" w:themeColor="text1"/>
                <w:spacing w:val="-9"/>
                <w:sz w:val="24"/>
                <w:szCs w:val="24"/>
                <w14:textFill>
                  <w14:solidFill>
                    <w14:schemeClr w14:val="tx1"/>
                  </w14:solidFill>
                </w14:textFill>
              </w:rPr>
              <w:t xml:space="preserve">个，</w:t>
            </w:r>
            <w:r>
              <w:rPr>
                <w:rFonts w:hint="eastAsia" w:ascii="宋体" w:hAnsi="宋体" w:eastAsia="宋体" w:cs="宋体"/>
                <w:color w:val="000000" w:themeColor="text1"/>
                <w:spacing w:val="-6"/>
                <w:sz w:val="24"/>
                <w:szCs w:val="24"/>
                <w:lang w:eastAsia="zh-CN"/>
                <w14:textFill>
                  <w14:solidFill>
                    <w14:schemeClr w14:val="tx1"/>
                  </w14:solidFill>
                </w14:textFill>
              </w:rPr>
              <w:t xml:space="preserve">1900</w:t>
            </w:r>
            <w:r>
              <w:rPr>
                <w:rFonts w:hint="eastAsia" w:ascii="宋体" w:hAnsi="宋体" w:eastAsia="宋体" w:cs="宋体"/>
                <w:color w:val="000000" w:themeColor="text1"/>
                <w:spacing w:val="-6"/>
                <w:sz w:val="24"/>
                <w:szCs w:val="24"/>
                <w14:textFill>
                  <w14:solidFill>
                    <w14:schemeClr w14:val="tx1"/>
                  </w14:solidFill>
                </w14:textFill>
              </w:rPr>
              <w:t xml:space="preserve">㎡</w:t>
            </w:r>
            <w:r/>
          </w:p>
        </w:tc>
        <w:tc>
          <w:tcPr>
            <w:tcW w:w="4952" w:type="dxa"/>
            <w:vAlign w:val="top"/>
            <w:textDirection w:val="lrTb"/>
            <w:noWrap w:val="false"/>
          </w:tcPr>
          <w:p>
            <w:pPr>
              <w:pStyle w:val="1066"/>
              <w:ind w:left="115"/>
              <w:spacing w:before="20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14:textFill>
                  <w14:solidFill>
                    <w14:schemeClr w14:val="tx1"/>
                  </w14:solidFill>
                </w14:textFill>
              </w:rPr>
              <w:t xml:space="preserve">见“3.4 保洁服务”</w:t>
            </w:r>
            <w:r/>
          </w:p>
        </w:tc>
      </w:tr>
      <w:tr>
        <w:trPr>
          <w:trHeight w:val="686"/>
        </w:trPr>
        <w:tc>
          <w:tcPr>
            <w:tcW w:w="1400" w:type="dxa"/>
            <w:vAlign w:val="top"/>
            <w:textDirection w:val="lrTb"/>
            <w:noWrap w:val="false"/>
          </w:tcPr>
          <w:p>
            <w:pPr>
              <w:pStyle w:val="1066"/>
              <w:ind w:left="117"/>
              <w:spacing w:before="204"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卫生间</w:t>
            </w:r>
            <w:r/>
          </w:p>
        </w:tc>
        <w:tc>
          <w:tcPr>
            <w:tcW w:w="2216" w:type="dxa"/>
            <w:vAlign w:val="top"/>
            <w:textDirection w:val="lrTb"/>
            <w:noWrap w:val="false"/>
          </w:tcPr>
          <w:p>
            <w:pPr>
              <w:pStyle w:val="1066"/>
              <w:ind w:left="109" w:right="104" w:firstLine="1"/>
              <w:spacing w:before="32" w:line="26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卫生间数量（个）及总面</w:t>
            </w:r>
            <w:r>
              <w:rPr>
                <w:rFonts w:hint="eastAsia" w:ascii="宋体" w:hAnsi="宋体" w:eastAsia="宋体" w:cs="宋体"/>
                <w:color w:val="000000" w:themeColor="text1"/>
                <w:spacing w:val="5"/>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rPr>
                <w:rFonts w:hint="eastAsia" w:ascii="宋体" w:hAnsi="宋体" w:eastAsia="宋体" w:cs="宋体"/>
                <w:color w:val="000000" w:themeColor="text1"/>
                <w:spacing w:val="-6"/>
                <w:sz w:val="24"/>
                <w:szCs w:val="24"/>
                <w:lang w:eastAsia="zh-CN"/>
                <w14:textFill>
                  <w14:solidFill>
                    <w14:schemeClr w14:val="tx1"/>
                  </w14:solidFill>
                </w14:textFill>
              </w:rPr>
              <w:t xml:space="preserve">2</w:t>
            </w:r>
            <w:r>
              <w:rPr>
                <w:rFonts w:hint="eastAsia" w:ascii="宋体" w:hAnsi="宋体" w:eastAsia="宋体" w:cs="宋体"/>
                <w:color w:val="000000" w:themeColor="text1"/>
                <w:spacing w:val="-6"/>
                <w:sz w:val="24"/>
                <w:szCs w:val="24"/>
                <w14:textFill>
                  <w14:solidFill>
                    <w14:schemeClr w14:val="tx1"/>
                  </w14:solidFill>
                </w14:textFill>
              </w:rPr>
              <w:t xml:space="preserve">（㎡）</w:t>
            </w:r>
            <w:r/>
          </w:p>
        </w:tc>
        <w:tc>
          <w:tcPr>
            <w:tcW w:w="5999" w:type="dxa"/>
            <w:vAlign w:val="top"/>
            <w:textDirection w:val="lrTb"/>
            <w:noWrap w:val="false"/>
          </w:tcPr>
          <w:p>
            <w:pPr>
              <w:ind w:left="112"/>
              <w:spacing w:before="204"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9"/>
                <w:sz w:val="24"/>
                <w:szCs w:val="24"/>
                <w:lang w:eastAsia="zh-CN"/>
                <w14:textFill>
                  <w14:solidFill>
                    <w14:schemeClr w14:val="tx1"/>
                  </w14:solidFill>
                </w14:textFill>
              </w:rPr>
              <w:t xml:space="preserve">57</w:t>
            </w:r>
            <w:r>
              <w:rPr>
                <w:rFonts w:hint="eastAsia" w:ascii="宋体" w:hAnsi="宋体" w:eastAsia="宋体" w:cs="宋体"/>
                <w:color w:val="000000" w:themeColor="text1"/>
                <w:spacing w:val="-9"/>
                <w:sz w:val="24"/>
                <w:szCs w:val="24"/>
                <w14:textFill>
                  <w14:solidFill>
                    <w14:schemeClr w14:val="tx1"/>
                  </w14:solidFill>
                </w14:textFill>
              </w:rPr>
              <w:t xml:space="preserve">个</w:t>
            </w:r>
            <w:r>
              <w:rPr>
                <w:rFonts w:hint="eastAsia" w:ascii="宋体" w:hAnsi="宋体" w:eastAsia="宋体" w:cs="宋体"/>
                <w:color w:val="000000" w:themeColor="text1"/>
                <w:spacing w:val="-9"/>
                <w:sz w:val="24"/>
                <w:szCs w:val="24"/>
                <w:lang w:eastAsia="zh-CN"/>
                <w14:textFill>
                  <w14:solidFill>
                    <w14:schemeClr w14:val="tx1"/>
                  </w14:solidFill>
                </w14:textFill>
              </w:rPr>
              <w:t xml:space="preserve">， </w:t>
            </w:r>
            <w:r>
              <w:rPr>
                <w:rFonts w:hint="eastAsia" w:ascii="宋体" w:hAnsi="宋体" w:eastAsia="宋体" w:cs="宋体"/>
                <w:color w:val="000000" w:themeColor="text1"/>
                <w:spacing w:val="-6"/>
                <w:sz w:val="24"/>
                <w:szCs w:val="24"/>
                <w:lang w:eastAsia="zh-CN"/>
                <w14:textFill>
                  <w14:solidFill>
                    <w14:schemeClr w14:val="tx1"/>
                  </w14:solidFill>
                </w14:textFill>
              </w:rPr>
              <w:t xml:space="preserve">2002</w:t>
            </w:r>
            <w:r>
              <w:rPr>
                <w:rFonts w:hint="eastAsia" w:ascii="宋体" w:hAnsi="宋体" w:eastAsia="宋体" w:cs="宋体"/>
                <w:color w:val="000000" w:themeColor="text1"/>
                <w:spacing w:val="-6"/>
                <w:sz w:val="24"/>
                <w:szCs w:val="24"/>
                <w14:textFill>
                  <w14:solidFill>
                    <w14:schemeClr w14:val="tx1"/>
                  </w14:solidFill>
                </w14:textFill>
              </w:rPr>
              <w:t xml:space="preserve">㎡</w:t>
            </w:r>
            <w:r/>
          </w:p>
        </w:tc>
        <w:tc>
          <w:tcPr>
            <w:tcW w:w="4952" w:type="dxa"/>
            <w:vAlign w:val="top"/>
            <w:textDirection w:val="lrTb"/>
            <w:noWrap w:val="false"/>
          </w:tcPr>
          <w:p>
            <w:pPr>
              <w:pStyle w:val="1066"/>
              <w:ind w:left="115"/>
              <w:spacing w:before="203"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9"/>
                <w:sz w:val="24"/>
                <w:szCs w:val="24"/>
                <w14:textFill>
                  <w14:solidFill>
                    <w14:schemeClr w14:val="tx1"/>
                  </w14:solidFill>
                </w14:textFill>
              </w:rPr>
              <w:t xml:space="preserve">见“3.4 保洁服务”</w:t>
            </w:r>
            <w:r/>
          </w:p>
        </w:tc>
      </w:tr>
      <w:tr>
        <w:trPr>
          <w:trHeight w:val="686"/>
        </w:trPr>
        <w:tc>
          <w:tcPr>
            <w:tcW w:w="1400" w:type="dxa"/>
            <w:vAlign w:val="top"/>
            <w:textDirection w:val="lrTb"/>
            <w:noWrap w:val="false"/>
          </w:tcPr>
          <w:p>
            <w:pPr>
              <w:pStyle w:val="1066"/>
              <w:ind w:left="126" w:right="105" w:hanging="9"/>
              <w:spacing w:before="34" w:line="26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7"/>
                <w:sz w:val="24"/>
                <w:szCs w:val="24"/>
                <w14:textFill>
                  <w14:solidFill>
                    <w14:schemeClr w14:val="tx1"/>
                  </w14:solidFill>
                </w14:textFill>
              </w:rPr>
              <w:t xml:space="preserve">垃圾存放</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点</w:t>
            </w:r>
            <w:r/>
          </w:p>
        </w:tc>
        <w:tc>
          <w:tcPr>
            <w:tcW w:w="2216" w:type="dxa"/>
            <w:vAlign w:val="top"/>
            <w:textDirection w:val="lrTb"/>
            <w:noWrap w:val="false"/>
          </w:tcPr>
          <w:p>
            <w:pPr>
              <w:pStyle w:val="1066"/>
              <w:ind w:left="115" w:right="104" w:hanging="3"/>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各垃圾存放点位置、面积</w:t>
            </w:r>
            <w:r>
              <w:rPr>
                <w:rFonts w:hint="eastAsia" w:ascii="宋体" w:hAnsi="宋体" w:eastAsia="宋体" w:cs="宋体"/>
                <w:color w:val="000000" w:themeColor="text1"/>
                <w:spacing w:val="4"/>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（㎡）及数量（个）</w:t>
            </w:r>
            <w:r/>
          </w:p>
        </w:tc>
        <w:tc>
          <w:tcPr>
            <w:tcW w:w="5999" w:type="dxa"/>
            <w:vAlign w:val="top"/>
            <w:textDirection w:val="lrTb"/>
            <w:noWrap w:val="false"/>
          </w:tcPr>
          <w:p>
            <w:pPr>
              <w:ind w:left="112"/>
              <w:spacing w:before="204" w:line="22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 xml:space="preserve">55</w:t>
            </w:r>
            <w:r>
              <w:rPr>
                <w:rFonts w:hint="eastAsia"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pacing w:val="-3"/>
                <w:sz w:val="24"/>
                <w:szCs w:val="24"/>
                <w:lang w:eastAsia="zh-CN"/>
                <w14:textFill>
                  <w14:solidFill>
                    <w14:schemeClr w14:val="tx1"/>
                  </w14:solidFill>
                </w14:textFill>
              </w:rPr>
              <w:t xml:space="preserve">，8</w:t>
            </w:r>
            <w:r>
              <w:rPr>
                <w:rFonts w:hint="eastAsia" w:ascii="宋体" w:hAnsi="宋体" w:eastAsia="宋体" w:cs="宋体"/>
                <w:color w:val="000000" w:themeColor="text1"/>
                <w:spacing w:val="-3"/>
                <w:sz w:val="24"/>
                <w:szCs w:val="24"/>
                <w14:textFill>
                  <w14:solidFill>
                    <w14:schemeClr w14:val="tx1"/>
                  </w14:solidFill>
                </w14:textFill>
              </w:rPr>
              <w:t xml:space="preserve">个</w:t>
            </w:r>
            <w:r/>
          </w:p>
        </w:tc>
        <w:tc>
          <w:tcPr>
            <w:tcW w:w="4952" w:type="dxa"/>
            <w:vAlign w:val="top"/>
            <w:textDirection w:val="lrTb"/>
            <w:noWrap w:val="false"/>
          </w:tcPr>
          <w:p>
            <w:pPr>
              <w:pStyle w:val="1066"/>
              <w:ind w:left="115"/>
              <w:spacing w:before="203"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9"/>
                <w:sz w:val="24"/>
                <w:szCs w:val="24"/>
                <w14:textFill>
                  <w14:solidFill>
                    <w14:schemeClr w14:val="tx1"/>
                  </w14:solidFill>
                </w14:textFill>
              </w:rPr>
              <w:t xml:space="preserve">见“3.4 保洁服务”</w:t>
            </w:r>
            <w:r/>
          </w:p>
        </w:tc>
      </w:tr>
      <w:tr>
        <w:trPr>
          <w:trHeight w:val="458"/>
        </w:trPr>
        <w:tc>
          <w:tcPr>
            <w:tcBorders>
              <w:bottom w:val="none" w:color="000000" w:sz="4" w:space="0"/>
            </w:tcBorders>
            <w:tcW w:w="1400" w:type="dxa"/>
            <w:vAlign w:val="top"/>
            <w:vMerge w:val="restart"/>
            <w:textDirection w:val="lrTb"/>
            <w:noWrap w:val="false"/>
          </w:tcPr>
          <w:p>
            <w:pPr>
              <w:spacing w:line="25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7"/>
              <w:spacing w:before="6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车位数</w:t>
            </w:r>
            <w:r/>
          </w:p>
        </w:tc>
        <w:tc>
          <w:tcPr>
            <w:tcW w:w="2216" w:type="dxa"/>
            <w:vAlign w:val="top"/>
            <w:textDirection w:val="lrTb"/>
            <w:noWrap w:val="false"/>
          </w:tcPr>
          <w:p>
            <w:pPr>
              <w:pStyle w:val="1066"/>
              <w:ind w:left="109"/>
              <w:spacing w:before="8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地下车位数</w:t>
            </w:r>
            <w:r/>
          </w:p>
        </w:tc>
        <w:tc>
          <w:tcPr>
            <w:tcW w:w="5999" w:type="dxa"/>
            <w:vAlign w:val="top"/>
            <w:textDirection w:val="lrTb"/>
            <w:noWrap w:val="false"/>
          </w:tcPr>
          <w:p>
            <w:pPr>
              <w:ind w:left="115"/>
              <w:spacing w:before="89"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5"/>
              <w:spacing w:before="8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见“3.6 保安服务”</w:t>
            </w:r>
            <w:r/>
          </w:p>
        </w:tc>
      </w:tr>
      <w:tr>
        <w:trPr>
          <w:trHeight w:val="458"/>
        </w:trPr>
        <w:tc>
          <w:tcPr>
            <w:tcBorders>
              <w:top w:val="none" w:color="000000" w:sz="4" w:space="0"/>
            </w:tcBorders>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09"/>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地面车位数</w:t>
            </w:r>
            <w:r/>
          </w:p>
        </w:tc>
        <w:tc>
          <w:tcPr>
            <w:tcW w:w="5999" w:type="dxa"/>
            <w:vAlign w:val="top"/>
            <w:textDirection w:val="lrTb"/>
            <w:noWrap w:val="false"/>
          </w:tcPr>
          <w:p>
            <w:pPr>
              <w:ind w:left="115"/>
              <w:spacing w:before="92"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5"/>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见“3.6 保安服务”</w:t>
            </w:r>
            <w:r/>
          </w:p>
        </w:tc>
      </w:tr>
      <w:tr>
        <w:trPr>
          <w:trHeight w:val="461"/>
        </w:trPr>
        <w:tc>
          <w:tcPr>
            <w:tcBorders>
              <w:bottom w:val="none" w:color="000000" w:sz="4" w:space="0"/>
            </w:tcBorders>
            <w:tcW w:w="1400" w:type="dxa"/>
            <w:vAlign w:val="top"/>
            <w:vMerge w:val="restart"/>
            <w:textDirection w:val="lrTb"/>
            <w:noWrap w:val="false"/>
          </w:tcPr>
          <w:p>
            <w:pPr>
              <w:pStyle w:val="1066"/>
              <w:ind w:left="147" w:right="104" w:hanging="30"/>
              <w:spacing w:before="154"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车行/人行</w:t>
            </w:r>
            <w:r>
              <w:rPr>
                <w:rFonts w:hint="eastAsia" w:ascii="宋体" w:hAnsi="宋体" w:eastAsia="宋体" w:cs="宋体"/>
                <w:color w:val="000000" w:themeColor="text1"/>
                <w:spacing w:val="3"/>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口</w:t>
            </w:r>
            <w:r/>
          </w:p>
        </w:tc>
        <w:tc>
          <w:tcPr>
            <w:tcW w:w="2216" w:type="dxa"/>
            <w:vAlign w:val="top"/>
            <w:textDirection w:val="lrTb"/>
            <w:noWrap w:val="false"/>
          </w:tcPr>
          <w:p>
            <w:pPr>
              <w:pStyle w:val="1066"/>
              <w:ind w:left="111"/>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车行口</w:t>
            </w:r>
            <w:r/>
          </w:p>
        </w:tc>
        <w:tc>
          <w:tcPr>
            <w:tcW w:w="5999" w:type="dxa"/>
            <w:vAlign w:val="top"/>
            <w:textDirection w:val="lrTb"/>
            <w:noWrap w:val="false"/>
          </w:tcPr>
          <w:p>
            <w:pPr>
              <w:ind w:left="115"/>
              <w:spacing w:before="92" w:line="219" w:lineRule="auto"/>
              <w:tabs>
                <w:tab w:val="left" w:pos="15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5"/>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见“3.6 保安服务”</w:t>
            </w:r>
            <w:r/>
          </w:p>
        </w:tc>
      </w:tr>
      <w:tr>
        <w:trPr>
          <w:trHeight w:val="458"/>
        </w:trPr>
        <w:tc>
          <w:tcPr>
            <w:tcBorders>
              <w:top w:val="none" w:color="000000" w:sz="4" w:space="0"/>
            </w:tcBorders>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1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人行口</w:t>
            </w:r>
            <w:r/>
          </w:p>
        </w:tc>
        <w:tc>
          <w:tcPr>
            <w:tcW w:w="5999" w:type="dxa"/>
            <w:vAlign w:val="top"/>
            <w:textDirection w:val="lrTb"/>
            <w:noWrap w:val="false"/>
          </w:tcPr>
          <w:p>
            <w:pPr>
              <w:ind w:firstLine="240"/>
              <w:spacing w:before="89"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5"/>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见“3.6 保安服务”</w:t>
            </w:r>
            <w:r/>
          </w:p>
        </w:tc>
      </w:tr>
      <w:tr>
        <w:trPr>
          <w:trHeight w:val="737"/>
        </w:trPr>
        <w:tc>
          <w:tcPr>
            <w:tcW w:w="1400" w:type="dxa"/>
            <w:vAlign w:val="top"/>
            <w:vMerge w:val="restart"/>
            <w:textDirection w:val="lrTb"/>
            <w:noWrap w:val="false"/>
          </w:tcPr>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21" w:right="105" w:hanging="2"/>
              <w:jc w:val="both"/>
              <w:spacing w:before="68"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7"/>
                <w:sz w:val="24"/>
                <w:szCs w:val="24"/>
                <w14:textFill>
                  <w14:solidFill>
                    <w14:schemeClr w14:val="tx1"/>
                  </w14:solidFill>
                </w14:textFill>
              </w:rPr>
              <w:t xml:space="preserve">设施设备</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3"/>
                <w:sz w:val="24"/>
                <w:szCs w:val="24"/>
                <w14:textFill>
                  <w14:solidFill>
                    <w14:schemeClr w14:val="tx1"/>
                  </w14:solidFill>
                </w14:textFill>
              </w:rPr>
              <w:t xml:space="preserve">（可另行</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附表）</w:t>
            </w:r>
            <w:r/>
          </w:p>
        </w:tc>
        <w:tc>
          <w:tcPr>
            <w:tcW w:w="2216" w:type="dxa"/>
            <w:vAlign w:val="top"/>
            <w:textDirection w:val="lrTb"/>
            <w:noWrap w:val="false"/>
          </w:tcPr>
          <w:p>
            <w:pPr>
              <w:pStyle w:val="1066"/>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电梯系统</w:t>
            </w:r>
            <w:r/>
          </w:p>
        </w:tc>
        <w:tc>
          <w:tcPr>
            <w:tcW w:w="5999" w:type="dxa"/>
            <w:vAlign w:val="top"/>
            <w:textDirection w:val="lrTb"/>
            <w:noWrap w:val="false"/>
          </w:tcPr>
          <w:p>
            <w:pPr>
              <w:ind w:left="115"/>
              <w:spacing w:before="93"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2" w:right="107" w:firstLine="3"/>
              <w:spacing w:before="68"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77"/>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spacing w:before="68"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空调系统</w:t>
            </w:r>
            <w:r/>
          </w:p>
        </w:tc>
        <w:tc>
          <w:tcPr>
            <w:tcW w:w="5999" w:type="dxa"/>
            <w:vAlign w:val="top"/>
            <w:textDirection w:val="lrTb"/>
            <w:noWrap w:val="false"/>
          </w:tcPr>
          <w:p>
            <w:pPr>
              <w:ind w:left="115"/>
              <w:spacing w:before="93"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2" w:right="107" w:firstLine="3"/>
              <w:spacing w:before="69"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1031"/>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08"/>
              <w:spacing w:before="6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采暖系统</w:t>
            </w:r>
            <w:r/>
          </w:p>
        </w:tc>
        <w:tc>
          <w:tcPr>
            <w:tcW w:w="5999" w:type="dxa"/>
            <w:vAlign w:val="top"/>
            <w:textDirection w:val="lrTb"/>
            <w:noWrap w:val="false"/>
          </w:tcPr>
          <w:p>
            <w:pPr>
              <w:ind w:left="115"/>
              <w:spacing w:before="94"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2" w:right="107" w:firstLine="3"/>
              <w:spacing w:before="207"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717"/>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10"/>
              <w:spacing w:before="22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给排水系统</w:t>
            </w:r>
            <w:r/>
          </w:p>
        </w:tc>
        <w:tc>
          <w:tcPr>
            <w:tcW w:w="5999" w:type="dxa"/>
            <w:vAlign w:val="top"/>
            <w:textDirection w:val="lrTb"/>
            <w:noWrap w:val="false"/>
          </w:tcPr>
          <w:p>
            <w:pPr>
              <w:ind w:left="115" w:right="975"/>
              <w:spacing w:before="51" w:line="25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2" w:right="107" w:firstLine="3"/>
              <w:spacing w:before="51"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85"/>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13"/>
              <w:spacing w:before="20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消防系统</w:t>
            </w:r>
            <w:r/>
          </w:p>
        </w:tc>
        <w:tc>
          <w:tcPr>
            <w:tcW w:w="5999" w:type="dxa"/>
            <w:vAlign w:val="top"/>
            <w:textDirection w:val="lrTb"/>
            <w:noWrap w:val="false"/>
          </w:tcPr>
          <w:p>
            <w:pPr>
              <w:ind w:left="115"/>
              <w:spacing w:before="94"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2" w:right="107" w:firstLine="3"/>
              <w:spacing w:before="32"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86"/>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09"/>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锅炉设备</w:t>
            </w:r>
            <w:r/>
          </w:p>
        </w:tc>
        <w:tc>
          <w:tcPr>
            <w:tcW w:w="5999" w:type="dxa"/>
            <w:vAlign w:val="top"/>
            <w:textDirection w:val="lrTb"/>
            <w:noWrap w:val="false"/>
          </w:tcPr>
          <w:p>
            <w:pPr>
              <w:ind w:left="115"/>
              <w:spacing w:before="95"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2" w:right="107" w:firstLine="3"/>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83"/>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13"/>
              <w:spacing w:before="205"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安防系统</w:t>
            </w:r>
            <w:r/>
          </w:p>
        </w:tc>
        <w:tc>
          <w:tcPr>
            <w:tcW w:w="5999" w:type="dxa"/>
            <w:vAlign w:val="top"/>
            <w:textDirection w:val="lrTb"/>
            <w:noWrap w:val="false"/>
          </w:tcPr>
          <w:p>
            <w:pPr>
              <w:ind w:left="115"/>
              <w:spacing w:before="94"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2" w:right="107" w:firstLine="3"/>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85"/>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16"/>
              <w:spacing w:before="207"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照明系统</w:t>
            </w:r>
            <w:r/>
          </w:p>
        </w:tc>
        <w:tc>
          <w:tcPr>
            <w:tcW w:w="5999" w:type="dxa"/>
            <w:vAlign w:val="top"/>
            <w:textDirection w:val="lrTb"/>
            <w:noWrap w:val="false"/>
          </w:tcPr>
          <w:p>
            <w:pPr>
              <w:ind w:left="115"/>
              <w:spacing w:before="94"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2" w:right="107" w:firstLine="3"/>
              <w:spacing w:before="37"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580"/>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pStyle w:val="1066"/>
              <w:ind w:left="109"/>
              <w:spacing w:before="3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供配电系统</w:t>
            </w:r>
            <w:r/>
          </w:p>
        </w:tc>
        <w:tc>
          <w:tcPr>
            <w:tcW w:w="5999" w:type="dxa"/>
            <w:vAlign w:val="top"/>
            <w:textDirection w:val="lrTb"/>
            <w:noWrap w:val="false"/>
          </w:tcPr>
          <w:p>
            <w:pPr>
              <w:ind w:left="115"/>
              <w:spacing w:before="39"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4952" w:type="dxa"/>
            <w:vAlign w:val="top"/>
            <w:textDirection w:val="lrTb"/>
            <w:noWrap w:val="false"/>
          </w:tcPr>
          <w:p>
            <w:pPr>
              <w:pStyle w:val="1066"/>
              <w:ind w:left="115"/>
              <w:spacing w:before="3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见“3.3</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公用设施设备维护服务”</w:t>
            </w:r>
            <w:r/>
          </w:p>
        </w:tc>
      </w:tr>
      <w:tr>
        <w:trPr>
          <w:trHeight w:val="465"/>
        </w:trPr>
        <w:tc>
          <w:tcPr>
            <w:tcW w:w="1400"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16" w:type="dxa"/>
            <w:vAlign w:val="top"/>
            <w:textDirection w:val="lrTb"/>
            <w:noWrap w:val="false"/>
          </w:tcPr>
          <w:p>
            <w:pPr>
              <w:ind w:left="116"/>
              <w:spacing w:before="248" w:line="7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position w:val="1"/>
                <w:sz w:val="24"/>
                <w:szCs w:val="24"/>
                <w14:textFill>
                  <w14:solidFill>
                    <w14:schemeClr w14:val="tx1"/>
                  </w14:solidFill>
                </w14:textFill>
              </w:rPr>
              <w:t xml:space="preserve">……</w:t>
            </w:r>
            <w:r/>
          </w:p>
        </w:tc>
        <w:tc>
          <w:tcPr>
            <w:tcW w:w="599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95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551"/>
        <w:spacing w:before="32" w:line="2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注：此表格详细列出了不同建筑物的物业管理指标项及其明细。若存在“建筑</w:t>
      </w:r>
      <w:r>
        <w:rPr>
          <w:rFonts w:hint="eastAsia" w:ascii="宋体" w:hAnsi="宋体" w:eastAsia="宋体" w:cs="宋体"/>
          <w:color w:val="000000" w:themeColor="text1"/>
          <w:spacing w:val="-42"/>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w:t>
      </w:r>
      <w:r>
        <w:rPr>
          <w:rFonts w:hint="eastAsia" w:ascii="宋体" w:hAnsi="宋体" w:eastAsia="宋体" w:cs="宋体"/>
          <w:color w:val="000000" w:themeColor="text1"/>
          <w:spacing w:val="-77"/>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”，则相应增加内容，以此类推。</w:t>
      </w:r>
      <w:r/>
    </w:p>
    <w:p>
      <w:pPr>
        <w:ind w:left="988"/>
        <w:spacing w:before="98" w:line="21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以上内容体现需要供应商进行物业管理的物业的</w:t>
      </w:r>
      <w:r>
        <w:rPr>
          <w:rFonts w:hint="eastAsia" w:ascii="宋体" w:hAnsi="宋体" w:eastAsia="宋体" w:cs="宋体"/>
          <w:color w:val="000000" w:themeColor="text1"/>
          <w:spacing w:val="-1"/>
          <w:sz w:val="24"/>
          <w:szCs w:val="24"/>
          <w14:textFill>
            <w14:solidFill>
              <w14:schemeClr w14:val="tx1"/>
            </w14:solidFill>
          </w14:textFill>
        </w:rPr>
        <w:t xml:space="preserve">情况、边界、范围。指标的设置要充分考虑可能影响供应商报价和项目实施风险的因素。</w:t>
      </w:r>
      <w:r/>
    </w:p>
    <w:p>
      <w:pPr>
        <w:ind w:left="508"/>
        <w:spacing w:before="90"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（2）物业管理（室外）</w:t>
      </w:r>
      <w:r/>
    </w:p>
    <w:p>
      <w:pPr>
        <w:spacing w:line="31"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5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3"/>
        <w:gridCol w:w="5283"/>
        <w:gridCol w:w="6612"/>
      </w:tblGrid>
      <w:tr>
        <w:trPr>
          <w:trHeight w:val="467"/>
        </w:trPr>
        <w:tc>
          <w:tcPr>
            <w:tcW w:w="2623" w:type="dxa"/>
            <w:vAlign w:val="top"/>
            <w:textDirection w:val="lrTb"/>
            <w:noWrap w:val="false"/>
          </w:tcPr>
          <w:p>
            <w:pPr>
              <w:ind w:left="1107"/>
              <w:spacing w:before="94" w:line="1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名称</w:t>
            </w:r>
            <w:r/>
          </w:p>
        </w:tc>
        <w:tc>
          <w:tcPr>
            <w:tcW w:w="5283" w:type="dxa"/>
            <w:vAlign w:val="top"/>
            <w:textDirection w:val="lrTb"/>
            <w:noWrap w:val="false"/>
          </w:tcPr>
          <w:p>
            <w:pPr>
              <w:ind w:left="2446"/>
              <w:spacing w:before="93"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 xml:space="preserve">明细</w:t>
            </w:r>
            <w:r/>
          </w:p>
        </w:tc>
        <w:tc>
          <w:tcPr>
            <w:tcW w:w="6612" w:type="dxa"/>
            <w:vAlign w:val="top"/>
            <w:textDirection w:val="lrTb"/>
            <w:noWrap w:val="false"/>
          </w:tcPr>
          <w:p>
            <w:pPr>
              <w:ind w:left="2576"/>
              <w:spacing w:before="94"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服务内容及标准</w:t>
            </w:r>
            <w:r/>
          </w:p>
        </w:tc>
      </w:tr>
      <w:tr>
        <w:trPr>
          <w:trHeight w:val="464"/>
        </w:trPr>
        <w:tc>
          <w:tcPr>
            <w:tcW w:w="2623" w:type="dxa"/>
            <w:vAlign w:val="top"/>
            <w:textDirection w:val="lrTb"/>
            <w:noWrap w:val="false"/>
          </w:tcPr>
          <w:p>
            <w:pPr>
              <w:pStyle w:val="1066"/>
              <w:ind w:left="119"/>
              <w:spacing w:before="91"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室外面积（㎡）</w:t>
            </w:r>
            <w:r/>
          </w:p>
        </w:tc>
        <w:tc>
          <w:tcPr>
            <w:tcW w:w="5283" w:type="dxa"/>
            <w:vAlign w:val="top"/>
            <w:textDirection w:val="lrTb"/>
            <w:noWrap w:val="false"/>
          </w:tcPr>
          <w:p>
            <w:pPr>
              <w:ind w:left="113"/>
              <w:spacing w:before="91"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lang w:eastAsia="zh-CN"/>
                <w14:textFill>
                  <w14:solidFill>
                    <w14:schemeClr w14:val="tx1"/>
                  </w14:solidFill>
                </w14:textFill>
              </w:rPr>
              <w:t xml:space="preserve">21000</w:t>
            </w:r>
            <w:r>
              <w:rPr>
                <w:rFonts w:hint="eastAsia" w:ascii="宋体" w:hAnsi="宋体" w:eastAsia="宋体" w:cs="宋体"/>
                <w:color w:val="000000" w:themeColor="text1"/>
                <w:spacing w:val="-3"/>
                <w:sz w:val="24"/>
                <w:szCs w:val="24"/>
                <w14:textFill>
                  <w14:solidFill>
                    <w14:schemeClr w14:val="tx1"/>
                  </w14:solidFill>
                </w14:textFill>
              </w:rPr>
              <w:t xml:space="preserve">㎡</w:t>
            </w:r>
            <w:r/>
          </w:p>
        </w:tc>
        <w:tc>
          <w:tcPr>
            <w:tcW w:w="6612" w:type="dxa"/>
            <w:vAlign w:val="top"/>
            <w:textDirection w:val="lrTb"/>
            <w:noWrap w:val="false"/>
          </w:tcPr>
          <w:p>
            <w:pPr>
              <w:pStyle w:val="1066"/>
              <w:ind w:left="115"/>
              <w:spacing w:before="90"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14:textFill>
                  <w14:solidFill>
                    <w14:schemeClr w14:val="tx1"/>
                  </w14:solidFill>
                </w14:textFill>
              </w:rPr>
              <w:t xml:space="preserve">见“3.4 保洁服务”</w:t>
            </w:r>
            <w:r/>
          </w:p>
        </w:tc>
      </w:tr>
      <w:tr>
        <w:trPr>
          <w:trHeight w:val="462"/>
        </w:trPr>
        <w:tc>
          <w:tcPr>
            <w:tcW w:w="2623" w:type="dxa"/>
            <w:vAlign w:val="top"/>
            <w:textDirection w:val="lrTb"/>
            <w:noWrap w:val="false"/>
          </w:tcPr>
          <w:p>
            <w:pPr>
              <w:pStyle w:val="1066"/>
              <w:ind w:left="117"/>
              <w:spacing w:before="89" w:line="22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绿化</w:t>
            </w:r>
            <w:r>
              <w:rPr>
                <w:rFonts w:hint="eastAsia" w:ascii="宋体" w:hAnsi="宋体" w:eastAsia="宋体" w:cs="宋体"/>
                <w:color w:val="000000" w:themeColor="text1"/>
                <w:spacing w:val="-3"/>
                <w:sz w:val="24"/>
                <w:szCs w:val="24"/>
                <w14:textFill>
                  <w14:solidFill>
                    <w14:schemeClr w14:val="tx1"/>
                  </w14:solidFill>
                </w14:textFill>
              </w:rPr>
              <w:t xml:space="preserve">（㎡）</w:t>
            </w:r>
            <w:r/>
          </w:p>
        </w:tc>
        <w:tc>
          <w:tcPr>
            <w:tcW w:w="5283" w:type="dxa"/>
            <w:vAlign w:val="top"/>
            <w:textDirection w:val="lrTb"/>
            <w:noWrap w:val="false"/>
          </w:tcPr>
          <w:p>
            <w:pPr>
              <w:ind w:left="113"/>
              <w:spacing w:before="89"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5444</w:t>
            </w:r>
            <w:r>
              <w:rPr>
                <w:rFonts w:hint="eastAsia" w:ascii="宋体" w:hAnsi="宋体" w:eastAsia="宋体" w:cs="宋体"/>
                <w:color w:val="000000" w:themeColor="text1"/>
                <w:spacing w:val="-3"/>
                <w:sz w:val="24"/>
                <w:szCs w:val="24"/>
                <w14:textFill>
                  <w14:solidFill>
                    <w14:schemeClr w14:val="tx1"/>
                  </w14:solidFill>
                </w14:textFill>
              </w:rPr>
              <w:t xml:space="preserve">㎡</w:t>
            </w:r>
            <w:r/>
          </w:p>
        </w:tc>
        <w:tc>
          <w:tcPr>
            <w:tcW w:w="6612" w:type="dxa"/>
            <w:vAlign w:val="top"/>
            <w:textDirection w:val="lrTb"/>
            <w:noWrap w:val="false"/>
          </w:tcPr>
          <w:p>
            <w:pPr>
              <w:pStyle w:val="1066"/>
              <w:ind w:left="115"/>
              <w:spacing w:before="88"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见“3.4 保洁服务”“3.5</w:t>
            </w:r>
            <w:r>
              <w:rPr>
                <w:rFonts w:hint="eastAsia" w:ascii="宋体" w:hAnsi="宋体" w:eastAsia="宋体" w:cs="宋体"/>
                <w:b/>
                <w:bCs/>
                <w:color w:val="000000" w:themeColor="text1"/>
                <w:spacing w:val="25"/>
                <w:sz w:val="24"/>
                <w:szCs w:val="24"/>
                <w14:textFill>
                  <w14:solidFill>
                    <w14:schemeClr w14:val="tx1"/>
                  </w14:solidFill>
                </w14:textFill>
              </w:rPr>
              <w:t xml:space="preserve"> </w:t>
            </w:r>
            <w:r>
              <w:rPr>
                <w:rFonts w:hint="eastAsia" w:ascii="宋体" w:hAnsi="宋体" w:eastAsia="宋体" w:cs="宋体"/>
                <w:b/>
                <w:bCs/>
                <w:color w:val="000000" w:themeColor="text1"/>
                <w:spacing w:val="4"/>
                <w:sz w:val="24"/>
                <w:szCs w:val="24"/>
                <w14:textFill>
                  <w14:solidFill>
                    <w14:schemeClr w14:val="tx1"/>
                  </w14:solidFill>
                </w14:textFill>
              </w:rPr>
              <w:t xml:space="preserve">绿化服务”</w:t>
            </w:r>
            <w:r/>
          </w:p>
        </w:tc>
      </w:tr>
      <w:tr>
        <w:trPr>
          <w:trHeight w:val="462"/>
        </w:trPr>
        <w:tc>
          <w:tcPr>
            <w:tcW w:w="2623" w:type="dxa"/>
            <w:vAlign w:val="top"/>
            <w:textDirection w:val="lrTb"/>
            <w:noWrap w:val="false"/>
          </w:tcPr>
          <w:p>
            <w:pPr>
              <w:pStyle w:val="1066"/>
              <w:ind w:left="116"/>
              <w:spacing w:before="93"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广场</w:t>
            </w:r>
            <w:r>
              <w:rPr>
                <w:rFonts w:hint="eastAsia" w:ascii="宋体" w:hAnsi="宋体" w:eastAsia="宋体" w:cs="宋体"/>
                <w:color w:val="000000" w:themeColor="text1"/>
                <w:spacing w:val="-2"/>
                <w:sz w:val="24"/>
                <w:szCs w:val="24"/>
                <w:lang w:eastAsia="zh-CN"/>
                <w14:textFill>
                  <w14:solidFill>
                    <w14:schemeClr w14:val="tx1"/>
                  </w14:solidFill>
                </w14:textFill>
              </w:rPr>
              <w:t xml:space="preserve">2</w:t>
            </w:r>
            <w:r>
              <w:rPr>
                <w:rFonts w:hint="eastAsia" w:ascii="宋体" w:hAnsi="宋体" w:eastAsia="宋体" w:cs="宋体"/>
                <w:color w:val="000000" w:themeColor="text1"/>
                <w:spacing w:val="-3"/>
                <w:sz w:val="24"/>
                <w:szCs w:val="24"/>
                <w14:textFill>
                  <w14:solidFill>
                    <w14:schemeClr w14:val="tx1"/>
                  </w14:solidFill>
                </w14:textFill>
              </w:rPr>
              <w:t xml:space="preserve">（㎡）</w:t>
            </w:r>
            <w:r/>
          </w:p>
        </w:tc>
        <w:tc>
          <w:tcPr>
            <w:tcW w:w="5283" w:type="dxa"/>
            <w:vAlign w:val="top"/>
            <w:textDirection w:val="lrTb"/>
            <w:noWrap w:val="false"/>
          </w:tcPr>
          <w:p>
            <w:pPr>
              <w:ind w:left="113"/>
              <w:spacing w:before="93"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2000</w:t>
            </w:r>
            <w:r>
              <w:rPr>
                <w:rFonts w:hint="eastAsia" w:ascii="宋体" w:hAnsi="宋体" w:eastAsia="宋体" w:cs="宋体"/>
                <w:color w:val="000000" w:themeColor="text1"/>
                <w:spacing w:val="-3"/>
                <w:sz w:val="24"/>
                <w:szCs w:val="24"/>
                <w14:textFill>
                  <w14:solidFill>
                    <w14:schemeClr w14:val="tx1"/>
                  </w14:solidFill>
                </w14:textFill>
              </w:rPr>
              <w:t xml:space="preserve">㎡</w:t>
            </w:r>
            <w:r/>
          </w:p>
        </w:tc>
        <w:tc>
          <w:tcPr>
            <w:tcW w:w="6612" w:type="dxa"/>
            <w:vAlign w:val="top"/>
            <w:textDirection w:val="lrTb"/>
            <w:noWrap w:val="false"/>
          </w:tcPr>
          <w:p>
            <w:pPr>
              <w:pStyle w:val="1066"/>
              <w:ind w:left="115"/>
              <w:spacing w:before="92"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14:textFill>
                  <w14:solidFill>
                    <w14:schemeClr w14:val="tx1"/>
                  </w14:solidFill>
                </w14:textFill>
              </w:rPr>
              <w:t xml:space="preserve">见“3.4 保洁服务”</w:t>
            </w:r>
            <w:r/>
          </w:p>
        </w:tc>
      </w:tr>
      <w:tr>
        <w:trPr>
          <w:trHeight w:val="464"/>
        </w:trPr>
        <w:tc>
          <w:tcPr>
            <w:tcW w:w="2623" w:type="dxa"/>
            <w:vAlign w:val="top"/>
            <w:textDirection w:val="lrTb"/>
            <w:noWrap w:val="false"/>
          </w:tcPr>
          <w:p>
            <w:pPr>
              <w:pStyle w:val="1066"/>
              <w:ind w:left="117"/>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路灯、草坪灯、音箱</w:t>
            </w:r>
            <w:r/>
          </w:p>
        </w:tc>
        <w:tc>
          <w:tcPr>
            <w:tcW w:w="5283" w:type="dxa"/>
            <w:vAlign w:val="top"/>
            <w:textDirection w:val="lrTb"/>
            <w:noWrap w:val="false"/>
          </w:tcPr>
          <w:p>
            <w:pPr>
              <w:ind w:left="113"/>
              <w:spacing w:before="93"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12" w:type="dxa"/>
            <w:vAlign w:val="top"/>
            <w:textDirection w:val="lrTb"/>
            <w:noWrap w:val="false"/>
          </w:tcPr>
          <w:p>
            <w:pPr>
              <w:pStyle w:val="1066"/>
              <w:ind w:left="115"/>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462"/>
        </w:trPr>
        <w:tc>
          <w:tcPr>
            <w:tcW w:w="2623" w:type="dxa"/>
            <w:vAlign w:val="top"/>
            <w:textDirection w:val="lrTb"/>
            <w:noWrap w:val="false"/>
          </w:tcPr>
          <w:p>
            <w:pPr>
              <w:pStyle w:val="1066"/>
              <w:ind w:left="120"/>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消防栓</w:t>
            </w:r>
            <w:r/>
          </w:p>
        </w:tc>
        <w:tc>
          <w:tcPr>
            <w:tcW w:w="5283" w:type="dxa"/>
            <w:vAlign w:val="top"/>
            <w:textDirection w:val="lrTb"/>
            <w:noWrap w:val="false"/>
          </w:tcPr>
          <w:p>
            <w:pPr>
              <w:ind w:left="113"/>
              <w:spacing w:before="91"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12" w:type="dxa"/>
            <w:vAlign w:val="top"/>
            <w:textDirection w:val="lrTb"/>
            <w:noWrap w:val="false"/>
          </w:tcPr>
          <w:p>
            <w:pPr>
              <w:pStyle w:val="1066"/>
              <w:ind w:left="115"/>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467"/>
        </w:trPr>
        <w:tc>
          <w:tcPr>
            <w:tcW w:w="2623" w:type="dxa"/>
            <w:vAlign w:val="top"/>
            <w:textDirection w:val="lrTb"/>
            <w:noWrap w:val="false"/>
          </w:tcPr>
          <w:p>
            <w:pPr>
              <w:pStyle w:val="1066"/>
              <w:ind w:left="117"/>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垃圾箱</w:t>
            </w:r>
            <w:r/>
          </w:p>
        </w:tc>
        <w:tc>
          <w:tcPr>
            <w:tcW w:w="5283" w:type="dxa"/>
            <w:vAlign w:val="top"/>
            <w:textDirection w:val="lrTb"/>
            <w:noWrap w:val="false"/>
          </w:tcPr>
          <w:p>
            <w:pPr>
              <w:ind w:left="113"/>
              <w:spacing w:before="94"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12" w:type="dxa"/>
            <w:vAlign w:val="top"/>
            <w:textDirection w:val="lrTb"/>
            <w:noWrap w:val="false"/>
          </w:tcPr>
          <w:p>
            <w:pPr>
              <w:pStyle w:val="1066"/>
              <w:ind w:left="115"/>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见“3.4 保洁服务”</w:t>
            </w:r>
            <w:r/>
          </w:p>
        </w:tc>
      </w:tr>
      <w:tr>
        <w:trPr>
          <w:trHeight w:val="467"/>
        </w:trPr>
        <w:tc>
          <w:tcPr>
            <w:tcW w:w="2623" w:type="dxa"/>
            <w:vAlign w:val="top"/>
            <w:textDirection w:val="lrTb"/>
            <w:noWrap w:val="false"/>
          </w:tcPr>
          <w:p>
            <w:pPr>
              <w:pStyle w:val="1066"/>
              <w:ind w:left="119"/>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室外配电箱</w:t>
            </w:r>
            <w:r/>
          </w:p>
        </w:tc>
        <w:tc>
          <w:tcPr>
            <w:tcW w:w="5283" w:type="dxa"/>
            <w:vAlign w:val="top"/>
            <w:textDirection w:val="lrTb"/>
            <w:noWrap w:val="false"/>
          </w:tcPr>
          <w:p>
            <w:pPr>
              <w:ind w:left="113"/>
              <w:spacing w:before="94"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12" w:type="dxa"/>
            <w:vAlign w:val="top"/>
            <w:textDirection w:val="lrTb"/>
            <w:noWrap w:val="false"/>
          </w:tcPr>
          <w:p>
            <w:pPr>
              <w:pStyle w:val="1066"/>
              <w:ind w:left="115"/>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464"/>
        </w:trPr>
        <w:tc>
          <w:tcPr>
            <w:tcW w:w="2623" w:type="dxa"/>
            <w:vAlign w:val="top"/>
            <w:textDirection w:val="lrTb"/>
            <w:noWrap w:val="false"/>
          </w:tcPr>
          <w:p>
            <w:pPr>
              <w:pStyle w:val="1066"/>
              <w:ind w:left="139"/>
              <w:spacing w:before="90"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门前三包</w:t>
            </w:r>
            <w:r/>
          </w:p>
        </w:tc>
        <w:tc>
          <w:tcPr>
            <w:tcW w:w="5283" w:type="dxa"/>
            <w:vAlign w:val="top"/>
            <w:textDirection w:val="lrTb"/>
            <w:noWrap w:val="false"/>
          </w:tcPr>
          <w:p>
            <w:pPr>
              <w:ind w:left="113"/>
              <w:spacing w:before="90"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12" w:type="dxa"/>
            <w:vAlign w:val="top"/>
            <w:textDirection w:val="lrTb"/>
            <w:noWrap w:val="false"/>
          </w:tcPr>
          <w:p>
            <w:pPr>
              <w:pStyle w:val="1066"/>
              <w:ind w:left="115"/>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见“3.4 保洁服务”</w:t>
            </w:r>
            <w:r/>
          </w:p>
        </w:tc>
      </w:tr>
      <w:tr>
        <w:trPr>
          <w:trHeight w:val="462"/>
        </w:trPr>
        <w:tc>
          <w:tcPr>
            <w:tcW w:w="2623" w:type="dxa"/>
            <w:vAlign w:val="top"/>
            <w:textDirection w:val="lrTb"/>
            <w:noWrap w:val="false"/>
          </w:tcPr>
          <w:p>
            <w:pPr>
              <w:pStyle w:val="1066"/>
              <w:ind w:left="12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露台</w:t>
            </w:r>
            <w:r/>
          </w:p>
        </w:tc>
        <w:tc>
          <w:tcPr>
            <w:tcW w:w="5283" w:type="dxa"/>
            <w:vAlign w:val="top"/>
            <w:textDirection w:val="lrTb"/>
            <w:noWrap w:val="false"/>
          </w:tcPr>
          <w:p>
            <w:pPr>
              <w:ind w:left="113"/>
              <w:spacing w:before="91"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12" w:type="dxa"/>
            <w:vAlign w:val="top"/>
            <w:textDirection w:val="lrTb"/>
            <w:noWrap w:val="false"/>
          </w:tcPr>
          <w:p>
            <w:pPr>
              <w:pStyle w:val="1066"/>
              <w:ind w:left="115"/>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trHeight w:val="462"/>
        </w:trPr>
        <w:tc>
          <w:tcPr>
            <w:tcW w:w="2623" w:type="dxa"/>
            <w:vAlign w:val="top"/>
            <w:textDirection w:val="lrTb"/>
            <w:noWrap w:val="false"/>
          </w:tcPr>
          <w:p>
            <w:pPr>
              <w:pStyle w:val="1066"/>
              <w:ind w:left="116"/>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监控</w:t>
            </w:r>
            <w:r/>
          </w:p>
        </w:tc>
        <w:tc>
          <w:tcPr>
            <w:tcW w:w="5283" w:type="dxa"/>
            <w:vAlign w:val="top"/>
            <w:textDirection w:val="lrTb"/>
            <w:noWrap w:val="false"/>
          </w:tcPr>
          <w:p>
            <w:pPr>
              <w:ind w:left="113"/>
              <w:spacing w:before="92"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12" w:type="dxa"/>
            <w:vAlign w:val="top"/>
            <w:textDirection w:val="lrTb"/>
            <w:noWrap w:val="false"/>
          </w:tcPr>
          <w:p>
            <w:pPr>
              <w:pStyle w:val="1066"/>
              <w:ind w:left="115"/>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464"/>
        </w:trPr>
        <w:tc>
          <w:tcPr>
            <w:tcW w:w="2623" w:type="dxa"/>
            <w:vAlign w:val="top"/>
            <w:textDirection w:val="lrTb"/>
            <w:noWrap w:val="false"/>
          </w:tcPr>
          <w:p>
            <w:pPr>
              <w:pStyle w:val="1066"/>
              <w:ind w:left="118"/>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指示牌、显示屏</w:t>
            </w:r>
            <w:r/>
          </w:p>
        </w:tc>
        <w:tc>
          <w:tcPr>
            <w:tcW w:w="5283" w:type="dxa"/>
            <w:vAlign w:val="top"/>
            <w:textDirection w:val="lrTb"/>
            <w:noWrap w:val="false"/>
          </w:tcPr>
          <w:p>
            <w:pPr>
              <w:ind w:left="113"/>
              <w:spacing w:before="92" w:line="216"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12" w:type="dxa"/>
            <w:vAlign w:val="top"/>
            <w:textDirection w:val="lrTb"/>
            <w:noWrap w:val="false"/>
          </w:tcPr>
          <w:p>
            <w:pPr>
              <w:pStyle w:val="1066"/>
              <w:ind w:left="115"/>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484"/>
        </w:trPr>
        <w:tc>
          <w:tcPr>
            <w:tcW w:w="2623" w:type="dxa"/>
            <w:vAlign w:val="top"/>
            <w:textDirection w:val="lrTb"/>
            <w:noWrap w:val="false"/>
          </w:tcPr>
          <w:p>
            <w:pPr>
              <w:ind w:left="123"/>
              <w:spacing w:before="247" w:line="7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position w:val="1"/>
                <w:sz w:val="24"/>
                <w:szCs w:val="24"/>
                <w14:textFill>
                  <w14:solidFill>
                    <w14:schemeClr w14:val="tx1"/>
                  </w14:solidFill>
                </w14:textFill>
              </w:rPr>
              <w:t xml:space="preserve">……</w:t>
            </w:r>
            <w:r/>
          </w:p>
        </w:tc>
        <w:tc>
          <w:tcPr>
            <w:tcW w:w="528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61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550"/>
        <w:keepLines w:val="0"/>
        <w:keepNext w:val="0"/>
        <w:pageBreakBefore w:val="0"/>
        <w:spacing w:before="0" w:line="185"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【物业名称2】</w:t>
      </w:r>
      <w:r/>
    </w:p>
    <w:p>
      <w:pPr>
        <w:ind w:left="508"/>
        <w:spacing w:before="60"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（1）物业管理（建筑物）</w:t>
      </w:r>
      <w:r/>
    </w:p>
    <w:p>
      <w:pPr>
        <w:spacing w:line="31"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581"/>
        <w:gridCol w:w="5519"/>
        <w:gridCol w:w="5058"/>
        <w:gridCol w:w="48"/>
      </w:tblGrid>
      <w:tr>
        <w:trPr>
          <w:gridAfter w:val="1"/>
          <w:trHeight w:val="572"/>
        </w:trPr>
        <w:tc>
          <w:tcPr>
            <w:gridSpan w:val="2"/>
            <w:tcW w:w="3942" w:type="dxa"/>
            <w:vAlign w:val="top"/>
            <w:textDirection w:val="lrTb"/>
            <w:noWrap w:val="false"/>
          </w:tcPr>
          <w:p>
            <w:pPr>
              <w:ind w:left="1599"/>
              <w:spacing w:before="94" w:line="1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名称</w:t>
            </w:r>
            <w:r/>
          </w:p>
        </w:tc>
        <w:tc>
          <w:tcPr>
            <w:tcW w:w="5519" w:type="dxa"/>
            <w:vAlign w:val="top"/>
            <w:textDirection w:val="lrTb"/>
            <w:noWrap w:val="false"/>
          </w:tcPr>
          <w:p>
            <w:pPr>
              <w:ind w:left="3180"/>
              <w:spacing w:before="94"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 xml:space="preserve">明细</w:t>
            </w:r>
            <w:r/>
          </w:p>
        </w:tc>
        <w:tc>
          <w:tcPr>
            <w:tcW w:w="5058" w:type="dxa"/>
            <w:vAlign w:val="top"/>
            <w:textDirection w:val="lrTb"/>
            <w:noWrap w:val="false"/>
          </w:tcPr>
          <w:p>
            <w:pPr>
              <w:ind w:left="1355"/>
              <w:spacing w:before="94"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服务内容及标准</w:t>
            </w:r>
            <w:r/>
          </w:p>
        </w:tc>
      </w:tr>
      <w:tr>
        <w:trPr>
          <w:gridAfter w:val="1"/>
          <w:trHeight w:val="528"/>
        </w:trPr>
        <w:tc>
          <w:tcPr>
            <w:gridSpan w:val="2"/>
            <w:tcW w:w="3942" w:type="dxa"/>
            <w:vAlign w:val="top"/>
            <w:textDirection w:val="lrTb"/>
            <w:noWrap w:val="false"/>
          </w:tcPr>
          <w:p>
            <w:pPr>
              <w:pStyle w:val="1066"/>
              <w:ind w:left="118"/>
              <w:spacing w:before="90" w:line="221" w:lineRule="auto"/>
              <w:rPr>
                <w:rFonts w:hint="eastAsia" w:ascii="宋体" w:hAnsi="宋体" w:eastAsia="宋体" w:cs="宋体"/>
                <w:color w:val="000000" w:themeColor="text1"/>
                <w:spacing w:val="-7"/>
                <w:sz w:val="24"/>
                <w:szCs w:val="24"/>
                <w:lang w:eastAsia="zh-CN"/>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 xml:space="preserve">建筑</w:t>
            </w:r>
            <w:r>
              <w:rPr>
                <w:rFonts w:hint="eastAsia" w:ascii="宋体" w:hAnsi="宋体" w:eastAsia="宋体" w:cs="宋体"/>
                <w:b/>
                <w:bCs/>
                <w:color w:val="000000" w:themeColor="text1"/>
                <w:spacing w:val="-34"/>
                <w:sz w:val="24"/>
                <w:szCs w:val="24"/>
                <w:lang w:eastAsia="zh-CN"/>
                <w14:textFill>
                  <w14:solidFill>
                    <w14:schemeClr w14:val="tx1"/>
                  </w14:solidFill>
                </w14:textFill>
              </w:rPr>
              <w:t xml:space="preserve">2</w:t>
            </w:r>
            <w:r>
              <w:rPr>
                <w:rFonts w:hint="eastAsia" w:ascii="宋体" w:hAnsi="宋体" w:eastAsia="宋体" w:cs="宋体"/>
                <w:b/>
                <w:bCs/>
                <w:color w:val="000000" w:themeColor="text1"/>
                <w:spacing w:val="17"/>
                <w:sz w:val="24"/>
                <w:szCs w:val="24"/>
                <w14:textFill>
                  <w14:solidFill>
                    <w14:schemeClr w14:val="tx1"/>
                  </w14:solidFill>
                </w14:textFill>
              </w:rPr>
              <w:t xml:space="preserve"> </w:t>
            </w:r>
            <w:r>
              <w:rPr>
                <w:rFonts w:hint="eastAsia" w:ascii="宋体" w:hAnsi="宋体" w:eastAsia="宋体" w:cs="宋体"/>
                <w:b/>
                <w:bCs/>
                <w:color w:val="000000" w:themeColor="text1"/>
                <w:spacing w:val="-7"/>
                <w:sz w:val="24"/>
                <w:szCs w:val="24"/>
                <w14:textFill>
                  <w14:solidFill>
                    <w14:schemeClr w14:val="tx1"/>
                  </w14:solidFill>
                </w14:textFill>
              </w:rPr>
              <w:t xml:space="preserve">名称</w:t>
            </w:r>
            <w:r/>
          </w:p>
        </w:tc>
        <w:tc>
          <w:tcPr>
            <w:tcW w:w="5519" w:type="dxa"/>
            <w:vAlign w:val="top"/>
            <w:textDirection w:val="lrTb"/>
            <w:noWrap w:val="false"/>
          </w:tcPr>
          <w:p>
            <w:pPr>
              <w:ind w:left="107"/>
              <w:spacing w:before="90" w:line="21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无锡市天一实验学校文景校区</w:t>
            </w:r>
            <w:r/>
          </w:p>
        </w:tc>
        <w:tc>
          <w:tcPr>
            <w:tcW w:w="505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gridAfter w:val="1"/>
          <w:trHeight w:val="551"/>
        </w:trPr>
        <w:tc>
          <w:tcPr>
            <w:tcBorders>
              <w:bottom w:val="none" w:color="000000" w:sz="4" w:space="0"/>
            </w:tcBorders>
            <w:tcW w:w="1361" w:type="dxa"/>
            <w:vAlign w:val="top"/>
            <w:vMerge w:val="restart"/>
            <w:textDirection w:val="lrTb"/>
            <w:noWrap w:val="false"/>
          </w:tcPr>
          <w:p>
            <w:pPr>
              <w:spacing w:line="25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21"/>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总面积</w:t>
            </w:r>
            <w:r/>
          </w:p>
        </w:tc>
        <w:tc>
          <w:tcPr>
            <w:tcW w:w="2581" w:type="dxa"/>
            <w:vAlign w:val="top"/>
            <w:textDirection w:val="lrTb"/>
            <w:noWrap w:val="false"/>
          </w:tcPr>
          <w:p>
            <w:pPr>
              <w:pStyle w:val="1066"/>
              <w:ind w:left="112"/>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建筑面积（㎡）</w:t>
            </w:r>
            <w:r/>
          </w:p>
        </w:tc>
        <w:tc>
          <w:tcPr>
            <w:tcW w:w="5519" w:type="dxa"/>
            <w:vAlign w:val="top"/>
            <w:textDirection w:val="lrTb"/>
            <w:noWrap w:val="false"/>
          </w:tcPr>
          <w:p>
            <w:pPr>
              <w:ind w:left="115"/>
              <w:spacing w:before="90"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 xml:space="preserve">55562.8</w:t>
            </w:r>
            <w:r>
              <w:rPr>
                <w:rFonts w:hint="eastAsia" w:ascii="宋体" w:hAnsi="宋体" w:eastAsia="宋体" w:cs="宋体"/>
                <w:color w:val="000000" w:themeColor="text1"/>
                <w:spacing w:val="-4"/>
                <w:sz w:val="24"/>
                <w:szCs w:val="24"/>
                <w14:textFill>
                  <w14:solidFill>
                    <w14:schemeClr w14:val="tx1"/>
                  </w14:solidFill>
                </w14:textFill>
              </w:rPr>
              <w:t xml:space="preserve">㎡</w:t>
            </w:r>
            <w:r/>
          </w:p>
        </w:tc>
        <w:tc>
          <w:tcPr>
            <w:tcW w:w="5058" w:type="dxa"/>
            <w:vAlign w:val="top"/>
            <w:textDirection w:val="lrTb"/>
            <w:noWrap w:val="false"/>
          </w:tcPr>
          <w:p>
            <w:pPr>
              <w:pStyle w:val="1066"/>
              <w:ind w:left="115"/>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gridAfter w:val="1"/>
          <w:trHeight w:val="524"/>
        </w:trPr>
        <w:tc>
          <w:tcPr>
            <w:tcBorders>
              <w:top w:val="none" w:color="000000" w:sz="4" w:space="0"/>
            </w:tcBorders>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2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需保洁面积（㎡）</w:t>
            </w:r>
            <w:r/>
          </w:p>
        </w:tc>
        <w:tc>
          <w:tcPr>
            <w:tcW w:w="5519" w:type="dxa"/>
            <w:vAlign w:val="top"/>
            <w:textDirection w:val="lrTb"/>
            <w:noWrap w:val="false"/>
          </w:tcPr>
          <w:p>
            <w:pPr>
              <w:ind w:left="115"/>
              <w:spacing w:before="91"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 xml:space="preserve">51562</w:t>
            </w:r>
            <w:r>
              <w:rPr>
                <w:rFonts w:hint="eastAsia" w:ascii="宋体" w:hAnsi="宋体" w:eastAsia="宋体" w:cs="宋体"/>
                <w:color w:val="000000" w:themeColor="text1"/>
                <w:spacing w:val="-4"/>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14:textFill>
                  <w14:solidFill>
                    <w14:schemeClr w14:val="tx1"/>
                  </w14:solidFill>
                </w14:textFill>
              </w:rPr>
              <w:t xml:space="preserve">含2幢公寓楼</w:t>
            </w:r>
            <w:r>
              <w:rPr>
                <w:rFonts w:hint="eastAsia" w:ascii="宋体" w:hAnsi="宋体" w:eastAsia="宋体" w:cs="宋体"/>
                <w:color w:val="000000" w:themeColor="text1"/>
                <w:spacing w:val="-4"/>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9"/>
                <w:sz w:val="24"/>
                <w:szCs w:val="24"/>
                <w14:textFill>
                  <w14:solidFill>
                    <w14:schemeClr w14:val="tx1"/>
                  </w14:solidFill>
                </w14:textFill>
              </w:rPr>
              <w:t xml:space="preserve">见“3.4 保洁服务”</w:t>
            </w:r>
            <w:r/>
          </w:p>
        </w:tc>
      </w:tr>
      <w:tr>
        <w:trPr>
          <w:gridAfter w:val="1"/>
          <w:trHeight w:val="351"/>
        </w:trPr>
        <w:tc>
          <w:tcPr>
            <w:tcW w:w="1361" w:type="dxa"/>
            <w:vAlign w:val="top"/>
            <w:textDirection w:val="lrTb"/>
            <w:noWrap w:val="false"/>
          </w:tcPr>
          <w:p>
            <w:pPr>
              <w:pStyle w:val="1066"/>
              <w:ind w:left="139"/>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门窗</w:t>
            </w:r>
            <w:r/>
          </w:p>
        </w:tc>
        <w:tc>
          <w:tcPr>
            <w:tcW w:w="2581" w:type="dxa"/>
            <w:vAlign w:val="top"/>
            <w:textDirection w:val="lrTb"/>
            <w:noWrap w:val="false"/>
          </w:tcPr>
          <w:p>
            <w:pPr>
              <w:pStyle w:val="1066"/>
              <w:ind w:left="109" w:right="104" w:firstLine="23"/>
              <w:spacing w:before="32" w:line="26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1"/>
                <w:sz w:val="24"/>
                <w:szCs w:val="24"/>
                <w14:textFill>
                  <w14:solidFill>
                    <w14:schemeClr w14:val="tx1"/>
                  </w14:solidFill>
                </w14:textFill>
              </w:rPr>
              <w:t xml:space="preserve">门窗总数量（个）及总面</w:t>
            </w:r>
            <w:r>
              <w:rPr>
                <w:rFonts w:hint="eastAsia" w:ascii="宋体" w:hAnsi="宋体" w:eastAsia="宋体" w:cs="宋体"/>
                <w:color w:val="000000" w:themeColor="text1"/>
                <w:spacing w:val="5"/>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p>
        </w:tc>
        <w:tc>
          <w:tcPr>
            <w:tcW w:w="5519" w:type="dxa"/>
            <w:vAlign w:val="top"/>
            <w:textDirection w:val="lrTb"/>
            <w:noWrap w:val="false"/>
          </w:tcPr>
          <w:p>
            <w:pPr>
              <w:pStyle w:val="1066"/>
              <w:ind w:left="112"/>
              <w:spacing w:before="204"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20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gridAfter w:val="1"/>
          <w:trHeight w:val="358"/>
        </w:trPr>
        <w:tc>
          <w:tcPr>
            <w:tcW w:w="1361" w:type="dxa"/>
            <w:vAlign w:val="top"/>
            <w:textDirection w:val="lrTb"/>
            <w:noWrap w:val="false"/>
          </w:tcPr>
          <w:p>
            <w:pPr>
              <w:pStyle w:val="1066"/>
              <w:ind w:left="116"/>
              <w:spacing w:before="204"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地面</w:t>
            </w:r>
            <w:r/>
          </w:p>
        </w:tc>
        <w:tc>
          <w:tcPr>
            <w:tcW w:w="2581" w:type="dxa"/>
            <w:vAlign w:val="top"/>
            <w:textDirection w:val="lrTb"/>
            <w:noWrap w:val="false"/>
          </w:tcPr>
          <w:p>
            <w:pPr>
              <w:pStyle w:val="1066"/>
              <w:ind w:left="115" w:right="104" w:hanging="6"/>
              <w:spacing w:before="34"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地面</w:t>
            </w:r>
            <w:r>
              <w:rPr>
                <w:rFonts w:hint="eastAsia" w:ascii="宋体" w:hAnsi="宋体" w:eastAsia="宋体" w:cs="宋体"/>
                <w:color w:val="000000" w:themeColor="text1"/>
                <w:spacing w:val="-51"/>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各</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材质</w:t>
            </w:r>
            <w:r>
              <w:rPr>
                <w:rFonts w:hint="eastAsia" w:ascii="宋体" w:hAnsi="宋体" w:eastAsia="宋体" w:cs="宋体"/>
                <w:color w:val="000000" w:themeColor="text1"/>
                <w:spacing w:val="-57"/>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及</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总</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面积</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 xml:space="preserve">（㎡）</w:t>
            </w:r>
            <w:r/>
          </w:p>
        </w:tc>
        <w:tc>
          <w:tcPr>
            <w:tcW w:w="5519" w:type="dxa"/>
            <w:vAlign w:val="top"/>
            <w:textDirection w:val="lrTb"/>
            <w:noWrap w:val="false"/>
          </w:tcPr>
          <w:p>
            <w:pPr>
              <w:ind w:left="116" w:right="136" w:hanging="9"/>
              <w:spacing w:before="33" w:line="26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gridAfter w:val="1"/>
          <w:trHeight w:val="352"/>
        </w:trPr>
        <w:tc>
          <w:tcPr>
            <w:tcW w:w="1361" w:type="dxa"/>
            <w:vAlign w:val="top"/>
            <w:textDirection w:val="lrTb"/>
            <w:noWrap w:val="false"/>
          </w:tcPr>
          <w:p>
            <w:pPr>
              <w:pStyle w:val="1066"/>
              <w:ind w:left="141"/>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内墙饰面</w:t>
            </w:r>
            <w:r/>
          </w:p>
        </w:tc>
        <w:tc>
          <w:tcPr>
            <w:tcW w:w="2581" w:type="dxa"/>
            <w:vAlign w:val="top"/>
            <w:textDirection w:val="lrTb"/>
            <w:noWrap w:val="false"/>
          </w:tcPr>
          <w:p>
            <w:pPr>
              <w:pStyle w:val="1066"/>
              <w:ind w:left="109" w:right="104" w:firstLine="25"/>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内墙饰面各材质及总面</w:t>
            </w:r>
            <w:r>
              <w:rPr>
                <w:rFonts w:hint="eastAsia" w:ascii="宋体" w:hAnsi="宋体" w:eastAsia="宋体" w:cs="宋体"/>
                <w:color w:val="000000" w:themeColor="text1"/>
                <w:spacing w:val="2"/>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p>
        </w:tc>
        <w:tc>
          <w:tcPr>
            <w:tcW w:w="5519" w:type="dxa"/>
            <w:vAlign w:val="top"/>
            <w:textDirection w:val="lrTb"/>
            <w:noWrap w:val="false"/>
          </w:tcPr>
          <w:p>
            <w:pPr>
              <w:ind w:left="128" w:right="105" w:hanging="21"/>
              <w:spacing w:before="34" w:line="25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gridAfter w:val="1"/>
          <w:trHeight w:val="359"/>
        </w:trPr>
        <w:tc>
          <w:tcPr>
            <w:tcBorders>
              <w:bottom w:val="single" w:color="auto" w:sz="4" w:space="0"/>
            </w:tcBorders>
            <w:tcW w:w="1361" w:type="dxa"/>
            <w:vAlign w:val="top"/>
            <w:textDirection w:val="lrTb"/>
            <w:noWrap w:val="false"/>
          </w:tcPr>
          <w:p>
            <w:pPr>
              <w:pStyle w:val="1066"/>
              <w:ind w:left="116"/>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顶面</w:t>
            </w:r>
            <w:r/>
          </w:p>
        </w:tc>
        <w:tc>
          <w:tcPr>
            <w:tcW w:w="2581" w:type="dxa"/>
            <w:vAlign w:val="top"/>
            <w:textDirection w:val="lrTb"/>
            <w:noWrap w:val="false"/>
          </w:tcPr>
          <w:p>
            <w:pPr>
              <w:pStyle w:val="1066"/>
              <w:ind w:left="115" w:right="104" w:hanging="6"/>
              <w:spacing w:before="35"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4"/>
                <w:sz w:val="24"/>
                <w:szCs w:val="24"/>
                <w14:textFill>
                  <w14:solidFill>
                    <w14:schemeClr w14:val="tx1"/>
                  </w14:solidFill>
                </w14:textFill>
              </w:rPr>
              <w:t xml:space="preserve">顶面各</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14"/>
                <w:sz w:val="24"/>
                <w:szCs w:val="24"/>
                <w14:textFill>
                  <w14:solidFill>
                    <w14:schemeClr w14:val="tx1"/>
                  </w14:solidFill>
                </w14:textFill>
              </w:rPr>
              <w:t xml:space="preserve">材质</w:t>
            </w:r>
            <w:r>
              <w:rPr>
                <w:rFonts w:hint="eastAsia" w:ascii="宋体" w:hAnsi="宋体" w:eastAsia="宋体" w:cs="宋体"/>
                <w:color w:val="000000" w:themeColor="text1"/>
                <w:spacing w:val="-57"/>
                <w:sz w:val="24"/>
                <w:szCs w:val="24"/>
                <w14:textFill>
                  <w14:solidFill>
                    <w14:schemeClr w14:val="tx1"/>
                  </w14:solidFill>
                </w14:textFill>
              </w:rPr>
              <w:t xml:space="preserve"> </w:t>
            </w:r>
            <w:r>
              <w:rPr>
                <w:rFonts w:hint="eastAsia" w:ascii="宋体" w:hAnsi="宋体" w:eastAsia="宋体" w:cs="宋体"/>
                <w:color w:val="000000" w:themeColor="text1"/>
                <w:spacing w:val="14"/>
                <w:sz w:val="24"/>
                <w:szCs w:val="24"/>
                <w14:textFill>
                  <w14:solidFill>
                    <w14:schemeClr w14:val="tx1"/>
                  </w14:solidFill>
                </w14:textFill>
              </w:rPr>
              <w:t xml:space="preserve">及</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14"/>
                <w:sz w:val="24"/>
                <w:szCs w:val="24"/>
                <w14:textFill>
                  <w14:solidFill>
                    <w14:schemeClr w14:val="tx1"/>
                  </w14:solidFill>
                </w14:textFill>
              </w:rPr>
              <w:t xml:space="preserve">总</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14"/>
                <w:sz w:val="24"/>
                <w:szCs w:val="24"/>
                <w14:textFill>
                  <w14:solidFill>
                    <w14:schemeClr w14:val="tx1"/>
                  </w14:solidFill>
                </w14:textFill>
              </w:rPr>
              <w:t xml:space="preserve">面积</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 xml:space="preserve">（㎡）</w:t>
            </w:r>
            <w:r/>
          </w:p>
        </w:tc>
        <w:tc>
          <w:tcPr>
            <w:tcW w:w="5519" w:type="dxa"/>
            <w:vAlign w:val="top"/>
            <w:textDirection w:val="lrTb"/>
            <w:noWrap w:val="false"/>
          </w:tcPr>
          <w:p>
            <w:pPr>
              <w:ind w:left="111" w:right="28" w:hanging="4"/>
              <w:spacing w:before="35" w:line="256"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gridAfter w:val="1"/>
          <w:trHeight w:val="539"/>
        </w:trPr>
        <w:tc>
          <w:tcPr>
            <w:tcBorders>
              <w:top w:val="single" w:color="auto" w:sz="4" w:space="0"/>
              <w:left w:val="single" w:color="auto" w:sz="4" w:space="0"/>
              <w:bottom w:val="single" w:color="auto" w:sz="4" w:space="0"/>
              <w:right w:val="single" w:color="auto" w:sz="4" w:space="0"/>
            </w:tcBorders>
            <w:tcW w:w="1361" w:type="dxa"/>
            <w:vAlign w:val="top"/>
            <w:vMerge w:val="restart"/>
            <w:textDirection w:val="lrTb"/>
            <w:noWrap w:val="false"/>
          </w:tcPr>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20"/>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外墙</w:t>
            </w:r>
            <w:r/>
          </w:p>
        </w:tc>
        <w:tc>
          <w:tcPr>
            <w:tcBorders>
              <w:left w:val="single" w:color="auto" w:sz="4" w:space="0"/>
            </w:tcBorders>
            <w:tcW w:w="2581" w:type="dxa"/>
            <w:vAlign w:val="top"/>
            <w:textDirection w:val="lrTb"/>
            <w:noWrap w:val="false"/>
          </w:tcPr>
          <w:p>
            <w:pPr>
              <w:pStyle w:val="1066"/>
              <w:ind w:left="115" w:right="104" w:hanging="2"/>
              <w:spacing w:before="208"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外墙</w:t>
            </w:r>
            <w:r>
              <w:rPr>
                <w:rFonts w:hint="eastAsia" w:ascii="宋体" w:hAnsi="宋体" w:eastAsia="宋体" w:cs="宋体"/>
                <w:color w:val="000000" w:themeColor="text1"/>
                <w:spacing w:val="-47"/>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各</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材质</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及</w:t>
            </w:r>
            <w:r>
              <w:rPr>
                <w:rFonts w:hint="eastAsia" w:ascii="宋体" w:hAnsi="宋体" w:eastAsia="宋体" w:cs="宋体"/>
                <w:color w:val="000000" w:themeColor="text1"/>
                <w:spacing w:val="-51"/>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总</w:t>
            </w:r>
            <w:r>
              <w:rPr>
                <w:rFonts w:hint="eastAsia" w:ascii="宋体" w:hAnsi="宋体" w:eastAsia="宋体" w:cs="宋体"/>
                <w:color w:val="000000" w:themeColor="text1"/>
                <w:spacing w:val="-55"/>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面积</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 xml:space="preserve">（㎡）</w:t>
            </w:r>
            <w:r/>
          </w:p>
        </w:tc>
        <w:tc>
          <w:tcPr>
            <w:tcW w:w="5519" w:type="dxa"/>
            <w:vAlign w:val="top"/>
            <w:textDirection w:val="lrTb"/>
            <w:noWrap w:val="false"/>
          </w:tcPr>
          <w:p>
            <w:pPr>
              <w:ind w:left="114" w:right="104" w:hanging="7"/>
              <w:spacing w:before="38" w:line="27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center"/>
            <w:textDirection w:val="lrTb"/>
            <w:noWrap w:val="false"/>
          </w:tcPr>
          <w:p>
            <w:pPr>
              <w:pStyle w:val="1066"/>
              <w:ind w:left="115"/>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gridAfter w:val="1"/>
          <w:trHeight w:val="583"/>
        </w:trPr>
        <w:tc>
          <w:tcPr>
            <w:tcBorders>
              <w:top w:val="single" w:color="auto" w:sz="4" w:space="0"/>
              <w:left w:val="single" w:color="auto" w:sz="4" w:space="0"/>
              <w:bottom w:val="single" w:color="auto" w:sz="4" w:space="0"/>
              <w:right w:val="single" w:color="auto" w:sz="4" w:space="0"/>
            </w:tcBorders>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2581" w:type="dxa"/>
            <w:vAlign w:val="top"/>
            <w:textDirection w:val="lrTb"/>
            <w:noWrap w:val="false"/>
          </w:tcPr>
          <w:p>
            <w:pPr>
              <w:pStyle w:val="1066"/>
              <w:ind w:left="11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外墙需清洗面积（㎡）</w:t>
            </w:r>
            <w:r/>
          </w:p>
        </w:tc>
        <w:tc>
          <w:tcPr>
            <w:tcW w:w="5519" w:type="dxa"/>
            <w:vAlign w:val="top"/>
            <w:textDirection w:val="lrTb"/>
            <w:noWrap w:val="false"/>
          </w:tcPr>
          <w:p>
            <w:pPr>
              <w:ind w:left="115"/>
              <w:spacing w:before="93" w:line="216"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见“3.4 保洁服务”</w:t>
            </w:r>
            <w:r/>
          </w:p>
        </w:tc>
      </w:tr>
      <w:tr>
        <w:trPr>
          <w:gridAfter w:val="1"/>
          <w:trHeight w:val="357"/>
        </w:trPr>
        <w:tc>
          <w:tcPr>
            <w:tcBorders>
              <w:top w:val="single" w:color="auto" w:sz="4" w:space="0"/>
              <w:left w:val="single" w:color="auto" w:sz="4" w:space="0"/>
              <w:bottom w:val="single" w:color="auto" w:sz="4" w:space="0"/>
              <w:right w:val="single" w:color="auto" w:sz="4" w:space="0"/>
            </w:tcBorders>
            <w:tcW w:w="1361" w:type="dxa"/>
            <w:vAlign w:val="top"/>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5"/>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会议室</w:t>
            </w:r>
            <w:r/>
          </w:p>
        </w:tc>
        <w:tc>
          <w:tcPr>
            <w:tcBorders>
              <w:left w:val="single" w:color="auto" w:sz="4" w:space="0"/>
            </w:tcBorders>
            <w:tcW w:w="2581" w:type="dxa"/>
            <w:vAlign w:val="top"/>
            <w:textDirection w:val="lrTb"/>
            <w:noWrap w:val="false"/>
          </w:tcPr>
          <w:p>
            <w:pPr>
              <w:pStyle w:val="1066"/>
              <w:ind w:left="113"/>
              <w:spacing w:before="20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室内设施说明</w:t>
            </w:r>
            <w:r/>
          </w:p>
        </w:tc>
        <w:tc>
          <w:tcPr>
            <w:tcW w:w="5519" w:type="dxa"/>
            <w:vAlign w:val="top"/>
            <w:textDirection w:val="lrTb"/>
            <w:noWrap w:val="false"/>
          </w:tcPr>
          <w:p>
            <w:pPr>
              <w:ind w:left="111" w:right="105"/>
              <w:spacing w:before="35"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1" w:right="108" w:firstLine="4"/>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 xml:space="preserve">见“3.2</w: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 xml:space="preserve">房屋维护服务”“3.4</w: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 xml:space="preserve">保洁服务”“3.7</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 xml:space="preserve">会议服务”</w:t>
            </w:r>
            <w:r/>
          </w:p>
        </w:tc>
      </w:tr>
      <w:tr>
        <w:trPr>
          <w:gridAfter w:val="1"/>
          <w:trHeight w:val="356"/>
        </w:trPr>
        <w:tc>
          <w:tcPr>
            <w:tcBorders>
              <w:top w:val="single" w:color="auto" w:sz="4" w:space="0"/>
              <w:left w:val="single" w:color="auto" w:sz="4" w:space="0"/>
              <w:bottom w:val="single" w:color="auto" w:sz="4" w:space="0"/>
              <w:right w:val="single" w:color="auto" w:sz="4" w:space="0"/>
            </w:tcBorders>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2581" w:type="dxa"/>
            <w:vAlign w:val="top"/>
            <w:textDirection w:val="lrTb"/>
            <w:noWrap w:val="false"/>
          </w:tcPr>
          <w:p>
            <w:pPr>
              <w:pStyle w:val="1066"/>
              <w:ind w:left="108" w:right="104"/>
              <w:spacing w:before="40"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会议室数量（个）及总面</w:t>
            </w:r>
            <w:r>
              <w:rPr>
                <w:rFonts w:hint="eastAsia" w:ascii="宋体" w:hAnsi="宋体" w:eastAsia="宋体" w:cs="宋体"/>
                <w:color w:val="000000" w:themeColor="text1"/>
                <w:spacing w:val="7"/>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p>
        </w:tc>
        <w:tc>
          <w:tcPr>
            <w:tcW w:w="5519" w:type="dxa"/>
            <w:vAlign w:val="top"/>
            <w:textDirection w:val="lrTb"/>
            <w:noWrap w:val="false"/>
          </w:tcPr>
          <w:p>
            <w:pPr>
              <w:ind w:left="112"/>
              <w:spacing w:before="207"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20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见“3.4 保洁服务”“3.7 会议服务”</w:t>
            </w:r>
            <w:r/>
          </w:p>
        </w:tc>
      </w:tr>
      <w:tr>
        <w:trPr>
          <w:gridAfter w:val="1"/>
          <w:trHeight w:val="690"/>
        </w:trPr>
        <w:tc>
          <w:tcPr>
            <w:tcBorders>
              <w:top w:val="single" w:color="auto" w:sz="4" w:space="0"/>
              <w:bottom w:val="single" w:color="auto" w:sz="4" w:space="0"/>
            </w:tcBorders>
            <w:tcW w:w="1361" w:type="dxa"/>
            <w:vAlign w:val="top"/>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4"/>
              <w:spacing w:before="68"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报告厅</w:t>
            </w:r>
            <w:r/>
          </w:p>
        </w:tc>
        <w:tc>
          <w:tcPr>
            <w:tcW w:w="2581" w:type="dxa"/>
            <w:vAlign w:val="top"/>
            <w:textDirection w:val="lrTb"/>
            <w:noWrap w:val="false"/>
          </w:tcPr>
          <w:p>
            <w:pPr>
              <w:pStyle w:val="1066"/>
              <w:ind w:left="113"/>
              <w:spacing w:before="20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室内设施说明</w:t>
            </w:r>
            <w:r/>
          </w:p>
        </w:tc>
        <w:tc>
          <w:tcPr>
            <w:tcW w:w="5519" w:type="dxa"/>
            <w:vAlign w:val="top"/>
            <w:textDirection w:val="lrTb"/>
            <w:noWrap w:val="false"/>
          </w:tcPr>
          <w:p>
            <w:pPr>
              <w:ind w:right="105"/>
              <w:spacing w:before="36" w:line="264" w:lineRule="auto"/>
              <w:tabs>
                <w:tab w:val="left" w:pos="1888"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20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见“3.4 保洁服务”“3.7 会议服务”</w:t>
            </w:r>
            <w:r/>
          </w:p>
        </w:tc>
      </w:tr>
      <w:tr>
        <w:trPr>
          <w:gridAfter w:val="1"/>
          <w:trHeight w:val="686"/>
        </w:trPr>
        <w:tc>
          <w:tcPr>
            <w:tcBorders>
              <w:top w:val="single" w:color="auto" w:sz="4" w:space="0"/>
              <w:bottom w:val="single" w:color="auto" w:sz="4" w:space="0"/>
            </w:tcBorders>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08" w:right="104" w:hanging="1"/>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报告厅数量（个）及总面</w: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p>
        </w:tc>
        <w:tc>
          <w:tcPr>
            <w:tcW w:w="5519" w:type="dxa"/>
            <w:vAlign w:val="top"/>
            <w:textDirection w:val="lrTb"/>
            <w:noWrap w:val="false"/>
          </w:tcPr>
          <w:p>
            <w:pPr>
              <w:ind w:left="112"/>
              <w:spacing w:before="203"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9"/>
                <w:sz w:val="24"/>
                <w:szCs w:val="24"/>
                <w:lang w:eastAsia="zh-CN"/>
                <w14:textFill>
                  <w14:solidFill>
                    <w14:schemeClr w14:val="tx1"/>
                  </w14:solidFill>
                </w14:textFill>
              </w:rPr>
              <w:t xml:space="preserve">1</w:t>
            </w:r>
            <w:r>
              <w:rPr>
                <w:rFonts w:hint="eastAsia" w:ascii="宋体" w:hAnsi="宋体" w:eastAsia="宋体" w:cs="宋体"/>
                <w:color w:val="000000" w:themeColor="text1"/>
                <w:spacing w:val="-9"/>
                <w:sz w:val="24"/>
                <w:szCs w:val="24"/>
                <w14:textFill>
                  <w14:solidFill>
                    <w14:schemeClr w14:val="tx1"/>
                  </w14:solidFill>
                </w14:textFill>
              </w:rPr>
              <w:t xml:space="preserve">个，</w:t>
            </w:r>
            <w:r>
              <w:rPr>
                <w:rFonts w:hint="eastAsia" w:ascii="宋体" w:hAnsi="宋体" w:eastAsia="宋体" w:cs="宋体"/>
                <w:color w:val="000000" w:themeColor="text1"/>
                <w:spacing w:val="-6"/>
                <w:sz w:val="24"/>
                <w:szCs w:val="24"/>
                <w:lang w:eastAsia="zh-CN"/>
                <w14:textFill>
                  <w14:solidFill>
                    <w14:schemeClr w14:val="tx1"/>
                  </w14:solidFill>
                </w14:textFill>
              </w:rPr>
              <w:t xml:space="preserve">2500</w:t>
            </w:r>
            <w:r>
              <w:rPr>
                <w:rFonts w:hint="eastAsia" w:ascii="宋体" w:hAnsi="宋体" w:eastAsia="宋体" w:cs="宋体"/>
                <w:color w:val="000000" w:themeColor="text1"/>
                <w:spacing w:val="-6"/>
                <w:sz w:val="24"/>
                <w:szCs w:val="24"/>
                <w14:textFill>
                  <w14:solidFill>
                    <w14:schemeClr w14:val="tx1"/>
                  </w14:solidFill>
                </w14:textFill>
              </w:rPr>
              <w:t xml:space="preserve">㎡</w:t>
            </w:r>
            <w:r/>
          </w:p>
        </w:tc>
        <w:tc>
          <w:tcPr>
            <w:tcW w:w="5058" w:type="dxa"/>
            <w:vAlign w:val="top"/>
            <w:textDirection w:val="lrTb"/>
            <w:noWrap w:val="false"/>
          </w:tcPr>
          <w:p>
            <w:pPr>
              <w:pStyle w:val="1066"/>
              <w:ind w:left="115"/>
              <w:spacing w:before="203" w:line="22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14:textFill>
                  <w14:solidFill>
                    <w14:schemeClr w14:val="tx1"/>
                  </w14:solidFill>
                </w14:textFill>
              </w:rPr>
              <w:t xml:space="preserve">见“3.4 保洁服务”</w:t>
            </w:r>
            <w:r/>
          </w:p>
        </w:tc>
      </w:tr>
      <w:tr>
        <w:trPr>
          <w:gridAfter w:val="1"/>
          <w:trHeight w:val="686"/>
        </w:trPr>
        <w:tc>
          <w:tcPr>
            <w:tcBorders>
              <w:top w:val="single" w:color="auto" w:sz="4" w:space="0"/>
            </w:tcBorders>
            <w:tcW w:w="1361" w:type="dxa"/>
            <w:vAlign w:val="top"/>
            <w:textDirection w:val="lrTb"/>
            <w:noWrap w:val="false"/>
          </w:tcPr>
          <w:p>
            <w:pPr>
              <w:pStyle w:val="1066"/>
              <w:ind w:left="117"/>
              <w:spacing w:before="204"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卫生间</w:t>
            </w:r>
            <w:r/>
          </w:p>
        </w:tc>
        <w:tc>
          <w:tcPr>
            <w:tcW w:w="2581" w:type="dxa"/>
            <w:vAlign w:val="top"/>
            <w:textDirection w:val="lrTb"/>
            <w:noWrap w:val="false"/>
          </w:tcPr>
          <w:p>
            <w:pPr>
              <w:pStyle w:val="1066"/>
              <w:ind w:left="109" w:right="104" w:firstLine="1"/>
              <w:spacing w:before="32" w:line="26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卫生间数量（个）及总面</w:t>
            </w:r>
            <w:r>
              <w:rPr>
                <w:rFonts w:hint="eastAsia" w:ascii="宋体" w:hAnsi="宋体" w:eastAsia="宋体" w:cs="宋体"/>
                <w:color w:val="000000" w:themeColor="text1"/>
                <w:spacing w:val="5"/>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积</w:t>
            </w:r>
            <w:r>
              <w:rPr>
                <w:rFonts w:hint="eastAsia" w:ascii="宋体" w:hAnsi="宋体" w:eastAsia="宋体" w:cs="宋体"/>
                <w:color w:val="000000" w:themeColor="text1"/>
                <w:spacing w:val="-6"/>
                <w:sz w:val="24"/>
                <w:szCs w:val="24"/>
                <w:lang w:eastAsia="zh-CN"/>
                <w14:textFill>
                  <w14:solidFill>
                    <w14:schemeClr w14:val="tx1"/>
                  </w14:solidFill>
                </w14:textFill>
              </w:rPr>
              <w:t xml:space="preserve">1</w:t>
            </w:r>
            <w:r>
              <w:rPr>
                <w:rFonts w:hint="eastAsia" w:ascii="宋体" w:hAnsi="宋体" w:eastAsia="宋体" w:cs="宋体"/>
                <w:color w:val="000000" w:themeColor="text1"/>
                <w:spacing w:val="-6"/>
                <w:sz w:val="24"/>
                <w:szCs w:val="24"/>
                <w14:textFill>
                  <w14:solidFill>
                    <w14:schemeClr w14:val="tx1"/>
                  </w14:solidFill>
                </w14:textFill>
              </w:rPr>
              <w:t xml:space="preserve">（㎡）</w:t>
            </w:r>
            <w:r/>
          </w:p>
        </w:tc>
        <w:tc>
          <w:tcPr>
            <w:tcW w:w="5519" w:type="dxa"/>
            <w:vAlign w:val="top"/>
            <w:textDirection w:val="lrTb"/>
            <w:noWrap w:val="false"/>
          </w:tcPr>
          <w:p>
            <w:pPr>
              <w:ind w:left="112"/>
              <w:spacing w:before="204"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9"/>
                <w:sz w:val="24"/>
                <w:szCs w:val="24"/>
                <w:lang w:eastAsia="zh-CN"/>
                <w14:textFill>
                  <w14:solidFill>
                    <w14:schemeClr w14:val="tx1"/>
                  </w14:solidFill>
                </w14:textFill>
              </w:rPr>
              <w:t xml:space="preserve">52</w:t>
            </w:r>
            <w:r>
              <w:rPr>
                <w:rFonts w:hint="eastAsia" w:ascii="宋体" w:hAnsi="宋体" w:eastAsia="宋体" w:cs="宋体"/>
                <w:color w:val="000000" w:themeColor="text1"/>
                <w:spacing w:val="-9"/>
                <w:sz w:val="24"/>
                <w:szCs w:val="24"/>
                <w14:textFill>
                  <w14:solidFill>
                    <w14:schemeClr w14:val="tx1"/>
                  </w14:solidFill>
                </w14:textFill>
              </w:rPr>
              <w:t xml:space="preserve">个</w:t>
            </w:r>
            <w:r>
              <w:rPr>
                <w:rFonts w:hint="eastAsia" w:ascii="宋体" w:hAnsi="宋体" w:eastAsia="宋体" w:cs="宋体"/>
                <w:color w:val="000000" w:themeColor="text1"/>
                <w:spacing w:val="-9"/>
                <w:sz w:val="24"/>
                <w:szCs w:val="24"/>
                <w:lang w:eastAsia="zh-CN"/>
                <w14:textFill>
                  <w14:solidFill>
                    <w14:schemeClr w14:val="tx1"/>
                  </w14:solidFill>
                </w14:textFill>
              </w:rPr>
              <w:t xml:space="preserve">，</w:t>
            </w:r>
            <w:r>
              <w:rPr>
                <w:rFonts w:hint="eastAsia" w:ascii="宋体" w:hAnsi="宋体" w:eastAsia="宋体" w:cs="宋体"/>
                <w:color w:val="000000" w:themeColor="text1"/>
                <w:spacing w:val="-6"/>
                <w:sz w:val="24"/>
                <w:szCs w:val="24"/>
                <w:lang w:eastAsia="zh-CN"/>
                <w14:textFill>
                  <w14:solidFill>
                    <w14:schemeClr w14:val="tx1"/>
                  </w14:solidFill>
                </w14:textFill>
              </w:rPr>
              <w:t xml:space="preserve">1950</w:t>
            </w:r>
            <w:r>
              <w:rPr>
                <w:rFonts w:hint="eastAsia" w:ascii="宋体" w:hAnsi="宋体" w:eastAsia="宋体" w:cs="宋体"/>
                <w:color w:val="000000" w:themeColor="text1"/>
                <w:spacing w:val="-6"/>
                <w:sz w:val="24"/>
                <w:szCs w:val="24"/>
                <w14:textFill>
                  <w14:solidFill>
                    <w14:schemeClr w14:val="tx1"/>
                  </w14:solidFill>
                </w14:textFill>
              </w:rPr>
              <w:t xml:space="preserve">㎡</w:t>
            </w:r>
            <w:r/>
          </w:p>
        </w:tc>
        <w:tc>
          <w:tcPr>
            <w:tcW w:w="5058" w:type="dxa"/>
            <w:vAlign w:val="top"/>
            <w:textDirection w:val="lrTb"/>
            <w:noWrap w:val="false"/>
          </w:tcPr>
          <w:p>
            <w:pPr>
              <w:pStyle w:val="1066"/>
              <w:ind w:left="115"/>
              <w:spacing w:before="203"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9"/>
                <w:sz w:val="24"/>
                <w:szCs w:val="24"/>
                <w14:textFill>
                  <w14:solidFill>
                    <w14:schemeClr w14:val="tx1"/>
                  </w14:solidFill>
                </w14:textFill>
              </w:rPr>
              <w:t xml:space="preserve">见“3.4 保洁服务”</w:t>
            </w:r>
            <w:r/>
          </w:p>
        </w:tc>
      </w:tr>
      <w:tr>
        <w:trPr>
          <w:gridAfter w:val="1"/>
          <w:trHeight w:val="686"/>
        </w:trPr>
        <w:tc>
          <w:tcPr>
            <w:tcW w:w="1361" w:type="dxa"/>
            <w:vAlign w:val="top"/>
            <w:textDirection w:val="lrTb"/>
            <w:noWrap w:val="false"/>
          </w:tcPr>
          <w:p>
            <w:pPr>
              <w:pStyle w:val="1066"/>
              <w:ind w:left="126" w:right="105" w:hanging="9"/>
              <w:spacing w:before="34" w:line="26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7"/>
                <w:sz w:val="24"/>
                <w:szCs w:val="24"/>
                <w14:textFill>
                  <w14:solidFill>
                    <w14:schemeClr w14:val="tx1"/>
                  </w14:solidFill>
                </w14:textFill>
              </w:rPr>
              <w:t xml:space="preserve">垃圾存放</w:t>
            </w:r>
            <w:r>
              <w:rPr>
                <w:rFonts w:hint="eastAsia" w:ascii="宋体" w:hAnsi="宋体" w:eastAsia="宋体" w:cs="宋体"/>
                <w:color w:val="000000" w:themeColor="text1"/>
                <w:sz w:val="24"/>
                <w:szCs w:val="24"/>
                <w14:textFill>
                  <w14:solidFill>
                    <w14:schemeClr w14:val="tx1"/>
                  </w14:solidFill>
                </w14:textFill>
              </w:rPr>
              <w:t xml:space="preserve">点</w:t>
            </w:r>
            <w:r/>
          </w:p>
        </w:tc>
        <w:tc>
          <w:tcPr>
            <w:tcW w:w="2581" w:type="dxa"/>
            <w:vAlign w:val="top"/>
            <w:textDirection w:val="lrTb"/>
            <w:noWrap w:val="false"/>
          </w:tcPr>
          <w:p>
            <w:pPr>
              <w:pStyle w:val="1066"/>
              <w:ind w:left="115" w:right="104" w:hanging="3"/>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各垃圾存放点位置、面积</w:t>
            </w:r>
            <w:r>
              <w:rPr>
                <w:rFonts w:hint="eastAsia" w:ascii="宋体" w:hAnsi="宋体" w:eastAsia="宋体" w:cs="宋体"/>
                <w:color w:val="000000" w:themeColor="text1"/>
                <w:spacing w:val="4"/>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（㎡）及数量（个）</w:t>
            </w:r>
            <w:r/>
          </w:p>
        </w:tc>
        <w:tc>
          <w:tcPr>
            <w:tcW w:w="5519" w:type="dxa"/>
            <w:vAlign w:val="top"/>
            <w:textDirection w:val="lrTb"/>
            <w:noWrap w:val="false"/>
          </w:tcPr>
          <w:p>
            <w:pPr>
              <w:ind w:left="112"/>
              <w:spacing w:before="204" w:line="22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 xml:space="preserve">70</w:t>
            </w:r>
            <w:r>
              <w:rPr>
                <w:rFonts w:hint="eastAsia"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pacing w:val="-3"/>
                <w:sz w:val="24"/>
                <w:szCs w:val="24"/>
                <w:lang w:eastAsia="zh-CN"/>
                <w14:textFill>
                  <w14:solidFill>
                    <w14:schemeClr w14:val="tx1"/>
                  </w14:solidFill>
                </w14:textFill>
              </w:rPr>
              <w:t xml:space="preserve">，8</w:t>
            </w:r>
            <w:r>
              <w:rPr>
                <w:rFonts w:hint="eastAsia" w:ascii="宋体" w:hAnsi="宋体" w:eastAsia="宋体" w:cs="宋体"/>
                <w:color w:val="000000" w:themeColor="text1"/>
                <w:spacing w:val="-3"/>
                <w:sz w:val="24"/>
                <w:szCs w:val="24"/>
                <w14:textFill>
                  <w14:solidFill>
                    <w14:schemeClr w14:val="tx1"/>
                  </w14:solidFill>
                </w14:textFill>
              </w:rPr>
              <w:t xml:space="preserve">个</w:t>
            </w:r>
            <w:r/>
          </w:p>
        </w:tc>
        <w:tc>
          <w:tcPr>
            <w:tcW w:w="5058" w:type="dxa"/>
            <w:vAlign w:val="top"/>
            <w:textDirection w:val="lrTb"/>
            <w:noWrap w:val="false"/>
          </w:tcPr>
          <w:p>
            <w:pPr>
              <w:pStyle w:val="1066"/>
              <w:ind w:left="115"/>
              <w:spacing w:before="203"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9"/>
                <w:sz w:val="24"/>
                <w:szCs w:val="24"/>
                <w14:textFill>
                  <w14:solidFill>
                    <w14:schemeClr w14:val="tx1"/>
                  </w14:solidFill>
                </w14:textFill>
              </w:rPr>
              <w:t xml:space="preserve">见“3.4 保洁服务”</w:t>
            </w:r>
            <w:r/>
          </w:p>
        </w:tc>
      </w:tr>
      <w:tr>
        <w:trPr>
          <w:gridAfter w:val="1"/>
          <w:trHeight w:val="458"/>
        </w:trPr>
        <w:tc>
          <w:tcPr>
            <w:tcBorders>
              <w:bottom w:val="none" w:color="000000" w:sz="4" w:space="0"/>
            </w:tcBorders>
            <w:tcW w:w="1361" w:type="dxa"/>
            <w:vAlign w:val="top"/>
            <w:vMerge w:val="restart"/>
            <w:textDirection w:val="lrTb"/>
            <w:noWrap w:val="false"/>
          </w:tcPr>
          <w:p>
            <w:pPr>
              <w:spacing w:line="25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7"/>
              <w:spacing w:before="6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车位数</w:t>
            </w:r>
            <w:r/>
          </w:p>
        </w:tc>
        <w:tc>
          <w:tcPr>
            <w:tcW w:w="2581" w:type="dxa"/>
            <w:vAlign w:val="top"/>
            <w:textDirection w:val="lrTb"/>
            <w:noWrap w:val="false"/>
          </w:tcPr>
          <w:p>
            <w:pPr>
              <w:pStyle w:val="1066"/>
              <w:ind w:left="109"/>
              <w:spacing w:before="8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地下车位数</w:t>
            </w:r>
            <w:r/>
          </w:p>
        </w:tc>
        <w:tc>
          <w:tcPr>
            <w:tcW w:w="5519" w:type="dxa"/>
            <w:vAlign w:val="top"/>
            <w:textDirection w:val="lrTb"/>
            <w:noWrap w:val="false"/>
          </w:tcPr>
          <w:p>
            <w:pPr>
              <w:ind w:left="115"/>
              <w:spacing w:before="89"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8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见“3.6 保安服务”</w:t>
            </w:r>
            <w:r/>
          </w:p>
        </w:tc>
      </w:tr>
      <w:tr>
        <w:trPr>
          <w:gridAfter w:val="1"/>
          <w:trHeight w:val="458"/>
        </w:trPr>
        <w:tc>
          <w:tcPr>
            <w:tcBorders>
              <w:top w:val="none" w:color="000000" w:sz="4" w:space="0"/>
            </w:tcBorders>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09"/>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地面车位数</w:t>
            </w:r>
            <w:r/>
          </w:p>
        </w:tc>
        <w:tc>
          <w:tcPr>
            <w:tcW w:w="5519" w:type="dxa"/>
            <w:vAlign w:val="top"/>
            <w:textDirection w:val="lrTb"/>
            <w:noWrap w:val="false"/>
          </w:tcPr>
          <w:p>
            <w:pPr>
              <w:ind w:left="115"/>
              <w:spacing w:before="92" w:line="218" w:lineRule="auto"/>
              <w:tabs>
                <w:tab w:val="left" w:pos="1073"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见“3.6 保安服务”</w:t>
            </w:r>
            <w:r/>
          </w:p>
        </w:tc>
      </w:tr>
      <w:tr>
        <w:trPr>
          <w:gridAfter w:val="1"/>
          <w:trHeight w:val="461"/>
        </w:trPr>
        <w:tc>
          <w:tcPr>
            <w:tcBorders>
              <w:bottom w:val="none" w:color="000000" w:sz="4" w:space="0"/>
            </w:tcBorders>
            <w:tcW w:w="1361" w:type="dxa"/>
            <w:vAlign w:val="top"/>
            <w:vMerge w:val="restart"/>
            <w:textDirection w:val="lrTb"/>
            <w:noWrap w:val="false"/>
          </w:tcPr>
          <w:p>
            <w:pPr>
              <w:pStyle w:val="1066"/>
              <w:ind w:left="147" w:right="104" w:hanging="30"/>
              <w:spacing w:before="154"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车行/人行</w:t>
            </w:r>
            <w:r>
              <w:rPr>
                <w:rFonts w:hint="eastAsia" w:ascii="宋体" w:hAnsi="宋体" w:eastAsia="宋体" w:cs="宋体"/>
                <w:color w:val="000000" w:themeColor="text1"/>
                <w:sz w:val="24"/>
                <w:szCs w:val="24"/>
                <w14:textFill>
                  <w14:solidFill>
                    <w14:schemeClr w14:val="tx1"/>
                  </w14:solidFill>
                </w14:textFill>
              </w:rPr>
              <w:t xml:space="preserve">口</w:t>
            </w:r>
            <w:r/>
          </w:p>
        </w:tc>
        <w:tc>
          <w:tcPr>
            <w:tcW w:w="2581" w:type="dxa"/>
            <w:vAlign w:val="top"/>
            <w:textDirection w:val="lrTb"/>
            <w:noWrap w:val="false"/>
          </w:tcPr>
          <w:p>
            <w:pPr>
              <w:pStyle w:val="1066"/>
              <w:ind w:left="111"/>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车行口</w:t>
            </w:r>
            <w:r/>
          </w:p>
        </w:tc>
        <w:tc>
          <w:tcPr>
            <w:tcW w:w="5519" w:type="dxa"/>
            <w:vAlign w:val="top"/>
            <w:textDirection w:val="lrTb"/>
            <w:noWrap w:val="false"/>
          </w:tcPr>
          <w:p>
            <w:pPr>
              <w:ind w:left="115"/>
              <w:spacing w:before="92" w:line="219" w:lineRule="auto"/>
              <w:tabs>
                <w:tab w:val="left" w:pos="106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见“3.6 保安服务”</w:t>
            </w:r>
            <w:r/>
          </w:p>
        </w:tc>
      </w:tr>
      <w:tr>
        <w:trPr>
          <w:gridAfter w:val="1"/>
          <w:trHeight w:val="458"/>
        </w:trPr>
        <w:tc>
          <w:tcPr>
            <w:tcBorders>
              <w:top w:val="none" w:color="000000" w:sz="4" w:space="0"/>
            </w:tcBorders>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1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人行口</w:t>
            </w:r>
            <w:r/>
          </w:p>
        </w:tc>
        <w:tc>
          <w:tcPr>
            <w:tcW w:w="5519" w:type="dxa"/>
            <w:vAlign w:val="top"/>
            <w:textDirection w:val="lrTb"/>
            <w:noWrap w:val="false"/>
          </w:tcPr>
          <w:p>
            <w:pPr>
              <w:ind w:left="115"/>
              <w:spacing w:before="89"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5"/>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见“3.6 保安服务”</w:t>
            </w:r>
            <w:r/>
          </w:p>
        </w:tc>
      </w:tr>
      <w:tr>
        <w:trPr>
          <w:gridAfter w:val="1"/>
          <w:trHeight w:val="657"/>
        </w:trPr>
        <w:tc>
          <w:tcPr>
            <w:tcW w:w="1361" w:type="dxa"/>
            <w:vAlign w:val="top"/>
            <w:vMerge w:val="restart"/>
            <w:textDirection w:val="lrTb"/>
            <w:noWrap w:val="false"/>
          </w:tcPr>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21" w:right="105" w:hanging="2"/>
              <w:jc w:val="both"/>
              <w:spacing w:before="68"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7"/>
                <w:sz w:val="24"/>
                <w:szCs w:val="24"/>
                <w14:textFill>
                  <w14:solidFill>
                    <w14:schemeClr w14:val="tx1"/>
                  </w14:solidFill>
                </w14:textFill>
              </w:rPr>
              <w:t xml:space="preserve">设施设备</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3"/>
                <w:sz w:val="24"/>
                <w:szCs w:val="24"/>
                <w14:textFill>
                  <w14:solidFill>
                    <w14:schemeClr w14:val="tx1"/>
                  </w14:solidFill>
                </w14:textFill>
              </w:rPr>
              <w:t xml:space="preserve">（可另行</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附表）</w:t>
            </w:r>
            <w:r/>
          </w:p>
        </w:tc>
        <w:tc>
          <w:tcPr>
            <w:tcW w:w="2581" w:type="dxa"/>
            <w:vAlign w:val="top"/>
            <w:textDirection w:val="lrTb"/>
            <w:noWrap w:val="false"/>
          </w:tcPr>
          <w:p>
            <w:pPr>
              <w:pStyle w:val="1066"/>
              <w:ind w:left="134"/>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电梯系统</w:t>
            </w:r>
            <w:r/>
          </w:p>
        </w:tc>
        <w:tc>
          <w:tcPr>
            <w:tcW w:w="5519" w:type="dxa"/>
            <w:vAlign w:val="top"/>
            <w:textDirection w:val="lrTb"/>
            <w:noWrap w:val="false"/>
          </w:tcPr>
          <w:p>
            <w:pPr>
              <w:ind w:left="115"/>
              <w:spacing w:before="93"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2" w:right="107" w:firstLine="3"/>
              <w:spacing w:before="68"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务”</w:t>
            </w:r>
            <w:r/>
          </w:p>
        </w:tc>
      </w:tr>
      <w:tr>
        <w:trPr>
          <w:gridAfter w:val="1"/>
          <w:trHeight w:val="729"/>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16"/>
              <w:spacing w:before="68"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空调系统</w:t>
            </w:r>
            <w:r/>
          </w:p>
        </w:tc>
        <w:tc>
          <w:tcPr>
            <w:tcW w:w="5519" w:type="dxa"/>
            <w:vAlign w:val="top"/>
            <w:textDirection w:val="lrTb"/>
            <w:noWrap w:val="false"/>
          </w:tcPr>
          <w:p>
            <w:pPr>
              <w:ind w:left="115"/>
              <w:spacing w:before="93"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2" w:right="107" w:firstLine="3"/>
              <w:spacing w:before="69"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务”</w:t>
            </w:r>
            <w:r/>
          </w:p>
        </w:tc>
      </w:tr>
      <w:tr>
        <w:trPr>
          <w:gridAfter w:val="1"/>
          <w:trHeight w:val="719"/>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08"/>
              <w:spacing w:before="6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采暖系统</w:t>
            </w:r>
            <w:r/>
          </w:p>
        </w:tc>
        <w:tc>
          <w:tcPr>
            <w:tcW w:w="5519" w:type="dxa"/>
            <w:vAlign w:val="top"/>
            <w:textDirection w:val="lrTb"/>
            <w:noWrap w:val="false"/>
          </w:tcPr>
          <w:p>
            <w:pPr>
              <w:tabs>
                <w:tab w:val="left" w:pos="105"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058" w:type="dxa"/>
            <w:vAlign w:val="top"/>
            <w:textDirection w:val="lrTb"/>
            <w:noWrap w:val="false"/>
          </w:tcPr>
          <w:p>
            <w:pPr>
              <w:pStyle w:val="1066"/>
              <w:ind w:left="112" w:right="107" w:firstLine="3"/>
              <w:spacing w:before="207"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 保安服务”“3.3 公用设施设备维护服务”</w:t>
            </w:r>
            <w:r/>
          </w:p>
        </w:tc>
      </w:tr>
      <w:tr>
        <w:trPr>
          <w:trHeight w:val="717"/>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10"/>
              <w:spacing w:before="22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给排水系统</w:t>
            </w:r>
            <w:r/>
          </w:p>
        </w:tc>
        <w:tc>
          <w:tcPr>
            <w:tcW w:w="5519" w:type="dxa"/>
            <w:vAlign w:val="top"/>
            <w:textDirection w:val="lrTb"/>
            <w:noWrap w:val="false"/>
          </w:tcPr>
          <w:p>
            <w:pPr>
              <w:ind w:left="115" w:right="32"/>
              <w:spacing w:before="51" w:line="258" w:lineRule="auto"/>
              <w:tabs>
                <w:tab w:val="left" w:pos="6588"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gridSpan w:val="2"/>
            <w:tcW w:w="5106" w:type="dxa"/>
            <w:vAlign w:val="top"/>
            <w:textDirection w:val="lrTb"/>
            <w:noWrap w:val="false"/>
          </w:tcPr>
          <w:p>
            <w:pPr>
              <w:pStyle w:val="1066"/>
              <w:ind w:left="112" w:right="107" w:firstLine="3"/>
              <w:spacing w:before="51"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85"/>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13"/>
              <w:spacing w:before="20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消防系统</w:t>
            </w:r>
            <w:r/>
          </w:p>
        </w:tc>
        <w:tc>
          <w:tcPr>
            <w:tcW w:w="5519" w:type="dxa"/>
            <w:vAlign w:val="top"/>
            <w:textDirection w:val="lrTb"/>
            <w:noWrap w:val="false"/>
          </w:tcPr>
          <w:p>
            <w:pPr>
              <w:ind w:left="115"/>
              <w:spacing w:before="94"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gridSpan w:val="2"/>
            <w:tcW w:w="5106" w:type="dxa"/>
            <w:vAlign w:val="top"/>
            <w:textDirection w:val="lrTb"/>
            <w:noWrap w:val="false"/>
          </w:tcPr>
          <w:p>
            <w:pPr>
              <w:pStyle w:val="1066"/>
              <w:ind w:left="112" w:right="107" w:firstLine="3"/>
              <w:spacing w:before="32"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86"/>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09"/>
              <w:spacing w:before="2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锅炉设备</w:t>
            </w:r>
            <w:r/>
          </w:p>
        </w:tc>
        <w:tc>
          <w:tcPr>
            <w:tcW w:w="5519" w:type="dxa"/>
            <w:vAlign w:val="top"/>
            <w:textDirection w:val="lrTb"/>
            <w:noWrap w:val="false"/>
          </w:tcPr>
          <w:p>
            <w:pPr>
              <w:ind w:left="115"/>
              <w:spacing w:before="95"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gridSpan w:val="2"/>
            <w:tcW w:w="5106" w:type="dxa"/>
            <w:vAlign w:val="top"/>
            <w:textDirection w:val="lrTb"/>
            <w:noWrap w:val="false"/>
          </w:tcPr>
          <w:p>
            <w:pPr>
              <w:pStyle w:val="1066"/>
              <w:ind w:left="112" w:right="107" w:firstLine="3"/>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83"/>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13"/>
              <w:spacing w:before="205"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安防系统</w:t>
            </w:r>
            <w:r/>
          </w:p>
        </w:tc>
        <w:tc>
          <w:tcPr>
            <w:tcW w:w="5519" w:type="dxa"/>
            <w:vAlign w:val="top"/>
            <w:textDirection w:val="lrTb"/>
            <w:noWrap w:val="false"/>
          </w:tcPr>
          <w:p>
            <w:pPr>
              <w:ind w:left="115"/>
              <w:spacing w:before="94"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gridSpan w:val="2"/>
            <w:tcW w:w="5106" w:type="dxa"/>
            <w:vAlign w:val="top"/>
            <w:textDirection w:val="lrTb"/>
            <w:noWrap w:val="false"/>
          </w:tcPr>
          <w:p>
            <w:pPr>
              <w:pStyle w:val="1066"/>
              <w:ind w:left="112" w:right="107" w:firstLine="3"/>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见“3.6</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保安服务”“3.3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685"/>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16"/>
              <w:spacing w:before="207"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照明系统</w:t>
            </w:r>
            <w:r/>
          </w:p>
        </w:tc>
        <w:tc>
          <w:tcPr>
            <w:tcW w:w="5519" w:type="dxa"/>
            <w:vAlign w:val="top"/>
            <w:textDirection w:val="lrTb"/>
            <w:noWrap w:val="false"/>
          </w:tcPr>
          <w:p>
            <w:pPr>
              <w:ind w:left="115"/>
              <w:spacing w:before="94" w:line="21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gridSpan w:val="2"/>
            <w:tcW w:w="5106" w:type="dxa"/>
            <w:vAlign w:val="top"/>
            <w:textDirection w:val="lrTb"/>
            <w:noWrap w:val="false"/>
          </w:tcPr>
          <w:p>
            <w:pPr>
              <w:pStyle w:val="1066"/>
              <w:ind w:left="112" w:right="107" w:firstLine="3"/>
              <w:spacing w:before="37"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见“3.3</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w:t>
            </w:r>
            <w:r>
              <w:rPr>
                <w:rFonts w:hint="eastAsia" w:ascii="宋体" w:hAnsi="宋体" w:eastAsia="宋体" w:cs="宋体"/>
                <w:color w:val="000000" w:themeColor="text1"/>
                <w:spacing w:val="33"/>
                <w:sz w:val="24"/>
                <w:szCs w:val="24"/>
                <w14:textFill>
                  <w14:solidFill>
                    <w14:schemeClr w14:val="tx1"/>
                  </w14:solidFill>
                </w14:textFill>
              </w:rPr>
              <w:t xml:space="preserve">服务”</w:t>
            </w:r>
            <w:r/>
          </w:p>
        </w:tc>
      </w:tr>
      <w:tr>
        <w:trPr>
          <w:trHeight w:val="539"/>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pStyle w:val="1066"/>
              <w:ind w:left="109"/>
              <w:spacing w:before="3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供配电系统</w:t>
            </w:r>
            <w:r/>
          </w:p>
        </w:tc>
        <w:tc>
          <w:tcPr>
            <w:tcW w:w="5519" w:type="dxa"/>
            <w:vAlign w:val="top"/>
            <w:textDirection w:val="lrTb"/>
            <w:noWrap w:val="false"/>
          </w:tcPr>
          <w:p>
            <w:pPr>
              <w:ind w:left="115"/>
              <w:spacing w:before="39"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tc>
        <w:tc>
          <w:tcPr>
            <w:gridSpan w:val="2"/>
            <w:tcW w:w="5106" w:type="dxa"/>
            <w:vAlign w:val="top"/>
            <w:textDirection w:val="lrTb"/>
            <w:noWrap w:val="false"/>
          </w:tcPr>
          <w:p>
            <w:pPr>
              <w:pStyle w:val="1066"/>
              <w:ind w:left="115"/>
              <w:spacing w:before="3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见“3.3</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公用设施设备维护服务”</w:t>
            </w:r>
            <w:r/>
          </w:p>
        </w:tc>
      </w:tr>
      <w:tr>
        <w:trPr>
          <w:trHeight w:val="465"/>
        </w:trPr>
        <w:tc>
          <w:tcPr>
            <w:tcW w:w="136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81" w:type="dxa"/>
            <w:vAlign w:val="top"/>
            <w:textDirection w:val="lrTb"/>
            <w:noWrap w:val="false"/>
          </w:tcPr>
          <w:p>
            <w:pPr>
              <w:ind w:left="116"/>
              <w:spacing w:before="248" w:line="7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position w:val="1"/>
                <w:sz w:val="24"/>
                <w:szCs w:val="24"/>
                <w14:textFill>
                  <w14:solidFill>
                    <w14:schemeClr w14:val="tx1"/>
                  </w14:solidFill>
                </w14:textFill>
              </w:rPr>
              <w:t xml:space="preserve">……</w:t>
            </w:r>
            <w:r/>
          </w:p>
        </w:tc>
        <w:tc>
          <w:tcPr>
            <w:tcW w:w="551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510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before="32"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注：此表格详细列出了不同建筑物的物业管理指标项及其明细。若存在“建筑</w:t>
      </w:r>
      <w:r>
        <w:rPr>
          <w:rFonts w:hint="eastAsia" w:ascii="宋体" w:hAnsi="宋体" w:eastAsia="宋体" w:cs="宋体"/>
          <w:color w:val="000000" w:themeColor="text1"/>
          <w:spacing w:val="-42"/>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w:t>
      </w:r>
      <w:r>
        <w:rPr>
          <w:rFonts w:hint="eastAsia" w:ascii="宋体" w:hAnsi="宋体" w:eastAsia="宋体" w:cs="宋体"/>
          <w:color w:val="000000" w:themeColor="text1"/>
          <w:spacing w:val="-77"/>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”，则相应增加内容，以此类推。</w:t>
      </w:r>
      <w:r/>
    </w:p>
    <w:p>
      <w:pPr>
        <w:spacing w:before="98"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以上内容体现需要供应商进行物业管理的物业的</w:t>
      </w:r>
      <w:r>
        <w:rPr>
          <w:rFonts w:hint="eastAsia" w:ascii="宋体" w:hAnsi="宋体" w:eastAsia="宋体" w:cs="宋体"/>
          <w:color w:val="000000" w:themeColor="text1"/>
          <w:spacing w:val="-1"/>
          <w:sz w:val="24"/>
          <w:szCs w:val="24"/>
          <w14:textFill>
            <w14:solidFill>
              <w14:schemeClr w14:val="tx1"/>
            </w14:solidFill>
          </w14:textFill>
        </w:rPr>
        <w:t xml:space="preserve">情况、边界、范围。指标的设置要充分考虑可能影响供应商报价和项目实施风险的因素。</w:t>
      </w:r>
      <w:r/>
    </w:p>
    <w:p>
      <w:pPr>
        <w:ind w:left="508"/>
        <w:spacing w:before="90"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（2）物业管理（室外）</w:t>
      </w:r>
      <w:r/>
    </w:p>
    <w:p>
      <w:pPr>
        <w:spacing w:line="31"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1"/>
        <w:gridCol w:w="5276"/>
        <w:gridCol w:w="6602"/>
      </w:tblGrid>
      <w:tr>
        <w:trPr>
          <w:trHeight w:val="531"/>
        </w:trPr>
        <w:tc>
          <w:tcPr>
            <w:tcW w:w="2621" w:type="dxa"/>
            <w:vAlign w:val="top"/>
            <w:textDirection w:val="lrTb"/>
            <w:noWrap w:val="false"/>
          </w:tcPr>
          <w:p>
            <w:pPr>
              <w:ind w:left="1107"/>
              <w:spacing w:before="94" w:line="1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名称</w:t>
            </w:r>
            <w:r/>
          </w:p>
        </w:tc>
        <w:tc>
          <w:tcPr>
            <w:tcW w:w="5276" w:type="dxa"/>
            <w:vAlign w:val="top"/>
            <w:textDirection w:val="lrTb"/>
            <w:noWrap w:val="false"/>
          </w:tcPr>
          <w:p>
            <w:pPr>
              <w:ind w:left="2446"/>
              <w:spacing w:before="93"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 xml:space="preserve">明细</w:t>
            </w:r>
            <w:r/>
          </w:p>
        </w:tc>
        <w:tc>
          <w:tcPr>
            <w:tcW w:w="6602" w:type="dxa"/>
            <w:vAlign w:val="top"/>
            <w:textDirection w:val="lrTb"/>
            <w:noWrap w:val="false"/>
          </w:tcPr>
          <w:p>
            <w:pPr>
              <w:ind w:left="2576"/>
              <w:spacing w:before="94"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服务内容及标准</w:t>
            </w:r>
            <w:r/>
          </w:p>
        </w:tc>
      </w:tr>
      <w:tr>
        <w:trPr>
          <w:trHeight w:val="529"/>
        </w:trPr>
        <w:tc>
          <w:tcPr>
            <w:tcW w:w="2621" w:type="dxa"/>
            <w:vAlign w:val="top"/>
            <w:textDirection w:val="lrTb"/>
            <w:noWrap w:val="false"/>
          </w:tcPr>
          <w:p>
            <w:pPr>
              <w:pStyle w:val="1066"/>
              <w:ind w:left="119"/>
              <w:spacing w:before="91"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室外面积（㎡）</w:t>
            </w:r>
            <w:r/>
          </w:p>
        </w:tc>
        <w:tc>
          <w:tcPr>
            <w:tcW w:w="5276" w:type="dxa"/>
            <w:vAlign w:val="top"/>
            <w:textDirection w:val="lrTb"/>
            <w:noWrap w:val="false"/>
          </w:tcPr>
          <w:p>
            <w:pPr>
              <w:ind w:left="113"/>
              <w:spacing w:before="91"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lang w:eastAsia="zh-CN"/>
                <w14:textFill>
                  <w14:solidFill>
                    <w14:schemeClr w14:val="tx1"/>
                  </w14:solidFill>
                </w14:textFill>
              </w:rPr>
              <w:t xml:space="preserve">22000</w:t>
            </w:r>
            <w:r>
              <w:rPr>
                <w:rFonts w:hint="eastAsia" w:ascii="宋体" w:hAnsi="宋体" w:eastAsia="宋体" w:cs="宋体"/>
                <w:color w:val="000000" w:themeColor="text1"/>
                <w:spacing w:val="-3"/>
                <w:sz w:val="24"/>
                <w:szCs w:val="24"/>
                <w14:textFill>
                  <w14:solidFill>
                    <w14:schemeClr w14:val="tx1"/>
                  </w14:solidFill>
                </w14:textFill>
              </w:rPr>
              <w:t xml:space="preserve">㎡</w:t>
            </w:r>
            <w:r/>
          </w:p>
        </w:tc>
        <w:tc>
          <w:tcPr>
            <w:tcW w:w="6602" w:type="dxa"/>
            <w:vAlign w:val="top"/>
            <w:textDirection w:val="lrTb"/>
            <w:noWrap w:val="false"/>
          </w:tcPr>
          <w:p>
            <w:pPr>
              <w:pStyle w:val="1066"/>
              <w:ind w:left="115"/>
              <w:spacing w:before="90"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14:textFill>
                  <w14:solidFill>
                    <w14:schemeClr w14:val="tx1"/>
                  </w14:solidFill>
                </w14:textFill>
              </w:rPr>
              <w:t xml:space="preserve">见“3.4 保洁服务”</w:t>
            </w:r>
            <w:r/>
          </w:p>
        </w:tc>
      </w:tr>
      <w:tr>
        <w:trPr>
          <w:trHeight w:val="526"/>
        </w:trPr>
        <w:tc>
          <w:tcPr>
            <w:tcW w:w="2621" w:type="dxa"/>
            <w:vAlign w:val="top"/>
            <w:textDirection w:val="lrTb"/>
            <w:noWrap w:val="false"/>
          </w:tcPr>
          <w:p>
            <w:pPr>
              <w:pStyle w:val="1066"/>
              <w:ind w:left="117"/>
              <w:spacing w:before="89" w:line="22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绿化</w:t>
            </w:r>
            <w:r>
              <w:rPr>
                <w:rFonts w:hint="eastAsia" w:ascii="宋体" w:hAnsi="宋体" w:eastAsia="宋体" w:cs="宋体"/>
                <w:color w:val="000000" w:themeColor="text1"/>
                <w:spacing w:val="-3"/>
                <w:sz w:val="24"/>
                <w:szCs w:val="24"/>
                <w14:textFill>
                  <w14:solidFill>
                    <w14:schemeClr w14:val="tx1"/>
                  </w14:solidFill>
                </w14:textFill>
              </w:rPr>
              <w:t xml:space="preserve">（㎡）</w:t>
            </w:r>
            <w:r/>
          </w:p>
        </w:tc>
        <w:tc>
          <w:tcPr>
            <w:tcW w:w="5276" w:type="dxa"/>
            <w:vAlign w:val="top"/>
            <w:textDirection w:val="lrTb"/>
            <w:noWrap w:val="false"/>
          </w:tcPr>
          <w:p>
            <w:pPr>
              <w:ind w:left="113"/>
              <w:spacing w:before="89"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12000</w:t>
            </w:r>
            <w:r>
              <w:rPr>
                <w:rFonts w:hint="eastAsia" w:ascii="宋体" w:hAnsi="宋体" w:eastAsia="宋体" w:cs="宋体"/>
                <w:color w:val="000000" w:themeColor="text1"/>
                <w:spacing w:val="-3"/>
                <w:sz w:val="24"/>
                <w:szCs w:val="24"/>
                <w14:textFill>
                  <w14:solidFill>
                    <w14:schemeClr w14:val="tx1"/>
                  </w14:solidFill>
                </w14:textFill>
              </w:rPr>
              <w:t xml:space="preserve">㎡</w:t>
            </w:r>
            <w:r/>
          </w:p>
        </w:tc>
        <w:tc>
          <w:tcPr>
            <w:tcW w:w="6602" w:type="dxa"/>
            <w:vAlign w:val="top"/>
            <w:textDirection w:val="lrTb"/>
            <w:noWrap w:val="false"/>
          </w:tcPr>
          <w:p>
            <w:pPr>
              <w:pStyle w:val="1066"/>
              <w:ind w:left="115"/>
              <w:spacing w:before="88" w:line="221"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见“3.4 保洁服务”“3.5</w:t>
            </w:r>
            <w:r>
              <w:rPr>
                <w:rFonts w:hint="eastAsia" w:ascii="宋体" w:hAnsi="宋体" w:eastAsia="宋体" w:cs="宋体"/>
                <w:b/>
                <w:bCs/>
                <w:color w:val="000000" w:themeColor="text1"/>
                <w:spacing w:val="25"/>
                <w:sz w:val="24"/>
                <w:szCs w:val="24"/>
                <w14:textFill>
                  <w14:solidFill>
                    <w14:schemeClr w14:val="tx1"/>
                  </w14:solidFill>
                </w14:textFill>
              </w:rPr>
              <w:t xml:space="preserve"> </w:t>
            </w:r>
            <w:r>
              <w:rPr>
                <w:rFonts w:hint="eastAsia" w:ascii="宋体" w:hAnsi="宋体" w:eastAsia="宋体" w:cs="宋体"/>
                <w:b/>
                <w:bCs/>
                <w:color w:val="000000" w:themeColor="text1"/>
                <w:spacing w:val="4"/>
                <w:sz w:val="24"/>
                <w:szCs w:val="24"/>
                <w14:textFill>
                  <w14:solidFill>
                    <w14:schemeClr w14:val="tx1"/>
                  </w14:solidFill>
                </w14:textFill>
              </w:rPr>
              <w:t xml:space="preserve">绿化服务”</w:t>
            </w:r>
            <w:r/>
          </w:p>
        </w:tc>
      </w:tr>
      <w:tr>
        <w:trPr>
          <w:trHeight w:val="527"/>
        </w:trPr>
        <w:tc>
          <w:tcPr>
            <w:tcW w:w="2621" w:type="dxa"/>
            <w:vAlign w:val="top"/>
            <w:textDirection w:val="lrTb"/>
            <w:noWrap w:val="false"/>
          </w:tcPr>
          <w:p>
            <w:pPr>
              <w:pStyle w:val="1066"/>
              <w:ind w:left="116"/>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广场</w:t>
            </w:r>
            <w:r/>
          </w:p>
        </w:tc>
        <w:tc>
          <w:tcPr>
            <w:tcW w:w="5276" w:type="dxa"/>
            <w:vAlign w:val="top"/>
            <w:textDirection w:val="lrTb"/>
            <w:noWrap w:val="false"/>
          </w:tcPr>
          <w:p>
            <w:pPr>
              <w:ind w:left="113"/>
              <w:spacing w:before="93"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见“3.4 保洁服务”“3.6 保安服务”</w:t>
            </w:r>
            <w:r/>
          </w:p>
        </w:tc>
      </w:tr>
      <w:tr>
        <w:trPr>
          <w:trHeight w:val="529"/>
        </w:trPr>
        <w:tc>
          <w:tcPr>
            <w:tcW w:w="2621" w:type="dxa"/>
            <w:vAlign w:val="top"/>
            <w:textDirection w:val="lrTb"/>
            <w:noWrap w:val="false"/>
          </w:tcPr>
          <w:p>
            <w:pPr>
              <w:pStyle w:val="1066"/>
              <w:ind w:left="117"/>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路灯、草坪灯、音箱</w:t>
            </w:r>
            <w:r/>
          </w:p>
        </w:tc>
        <w:tc>
          <w:tcPr>
            <w:tcW w:w="5276" w:type="dxa"/>
            <w:vAlign w:val="top"/>
            <w:textDirection w:val="lrTb"/>
            <w:noWrap w:val="false"/>
          </w:tcPr>
          <w:p>
            <w:pPr>
              <w:ind w:left="113"/>
              <w:spacing w:before="93"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527"/>
        </w:trPr>
        <w:tc>
          <w:tcPr>
            <w:tcW w:w="2621" w:type="dxa"/>
            <w:vAlign w:val="top"/>
            <w:textDirection w:val="lrTb"/>
            <w:noWrap w:val="false"/>
          </w:tcPr>
          <w:p>
            <w:pPr>
              <w:pStyle w:val="1066"/>
              <w:ind w:left="120"/>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消防栓</w:t>
            </w:r>
            <w:r/>
          </w:p>
        </w:tc>
        <w:tc>
          <w:tcPr>
            <w:tcW w:w="5276" w:type="dxa"/>
            <w:vAlign w:val="top"/>
            <w:textDirection w:val="lrTb"/>
            <w:noWrap w:val="false"/>
          </w:tcPr>
          <w:p>
            <w:pPr>
              <w:ind w:left="113"/>
              <w:spacing w:before="91"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531"/>
        </w:trPr>
        <w:tc>
          <w:tcPr>
            <w:tcW w:w="2621" w:type="dxa"/>
            <w:vAlign w:val="top"/>
            <w:textDirection w:val="lrTb"/>
            <w:noWrap w:val="false"/>
          </w:tcPr>
          <w:p>
            <w:pPr>
              <w:pStyle w:val="1066"/>
              <w:ind w:left="117"/>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垃圾箱</w:t>
            </w:r>
            <w:r/>
          </w:p>
        </w:tc>
        <w:tc>
          <w:tcPr>
            <w:tcW w:w="5276" w:type="dxa"/>
            <w:vAlign w:val="top"/>
            <w:textDirection w:val="lrTb"/>
            <w:noWrap w:val="false"/>
          </w:tcPr>
          <w:p>
            <w:pPr>
              <w:ind w:left="113"/>
              <w:spacing w:before="94"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见“3.4 保洁服务”</w:t>
            </w:r>
            <w:r/>
          </w:p>
        </w:tc>
      </w:tr>
      <w:tr>
        <w:trPr>
          <w:trHeight w:val="531"/>
        </w:trPr>
        <w:tc>
          <w:tcPr>
            <w:tcW w:w="2621" w:type="dxa"/>
            <w:vAlign w:val="top"/>
            <w:textDirection w:val="lrTb"/>
            <w:noWrap w:val="false"/>
          </w:tcPr>
          <w:p>
            <w:pPr>
              <w:pStyle w:val="1066"/>
              <w:ind w:left="119"/>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室外配电箱</w:t>
            </w:r>
            <w:r/>
          </w:p>
        </w:tc>
        <w:tc>
          <w:tcPr>
            <w:tcW w:w="5276" w:type="dxa"/>
            <w:vAlign w:val="top"/>
            <w:textDirection w:val="lrTb"/>
            <w:noWrap w:val="false"/>
          </w:tcPr>
          <w:p>
            <w:pPr>
              <w:ind w:left="113"/>
              <w:spacing w:before="94"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529"/>
        </w:trPr>
        <w:tc>
          <w:tcPr>
            <w:tcW w:w="2621" w:type="dxa"/>
            <w:vAlign w:val="top"/>
            <w:textDirection w:val="lrTb"/>
            <w:noWrap w:val="false"/>
          </w:tcPr>
          <w:p>
            <w:pPr>
              <w:pStyle w:val="1066"/>
              <w:ind w:left="139"/>
              <w:spacing w:before="90"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门前三包</w:t>
            </w:r>
            <w:r/>
          </w:p>
        </w:tc>
        <w:tc>
          <w:tcPr>
            <w:tcW w:w="5276" w:type="dxa"/>
            <w:vAlign w:val="top"/>
            <w:textDirection w:val="lrTb"/>
            <w:noWrap w:val="false"/>
          </w:tcPr>
          <w:p>
            <w:pPr>
              <w:ind w:left="113"/>
              <w:spacing w:before="90"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见“3.4 保洁服务”</w:t>
            </w:r>
            <w:r/>
          </w:p>
        </w:tc>
      </w:tr>
      <w:tr>
        <w:trPr>
          <w:trHeight w:val="526"/>
        </w:trPr>
        <w:tc>
          <w:tcPr>
            <w:tcW w:w="2621" w:type="dxa"/>
            <w:vAlign w:val="top"/>
            <w:textDirection w:val="lrTb"/>
            <w:noWrap w:val="false"/>
          </w:tcPr>
          <w:p>
            <w:pPr>
              <w:pStyle w:val="1066"/>
              <w:ind w:left="12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露台</w:t>
            </w:r>
            <w:r/>
          </w:p>
        </w:tc>
        <w:tc>
          <w:tcPr>
            <w:tcW w:w="5276" w:type="dxa"/>
            <w:vAlign w:val="top"/>
            <w:textDirection w:val="lrTb"/>
            <w:noWrap w:val="false"/>
          </w:tcPr>
          <w:p>
            <w:pPr>
              <w:spacing w:before="91"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见“3.2 房屋维护服务”“3.4 保洁服务”</w:t>
            </w:r>
            <w:r/>
          </w:p>
        </w:tc>
      </w:tr>
      <w:tr>
        <w:trPr>
          <w:trHeight w:val="527"/>
        </w:trPr>
        <w:tc>
          <w:tcPr>
            <w:tcW w:w="2621" w:type="dxa"/>
            <w:vAlign w:val="top"/>
            <w:textDirection w:val="lrTb"/>
            <w:noWrap w:val="false"/>
          </w:tcPr>
          <w:p>
            <w:pPr>
              <w:pStyle w:val="1066"/>
              <w:ind w:left="116"/>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监控</w:t>
            </w:r>
            <w:r/>
          </w:p>
        </w:tc>
        <w:tc>
          <w:tcPr>
            <w:tcW w:w="5276" w:type="dxa"/>
            <w:vAlign w:val="top"/>
            <w:textDirection w:val="lrTb"/>
            <w:noWrap w:val="false"/>
          </w:tcPr>
          <w:p>
            <w:pPr>
              <w:ind w:left="113"/>
              <w:spacing w:before="92"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529"/>
        </w:trPr>
        <w:tc>
          <w:tcPr>
            <w:tcW w:w="2621" w:type="dxa"/>
            <w:vAlign w:val="top"/>
            <w:textDirection w:val="lrTb"/>
            <w:noWrap w:val="false"/>
          </w:tcPr>
          <w:p>
            <w:pPr>
              <w:pStyle w:val="1066"/>
              <w:ind w:left="118"/>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指示牌、显示屏</w:t>
            </w:r>
            <w:r/>
          </w:p>
        </w:tc>
        <w:tc>
          <w:tcPr>
            <w:tcW w:w="5276" w:type="dxa"/>
            <w:vAlign w:val="top"/>
            <w:textDirection w:val="lrTb"/>
            <w:noWrap w:val="false"/>
          </w:tcPr>
          <w:p>
            <w:pPr>
              <w:ind w:left="113"/>
              <w:spacing w:before="92" w:line="216"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6602" w:type="dxa"/>
            <w:vAlign w:val="top"/>
            <w:textDirection w:val="lrTb"/>
            <w:noWrap w:val="false"/>
          </w:tcPr>
          <w:p>
            <w:pPr>
              <w:pStyle w:val="1066"/>
              <w:ind w:left="115"/>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见“3.4 保洁服务”“3.3</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公用设施设备维护服务”</w:t>
            </w:r>
            <w:r/>
          </w:p>
        </w:tc>
      </w:tr>
      <w:tr>
        <w:trPr>
          <w:trHeight w:val="537"/>
        </w:trPr>
        <w:tc>
          <w:tcPr>
            <w:tcW w:w="2621" w:type="dxa"/>
            <w:vAlign w:val="top"/>
            <w:textDirection w:val="lrTb"/>
            <w:noWrap w:val="false"/>
          </w:tcPr>
          <w:p>
            <w:pPr>
              <w:ind w:left="123"/>
              <w:spacing w:before="247" w:line="7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position w:val="1"/>
                <w:sz w:val="24"/>
                <w:szCs w:val="24"/>
                <w14:textFill>
                  <w14:solidFill>
                    <w14:schemeClr w14:val="tx1"/>
                  </w14:solidFill>
                </w14:textFill>
              </w:rPr>
              <w:t xml:space="preserve">……</w:t>
            </w:r>
            <w:r/>
          </w:p>
        </w:tc>
        <w:tc>
          <w:tcPr>
            <w:tcW w:w="5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60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551"/>
        <w:spacing w:before="15" w:line="21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before="15" w:line="21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注：以上内容体现需要供应商进行物业管理的物业的情况、边界、范围。指标的设置要充</w:t>
      </w:r>
      <w:r>
        <w:rPr>
          <w:rFonts w:hint="eastAsia" w:ascii="宋体" w:hAnsi="宋体" w:eastAsia="宋体" w:cs="宋体"/>
          <w:color w:val="000000" w:themeColor="text1"/>
          <w:spacing w:val="-1"/>
          <w:sz w:val="24"/>
          <w:szCs w:val="24"/>
          <w14:textFill>
            <w14:solidFill>
              <w14:schemeClr w14:val="tx1"/>
            </w14:solidFill>
          </w14:textFill>
        </w:rPr>
        <w:t xml:space="preserve">分考虑可能影响供应商报价和项目实施风险的因素。</w:t>
      </w:r>
      <w:r/>
    </w:p>
    <w:p>
      <w:pPr>
        <w:ind w:left="541"/>
        <w:spacing w:before="90" w:line="24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3.物业管理服务内容及标准</w:t>
      </w:r>
      <w:r/>
    </w:p>
    <w:p>
      <w:pPr>
        <w:pStyle w:val="1040"/>
        <w:ind w:left="541"/>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物业管理服务包括基本服务、房屋维护服务、</w: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公用设施</w:t>
      </w:r>
      <w:r>
        <w:rPr>
          <w:rFonts w:hint="eastAsia" w:ascii="宋体" w:hAnsi="宋体" w:eastAsia="宋体" w:cs="宋体"/>
          <w:color w:val="000000" w:themeColor="text1"/>
          <w:spacing w:val="-2"/>
          <w:sz w:val="24"/>
          <w:szCs w:val="24"/>
          <w14:textFill>
            <w14:solidFill>
              <w14:schemeClr w14:val="tx1"/>
            </w14:solidFill>
          </w14:textFill>
        </w:rPr>
        <w:t xml:space="preserve">设备维护服务、保洁服务、绿化服务等。</w:t>
      </w:r>
      <w:r/>
    </w:p>
    <w:p>
      <w:pPr>
        <w:ind w:left="541"/>
        <w:spacing w:before="91" w:line="186"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3.1基本服务</w:t>
      </w:r>
      <w:r/>
    </w:p>
    <w:p>
      <w:pPr>
        <w:spacing w:line="2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6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6"/>
        <w:gridCol w:w="3225"/>
        <w:gridCol w:w="10131"/>
      </w:tblGrid>
      <w:tr>
        <w:trPr>
          <w:trHeight w:val="463"/>
        </w:trPr>
        <w:tc>
          <w:tcPr>
            <w:tcW w:w="1246" w:type="dxa"/>
            <w:vAlign w:val="top"/>
            <w:textDirection w:val="lrTb"/>
            <w:noWrap w:val="false"/>
          </w:tcPr>
          <w:p>
            <w:pPr>
              <w:ind w:left="406"/>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3225" w:type="dxa"/>
            <w:vAlign w:val="top"/>
            <w:textDirection w:val="lrTb"/>
            <w:noWrap w:val="false"/>
          </w:tcPr>
          <w:p>
            <w:pPr>
              <w:ind w:left="1225"/>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w:t>
            </w:r>
            <w:r/>
          </w:p>
        </w:tc>
        <w:tc>
          <w:tcPr>
            <w:tcW w:w="10131" w:type="dxa"/>
            <w:vAlign w:val="top"/>
            <w:textDirection w:val="lrTb"/>
            <w:noWrap w:val="false"/>
          </w:tcPr>
          <w:p>
            <w:pPr>
              <w:ind w:left="4587"/>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服务标准</w:t>
            </w:r>
            <w:r/>
          </w:p>
        </w:tc>
      </w:tr>
      <w:tr>
        <w:trPr>
          <w:trHeight w:val="460"/>
        </w:trPr>
        <w:tc>
          <w:tcPr>
            <w:tcW w:w="1246" w:type="dxa"/>
            <w:vAlign w:val="top"/>
            <w:vMerge w:val="restart"/>
            <w:textDirection w:val="lrTb"/>
            <w:noWrap w:val="false"/>
          </w:tcPr>
          <w:p>
            <w:pPr>
              <w:spacing w:line="29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9"/>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225" w:type="dxa"/>
            <w:vAlign w:val="top"/>
            <w:vMerge w:val="restart"/>
            <w:textDirection w:val="lrTb"/>
            <w:noWrap w:val="false"/>
          </w:tcPr>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49"/>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目标与责任</w:t>
            </w:r>
            <w:r/>
          </w:p>
        </w:tc>
        <w:tc>
          <w:tcPr>
            <w:tcW w:w="10131" w:type="dxa"/>
            <w:vAlign w:val="top"/>
            <w:textDirection w:val="lrTb"/>
            <w:noWrap w:val="false"/>
          </w:tcPr>
          <w:p>
            <w:pPr>
              <w:pStyle w:val="1066"/>
              <w:ind w:left="0" w:firstLine="219"/>
              <w:jc w:val="left"/>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14:textFill>
                  <w14:solidFill>
                    <w14:schemeClr w14:val="tx1"/>
                  </w14:solidFill>
                </w14:textFill>
              </w:rPr>
              <w:t xml:space="preserve">（1）结合采购人要求及物业服务实际情况，</w:t>
            </w:r>
            <w:r>
              <w:rPr>
                <w:rFonts w:hint="eastAsia" w:ascii="宋体" w:hAnsi="宋体" w:eastAsia="宋体" w:cs="宋体"/>
                <w:color w:val="000000" w:themeColor="text1"/>
                <w:spacing w:val="-53"/>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制定年度管理目标，</w: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明确责任分工，并制定配套实施方案。</w:t>
            </w:r>
            <w:r/>
          </w:p>
        </w:tc>
      </w:tr>
      <w:tr>
        <w:trPr>
          <w:trHeight w:val="457"/>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88"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 name="图片 1"/>
                      <wp:cNvGraphicFramePr/>
                      <a:graphic xmlns:a="http://schemas.openxmlformats.org/drawingml/2006/main">
                        <a:graphicData uri="http://schemas.openxmlformats.org/drawingml/2006/picture">
                          <pic:pic xmlns:pic="http://schemas.openxmlformats.org/drawingml/2006/picture">
                            <pic:nvPicPr>
                              <pic:cNvPr id="76" name="图片 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w:t>
            </w:r>
            <w:r/>
          </w:p>
        </w:tc>
      </w:tr>
      <w:tr>
        <w:trPr>
          <w:trHeight w:val="685"/>
        </w:trPr>
        <w:tc>
          <w:tcPr>
            <w:tcW w:w="1246" w:type="dxa"/>
            <w:vAlign w:val="top"/>
            <w:vMerge w:val="restart"/>
            <w:textDirection w:val="lrTb"/>
            <w:noWrap w:val="false"/>
          </w:tcPr>
          <w:p>
            <w:pPr>
              <w:spacing w:line="25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3"/>
              <w:spacing w:before="64"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225" w:type="dxa"/>
            <w:vAlign w:val="top"/>
            <w:vMerge w:val="restart"/>
            <w:textDirection w:val="lrTb"/>
            <w:noWrap w:val="false"/>
          </w:tcPr>
          <w:p>
            <w:pPr>
              <w:spacing w:line="3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服务人员要求</w:t>
            </w:r>
            <w:r/>
          </w:p>
        </w:tc>
        <w:tc>
          <w:tcPr>
            <w:tcW w:w="10131" w:type="dxa"/>
            <w:vAlign w:val="top"/>
            <w:textDirection w:val="lrTb"/>
            <w:noWrap w:val="false"/>
          </w:tcPr>
          <w:p>
            <w:pPr>
              <w:pStyle w:val="1066"/>
              <w:ind w:left="111" w:right="106" w:firstLine="222"/>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 name="图片 2"/>
                      <wp:cNvGraphicFramePr/>
                      <a:graphic xmlns:a="http://schemas.openxmlformats.org/drawingml/2006/main">
                        <a:graphicData uri="http://schemas.openxmlformats.org/drawingml/2006/picture">
                          <pic:pic xmlns:pic="http://schemas.openxmlformats.org/drawingml/2006/picture">
                            <pic:nvPicPr>
                              <pic:cNvPr id="77" name="图片 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6"/>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（1）每季度至少开展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次岗位技能、职业素质、服务知识、客户文化、绿色节能环保等教育培训，并</w:t>
            </w:r>
            <w:r>
              <w:rPr>
                <w:rFonts w:hint="eastAsia" w:ascii="宋体" w:hAnsi="宋体" w:eastAsia="宋体" w:cs="宋体"/>
                <w:color w:val="000000" w:themeColor="text1"/>
                <w:spacing w:val="-1"/>
                <w:sz w:val="24"/>
                <w:szCs w:val="24"/>
                <w14:textFill>
                  <w14:solidFill>
                    <w14:schemeClr w14:val="tx1"/>
                  </w14:solidFill>
                </w14:textFill>
              </w:rPr>
              <w:t xml:space="preserve">进行适当形式的考核。</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 name="图片 3"/>
                      <wp:cNvGraphicFramePr/>
                      <a:graphic xmlns:a="http://schemas.openxmlformats.org/drawingml/2006/main">
                        <a:graphicData uri="http://schemas.openxmlformats.org/drawingml/2006/picture">
                          <pic:pic xmlns:pic="http://schemas.openxmlformats.org/drawingml/2006/picture">
                            <pic:nvPicPr>
                              <pic:cNvPr id="78" name="图片 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（2）根据采购人要求对服务人员进行从业资格审查</w:t>
            </w:r>
            <w:r>
              <w:rPr>
                <w:rFonts w:hint="eastAsia" w:ascii="宋体" w:hAnsi="宋体" w:eastAsia="宋体" w:cs="宋体"/>
                <w:color w:val="000000" w:themeColor="text1"/>
                <w:spacing w:val="-4"/>
                <w:sz w:val="24"/>
                <w:szCs w:val="24"/>
                <w14:textFill>
                  <w14:solidFill>
                    <w14:schemeClr w14:val="tx1"/>
                  </w14:solidFill>
                </w14:textFill>
              </w:rPr>
              <w:t xml:space="preserve">， 审查结果向采购人报备。</w:t>
            </w:r>
            <w:r/>
          </w:p>
        </w:tc>
      </w:tr>
      <w:tr>
        <w:trPr>
          <w:trHeight w:val="690"/>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6" w:right="104" w:firstLine="217"/>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 name="图片 4"/>
                      <wp:cNvGraphicFramePr/>
                      <a:graphic xmlns:a="http://schemas.openxmlformats.org/drawingml/2006/main">
                        <a:graphicData uri="http://schemas.openxmlformats.org/drawingml/2006/picture">
                          <pic:pic xmlns:pic="http://schemas.openxmlformats.org/drawingml/2006/picture">
                            <pic:nvPicPr>
                              <pic:cNvPr id="79" name="图片 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（3）服务人员的年龄、学历、工作经验及资格条件应当与所在岗位能力要求相匹配，到岗前应当经过</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必要的岗前培训以达到岗位能力要求，国家、行业规定应当取得职业资格证书或特种作业证书的，应当按规定持证上岗。</w:t>
            </w:r>
            <w:r/>
          </w:p>
        </w:tc>
      </w:tr>
      <w:tr>
        <w:trPr>
          <w:trHeight w:val="1026"/>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3" w:right="112" w:firstLine="220"/>
              <w:jc w:val="both"/>
              <w:spacing w:before="32"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 name="图片 5"/>
                      <wp:cNvGraphicFramePr/>
                      <a:graphic xmlns:a="http://schemas.openxmlformats.org/drawingml/2006/main">
                        <a:graphicData uri="http://schemas.openxmlformats.org/drawingml/2006/picture">
                          <pic:pic xmlns:pic="http://schemas.openxmlformats.org/drawingml/2006/picture">
                            <pic:nvPicPr>
                              <pic:cNvPr id="222" name="图片 5"/>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（4）如采购人认为服务人员不适应岗位要求或存在其他影响工作的，可要求供应商进行调换。如因供</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应商原因对服务人员进行调换，应当经采购人同意，更换比例不得超过本项目服务人员总数的</w: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20%。本项目</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服务人员不得在其他项目兼职。</w:t>
            </w:r>
            <w:r/>
          </w:p>
        </w:tc>
      </w:tr>
      <w:tr>
        <w:trPr>
          <w:trHeight w:val="90"/>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 name="图片 6"/>
                      <wp:cNvGraphicFramePr/>
                      <a:graphic xmlns:a="http://schemas.openxmlformats.org/drawingml/2006/main">
                        <a:graphicData uri="http://schemas.openxmlformats.org/drawingml/2006/picture">
                          <pic:pic xmlns:pic="http://schemas.openxmlformats.org/drawingml/2006/picture">
                            <pic:nvPicPr>
                              <pic:cNvPr id="223" name="图片 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（5）着装分类统一，佩戴标识。仪容整洁、姿态端正、举止文明。用语文明礼貌，</w: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态度温和耐心。</w:t>
            </w:r>
            <w:r/>
          </w:p>
        </w:tc>
      </w:tr>
      <w:tr>
        <w:trPr>
          <w:trHeight w:val="46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4" w:firstLine="367"/>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中标供应商要严格遵守学校的有关规定。按招标合同要求，根据任务量和工种不同，须配备数量足够的、相关工种对应的常驻工作人员（不得兼职）和管理人员（定期来校管理和安排物业工作，一周3次来校）,与所有聘用人员依法签订劳动合同。</w:t>
            </w:r>
            <w:r/>
          </w:p>
        </w:tc>
      </w:tr>
      <w:tr>
        <w:trPr>
          <w:trHeight w:val="46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4" w:firstLine="367"/>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）项目经理未经校方同意不得随意换人，不得兼任其它单位项目负责人；保洁员、舍管员等共31人必须常驻在岗，不得在其他单位兼职或挂职，否则按违约处理，采购人可扣除相应的物业管理费，甲方可予解约。</w:t>
            </w:r>
            <w:r/>
          </w:p>
        </w:tc>
      </w:tr>
      <w:tr>
        <w:trPr>
          <w:trHeight w:val="117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firstLine="448"/>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中标供应商所聘人员不能有不良记录，年龄、健康、精神状况等应符合国家用工要求和学校相关部门的用工要求，中标供应商负责员工的安全法制教育和岗位培训，负责给所聘员工投相应保险，本服务期间，出现伤亡事故等各种意外，公安或司法机关责任界定后由中标供应商负责承担相应的责任。新进人员须由中标供应商与学校面试，经过培训后方可上岗。</w:t>
            </w:r>
            <w:r/>
          </w:p>
        </w:tc>
      </w:tr>
      <w:tr>
        <w:trPr>
          <w:trHeight w:val="46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）工作人员上岗时，必须四季穿着正式的工作服。</w:t>
            </w:r>
            <w:r/>
          </w:p>
        </w:tc>
      </w:tr>
      <w:tr>
        <w:trPr>
          <w:trHeight w:val="46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4" w:firstLine="367"/>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中标供应商所聘人员工作时间原则上每周工作6天，每天8小时工作制，在保证正常教学、生活的前提下，具体作息时间由校方和中标供应商协商决定。若有工作时间超过8小时的或临时工作安排，不在总报价内的，可根据国家相关法律法规另行结算加班工资。</w:t>
            </w:r>
            <w:r/>
          </w:p>
        </w:tc>
      </w:tr>
      <w:tr>
        <w:trPr>
          <w:trHeight w:val="46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4" w:firstLine="367"/>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11</w:t>
            </w:r>
            <w:r>
              <w:rPr>
                <w:rFonts w:hint="eastAsia" w:ascii="宋体" w:hAnsi="宋体" w:eastAsia="宋体" w:cs="宋体"/>
                <w:color w:val="000000" w:themeColor="text1"/>
                <w:sz w:val="24"/>
                <w:szCs w:val="24"/>
                <w14:textFill>
                  <w14:solidFill>
                    <w14:schemeClr w14:val="tx1"/>
                  </w14:solidFill>
                </w14:textFill>
              </w:rPr>
              <w:t xml:space="preserve">）中标供应商所聘人员必须遵守工作管理与考核制度和认真履行岗位职责，并严格执行校方制定的所有规章制度，接受校方的监督、管理，维护校方利益。</w:t>
            </w:r>
            <w:r/>
          </w:p>
        </w:tc>
      </w:tr>
      <w:tr>
        <w:trPr>
          <w:trHeight w:val="46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4" w:firstLine="367"/>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中标供应商必须做好新上岗职工培训及通过晨会、周训、月训等方式对在岗职工职业培训并有记录，不符合规定的人员及时调整。中标供应商必须注重核心团队建设（项目经理、主管等），维持队伍的稳定，未经学校认可，不得调换核心团队成员。</w:t>
            </w:r>
            <w:r/>
          </w:p>
        </w:tc>
      </w:tr>
      <w:tr>
        <w:trPr>
          <w:trHeight w:val="66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4" w:firstLine="367"/>
              <w:spacing w:before="88" w:line="233" w:lineRule="auto"/>
              <w:rPr>
                <w:rFonts w:hint="eastAsia" w:ascii="宋体" w:hAnsi="宋体" w:eastAsia="宋体" w:cs="宋体"/>
                <w:color w:val="000000" w:themeColor="text1"/>
                <w:spacing w:val="-8"/>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13</w:t>
            </w:r>
            <w:r>
              <w:rPr>
                <w:rFonts w:hint="eastAsia" w:ascii="宋体" w:hAnsi="宋体" w:eastAsia="宋体" w:cs="宋体"/>
                <w:color w:val="000000" w:themeColor="text1"/>
                <w:sz w:val="24"/>
                <w:szCs w:val="24"/>
                <w14:textFill>
                  <w14:solidFill>
                    <w14:schemeClr w14:val="tx1"/>
                  </w14:solidFill>
                </w14:textFill>
              </w:rPr>
              <w:t xml:space="preserve">）校方在应急突发事件的情况下，有直接管理和调动工作人员的权力；有权要求中标供应商及时更换不服从管理、违纪或其他原因不适合继续在校方工作的所有服务人员。</w:t>
            </w:r>
            <w:r/>
          </w:p>
        </w:tc>
      </w:tr>
      <w:tr>
        <w:trPr>
          <w:trHeight w:val="972"/>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4" w:firstLine="367"/>
              <w:spacing w:before="88"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14</w:t>
            </w:r>
            <w:r>
              <w:rPr>
                <w:rFonts w:hint="eastAsia" w:ascii="宋体" w:hAnsi="宋体" w:eastAsia="宋体" w:cs="宋体"/>
                <w:color w:val="000000" w:themeColor="text1"/>
                <w:sz w:val="24"/>
                <w:szCs w:val="24"/>
                <w14:textFill>
                  <w14:solidFill>
                    <w14:schemeClr w14:val="tx1"/>
                  </w14:solidFill>
                </w14:textFill>
              </w:rPr>
              <w:t xml:space="preserve">）中标供应商要节约用水、用电等，在相应区域张贴相关标识（标识必须符合学校整体文化环境，经学校审核通过方能实施），用人计划及实际用人情况并报给校方，用工及业务合同备校方检查；校方有权对中标供应商进行审查、监督，并根据《考核办法》实施与服务费挂钩的目标考核工作。</w:t>
            </w:r>
            <w:r/>
          </w:p>
        </w:tc>
      </w:tr>
      <w:tr>
        <w:trPr>
          <w:trHeight w:val="686"/>
        </w:trPr>
        <w:tc>
          <w:tcPr>
            <w:tcW w:w="1246" w:type="dxa"/>
            <w:vAlign w:val="top"/>
            <w:vMerge w:val="restart"/>
            <w:textDirection w:val="lrTb"/>
            <w:noWrap w:val="false"/>
          </w:tcPr>
          <w:p>
            <w:pPr>
              <w:spacing w:line="27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1"/>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3225" w:type="dxa"/>
            <w:vAlign w:val="top"/>
            <w:vMerge w:val="restart"/>
            <w:textDirection w:val="lrTb"/>
            <w:noWrap w:val="false"/>
          </w:tcPr>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0"/>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保密和思想政治教育</w:t>
            </w:r>
            <w:r/>
          </w:p>
        </w:tc>
        <w:tc>
          <w:tcPr>
            <w:tcW w:w="10131" w:type="dxa"/>
            <w:vAlign w:val="top"/>
            <w:textDirection w:val="lrTb"/>
            <w:noWrap w:val="false"/>
          </w:tcPr>
          <w:p>
            <w:pPr>
              <w:pStyle w:val="1066"/>
              <w:ind w:left="114" w:right="128" w:firstLine="219"/>
              <w:spacing w:before="16"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 name="图片 7"/>
                      <wp:cNvGraphicFramePr/>
                      <a:graphic xmlns:a="http://schemas.openxmlformats.org/drawingml/2006/main">
                        <a:graphicData uri="http://schemas.openxmlformats.org/drawingml/2006/picture">
                          <pic:pic xmlns:pic="http://schemas.openxmlformats.org/drawingml/2006/picture">
                            <pic:nvPicPr>
                              <pic:cNvPr id="221" name="图片 7"/>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（1）建立保密管理制度。制度内容应当包括但不限于：①明确重点要害岗位保密职责。</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②对涉密工</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作岗位的保密要求。</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 name="图片 8"/>
                      <wp:cNvGraphicFramePr/>
                      <a:graphic xmlns:a="http://schemas.openxmlformats.org/drawingml/2006/main">
                        <a:graphicData uri="http://schemas.openxmlformats.org/drawingml/2006/picture">
                          <pic:pic xmlns:pic="http://schemas.openxmlformats.org/drawingml/2006/picture">
                            <pic:nvPicPr>
                              <pic:cNvPr id="22" name="图片 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（2）根据采购人要求与涉密工作岗位的服务人员签订保密协议。保密协议应当向采购人报备。</w:t>
            </w:r>
            <w:r/>
          </w:p>
        </w:tc>
      </w:tr>
      <w:tr>
        <w:trPr>
          <w:trHeight w:val="1027"/>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2" w:right="104" w:firstLine="221"/>
              <w:jc w:val="both"/>
              <w:spacing w:before="32" w:line="27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 name="图片 9"/>
                      <wp:cNvGraphicFramePr/>
                      <a:graphic xmlns:a="http://schemas.openxmlformats.org/drawingml/2006/main">
                        <a:graphicData uri="http://schemas.openxmlformats.org/drawingml/2006/picture">
                          <pic:pic xmlns:pic="http://schemas.openxmlformats.org/drawingml/2006/picture">
                            <pic:nvPicPr>
                              <pic:cNvPr id="11" name="图片 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（3）每季度至少开展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次对服务人员进行保密、</w:t>
            </w:r>
            <w:r>
              <w:rPr>
                <w:rFonts w:hint="eastAsia" w:ascii="宋体" w:hAnsi="宋体" w:eastAsia="宋体" w:cs="宋体"/>
                <w:color w:val="000000" w:themeColor="text1"/>
                <w:spacing w:val="-2"/>
                <w:sz w:val="24"/>
                <w:szCs w:val="24"/>
                <w14:textFill>
                  <w14:solidFill>
                    <w14:schemeClr w14:val="tx1"/>
                  </w14:solidFill>
                </w14:textFill>
              </w:rPr>
              <w:t xml:space="preserve">思想政治教育的培训，提高服务人员保密意识和思想</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政治意识。新入职员工应当接受保密、思想政治教育培训，进行必要的人员经历审查，合格后签订保密协议</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方可上岗。</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1"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 name="图片 10"/>
                      <wp:cNvGraphicFramePr/>
                      <a:graphic xmlns:a="http://schemas.openxmlformats.org/drawingml/2006/main">
                        <a:graphicData uri="http://schemas.openxmlformats.org/drawingml/2006/picture">
                          <pic:pic xmlns:pic="http://schemas.openxmlformats.org/drawingml/2006/picture">
                            <pic:nvPicPr>
                              <pic:cNvPr id="20" name="图片 10"/>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（4）发现服务人员违法违规或重大过失，</w: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及时报告采购人，并采取必要补救措施。</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1"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 name="图片 11"/>
                      <wp:cNvGraphicFramePr/>
                      <a:graphic xmlns:a="http://schemas.openxmlformats.org/drawingml/2006/main">
                        <a:graphicData uri="http://schemas.openxmlformats.org/drawingml/2006/picture">
                          <pic:pic xmlns:pic="http://schemas.openxmlformats.org/drawingml/2006/picture">
                            <pic:nvPicPr>
                              <pic:cNvPr id="15" name="图片 1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w:t>
            </w:r>
            <w:r/>
          </w:p>
        </w:tc>
      </w:tr>
      <w:tr>
        <w:trPr>
          <w:trHeight w:val="460"/>
        </w:trPr>
        <w:tc>
          <w:tcPr>
            <w:tcW w:w="1246" w:type="dxa"/>
            <w:vAlign w:val="top"/>
            <w:vMerge w:val="restart"/>
            <w:textDirection w:val="lrTb"/>
            <w:noWrap w:val="false"/>
          </w:tcPr>
          <w:p>
            <w:pPr>
              <w:spacing w:line="2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6"/>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3225" w:type="dxa"/>
            <w:vAlign w:val="top"/>
            <w:vMerge w:val="restart"/>
            <w:textDirection w:val="lrTb"/>
            <w:noWrap w:val="false"/>
          </w:tcPr>
          <w:p>
            <w:pPr>
              <w:spacing w:line="27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0"/>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档案管理</w:t>
            </w:r>
            <w:r/>
          </w:p>
        </w:tc>
        <w:tc>
          <w:tcPr>
            <w:tcW w:w="10131" w:type="dxa"/>
            <w:vAlign w:val="top"/>
            <w:textDirection w:val="lrTb"/>
            <w:noWrap w:val="false"/>
          </w:tcPr>
          <w:p>
            <w:pPr>
              <w:pStyle w:val="1066"/>
              <w:ind w:left="334"/>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 name="图片 12"/>
                      <wp:cNvGraphicFramePr/>
                      <a:graphic xmlns:a="http://schemas.openxmlformats.org/drawingml/2006/main">
                        <a:graphicData uri="http://schemas.openxmlformats.org/drawingml/2006/picture">
                          <pic:pic xmlns:pic="http://schemas.openxmlformats.org/drawingml/2006/picture">
                            <pic:nvPicPr>
                              <pic:cNvPr id="13" name="图片 12"/>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（1）建立物业信息，</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准确、及时地对文件资料和服务记录进行归档保存，并确保其物理安全。</w:t>
            </w:r>
            <w:r/>
          </w:p>
        </w:tc>
      </w:tr>
      <w:tr>
        <w:trPr>
          <w:trHeight w:val="2046"/>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2" w:right="50" w:firstLine="221"/>
              <w:jc w:val="both"/>
              <w:spacing w:before="15" w:line="28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 name="图片 13"/>
                      <wp:cNvGraphicFramePr/>
                      <a:graphic xmlns:a="http://schemas.openxmlformats.org/drawingml/2006/main">
                        <a:graphicData uri="http://schemas.openxmlformats.org/drawingml/2006/picture">
                          <pic:pic xmlns:pic="http://schemas.openxmlformats.org/drawingml/2006/picture">
                            <pic:nvPicPr>
                              <pic:cNvPr id="17" name="图片 1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（2）档案和记录齐全，包括但不限于：①采购人建议与投诉等。教育培训和考核记录。保密、思想</w:t>
            </w:r>
            <w:r>
              <w:rPr>
                <w:rFonts w:hint="eastAsia" w:ascii="宋体" w:hAnsi="宋体" w:eastAsia="宋体" w:cs="宋体"/>
                <w:color w:val="000000" w:themeColor="text1"/>
                <w:spacing w:val="-4"/>
                <w:sz w:val="24"/>
                <w:szCs w:val="24"/>
                <w14:textFill>
                  <w14:solidFill>
                    <w14:schemeClr w14:val="tx1"/>
                  </w14:solidFill>
                </w14:textFill>
              </w:rPr>
              <w:t xml:space="preserve">政治教育培训记录。</w:t>
            </w:r>
            <w:r>
              <w:rPr>
                <w:rFonts w:hint="eastAsia" w:ascii="宋体" w:hAnsi="宋体" w:eastAsia="宋体" w:cs="宋体"/>
                <w:color w:val="000000" w:themeColor="text1"/>
                <w:spacing w:val="-9"/>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②房屋维护服务：房屋台账、使用说明、房屋装修、维保记录等。</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③公用设施设备维</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护服务：设备台账、设备卡、使用说明、维保记录、巡查记录、 设施设备安全运行、设施设备定期巡检、维</w:t>
            </w:r>
            <w:r>
              <w:rPr>
                <w:rFonts w:hint="eastAsia" w:ascii="宋体" w:hAnsi="宋体" w:eastAsia="宋体" w:cs="宋体"/>
                <w:color w:val="000000" w:themeColor="text1"/>
                <w:spacing w:val="1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护保养、维修档案等。</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④保安服务：监控记录、突发事</w:t>
            </w:r>
            <w:r>
              <w:rPr>
                <w:rFonts w:hint="eastAsia" w:ascii="宋体" w:hAnsi="宋体" w:eastAsia="宋体" w:cs="宋体"/>
                <w:color w:val="000000" w:themeColor="text1"/>
                <w:spacing w:val="-3"/>
                <w:sz w:val="24"/>
                <w:szCs w:val="24"/>
                <w14:textFill>
                  <w14:solidFill>
                    <w14:schemeClr w14:val="tx1"/>
                  </w14:solidFill>
                </w14:textFill>
              </w:rPr>
              <w:t xml:space="preserve">件演习与处置记录等。⑤保洁服务：工作日志、清 洁检查表、用品清单、客户反馈表等。⑥绿化服务：绿化总平面图、</w:t>
            </w:r>
            <w:r>
              <w:rPr>
                <w:rFonts w:hint="eastAsia" w:ascii="宋体" w:hAnsi="宋体" w:eastAsia="宋体" w:cs="宋体"/>
                <w:color w:val="000000" w:themeColor="text1"/>
                <w:spacing w:val="-4"/>
                <w:sz w:val="24"/>
                <w:szCs w:val="24"/>
                <w14:textFill>
                  <w14:solidFill>
                    <w14:schemeClr w14:val="tx1"/>
                  </w14:solidFill>
                </w14:textFill>
              </w:rPr>
              <w:t xml:space="preserve">清洁整改记录、消杀记录等。⑦其他：</w:t>
            </w:r>
            <w:r>
              <w:rPr>
                <w:rFonts w:hint="eastAsia" w:ascii="宋体" w:hAnsi="宋体" w:eastAsia="宋体" w:cs="宋体"/>
                <w:color w:val="000000" w:themeColor="text1"/>
                <w:spacing w:val="-1"/>
                <w:sz w:val="24"/>
                <w:szCs w:val="24"/>
                <w14:textFill>
                  <w14:solidFill>
                    <w14:schemeClr w14:val="tx1"/>
                  </w14:solidFill>
                </w14:textFill>
              </w:rPr>
              <w:t xml:space="preserve">客户信息、财务明细、合同协议、信报信息登记、大件物品进出登记等。</w:t>
            </w:r>
            <w:r/>
          </w:p>
        </w:tc>
      </w:tr>
      <w:tr>
        <w:trPr>
          <w:trHeight w:val="691"/>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34" w:right="104" w:firstLine="199"/>
              <w:spacing w:before="36"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 name="图片 14"/>
                      <wp:cNvGraphicFramePr/>
                      <a:graphic xmlns:a="http://schemas.openxmlformats.org/drawingml/2006/main">
                        <a:graphicData uri="http://schemas.openxmlformats.org/drawingml/2006/picture">
                          <pic:pic xmlns:pic="http://schemas.openxmlformats.org/drawingml/2006/picture">
                            <pic:nvPicPr>
                              <pic:cNvPr id="10" name="图片 14"/>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（3）遵守采购人的信息、档案资料保密要求，未经许可，不得将建筑物平面图等资料转作其他用途或</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向其他单位、个人提供。</w:t>
            </w:r>
            <w:r/>
          </w:p>
        </w:tc>
      </w:tr>
      <w:tr>
        <w:trPr>
          <w:trHeight w:val="30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 name="图片 15"/>
                      <wp:cNvGraphicFramePr/>
                      <a:graphic xmlns:a="http://schemas.openxmlformats.org/drawingml/2006/main">
                        <a:graphicData uri="http://schemas.openxmlformats.org/drawingml/2006/picture">
                          <pic:pic xmlns:pic="http://schemas.openxmlformats.org/drawingml/2006/picture">
                            <pic:nvPicPr>
                              <pic:cNvPr id="16" name="图片 15"/>
                              <pic:cNvPicPr/>
                              <pic:nvPr/>
                            </pic:nvPicPr>
                            <pic:blipFill>
                              <a:blip r:embed="rId21"/>
                              <a:stretch/>
                            </pic:blipFill>
                            <pic:spPr bwMode="auto">
                              <a:xfrm>
                                <a:off x="0" y="0"/>
                                <a:ext cx="96520" cy="984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（4）履约结束后，相关资料交还采购人，</w: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采购人按政府采购相关规定存档。</w:t>
            </w:r>
            <w:r/>
          </w:p>
        </w:tc>
      </w:tr>
      <w:tr>
        <w:trPr>
          <w:trHeight w:val="306"/>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89"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 name="图片 16"/>
                      <wp:cNvGraphicFramePr/>
                      <a:graphic xmlns:a="http://schemas.openxmlformats.org/drawingml/2006/main">
                        <a:graphicData uri="http://schemas.openxmlformats.org/drawingml/2006/picture">
                          <pic:pic xmlns:pic="http://schemas.openxmlformats.org/drawingml/2006/picture">
                            <pic:nvPicPr>
                              <pic:cNvPr id="14" name="图片 16"/>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w:t>
            </w:r>
            <w:r/>
          </w:p>
        </w:tc>
      </w:tr>
      <w:tr>
        <w:trPr>
          <w:trHeight w:val="305"/>
        </w:trPr>
        <w:tc>
          <w:tcPr>
            <w:tcW w:w="1246" w:type="dxa"/>
            <w:vAlign w:val="top"/>
            <w:vMerge w:val="restart"/>
            <w:textDirection w:val="lrTb"/>
            <w:noWrap w:val="false"/>
          </w:tcPr>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1"/>
              <w:spacing w:before="65"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3225" w:type="dxa"/>
            <w:vAlign w:val="top"/>
            <w:vMerge w:val="restart"/>
            <w:textDirection w:val="lrTb"/>
            <w:noWrap w:val="false"/>
          </w:tcPr>
          <w:p>
            <w:pPr>
              <w:spacing w:line="29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1"/>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分包供应商管理</w:t>
            </w:r>
            <w:r/>
          </w:p>
        </w:tc>
        <w:tc>
          <w:tcPr>
            <w:tcW w:w="10131" w:type="dxa"/>
            <w:vAlign w:val="top"/>
            <w:textDirection w:val="lrTb"/>
            <w:noWrap w:val="false"/>
          </w:tcPr>
          <w:p>
            <w:pPr>
              <w:pStyle w:val="1066"/>
              <w:ind w:left="334"/>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 name="图片 17"/>
                      <wp:cNvGraphicFramePr/>
                      <a:graphic xmlns:a="http://schemas.openxmlformats.org/drawingml/2006/main">
                        <a:graphicData uri="http://schemas.openxmlformats.org/drawingml/2006/picture">
                          <pic:pic xmlns:pic="http://schemas.openxmlformats.org/drawingml/2006/picture">
                            <pic:nvPicPr>
                              <pic:cNvPr id="21" name="图片 17"/>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（1）合理控制外包服务人员数量和流动率。</w:t>
            </w:r>
            <w:r/>
          </w:p>
        </w:tc>
      </w:tr>
      <w:tr>
        <w:trPr>
          <w:trHeight w:val="305"/>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（2）根据采购人要求明确对分包供应商的要求，确定工作流程。</w:t>
            </w:r>
            <w:r/>
          </w:p>
        </w:tc>
      </w:tr>
      <w:tr>
        <w:trPr>
          <w:trHeight w:val="306"/>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2" name="图片 19"/>
                      <wp:cNvGraphicFramePr/>
                      <a:graphic xmlns:a="http://schemas.openxmlformats.org/drawingml/2006/main">
                        <a:graphicData uri="http://schemas.openxmlformats.org/drawingml/2006/picture">
                          <pic:pic xmlns:pic="http://schemas.openxmlformats.org/drawingml/2006/picture">
                            <pic:nvPicPr>
                              <pic:cNvPr id="9" name="图片 1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（3）明确安全管理责任和保密责任，</w: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签订安全</w:t>
            </w:r>
            <w:r>
              <w:rPr>
                <w:rFonts w:hint="eastAsia" w:ascii="宋体" w:hAnsi="宋体" w:eastAsia="宋体" w:cs="宋体"/>
                <w:color w:val="000000" w:themeColor="text1"/>
                <w:spacing w:val="-3"/>
                <w:sz w:val="24"/>
                <w:szCs w:val="24"/>
                <w14:textFill>
                  <w14:solidFill>
                    <w14:schemeClr w14:val="tx1"/>
                  </w14:solidFill>
                </w14:textFill>
              </w:rPr>
              <w:t xml:space="preserve">管理责任书和保密责任书。</w:t>
            </w:r>
            <w:r/>
          </w:p>
        </w:tc>
      </w:tr>
      <w:tr>
        <w:trPr>
          <w:trHeight w:val="305"/>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0"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3" name="图片 20"/>
                      <wp:cNvGraphicFramePr/>
                      <a:graphic xmlns:a="http://schemas.openxmlformats.org/drawingml/2006/main">
                        <a:graphicData uri="http://schemas.openxmlformats.org/drawingml/2006/picture">
                          <pic:pic xmlns:pic="http://schemas.openxmlformats.org/drawingml/2006/picture">
                            <pic:nvPicPr>
                              <pic:cNvPr id="19" name="图片 20"/>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（4）开展服务检查和监管， 评估服务效果，必要时进行服务流程调整。</w:t>
            </w:r>
            <w:r/>
          </w:p>
        </w:tc>
      </w:tr>
      <w:tr>
        <w:trPr>
          <w:trHeight w:val="305"/>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4" name="图片 21"/>
                      <wp:cNvGraphicFramePr/>
                      <a:graphic xmlns:a="http://schemas.openxmlformats.org/drawingml/2006/main">
                        <a:graphicData uri="http://schemas.openxmlformats.org/drawingml/2006/picture">
                          <pic:pic xmlns:pic="http://schemas.openxmlformats.org/drawingml/2006/picture">
                            <pic:nvPicPr>
                              <pic:cNvPr id="23" name="图片 2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（5）根据工作反馈意见与建议，</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持续提升服务品质。</w:t>
            </w:r>
            <w:r/>
          </w:p>
        </w:tc>
      </w:tr>
      <w:tr>
        <w:trPr>
          <w:trHeight w:val="306"/>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5" name="图片 22"/>
                      <wp:cNvGraphicFramePr/>
                      <a:graphic xmlns:a="http://schemas.openxmlformats.org/drawingml/2006/main">
                        <a:graphicData uri="http://schemas.openxmlformats.org/drawingml/2006/picture">
                          <pic:pic xmlns:pic="http://schemas.openxmlformats.org/drawingml/2006/picture">
                            <pic:nvPicPr>
                              <pic:cNvPr id="7" name="图片 2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w:t>
            </w:r>
            <w:r/>
          </w:p>
        </w:tc>
      </w:tr>
      <w:tr>
        <w:trPr>
          <w:trHeight w:val="454"/>
        </w:trPr>
        <w:tc>
          <w:tcPr>
            <w:tcW w:w="1246" w:type="dxa"/>
            <w:vAlign w:val="top"/>
            <w:vMerge w:val="restart"/>
            <w:textDirection w:val="lrTb"/>
            <w:noWrap w:val="false"/>
          </w:tcPr>
          <w:p>
            <w:pPr>
              <w:spacing w:line="27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2"/>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3225" w:type="dxa"/>
            <w:vAlign w:val="top"/>
            <w:vMerge w:val="restart"/>
            <w:textDirection w:val="lrTb"/>
            <w:noWrap w:val="false"/>
          </w:tcPr>
          <w:p>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服务改进</w:t>
            </w:r>
            <w:r/>
          </w:p>
        </w:tc>
        <w:tc>
          <w:tcPr>
            <w:tcW w:w="10131" w:type="dxa"/>
            <w:vAlign w:val="top"/>
            <w:textDirection w:val="lrTb"/>
            <w:noWrap w:val="false"/>
          </w:tcPr>
          <w:p>
            <w:pPr>
              <w:pStyle w:val="1066"/>
              <w:ind w:left="118" w:right="104" w:firstLine="215"/>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6" name="图片 23"/>
                      <wp:cNvGraphicFramePr/>
                      <a:graphic xmlns:a="http://schemas.openxmlformats.org/drawingml/2006/main">
                        <a:graphicData uri="http://schemas.openxmlformats.org/drawingml/2006/picture">
                          <pic:pic xmlns:pic="http://schemas.openxmlformats.org/drawingml/2006/picture">
                            <pic:nvPicPr>
                              <pic:cNvPr id="8" name="图片 2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（1）明确负责人，定期对物业服务过程进行自查，</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结合反馈意见与评价结果采</w:t>
            </w:r>
            <w:r>
              <w:rPr>
                <w:rFonts w:hint="eastAsia" w:ascii="宋体" w:hAnsi="宋体" w:eastAsia="宋体" w:cs="宋体"/>
                <w:color w:val="000000" w:themeColor="text1"/>
                <w:spacing w:val="-5"/>
                <w:sz w:val="24"/>
                <w:szCs w:val="24"/>
                <w14:textFill>
                  <w14:solidFill>
                    <w14:schemeClr w14:val="tx1"/>
                  </w14:solidFill>
                </w14:textFill>
              </w:rPr>
              <w:t xml:space="preserve">取改进措施，</w:t>
            </w:r>
            <w:r>
              <w:rPr>
                <w:rFonts w:hint="eastAsia" w:ascii="宋体" w:hAnsi="宋体" w:eastAsia="宋体" w:cs="宋体"/>
                <w:color w:val="000000" w:themeColor="text1"/>
                <w:spacing w:val="-30"/>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持续提升</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管理与服务水平。</w:t>
            </w:r>
            <w:r/>
          </w:p>
        </w:tc>
      </w:tr>
      <w:tr>
        <w:trPr>
          <w:trHeight w:val="454"/>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30" w:right="104" w:firstLine="203"/>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7" name="图片 24"/>
                      <wp:cNvGraphicFramePr/>
                      <a:graphic xmlns:a="http://schemas.openxmlformats.org/drawingml/2006/main">
                        <a:graphicData uri="http://schemas.openxmlformats.org/drawingml/2006/picture">
                          <pic:pic xmlns:pic="http://schemas.openxmlformats.org/drawingml/2006/picture">
                            <pic:nvPicPr>
                              <pic:cNvPr id="12" name="图片 24"/>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（2）对不合格服务进行控制，对不合格服务的原因进行识别和分析，及时采取纠正措施，消除不合格</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的原因，防止不合格再发生。</w:t>
            </w:r>
            <w:r/>
          </w:p>
        </w:tc>
      </w:tr>
      <w:tr>
        <w:trPr>
          <w:trHeight w:val="305"/>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8" name="图片 25"/>
                      <wp:cNvGraphicFramePr/>
                      <a:graphic xmlns:a="http://schemas.openxmlformats.org/drawingml/2006/main">
                        <a:graphicData uri="http://schemas.openxmlformats.org/drawingml/2006/picture">
                          <pic:pic xmlns:pic="http://schemas.openxmlformats.org/drawingml/2006/picture">
                            <pic:nvPicPr>
                              <pic:cNvPr id="95" name="图片 25"/>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（3）需整改问题及时整改完成。</w:t>
            </w:r>
            <w:r/>
          </w:p>
        </w:tc>
      </w:tr>
      <w:tr>
        <w:trPr>
          <w:trHeight w:val="7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0" w:firstLine="219"/>
              <w:spacing w:before="92"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pacing w:val="-8"/>
                <w:sz w:val="24"/>
                <w:szCs w:val="24"/>
                <w14:textFill>
                  <w14:solidFill>
                    <w14:schemeClr w14:val="tx1"/>
                  </w14:solidFill>
                </w14:textFill>
              </w:rPr>
              <w:t xml:space="preserve">R</w:t>
            </w:r>
            <w:r>
              <w:rPr>
                <w:rFonts w:hint="eastAsia" w:ascii="宋体" w:hAnsi="宋体" w:eastAsia="宋体" w:cs="宋体"/>
                <w:color w:val="000000" w:themeColor="text1"/>
                <w:spacing w:val="-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对检查考核结果双方签字确认。若对检查考核结果有异议，双方可复查确定考核结果。如果检查考核事实情况清楚，结果正确，中标供应商仍不签字，三日后校方可单方签字确认，结果有效。月度考核不合格按实扣除服务费，连续出现或1年中出现3次此情况，视作不履行合同，则按法律程序解除合同并报市财政采购管理处。</w:t>
            </w:r>
            <w:r/>
          </w:p>
        </w:tc>
      </w:tr>
      <w:tr>
        <w:trPr>
          <w:trHeight w:val="454"/>
        </w:trPr>
        <w:tc>
          <w:tcPr>
            <w:tcW w:w="1246" w:type="dxa"/>
            <w:vAlign w:val="top"/>
            <w:vMerge w:val="restart"/>
            <w:textDirection w:val="lrTb"/>
            <w:noWrap w:val="false"/>
          </w:tcPr>
          <w:p>
            <w:pPr>
              <w:spacing w:line="28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1"/>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3225" w:type="dxa"/>
            <w:vAlign w:val="top"/>
            <w:vMerge w:val="restart"/>
            <w:textDirection w:val="lrTb"/>
            <w:noWrap w:val="false"/>
          </w:tcPr>
          <w:p>
            <w:pPr>
              <w:spacing w:line="27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0"/>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重大活动后勤保障</w:t>
            </w:r>
            <w:r/>
          </w:p>
        </w:tc>
        <w:tc>
          <w:tcPr>
            <w:tcW w:w="10131" w:type="dxa"/>
            <w:vAlign w:val="top"/>
            <w:textDirection w:val="lrTb"/>
            <w:noWrap w:val="false"/>
          </w:tcPr>
          <w:p>
            <w:pPr>
              <w:pStyle w:val="1066"/>
              <w:ind w:left="113" w:right="104" w:firstLine="220"/>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9" name="图片 26"/>
                      <wp:cNvGraphicFramePr/>
                      <a:graphic xmlns:a="http://schemas.openxmlformats.org/drawingml/2006/main">
                        <a:graphicData uri="http://schemas.openxmlformats.org/drawingml/2006/picture">
                          <pic:pic xmlns:pic="http://schemas.openxmlformats.org/drawingml/2006/picture">
                            <pic:nvPicPr>
                              <pic:cNvPr id="84" name="图片 2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9"/>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（1）制订流程。配合采购人制订重大活动后勤保障工作</w:t>
            </w:r>
            <w:r>
              <w:rPr>
                <w:rFonts w:hint="eastAsia" w:ascii="宋体" w:hAnsi="宋体" w:eastAsia="宋体" w:cs="宋体"/>
                <w:color w:val="000000" w:themeColor="text1"/>
                <w:spacing w:val="-5"/>
                <w:sz w:val="24"/>
                <w:szCs w:val="24"/>
                <w14:textFill>
                  <w14:solidFill>
                    <w14:schemeClr w14:val="tx1"/>
                  </w14:solidFill>
                </w14:textFill>
              </w:rPr>
              <w:t xml:space="preserve">流程，</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需对任务进行详细了解，</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并根据工作安</w:t>
            </w:r>
            <w:r>
              <w:rPr>
                <w:rFonts w:hint="eastAsia" w:ascii="宋体" w:hAnsi="宋体" w:eastAsia="宋体" w:cs="宋体"/>
                <w:color w:val="000000" w:themeColor="text1"/>
                <w:spacing w:val="-2"/>
                <w:sz w:val="24"/>
                <w:szCs w:val="24"/>
                <w14:textFill>
                  <w14:solidFill>
                    <w14:schemeClr w14:val="tx1"/>
                  </w14:solidFill>
                </w14:textFill>
              </w:rPr>
              <w:t xml:space="preserve">排制定详细的后勤保障计划。</w:t>
            </w:r>
            <w:r/>
          </w:p>
        </w:tc>
      </w:tr>
      <w:tr>
        <w:trPr>
          <w:trHeight w:val="345"/>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3" w:right="104" w:firstLine="220"/>
              <w:jc w:val="both"/>
              <w:spacing w:before="37"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0" name="图片 27"/>
                      <wp:cNvGraphicFramePr/>
                      <a:graphic xmlns:a="http://schemas.openxmlformats.org/drawingml/2006/main">
                        <a:graphicData uri="http://schemas.openxmlformats.org/drawingml/2006/picture">
                          <pic:pic xmlns:pic="http://schemas.openxmlformats.org/drawingml/2006/picture">
                            <pic:nvPicPr>
                              <pic:cNvPr id="91" name="图片 27"/>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（2）实施保障。按计划在关键区域和重点部位进行部署，确保任务顺利进行，对活动区域进行全面安</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全检查，发现并排除安全隐患，对车辆进行有序引导和管理，</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确保交通安全畅通，以</w:t>
            </w:r>
            <w:r>
              <w:rPr>
                <w:rFonts w:hint="eastAsia" w:ascii="宋体" w:hAnsi="宋体" w:eastAsia="宋体" w:cs="宋体"/>
                <w:color w:val="000000" w:themeColor="text1"/>
                <w:spacing w:val="-8"/>
                <w:sz w:val="24"/>
                <w:szCs w:val="24"/>
                <w14:textFill>
                  <w14:solidFill>
                    <w14:schemeClr w14:val="tx1"/>
                  </w14:solidFill>
                </w14:textFill>
              </w:rPr>
              <w:t xml:space="preserve">礼貌、专业的态度对待</w:t>
            </w:r>
            <w:r>
              <w:rPr>
                <w:rFonts w:hint="eastAsia" w:ascii="宋体" w:hAnsi="宋体" w:eastAsia="宋体" w:cs="宋体"/>
                <w:color w:val="000000" w:themeColor="text1"/>
                <w:spacing w:val="-10"/>
                <w:sz w:val="24"/>
                <w:szCs w:val="24"/>
                <w14:textFill>
                  <w14:solidFill>
                    <w14:schemeClr w14:val="tx1"/>
                  </w14:solidFill>
                </w14:textFill>
              </w:rPr>
              <w:t xml:space="preserve">来宾，展现良好形象。</w:t>
            </w:r>
            <w:r/>
          </w:p>
        </w:tc>
      </w:tr>
      <w:tr>
        <w:trPr>
          <w:trHeight w:val="305"/>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1" name="图片 28"/>
                      <wp:cNvGraphicFramePr/>
                      <a:graphic xmlns:a="http://schemas.openxmlformats.org/drawingml/2006/main">
                        <a:graphicData uri="http://schemas.openxmlformats.org/drawingml/2006/picture">
                          <pic:pic xmlns:pic="http://schemas.openxmlformats.org/drawingml/2006/picture">
                            <pic:nvPicPr>
                              <pic:cNvPr id="85" name="图片 2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（3）收尾工作。对现场进行检查，做好清理工作。</w:t>
            </w:r>
            <w:r/>
          </w:p>
        </w:tc>
      </w:tr>
      <w:tr>
        <w:trPr>
          <w:trHeight w:val="305"/>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4"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2" name="图片 29"/>
                      <wp:cNvGraphicFramePr/>
                      <a:graphic xmlns:a="http://schemas.openxmlformats.org/drawingml/2006/main">
                        <a:graphicData uri="http://schemas.openxmlformats.org/drawingml/2006/picture">
                          <pic:pic xmlns:pic="http://schemas.openxmlformats.org/drawingml/2006/picture">
                            <pic:nvPicPr>
                              <pic:cNvPr id="86" name="图片 2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312"/>
        </w:trPr>
        <w:tc>
          <w:tcPr>
            <w:tcW w:w="1246" w:type="dxa"/>
            <w:vAlign w:val="top"/>
            <w:vMerge w:val="restart"/>
            <w:textDirection w:val="lrTb"/>
            <w:noWrap w:val="false"/>
          </w:tcPr>
          <w:p>
            <w:pPr>
              <w:ind w:left="569"/>
              <w:spacing w:before="136"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3225" w:type="dxa"/>
            <w:vAlign w:val="top"/>
            <w:vMerge w:val="restart"/>
            <w:textDirection w:val="lrTb"/>
            <w:noWrap w:val="false"/>
          </w:tcPr>
          <w:p>
            <w:pPr>
              <w:pStyle w:val="1066"/>
              <w:ind w:left="109"/>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应急保障预案</w:t>
            </w:r>
            <w:r/>
          </w:p>
        </w:tc>
        <w:tc>
          <w:tcPr>
            <w:tcW w:w="10131" w:type="dxa"/>
            <w:vAlign w:val="top"/>
            <w:textDirection w:val="lrTb"/>
            <w:noWrap w:val="false"/>
          </w:tcPr>
          <w:p>
            <w:pPr>
              <w:pStyle w:val="1066"/>
              <w:ind w:left="334"/>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3" name="图片 30"/>
                      <wp:cNvGraphicFramePr/>
                      <a:graphic xmlns:a="http://schemas.openxmlformats.org/drawingml/2006/main">
                        <a:graphicData uri="http://schemas.openxmlformats.org/drawingml/2006/picture">
                          <pic:pic xmlns:pic="http://schemas.openxmlformats.org/drawingml/2006/picture">
                            <pic:nvPicPr>
                              <pic:cNvPr id="96" name="图片 30"/>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（1）重点区域及安全隐患排查。结合项目的实际情况，对重点部位及危险隐患进行排查，并建立清单</w:t>
            </w:r>
            <w:r>
              <w:rPr>
                <w:rFonts w:hint="eastAsia" w:ascii="宋体" w:hAnsi="宋体" w:eastAsia="宋体" w:cs="宋体"/>
                <w:color w:val="000000" w:themeColor="text1"/>
                <w:spacing w:val="-2"/>
                <w:sz w:val="24"/>
                <w:szCs w:val="24"/>
                <w14:textFill>
                  <w14:solidFill>
                    <w14:schemeClr w14:val="tx1"/>
                  </w14:solidFill>
                </w14:textFill>
              </w:rPr>
              <w:t xml:space="preserve">/台账；应当对危险隐患进行风险分析，制定相应措施进行控制或整改并定期监控</w:t>
            </w:r>
            <w:r>
              <w:rPr>
                <w:rFonts w:hint="eastAsia" w:ascii="宋体" w:hAnsi="宋体" w:eastAsia="宋体" w:cs="宋体"/>
                <w:color w:val="000000" w:themeColor="text1"/>
                <w:spacing w:val="-2"/>
                <w:sz w:val="24"/>
                <w:szCs w:val="24"/>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14:textFill>
                  <w14:solidFill>
                    <w14:schemeClr w14:val="tx1"/>
                  </w14:solidFill>
                </w14:textFill>
              </w:rPr>
              <w:t xml:space="preserve">随着设施设备</w:t>
            </w:r>
            <w:r>
              <w:rPr>
                <w:rFonts w:hint="eastAsia" w:ascii="宋体" w:hAnsi="宋体" w:eastAsia="宋体" w:cs="宋体"/>
                <w:color w:val="000000" w:themeColor="text1"/>
                <w:spacing w:val="-3"/>
                <w:sz w:val="24"/>
                <w:szCs w:val="24"/>
                <w14:textFill>
                  <w14:solidFill>
                    <w14:schemeClr w14:val="tx1"/>
                  </w14:solidFill>
                </w14:textFill>
              </w:rPr>
              <w:t xml:space="preserve">、服务内</w:t>
            </w:r>
            <w:r>
              <w:rPr>
                <w:rFonts w:hint="eastAsia" w:ascii="宋体" w:hAnsi="宋体" w:eastAsia="宋体" w:cs="宋体"/>
                <w:color w:val="000000" w:themeColor="text1"/>
                <w:spacing w:val="-7"/>
                <w:sz w:val="24"/>
                <w:szCs w:val="24"/>
                <w14:textFill>
                  <w14:solidFill>
                    <w14:schemeClr w14:val="tx1"/>
                  </w14:solidFill>
                </w14:textFill>
              </w:rPr>
              <w:t xml:space="preserve">容的变化，</w: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及时更新清单/台账，使风险隐患始终处于受控状态。</w:t>
            </w:r>
            <w:r/>
          </w:p>
        </w:tc>
      </w:tr>
      <w:tr>
        <w:trPr>
          <w:trHeight w:val="1027"/>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5" w:right="104" w:firstLine="219"/>
              <w:jc w:val="both"/>
              <w:spacing w:before="32"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4" name="图片 31"/>
                      <wp:cNvGraphicFramePr/>
                      <a:graphic xmlns:a="http://schemas.openxmlformats.org/drawingml/2006/main">
                        <a:graphicData uri="http://schemas.openxmlformats.org/drawingml/2006/picture">
                          <pic:pic xmlns:pic="http://schemas.openxmlformats.org/drawingml/2006/picture">
                            <pic:nvPicPr>
                              <pic:cNvPr id="80" name="图片 31"/>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（2）应急预案的建立。根据办公楼隐患排查的结果和实际情况，制定专项预案，包括但不限于：火情</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火警紧急处理应急预案、紧急疏散应急预案、停水停电应急预案、有限空间救援应急预案、高空作业救援应</w: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急预案、恶劣天气应对应急预案等。</w:t>
            </w:r>
            <w:r/>
          </w:p>
        </w:tc>
      </w:tr>
      <w:tr>
        <w:trPr>
          <w:trHeight w:val="686"/>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5" w:right="104" w:firstLine="219"/>
              <w:spacing w:before="33"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5" name="图片 32"/>
                      <wp:cNvGraphicFramePr/>
                      <a:graphic xmlns:a="http://schemas.openxmlformats.org/drawingml/2006/main">
                        <a:graphicData uri="http://schemas.openxmlformats.org/drawingml/2006/picture">
                          <pic:pic xmlns:pic="http://schemas.openxmlformats.org/drawingml/2006/picture">
                            <pic:nvPicPr>
                              <pic:cNvPr id="87" name="图片 32"/>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（3）应急预案的培训和演练。应急预案定期培训和演练，组织相关岗位每半年至少开展一次专项应急</w:t>
            </w:r>
            <w:r>
              <w:rPr>
                <w:rFonts w:hint="eastAsia" w:ascii="宋体" w:hAnsi="宋体" w:eastAsia="宋体" w:cs="宋体"/>
                <w:color w:val="000000" w:themeColor="text1"/>
                <w:spacing w:val="-7"/>
                <w:sz w:val="24"/>
                <w:szCs w:val="24"/>
                <w14:textFill>
                  <w14:solidFill>
                    <w14:schemeClr w14:val="tx1"/>
                  </w14:solidFill>
                </w14:textFill>
              </w:rPr>
              <w:t xml:space="preserve">预案演练；留存培训及演练记录和影像资料，并对预案进行评价，确保与实际情况相</w:t>
            </w:r>
            <w:r>
              <w:rPr>
                <w:rFonts w:hint="eastAsia" w:ascii="宋体" w:hAnsi="宋体" w:eastAsia="宋体" w:cs="宋体"/>
                <w:color w:val="000000" w:themeColor="text1"/>
                <w:spacing w:val="-8"/>
                <w:sz w:val="24"/>
                <w:szCs w:val="24"/>
                <w14:textFill>
                  <w14:solidFill>
                    <w14:schemeClr w14:val="tx1"/>
                  </w14:solidFill>
                </w14:textFill>
              </w:rPr>
              <w:t xml:space="preserve">结合。</w:t>
            </w:r>
            <w:r/>
          </w:p>
        </w:tc>
      </w:tr>
      <w:tr>
        <w:trPr>
          <w:trHeight w:val="683"/>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5" w:right="104" w:firstLine="218"/>
              <w:spacing w:before="32"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6" name="图片 33"/>
                      <wp:cNvGraphicFramePr/>
                      <a:graphic xmlns:a="http://schemas.openxmlformats.org/drawingml/2006/main">
                        <a:graphicData uri="http://schemas.openxmlformats.org/drawingml/2006/picture">
                          <pic:pic xmlns:pic="http://schemas.openxmlformats.org/drawingml/2006/picture">
                            <pic:nvPicPr>
                              <pic:cNvPr id="81" name="图片 33"/>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（4）应急物资的管理。根据专项预案中的应对需要、必要的应急物资，建立清单或台账，并由专人定</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期对应急物资进行检查，如有应急物资不足，及时通知采购人购置齐全，确保能够随时正常使用。</w:t>
            </w:r>
            <w:r/>
          </w:p>
        </w:tc>
      </w:tr>
      <w:tr>
        <w:trPr>
          <w:trHeight w:val="460"/>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7" name="图片 34"/>
                      <wp:cNvGraphicFramePr/>
                      <a:graphic xmlns:a="http://schemas.openxmlformats.org/drawingml/2006/main">
                        <a:graphicData uri="http://schemas.openxmlformats.org/drawingml/2006/picture">
                          <pic:pic xmlns:pic="http://schemas.openxmlformats.org/drawingml/2006/picture">
                            <pic:nvPicPr>
                              <pic:cNvPr id="88" name="图片 34"/>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w:t>
            </w:r>
            <w:r/>
          </w:p>
        </w:tc>
      </w:tr>
      <w:tr>
        <w:trPr>
          <w:trHeight w:val="686"/>
        </w:trPr>
        <w:tc>
          <w:tcPr>
            <w:tcW w:w="1246" w:type="dxa"/>
            <w:vAlign w:val="top"/>
            <w:vMerge w:val="restart"/>
            <w:textDirection w:val="lrTb"/>
            <w:noWrap w:val="false"/>
          </w:tcPr>
          <w:p>
            <w:pPr>
              <w:spacing w:line="24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9"/>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3225" w:type="dxa"/>
            <w:vAlign w:val="top"/>
            <w:vMerge w:val="restart"/>
            <w:textDirection w:val="lrTb"/>
            <w:noWrap w:val="false"/>
          </w:tcPr>
          <w:p>
            <w:pPr>
              <w:spacing w:line="3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服务方案及工作制度</w:t>
            </w:r>
            <w:r/>
          </w:p>
        </w:tc>
        <w:tc>
          <w:tcPr>
            <w:tcW w:w="10131" w:type="dxa"/>
            <w:vAlign w:val="top"/>
            <w:textDirection w:val="lrTb"/>
            <w:noWrap w:val="false"/>
          </w:tcPr>
          <w:p>
            <w:pPr>
              <w:pStyle w:val="1066"/>
              <w:ind w:left="116" w:right="104" w:firstLine="217"/>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8" name="图片 35"/>
                      <wp:cNvGraphicFramePr/>
                      <a:graphic xmlns:a="http://schemas.openxmlformats.org/drawingml/2006/main">
                        <a:graphicData uri="http://schemas.openxmlformats.org/drawingml/2006/picture">
                          <pic:pic xmlns:pic="http://schemas.openxmlformats.org/drawingml/2006/picture">
                            <pic:nvPicPr>
                              <pic:cNvPr id="89" name="图片 35"/>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（1）制定工作制度，主要包括：人员录用制度、档案管理制度、物</w:t>
            </w:r>
            <w:r>
              <w:rPr>
                <w:rFonts w:hint="eastAsia" w:ascii="宋体" w:hAnsi="宋体" w:eastAsia="宋体" w:cs="宋体"/>
                <w:color w:val="000000" w:themeColor="text1"/>
                <w:spacing w:val="-5"/>
                <w:sz w:val="24"/>
                <w:szCs w:val="24"/>
                <w14:textFill>
                  <w14:solidFill>
                    <w14:schemeClr w14:val="tx1"/>
                  </w14:solidFill>
                </w14:textFill>
              </w:rPr>
              <w:t xml:space="preserve">业服务管理制度、公用设施设备相</w:t>
            </w:r>
            <w:r>
              <w:rPr>
                <w:rFonts w:hint="eastAsia" w:ascii="宋体" w:hAnsi="宋体" w:eastAsia="宋体" w:cs="宋体"/>
                <w:color w:val="000000" w:themeColor="text1"/>
                <w:spacing w:val="-2"/>
                <w:sz w:val="24"/>
                <w:szCs w:val="24"/>
                <w14:textFill>
                  <w14:solidFill>
                    <w14:schemeClr w14:val="tx1"/>
                  </w14:solidFill>
                </w14:textFill>
              </w:rPr>
              <w:t xml:space="preserve">关管理制度等。</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9" name="图片 36"/>
                      <wp:cNvGraphicFramePr/>
                      <a:graphic xmlns:a="http://schemas.openxmlformats.org/drawingml/2006/main">
                        <a:graphicData uri="http://schemas.openxmlformats.org/drawingml/2006/picture">
                          <pic:pic xmlns:pic="http://schemas.openxmlformats.org/drawingml/2006/picture">
                            <pic:nvPicPr>
                              <pic:cNvPr id="82" name="图片 36"/>
                              <pic:cNvPicPr/>
                              <pic:nvPr/>
                            </pic:nvPicPr>
                            <pic:blipFill>
                              <a:blip r:embed="rId21"/>
                              <a:stretch/>
                            </pic:blipFill>
                            <pic:spPr bwMode="auto">
                              <a:xfrm>
                                <a:off x="0" y="0"/>
                                <a:ext cx="96520" cy="984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（2）制定项目实施方案，主要包括：交接方案、人员培训方案、人</w:t>
            </w:r>
            <w:r>
              <w:rPr>
                <w:rFonts w:hint="eastAsia" w:ascii="宋体" w:hAnsi="宋体" w:eastAsia="宋体" w:cs="宋体"/>
                <w:color w:val="000000" w:themeColor="text1"/>
                <w:spacing w:val="-3"/>
                <w:sz w:val="24"/>
                <w:szCs w:val="24"/>
                <w14:textFill>
                  <w14:solidFill>
                    <w14:schemeClr w14:val="tx1"/>
                  </w14:solidFill>
                </w14:textFill>
              </w:rPr>
              <w:t xml:space="preserve">员稳定性方案、保密方案等。</w:t>
            </w:r>
            <w:r/>
          </w:p>
        </w:tc>
      </w:tr>
      <w:tr>
        <w:trPr>
          <w:trHeight w:val="686"/>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114" w:right="30" w:firstLine="219"/>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0" name="图片 37"/>
                      <wp:cNvGraphicFramePr/>
                      <a:graphic xmlns:a="http://schemas.openxmlformats.org/drawingml/2006/main">
                        <a:graphicData uri="http://schemas.openxmlformats.org/drawingml/2006/picture">
                          <pic:pic xmlns:pic="http://schemas.openxmlformats.org/drawingml/2006/picture">
                            <pic:nvPicPr>
                              <pic:cNvPr id="83" name="图片 37"/>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（3）制定物业服务方案，主要包括：房屋维护服务方案、公用设施设备维护服</w:t>
            </w:r>
            <w:r>
              <w:rPr>
                <w:rFonts w:hint="eastAsia" w:ascii="宋体" w:hAnsi="宋体" w:eastAsia="宋体" w:cs="宋体"/>
                <w:color w:val="000000" w:themeColor="text1"/>
                <w:spacing w:val="-6"/>
                <w:sz w:val="24"/>
                <w:szCs w:val="24"/>
                <w14:textFill>
                  <w14:solidFill>
                    <w14:schemeClr w14:val="tx1"/>
                  </w14:solidFill>
                </w14:textFill>
              </w:rPr>
              <w:t xml:space="preserve">务方案、绿化服务方案、</w:t>
            </w:r>
            <w:r>
              <w:rPr>
                <w:rFonts w:hint="eastAsia" w:ascii="宋体" w:hAnsi="宋体" w:eastAsia="宋体" w:cs="宋体"/>
                <w:color w:val="000000" w:themeColor="text1"/>
                <w:spacing w:val="-4"/>
                <w:sz w:val="24"/>
                <w:szCs w:val="24"/>
                <w14:textFill>
                  <w14:solidFill>
                    <w14:schemeClr w14:val="tx1"/>
                  </w14:solidFill>
                </w14:textFill>
              </w:rPr>
              <w:t xml:space="preserve">保洁服务方案、</w: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保安服务方案、会议服务方案等。</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2"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1" name="图片 38"/>
                      <wp:cNvGraphicFramePr/>
                      <a:graphic xmlns:a="http://schemas.openxmlformats.org/drawingml/2006/main">
                        <a:graphicData uri="http://schemas.openxmlformats.org/drawingml/2006/picture">
                          <pic:pic xmlns:pic="http://schemas.openxmlformats.org/drawingml/2006/picture">
                            <pic:nvPicPr>
                              <pic:cNvPr id="90" name="图片 38"/>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459"/>
        </w:trPr>
        <w:tc>
          <w:tcPr>
            <w:tcW w:w="1246" w:type="dxa"/>
            <w:vAlign w:val="top"/>
            <w:vMerge w:val="restart"/>
            <w:textDirection w:val="lrTb"/>
            <w:noWrap w:val="false"/>
          </w:tcPr>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24"/>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10</w:t>
            </w:r>
            <w:r/>
          </w:p>
        </w:tc>
        <w:tc>
          <w:tcPr>
            <w:tcW w:w="3225" w:type="dxa"/>
            <w:vAlign w:val="top"/>
            <w:vMerge w:val="restart"/>
            <w:textDirection w:val="lrTb"/>
            <w:noWrap w:val="false"/>
          </w:tcPr>
          <w:p>
            <w:pPr>
              <w:spacing w:line="3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信报服务</w:t>
            </w:r>
            <w:r/>
          </w:p>
        </w:tc>
        <w:tc>
          <w:tcPr>
            <w:tcW w:w="10131" w:type="dxa"/>
            <w:vAlign w:val="top"/>
            <w:textDirection w:val="lrTb"/>
            <w:noWrap w:val="false"/>
          </w:tcPr>
          <w:p>
            <w:pPr>
              <w:pStyle w:val="1066"/>
              <w:ind w:left="334"/>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2" name="图片 39"/>
                      <wp:cNvGraphicFramePr/>
                      <a:graphic xmlns:a="http://schemas.openxmlformats.org/drawingml/2006/main">
                        <a:graphicData uri="http://schemas.openxmlformats.org/drawingml/2006/picture">
                          <pic:pic xmlns:pic="http://schemas.openxmlformats.org/drawingml/2006/picture">
                            <pic:nvPicPr>
                              <pic:cNvPr id="92" name="图片 39"/>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（1）对邮件、包裹和挂号信等进行正确分理、</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安全检查</w:t>
            </w:r>
            <w:r>
              <w:rPr>
                <w:rFonts w:hint="eastAsia" w:ascii="宋体" w:hAnsi="宋体" w:eastAsia="宋体" w:cs="宋体"/>
                <w:color w:val="000000" w:themeColor="text1"/>
                <w:spacing w:val="-3"/>
                <w:sz w:val="24"/>
                <w:szCs w:val="24"/>
                <w14:textFill>
                  <w14:solidFill>
                    <w14:schemeClr w14:val="tx1"/>
                  </w14:solidFill>
                </w14:textFill>
              </w:rPr>
              <w:t xml:space="preserve">和防疫卫生检查。</w:t>
            </w:r>
            <w:r/>
          </w:p>
        </w:tc>
      </w:tr>
      <w:tr>
        <w:trPr>
          <w:trHeight w:val="460"/>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3" name="图片 40"/>
                      <wp:cNvGraphicFramePr/>
                      <a:graphic xmlns:a="http://schemas.openxmlformats.org/drawingml/2006/main">
                        <a:graphicData uri="http://schemas.openxmlformats.org/drawingml/2006/picture">
                          <pic:pic xmlns:pic="http://schemas.openxmlformats.org/drawingml/2006/picture">
                            <pic:nvPicPr>
                              <pic:cNvPr id="93" name="图片 40"/>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（2）及时投送或通知收件人领取。</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3"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4" name="图片 41"/>
                      <wp:cNvGraphicFramePr/>
                      <a:graphic xmlns:a="http://schemas.openxmlformats.org/drawingml/2006/main">
                        <a:graphicData uri="http://schemas.openxmlformats.org/drawingml/2006/picture">
                          <pic:pic xmlns:pic="http://schemas.openxmlformats.org/drawingml/2006/picture">
                            <pic:nvPicPr>
                              <pic:cNvPr id="94" name="图片 41"/>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（3）大件物品出入向采购人报告，待采购人确认无误后放行。</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3"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5" name="图片 42"/>
                      <wp:cNvGraphicFramePr/>
                      <a:graphic xmlns:a="http://schemas.openxmlformats.org/drawingml/2006/main">
                        <a:graphicData uri="http://schemas.openxmlformats.org/drawingml/2006/picture">
                          <pic:pic xmlns:pic="http://schemas.openxmlformats.org/drawingml/2006/picture">
                            <pic:nvPicPr>
                              <pic:cNvPr id="34" name="图片 4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460"/>
        </w:trPr>
        <w:tc>
          <w:tcPr>
            <w:tcW w:w="1246" w:type="dxa"/>
            <w:vAlign w:val="top"/>
            <w:vMerge w:val="restart"/>
            <w:textDirection w:val="lrTb"/>
            <w:noWrap w:val="false"/>
          </w:tcPr>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24"/>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11</w:t>
            </w:r>
            <w:r/>
          </w:p>
        </w:tc>
        <w:tc>
          <w:tcPr>
            <w:tcW w:w="3225" w:type="dxa"/>
            <w:vAlign w:val="top"/>
            <w:vMerge w:val="restart"/>
            <w:textDirection w:val="lrTb"/>
            <w:noWrap w:val="false"/>
          </w:tcPr>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服务热线及紧急维修</w:t>
            </w:r>
            <w:r/>
          </w:p>
        </w:tc>
        <w:tc>
          <w:tcPr>
            <w:tcW w:w="10131" w:type="dxa"/>
            <w:vAlign w:val="top"/>
            <w:textDirection w:val="lrTb"/>
            <w:noWrap w:val="false"/>
          </w:tcPr>
          <w:p>
            <w:pPr>
              <w:pStyle w:val="1066"/>
              <w:ind w:left="334"/>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6" name="图片 43"/>
                      <wp:cNvGraphicFramePr/>
                      <a:graphic xmlns:a="http://schemas.openxmlformats.org/drawingml/2006/main">
                        <a:graphicData uri="http://schemas.openxmlformats.org/drawingml/2006/picture">
                          <pic:pic xmlns:pic="http://schemas.openxmlformats.org/drawingml/2006/picture">
                            <pic:nvPicPr>
                              <pic:cNvPr id="35" name="图片 4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（1）设置</w:t>
            </w:r>
            <w:r>
              <w:rPr>
                <w:rFonts w:hint="eastAsia" w:ascii="宋体" w:hAnsi="宋体" w:eastAsia="宋体" w:cs="宋体"/>
                <w:color w:val="000000" w:themeColor="text1"/>
                <w:spacing w:val="-4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24</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小时报修服务热线。</w:t>
            </w:r>
            <w:r/>
          </w:p>
        </w:tc>
      </w:tr>
      <w:tr>
        <w:trPr>
          <w:trHeight w:val="458"/>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7" name="图片 44"/>
                      <wp:cNvGraphicFramePr/>
                      <a:graphic xmlns:a="http://schemas.openxmlformats.org/drawingml/2006/main">
                        <a:graphicData uri="http://schemas.openxmlformats.org/drawingml/2006/picture">
                          <pic:pic xmlns:pic="http://schemas.openxmlformats.org/drawingml/2006/picture">
                            <pic:nvPicPr>
                              <pic:cNvPr id="39" name="图片 4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（2）紧急维修应当</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15</w: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分钟内到达现场，不间</w:t>
            </w:r>
            <w:r>
              <w:rPr>
                <w:rFonts w:hint="eastAsia" w:ascii="宋体" w:hAnsi="宋体" w:eastAsia="宋体" w:cs="宋体"/>
                <w:color w:val="000000" w:themeColor="text1"/>
                <w:spacing w:val="-2"/>
                <w:sz w:val="24"/>
                <w:szCs w:val="24"/>
                <w14:textFill>
                  <w14:solidFill>
                    <w14:schemeClr w14:val="tx1"/>
                  </w14:solidFill>
                </w14:textFill>
              </w:rPr>
              <w:t xml:space="preserve">断维修直至修复。</w:t>
            </w:r>
            <w:r/>
          </w:p>
        </w:tc>
      </w:tr>
      <w:tr>
        <w:trPr>
          <w:trHeight w:val="465"/>
        </w:trPr>
        <w:tc>
          <w:tcPr>
            <w:tcW w:w="124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2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131" w:type="dxa"/>
            <w:vAlign w:val="top"/>
            <w:textDirection w:val="lrTb"/>
            <w:noWrap w:val="false"/>
          </w:tcPr>
          <w:p>
            <w:pPr>
              <w:pStyle w:val="1066"/>
              <w:ind w:left="334"/>
              <w:spacing w:before="94"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8" name="图片 45"/>
                      <wp:cNvGraphicFramePr/>
                      <a:graphic xmlns:a="http://schemas.openxmlformats.org/drawingml/2006/main">
                        <a:graphicData uri="http://schemas.openxmlformats.org/drawingml/2006/picture">
                          <pic:pic xmlns:pic="http://schemas.openxmlformats.org/drawingml/2006/picture">
                            <pic:nvPicPr>
                              <pic:cNvPr id="37" name="图片 45"/>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bl>
    <w:p>
      <w:pPr>
        <w:ind w:left="541"/>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3.2房屋维护服务</w:t>
      </w:r>
      <w:r/>
    </w:p>
    <w:p>
      <w:pPr>
        <w:spacing w:line="3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56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3319" w:type="dxa"/>
            <w:vAlign w:val="top"/>
            <w:textDirection w:val="lrTb"/>
            <w:noWrap w:val="false"/>
          </w:tcPr>
          <w:p>
            <w:pPr>
              <w:ind w:left="1237"/>
              <w:spacing w:before="91"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w:t>
            </w:r>
            <w:r/>
          </w:p>
        </w:tc>
        <w:tc>
          <w:tcPr>
            <w:tcW w:w="10003" w:type="dxa"/>
            <w:vAlign w:val="top"/>
            <w:textDirection w:val="lrTb"/>
            <w:noWrap w:val="false"/>
          </w:tcPr>
          <w:p>
            <w:pPr>
              <w:ind w:left="4579"/>
              <w:spacing w:before="91"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服务标准</w:t>
            </w:r>
            <w:r/>
          </w:p>
        </w:tc>
      </w:tr>
      <w:tr>
        <w:trPr>
          <w:trHeight w:val="686"/>
        </w:trPr>
        <w:tc>
          <w:tcPr>
            <w:tcW w:w="1245" w:type="dxa"/>
            <w:vAlign w:val="top"/>
            <w:vMerge w:val="restart"/>
            <w:textDirection w:val="lrTb"/>
            <w:noWrap w:val="false"/>
          </w:tcPr>
          <w:p>
            <w:pPr>
              <w:spacing w:line="27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4"/>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319" w:type="dxa"/>
            <w:vAlign w:val="top"/>
            <w:vMerge w:val="restart"/>
            <w:textDirection w:val="lrTb"/>
            <w:noWrap w:val="false"/>
          </w:tcPr>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3"/>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主体结构、围护结构、部品部件</w:t>
            </w:r>
            <w:r/>
          </w:p>
        </w:tc>
        <w:tc>
          <w:tcPr>
            <w:tcW w:w="10003" w:type="dxa"/>
            <w:vAlign w:val="top"/>
            <w:textDirection w:val="lrTb"/>
            <w:noWrap w:val="false"/>
          </w:tcPr>
          <w:p>
            <w:pPr>
              <w:pStyle w:val="1066"/>
              <w:ind w:left="114" w:right="104" w:firstLine="219"/>
              <w:spacing w:before="32"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9" name="图片 46"/>
                      <wp:cNvGraphicFramePr/>
                      <a:graphic xmlns:a="http://schemas.openxmlformats.org/drawingml/2006/main">
                        <a:graphicData uri="http://schemas.openxmlformats.org/drawingml/2006/picture">
                          <pic:pic xmlns:pic="http://schemas.openxmlformats.org/drawingml/2006/picture">
                            <pic:nvPicPr>
                              <pic:cNvPr id="28" name="图片 46"/>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（1）每季度至少开展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次房屋结构安全巡视，发现外观有变形、开裂等现象，及时建议采购人申请房</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屋安全鉴定，并采取必要的避险和防护措施。</w:t>
            </w:r>
            <w:r/>
          </w:p>
        </w:tc>
      </w:tr>
      <w:tr>
        <w:trPr>
          <w:trHeight w:val="686"/>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113" w:right="102" w:firstLine="220"/>
              <w:spacing w:before="34"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0" name="图片 47"/>
                      <wp:cNvGraphicFramePr/>
                      <a:graphic xmlns:a="http://schemas.openxmlformats.org/drawingml/2006/main">
                        <a:graphicData uri="http://schemas.openxmlformats.org/drawingml/2006/picture">
                          <pic:pic xmlns:pic="http://schemas.openxmlformats.org/drawingml/2006/picture">
                            <pic:nvPicPr>
                              <pic:cNvPr id="31" name="图片 4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4"/>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（2）每季度至少开展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次外墙贴饰面、幕墙玻璃、雨篷、散水、空调室外机支撑构件等检查，发现破</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损，及时向采购人报告，</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按采购人要求出具维修方案，待采购人同意后按维修方案实施</w:t>
            </w:r>
            <w:r>
              <w:rPr>
                <w:rFonts w:hint="eastAsia" w:ascii="宋体" w:hAnsi="宋体" w:eastAsia="宋体" w:cs="宋体"/>
                <w:color w:val="000000" w:themeColor="text1"/>
                <w:spacing w:val="-3"/>
                <w:sz w:val="24"/>
                <w:szCs w:val="24"/>
                <w14:textFill>
                  <w14:solidFill>
                    <w14:schemeClr w14:val="tx1"/>
                  </w14:solidFill>
                </w14:textFill>
              </w:rPr>
              <w:t xml:space="preserve">维修。</w:t>
            </w:r>
            <w:r/>
          </w:p>
        </w:tc>
      </w:tr>
      <w:tr>
        <w:trPr>
          <w:trHeight w:val="683"/>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115" w:right="104" w:firstLine="218"/>
              <w:spacing w:before="34"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1" name="图片 48"/>
                      <wp:cNvGraphicFramePr/>
                      <a:graphic xmlns:a="http://schemas.openxmlformats.org/drawingml/2006/main">
                        <a:graphicData uri="http://schemas.openxmlformats.org/drawingml/2006/picture">
                          <pic:pic xmlns:pic="http://schemas.openxmlformats.org/drawingml/2006/picture">
                            <pic:nvPicPr>
                              <pic:cNvPr id="40" name="图片 4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（3）每半月至少开展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次公用部位的门、窗、楼梯、通风道、室内地面、墙面、吊顶和室外屋面等巡</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查，发现破损，</w: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及时向采购人报告，</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按采购人要求出具维修方案，</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待采购人同意后按维修方案实施维修。</w:t>
            </w:r>
            <w:r/>
          </w:p>
        </w:tc>
      </w:tr>
      <w:tr>
        <w:trPr>
          <w:trHeight w:val="90"/>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111" w:right="102" w:firstLine="222"/>
              <w:spacing w:before="36"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2" name="图片 49"/>
                      <wp:cNvGraphicFramePr/>
                      <a:graphic xmlns:a="http://schemas.openxmlformats.org/drawingml/2006/main">
                        <a:graphicData uri="http://schemas.openxmlformats.org/drawingml/2006/picture">
                          <pic:pic xmlns:pic="http://schemas.openxmlformats.org/drawingml/2006/picture">
                            <pic:nvPicPr>
                              <pic:cNvPr id="38" name="图片 4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（4）每年强降雨天气前后、雨雪季节检查屋面防水和雨落管等，发现破损，</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及时向采购人报告，按采</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购人要求出具维修方案，</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待采购人同意后按维修方案实施维修。</w:t>
            </w:r>
            <w:r/>
          </w:p>
        </w:tc>
      </w:tr>
      <w:tr>
        <w:trPr>
          <w:trHeight w:val="461"/>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3" name="图片 50"/>
                      <wp:cNvGraphicFramePr/>
                      <a:graphic xmlns:a="http://schemas.openxmlformats.org/drawingml/2006/main">
                        <a:graphicData uri="http://schemas.openxmlformats.org/drawingml/2006/picture">
                          <pic:pic xmlns:pic="http://schemas.openxmlformats.org/drawingml/2006/picture">
                            <pic:nvPicPr>
                              <pic:cNvPr id="29" name="图片 50"/>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（5）办公楼外观完好，建筑装饰面无脱落、无破损、无污渍，玻璃幕墙清洁明亮、无破损。</w:t>
            </w:r>
            <w:r/>
          </w:p>
        </w:tc>
      </w:tr>
      <w:tr>
        <w:trPr>
          <w:trHeight w:val="458"/>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4" name="图片 51"/>
                      <wp:cNvGraphicFramePr/>
                      <a:graphic xmlns:a="http://schemas.openxmlformats.org/drawingml/2006/main">
                        <a:graphicData uri="http://schemas.openxmlformats.org/drawingml/2006/picture">
                          <pic:pic xmlns:pic="http://schemas.openxmlformats.org/drawingml/2006/picture">
                            <pic:nvPicPr>
                              <pic:cNvPr id="32" name="图片 51"/>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（6）通道、楼梯、门窗等设施的完好和正常使用。</w:t>
            </w:r>
            <w:r/>
          </w:p>
        </w:tc>
      </w:tr>
      <w:tr>
        <w:trPr>
          <w:trHeight w:val="458"/>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92"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5" name="图片 52"/>
                      <wp:cNvGraphicFramePr/>
                      <a:graphic xmlns:a="http://schemas.openxmlformats.org/drawingml/2006/main">
                        <a:graphicData uri="http://schemas.openxmlformats.org/drawingml/2006/picture">
                          <pic:pic xmlns:pic="http://schemas.openxmlformats.org/drawingml/2006/picture">
                            <pic:nvPicPr>
                              <pic:cNvPr id="36" name="图片 52"/>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w:t>
            </w:r>
            <w:r/>
          </w:p>
        </w:tc>
      </w:tr>
      <w:tr>
        <w:trPr>
          <w:trHeight w:val="1027"/>
        </w:trPr>
        <w:tc>
          <w:tcPr>
            <w:tcW w:w="1245" w:type="dxa"/>
            <w:vAlign w:val="top"/>
            <w:vMerge w:val="restart"/>
            <w:textDirection w:val="lrTb"/>
            <w:noWrap w:val="false"/>
          </w:tcPr>
          <w:p>
            <w:pPr>
              <w:spacing w:line="25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8"/>
              <w:spacing w:before="6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319" w:type="dxa"/>
            <w:vAlign w:val="top"/>
            <w:vMerge w:val="restart"/>
            <w:textDirection w:val="lrTb"/>
            <w:noWrap w:val="false"/>
          </w:tcPr>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3"/>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其他设施</w:t>
            </w:r>
            <w:r/>
          </w:p>
        </w:tc>
        <w:tc>
          <w:tcPr>
            <w:tcW w:w="10003" w:type="dxa"/>
            <w:vAlign w:val="top"/>
            <w:textDirection w:val="lrTb"/>
            <w:noWrap w:val="false"/>
          </w:tcPr>
          <w:p>
            <w:pPr>
              <w:pStyle w:val="1066"/>
              <w:ind w:left="113" w:right="107" w:firstLine="219"/>
              <w:jc w:val="both"/>
              <w:spacing w:before="36"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6" name="图片 53"/>
                      <wp:cNvGraphicFramePr/>
                      <a:graphic xmlns:a="http://schemas.openxmlformats.org/drawingml/2006/main">
                        <a:graphicData uri="http://schemas.openxmlformats.org/drawingml/2006/picture">
                          <pic:pic xmlns:pic="http://schemas.openxmlformats.org/drawingml/2006/picture">
                            <pic:nvPicPr>
                              <pic:cNvPr id="33" name="图片 53"/>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（1）每半月至少开展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次大门、围墙、道路、场地、管井、沟渠等</w:t>
            </w:r>
            <w:r>
              <w:rPr>
                <w:rFonts w:hint="eastAsia" w:ascii="宋体" w:hAnsi="宋体" w:eastAsia="宋体" w:cs="宋体"/>
                <w:color w:val="000000" w:themeColor="text1"/>
                <w:spacing w:val="-5"/>
                <w:sz w:val="24"/>
                <w:szCs w:val="24"/>
                <w14:textFill>
                  <w14:solidFill>
                    <w14:schemeClr w14:val="tx1"/>
                  </w14:solidFill>
                </w14:textFill>
              </w:rPr>
              <w:t xml:space="preserve">巡查，</w:t>
            </w:r>
            <w:r>
              <w:rPr>
                <w:rFonts w:hint="eastAsia" w:ascii="宋体" w:hAnsi="宋体" w:eastAsia="宋体" w:cs="宋体"/>
                <w:color w:val="000000" w:themeColor="text1"/>
                <w:spacing w:val="-32"/>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每半月至少检查</w: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1</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次雨污水</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管井、化粪池等巡查，发现破损，及时向采购人报告，</w:t>
            </w:r>
            <w:r>
              <w:rPr>
                <w:rFonts w:hint="eastAsia" w:ascii="宋体" w:hAnsi="宋体" w:eastAsia="宋体" w:cs="宋体"/>
                <w:color w:val="000000" w:themeColor="text1"/>
                <w:spacing w:val="-3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按采</w:t>
            </w:r>
            <w:r>
              <w:rPr>
                <w:rFonts w:hint="eastAsia" w:ascii="宋体" w:hAnsi="宋体" w:eastAsia="宋体" w:cs="宋体"/>
                <w:color w:val="000000" w:themeColor="text1"/>
                <w:spacing w:val="-4"/>
                <w:sz w:val="24"/>
                <w:szCs w:val="24"/>
                <w14:textFill>
                  <w14:solidFill>
                    <w14:schemeClr w14:val="tx1"/>
                  </w14:solidFill>
                </w14:textFill>
              </w:rPr>
              <w:t xml:space="preserve">购人要求出具维修方案，待采购人同意后按维修</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方案实施维修。</w:t>
            </w:r>
            <w:r/>
          </w:p>
        </w:tc>
      </w:tr>
      <w:tr>
        <w:trPr>
          <w:trHeight w:val="686"/>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114" w:right="85" w:firstLine="219"/>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7" name="图片 54"/>
                      <wp:cNvGraphicFramePr/>
                      <a:graphic xmlns:a="http://schemas.openxmlformats.org/drawingml/2006/main">
                        <a:graphicData uri="http://schemas.openxmlformats.org/drawingml/2006/picture">
                          <pic:pic xmlns:pic="http://schemas.openxmlformats.org/drawingml/2006/picture">
                            <pic:nvPicPr>
                              <pic:cNvPr id="30" name="图片 54"/>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（2）每年至少开展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次防雷装置检测，发现失效</w:t>
            </w:r>
            <w:r>
              <w:rPr>
                <w:rFonts w:hint="eastAsia" w:ascii="宋体" w:hAnsi="宋体" w:eastAsia="宋体" w:cs="宋体"/>
                <w:color w:val="000000" w:themeColor="text1"/>
                <w:spacing w:val="-4"/>
                <w:sz w:val="24"/>
                <w:szCs w:val="24"/>
                <w14:textFill>
                  <w14:solidFill>
                    <w14:schemeClr w14:val="tx1"/>
                  </w14:solidFill>
                </w14:textFill>
              </w:rPr>
              <w:t xml:space="preserve">，及时向采购人报告，</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按采购人要求出具维修方案，</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待采购人同意后按维修方案实施维修。</w:t>
            </w:r>
            <w:r/>
          </w:p>
        </w:tc>
      </w:tr>
      <w:tr>
        <w:trPr>
          <w:trHeight w:val="458"/>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8" name="图片 55"/>
                      <wp:cNvGraphicFramePr/>
                      <a:graphic xmlns:a="http://schemas.openxmlformats.org/drawingml/2006/main">
                        <a:graphicData uri="http://schemas.openxmlformats.org/drawingml/2006/picture">
                          <pic:pic xmlns:pic="http://schemas.openxmlformats.org/drawingml/2006/picture">
                            <pic:nvPicPr>
                              <pic:cNvPr id="24" name="图片 55"/>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（3）路面状态良好，</w: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地漏通畅不堵塞。</w:t>
            </w:r>
            <w:r/>
          </w:p>
        </w:tc>
      </w:tr>
      <w:tr>
        <w:trPr>
          <w:trHeight w:val="686"/>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130" w:right="115" w:firstLine="203"/>
              <w:spacing w:before="36"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9" name="图片 56"/>
                      <wp:cNvGraphicFramePr/>
                      <a:graphic xmlns:a="http://schemas.openxmlformats.org/drawingml/2006/main">
                        <a:graphicData uri="http://schemas.openxmlformats.org/drawingml/2006/picture">
                          <pic:pic xmlns:pic="http://schemas.openxmlformats.org/drawingml/2006/picture">
                            <pic:nvPicPr>
                              <pic:cNvPr id="25" name="图片 56"/>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（4）接到采购人家具报修服务后，及时通知家具供货商对保修期内的家</w:t>
            </w:r>
            <w:r>
              <w:rPr>
                <w:rFonts w:hint="eastAsia" w:ascii="宋体" w:hAnsi="宋体" w:eastAsia="宋体" w:cs="宋体"/>
                <w:color w:val="000000" w:themeColor="text1"/>
                <w:spacing w:val="-2"/>
                <w:sz w:val="24"/>
                <w:szCs w:val="24"/>
                <w14:textFill>
                  <w14:solidFill>
                    <w14:schemeClr w14:val="tx1"/>
                  </w14:solidFill>
                </w14:textFill>
              </w:rPr>
              <w:t xml:space="preserve">具进行维修，及时对保修期外</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的家具进行维修。</w:t>
            </w:r>
            <w:r/>
          </w:p>
        </w:tc>
      </w:tr>
      <w:tr>
        <w:trPr>
          <w:trHeight w:val="458"/>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94"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0" name="图片 57"/>
                      <wp:cNvGraphicFramePr/>
                      <a:graphic xmlns:a="http://schemas.openxmlformats.org/drawingml/2006/main">
                        <a:graphicData uri="http://schemas.openxmlformats.org/drawingml/2006/picture">
                          <pic:pic xmlns:pic="http://schemas.openxmlformats.org/drawingml/2006/picture">
                            <pic:nvPicPr>
                              <pic:cNvPr id="26" name="图片 57"/>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w:t>
            </w:r>
            <w:r/>
          </w:p>
        </w:tc>
      </w:tr>
      <w:tr>
        <w:trPr>
          <w:trHeight w:val="465"/>
        </w:trPr>
        <w:tc>
          <w:tcPr>
            <w:tcW w:w="1245" w:type="dxa"/>
            <w:vAlign w:val="top"/>
            <w:vMerge w:val="restart"/>
            <w:textDirection w:val="lrTb"/>
            <w:noWrap w:val="false"/>
          </w:tcPr>
          <w:p>
            <w:pPr>
              <w:ind w:left="576"/>
              <w:spacing w:before="136"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6"/>
              <w:spacing w:before="136"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6"/>
              <w:spacing w:before="136"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3319" w:type="dxa"/>
            <w:vAlign w:val="top"/>
            <w:vMerge w:val="restart"/>
            <w:textDirection w:val="lrTb"/>
            <w:noWrap w:val="false"/>
          </w:tcPr>
          <w:p>
            <w:pPr>
              <w:pStyle w:val="1066"/>
              <w:ind w:left="112"/>
              <w:spacing w:before="94" w:line="221" w:lineRule="auto"/>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r>
            <w:r/>
          </w:p>
          <w:p>
            <w:pPr>
              <w:pStyle w:val="1066"/>
              <w:ind w:left="112"/>
              <w:spacing w:before="94" w:line="221" w:lineRule="auto"/>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r>
            <w:r/>
          </w:p>
          <w:p>
            <w:pPr>
              <w:pStyle w:val="1066"/>
              <w:ind w:left="112"/>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装饰装修监督管理</w:t>
            </w:r>
            <w:r/>
          </w:p>
        </w:tc>
        <w:tc>
          <w:tcPr>
            <w:tcW w:w="10003" w:type="dxa"/>
            <w:vAlign w:val="top"/>
            <w:textDirection w:val="lrTb"/>
            <w:noWrap w:val="false"/>
          </w:tcPr>
          <w:p>
            <w:pPr>
              <w:pStyle w:val="1066"/>
              <w:ind w:left="333"/>
              <w:spacing w:before="94"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1" name="图片 58"/>
                      <wp:cNvGraphicFramePr/>
                      <a:graphic xmlns:a="http://schemas.openxmlformats.org/drawingml/2006/main">
                        <a:graphicData uri="http://schemas.openxmlformats.org/drawingml/2006/picture">
                          <pic:pic xmlns:pic="http://schemas.openxmlformats.org/drawingml/2006/picture">
                            <pic:nvPicPr>
                              <pic:cNvPr id="27" name="图片 58"/>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（1）装饰装修前，</w:t>
            </w:r>
            <w:r>
              <w:rPr>
                <w:rFonts w:hint="eastAsia" w:ascii="宋体" w:hAnsi="宋体" w:eastAsia="宋体" w:cs="宋体"/>
                <w:color w:val="000000" w:themeColor="text1"/>
                <w:spacing w:val="-39"/>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供应商应当与采购人或采购人委托的装修企业签订装饰装修管理服务协议，</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告知装</w:t>
            </w:r>
            <w:r/>
          </w:p>
        </w:tc>
      </w:tr>
      <w:tr>
        <w:trPr>
          <w:trHeight w:val="462"/>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113"/>
              <w:spacing w:before="3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饰装修须知，并对装饰装修过程进行管理服务。</w:t>
            </w:r>
            <w:r/>
          </w:p>
        </w:tc>
      </w:tr>
      <w:tr>
        <w:trPr>
          <w:trHeight w:val="460"/>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2" name="图片 59"/>
                      <wp:cNvGraphicFramePr/>
                      <a:graphic xmlns:a="http://schemas.openxmlformats.org/drawingml/2006/main">
                        <a:graphicData uri="http://schemas.openxmlformats.org/drawingml/2006/picture">
                          <pic:pic xmlns:pic="http://schemas.openxmlformats.org/drawingml/2006/picture">
                            <pic:nvPicPr>
                              <pic:cNvPr id="149" name="图片 59"/>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（2）根据协议内容，</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做好装修垃圾临时堆放、</w:t>
            </w:r>
            <w:r>
              <w:rPr>
                <w:rFonts w:hint="eastAsia" w:ascii="宋体" w:hAnsi="宋体" w:eastAsia="宋体" w:cs="宋体"/>
                <w:color w:val="000000" w:themeColor="text1"/>
                <w:spacing w:val="-4"/>
                <w:sz w:val="24"/>
                <w:szCs w:val="24"/>
                <w14:textFill>
                  <w14:solidFill>
                    <w14:schemeClr w14:val="tx1"/>
                  </w14:solidFill>
                </w14:textFill>
              </w:rPr>
              <w:t xml:space="preserve">清运等。</w:t>
            </w:r>
            <w:r/>
          </w:p>
        </w:tc>
      </w:tr>
      <w:tr>
        <w:trPr>
          <w:trHeight w:val="685"/>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118" w:right="102" w:firstLine="215"/>
              <w:spacing w:before="33"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3" name="图片 60"/>
                      <wp:cNvGraphicFramePr/>
                      <a:graphic xmlns:a="http://schemas.openxmlformats.org/drawingml/2006/main">
                        <a:graphicData uri="http://schemas.openxmlformats.org/drawingml/2006/picture">
                          <pic:pic xmlns:pic="http://schemas.openxmlformats.org/drawingml/2006/picture">
                            <pic:nvPicPr>
                              <pic:cNvPr id="145" name="图片 60"/>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（3）受采购人委托对房屋内装修进行严格的监督</w:t>
            </w:r>
            <w:r>
              <w:rPr>
                <w:rFonts w:hint="eastAsia" w:ascii="宋体" w:hAnsi="宋体" w:eastAsia="宋体" w:cs="宋体"/>
                <w:color w:val="000000" w:themeColor="text1"/>
                <w:spacing w:val="-3"/>
                <w:sz w:val="24"/>
                <w:szCs w:val="24"/>
                <w14:textFill>
                  <w14:solidFill>
                    <w14:schemeClr w14:val="tx1"/>
                  </w14:solidFill>
                </w14:textFill>
              </w:rPr>
              <w:t xml:space="preserve">管理，发现问题及时上报，</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确保不因装修而危及大楼</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结构安全、人身安全和影响正常办公秩序。</w:t>
            </w:r>
            <w:r/>
          </w:p>
        </w:tc>
      </w:tr>
      <w:tr>
        <w:trPr>
          <w:trHeight w:val="458"/>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92"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4" name="图片 61"/>
                      <wp:cNvGraphicFramePr/>
                      <a:graphic xmlns:a="http://schemas.openxmlformats.org/drawingml/2006/main">
                        <a:graphicData uri="http://schemas.openxmlformats.org/drawingml/2006/picture">
                          <pic:pic xmlns:pic="http://schemas.openxmlformats.org/drawingml/2006/picture">
                            <pic:nvPicPr>
                              <pic:cNvPr id="136" name="图片 61"/>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1026"/>
        </w:trPr>
        <w:tc>
          <w:tcPr>
            <w:tcW w:w="1245" w:type="dxa"/>
            <w:vAlign w:val="top"/>
            <w:vMerge w:val="restart"/>
            <w:textDirection w:val="lrTb"/>
            <w:noWrap w:val="false"/>
          </w:tcPr>
          <w:p>
            <w:pPr>
              <w:spacing w:line="27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1"/>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3319" w:type="dxa"/>
            <w:vAlign w:val="top"/>
            <w:vMerge w:val="restart"/>
            <w:textDirection w:val="lrTb"/>
            <w:noWrap w:val="false"/>
          </w:tcPr>
          <w:p>
            <w:pPr>
              <w:spacing w:line="2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3"/>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标识标牌</w:t>
            </w:r>
            <w:r/>
          </w:p>
        </w:tc>
        <w:tc>
          <w:tcPr>
            <w:tcW w:w="10003" w:type="dxa"/>
            <w:vAlign w:val="top"/>
            <w:textDirection w:val="lrTb"/>
            <w:noWrap w:val="false"/>
          </w:tcPr>
          <w:p>
            <w:pPr>
              <w:pStyle w:val="1066"/>
              <w:ind w:left="117" w:right="102" w:firstLine="216"/>
              <w:jc w:val="both"/>
              <w:spacing w:before="33" w:line="27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5" name="图片 62"/>
                      <wp:cNvGraphicFramePr/>
                      <a:graphic xmlns:a="http://schemas.openxmlformats.org/drawingml/2006/main">
                        <a:graphicData uri="http://schemas.openxmlformats.org/drawingml/2006/picture">
                          <pic:pic xmlns:pic="http://schemas.openxmlformats.org/drawingml/2006/picture">
                            <pic:nvPicPr>
                              <pic:cNvPr id="147" name="图片 62"/>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（1）标识标牌符合《公共信息图形符号 第</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部分：</w:t>
            </w:r>
            <w:r>
              <w:rPr>
                <w:rFonts w:hint="eastAsia" w:ascii="宋体" w:hAnsi="宋体" w:eastAsia="宋体" w:cs="宋体"/>
                <w:color w:val="000000" w:themeColor="text1"/>
                <w:spacing w:val="-3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通用符号》（GB/T</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10001.1）的相关要求，消防与</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安全标识符合《安全标志及其使用导则》（GB2894）、</w:t>
            </w:r>
            <w:r>
              <w:rPr>
                <w:rFonts w:hint="eastAsia" w:ascii="宋体" w:hAnsi="宋体" w:eastAsia="宋体" w:cs="宋体"/>
                <w:color w:val="000000" w:themeColor="text1"/>
                <w:spacing w:val="-3"/>
                <w:sz w:val="24"/>
                <w:szCs w:val="24"/>
                <w14:textFill>
                  <w14:solidFill>
                    <w14:schemeClr w14:val="tx1"/>
                  </w14:solidFill>
                </w14:textFill>
              </w:rPr>
              <w:t xml:space="preserve">《消防安全标志  第</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部分：</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标志》（GB13495.1）</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的相关要求。</w:t>
            </w:r>
            <w:r/>
          </w:p>
        </w:tc>
      </w:tr>
      <w:tr>
        <w:trPr>
          <w:trHeight w:val="458"/>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6" name="图片 63"/>
                      <wp:cNvGraphicFramePr/>
                      <a:graphic xmlns:a="http://schemas.openxmlformats.org/drawingml/2006/main">
                        <a:graphicData uri="http://schemas.openxmlformats.org/drawingml/2006/picture">
                          <pic:pic xmlns:pic="http://schemas.openxmlformats.org/drawingml/2006/picture">
                            <pic:nvPicPr>
                              <pic:cNvPr id="139" name="图片 6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（2）每月至少检查</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次标识标牌和消防与安全标识。应当规范清晰、路线指引正确、安装稳固。</w:t>
            </w:r>
            <w:r/>
          </w:p>
        </w:tc>
      </w:tr>
      <w:tr>
        <w:trPr>
          <w:trHeight w:val="465"/>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1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03" w:type="dxa"/>
            <w:vAlign w:val="top"/>
            <w:textDirection w:val="lrTb"/>
            <w:noWrap w:val="false"/>
          </w:tcPr>
          <w:p>
            <w:pPr>
              <w:pStyle w:val="1066"/>
              <w:ind w:left="333"/>
              <w:spacing w:before="94"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7" name="图片 64"/>
                      <wp:cNvGraphicFramePr/>
                      <a:graphic xmlns:a="http://schemas.openxmlformats.org/drawingml/2006/main">
                        <a:graphicData uri="http://schemas.openxmlformats.org/drawingml/2006/picture">
                          <pic:pic xmlns:pic="http://schemas.openxmlformats.org/drawingml/2006/picture">
                            <pic:nvPicPr>
                              <pic:cNvPr id="132" name="图片 6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bl>
    <w:p>
      <w:pPr>
        <w:ind w:left="541"/>
        <w:spacing w:before="90" w:line="360" w:lineRule="auto"/>
        <w:rPr>
          <w:rFonts w:hint="eastAsia"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3.3公用设施设备维护服务</w:t>
      </w:r>
      <w:r>
        <w:rPr>
          <w:rFonts w:hint="eastAsia" w:ascii="宋体" w:hAnsi="宋体" w:eastAsia="宋体" w:cs="宋体"/>
          <w:b/>
          <w:bCs/>
          <w:color w:val="000000" w:themeColor="text1"/>
          <w:spacing w:val="-1"/>
          <w:sz w:val="24"/>
          <w:szCs w:val="24"/>
          <w:lang w:eastAsia="zh-CN"/>
          <w14:textFill>
            <w14:solidFill>
              <w14:schemeClr w14:val="tx1"/>
            </w14:solidFill>
          </w14:textFill>
        </w:rPr>
        <w:t xml:space="preserve">（文景校区）</w:t>
      </w:r>
      <w:r/>
    </w:p>
    <w:p>
      <w:pPr>
        <w:spacing w:line="2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69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2"/>
        <w:gridCol w:w="3169"/>
        <w:gridCol w:w="10289"/>
        <w:gridCol w:w="19"/>
      </w:tblGrid>
      <w:tr>
        <w:trPr>
          <w:gridAfter w:val="1"/>
          <w:trHeight w:val="486"/>
        </w:trPr>
        <w:tc>
          <w:tcPr>
            <w:tcW w:w="1222" w:type="dxa"/>
            <w:vAlign w:val="top"/>
            <w:textDirection w:val="lrTb"/>
            <w:noWrap w:val="false"/>
          </w:tcPr>
          <w:p>
            <w:pPr>
              <w:ind w:left="413"/>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3169" w:type="dxa"/>
            <w:vAlign w:val="top"/>
            <w:textDirection w:val="lrTb"/>
            <w:noWrap w:val="false"/>
          </w:tcPr>
          <w:p>
            <w:pPr>
              <w:ind w:left="1249"/>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w:t>
            </w:r>
            <w:r/>
          </w:p>
        </w:tc>
        <w:tc>
          <w:tcPr>
            <w:tcW w:w="10289" w:type="dxa"/>
            <w:vAlign w:val="top"/>
            <w:textDirection w:val="lrTb"/>
            <w:noWrap w:val="false"/>
          </w:tcPr>
          <w:p>
            <w:pPr>
              <w:ind w:left="4587"/>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服务标准</w:t>
            </w:r>
            <w:r/>
          </w:p>
        </w:tc>
      </w:tr>
      <w:tr>
        <w:trPr>
          <w:gridAfter w:val="1"/>
          <w:trHeight w:val="484"/>
        </w:trPr>
        <w:tc>
          <w:tcPr>
            <w:tcW w:w="1222" w:type="dxa"/>
            <w:vAlign w:val="top"/>
            <w:vMerge w:val="restart"/>
            <w:textDirection w:val="lrTb"/>
            <w:noWrap w:val="false"/>
          </w:tcPr>
          <w:p>
            <w:pPr>
              <w:spacing w:line="3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6"/>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6"/>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6"/>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6"/>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6"/>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6"/>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720"/>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169" w:type="dxa"/>
            <w:vAlign w:val="top"/>
            <w:vMerge w:val="restart"/>
            <w:textDirection w:val="lrTb"/>
            <w:noWrap w:val="false"/>
          </w:tcPr>
          <w:p>
            <w:pPr>
              <w:spacing w:line="29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9"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09"/>
              <w:spacing w:before="69"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09"/>
              <w:spacing w:before="69"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09"/>
              <w:spacing w:before="69"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09"/>
              <w:spacing w:before="69"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firstLine="708"/>
              <w:spacing w:before="6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基本要求</w:t>
            </w:r>
            <w:r/>
          </w:p>
        </w:tc>
        <w:tc>
          <w:tcPr>
            <w:tcW w:w="10289" w:type="dxa"/>
            <w:vAlign w:val="top"/>
            <w:textDirection w:val="lrTb"/>
            <w:noWrap w:val="false"/>
          </w:tcPr>
          <w:p>
            <w:pPr>
              <w:pStyle w:val="1066"/>
              <w:ind w:left="331"/>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8" name="图片 65"/>
                      <wp:cNvGraphicFramePr/>
                      <a:graphic xmlns:a="http://schemas.openxmlformats.org/drawingml/2006/main">
                        <a:graphicData uri="http://schemas.openxmlformats.org/drawingml/2006/picture">
                          <pic:pic xmlns:pic="http://schemas.openxmlformats.org/drawingml/2006/picture">
                            <pic:nvPicPr>
                              <pic:cNvPr id="142" name="图片 65"/>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（1）重大节假日及恶劣天气前后，组织系统巡</w:t>
            </w:r>
            <w:r>
              <w:rPr>
                <w:rFonts w:hint="eastAsia" w:ascii="宋体" w:hAnsi="宋体" w:eastAsia="宋体" w:cs="宋体"/>
                <w:color w:val="000000" w:themeColor="text1"/>
                <w:spacing w:val="-2"/>
                <w:sz w:val="24"/>
                <w:szCs w:val="24"/>
                <w14:textFill>
                  <w14:solidFill>
                    <w14:schemeClr w14:val="tx1"/>
                  </w14:solidFill>
                </w14:textFill>
              </w:rPr>
              <w:t xml:space="preserve">检</w: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w:t>
            </w:r>
            <w:r/>
          </w:p>
        </w:tc>
      </w:tr>
      <w:tr>
        <w:trPr>
          <w:gridAfter w:val="1"/>
          <w:trHeight w:val="726"/>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112" w:right="114" w:firstLine="219"/>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9" name="图片 66"/>
                      <wp:cNvGraphicFramePr/>
                      <a:graphic xmlns:a="http://schemas.openxmlformats.org/drawingml/2006/main">
                        <a:graphicData uri="http://schemas.openxmlformats.org/drawingml/2006/picture">
                          <pic:pic xmlns:pic="http://schemas.openxmlformats.org/drawingml/2006/picture">
                            <pic:nvPicPr>
                              <pic:cNvPr id="133" name="图片 6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3"/>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（2）具备设施设备安全、稳定运行的环境和场所（含有限空间），温湿度、照度、粉尘和烟雾</w:t>
            </w:r>
            <w:r>
              <w:rPr>
                <w:rFonts w:hint="eastAsia" w:ascii="宋体" w:hAnsi="宋体" w:eastAsia="宋体" w:cs="宋体"/>
                <w:color w:val="000000" w:themeColor="text1"/>
                <w:spacing w:val="-2"/>
                <w:sz w:val="24"/>
                <w:szCs w:val="24"/>
                <w14:textFill>
                  <w14:solidFill>
                    <w14:schemeClr w14:val="tx1"/>
                  </w14:solidFill>
                </w14:textFill>
              </w:rPr>
              <w:t xml:space="preserve">浓度等</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符合相关安全规范。</w:t>
            </w:r>
            <w:r/>
          </w:p>
        </w:tc>
      </w:tr>
      <w:tr>
        <w:trPr>
          <w:gridAfter w:val="1"/>
          <w:trHeight w:val="2659"/>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117" w:right="102" w:firstLine="216"/>
              <w:jc w:val="both"/>
              <w:spacing w:before="33" w:line="274" w:lineRule="auto"/>
              <w:rPr>
                <w:rFonts w:hint="eastAsia" w:ascii="宋体" w:hAnsi="宋体" w:eastAsia="宋体" w:cs="宋体"/>
                <w:color w:val="000000" w:themeColor="text1"/>
                <w:spacing w:val="-4"/>
                <w:sz w:val="24"/>
                <w:szCs w:val="24"/>
                <w14:textFill>
                  <w14:solidFill>
                    <w14:schemeClr w14:val="tx1"/>
                  </w14:solidFill>
                </w14:textFill>
              </w:rPr>
            </w:pPr>
            <w:r>
              <w:rPr>
                <w:rFonts w:ascii="Wingdings 2" w:hAnsi="Wingdings 2" w:eastAsia="Wingdings 2" w:cs="Wingdings 2"/>
                <w:color w:val="000000" w:themeColor="text1"/>
                <w:spacing w:val="-4"/>
                <w:sz w:val="24"/>
                <w:szCs w:val="24"/>
                <w14:textFill>
                  <w14:solidFill>
                    <w14:schemeClr w14:val="tx1"/>
                  </w14:solidFill>
                </w14:textFill>
              </w:rPr>
              <w:t xml:space="preserve">R</w:t>
            </w:r>
            <w:r>
              <w:rPr>
                <w:rFonts w:hint="eastAsia" w:ascii="宋体" w:hAnsi="宋体" w:eastAsia="宋体" w:cs="宋体"/>
                <w:color w:val="000000" w:themeColor="text1"/>
                <w:spacing w:val="-4"/>
                <w:sz w:val="24"/>
                <w:szCs w:val="24"/>
                <w14:textFill>
                  <w14:solidFill>
                    <w14:schemeClr w14:val="tx1"/>
                  </w14:solidFill>
                </w14:textFill>
              </w:rPr>
              <w:t xml:space="preserve">（3）校园日常维修（水电木等）责任范围：</w:t>
            </w:r>
            <w:r/>
          </w:p>
          <w:p>
            <w:pPr>
              <w:pStyle w:val="1066"/>
              <w:ind w:left="117" w:right="102" w:firstLine="216"/>
              <w:jc w:val="both"/>
              <w:spacing w:before="33" w:line="274" w:lineRule="auto"/>
              <w:rPr>
                <w:rFonts w:hint="eastAsia" w:ascii="宋体" w:hAnsi="宋体" w:eastAsia="宋体" w:cs="宋体"/>
                <w:color w:val="000000" w:themeColor="text1"/>
                <w:spacing w:val="-4"/>
                <w:sz w:val="24"/>
                <w:szCs w:val="24"/>
                <w:lang w:val="en-US" w:eastAsia="zh-CN"/>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①公用区域设备（公用上下水管道、照明、配电设备等）小型维护和运行服务；楼宇周边公用设施（上下水管道、沟、渠等）的小型维护和管理；每日做好巡查巡检并做好设施设备巡查巡检台账记录。</w:t>
            </w:r>
            <w:r>
              <w:rPr>
                <w:rFonts w:hint="eastAsia" w:cs="宋体"/>
                <w:color w:val="000000" w:themeColor="text1"/>
                <w:spacing w:val="-4"/>
                <w:sz w:val="24"/>
                <w:szCs w:val="24"/>
                <w:lang w:val="en-US" w:eastAsia="zh-CN"/>
                <w14:textFill>
                  <w14:solidFill>
                    <w14:schemeClr w14:val="tx1"/>
                  </w14:solidFill>
                </w14:textFill>
              </w:rPr>
              <w:t xml:space="preserve"> </w:t>
            </w:r>
            <w:r/>
          </w:p>
          <w:p>
            <w:pPr>
              <w:pStyle w:val="1066"/>
              <w:ind w:left="117" w:right="102" w:firstLine="216"/>
              <w:jc w:val="both"/>
              <w:spacing w:before="33" w:line="274" w:lineRule="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②校舍及固着物：楼梯楼道、通风道、地面、墙面、台面台盆、吊顶，以及用水设施设备灯具、电扇、开关、插座、水龙头、拖把池、门窗玻璃等的常规维修。</w:t>
            </w:r>
            <w:r/>
          </w:p>
          <w:p>
            <w:pPr>
              <w:pStyle w:val="1066"/>
              <w:ind w:left="117" w:right="102" w:firstLine="216"/>
              <w:jc w:val="both"/>
              <w:spacing w:before="33" w:line="27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③校舍室内的各类设施设备：门锁、窗帘、课桌椅、家具等的日常巡查和维修。</w:t>
            </w:r>
            <w:r/>
          </w:p>
        </w:tc>
      </w:tr>
      <w:tr>
        <w:trPr>
          <w:gridAfter w:val="1"/>
          <w:trHeight w:val="1629"/>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right="139" w:firstLine="240"/>
              <w:spacing w:before="91" w:line="233" w:lineRule="auto"/>
              <w:tabs>
                <w:tab w:val="left" w:pos="10080" w:leader="none"/>
              </w:tabs>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14:textFill>
                  <w14:solidFill>
                    <w14:schemeClr w14:val="tx1"/>
                  </w14:solidFill>
                </w14:textFill>
              </w:rPr>
              <w:t xml:space="preserve">）维修人员应经常巡查、询问，发现门窗框松动、开关不灵活等应及时修复；家具等损坏后及时修复，给水系统漏水的应立即修理，零件残缺的应予补齐，无跑、冒、漏、滴现象，能正常使用；闸具、电源插头、开关、灯头导线，配电柜、配电箱、配电盘等要求元器件齐全，安全可靠，使用正常，如出现故障，报修后及时到达现场处理；屋面、墙面等的小型修理，工作人员要及时发现及时维修，紧急情况下要随报随修。</w:t>
            </w:r>
            <w:r/>
          </w:p>
        </w:tc>
      </w:tr>
      <w:tr>
        <w:trPr>
          <w:gridAfter w:val="1"/>
          <w:trHeight w:val="484"/>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11" w:firstLine="364"/>
              <w:spacing w:before="91" w:line="233" w:lineRule="auto"/>
              <w:rPr>
                <w:rFonts w:hint="eastAsia" w:ascii="宋体" w:hAnsi="宋体" w:eastAsia="宋体" w:cs="宋体"/>
                <w:color w:val="000000" w:themeColor="text1"/>
                <w:sz w:val="24"/>
                <w:szCs w:val="24"/>
                <w:lang w:eastAsia="zh-CN"/>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lang w:eastAsia="zh-CN"/>
                <w14:textFill>
                  <w14:solidFill>
                    <w14:schemeClr w14:val="tx1"/>
                  </w14:solidFill>
                </w14:textFill>
              </w:rPr>
              <w:t xml:space="preserve">5</w:t>
            </w:r>
            <w:r>
              <w:rPr>
                <w:rFonts w:hint="eastAsia" w:ascii="宋体" w:hAnsi="宋体" w:eastAsia="宋体" w:cs="宋体"/>
                <w:color w:val="000000" w:themeColor="text1"/>
                <w:spacing w:val="-4"/>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lang w:eastAsia="zh-CN"/>
                <w14:textFill>
                  <w14:solidFill>
                    <w14:schemeClr w14:val="tx1"/>
                  </w14:solidFill>
                </w14:textFill>
              </w:rPr>
              <w:t xml:space="preserve">每学期定期清理每栋楼顶的天沟、平台的垃圾，及疏通落水管不少于2次。</w:t>
            </w:r>
            <w:r/>
          </w:p>
        </w:tc>
      </w:tr>
      <w:tr>
        <w:trPr>
          <w:gridAfter w:val="1"/>
          <w:trHeight w:val="484"/>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11" w:firstLine="364"/>
              <w:spacing w:before="91"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lang w:eastAsia="zh-CN"/>
                <w14:textFill>
                  <w14:solidFill>
                    <w14:schemeClr w14:val="tx1"/>
                  </w14:solidFill>
                </w14:textFill>
              </w:rPr>
              <w:t xml:space="preserve">6</w:t>
            </w:r>
            <w:r>
              <w:rPr>
                <w:rFonts w:hint="eastAsia" w:ascii="宋体" w:hAnsi="宋体" w:eastAsia="宋体" w:cs="宋体"/>
                <w:color w:val="000000" w:themeColor="text1"/>
                <w:spacing w:val="-4"/>
                <w:sz w:val="24"/>
                <w:szCs w:val="24"/>
                <w14:textFill>
                  <w14:solidFill>
                    <w14:schemeClr w14:val="tx1"/>
                  </w14:solidFill>
                </w14:textFill>
              </w:rPr>
              <w:t xml:space="preserve">）维修若因与教学活动等冲突，工作人员应根据校方要求调整维修时间，做好保障工作。</w:t>
            </w:r>
            <w:r>
              <w:rPr>
                <w:rFonts w:hint="eastAsia" w:ascii="宋体" w:hAnsi="宋体" w:eastAsia="宋体" w:cs="宋体"/>
                <w:color w:val="000000" w:themeColor="text1"/>
                <w:spacing w:val="-4"/>
                <w:sz w:val="24"/>
                <w:szCs w:val="24"/>
                <w:lang w:eastAsia="zh-CN"/>
                <w14:textFill>
                  <w14:solidFill>
                    <w14:schemeClr w14:val="tx1"/>
                  </w14:solidFill>
                </w14:textFill>
              </w:rPr>
              <w:t xml:space="preserve"> </w:t>
            </w:r>
            <w:r/>
          </w:p>
        </w:tc>
      </w:tr>
      <w:tr>
        <w:trPr>
          <w:gridAfter w:val="1"/>
          <w:trHeight w:val="484"/>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11" w:firstLine="364"/>
              <w:spacing w:before="91"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lang w:eastAsia="zh-CN"/>
                <w14:textFill>
                  <w14:solidFill>
                    <w14:schemeClr w14:val="tx1"/>
                  </w14:solidFill>
                </w14:textFill>
              </w:rPr>
              <w:t xml:space="preserve">7</w:t>
            </w:r>
            <w:r>
              <w:rPr>
                <w:rFonts w:hint="eastAsia" w:ascii="宋体" w:hAnsi="宋体" w:eastAsia="宋体" w:cs="宋体"/>
                <w:color w:val="000000" w:themeColor="text1"/>
                <w:spacing w:val="-4"/>
                <w:sz w:val="24"/>
                <w:szCs w:val="24"/>
                <w14:textFill>
                  <w14:solidFill>
                    <w14:schemeClr w14:val="tx1"/>
                  </w14:solidFill>
                </w14:textFill>
              </w:rPr>
              <w:t xml:space="preserve">）零星维修由各使用部门报修，物业及时维修，由使用部门验收签字。</w:t>
            </w:r>
            <w:r>
              <w:rPr>
                <w:rFonts w:hint="eastAsia" w:ascii="宋体" w:hAnsi="宋体" w:eastAsia="宋体" w:cs="宋体"/>
                <w:color w:val="000000" w:themeColor="text1"/>
                <w:spacing w:val="-4"/>
                <w:sz w:val="24"/>
                <w:szCs w:val="24"/>
                <w:lang w:eastAsia="zh-CN"/>
                <w14:textFill>
                  <w14:solidFill>
                    <w14:schemeClr w14:val="tx1"/>
                  </w14:solidFill>
                </w14:textFill>
              </w:rPr>
              <w:t xml:space="preserve"> </w:t>
            </w:r>
            <w:r/>
          </w:p>
        </w:tc>
      </w:tr>
      <w:tr>
        <w:trPr>
          <w:gridAfter w:val="1"/>
          <w:trHeight w:val="71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11" w:firstLine="364"/>
              <w:spacing w:before="91"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lang w:eastAsia="zh-CN"/>
                <w14:textFill>
                  <w14:solidFill>
                    <w14:schemeClr w14:val="tx1"/>
                  </w14:solidFill>
                </w14:textFill>
              </w:rPr>
              <w:t xml:space="preserve">8</w:t>
            </w:r>
            <w:r>
              <w:rPr>
                <w:rFonts w:hint="eastAsia" w:ascii="宋体" w:hAnsi="宋体" w:eastAsia="宋体" w:cs="宋体"/>
                <w:color w:val="000000" w:themeColor="text1"/>
                <w:spacing w:val="-4"/>
                <w:sz w:val="24"/>
                <w:szCs w:val="24"/>
                <w14:textFill>
                  <w14:solidFill>
                    <w14:schemeClr w14:val="tx1"/>
                  </w14:solidFill>
                </w14:textFill>
              </w:rPr>
              <w:t xml:space="preserve">）如属于房屋大修或结构修理等较大维修，则与校方协商可由校方另行安排修缮。中标供应商应该注意房屋情况及时与校方沟通，发现房屋问题及时上报，以便迅速修理。</w:t>
            </w:r>
            <w:r/>
          </w:p>
        </w:tc>
      </w:tr>
      <w:tr>
        <w:trPr>
          <w:gridAfter w:val="1"/>
          <w:trHeight w:val="71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11" w:firstLine="364"/>
              <w:spacing w:before="91"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）给排水的终端设备、设施：如水泵、水箱、管道、阀门、水嘴、卫生洁具、排水管、室外排水管沟及附属构筑物等进行日常养护维修，保持正常运行</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gridAfter w:val="1"/>
          <w:trHeight w:val="71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11" w:firstLine="364"/>
              <w:spacing w:before="91" w:line="233" w:lineRule="auto"/>
              <w:rPr>
                <w:rFonts w:hint="eastAsia" w:ascii="宋体" w:hAnsi="宋体" w:eastAsia="宋体" w:cs="宋体"/>
                <w:color w:val="000000" w:themeColor="text1"/>
                <w:spacing w:val="-4"/>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）各类照明灯具、照明系统、公用电设备设施、电气管线、电线电缆、电源开关、动力插座、配电间（柜）、一般电器等低压用电设施，日常的管理、定期检测、维护和维修。</w:t>
            </w:r>
            <w:r/>
          </w:p>
        </w:tc>
      </w:tr>
      <w:tr>
        <w:trPr>
          <w:gridAfter w:val="1"/>
          <w:trHeight w:val="1120"/>
        </w:trPr>
        <w:tc>
          <w:tcPr>
            <w:tcW w:w="1222" w:type="dxa"/>
            <w:vAlign w:val="top"/>
            <w:vMerge w:val="restart"/>
            <w:textDirection w:val="lrTb"/>
            <w:noWrap w:val="false"/>
          </w:tcPr>
          <w:p>
            <w:pPr>
              <w:spacing w:line="30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0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0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0"/>
              <w:spacing w:before="6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0"/>
              <w:spacing w:before="6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0"/>
              <w:spacing w:before="6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0"/>
              <w:spacing w:before="6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0"/>
              <w:spacing w:before="6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169" w:type="dxa"/>
            <w:vAlign w:val="top"/>
            <w:vMerge w:val="restart"/>
            <w:textDirection w:val="lrTb"/>
            <w:noWrap w:val="false"/>
          </w:tcPr>
          <w:p>
            <w:pPr>
              <w:spacing w:line="29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2"/>
              <w:spacing w:before="68" w:line="220" w:lineRule="auto"/>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r>
            <w:r/>
          </w:p>
          <w:p>
            <w:pPr>
              <w:pStyle w:val="1066"/>
              <w:ind w:left="112"/>
              <w:spacing w:before="68" w:line="220" w:lineRule="auto"/>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r>
            <w:r/>
          </w:p>
          <w:p>
            <w:pPr>
              <w:pStyle w:val="1066"/>
              <w:ind w:left="112"/>
              <w:spacing w:before="68" w:line="220" w:lineRule="auto"/>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r>
            <w:r/>
          </w:p>
          <w:p>
            <w:pPr>
              <w:pStyle w:val="1066"/>
              <w:ind w:left="112"/>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设备机房</w:t>
            </w:r>
            <w:r/>
          </w:p>
        </w:tc>
        <w:tc>
          <w:tcPr>
            <w:tcW w:w="10289" w:type="dxa"/>
            <w:vAlign w:val="top"/>
            <w:textDirection w:val="lrTb"/>
            <w:noWrap w:val="false"/>
          </w:tcPr>
          <w:p>
            <w:pPr>
              <w:pStyle w:val="1066"/>
              <w:ind w:left="109" w:right="104" w:firstLine="221"/>
              <w:jc w:val="both"/>
              <w:spacing w:before="35"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0" name="图片 67"/>
                      <wp:cNvGraphicFramePr/>
                      <a:graphic xmlns:a="http://schemas.openxmlformats.org/drawingml/2006/main">
                        <a:graphicData uri="http://schemas.openxmlformats.org/drawingml/2006/picture">
                          <pic:pic xmlns:pic="http://schemas.openxmlformats.org/drawingml/2006/picture">
                            <pic:nvPicPr>
                              <pic:cNvPr id="134" name="图片 6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（1）设备机房门口有机房类别及安全标志。</w:t>
            </w:r>
            <w:r>
              <w:rPr>
                <w:rFonts w:hint="eastAsia" w:ascii="宋体" w:hAnsi="宋体" w:eastAsia="宋体" w:cs="宋体"/>
                <w:color w:val="000000" w:themeColor="text1"/>
                <w:spacing w:val="-3"/>
                <w:sz w:val="24"/>
                <w:szCs w:val="24"/>
                <w14:textFill>
                  <w14:solidFill>
                    <w14:schemeClr w14:val="tx1"/>
                  </w14:solidFill>
                </w14:textFill>
              </w:rPr>
              <w:t xml:space="preserve">落实各类机房责任人、督查人，</w:t>
            </w:r>
            <w:r>
              <w:rPr>
                <w:rFonts w:hint="eastAsia" w:ascii="宋体" w:hAnsi="宋体" w:eastAsia="宋体" w:cs="宋体"/>
                <w:color w:val="000000" w:themeColor="text1"/>
                <w:spacing w:val="-3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且设备系统图、应急预案</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流程图、管理制度、特种作业人员资格证书等上墙文件或</w:t>
            </w:r>
            <w:r>
              <w:rPr>
                <w:rFonts w:hint="eastAsia" w:ascii="宋体" w:hAnsi="宋体" w:eastAsia="宋体" w:cs="宋体"/>
                <w:color w:val="000000" w:themeColor="text1"/>
                <w:spacing w:val="-2"/>
                <w:sz w:val="24"/>
                <w:szCs w:val="24"/>
                <w14:textFill>
                  <w14:solidFill>
                    <w14:schemeClr w14:val="tx1"/>
                  </w14:solidFill>
                </w14:textFill>
              </w:rPr>
              <w:t xml:space="preserve">证书符合各设备机房国家标准规范要求，机房巡视</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及外来人员记录清晰完整，标识统一。</w:t>
            </w:r>
            <w:r/>
          </w:p>
        </w:tc>
      </w:tr>
      <w:tr>
        <w:trPr>
          <w:gridAfter w:val="1"/>
          <w:trHeight w:val="476"/>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331"/>
              <w:spacing w:before="8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1" name="图片 68"/>
                      <wp:cNvGraphicFramePr/>
                      <a:graphic xmlns:a="http://schemas.openxmlformats.org/drawingml/2006/main">
                        <a:graphicData uri="http://schemas.openxmlformats.org/drawingml/2006/picture">
                          <pic:pic xmlns:pic="http://schemas.openxmlformats.org/drawingml/2006/picture">
                            <pic:nvPicPr>
                              <pic:cNvPr id="143" name="图片 6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（2）设备机房门窗、锁具应当完好、有效。</w:t>
            </w:r>
            <w:r/>
          </w:p>
        </w:tc>
      </w:tr>
      <w:tr>
        <w:trPr>
          <w:gridAfter w:val="1"/>
          <w:trHeight w:val="737"/>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289" w:type="dxa"/>
            <w:vAlign w:val="top"/>
            <w:textDirection w:val="lrTb"/>
            <w:noWrap w:val="false"/>
          </w:tcPr>
          <w:p>
            <w:pPr>
              <w:pStyle w:val="1066"/>
              <w:ind w:left="331"/>
              <w:spacing w:before="37"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2" name="图片 69"/>
                      <wp:cNvGraphicFramePr/>
                      <a:graphic xmlns:a="http://schemas.openxmlformats.org/drawingml/2006/main">
                        <a:graphicData uri="http://schemas.openxmlformats.org/drawingml/2006/picture">
                          <pic:pic xmlns:pic="http://schemas.openxmlformats.org/drawingml/2006/picture">
                            <pic:nvPicPr>
                              <pic:cNvPr id="140" name="图片 6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3"/>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（3）每半月至少开展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次清洁，整洁有序、</w:t>
            </w:r>
            <w:r>
              <w:rPr>
                <w:rFonts w:hint="eastAsia" w:ascii="宋体" w:hAnsi="宋体" w:eastAsia="宋体" w:cs="宋体"/>
                <w:color w:val="000000" w:themeColor="text1"/>
                <w:spacing w:val="-2"/>
                <w:sz w:val="24"/>
                <w:szCs w:val="24"/>
                <w14:textFill>
                  <w14:solidFill>
                    <w14:schemeClr w14:val="tx1"/>
                  </w14:solidFill>
                </w14:textFill>
              </w:rPr>
              <w:t xml:space="preserve">无杂物、无积尘、无鼠、无虫害，温湿度符合设备运行要</w:t>
            </w:r>
            <w:r>
              <w:rPr>
                <w:rFonts w:hint="eastAsia" w:ascii="宋体" w:hAnsi="宋体" w:eastAsia="宋体" w:cs="宋体"/>
                <w:color w:val="000000" w:themeColor="text1"/>
                <w:spacing w:val="-5"/>
                <w:sz w:val="24"/>
                <w:szCs w:val="24"/>
                <w14:textFill>
                  <w14:solidFill>
                    <w14:schemeClr w14:val="tx1"/>
                  </w14:solidFill>
                </w14:textFill>
              </w:rPr>
              <w:t xml:space="preserve">求。</w:t>
            </w:r>
            <w:r/>
          </w:p>
        </w:tc>
      </w:tr>
      <w:tr>
        <w:trPr>
          <w:trHeight w:val="507"/>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109" w:line="23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3" name="图片 70"/>
                      <wp:cNvGraphicFramePr/>
                      <a:graphic xmlns:a="http://schemas.openxmlformats.org/drawingml/2006/main">
                        <a:graphicData uri="http://schemas.openxmlformats.org/drawingml/2006/picture">
                          <pic:pic xmlns:pic="http://schemas.openxmlformats.org/drawingml/2006/picture">
                            <pic:nvPicPr>
                              <pic:cNvPr id="144" name="图片 70"/>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（4）按各设备机房国家标准规范规定维护/保管消防、通风、应急照明，防止小动物进入。</w:t>
            </w:r>
            <w:r/>
          </w:p>
        </w:tc>
      </w:tr>
      <w:tr>
        <w:trPr>
          <w:trHeight w:val="511"/>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10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4" name="图片 71"/>
                      <wp:cNvGraphicFramePr/>
                      <a:graphic xmlns:a="http://schemas.openxmlformats.org/drawingml/2006/main">
                        <a:graphicData uri="http://schemas.openxmlformats.org/drawingml/2006/picture">
                          <pic:pic xmlns:pic="http://schemas.openxmlformats.org/drawingml/2006/picture">
                            <pic:nvPicPr>
                              <pic:cNvPr id="146" name="图片 71"/>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（5）安全防护用具配置齐全，检验合格。</w:t>
            </w:r>
            <w:r/>
          </w:p>
        </w:tc>
      </w:tr>
      <w:tr>
        <w:trPr>
          <w:trHeight w:val="502"/>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10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5" name="图片 72"/>
                      <wp:cNvGraphicFramePr/>
                      <a:graphic xmlns:a="http://schemas.openxmlformats.org/drawingml/2006/main">
                        <a:graphicData uri="http://schemas.openxmlformats.org/drawingml/2006/picture">
                          <pic:pic xmlns:pic="http://schemas.openxmlformats.org/drawingml/2006/picture">
                            <pic:nvPicPr>
                              <pic:cNvPr id="135" name="图片 72"/>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（6）应急设施设备用品应当齐全、完备， 可随时启用。</w:t>
            </w:r>
            <w:r/>
          </w:p>
        </w:tc>
      </w:tr>
      <w:tr>
        <w:trPr>
          <w:trHeight w:val="502"/>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102"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6" name="图片 73"/>
                      <wp:cNvGraphicFramePr/>
                      <a:graphic xmlns:a="http://schemas.openxmlformats.org/drawingml/2006/main">
                        <a:graphicData uri="http://schemas.openxmlformats.org/drawingml/2006/picture">
                          <pic:pic xmlns:pic="http://schemas.openxmlformats.org/drawingml/2006/picture">
                            <pic:nvPicPr>
                              <pic:cNvPr id="137" name="图片 73"/>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w:t>
            </w:r>
            <w:r/>
          </w:p>
        </w:tc>
      </w:tr>
      <w:tr>
        <w:trPr>
          <w:trHeight w:val="473"/>
        </w:trPr>
        <w:tc>
          <w:tcPr>
            <w:tcW w:w="1222" w:type="dxa"/>
            <w:vAlign w:val="top"/>
            <w:vMerge w:val="restart"/>
            <w:textDirection w:val="lrTb"/>
            <w:noWrap w:val="false"/>
          </w:tcPr>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9"/>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3169" w:type="dxa"/>
            <w:vAlign w:val="top"/>
            <w:vMerge w:val="restart"/>
            <w:textDirection w:val="lrTb"/>
            <w:noWrap w:val="false"/>
          </w:tcPr>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0"/>
              <w:spacing w:before="6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给排水系统</w:t>
            </w:r>
            <w:r/>
          </w:p>
        </w:tc>
        <w:tc>
          <w:tcPr>
            <w:gridSpan w:val="2"/>
            <w:tcW w:w="10308" w:type="dxa"/>
            <w:vAlign w:val="top"/>
            <w:textDirection w:val="lrTb"/>
            <w:noWrap w:val="false"/>
          </w:tcPr>
          <w:p>
            <w:pPr>
              <w:pStyle w:val="1066"/>
              <w:ind w:left="331"/>
              <w:spacing w:before="87"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7" name="图片 74"/>
                      <wp:cNvGraphicFramePr/>
                      <a:graphic xmlns:a="http://schemas.openxmlformats.org/drawingml/2006/main">
                        <a:graphicData uri="http://schemas.openxmlformats.org/drawingml/2006/picture">
                          <pic:pic xmlns:pic="http://schemas.openxmlformats.org/drawingml/2006/picture">
                            <pic:nvPicPr>
                              <pic:cNvPr id="141" name="图片 7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（1）生活饮用水卫生符合《生活饮用水卫生标准》（GB5749）的相关要求。</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8" name="图片 75"/>
                      <wp:cNvGraphicFramePr/>
                      <a:graphic xmlns:a="http://schemas.openxmlformats.org/drawingml/2006/main">
                        <a:graphicData uri="http://schemas.openxmlformats.org/drawingml/2006/picture">
                          <pic:pic xmlns:pic="http://schemas.openxmlformats.org/drawingml/2006/picture">
                            <pic:nvPicPr>
                              <pic:cNvPr id="138" name="图片 75"/>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（2）二次供水卫生符合《二次供水设施卫生规范》（GB17051）的相关要求。</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9" name="图片 76"/>
                      <wp:cNvGraphicFramePr/>
                      <a:graphic xmlns:a="http://schemas.openxmlformats.org/drawingml/2006/main">
                        <a:graphicData uri="http://schemas.openxmlformats.org/drawingml/2006/picture">
                          <pic:pic xmlns:pic="http://schemas.openxmlformats.org/drawingml/2006/picture">
                            <pic:nvPicPr>
                              <pic:cNvPr id="124" name="图片 7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（3）设施设备、阀门、管道等运行正常，</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无跑、冒、滴、漏现象。</w:t>
            </w:r>
            <w:r/>
          </w:p>
        </w:tc>
      </w:tr>
      <w:tr>
        <w:trPr>
          <w:trHeight w:val="47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0" name="图片 77"/>
                      <wp:cNvGraphicFramePr/>
                      <a:graphic xmlns:a="http://schemas.openxmlformats.org/drawingml/2006/main">
                        <a:graphicData uri="http://schemas.openxmlformats.org/drawingml/2006/picture">
                          <pic:pic xmlns:pic="http://schemas.openxmlformats.org/drawingml/2006/picture">
                            <pic:nvPicPr>
                              <pic:cNvPr id="98" name="图片 7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（4）有水泵房、水箱间的， 每日至少巡视</w: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1</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次。每年至少养护</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次水泵。</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1" name="图片 78"/>
                      <wp:cNvGraphicFramePr/>
                      <a:graphic xmlns:a="http://schemas.openxmlformats.org/drawingml/2006/main">
                        <a:graphicData uri="http://schemas.openxmlformats.org/drawingml/2006/picture">
                          <pic:pic xmlns:pic="http://schemas.openxmlformats.org/drawingml/2006/picture">
                            <pic:nvPicPr>
                              <pic:cNvPr id="118" name="图片 7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（5）遇供水单位限水、停水，按规定时间通知采购人。</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2" name="图片 79"/>
                      <wp:cNvGraphicFramePr/>
                      <a:graphic xmlns:a="http://schemas.openxmlformats.org/drawingml/2006/main">
                        <a:graphicData uri="http://schemas.openxmlformats.org/drawingml/2006/picture">
                          <pic:pic xmlns:pic="http://schemas.openxmlformats.org/drawingml/2006/picture">
                            <pic:nvPicPr>
                              <pic:cNvPr id="123" name="图片 7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（6）每季度至少开展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次对排水管进行疏通、清污，</w:t>
            </w:r>
            <w:r>
              <w:rPr>
                <w:rFonts w:hint="eastAsia" w:ascii="宋体" w:hAnsi="宋体" w:eastAsia="宋体" w:cs="宋体"/>
                <w:color w:val="000000" w:themeColor="text1"/>
                <w:spacing w:val="54"/>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保证室内外</w:t>
            </w:r>
            <w:r>
              <w:rPr>
                <w:rFonts w:hint="eastAsia" w:ascii="宋体" w:hAnsi="宋体" w:eastAsia="宋体" w:cs="宋体"/>
                <w:color w:val="000000" w:themeColor="text1"/>
                <w:spacing w:val="-6"/>
                <w:sz w:val="24"/>
                <w:szCs w:val="24"/>
                <w14:textFill>
                  <w14:solidFill>
                    <w14:schemeClr w14:val="tx1"/>
                  </w14:solidFill>
                </w14:textFill>
              </w:rPr>
              <w:t xml:space="preserve">排水系统通畅。</w:t>
            </w:r>
            <w:r/>
          </w:p>
        </w:tc>
      </w:tr>
      <w:tr>
        <w:trPr>
          <w:trHeight w:val="47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2" w:line="233"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3" name="图片 80"/>
                      <wp:cNvGraphicFramePr/>
                      <a:graphic xmlns:a="http://schemas.openxmlformats.org/drawingml/2006/main">
                        <a:graphicData uri="http://schemas.openxmlformats.org/drawingml/2006/picture">
                          <pic:pic xmlns:pic="http://schemas.openxmlformats.org/drawingml/2006/picture">
                            <pic:nvPicPr>
                              <pic:cNvPr id="104" name="图片 80"/>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w:t>
            </w:r>
            <w:r/>
          </w:p>
        </w:tc>
      </w:tr>
      <w:tr>
        <w:trPr>
          <w:trHeight w:val="473"/>
        </w:trPr>
        <w:tc>
          <w:tcPr>
            <w:tcW w:w="1222" w:type="dxa"/>
            <w:vAlign w:val="top"/>
            <w:vMerge w:val="restart"/>
            <w:textDirection w:val="lrTb"/>
            <w:noWrap w:val="false"/>
          </w:tcPr>
          <w:p>
            <w:pPr>
              <w:spacing w:line="2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3"/>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3169" w:type="dxa"/>
            <w:vAlign w:val="top"/>
            <w:vMerge w:val="restart"/>
            <w:textDirection w:val="lrTb"/>
            <w:noWrap w:val="false"/>
          </w:tcPr>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33"/>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电梯系统</w:t>
            </w:r>
            <w:r/>
          </w:p>
        </w:tc>
        <w:tc>
          <w:tcPr>
            <w:gridSpan w:val="2"/>
            <w:tcW w:w="10308" w:type="dxa"/>
            <w:vAlign w:val="top"/>
            <w:textDirection w:val="lrTb"/>
            <w:noWrap w:val="false"/>
          </w:tcPr>
          <w:p>
            <w:pPr>
              <w:pStyle w:val="1066"/>
              <w:ind w:left="331"/>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4" name="图片 81"/>
                      <wp:cNvGraphicFramePr/>
                      <a:graphic xmlns:a="http://schemas.openxmlformats.org/drawingml/2006/main">
                        <a:graphicData uri="http://schemas.openxmlformats.org/drawingml/2006/picture">
                          <pic:pic xmlns:pic="http://schemas.openxmlformats.org/drawingml/2006/picture">
                            <pic:nvPicPr>
                              <pic:cNvPr id="125" name="图片 8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（1）电梯运行平稳、无异响、平层、开关</w:t>
            </w:r>
            <w:r>
              <w:rPr>
                <w:rFonts w:hint="eastAsia" w:ascii="宋体" w:hAnsi="宋体" w:eastAsia="宋体" w:cs="宋体"/>
                <w:color w:val="000000" w:themeColor="text1"/>
                <w:spacing w:val="-1"/>
                <w:sz w:val="24"/>
                <w:szCs w:val="24"/>
                <w14:textFill>
                  <w14:solidFill>
                    <w14:schemeClr w14:val="tx1"/>
                  </w14:solidFill>
                </w14:textFill>
              </w:rPr>
              <w:t xml:space="preserve">正常。每周至少开展</w:t>
            </w:r>
            <w:r>
              <w:rPr>
                <w:rFonts w:hint="eastAsia" w:ascii="宋体" w:hAnsi="宋体" w:eastAsia="宋体" w:cs="宋体"/>
                <w:color w:val="000000" w:themeColor="text1"/>
                <w:spacing w:val="-4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次电梯的安全状况检查。</w:t>
            </w:r>
            <w:r/>
          </w:p>
        </w:tc>
      </w:tr>
      <w:tr>
        <w:trPr>
          <w:trHeight w:val="70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35"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5" name="图片 82"/>
                      <wp:cNvGraphicFramePr/>
                      <a:graphic xmlns:a="http://schemas.openxmlformats.org/drawingml/2006/main">
                        <a:graphicData uri="http://schemas.openxmlformats.org/drawingml/2006/picture">
                          <pic:pic xmlns:pic="http://schemas.openxmlformats.org/drawingml/2006/picture">
                            <pic:nvPicPr>
                              <pic:cNvPr id="108" name="图片 8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（2）电梯准用证、年检合格证等证件齐全。相关证件、紧急救援电话和乘客注意事项置于轿厢醒目位</w:t>
            </w:r>
            <w:r>
              <w:rPr>
                <w:rFonts w:hint="eastAsia" w:ascii="宋体" w:hAnsi="宋体" w:eastAsia="宋体" w:cs="宋体"/>
                <w:color w:val="000000" w:themeColor="text1"/>
                <w:spacing w:val="-3"/>
                <w:sz w:val="24"/>
                <w:szCs w:val="24"/>
                <w14:textFill>
                  <w14:solidFill>
                    <w14:schemeClr w14:val="tx1"/>
                  </w14:solidFill>
                </w14:textFill>
              </w:rPr>
              <w:t xml:space="preserve">置。</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6" name="图片 83"/>
                      <wp:cNvGraphicFramePr/>
                      <a:graphic xmlns:a="http://schemas.openxmlformats.org/drawingml/2006/main">
                        <a:graphicData uri="http://schemas.openxmlformats.org/drawingml/2006/picture">
                          <pic:pic xmlns:pic="http://schemas.openxmlformats.org/drawingml/2006/picture">
                            <pic:nvPicPr>
                              <pic:cNvPr id="114" name="图片 8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（3）每年至少开展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次对电梯的全面检测，并出具检测报告，</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核发电梯使用标志。</w:t>
            </w:r>
            <w:r/>
          </w:p>
        </w:tc>
      </w:tr>
      <w:tr>
        <w:trPr>
          <w:trHeight w:val="47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7" name="图片 84"/>
                      <wp:cNvGraphicFramePr/>
                      <a:graphic xmlns:a="http://schemas.openxmlformats.org/drawingml/2006/main">
                        <a:graphicData uri="http://schemas.openxmlformats.org/drawingml/2006/picture">
                          <pic:pic xmlns:pic="http://schemas.openxmlformats.org/drawingml/2006/picture">
                            <pic:nvPicPr>
                              <pic:cNvPr id="105" name="图片 84"/>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（4）电梯维保应当符合《电梯维护保养规则》</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14:textFill>
                  <w14:solidFill>
                    <w14:schemeClr w14:val="tx1"/>
                  </w14:solidFill>
                </w14:textFill>
              </w:rPr>
              <w:t xml:space="preserve">TSG T5002）的有关要求。</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8" name="图片 85"/>
                      <wp:cNvGraphicFramePr/>
                      <a:graphic xmlns:a="http://schemas.openxmlformats.org/drawingml/2006/main">
                        <a:graphicData uri="http://schemas.openxmlformats.org/drawingml/2006/picture">
                          <pic:pic xmlns:pic="http://schemas.openxmlformats.org/drawingml/2006/picture">
                            <pic:nvPicPr>
                              <pic:cNvPr id="119" name="图片 85"/>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（5）电梯使用应当符合《特种设备使用管</w:t>
            </w:r>
            <w:r>
              <w:rPr>
                <w:rFonts w:hint="eastAsia" w:ascii="宋体" w:hAnsi="宋体" w:eastAsia="宋体" w:cs="宋体"/>
                <w:color w:val="000000" w:themeColor="text1"/>
                <w:spacing w:val="-2"/>
                <w:sz w:val="24"/>
                <w:szCs w:val="24"/>
                <w14:textFill>
                  <w14:solidFill>
                    <w14:schemeClr w14:val="tx1"/>
                  </w14:solidFill>
                </w14:textFill>
              </w:rPr>
              <w:t xml:space="preserve">理规则》</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（TSG 08）的有关要求。</w:t>
            </w:r>
            <w:r/>
          </w:p>
        </w:tc>
      </w:tr>
      <w:tr>
        <w:trPr>
          <w:trHeight w:val="728"/>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112" w:right="106" w:firstLine="219"/>
              <w:spacing w:before="36"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9" name="图片 86"/>
                      <wp:cNvGraphicFramePr/>
                      <a:graphic xmlns:a="http://schemas.openxmlformats.org/drawingml/2006/main">
                        <a:graphicData uri="http://schemas.openxmlformats.org/drawingml/2006/picture">
                          <pic:pic xmlns:pic="http://schemas.openxmlformats.org/drawingml/2006/picture">
                            <pic:nvPicPr>
                              <pic:cNvPr id="115" name="图片 8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（6）有电梯突发事件或事故的应急措施与救援预案，每年至</w:t>
            </w:r>
            <w:r>
              <w:rPr>
                <w:rFonts w:hint="eastAsia" w:ascii="宋体" w:hAnsi="宋体" w:eastAsia="宋体" w:cs="宋体"/>
                <w:color w:val="000000" w:themeColor="text1"/>
                <w:spacing w:val="-6"/>
                <w:sz w:val="24"/>
                <w:szCs w:val="24"/>
                <w14:textFill>
                  <w14:solidFill>
                    <w14:schemeClr w14:val="tx1"/>
                  </w14:solidFill>
                </w14:textFill>
              </w:rPr>
              <w:t xml:space="preserve">少开展演练</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次。电梯出现故障，</w:t>
            </w:r>
            <w:r>
              <w:rPr>
                <w:rFonts w:hint="eastAsia" w:ascii="宋体" w:hAnsi="宋体" w:eastAsia="宋体" w:cs="宋体"/>
                <w:color w:val="000000" w:themeColor="text1"/>
                <w:spacing w:val="-30"/>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物业服</w:t>
            </w:r>
            <w:r>
              <w:rPr>
                <w:rFonts w:hint="eastAsia" w:ascii="宋体" w:hAnsi="宋体" w:eastAsia="宋体" w:cs="宋体"/>
                <w:color w:val="000000" w:themeColor="text1"/>
                <w:spacing w:val="-5"/>
                <w:sz w:val="24"/>
                <w:szCs w:val="24"/>
                <w14:textFill>
                  <w14:solidFill>
                    <w14:schemeClr w14:val="tx1"/>
                  </w14:solidFill>
                </w14:textFill>
              </w:rPr>
              <w:t xml:space="preserve">务人员</w:t>
            </w:r>
            <w:r>
              <w:rPr>
                <w:rFonts w:hint="eastAsia" w:ascii="宋体" w:hAnsi="宋体" w:eastAsia="宋体" w:cs="宋体"/>
                <w:color w:val="000000" w:themeColor="text1"/>
                <w:spacing w:val="-26"/>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10分钟内到场应急处理，维保专业人员30分钟内到场应急处理。</w:t>
            </w:r>
            <w:r/>
          </w:p>
        </w:tc>
      </w:tr>
      <w:tr>
        <w:trPr>
          <w:trHeight w:val="478"/>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0" name="图片 87"/>
                      <wp:cNvGraphicFramePr/>
                      <a:graphic xmlns:a="http://schemas.openxmlformats.org/drawingml/2006/main">
                        <a:graphicData uri="http://schemas.openxmlformats.org/drawingml/2006/picture">
                          <pic:pic xmlns:pic="http://schemas.openxmlformats.org/drawingml/2006/picture">
                            <pic:nvPicPr>
                              <pic:cNvPr id="109" name="图片 8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（7）到场进行救助和排除故障。电梯紧急电话保持畅通。</w:t>
            </w:r>
            <w:r/>
          </w:p>
        </w:tc>
      </w:tr>
      <w:tr>
        <w:trPr>
          <w:trHeight w:val="478"/>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1" name="图片 88"/>
                      <wp:cNvGraphicFramePr/>
                      <a:graphic xmlns:a="http://schemas.openxmlformats.org/drawingml/2006/main">
                        <a:graphicData uri="http://schemas.openxmlformats.org/drawingml/2006/picture">
                          <pic:pic xmlns:pic="http://schemas.openxmlformats.org/drawingml/2006/picture">
                            <pic:nvPicPr>
                              <pic:cNvPr id="110" name="图片 88"/>
                              <pic:cNvPicPr/>
                              <pic:nvPr/>
                            </pic:nvPicPr>
                            <pic:blipFill>
                              <a:blip r:embed="rId21"/>
                              <a:stretch/>
                            </pic:blipFill>
                            <pic:spPr bwMode="auto">
                              <a:xfrm>
                                <a:off x="0" y="0"/>
                                <a:ext cx="96520" cy="984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（8）电梯维修、保养时在现场设置提示标识和防护围栏。</w:t>
            </w:r>
            <w:r/>
          </w:p>
        </w:tc>
      </w:tr>
      <w:tr>
        <w:trPr>
          <w:trHeight w:val="47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8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2" name="图片 89"/>
                      <wp:cNvGraphicFramePr/>
                      <a:graphic xmlns:a="http://schemas.openxmlformats.org/drawingml/2006/main">
                        <a:graphicData uri="http://schemas.openxmlformats.org/drawingml/2006/picture">
                          <pic:pic xmlns:pic="http://schemas.openxmlformats.org/drawingml/2006/picture">
                            <pic:nvPicPr>
                              <pic:cNvPr id="126" name="图片 89"/>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（9）根据采购人需求，合理设置电梯开启的数量、时间。</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89"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3" name="图片 90"/>
                      <wp:cNvGraphicFramePr/>
                      <a:graphic xmlns:a="http://schemas.openxmlformats.org/drawingml/2006/main">
                        <a:graphicData uri="http://schemas.openxmlformats.org/drawingml/2006/picture">
                          <pic:pic xmlns:pic="http://schemas.openxmlformats.org/drawingml/2006/picture">
                            <pic:nvPicPr>
                              <pic:cNvPr id="106" name="图片 90"/>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（10）......</w:t>
            </w:r>
            <w:r/>
          </w:p>
        </w:tc>
      </w:tr>
      <w:tr>
        <w:trPr>
          <w:trHeight w:val="474"/>
        </w:trPr>
        <w:tc>
          <w:tcPr>
            <w:tcW w:w="1222" w:type="dxa"/>
            <w:vAlign w:val="top"/>
            <w:vMerge w:val="restart"/>
            <w:textDirection w:val="lrTb"/>
            <w:noWrap w:val="false"/>
          </w:tcPr>
          <w:p>
            <w:pPr>
              <w:spacing w:line="24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8"/>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3169" w:type="dxa"/>
            <w:vAlign w:val="top"/>
            <w:vMerge w:val="restart"/>
            <w:textDirection w:val="lrTb"/>
            <w:noWrap w:val="false"/>
          </w:tcPr>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5"/>
              <w:spacing w:before="69"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空调系统</w:t>
            </w:r>
            <w:r/>
          </w:p>
        </w:tc>
        <w:tc>
          <w:tcPr>
            <w:gridSpan w:val="2"/>
            <w:tcW w:w="10308" w:type="dxa"/>
            <w:vAlign w:val="top"/>
            <w:textDirection w:val="lrTb"/>
            <w:noWrap w:val="false"/>
          </w:tcPr>
          <w:p>
            <w:pPr>
              <w:pStyle w:val="1066"/>
              <w:ind w:left="331"/>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4" name="图片 91"/>
                      <wp:cNvGraphicFramePr/>
                      <a:graphic xmlns:a="http://schemas.openxmlformats.org/drawingml/2006/main">
                        <a:graphicData uri="http://schemas.openxmlformats.org/drawingml/2006/picture">
                          <pic:pic xmlns:pic="http://schemas.openxmlformats.org/drawingml/2006/picture">
                            <pic:nvPicPr>
                              <pic:cNvPr id="111" name="图片 91"/>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（1）空调通风系统运行管理符合《空调通风系统运行管理标准》（GB50365）的相关要求。</w:t>
            </w:r>
            <w:r/>
          </w:p>
        </w:tc>
      </w:tr>
      <w:tr>
        <w:trPr>
          <w:trHeight w:val="47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3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5" name="图片 92"/>
                      <wp:cNvGraphicFramePr/>
                      <a:graphic xmlns:a="http://schemas.openxmlformats.org/drawingml/2006/main">
                        <a:graphicData uri="http://schemas.openxmlformats.org/drawingml/2006/picture">
                          <pic:pic xmlns:pic="http://schemas.openxmlformats.org/drawingml/2006/picture">
                            <pic:nvPicPr>
                              <pic:cNvPr id="120" name="图片 9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（2）办公楼内温湿度、空气质量等符合《室内空气质量标准》（GB/T18883）的相关要求。</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6" name="图片 93"/>
                      <wp:cNvGraphicFramePr/>
                      <a:graphic xmlns:a="http://schemas.openxmlformats.org/drawingml/2006/main">
                        <a:graphicData uri="http://schemas.openxmlformats.org/drawingml/2006/picture">
                          <pic:pic xmlns:pic="http://schemas.openxmlformats.org/drawingml/2006/picture">
                            <pic:nvPicPr>
                              <pic:cNvPr id="127" name="图片 9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（3）定期维保并做好记录， 保证空调设施设备处于良好状态。</w:t>
            </w:r>
            <w:r/>
          </w:p>
        </w:tc>
      </w:tr>
      <w:tr>
        <w:trPr>
          <w:trHeight w:val="72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112" w:right="108" w:firstLine="219"/>
              <w:spacing w:before="33"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7" name="图片 94"/>
                      <wp:cNvGraphicFramePr/>
                      <a:graphic xmlns:a="http://schemas.openxmlformats.org/drawingml/2006/main">
                        <a:graphicData uri="http://schemas.openxmlformats.org/drawingml/2006/picture">
                          <pic:pic xmlns:pic="http://schemas.openxmlformats.org/drawingml/2006/picture">
                            <pic:nvPicPr>
                              <pic:cNvPr id="121" name="图片 94"/>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（4）中央空调运行前对冷水机组、循环水泵、冷却塔、风机等设施设备进行系统检查，运行期间每日</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至少开展</w:t>
            </w:r>
            <w:r>
              <w:rPr>
                <w:rFonts w:hint="eastAsia" w:ascii="宋体" w:hAnsi="宋体" w:eastAsia="宋体" w:cs="宋体"/>
                <w:color w:val="000000" w:themeColor="text1"/>
                <w:spacing w:val="-26"/>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次运行情况巡查。</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8" name="图片 95"/>
                      <wp:cNvGraphicFramePr/>
                      <a:graphic xmlns:a="http://schemas.openxmlformats.org/drawingml/2006/main">
                        <a:graphicData uri="http://schemas.openxmlformats.org/drawingml/2006/picture">
                          <pic:pic xmlns:pic="http://schemas.openxmlformats.org/drawingml/2006/picture">
                            <pic:nvPicPr>
                              <pic:cNvPr id="122" name="图片 95"/>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（5）每半年至少开展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次管道、阀门检查并除锈。</w:t>
            </w:r>
            <w:r/>
          </w:p>
        </w:tc>
      </w:tr>
      <w:tr>
        <w:trPr>
          <w:trHeight w:val="476"/>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9" name="图片 96"/>
                      <wp:cNvGraphicFramePr/>
                      <a:graphic xmlns:a="http://schemas.openxmlformats.org/drawingml/2006/main">
                        <a:graphicData uri="http://schemas.openxmlformats.org/drawingml/2006/picture">
                          <pic:pic xmlns:pic="http://schemas.openxmlformats.org/drawingml/2006/picture">
                            <pic:nvPicPr>
                              <pic:cNvPr id="112" name="图片 9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（6）每年至少开展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次系统整体性维修养护，</w: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检验</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次压力容器、仪表及冷却塔噪声。</w:t>
            </w:r>
            <w:r/>
          </w:p>
        </w:tc>
      </w:tr>
      <w:tr>
        <w:trPr>
          <w:trHeight w:val="678"/>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0" name="图片 97"/>
                      <wp:cNvGraphicFramePr/>
                      <a:graphic xmlns:a="http://schemas.openxmlformats.org/drawingml/2006/main">
                        <a:graphicData uri="http://schemas.openxmlformats.org/drawingml/2006/picture">
                          <pic:pic xmlns:pic="http://schemas.openxmlformats.org/drawingml/2006/picture">
                            <pic:nvPicPr>
                              <pic:cNvPr id="128" name="图片 9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（7）每年至少开展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次新风机、空气处理机滤网等清洗消毒；每</w:t>
            </w:r>
            <w:r>
              <w:rPr>
                <w:rFonts w:hint="eastAsia" w:ascii="宋体" w:hAnsi="宋体" w:eastAsia="宋体" w:cs="宋体"/>
                <w:color w:val="000000" w:themeColor="text1"/>
                <w:spacing w:val="-43"/>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w: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年至少开展</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次风管清洗消毒。</w:t>
            </w:r>
            <w:r/>
          </w:p>
        </w:tc>
      </w:tr>
      <w:tr>
        <w:trPr>
          <w:trHeight w:val="726"/>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115" w:right="104" w:firstLine="216"/>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1" name="图片 98"/>
                      <wp:cNvGraphicFramePr/>
                      <a:graphic xmlns:a="http://schemas.openxmlformats.org/drawingml/2006/main">
                        <a:graphicData uri="http://schemas.openxmlformats.org/drawingml/2006/picture">
                          <pic:pic xmlns:pic="http://schemas.openxmlformats.org/drawingml/2006/picture">
                            <pic:nvPicPr>
                              <pic:cNvPr id="113" name="图片 9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（8）每年至少开展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次分体式空调主机（含空调过滤网）</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和室</w:t>
            </w:r>
            <w:r>
              <w:rPr>
                <w:rFonts w:hint="eastAsia" w:ascii="宋体" w:hAnsi="宋体" w:eastAsia="宋体" w:cs="宋体"/>
                <w:color w:val="000000" w:themeColor="text1"/>
                <w:spacing w:val="-4"/>
                <w:sz w:val="24"/>
                <w:szCs w:val="24"/>
                <w14:textFill>
                  <w14:solidFill>
                    <w14:schemeClr w14:val="tx1"/>
                  </w14:solidFill>
                </w14:textFill>
              </w:rPr>
              <w:t xml:space="preserve">外机清洁。每月至少开展</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次挂机和室</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外支架稳固性巡查。</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2" name="图片 99"/>
                      <wp:cNvGraphicFramePr/>
                      <a:graphic xmlns:a="http://schemas.openxmlformats.org/drawingml/2006/main">
                        <a:graphicData uri="http://schemas.openxmlformats.org/drawingml/2006/picture">
                          <pic:pic xmlns:pic="http://schemas.openxmlformats.org/drawingml/2006/picture">
                            <pic:nvPicPr>
                              <pic:cNvPr id="117" name="图片 9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（9）制冷、供暖系统温度设定及启用时间符合节能要求。</w:t>
            </w:r>
            <w:r/>
          </w:p>
        </w:tc>
      </w:tr>
      <w:tr>
        <w:trPr>
          <w:trHeight w:val="727"/>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112" w:right="104" w:firstLine="219"/>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3" name="图片 100"/>
                      <wp:cNvGraphicFramePr/>
                      <a:graphic xmlns:a="http://schemas.openxmlformats.org/drawingml/2006/main">
                        <a:graphicData uri="http://schemas.openxmlformats.org/drawingml/2006/picture">
                          <pic:pic xmlns:pic="http://schemas.openxmlformats.org/drawingml/2006/picture">
                            <pic:nvPicPr>
                              <pic:cNvPr id="116" name="图片 100"/>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4"/>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（10）发现故障或损坏应当在</w:t>
            </w:r>
            <w:r>
              <w:rPr>
                <w:rFonts w:hint="eastAsia" w:ascii="宋体" w:hAnsi="宋体" w:eastAsia="宋体" w:cs="宋体"/>
                <w:color w:val="000000" w:themeColor="text1"/>
                <w:spacing w:val="-4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30</w:t>
            </w:r>
            <w:r>
              <w:rPr>
                <w:rFonts w:hint="eastAsia" w:ascii="宋体" w:hAnsi="宋体" w:eastAsia="宋体" w:cs="宋体"/>
                <w:color w:val="000000" w:themeColor="text1"/>
                <w:spacing w:val="1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分钟内到场，紧</w:t>
            </w:r>
            <w:r>
              <w:rPr>
                <w:rFonts w:hint="eastAsia" w:ascii="宋体" w:hAnsi="宋体" w:eastAsia="宋体" w:cs="宋体"/>
                <w:color w:val="000000" w:themeColor="text1"/>
                <w:spacing w:val="-3"/>
                <w:sz w:val="24"/>
                <w:szCs w:val="24"/>
                <w14:textFill>
                  <w14:solidFill>
                    <w14:schemeClr w14:val="tx1"/>
                  </w14:solidFill>
                </w14:textFill>
              </w:rPr>
              <w:t xml:space="preserve">急维修应当在</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15</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分钟内到达现场，在12</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小时内维修完毕。</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2"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4" name="图片 101"/>
                      <wp:cNvGraphicFramePr/>
                      <a:graphic xmlns:a="http://schemas.openxmlformats.org/drawingml/2006/main">
                        <a:graphicData uri="http://schemas.openxmlformats.org/drawingml/2006/picture">
                          <pic:pic xmlns:pic="http://schemas.openxmlformats.org/drawingml/2006/picture">
                            <pic:nvPicPr>
                              <pic:cNvPr id="107" name="图片 10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（11）......</w:t>
            </w:r>
            <w:r/>
          </w:p>
        </w:tc>
      </w:tr>
      <w:tr>
        <w:trPr>
          <w:trHeight w:val="475"/>
        </w:trPr>
        <w:tc>
          <w:tcPr>
            <w:tcW w:w="1222" w:type="dxa"/>
            <w:vAlign w:val="top"/>
            <w:vMerge w:val="restart"/>
            <w:textDirection w:val="lrTb"/>
            <w:noWrap w:val="false"/>
          </w:tcPr>
          <w:p>
            <w:pPr>
              <w:spacing w:line="25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9"/>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3169" w:type="dxa"/>
            <w:vAlign w:val="top"/>
            <w:vMerge w:val="restart"/>
            <w:textDirection w:val="lrTb"/>
            <w:noWrap w:val="false"/>
          </w:tcPr>
          <w:p>
            <w:pPr>
              <w:spacing w:line="3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3"/>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消防系统</w:t>
            </w:r>
            <w:r/>
          </w:p>
        </w:tc>
        <w:tc>
          <w:tcPr>
            <w:gridSpan w:val="2"/>
            <w:tcW w:w="10308" w:type="dxa"/>
            <w:vAlign w:val="top"/>
            <w:textDirection w:val="lrTb"/>
            <w:noWrap w:val="false"/>
          </w:tcPr>
          <w:p>
            <w:pPr>
              <w:pStyle w:val="1066"/>
              <w:ind w:left="331"/>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5" name="图片 102"/>
                      <wp:cNvGraphicFramePr/>
                      <a:graphic xmlns:a="http://schemas.openxmlformats.org/drawingml/2006/main">
                        <a:graphicData uri="http://schemas.openxmlformats.org/drawingml/2006/picture">
                          <pic:pic xmlns:pic="http://schemas.openxmlformats.org/drawingml/2006/picture">
                            <pic:nvPicPr>
                              <pic:cNvPr id="97" name="图片 10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（1）消防设施的维护管理符合《建筑消防设施的维护管理》（GB25201）的相关要求。</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6" name="图片 103"/>
                      <wp:cNvGraphicFramePr/>
                      <a:graphic xmlns:a="http://schemas.openxmlformats.org/drawingml/2006/main">
                        <a:graphicData uri="http://schemas.openxmlformats.org/drawingml/2006/picture">
                          <pic:pic xmlns:pic="http://schemas.openxmlformats.org/drawingml/2006/picture">
                            <pic:nvPicPr>
                              <pic:cNvPr id="99" name="图片 10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（2）消防设备检测符合《建筑消防设施检测技术规程》（GA503</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或</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XF503）的相关要求。</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7" name="图片 104"/>
                      <wp:cNvGraphicFramePr/>
                      <a:graphic xmlns:a="http://schemas.openxmlformats.org/drawingml/2006/main">
                        <a:graphicData uri="http://schemas.openxmlformats.org/drawingml/2006/picture">
                          <pic:pic xmlns:pic="http://schemas.openxmlformats.org/drawingml/2006/picture">
                            <pic:nvPicPr>
                              <pic:cNvPr id="100" name="图片 10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（3）消防设施平面图、火警疏散示意图、防火分区图等按幢设置在楼层醒目位置。</w:t>
            </w:r>
            <w:r/>
          </w:p>
        </w:tc>
      </w:tr>
      <w:tr>
        <w:trPr>
          <w:trHeight w:val="480"/>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8" name="图片 105"/>
                      <wp:cNvGraphicFramePr/>
                      <a:graphic xmlns:a="http://schemas.openxmlformats.org/drawingml/2006/main">
                        <a:graphicData uri="http://schemas.openxmlformats.org/drawingml/2006/picture">
                          <pic:pic xmlns:pic="http://schemas.openxmlformats.org/drawingml/2006/picture">
                            <pic:nvPicPr>
                              <pic:cNvPr id="101" name="图片 105"/>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（4）消防系统各设施设备使用说明清晰， 宜图文结合。</w:t>
            </w:r>
            <w:r/>
          </w:p>
        </w:tc>
      </w:tr>
      <w:tr>
        <w:trPr>
          <w:trHeight w:val="478"/>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9" name="图片 106"/>
                      <wp:cNvGraphicFramePr/>
                      <a:graphic xmlns:a="http://schemas.openxmlformats.org/drawingml/2006/main">
                        <a:graphicData uri="http://schemas.openxmlformats.org/drawingml/2006/picture">
                          <pic:pic xmlns:pic="http://schemas.openxmlformats.org/drawingml/2006/picture">
                            <pic:nvPicPr>
                              <pic:cNvPr id="102" name="图片 106"/>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5"/>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（5）</w:t>
            </w:r>
            <w:r>
              <w:rPr>
                <w:rFonts w:hint="eastAsia" w:ascii="宋体" w:hAnsi="宋体" w:eastAsia="宋体" w:cs="宋体"/>
                <w:color w:val="000000" w:themeColor="text1"/>
                <w:spacing w:val="-62"/>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自动喷水灭火系统启动正常。</w:t>
            </w:r>
            <w:r/>
          </w:p>
        </w:tc>
      </w:tr>
      <w:tr>
        <w:trPr>
          <w:trHeight w:val="679"/>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0" name="图片 107"/>
                      <wp:cNvGraphicFramePr/>
                      <a:graphic xmlns:a="http://schemas.openxmlformats.org/drawingml/2006/main">
                        <a:graphicData uri="http://schemas.openxmlformats.org/drawingml/2006/picture">
                          <pic:pic xmlns:pic="http://schemas.openxmlformats.org/drawingml/2006/picture">
                            <pic:nvPicPr>
                              <pic:cNvPr id="103" name="图片 107"/>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（6）消火栓箱、防火门、灭火器、消防水泵、红外线报警器、应急照明、安全疏散等系统运行正常。</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1" name="图片 108"/>
                      <wp:cNvGraphicFramePr/>
                      <a:graphic xmlns:a="http://schemas.openxmlformats.org/drawingml/2006/main">
                        <a:graphicData uri="http://schemas.openxmlformats.org/drawingml/2006/picture">
                          <pic:pic xmlns:pic="http://schemas.openxmlformats.org/drawingml/2006/picture">
                            <pic:nvPicPr>
                              <pic:cNvPr id="130" name="图片 108"/>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（7）消防监控系统运行良好，自动和手动报警设施启动正常。</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2" name="图片 109"/>
                      <wp:cNvGraphicFramePr/>
                      <a:graphic xmlns:a="http://schemas.openxmlformats.org/drawingml/2006/main">
                        <a:graphicData uri="http://schemas.openxmlformats.org/drawingml/2006/picture">
                          <pic:pic xmlns:pic="http://schemas.openxmlformats.org/drawingml/2006/picture">
                            <pic:nvPicPr>
                              <pic:cNvPr id="131" name="图片 109"/>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（8）正压送风、防排烟系统运行正常。</w:t>
            </w:r>
            <w:r/>
          </w:p>
        </w:tc>
      </w:tr>
      <w:tr>
        <w:trPr>
          <w:trHeight w:val="47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3" name="图片 110"/>
                      <wp:cNvGraphicFramePr/>
                      <a:graphic xmlns:a="http://schemas.openxmlformats.org/drawingml/2006/main">
                        <a:graphicData uri="http://schemas.openxmlformats.org/drawingml/2006/picture">
                          <pic:pic xmlns:pic="http://schemas.openxmlformats.org/drawingml/2006/picture">
                            <pic:nvPicPr>
                              <pic:cNvPr id="129" name="图片 110"/>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（9）......</w:t>
            </w:r>
            <w:r/>
          </w:p>
        </w:tc>
      </w:tr>
      <w:tr>
        <w:trPr>
          <w:trHeight w:val="473"/>
        </w:trPr>
        <w:tc>
          <w:tcPr>
            <w:tcW w:w="1222" w:type="dxa"/>
            <w:vAlign w:val="top"/>
            <w:vMerge w:val="restart"/>
            <w:textDirection w:val="lrTb"/>
            <w:noWrap w:val="false"/>
          </w:tcPr>
          <w:p>
            <w:pPr>
              <w:spacing w:line="2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8"/>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3169" w:type="dxa"/>
            <w:vAlign w:val="top"/>
            <w:vMerge w:val="restart"/>
            <w:textDirection w:val="lrTb"/>
            <w:noWrap w:val="false"/>
          </w:tcPr>
          <w:p>
            <w:pPr>
              <w:spacing w:line="27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7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供配电系统</w:t>
            </w:r>
            <w:r/>
          </w:p>
        </w:tc>
        <w:tc>
          <w:tcPr>
            <w:gridSpan w:val="2"/>
            <w:tcW w:w="10308"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4" name="图片 111"/>
                      <wp:cNvGraphicFramePr/>
                      <a:graphic xmlns:a="http://schemas.openxmlformats.org/drawingml/2006/main">
                        <a:graphicData uri="http://schemas.openxmlformats.org/drawingml/2006/picture">
                          <pic:pic xmlns:pic="http://schemas.openxmlformats.org/drawingml/2006/picture">
                            <pic:nvPicPr>
                              <pic:cNvPr id="172" name="图片 11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（1）建立</w:t>
            </w:r>
            <w:r>
              <w:rPr>
                <w:rFonts w:hint="eastAsia" w:ascii="宋体" w:hAnsi="宋体" w:eastAsia="宋体" w:cs="宋体"/>
                <w:color w:val="000000" w:themeColor="text1"/>
                <w:spacing w:val="-4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24</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小时运行值班监控制度。</w:t>
            </w:r>
            <w:r/>
          </w:p>
        </w:tc>
      </w:tr>
      <w:tr>
        <w:trPr>
          <w:trHeight w:val="727"/>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111" w:right="104" w:firstLine="219"/>
              <w:spacing w:before="33" w:line="26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5" name="图片 112"/>
                      <wp:cNvGraphicFramePr/>
                      <a:graphic xmlns:a="http://schemas.openxmlformats.org/drawingml/2006/main">
                        <a:graphicData uri="http://schemas.openxmlformats.org/drawingml/2006/picture">
                          <pic:pic xmlns:pic="http://schemas.openxmlformats.org/drawingml/2006/picture">
                            <pic:nvPicPr>
                              <pic:cNvPr id="154" name="图片 112"/>
                              <pic:cNvPicPr/>
                              <pic:nvPr/>
                            </pic:nvPicPr>
                            <pic:blipFill>
                              <a:blip r:embed="rId21"/>
                              <a:stretch/>
                            </pic:blipFill>
                            <pic:spPr bwMode="auto">
                              <a:xfrm>
                                <a:off x="0" y="0"/>
                                <a:ext cx="96520" cy="984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（2）对供电范围内的电气设备定期巡视维护，</w:t>
            </w:r>
            <w:r>
              <w:rPr>
                <w:rFonts w:hint="eastAsia" w:ascii="宋体" w:hAnsi="宋体" w:eastAsia="宋体" w:cs="宋体"/>
                <w:color w:val="000000" w:themeColor="text1"/>
                <w:spacing w:val="-3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加强高低压配电柜、</w:t>
            </w:r>
            <w:r>
              <w:rPr>
                <w:rFonts w:hint="eastAsia" w:ascii="宋体" w:hAnsi="宋体" w:eastAsia="宋体" w:cs="宋体"/>
                <w:color w:val="000000" w:themeColor="text1"/>
                <w:spacing w:val="-3"/>
                <w:sz w:val="24"/>
                <w:szCs w:val="24"/>
                <w14:textFill>
                  <w14:solidFill>
                    <w14:schemeClr w14:val="tx1"/>
                  </w14:solidFill>
                </w14:textFill>
              </w:rPr>
              <w:t xml:space="preserve">配电箱、控制柜及线路等重点部位</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监测。</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6" name="图片 113"/>
                      <wp:cNvGraphicFramePr/>
                      <a:graphic xmlns:a="http://schemas.openxmlformats.org/drawingml/2006/main">
                        <a:graphicData uri="http://schemas.openxmlformats.org/drawingml/2006/picture">
                          <pic:pic xmlns:pic="http://schemas.openxmlformats.org/drawingml/2006/picture">
                            <pic:nvPicPr>
                              <pic:cNvPr id="161" name="图片 11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（3）公共使用的照明、指示灯具线路、开关、接地等保持完好，确保用电安全。</w:t>
            </w:r>
            <w:r/>
          </w:p>
        </w:tc>
      </w:tr>
      <w:tr>
        <w:trPr>
          <w:trHeight w:val="476"/>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7" name="图片 114"/>
                      <wp:cNvGraphicFramePr/>
                      <a:graphic xmlns:a="http://schemas.openxmlformats.org/drawingml/2006/main">
                        <a:graphicData uri="http://schemas.openxmlformats.org/drawingml/2006/picture">
                          <pic:pic xmlns:pic="http://schemas.openxmlformats.org/drawingml/2006/picture">
                            <pic:nvPicPr>
                              <pic:cNvPr id="165" name="图片 11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（4）核心部位用电建立高可控用电保障和</w:t>
            </w:r>
            <w:r>
              <w:rPr>
                <w:rFonts w:hint="eastAsia" w:ascii="宋体" w:hAnsi="宋体" w:eastAsia="宋体" w:cs="宋体"/>
                <w:color w:val="000000" w:themeColor="text1"/>
                <w:spacing w:val="-3"/>
                <w:sz w:val="24"/>
                <w:szCs w:val="24"/>
                <w14:textFill>
                  <w14:solidFill>
                    <w14:schemeClr w14:val="tx1"/>
                  </w14:solidFill>
                </w14:textFill>
              </w:rPr>
              <w:t xml:space="preserve">配备应急发电设备， 定期维护应急发电设备。</w:t>
            </w:r>
            <w:r/>
          </w:p>
        </w:tc>
      </w:tr>
      <w:tr>
        <w:trPr>
          <w:trHeight w:val="726"/>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117" w:right="-61" w:firstLine="214"/>
              <w:spacing w:before="34" w:line="260" w:lineRule="auto"/>
              <w:tabs>
                <w:tab w:val="left" w:pos="103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8" name="图片 115"/>
                      <wp:cNvGraphicFramePr/>
                      <a:graphic xmlns:a="http://schemas.openxmlformats.org/drawingml/2006/main">
                        <a:graphicData uri="http://schemas.openxmlformats.org/drawingml/2006/picture">
                          <pic:pic xmlns:pic="http://schemas.openxmlformats.org/drawingml/2006/picture">
                            <pic:nvPicPr>
                              <pic:cNvPr id="177" name="图片 115"/>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9"/>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（5）发生非计划性停电的，应当在事件发生后及时通知采购人，快速恢复或启用应急电源</w:t>
            </w:r>
            <w:r>
              <w:rPr>
                <w:rFonts w:hint="eastAsia" w:ascii="宋体" w:hAnsi="宋体" w:eastAsia="宋体" w:cs="宋体"/>
                <w:color w:val="000000" w:themeColor="text1"/>
                <w:spacing w:val="-5"/>
                <w:sz w:val="24"/>
                <w:szCs w:val="24"/>
                <w14:textFill>
                  <w14:solidFill>
                    <w14:schemeClr w14:val="tx1"/>
                  </w14:solidFill>
                </w14:textFill>
              </w:rPr>
              <w:t xml:space="preserve">，</w: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并做好应</w:t>
            </w:r>
            <w:r>
              <w:rPr>
                <w:rFonts w:hint="eastAsia" w:ascii="宋体" w:hAnsi="宋体" w:eastAsia="宋体" w:cs="宋体"/>
                <w:color w:val="000000" w:themeColor="text1"/>
                <w:spacing w:val="-2"/>
                <w:sz w:val="24"/>
                <w:szCs w:val="24"/>
                <w14:textFill>
                  <w14:solidFill>
                    <w14:schemeClr w14:val="tx1"/>
                  </w14:solidFill>
                </w14:textFill>
              </w:rPr>
              <w:t xml:space="preserve">急事件上报及处理工作。</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9" name="图片 116"/>
                      <wp:cNvGraphicFramePr/>
                      <a:graphic xmlns:a="http://schemas.openxmlformats.org/drawingml/2006/main">
                        <a:graphicData uri="http://schemas.openxmlformats.org/drawingml/2006/picture">
                          <pic:pic xmlns:pic="http://schemas.openxmlformats.org/drawingml/2006/picture">
                            <pic:nvPicPr>
                              <pic:cNvPr id="156" name="图片 11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（6）复杂故障涉及供电部门维修处置的及时与供电部门联系，并向采购人报告。</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2"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0" name="图片 117"/>
                      <wp:cNvGraphicFramePr/>
                      <a:graphic xmlns:a="http://schemas.openxmlformats.org/drawingml/2006/main">
                        <a:graphicData uri="http://schemas.openxmlformats.org/drawingml/2006/picture">
                          <pic:pic xmlns:pic="http://schemas.openxmlformats.org/drawingml/2006/picture">
                            <pic:nvPicPr>
                              <pic:cNvPr id="179" name="图片 11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w:t>
            </w:r>
            <w:r/>
          </w:p>
        </w:tc>
      </w:tr>
      <w:tr>
        <w:trPr>
          <w:trHeight w:val="717"/>
        </w:trPr>
        <w:tc>
          <w:tcPr>
            <w:tcW w:w="1222" w:type="dxa"/>
            <w:vAlign w:val="top"/>
            <w:vMerge w:val="restart"/>
            <w:textDirection w:val="lrTb"/>
            <w:noWrap w:val="false"/>
          </w:tcPr>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7"/>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3169" w:type="dxa"/>
            <w:vAlign w:val="top"/>
            <w:vMerge w:val="restart"/>
            <w:textDirection w:val="lrTb"/>
            <w:noWrap w:val="false"/>
          </w:tcPr>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2"/>
              <w:spacing w:before="68"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弱电系统</w:t>
            </w:r>
            <w:r/>
          </w:p>
        </w:tc>
        <w:tc>
          <w:tcPr>
            <w:gridSpan w:val="2"/>
            <w:tcW w:w="10308" w:type="dxa"/>
            <w:vAlign w:val="top"/>
            <w:textDirection w:val="lrTb"/>
            <w:noWrap w:val="false"/>
          </w:tcPr>
          <w:p>
            <w:pPr>
              <w:pStyle w:val="1066"/>
              <w:ind w:left="331" w:right="158"/>
              <w:spacing w:before="93" w:line="23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1" name="图片 118"/>
                      <wp:cNvGraphicFramePr/>
                      <a:graphic xmlns:a="http://schemas.openxmlformats.org/drawingml/2006/main">
                        <a:graphicData uri="http://schemas.openxmlformats.org/drawingml/2006/picture">
                          <pic:pic xmlns:pic="http://schemas.openxmlformats.org/drawingml/2006/picture">
                            <pic:nvPicPr>
                              <pic:cNvPr id="163" name="图片 11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（1）安全防范系统维护保养符合《安全防范系统维护保养规范》（GA</w:t>
            </w:r>
            <w:r>
              <w:rPr>
                <w:rFonts w:hint="eastAsia" w:ascii="宋体" w:hAnsi="宋体" w:eastAsia="宋体" w:cs="宋体"/>
                <w:color w:val="000000" w:themeColor="text1"/>
                <w:spacing w:val="-1"/>
                <w:sz w:val="24"/>
                <w:szCs w:val="24"/>
                <w14:textFill>
                  <w14:solidFill>
                    <w14:schemeClr w14:val="tx1"/>
                  </w14:solidFill>
                </w14:textFill>
              </w:rPr>
              <w:t xml:space="preserve">/T</w: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1081）的相关要求。</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2" name="图片 119"/>
                      <wp:cNvGraphicFramePr/>
                      <a:graphic xmlns:a="http://schemas.openxmlformats.org/drawingml/2006/main">
                        <a:graphicData uri="http://schemas.openxmlformats.org/drawingml/2006/picture">
                          <pic:pic xmlns:pic="http://schemas.openxmlformats.org/drawingml/2006/picture">
                            <pic:nvPicPr>
                              <pic:cNvPr id="164" name="图片 11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（2）保持监控系统、门禁系统、安全防范系统等运行正常，有故障及时排除。</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3" name="图片 120"/>
                      <wp:cNvGraphicFramePr/>
                      <a:graphic xmlns:a="http://schemas.openxmlformats.org/drawingml/2006/main">
                        <a:graphicData uri="http://schemas.openxmlformats.org/drawingml/2006/picture">
                          <pic:pic xmlns:pic="http://schemas.openxmlformats.org/drawingml/2006/picture">
                            <pic:nvPicPr>
                              <pic:cNvPr id="158" name="图片 120"/>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r>
        <w:trPr>
          <w:trHeight w:val="475"/>
        </w:trPr>
        <w:tc>
          <w:tcPr>
            <w:tcW w:w="1222" w:type="dxa"/>
            <w:vAlign w:val="top"/>
            <w:vMerge w:val="restart"/>
            <w:textDirection w:val="lrTb"/>
            <w:noWrap w:val="false"/>
          </w:tcPr>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7"/>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3169" w:type="dxa"/>
            <w:vAlign w:val="top"/>
            <w:vMerge w:val="restart"/>
            <w:textDirection w:val="lrTb"/>
            <w:noWrap w:val="false"/>
          </w:tcPr>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5"/>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照明系统</w:t>
            </w:r>
            <w:r/>
          </w:p>
        </w:tc>
        <w:tc>
          <w:tcPr>
            <w:gridSpan w:val="2"/>
            <w:tcW w:w="10308"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4" name="图片 121"/>
                      <wp:cNvGraphicFramePr/>
                      <a:graphic xmlns:a="http://schemas.openxmlformats.org/drawingml/2006/main">
                        <a:graphicData uri="http://schemas.openxmlformats.org/drawingml/2006/picture">
                          <pic:pic xmlns:pic="http://schemas.openxmlformats.org/drawingml/2006/picture">
                            <pic:nvPicPr>
                              <pic:cNvPr id="162" name="图片 12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（1）外观整洁无缺损、无松落。</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5" name="图片 122"/>
                      <wp:cNvGraphicFramePr/>
                      <a:graphic xmlns:a="http://schemas.openxmlformats.org/drawingml/2006/main">
                        <a:graphicData uri="http://schemas.openxmlformats.org/drawingml/2006/picture">
                          <pic:pic xmlns:pic="http://schemas.openxmlformats.org/drawingml/2006/picture">
                            <pic:nvPicPr>
                              <pic:cNvPr id="168" name="图片 122"/>
                              <pic:cNvPicPr/>
                              <pic:nvPr/>
                            </pic:nvPicPr>
                            <pic:blipFill>
                              <a:blip r:embed="rId20"/>
                              <a:stretch/>
                            </pic:blipFill>
                            <pic:spPr bwMode="auto">
                              <a:xfrm>
                                <a:off x="0" y="0"/>
                                <a:ext cx="96520" cy="984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（2）更换的照明灯具应当选用节能环保产品，亮度与更换前保持一致。</w:t>
            </w:r>
            <w:r/>
          </w:p>
        </w:tc>
      </w:tr>
      <w:tr>
        <w:trPr>
          <w:trHeight w:val="478"/>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6" name="图片 123"/>
                      <wp:cNvGraphicFramePr/>
                      <a:graphic xmlns:a="http://schemas.openxmlformats.org/drawingml/2006/main">
                        <a:graphicData uri="http://schemas.openxmlformats.org/drawingml/2006/picture">
                          <pic:pic xmlns:pic="http://schemas.openxmlformats.org/drawingml/2006/picture">
                            <pic:nvPicPr>
                              <pic:cNvPr id="157" name="图片 12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（3）每周至少开展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次公共区域照明设备巡视。</w:t>
            </w:r>
            <w:r/>
          </w:p>
        </w:tc>
      </w:tr>
      <w:tr>
        <w:trPr>
          <w:trHeight w:val="478"/>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4"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7" name="图片 124"/>
                      <wp:cNvGraphicFramePr/>
                      <a:graphic xmlns:a="http://schemas.openxmlformats.org/drawingml/2006/main">
                        <a:graphicData uri="http://schemas.openxmlformats.org/drawingml/2006/picture">
                          <pic:pic xmlns:pic="http://schemas.openxmlformats.org/drawingml/2006/picture">
                            <pic:nvPicPr>
                              <pic:cNvPr id="178" name="图片 12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p>
        </w:tc>
      </w:tr>
      <w:tr>
        <w:trPr>
          <w:trHeight w:val="475"/>
        </w:trPr>
        <w:tc>
          <w:tcPr>
            <w:tcW w:w="1222" w:type="dxa"/>
            <w:vAlign w:val="top"/>
            <w:vMerge w:val="restart"/>
            <w:textDirection w:val="lrTb"/>
            <w:noWrap w:val="false"/>
          </w:tcPr>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31"/>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10</w:t>
            </w:r>
            <w:r/>
          </w:p>
        </w:tc>
        <w:tc>
          <w:tcPr>
            <w:tcW w:w="3169" w:type="dxa"/>
            <w:vAlign w:val="top"/>
            <w:vMerge w:val="restart"/>
            <w:textDirection w:val="lrTb"/>
            <w:noWrap w:val="false"/>
          </w:tcPr>
          <w:p>
            <w:pPr>
              <w:spacing w:line="29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8" w:line="23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锅炉设备/热力站</w:t>
            </w:r>
            <w:r/>
          </w:p>
        </w:tc>
        <w:tc>
          <w:tcPr>
            <w:gridSpan w:val="2"/>
            <w:tcW w:w="10308" w:type="dxa"/>
            <w:vAlign w:val="top"/>
            <w:textDirection w:val="lrTb"/>
            <w:noWrap w:val="false"/>
          </w:tcPr>
          <w:p>
            <w:pPr>
              <w:pStyle w:val="1066"/>
              <w:ind w:left="331"/>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8" name="图片 125"/>
                      <wp:cNvGraphicFramePr/>
                      <a:graphic xmlns:a="http://schemas.openxmlformats.org/drawingml/2006/main">
                        <a:graphicData uri="http://schemas.openxmlformats.org/drawingml/2006/picture">
                          <pic:pic xmlns:pic="http://schemas.openxmlformats.org/drawingml/2006/picture">
                            <pic:nvPicPr>
                              <pic:cNvPr id="180" name="图片 125"/>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（1）建立</w:t>
            </w:r>
            <w:r>
              <w:rPr>
                <w:rFonts w:hint="eastAsia" w:ascii="宋体" w:hAnsi="宋体" w:eastAsia="宋体" w:cs="宋体"/>
                <w:color w:val="000000" w:themeColor="text1"/>
                <w:spacing w:val="-4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24</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小时值班监控制度。</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9" name="图片 126"/>
                      <wp:cNvGraphicFramePr/>
                      <a:graphic xmlns:a="http://schemas.openxmlformats.org/drawingml/2006/main">
                        <a:graphicData uri="http://schemas.openxmlformats.org/drawingml/2006/picture">
                          <pic:pic xmlns:pic="http://schemas.openxmlformats.org/drawingml/2006/picture">
                            <pic:nvPicPr>
                              <pic:cNvPr id="176" name="图片 126"/>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（2）每年至少开展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次锅炉设备的全面检查。</w:t>
            </w:r>
            <w:r/>
          </w:p>
        </w:tc>
      </w:tr>
      <w:tr>
        <w:trPr>
          <w:trHeight w:val="679"/>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0" name="图片 127"/>
                      <wp:cNvGraphicFramePr/>
                      <a:graphic xmlns:a="http://schemas.openxmlformats.org/drawingml/2006/main">
                        <a:graphicData uri="http://schemas.openxmlformats.org/drawingml/2006/picture">
                          <pic:pic xmlns:pic="http://schemas.openxmlformats.org/drawingml/2006/picture">
                            <pic:nvPicPr>
                              <pic:cNvPr id="166" name="图片 127"/>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5"/>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（3）每年至少开展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次锅炉设备及其辅助设备检测，确保各类设备、仪器仪表、水管线路运行正常。</w:t>
            </w:r>
            <w:r/>
          </w:p>
        </w:tc>
      </w:tr>
      <w:tr>
        <w:trPr>
          <w:trHeight w:val="47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1" name="图片 128"/>
                      <wp:cNvGraphicFramePr/>
                      <a:graphic xmlns:a="http://schemas.openxmlformats.org/drawingml/2006/main">
                        <a:graphicData uri="http://schemas.openxmlformats.org/drawingml/2006/picture">
                          <pic:pic xmlns:pic="http://schemas.openxmlformats.org/drawingml/2006/picture">
                            <pic:nvPicPr>
                              <pic:cNvPr id="159" name="图片 12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（4）每年至少开展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w: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次锅炉水质检测，确保水质合</w:t>
            </w:r>
            <w:r>
              <w:rPr>
                <w:rFonts w:hint="eastAsia" w:ascii="宋体" w:hAnsi="宋体" w:eastAsia="宋体" w:cs="宋体"/>
                <w:color w:val="000000" w:themeColor="text1"/>
                <w:spacing w:val="-2"/>
                <w:sz w:val="24"/>
                <w:szCs w:val="24"/>
                <w14:textFill>
                  <w14:solidFill>
                    <w14:schemeClr w14:val="tx1"/>
                  </w14:solidFill>
                </w14:textFill>
              </w:rPr>
              <w:t xml:space="preserve">格。</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2" name="图片 129"/>
                      <wp:cNvGraphicFramePr/>
                      <a:graphic xmlns:a="http://schemas.openxmlformats.org/drawingml/2006/main">
                        <a:graphicData uri="http://schemas.openxmlformats.org/drawingml/2006/picture">
                          <pic:pic xmlns:pic="http://schemas.openxmlformats.org/drawingml/2006/picture">
                            <pic:nvPicPr>
                              <pic:cNvPr id="170" name="图片 129"/>
                              <pic:cNvPicPr/>
                              <pic:nvPr/>
                            </pic:nvPicPr>
                            <pic:blipFill>
                              <a:blip r:embed="rId19"/>
                              <a:stretch/>
                            </pic:blipFill>
                            <pic:spPr bwMode="auto">
                              <a:xfrm>
                                <a:off x="0" y="0"/>
                                <a:ext cx="96520" cy="984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（5）按锅炉厂家制定的检修规程对锅炉进行检修。</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1"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3" name="图片 130"/>
                      <wp:cNvGraphicFramePr/>
                      <a:graphic xmlns:a="http://schemas.openxmlformats.org/drawingml/2006/main">
                        <a:graphicData uri="http://schemas.openxmlformats.org/drawingml/2006/picture">
                          <pic:pic xmlns:pic="http://schemas.openxmlformats.org/drawingml/2006/picture">
                            <pic:nvPicPr>
                              <pic:cNvPr id="167" name="图片 130"/>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w:t>
            </w:r>
            <w:r/>
          </w:p>
        </w:tc>
      </w:tr>
      <w:tr>
        <w:trPr>
          <w:trHeight w:val="475"/>
        </w:trPr>
        <w:tc>
          <w:tcPr>
            <w:tcW w:w="1222" w:type="dxa"/>
            <w:vAlign w:val="top"/>
            <w:vMerge w:val="restart"/>
            <w:textDirection w:val="lrTb"/>
            <w:noWrap w:val="false"/>
          </w:tcPr>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31"/>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11</w:t>
            </w:r>
            <w:r/>
          </w:p>
        </w:tc>
        <w:tc>
          <w:tcPr>
            <w:tcW w:w="3169" w:type="dxa"/>
            <w:vAlign w:val="top"/>
            <w:vMerge w:val="restart"/>
            <w:textDirection w:val="lrTb"/>
            <w:noWrap w:val="false"/>
          </w:tcPr>
          <w:p>
            <w:pPr>
              <w:spacing w:line="28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8"/>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采暖系统</w:t>
            </w:r>
            <w:r/>
          </w:p>
        </w:tc>
        <w:tc>
          <w:tcPr>
            <w:gridSpan w:val="2"/>
            <w:tcW w:w="10308" w:type="dxa"/>
            <w:vAlign w:val="top"/>
            <w:textDirection w:val="lrTb"/>
            <w:noWrap w:val="false"/>
          </w:tcPr>
          <w:p>
            <w:pPr>
              <w:pStyle w:val="1066"/>
              <w:ind w:left="331"/>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4" name="图片 131"/>
                      <wp:cNvGraphicFramePr/>
                      <a:graphic xmlns:a="http://schemas.openxmlformats.org/drawingml/2006/main">
                        <a:graphicData uri="http://schemas.openxmlformats.org/drawingml/2006/picture">
                          <pic:pic xmlns:pic="http://schemas.openxmlformats.org/drawingml/2006/picture">
                            <pic:nvPicPr>
                              <pic:cNvPr id="169" name="图片 13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（1）定期检查供暖管道、阀门运行情况，</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确保正常无隐患。</w:t>
            </w:r>
            <w:r/>
          </w:p>
        </w:tc>
      </w:tr>
      <w:tr>
        <w:trPr>
          <w:trHeight w:val="680"/>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5" name="图片 132"/>
                      <wp:cNvGraphicFramePr/>
                      <a:graphic xmlns:a="http://schemas.openxmlformats.org/drawingml/2006/main">
                        <a:graphicData uri="http://schemas.openxmlformats.org/drawingml/2006/picture">
                          <pic:pic xmlns:pic="http://schemas.openxmlformats.org/drawingml/2006/picture">
                            <pic:nvPicPr>
                              <pic:cNvPr id="171" name="图片 13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（2）负责暖气片、阀门龙头等新装布置及旧装拆除、日常维修更换及管线的跑、冒、滴、漏的维修。</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6" name="图片 133"/>
                      <wp:cNvGraphicFramePr/>
                      <a:graphic xmlns:a="http://schemas.openxmlformats.org/drawingml/2006/main">
                        <a:graphicData uri="http://schemas.openxmlformats.org/drawingml/2006/picture">
                          <pic:pic xmlns:pic="http://schemas.openxmlformats.org/drawingml/2006/picture">
                            <pic:nvPicPr>
                              <pic:cNvPr id="160" name="图片 133"/>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（3）做好供暖前检查等相关准备工作。</w:t>
            </w:r>
            <w:r/>
          </w:p>
        </w:tc>
      </w:tr>
      <w:tr>
        <w:trPr>
          <w:trHeight w:val="475"/>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7" name="图片 134"/>
                      <wp:cNvGraphicFramePr/>
                      <a:graphic xmlns:a="http://schemas.openxmlformats.org/drawingml/2006/main">
                        <a:graphicData uri="http://schemas.openxmlformats.org/drawingml/2006/picture">
                          <pic:pic xmlns:pic="http://schemas.openxmlformats.org/drawingml/2006/picture">
                            <pic:nvPicPr>
                              <pic:cNvPr id="173" name="图片 13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（4）暖气片上水前，</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提前通知采购人。</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8" name="图片 135"/>
                      <wp:cNvGraphicFramePr/>
                      <a:graphic xmlns:a="http://schemas.openxmlformats.org/drawingml/2006/main">
                        <a:graphicData uri="http://schemas.openxmlformats.org/drawingml/2006/picture">
                          <pic:pic xmlns:pic="http://schemas.openxmlformats.org/drawingml/2006/picture">
                            <pic:nvPicPr>
                              <pic:cNvPr id="152" name="图片 135"/>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（5）供暖期间做好日常检查、维护、抢修、登记上报等工作。</w:t>
            </w:r>
            <w:r/>
          </w:p>
        </w:tc>
      </w:tr>
      <w:tr>
        <w:trPr>
          <w:trHeight w:val="473"/>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9" name="图片 136"/>
                      <wp:cNvGraphicFramePr/>
                      <a:graphic xmlns:a="http://schemas.openxmlformats.org/drawingml/2006/main">
                        <a:graphicData uri="http://schemas.openxmlformats.org/drawingml/2006/picture">
                          <pic:pic xmlns:pic="http://schemas.openxmlformats.org/drawingml/2006/picture">
                            <pic:nvPicPr>
                              <pic:cNvPr id="174" name="图片 136"/>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（6）根据天气情况适时调节供暖设备运行工况，节约能源。</w:t>
            </w:r>
            <w:r/>
          </w:p>
        </w:tc>
      </w:tr>
      <w:tr>
        <w:trPr>
          <w:trHeight w:val="490"/>
        </w:trPr>
        <w:tc>
          <w:tcPr>
            <w:tcW w:w="122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1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10308" w:type="dxa"/>
            <w:vAlign w:val="top"/>
            <w:textDirection w:val="lrTb"/>
            <w:noWrap w:val="false"/>
          </w:tcPr>
          <w:p>
            <w:pPr>
              <w:pStyle w:val="1066"/>
              <w:ind w:left="331"/>
              <w:spacing w:before="94"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0" name="图片 137"/>
                      <wp:cNvGraphicFramePr/>
                      <a:graphic xmlns:a="http://schemas.openxmlformats.org/drawingml/2006/main">
                        <a:graphicData uri="http://schemas.openxmlformats.org/drawingml/2006/picture">
                          <pic:pic xmlns:pic="http://schemas.openxmlformats.org/drawingml/2006/picture">
                            <pic:nvPicPr>
                              <pic:cNvPr id="175" name="图片 137"/>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w:t>
            </w:r>
            <w:r/>
          </w:p>
        </w:tc>
      </w:tr>
    </w:tbl>
    <w:p>
      <w:pPr>
        <w:ind w:left="126" w:right="218" w:firstLine="5"/>
        <w:spacing w:before="33"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注：电梯系统、锅炉设备等设施设备的安装改造维修应</w:t>
      </w:r>
      <w:r>
        <w:rPr>
          <w:rFonts w:hint="eastAsia" w:ascii="宋体" w:hAnsi="宋体" w:eastAsia="宋体" w:cs="宋体"/>
          <w:color w:val="000000" w:themeColor="text1"/>
          <w:spacing w:val="-2"/>
          <w:sz w:val="24"/>
          <w:szCs w:val="24"/>
          <w14:textFill>
            <w14:solidFill>
              <w14:schemeClr w14:val="tx1"/>
            </w14:solidFill>
          </w14:textFill>
        </w:rPr>
        <w:t xml:space="preserve">当由具备相应资质的供应商完成，如供应商自身不具备，可进行分包由具有相应资质的单位完成。服</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务标准涉及的国家标准有更新的，执行国家最新标准。</w:t>
      </w:r>
      <w:r/>
    </w:p>
    <w:p>
      <w:pPr>
        <w:ind w:left="541"/>
        <w:spacing w:before="90" w:line="360" w:lineRule="auto"/>
        <w:rPr>
          <w:rFonts w:hint="eastAsia"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3.4保洁服务</w:t>
      </w:r>
      <w:r>
        <w:rPr>
          <w:rFonts w:hint="eastAsia" w:ascii="宋体" w:hAnsi="宋体" w:eastAsia="宋体" w:cs="宋体"/>
          <w:b/>
          <w:bCs/>
          <w:color w:val="000000" w:themeColor="text1"/>
          <w:spacing w:val="-1"/>
          <w:sz w:val="24"/>
          <w:szCs w:val="24"/>
          <w:lang w:eastAsia="zh-CN"/>
          <w14:textFill>
            <w14:solidFill>
              <w14:schemeClr w14:val="tx1"/>
            </w14:solidFill>
          </w14:textFill>
        </w:rPr>
        <w:t xml:space="preserve">（兴越校区和文景校区）</w:t>
      </w:r>
      <w:r/>
    </w:p>
    <w:p>
      <w:pPr>
        <w:spacing w:line="2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67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4"/>
        <w:gridCol w:w="2"/>
        <w:gridCol w:w="3369"/>
        <w:gridCol w:w="9979"/>
        <w:gridCol w:w="90"/>
        <w:gridCol w:w="13"/>
      </w:tblGrid>
      <w:tr>
        <w:trPr>
          <w:gridAfter w:val="1"/>
          <w:trHeight w:val="461"/>
        </w:trPr>
        <w:tc>
          <w:tcPr>
            <w:gridSpan w:val="2"/>
            <w:tcW w:w="1226" w:type="dxa"/>
            <w:vAlign w:val="top"/>
            <w:textDirection w:val="lrTb"/>
            <w:noWrap w:val="false"/>
          </w:tcPr>
          <w:p>
            <w:pPr>
              <w:ind w:left="401"/>
              <w:spacing w:before="95"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3369" w:type="dxa"/>
            <w:vAlign w:val="top"/>
            <w:textDirection w:val="lrTb"/>
            <w:noWrap w:val="false"/>
          </w:tcPr>
          <w:p>
            <w:pPr>
              <w:ind w:left="1263"/>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w:t>
            </w:r>
            <w:r/>
          </w:p>
        </w:tc>
        <w:tc>
          <w:tcPr>
            <w:gridSpan w:val="2"/>
            <w:tcW w:w="10069" w:type="dxa"/>
            <w:vAlign w:val="top"/>
            <w:textDirection w:val="lrTb"/>
            <w:noWrap w:val="false"/>
          </w:tcPr>
          <w:p>
            <w:pPr>
              <w:ind w:left="4567"/>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服务标准</w:t>
            </w:r>
            <w:r/>
          </w:p>
        </w:tc>
      </w:tr>
      <w:tr>
        <w:trPr>
          <w:gridAfter w:val="1"/>
          <w:trHeight w:val="462"/>
        </w:trPr>
        <w:tc>
          <w:tcPr>
            <w:gridSpan w:val="2"/>
            <w:tcW w:w="1226" w:type="dxa"/>
            <w:vAlign w:val="top"/>
            <w:vMerge w:val="restart"/>
            <w:textDirection w:val="lrTb"/>
            <w:noWrap w:val="false"/>
          </w:tcPr>
          <w:p>
            <w:pPr>
              <w:ind w:left="57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369" w:type="dxa"/>
            <w:vAlign w:val="top"/>
            <w:vMerge w:val="restart"/>
            <w:textDirection w:val="lrTb"/>
            <w:noWrap w:val="false"/>
          </w:tcPr>
          <w:p>
            <w:pPr>
              <w:pStyle w:val="1066"/>
              <w:ind w:left="111"/>
              <w:spacing w:before="91"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11"/>
              <w:spacing w:before="91"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11"/>
              <w:spacing w:before="91"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11"/>
              <w:spacing w:before="91"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11"/>
              <w:spacing w:before="91"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11"/>
              <w:spacing w:before="91"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11"/>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基本要求</w:t>
            </w:r>
            <w:r/>
          </w:p>
        </w:tc>
        <w:tc>
          <w:tcPr>
            <w:gridSpan w:val="2"/>
            <w:tcW w:w="10069"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1" name="图片 138"/>
                      <wp:cNvGraphicFramePr/>
                      <a:graphic xmlns:a="http://schemas.openxmlformats.org/drawingml/2006/main">
                        <a:graphicData uri="http://schemas.openxmlformats.org/drawingml/2006/picture">
                          <pic:pic xmlns:pic="http://schemas.openxmlformats.org/drawingml/2006/picture">
                            <pic:nvPicPr>
                              <pic:cNvPr id="181" name="图片 138"/>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（1）建立保洁服务的工作制度及工作计划，并按照执行。</w:t>
            </w:r>
            <w:r/>
          </w:p>
        </w:tc>
      </w:tr>
      <w:tr>
        <w:trPr>
          <w:trHeight w:val="441"/>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2" name="图片 139"/>
                      <wp:cNvGraphicFramePr/>
                      <a:graphic xmlns:a="http://schemas.openxmlformats.org/drawingml/2006/main">
                        <a:graphicData uri="http://schemas.openxmlformats.org/drawingml/2006/picture">
                          <pic:pic xmlns:pic="http://schemas.openxmlformats.org/drawingml/2006/picture">
                            <pic:nvPicPr>
                              <pic:cNvPr id="150" name="图片 139"/>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（2）做好保洁服务工作记录，记录填写规范、保存完好。</w:t>
            </w:r>
            <w:r/>
          </w:p>
        </w:tc>
      </w:tr>
      <w:tr>
        <w:trPr>
          <w:trHeight w:val="651"/>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111" w:right="107" w:firstLine="219"/>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3" name="图片 140"/>
                      <wp:cNvGraphicFramePr/>
                      <a:graphic xmlns:a="http://schemas.openxmlformats.org/drawingml/2006/main">
                        <a:graphicData uri="http://schemas.openxmlformats.org/drawingml/2006/picture">
                          <pic:pic xmlns:pic="http://schemas.openxmlformats.org/drawingml/2006/picture">
                            <pic:nvPicPr>
                              <pic:cNvPr id="151" name="图片 140"/>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（3）作业时采取安全防护措施，防止对作业人员或他人造成伤害。相关耗材的环保、安全性等应当符</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合国家相关规定要求。</w:t>
            </w:r>
            <w:r/>
          </w:p>
        </w:tc>
      </w:tr>
      <w:tr>
        <w:trPr>
          <w:trHeight w:val="438"/>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331"/>
              <w:spacing w:before="8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4" name="图片 141"/>
                      <wp:cNvGraphicFramePr/>
                      <a:graphic xmlns:a="http://schemas.openxmlformats.org/drawingml/2006/main">
                        <a:graphicData uri="http://schemas.openxmlformats.org/drawingml/2006/picture">
                          <pic:pic xmlns:pic="http://schemas.openxmlformats.org/drawingml/2006/picture">
                            <pic:nvPicPr>
                              <pic:cNvPr id="153" name="图片 141"/>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（4）进入保密区域时，有采购人相关人员全程在场。</w:t>
            </w:r>
            <w:r/>
          </w:p>
        </w:tc>
      </w:tr>
      <w:tr>
        <w:trPr>
          <w:trHeight w:val="341"/>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11" w:firstLine="36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5）校舍公共区域的环境卫生每日清扫、保洁及垃圾收集与清运工作。每日清扫所有区域的厕所、过道、楼梯及扶手、窗台、走廊2次以上，不间断巡回保洁；每日清洁区域内门厅玻璃和按要求清洁其他玻璃；每日清洁区域内各会议室两次，不间断巡回保洁；每日清洁区域内阶梯教</w:t>
            </w:r>
            <w:r>
              <w:rPr>
                <w:rFonts w:hint="eastAsia" w:ascii="宋体" w:hAnsi="宋体" w:eastAsia="宋体" w:cs="宋体"/>
                <w:color w:val="000000" w:themeColor="text1"/>
                <w:sz w:val="24"/>
                <w:szCs w:val="24"/>
                <w14:textFill>
                  <w14:solidFill>
                    <w14:schemeClr w14:val="tx1"/>
                  </w14:solidFill>
                </w14:textFill>
              </w:rPr>
              <w:t xml:space="preserve">室、专用教室，不间断巡回保洁；每周对体育馆、报告厅及特殊会议场所清扫，按需要保洁。要求做到：玻璃透明无污渍；墙面、窗台、护栏、楼梯及扶手、过道、走廊、天花板等无积尘、污垢、涂鸦，四周无蛛网；地面干净,无痰迹、积水、烟头、杂物；厕所无臭味,清洁无积垢；各台面、凳面清洁无涂鸦、桌内无纸屑杂物、排放整齐；灯具、宣传牌、标志牌、垃圾桶、收集房等洁净、无积尘。工作区发现有损坏及时报修；工作区无白日灯、无人灯、长流水；清洁工具放置到指定位置、安全有序、垃圾当日清理掉。雨天，通道楼梯等重点地面及时清理积水，做好防滑工作。</w:t>
            </w:r>
            <w:r/>
          </w:p>
          <w:p>
            <w:pPr>
              <w:pStyle w:val="1066"/>
              <w:ind w:left="11" w:firstLine="36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暑寒假、国庆等长假期间，须按校方要求进行常规卫生打扫、清理和维护，重点是校门口、校园场地、行政楼各层及周边环境卫生工作。</w:t>
            </w:r>
            <w:r/>
          </w:p>
        </w:tc>
      </w:tr>
      <w:tr>
        <w:trPr>
          <w:trHeight w:val="1084"/>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11" w:firstLine="364"/>
              <w:spacing w:before="90" w:line="233" w:lineRule="auto"/>
              <w:rPr>
                <w:rFonts w:hint="eastAsia" w:ascii="宋体" w:hAnsi="宋体" w:eastAsia="宋体" w:cs="宋体"/>
                <w:color w:val="000000" w:themeColor="text1"/>
                <w:sz w:val="24"/>
                <w:szCs w:val="24"/>
                <w:lang w:eastAsia="zh-CN"/>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学校区域内所有宣传栏、橱窗及有关环境布置品、建筑附着物、雕塑，每周擦洗一次；校园内景观绿化区域做到每日清洁一次，不间断巡回保洁；池塘水面做到每日一次清洁一次，不间断巡回保洁。做到无有形垃圾（如烟头、杂物、食品外包装等其他白色垃圾）和建筑垃圾、无堆积杂物、无积灰、无积水和淤泥、无阻塞；做到路边和路面、楼梯、墙角等无杂草；做到水面清洁，无垃圾、大片枯叶等</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2084"/>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11" w:firstLine="36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）校区各楼宇门厅门窗幕墙玻璃日常保洁要求：</w:t>
            </w:r>
            <w:r/>
          </w:p>
          <w:p>
            <w:pPr>
              <w:pStyle w:val="1066"/>
              <w:ind w:left="11" w:firstLine="36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①行政楼：各层门厅玻璃每日保洁；可借助简单工具擦洗的玻璃须每周清洁；其他玻璃（包括连廊、过道、楼梯、所有房间）每学期保洁一次。</w:t>
            </w:r>
            <w:r/>
          </w:p>
          <w:p>
            <w:pPr>
              <w:pStyle w:val="1066"/>
              <w:ind w:left="11" w:firstLine="36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教学楼、实验楼、连廊、过道、楼梯玻璃每学期保洁1次；办公室玻璃、楼阶梯教室玻璃每年保洁不少于1次；所有教室的玻璃每年保洁1次（原则上安排在学年开学前）；公共区域内可借助简单工具擦洗的玻璃必须每周清洁 。</w:t>
            </w:r>
            <w:r/>
          </w:p>
          <w:p>
            <w:pPr>
              <w:pStyle w:val="1066"/>
              <w:ind w:left="11" w:firstLine="36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③体育馆：门厅玻璃整洁明亮，车库、乒乓球馆、羽毛球馆等每日保洁。</w:t>
            </w:r>
            <w:r/>
          </w:p>
        </w:tc>
      </w:tr>
      <w:tr>
        <w:trPr>
          <w:trHeight w:val="587"/>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11" w:firstLine="36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）报告厅座椅套保洁要求：每学期开始前对报告厅所有座椅的座套、靠背套、主席台和前排会议桌台布的清洁。</w:t>
            </w:r>
            <w:r/>
          </w:p>
        </w:tc>
      </w:tr>
      <w:tr>
        <w:trPr>
          <w:trHeight w:val="437"/>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11" w:firstLine="364"/>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）室外围墙内的道路、停车场和门前“三包”及所有公共区域的地面，每日清扫，不间断巡回保洁；各楼周边环境整洁，无杂物。每学期开学前，对校内各广场、路面冲洗一次。</w:t>
            </w:r>
            <w:r/>
          </w:p>
        </w:tc>
      </w:tr>
      <w:tr>
        <w:trPr>
          <w:trHeight w:val="919"/>
        </w:trPr>
        <w:tc>
          <w:tcPr>
            <w:gridSpan w:val="2"/>
            <w:tcW w:w="1226" w:type="dxa"/>
            <w:vAlign w:val="top"/>
            <w:vMerge w:val="restart"/>
            <w:textDirection w:val="lrTb"/>
            <w:noWrap w:val="false"/>
          </w:tcPr>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8"/>
              <w:spacing w:before="64"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369" w:type="dxa"/>
            <w:vAlign w:val="top"/>
            <w:vMerge w:val="restart"/>
            <w:textDirection w:val="lrTb"/>
            <w:noWrap w:val="false"/>
          </w:tcPr>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5"/>
              <w:spacing w:before="6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办公用房区域保洁</w:t>
            </w:r>
            <w:r/>
          </w:p>
        </w:tc>
        <w:tc>
          <w:tcPr>
            <w:gridSpan w:val="3"/>
            <w:tcW w:w="10082" w:type="dxa"/>
            <w:vAlign w:val="top"/>
            <w:textDirection w:val="lrTb"/>
            <w:noWrap w:val="false"/>
          </w:tcPr>
          <w:p>
            <w:pPr>
              <w:pStyle w:val="1066"/>
              <w:ind w:left="425"/>
              <w:spacing w:before="92"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（1）大厅、楼道、连廊飘窗窗台</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1066"/>
              <w:spacing w:before="92" w:line="21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要求每日保洁</w:t>
            </w:r>
            <w:r>
              <w:rPr>
                <w:rFonts w:hint="eastAsia" w:cs="宋体"/>
                <w:color w:val="000000" w:themeColor="text1"/>
                <w:sz w:val="24"/>
                <w:szCs w:val="24"/>
                <w:lang w:eastAsia="zh-CN"/>
                <w14:textFill>
                  <w14:solidFill>
                    <w14:schemeClr w14:val="tx1"/>
                  </w14:solidFill>
                </w14:textFill>
              </w:rPr>
              <w:t xml:space="preserve">不少于两次</w:t>
            </w:r>
            <w:r>
              <w:rPr>
                <w:rFonts w:hint="eastAsia" w:ascii="宋体" w:hAnsi="宋体" w:eastAsia="宋体" w:cs="宋体"/>
                <w:color w:val="000000" w:themeColor="text1"/>
                <w:sz w:val="24"/>
                <w:szCs w:val="24"/>
                <w14:textFill>
                  <w14:solidFill>
                    <w14:schemeClr w14:val="tx1"/>
                  </w14:solidFill>
                </w14:textFill>
              </w:rPr>
              <w:t xml:space="preserve">。做到地面、台阶无水渍、无污渍，无垃圾，无积尘；墙面无灰尘、无污渍，光亮，墙角无蛛网；公共设施表面(如宣传窗、垃圾桶、装饰柱、灭火箱等)无积尘、无污渍、无手印、光亮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974"/>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425"/>
              <w:spacing w:before="90" w:line="218"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（2）体育馆、报告厅、多功能室：</w:t>
            </w:r>
            <w:r/>
          </w:p>
          <w:p>
            <w:pPr>
              <w:pStyle w:val="1066"/>
              <w:ind w:firstLine="487"/>
              <w:spacing w:before="90" w:line="21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每周保洁不少于一次，巡扫</w:t>
            </w:r>
            <w:r>
              <w:rPr>
                <w:rFonts w:hint="eastAsia" w:cs="宋体"/>
                <w:color w:val="000000" w:themeColor="text1"/>
                <w:sz w:val="24"/>
                <w:szCs w:val="24"/>
                <w:lang w:eastAsia="zh-CN"/>
                <w14:textFill>
                  <w14:solidFill>
                    <w14:schemeClr w14:val="tx1"/>
                  </w14:solidFill>
                </w14:textFill>
              </w:rPr>
              <w:t xml:space="preserve">不少于两次</w:t>
            </w:r>
            <w:r>
              <w:rPr>
                <w:rFonts w:hint="eastAsia" w:ascii="宋体" w:hAnsi="宋体" w:eastAsia="宋体" w:cs="宋体"/>
                <w:color w:val="000000" w:themeColor="text1"/>
                <w:sz w:val="24"/>
                <w:szCs w:val="24"/>
                <w14:textFill>
                  <w14:solidFill>
                    <w14:schemeClr w14:val="tx1"/>
                  </w14:solidFill>
                </w14:textFill>
              </w:rPr>
              <w:t xml:space="preserve">。根据学校活动要求，在活动前后及时完成保洁。公共浴室每天保洁一次，墙面、地面、门窗、设备保洁按照上条标准。</w:t>
            </w:r>
            <w:r/>
          </w:p>
        </w:tc>
      </w:tr>
      <w:tr>
        <w:trPr>
          <w:trHeight w:val="436"/>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firstLine="480"/>
              <w:spacing w:before="89" w:line="220" w:lineRule="auto"/>
              <w:rPr>
                <w:rFonts w:hint="eastAsia" w:ascii="宋体" w:hAnsi="宋体" w:eastAsia="宋体" w:cs="宋体"/>
                <w:color w:val="000000" w:themeColor="text1"/>
                <w:spacing w:val="-1"/>
                <w:sz w:val="24"/>
                <w:szCs w:val="24"/>
                <w:lang w:eastAsia="zh-CN"/>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pacing w:val="-1"/>
                <w:sz w:val="24"/>
                <w:szCs w:val="24"/>
                <w14:textFill>
                  <w14:solidFill>
                    <w14:schemeClr w14:val="tx1"/>
                  </w14:solidFill>
                </w14:textFill>
              </w:rPr>
              <w:t xml:space="preserve">（3）公共卫生间</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p>
            <w:pPr>
              <w:pStyle w:val="1066"/>
              <w:ind w:firstLine="476"/>
              <w:spacing w:before="8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每日保洁不少于四次，作业时开窗通风，先擦门窗，室内由上至下，从里到外逐一保洁和收集垃圾；做到室内无异味、臭味，无烟头、无纸屑、无污渍，无蜘蛛网、无积水、无湿滑现象、无乱张贴现象；地漏盖板清洁完好，无垃圾堵塞现象；卫生设施表面清洁卫生、无污迹黄斑、烟头、纸屑，保持畅通；废纸篓干净、及时更换垃圾袋；墙面、隔板、器具表面无涂鸦和乱张贴；保洁工具、用品统一放在指定地点。</w:t>
            </w:r>
            <w:r/>
          </w:p>
        </w:tc>
      </w:tr>
      <w:tr>
        <w:trPr>
          <w:trHeight w:val="436"/>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331"/>
              <w:spacing w:before="92" w:line="220" w:lineRule="auto"/>
              <w:rPr>
                <w:rFonts w:hint="eastAsia" w:ascii="宋体" w:hAnsi="宋体" w:eastAsia="宋体" w:cs="宋体"/>
                <w:color w:val="000000" w:themeColor="text1"/>
                <w:spacing w:val="-1"/>
                <w:sz w:val="24"/>
                <w:szCs w:val="24"/>
                <w:lang w:eastAsia="zh-CN"/>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pacing w:val="-1"/>
                <w:sz w:val="24"/>
                <w:szCs w:val="24"/>
                <w14:textFill>
                  <w14:solidFill>
                    <w14:schemeClr w14:val="tx1"/>
                  </w14:solidFill>
                </w14:textFill>
              </w:rPr>
              <w:t xml:space="preserve">（4）所有玻璃门窗，连廊封闭门窗</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p>
            <w:pPr>
              <w:pStyle w:val="1066"/>
              <w:ind w:firstLine="238"/>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定期清理擦拭：每学期至少1次，时间可由校方定；各走廊通道、楼梯等蜘蛛网每月清掸一遍（次）。</w:t>
            </w:r>
            <w:r/>
          </w:p>
        </w:tc>
      </w:tr>
      <w:tr>
        <w:trPr>
          <w:trHeight w:val="1118"/>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center"/>
            <w:textDirection w:val="lrTb"/>
            <w:noWrap w:val="false"/>
          </w:tcPr>
          <w:p>
            <w:pPr>
              <w:pStyle w:val="1066"/>
              <w:ind w:firstLine="487"/>
              <w:jc w:val="both"/>
              <w:spacing w:line="218"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（5）饮用水管理：</w:t>
            </w:r>
            <w:r/>
          </w:p>
          <w:p>
            <w:pPr>
              <w:pStyle w:val="1066"/>
              <w:ind w:firstLine="480"/>
              <w:jc w:val="both"/>
              <w:spacing w:line="21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文景校区直饮水机每日保洁。做到供水设备表面清洁、无污渍；地漏排水通畅，无积水、无垃圾堵塞现象；地面无污渍，无积水、无湿滑现象。兴越校区做好饮水机的收发工作，工作日每天办公室等桶装水的保障，学生桶装水的领用。每天做好饮用水房的保洁工作。</w:t>
            </w:r>
            <w:r/>
          </w:p>
        </w:tc>
      </w:tr>
      <w:tr>
        <w:trPr>
          <w:trHeight w:val="386"/>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center"/>
            <w:textDirection w:val="lrTb"/>
            <w:noWrap w:val="false"/>
          </w:tcPr>
          <w:p>
            <w:pPr>
              <w:pStyle w:val="1066"/>
              <w:ind w:left="425"/>
              <w:jc w:val="both"/>
              <w:spacing w:line="21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5" name="图片 142"/>
                      <wp:cNvGraphicFramePr/>
                      <a:graphic xmlns:a="http://schemas.openxmlformats.org/drawingml/2006/main">
                        <a:graphicData uri="http://schemas.openxmlformats.org/drawingml/2006/picture">
                          <pic:pic xmlns:pic="http://schemas.openxmlformats.org/drawingml/2006/picture">
                            <pic:nvPicPr>
                              <pic:cNvPr id="155" name="图片 142"/>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pacing w:val="-1"/>
                <w:sz w:val="24"/>
                <w:szCs w:val="24"/>
                <w14:textFill>
                  <w14:solidFill>
                    <w14:schemeClr w14:val="tx1"/>
                  </w14:solidFill>
                </w14:textFill>
              </w:rPr>
              <w:t xml:space="preserve">地毯干净、无油渍、无污渍、无褪色，每月至少开展</w: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次清洁作业。</w:t>
            </w:r>
            <w:r/>
          </w:p>
        </w:tc>
      </w:tr>
      <w:tr>
        <w:trPr>
          <w:trHeight w:val="1062"/>
        </w:trPr>
        <w:tc>
          <w:tcPr>
            <w:gridSpan w:val="2"/>
            <w:tcW w:w="1226"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9"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3"/>
            <w:tcW w:w="10082" w:type="dxa"/>
            <w:vAlign w:val="top"/>
            <w:textDirection w:val="lrTb"/>
            <w:noWrap w:val="false"/>
          </w:tcPr>
          <w:p>
            <w:pPr>
              <w:pStyle w:val="1066"/>
              <w:ind w:left="420"/>
              <w:spacing w:before="8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6" name="图片 143"/>
                      <wp:cNvGraphicFramePr/>
                      <a:graphic xmlns:a="http://schemas.openxmlformats.org/drawingml/2006/main">
                        <a:graphicData uri="http://schemas.openxmlformats.org/drawingml/2006/picture">
                          <pic:pic xmlns:pic="http://schemas.openxmlformats.org/drawingml/2006/picture">
                            <pic:nvPicPr>
                              <pic:cNvPr id="182" name="图片 143"/>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（7）电梯轿厢：</w:t>
            </w:r>
            <w:r/>
          </w:p>
          <w:p>
            <w:pPr>
              <w:pStyle w:val="1066"/>
              <w:ind w:left="424"/>
              <w:spacing w:before="89" w:line="341"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9"/>
                <w:sz w:val="24"/>
                <w:szCs w:val="24"/>
                <w14:textFill>
                  <w14:solidFill>
                    <w14:schemeClr w14:val="tx1"/>
                  </w14:solidFill>
                </w14:textFill>
              </w:rPr>
              <w:t xml:space="preserve">①保持干净，无污渍、无粘贴物、无异味，每日至少开展</w:t>
            </w:r>
            <w:r>
              <w:rPr>
                <w:rFonts w:hint="eastAsia" w:ascii="宋体" w:hAnsi="宋体" w:eastAsia="宋体" w:cs="宋体"/>
                <w:color w:val="000000" w:themeColor="text1"/>
                <w:spacing w:val="-19"/>
                <w:position w:val="9"/>
                <w:sz w:val="24"/>
                <w:szCs w:val="24"/>
                <w14:textFill>
                  <w14:solidFill>
                    <w14:schemeClr w14:val="tx1"/>
                  </w14:solidFill>
                </w14:textFill>
              </w:rPr>
              <w:t xml:space="preserve"> </w:t>
            </w:r>
            <w:r>
              <w:rPr>
                <w:rFonts w:hint="eastAsia" w:ascii="宋体" w:hAnsi="宋体" w:eastAsia="宋体" w:cs="宋体"/>
                <w:color w:val="000000" w:themeColor="text1"/>
                <w:spacing w:val="-2"/>
                <w:position w:val="9"/>
                <w:sz w:val="24"/>
                <w:szCs w:val="24"/>
                <w14:textFill>
                  <w14:solidFill>
                    <w14:schemeClr w14:val="tx1"/>
                  </w14:solidFill>
                </w14:textFill>
              </w:rPr>
              <w:t xml:space="preserve">1</w:t>
            </w:r>
            <w:r>
              <w:rPr>
                <w:rFonts w:hint="eastAsia" w:ascii="宋体" w:hAnsi="宋体" w:eastAsia="宋体" w:cs="宋体"/>
                <w:color w:val="000000" w:themeColor="text1"/>
                <w:spacing w:val="17"/>
                <w:position w:val="9"/>
                <w:sz w:val="24"/>
                <w:szCs w:val="24"/>
                <w14:textFill>
                  <w14:solidFill>
                    <w14:schemeClr w14:val="tx1"/>
                  </w14:solidFill>
                </w14:textFill>
              </w:rPr>
              <w:t xml:space="preserve"> </w:t>
            </w:r>
            <w:r>
              <w:rPr>
                <w:rFonts w:hint="eastAsia" w:ascii="宋体" w:hAnsi="宋体" w:eastAsia="宋体" w:cs="宋体"/>
                <w:color w:val="000000" w:themeColor="text1"/>
                <w:spacing w:val="-2"/>
                <w:position w:val="9"/>
                <w:sz w:val="24"/>
                <w:szCs w:val="24"/>
                <w14:textFill>
                  <w14:solidFill>
                    <w14:schemeClr w14:val="tx1"/>
                  </w14:solidFill>
                </w14:textFill>
              </w:rPr>
              <w:t xml:space="preserve">次清洁作业。</w:t>
            </w:r>
            <w:r/>
          </w:p>
          <w:p>
            <w:pPr>
              <w:pStyle w:val="1066"/>
              <w:ind w:left="423"/>
              <w:spacing w:line="21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②灯具、操作指示板明亮。</w:t>
            </w:r>
            <w:r/>
          </w:p>
        </w:tc>
      </w:tr>
      <w:tr>
        <w:trPr>
          <w:gridAfter w:val="2"/>
          <w:trHeight w:val="463"/>
        </w:trPr>
        <w:tc>
          <w:tcPr>
            <w:tcW w:w="1224" w:type="dxa"/>
            <w:vAlign w:val="top"/>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7" name="图片 144"/>
                      <wp:cNvGraphicFramePr/>
                      <a:graphic xmlns:a="http://schemas.openxmlformats.org/drawingml/2006/main">
                        <a:graphicData uri="http://schemas.openxmlformats.org/drawingml/2006/picture">
                          <pic:pic xmlns:pic="http://schemas.openxmlformats.org/drawingml/2006/picture">
                            <pic:nvPicPr>
                              <pic:cNvPr id="184" name="图片 144"/>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（8）平台、屋顶、天沟保持干净，有杂物及时清扫，每月至少开展</w: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次清洁作业。</w:t>
            </w:r>
            <w:r/>
          </w:p>
        </w:tc>
      </w:tr>
      <w:tr>
        <w:trPr>
          <w:gridAfter w:val="2"/>
          <w:trHeight w:val="686"/>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3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8" name="图片 145"/>
                      <wp:cNvGraphicFramePr/>
                      <a:graphic xmlns:a="http://schemas.openxmlformats.org/drawingml/2006/main">
                        <a:graphicData uri="http://schemas.openxmlformats.org/drawingml/2006/picture">
                          <pic:pic xmlns:pic="http://schemas.openxmlformats.org/drawingml/2006/picture">
                            <pic:nvPicPr>
                              <pic:cNvPr id="183" name="图片 145"/>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6"/>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（9）石材地面、内墙做好养护工作，每季度开展</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w:t>
            </w:r>
            <w:r>
              <w:rPr>
                <w:rFonts w:hint="eastAsia" w:ascii="宋体" w:hAnsi="宋体" w:eastAsia="宋体" w:cs="宋体"/>
                <w:color w:val="000000" w:themeColor="text1"/>
                <w:spacing w:val="-3"/>
                <w:sz w:val="24"/>
                <w:szCs w:val="24"/>
                <w14:textFill>
                  <w14:solidFill>
                    <w14:schemeClr w14:val="tx1"/>
                  </w14:solidFill>
                </w14:textFill>
              </w:rPr>
              <w:t xml:space="preserve">清洁作业。（各类材质地面、内墙服务管理标准详见</w:t>
            </w:r>
            <w:r>
              <w:rPr>
                <w:rFonts w:hint="eastAsia" w:ascii="宋体" w:hAnsi="宋体" w:eastAsia="宋体" w:cs="宋体"/>
                <w:color w:val="000000" w:themeColor="text1"/>
                <w:spacing w:val="-4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3.4.1）</w:t>
            </w:r>
            <w:r/>
          </w:p>
        </w:tc>
      </w:tr>
      <w:tr>
        <w:trPr>
          <w:gridAfter w:val="2"/>
          <w:trHeight w:val="566"/>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156"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9" name="图片 146"/>
                      <wp:cNvGraphicFramePr/>
                      <a:graphic xmlns:a="http://schemas.openxmlformats.org/drawingml/2006/main">
                        <a:graphicData uri="http://schemas.openxmlformats.org/drawingml/2006/picture">
                          <pic:pic xmlns:pic="http://schemas.openxmlformats.org/drawingml/2006/picture">
                            <pic:nvPicPr>
                              <pic:cNvPr id="42" name="图片 14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w:t>
            </w:r>
            <w:r/>
          </w:p>
        </w:tc>
      </w:tr>
      <w:tr>
        <w:trPr>
          <w:gridAfter w:val="2"/>
          <w:trHeight w:val="458"/>
        </w:trPr>
        <w:tc>
          <w:tcPr>
            <w:tcW w:w="1224" w:type="dxa"/>
            <w:vAlign w:val="top"/>
            <w:vMerge w:val="restart"/>
            <w:textDirection w:val="lrTb"/>
            <w:noWrap w:val="false"/>
          </w:tcPr>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7"/>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gridSpan w:val="2"/>
            <w:tcW w:w="3371" w:type="dxa"/>
            <w:vAlign w:val="top"/>
            <w:vMerge w:val="restart"/>
            <w:textDirection w:val="lrTb"/>
            <w:noWrap w:val="false"/>
          </w:tcPr>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8"/>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公共场地区域保洁（外场、广场、操场、停车位，校内路面等）</w:t>
            </w:r>
            <w:r/>
          </w:p>
        </w:tc>
        <w:tc>
          <w:tcPr>
            <w:tcW w:w="9979" w:type="dxa"/>
            <w:vAlign w:val="top"/>
            <w:textDirection w:val="lrTb"/>
            <w:noWrap w:val="false"/>
          </w:tcPr>
          <w:p>
            <w:pPr>
              <w:pStyle w:val="1066"/>
              <w:ind w:left="331"/>
              <w:spacing w:before="89"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pacing w:val="-1"/>
                <w:sz w:val="24"/>
                <w:szCs w:val="24"/>
                <w14:textFill>
                  <w14:solidFill>
                    <w14:schemeClr w14:val="tx1"/>
                  </w14:solidFill>
                </w14:textFill>
              </w:rPr>
              <w:t xml:space="preserve">（1）空地、草坪、灌木的日常保洁：地面干净，无纸屑，无白色污染，无烟头，无垃圾堆积物，无积水；道路两边无积泥沙，无杂草延伸。</w:t>
            </w:r>
            <w:r/>
          </w:p>
        </w:tc>
      </w:tr>
      <w:tr>
        <w:trPr>
          <w:gridAfter w:val="2"/>
          <w:trHeight w:val="458"/>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（2）校区主干道的日常保洁：保持主干道道路干净、无尘土淤泥，整洁，干净，美观，定期对主干道进行清洗，雨天要做好防滑工作。</w:t>
            </w:r>
            <w:r/>
          </w:p>
        </w:tc>
      </w:tr>
      <w:tr>
        <w:trPr>
          <w:gridAfter w:val="2"/>
          <w:trHeight w:val="460"/>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pacing w:val="-1"/>
                <w:sz w:val="24"/>
                <w:szCs w:val="24"/>
                <w14:textFill>
                  <w14:solidFill>
                    <w14:schemeClr w14:val="tx1"/>
                  </w14:solidFill>
                </w14:textFill>
              </w:rPr>
              <w:t xml:space="preserve">（3）操场、运动场馆的保洁：篮球场等学生日常活动场地，需保持地面干净，无纸屑，无白色污染，无烟头，无垃圾堆积物，无积水；主运动场扶手、栏杆等无陈灰陈垢，看台坐台台阶干净、无纸屑、烟头等杂物，无白色垃圾。</w:t>
            </w:r>
            <w:r/>
          </w:p>
        </w:tc>
      </w:tr>
      <w:tr>
        <w:trPr>
          <w:gridAfter w:val="2"/>
          <w:trHeight w:val="458"/>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pacing w:val="-1"/>
                <w:sz w:val="24"/>
                <w:szCs w:val="24"/>
                <w14:textFill>
                  <w14:solidFill>
                    <w14:schemeClr w14:val="tx1"/>
                  </w14:solidFill>
                </w14:textFill>
              </w:rPr>
              <w:t xml:space="preserve">（4）绿化带日常保洁：清除各类废弃物和白色污染、石块，使其干净、整洁。</w:t>
            </w:r>
            <w:r/>
          </w:p>
        </w:tc>
      </w:tr>
      <w:tr>
        <w:trPr>
          <w:gridAfter w:val="2"/>
          <w:trHeight w:val="458"/>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pacing w:val="-1"/>
                <w:sz w:val="24"/>
                <w:szCs w:val="24"/>
                <w14:textFill>
                  <w14:solidFill>
                    <w14:schemeClr w14:val="tx1"/>
                  </w14:solidFill>
                </w14:textFill>
              </w:rPr>
              <w:t xml:space="preserve">（5）停车场日常保洁：定期清理停车场砖缝杂草、杂物，确保常年无杂草。</w:t>
            </w:r>
            <w:r/>
          </w:p>
        </w:tc>
      </w:tr>
      <w:tr>
        <w:trPr>
          <w:gridAfter w:val="2"/>
          <w:trHeight w:val="686"/>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36"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0" name="图片 147"/>
                      <wp:cNvGraphicFramePr/>
                      <a:graphic xmlns:a="http://schemas.openxmlformats.org/drawingml/2006/main">
                        <a:graphicData uri="http://schemas.openxmlformats.org/drawingml/2006/picture">
                          <pic:pic xmlns:pic="http://schemas.openxmlformats.org/drawingml/2006/picture">
                            <pic:nvPicPr>
                              <pic:cNvPr id="41" name="图片 14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（6）办公区外立面定期清洗、2</w:t>
            </w:r>
            <w:r>
              <w:rPr>
                <w:rFonts w:hint="eastAsia" w:ascii="宋体" w:hAnsi="宋体" w:eastAsia="宋体" w:cs="宋体"/>
                <w:color w:val="000000" w:themeColor="text1"/>
                <w:spacing w:val="1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米以上外窗玻璃擦</w:t>
            </w:r>
            <w:r>
              <w:rPr>
                <w:rFonts w:hint="eastAsia" w:ascii="宋体" w:hAnsi="宋体" w:eastAsia="宋体" w:cs="宋体"/>
                <w:color w:val="000000" w:themeColor="text1"/>
                <w:spacing w:val="-3"/>
                <w:sz w:val="24"/>
                <w:szCs w:val="24"/>
                <w14:textFill>
                  <w14:solidFill>
                    <w14:schemeClr w14:val="tx1"/>
                  </w14:solidFill>
                </w14:textFill>
              </w:rPr>
              <w:t xml:space="preserve">拭，每年至少开展</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次清洗。</w:t>
            </w:r>
            <w:r>
              <w:rPr>
                <w:rFonts w:hint="eastAsia" w:ascii="宋体" w:hAnsi="宋体" w:eastAsia="宋体" w:cs="宋体"/>
                <w:color w:val="000000" w:themeColor="text1"/>
                <w:spacing w:val="-62"/>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（各类材质外立面服</w:t>
            </w:r>
            <w:r>
              <w:rPr>
                <w:rFonts w:hint="eastAsia" w:ascii="宋体" w:hAnsi="宋体" w:eastAsia="宋体" w:cs="宋体"/>
                <w:color w:val="000000" w:themeColor="text1"/>
                <w:spacing w:val="-2"/>
                <w:sz w:val="24"/>
                <w:szCs w:val="24"/>
                <w14:textFill>
                  <w14:solidFill>
                    <w14:schemeClr w14:val="tx1"/>
                  </w14:solidFill>
                </w14:textFill>
              </w:rPr>
              <w:t xml:space="preserve">务标准详见</w:t>
            </w:r>
            <w:r>
              <w:rPr>
                <w:rFonts w:hint="eastAsia" w:ascii="宋体" w:hAnsi="宋体" w:eastAsia="宋体" w:cs="宋体"/>
                <w:color w:val="000000" w:themeColor="text1"/>
                <w:spacing w:val="-4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3.4.1）</w:t>
            </w:r>
            <w:r/>
          </w:p>
        </w:tc>
      </w:tr>
      <w:tr>
        <w:trPr>
          <w:gridAfter w:val="2"/>
          <w:trHeight w:val="525"/>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125"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1" name="图片 148"/>
                      <wp:cNvGraphicFramePr/>
                      <a:graphic xmlns:a="http://schemas.openxmlformats.org/drawingml/2006/main">
                        <a:graphicData uri="http://schemas.openxmlformats.org/drawingml/2006/picture">
                          <pic:pic xmlns:pic="http://schemas.openxmlformats.org/drawingml/2006/picture">
                            <pic:nvPicPr>
                              <pic:cNvPr id="47" name="图片 14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w:t>
            </w:r>
            <w:r/>
          </w:p>
        </w:tc>
      </w:tr>
      <w:tr>
        <w:trPr>
          <w:gridAfter w:val="2"/>
          <w:trHeight w:val="351"/>
        </w:trPr>
        <w:tc>
          <w:tcPr>
            <w:tcW w:w="1224" w:type="dxa"/>
            <w:vAlign w:val="top"/>
            <w:vMerge w:val="restart"/>
            <w:textDirection w:val="lrTb"/>
            <w:noWrap w:val="false"/>
          </w:tcPr>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1"/>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gridSpan w:val="2"/>
            <w:tcW w:w="3371" w:type="dxa"/>
            <w:vAlign w:val="top"/>
            <w:vMerge w:val="restart"/>
            <w:textDirection w:val="lrTb"/>
            <w:noWrap w:val="false"/>
          </w:tcPr>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3"/>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垃圾处理</w:t>
            </w:r>
            <w:r/>
          </w:p>
        </w:tc>
        <w:tc>
          <w:tcPr>
            <w:tcW w:w="9979" w:type="dxa"/>
            <w:vAlign w:val="top"/>
            <w:textDirection w:val="lrTb"/>
            <w:noWrap w:val="false"/>
          </w:tcPr>
          <w:p>
            <w:pPr>
              <w:pStyle w:val="1066"/>
              <w:ind w:left="109" w:right="104" w:firstLine="221"/>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2" name="图片 149"/>
                      <wp:cNvGraphicFramePr/>
                      <a:graphic xmlns:a="http://schemas.openxmlformats.org/drawingml/2006/main">
                        <a:graphicData uri="http://schemas.openxmlformats.org/drawingml/2006/picture">
                          <pic:pic xmlns:pic="http://schemas.openxmlformats.org/drawingml/2006/picture">
                            <pic:nvPicPr>
                              <pic:cNvPr id="52" name="图片 149"/>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（1）在指定位置摆放分类垃圾桶，</w:t>
            </w:r>
            <w:r>
              <w:rPr>
                <w:rFonts w:hint="eastAsia" w:ascii="宋体" w:hAnsi="宋体" w:eastAsia="宋体" w:cs="宋体"/>
                <w:color w:val="000000" w:themeColor="text1"/>
                <w:spacing w:val="-4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并在显著处张贴垃圾分类标识。分类垃圾桶和垃圾分类标识根据所</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在城市的要求设置。</w:t>
            </w:r>
            <w:r/>
          </w:p>
        </w:tc>
      </w:tr>
      <w:tr>
        <w:trPr>
          <w:gridAfter w:val="2"/>
          <w:trHeight w:val="458"/>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3" name="图片 150"/>
                      <wp:cNvGraphicFramePr/>
                      <a:graphic xmlns:a="http://schemas.openxmlformats.org/drawingml/2006/main">
                        <a:graphicData uri="http://schemas.openxmlformats.org/drawingml/2006/picture">
                          <pic:pic xmlns:pic="http://schemas.openxmlformats.org/drawingml/2006/picture">
                            <pic:nvPicPr>
                              <pic:cNvPr id="66" name="图片 150"/>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6"/>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（2）桶身表面干净无污渍，每日开展至少</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次清洁作业。</w:t>
            </w:r>
            <w:r/>
          </w:p>
        </w:tc>
      </w:tr>
      <w:tr>
        <w:trPr>
          <w:gridAfter w:val="2"/>
          <w:trHeight w:val="460"/>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4" name="图片 151"/>
                      <wp:cNvGraphicFramePr/>
                      <a:graphic xmlns:a="http://schemas.openxmlformats.org/drawingml/2006/main">
                        <a:graphicData uri="http://schemas.openxmlformats.org/drawingml/2006/picture">
                          <pic:pic xmlns:pic="http://schemas.openxmlformats.org/drawingml/2006/picture">
                            <pic:nvPicPr>
                              <pic:cNvPr id="67" name="图片 151"/>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（3）垃圾中转房保持整洁， 无明显异味，每日至少开展</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次清洁作业。</w:t>
            </w:r>
            <w:r/>
          </w:p>
        </w:tc>
      </w:tr>
      <w:tr>
        <w:trPr>
          <w:gridAfter w:val="2"/>
          <w:trHeight w:val="458"/>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5" name="图片 152"/>
                      <wp:cNvGraphicFramePr/>
                      <a:graphic xmlns:a="http://schemas.openxmlformats.org/drawingml/2006/main">
                        <a:graphicData uri="http://schemas.openxmlformats.org/drawingml/2006/picture">
                          <pic:pic xmlns:pic="http://schemas.openxmlformats.org/drawingml/2006/picture">
                            <pic:nvPicPr>
                              <pic:cNvPr id="59" name="图片 15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（4）化粪池清掏，无明显异味，每半年至少开展</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次清洁作业。</w:t>
            </w:r>
            <w:r/>
          </w:p>
        </w:tc>
      </w:tr>
      <w:tr>
        <w:trPr>
          <w:gridAfter w:val="2"/>
          <w:trHeight w:val="458"/>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6" name="图片 153"/>
                      <wp:cNvGraphicFramePr/>
                      <a:graphic xmlns:a="http://schemas.openxmlformats.org/drawingml/2006/main">
                        <a:graphicData uri="http://schemas.openxmlformats.org/drawingml/2006/picture">
                          <pic:pic xmlns:pic="http://schemas.openxmlformats.org/drawingml/2006/picture">
                            <pic:nvPicPr>
                              <pic:cNvPr id="56" name="图片 153"/>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7"/>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（5）每个工作日内要对楼层产生的垃圾，进行清理分类，并运至垃圾集中堆放点。</w:t>
            </w:r>
            <w:r/>
          </w:p>
        </w:tc>
      </w:tr>
      <w:tr>
        <w:trPr>
          <w:gridAfter w:val="2"/>
          <w:trHeight w:val="465"/>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7" name="图片 154"/>
                      <wp:cNvGraphicFramePr/>
                      <a:graphic xmlns:a="http://schemas.openxmlformats.org/drawingml/2006/main">
                        <a:graphicData uri="http://schemas.openxmlformats.org/drawingml/2006/picture">
                          <pic:pic xmlns:pic="http://schemas.openxmlformats.org/drawingml/2006/picture">
                            <pic:nvPicPr>
                              <pic:cNvPr id="43" name="图片 15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6"/>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（6）垃圾装袋，日产日清。</w:t>
            </w:r>
            <w:r/>
          </w:p>
        </w:tc>
      </w:tr>
      <w:tr>
        <w:trPr>
          <w:gridAfter w:val="2"/>
          <w:trHeight w:val="462"/>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8" name="图片 155"/>
                      <wp:cNvGraphicFramePr/>
                      <a:graphic xmlns:a="http://schemas.openxmlformats.org/drawingml/2006/main">
                        <a:graphicData uri="http://schemas.openxmlformats.org/drawingml/2006/picture">
                          <pic:pic xmlns:pic="http://schemas.openxmlformats.org/drawingml/2006/picture">
                            <pic:nvPicPr>
                              <pic:cNvPr id="44" name="图片 155"/>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（7）建立垃圾清运台账，交由规范的渠道回收处理。</w:t>
            </w:r>
            <w:r/>
          </w:p>
        </w:tc>
      </w:tr>
      <w:tr>
        <w:trPr>
          <w:gridAfter w:val="2"/>
          <w:trHeight w:val="460"/>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9" name="图片 156"/>
                      <wp:cNvGraphicFramePr/>
                      <a:graphic xmlns:a="http://schemas.openxmlformats.org/drawingml/2006/main">
                        <a:graphicData uri="http://schemas.openxmlformats.org/drawingml/2006/picture">
                          <pic:pic xmlns:pic="http://schemas.openxmlformats.org/drawingml/2006/picture">
                            <pic:nvPicPr>
                              <pic:cNvPr id="48" name="图片 156"/>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（8）做好垃圾分类管理的宣传工作，督促并引导全员参与垃圾分类投放。</w:t>
            </w:r>
            <w:r/>
          </w:p>
        </w:tc>
      </w:tr>
      <w:tr>
        <w:trPr>
          <w:gridAfter w:val="2"/>
          <w:trHeight w:val="602"/>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16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0" name="图片 157"/>
                      <wp:cNvGraphicFramePr/>
                      <a:graphic xmlns:a="http://schemas.openxmlformats.org/drawingml/2006/main">
                        <a:graphicData uri="http://schemas.openxmlformats.org/drawingml/2006/picture">
                          <pic:pic xmlns:pic="http://schemas.openxmlformats.org/drawingml/2006/picture">
                            <pic:nvPicPr>
                              <pic:cNvPr id="57" name="图片 15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（9）垃圾分类投放管理工作的执行标准，</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按所在城市</w:t>
            </w:r>
            <w:r>
              <w:rPr>
                <w:rFonts w:hint="eastAsia" w:ascii="宋体" w:hAnsi="宋体" w:eastAsia="宋体" w:cs="宋体"/>
                <w:color w:val="000000" w:themeColor="text1"/>
                <w:spacing w:val="-4"/>
                <w:sz w:val="24"/>
                <w:szCs w:val="24"/>
                <w14:textFill>
                  <w14:solidFill>
                    <w14:schemeClr w14:val="tx1"/>
                  </w14:solidFill>
                </w14:textFill>
              </w:rPr>
              <w:t xml:space="preserve">的要求执行。</w:t>
            </w:r>
            <w:r/>
          </w:p>
        </w:tc>
      </w:tr>
      <w:tr>
        <w:trPr>
          <w:gridAfter w:val="2"/>
          <w:trHeight w:val="602"/>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161"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（10）垃圾桶和垃圾房日常保洁：垃圾分类，每日清理，无堆积垃圾，无异味，定期消毒。</w:t>
            </w:r>
            <w:r/>
          </w:p>
        </w:tc>
      </w:tr>
      <w:tr>
        <w:trPr>
          <w:gridAfter w:val="2"/>
          <w:trHeight w:val="685"/>
        </w:trPr>
        <w:tc>
          <w:tcPr>
            <w:tcW w:w="1224" w:type="dxa"/>
            <w:vAlign w:val="top"/>
            <w:vMerge w:val="restart"/>
            <w:textDirection w:val="lrTb"/>
            <w:noWrap w:val="false"/>
          </w:tcPr>
          <w:p>
            <w:pPr>
              <w:spacing w:line="31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6"/>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gridSpan w:val="2"/>
            <w:tcW w:w="3371" w:type="dxa"/>
            <w:vAlign w:val="top"/>
            <w:vMerge w:val="restart"/>
            <w:textDirection w:val="lrTb"/>
            <w:noWrap w:val="false"/>
          </w:tcPr>
          <w:p>
            <w:pPr>
              <w:spacing w:line="29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3"/>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卫生消毒</w:t>
            </w:r>
            <w:r/>
          </w:p>
        </w:tc>
        <w:tc>
          <w:tcPr>
            <w:tcW w:w="9979" w:type="dxa"/>
            <w:vAlign w:val="top"/>
            <w:textDirection w:val="lrTb"/>
            <w:noWrap w:val="false"/>
          </w:tcPr>
          <w:p>
            <w:pPr>
              <w:pStyle w:val="1066"/>
              <w:ind w:left="116" w:right="89" w:firstLine="215"/>
              <w:spacing w:before="34"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1" name="图片 158"/>
                      <wp:cNvGraphicFramePr/>
                      <a:graphic xmlns:a="http://schemas.openxmlformats.org/drawingml/2006/main">
                        <a:graphicData uri="http://schemas.openxmlformats.org/drawingml/2006/picture">
                          <pic:pic xmlns:pic="http://schemas.openxmlformats.org/drawingml/2006/picture">
                            <pic:nvPicPr>
                              <pic:cNvPr id="46" name="图片 158"/>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（1）办公用房区域、公共场所区域和周围环境预防性卫生消毒，消</w:t>
            </w:r>
            <w:r>
              <w:rPr>
                <w:rFonts w:hint="eastAsia" w:ascii="宋体" w:hAnsi="宋体" w:eastAsia="宋体" w:cs="宋体"/>
                <w:color w:val="000000" w:themeColor="text1"/>
                <w:spacing w:val="-1"/>
                <w:sz w:val="24"/>
                <w:szCs w:val="24"/>
                <w14:textFill>
                  <w14:solidFill>
                    <w14:schemeClr w14:val="tx1"/>
                  </w14:solidFill>
                </w14:textFill>
              </w:rPr>
              <w:t xml:space="preserve">毒后及时通风，每周至少开展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次作业。</w:t>
            </w:r>
            <w:r/>
          </w:p>
        </w:tc>
      </w:tr>
      <w:tr>
        <w:trPr>
          <w:gridAfter w:val="2"/>
          <w:trHeight w:val="422"/>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0" w:firstLine="420"/>
              <w:jc w:val="left"/>
              <w:spacing w:before="7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2" name="图片 159"/>
                      <wp:cNvGraphicFramePr/>
                      <a:graphic xmlns:a="http://schemas.openxmlformats.org/drawingml/2006/main">
                        <a:graphicData uri="http://schemas.openxmlformats.org/drawingml/2006/picture">
                          <pic:pic xmlns:pic="http://schemas.openxmlformats.org/drawingml/2006/picture">
                            <pic:nvPicPr>
                              <pic:cNvPr id="68" name="图片 159"/>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3"/>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（2）采取综合措施消灭老鼠、蟑螂，控制室内外蚊虫孳生，达到基本无蝇，每季度</w:t>
            </w:r>
            <w:r>
              <w:rPr>
                <w:rFonts w:hint="eastAsia" w:ascii="宋体" w:hAnsi="宋体" w:eastAsia="宋体" w:cs="宋体"/>
                <w:color w:val="000000" w:themeColor="text1"/>
                <w:spacing w:val="-5"/>
                <w:sz w:val="24"/>
                <w:szCs w:val="24"/>
                <w14:textFill>
                  <w14:solidFill>
                    <w14:schemeClr w14:val="tx1"/>
                  </w14:solidFill>
                </w14:textFill>
              </w:rPr>
              <w:t xml:space="preserve">至少开展</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1</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次作业。</w:t>
            </w:r>
            <w:r/>
          </w:p>
        </w:tc>
      </w:tr>
      <w:tr>
        <w:trPr>
          <w:gridAfter w:val="2"/>
          <w:trHeight w:val="539"/>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13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3" name="图片 160"/>
                      <wp:cNvGraphicFramePr/>
                      <a:graphic xmlns:a="http://schemas.openxmlformats.org/drawingml/2006/main">
                        <a:graphicData uri="http://schemas.openxmlformats.org/drawingml/2006/picture">
                          <pic:pic xmlns:pic="http://schemas.openxmlformats.org/drawingml/2006/picture">
                            <pic:nvPicPr>
                              <pic:cNvPr id="45" name="图片 160"/>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（3）发生公共卫生事件时， 邀请专业单位开展</w:t>
            </w:r>
            <w:r>
              <w:rPr>
                <w:rFonts w:hint="eastAsia" w:ascii="宋体" w:hAnsi="宋体" w:eastAsia="宋体" w:cs="宋体"/>
                <w:color w:val="000000" w:themeColor="text1"/>
                <w:spacing w:val="-4"/>
                <w:sz w:val="24"/>
                <w:szCs w:val="24"/>
                <w14:textFill>
                  <w14:solidFill>
                    <w14:schemeClr w14:val="tx1"/>
                  </w14:solidFill>
                </w14:textFill>
              </w:rPr>
              <w:t xml:space="preserve">消毒、检测等工作。</w:t>
            </w:r>
            <w:r/>
          </w:p>
        </w:tc>
      </w:tr>
      <w:tr>
        <w:trPr>
          <w:gridAfter w:val="2"/>
          <w:trHeight w:val="547"/>
        </w:trPr>
        <w:tc>
          <w:tcPr>
            <w:tcW w:w="1224"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gridSpan w:val="2"/>
            <w:tcW w:w="337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79" w:type="dxa"/>
            <w:vAlign w:val="top"/>
            <w:textDirection w:val="lrTb"/>
            <w:noWrap w:val="false"/>
          </w:tcPr>
          <w:p>
            <w:pPr>
              <w:pStyle w:val="1066"/>
              <w:ind w:left="331"/>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4" name="图片 161"/>
                      <wp:cNvGraphicFramePr/>
                      <a:graphic xmlns:a="http://schemas.openxmlformats.org/drawingml/2006/main">
                        <a:graphicData uri="http://schemas.openxmlformats.org/drawingml/2006/picture">
                          <pic:pic xmlns:pic="http://schemas.openxmlformats.org/drawingml/2006/picture">
                            <pic:nvPicPr>
                              <pic:cNvPr id="69" name="图片 16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w:t>
            </w:r>
            <w:r/>
          </w:p>
        </w:tc>
      </w:tr>
      <w:tr>
        <w:trPr>
          <w:gridAfter w:val="2"/>
          <w:trHeight w:val="547"/>
        </w:trPr>
        <w:tc>
          <w:tcPr>
            <w:tcW w:w="1224" w:type="dxa"/>
            <w:vAlign w:val="top"/>
            <w:textDirection w:val="lrTb"/>
            <w:noWrap w:val="false"/>
          </w:tcPr>
          <w:p>
            <w:pPr>
              <w:spacing w:line="31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6"/>
              <w:spacing w:before="64" w:line="17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p>
        </w:tc>
        <w:tc>
          <w:tcPr>
            <w:gridSpan w:val="2"/>
            <w:tcW w:w="3371" w:type="dxa"/>
            <w:vAlign w:val="top"/>
            <w:textDirection w:val="lrTb"/>
            <w:noWrap w:val="false"/>
          </w:tcPr>
          <w:p>
            <w:pPr>
              <w:spacing w:line="29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9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3"/>
              <w:spacing w:before="68"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宿舍、公寓管理</w:t>
            </w:r>
            <w:r/>
          </w:p>
        </w:tc>
        <w:tc>
          <w:tcPr>
            <w:tcW w:w="9979" w:type="dxa"/>
            <w:vAlign w:val="top"/>
            <w:textDirection w:val="lrTb"/>
            <w:noWrap w:val="false"/>
          </w:tcPr>
          <w:p>
            <w:pPr>
              <w:pStyle w:val="1066"/>
              <w:ind w:left="331"/>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宿舍大厅、楼梯、过道及宿舍内部的清洁卫生，宿舍纪律及检查。分白班和夜班两班。</w:t>
            </w:r>
            <w:r/>
          </w:p>
          <w:p>
            <w:pPr>
              <w:pStyle w:val="1066"/>
              <w:ind w:left="331"/>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①非本宿舍学生不得自由进入，根据学校要求做好值班工作；</w:t>
            </w:r>
            <w:r/>
          </w:p>
          <w:p>
            <w:pPr>
              <w:pStyle w:val="1066"/>
              <w:ind w:left="331"/>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②及时发现、预防、处理可能发生的偷盗、火灾和治安问题；</w:t>
            </w:r>
            <w:r/>
          </w:p>
          <w:p>
            <w:pPr>
              <w:pStyle w:val="1066"/>
              <w:ind w:left="331"/>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③检查宿舍内卫生、安全、纪律等情况；</w:t>
            </w:r>
            <w:r/>
          </w:p>
          <w:p>
            <w:pPr>
              <w:pStyle w:val="1066"/>
              <w:ind w:left="331"/>
              <w:spacing w:before="135" w:line="233"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④对在宿舍区发生的学生违纪行为一经发现应及时阻止并上报相关部门</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1066"/>
              <w:ind w:left="81" w:firstLine="240"/>
              <w:spacing w:before="135" w:line="233"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⑤负责学生宿舍楼公共场所的卫生清洁。负责屋顶的打扫及清理，保证屋顶下水口的畅通，必须做到地面无杂物、尘土，垃圾放入指定场所</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1066"/>
              <w:ind w:left="331"/>
              <w:spacing w:before="135" w:line="233"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⑥负责按照《中华人民共和国消防法》对学生宿舍消防设施的管理，确保安全指示灯、消防应急灯、消防栓、灭火器等消防安全设施的完备</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1066"/>
              <w:ind w:left="331"/>
              <w:spacing w:before="135" w:line="233"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⑦按照学校规定的作息时间及时关电和送电</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1066"/>
              <w:ind w:left="331"/>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⑧熄灯后要加强巡查，发现违纪现象要及时阻止。</w:t>
            </w:r>
            <w:r/>
          </w:p>
        </w:tc>
      </w:tr>
      <w:tr>
        <w:trPr>
          <w:gridAfter w:val="2"/>
          <w:trHeight w:val="547"/>
        </w:trPr>
        <w:tc>
          <w:tcPr>
            <w:tcW w:w="1224" w:type="dxa"/>
            <w:vAlign w:val="top"/>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p>
        </w:tc>
        <w:tc>
          <w:tcPr>
            <w:gridSpan w:val="2"/>
            <w:tcW w:w="337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体育器材、实验辅助、饮用水及浴室管理</w:t>
            </w:r>
            <w:r/>
          </w:p>
        </w:tc>
        <w:tc>
          <w:tcPr>
            <w:tcW w:w="9979" w:type="dxa"/>
            <w:vAlign w:val="top"/>
            <w:textDirection w:val="lrTb"/>
            <w:noWrap w:val="false"/>
          </w:tcPr>
          <w:p>
            <w:pPr>
              <w:pStyle w:val="1066"/>
              <w:ind w:left="331"/>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（1）体育器材管理：根据学校体育器材管理要求，做好体育器材的整理维护、收发、运动场地的保洁等工作，做好台账资料。</w:t>
            </w:r>
            <w:r/>
          </w:p>
          <w:p>
            <w:pPr>
              <w:pStyle w:val="1066"/>
              <w:ind w:left="11" w:firstLine="364"/>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实验室辅助管理：根据学校化学、物理、生物等实验要求，协助做好实验仪器的整理、维护和保洁，做好实验室、准备室等保洁工作。</w:t>
            </w:r>
            <w:r/>
          </w:p>
          <w:p>
            <w:pPr>
              <w:pStyle w:val="1066"/>
              <w:ind w:left="11" w:firstLine="364"/>
              <w:spacing w:before="135"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饮用水及浴室值班：做好饮用水房、浴室的保洁，确保师生饮水安全。</w:t>
            </w:r>
            <w:r/>
          </w:p>
        </w:tc>
      </w:tr>
    </w:tbl>
    <w:p>
      <w:pPr>
        <w:ind w:left="539"/>
        <w:keepLines w:val="0"/>
        <w:keepNext w:val="0"/>
        <w:pageBreakBefore w:val="0"/>
        <w:spacing w:before="0" w:after="0" w:line="185" w:lineRule="auto"/>
        <w:widowControl/>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3.4.1具体清洁要求</w:t>
      </w:r>
      <w:r/>
    </w:p>
    <w:p>
      <w:pPr>
        <w:spacing w:line="27"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53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32"/>
        <w:gridCol w:w="3241"/>
        <w:gridCol w:w="10066"/>
      </w:tblGrid>
      <w:tr>
        <w:trPr>
          <w:trHeight w:val="491"/>
        </w:trPr>
        <w:tc>
          <w:tcPr>
            <w:tcW w:w="1232" w:type="dxa"/>
            <w:vAlign w:val="top"/>
            <w:textDirection w:val="lrTb"/>
            <w:noWrap w:val="false"/>
          </w:tcPr>
          <w:p>
            <w:pPr>
              <w:ind w:left="406"/>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3241" w:type="dxa"/>
            <w:vAlign w:val="top"/>
            <w:textDirection w:val="lrTb"/>
            <w:noWrap w:val="false"/>
          </w:tcPr>
          <w:p>
            <w:pPr>
              <w:ind w:left="1469"/>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材质</w:t>
            </w:r>
            <w:r/>
          </w:p>
        </w:tc>
        <w:tc>
          <w:tcPr>
            <w:tcW w:w="10066" w:type="dxa"/>
            <w:vAlign w:val="top"/>
            <w:textDirection w:val="lrTb"/>
            <w:noWrap w:val="false"/>
          </w:tcPr>
          <w:p>
            <w:pPr>
              <w:ind w:left="4553"/>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清洁要求</w:t>
            </w:r>
            <w:r/>
          </w:p>
        </w:tc>
      </w:tr>
      <w:tr>
        <w:trPr>
          <w:trHeight w:val="483"/>
        </w:trPr>
        <w:tc>
          <w:tcPr>
            <w:tcW w:w="1232" w:type="dxa"/>
            <w:vAlign w:val="top"/>
            <w:vMerge w:val="restart"/>
            <w:textDirection w:val="lrTb"/>
            <w:noWrap w:val="false"/>
          </w:tcPr>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9"/>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241" w:type="dxa"/>
            <w:vAlign w:val="top"/>
            <w:vMerge w:val="restart"/>
            <w:textDirection w:val="lrTb"/>
            <w:noWrap w:val="false"/>
          </w:tcPr>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环氧地坪地面</w:t>
            </w:r>
            <w:r/>
          </w:p>
        </w:tc>
        <w:tc>
          <w:tcPr>
            <w:tcW w:w="10066" w:type="dxa"/>
            <w:vAlign w:val="top"/>
            <w:textDirection w:val="lrTb"/>
            <w:noWrap w:val="false"/>
          </w:tcPr>
          <w:p>
            <w:pPr>
              <w:pStyle w:val="1066"/>
              <w:ind w:left="333"/>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5" name="图片 162"/>
                      <wp:cNvGraphicFramePr/>
                      <a:graphic xmlns:a="http://schemas.openxmlformats.org/drawingml/2006/main">
                        <a:graphicData uri="http://schemas.openxmlformats.org/drawingml/2006/picture">
                          <pic:pic xmlns:pic="http://schemas.openxmlformats.org/drawingml/2006/picture">
                            <pic:nvPicPr>
                              <pic:cNvPr id="61" name="图片 162"/>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（1）清理垃圾：</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清理地面上的垃圾和杂物。</w:t>
            </w:r>
            <w:r/>
          </w:p>
        </w:tc>
      </w:tr>
      <w:tr>
        <w:trPr>
          <w:trHeight w:val="741"/>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113" w:right="27" w:firstLine="220"/>
              <w:spacing w:before="33" w:line="260" w:lineRule="auto"/>
              <w:tabs>
                <w:tab w:val="left" w:pos="1008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6" name="图片 163"/>
                      <wp:cNvGraphicFramePr/>
                      <a:graphic xmlns:a="http://schemas.openxmlformats.org/drawingml/2006/main">
                        <a:graphicData uri="http://schemas.openxmlformats.org/drawingml/2006/picture">
                          <pic:pic xmlns:pic="http://schemas.openxmlformats.org/drawingml/2006/picture">
                            <pic:nvPicPr>
                              <pic:cNvPr id="62" name="图片 163"/>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（2）清洗地面：用专业的清洁剂或去污剂清洗地面。清洁剂和去污剂的选取要根据污垢的性质而定。</w:t>
            </w:r>
            <w:r>
              <w:rPr>
                <w:rFonts w:hint="eastAsia" w:ascii="宋体" w:hAnsi="宋体" w:eastAsia="宋体" w:cs="宋体"/>
                <w:color w:val="000000" w:themeColor="text1"/>
                <w:spacing w:val="-3"/>
                <w:sz w:val="24"/>
                <w:szCs w:val="24"/>
                <w14:textFill>
                  <w14:solidFill>
                    <w14:schemeClr w14:val="tx1"/>
                  </w14:solidFill>
                </w14:textFill>
              </w:rPr>
              <w:t xml:space="preserve">环氧地坪一般使用弱酸性或弱碱性的清洁剂，</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避免使用酸性或碱性强的清洁剂。</w:t>
            </w:r>
            <w:r/>
          </w:p>
        </w:tc>
      </w:tr>
      <w:tr>
        <w:trPr>
          <w:trHeight w:val="694"/>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7" name="图片 164"/>
                      <wp:cNvGraphicFramePr/>
                      <a:graphic xmlns:a="http://schemas.openxmlformats.org/drawingml/2006/main">
                        <a:graphicData uri="http://schemas.openxmlformats.org/drawingml/2006/picture">
                          <pic:pic xmlns:pic="http://schemas.openxmlformats.org/drawingml/2006/picture">
                            <pic:nvPicPr>
                              <pic:cNvPr id="63" name="图片 164"/>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（3）滚刷或颗粒机进行深层清洗：对于顽固沉积物， 需要使用滚刷或颗粒机进行深层清洗。</w:t>
            </w:r>
            <w:r/>
          </w:p>
        </w:tc>
      </w:tr>
      <w:tr>
        <w:trPr>
          <w:trHeight w:val="486"/>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8" name="图片 165"/>
                      <wp:cNvGraphicFramePr/>
                      <a:graphic xmlns:a="http://schemas.openxmlformats.org/drawingml/2006/main">
                        <a:graphicData uri="http://schemas.openxmlformats.org/drawingml/2006/picture">
                          <pic:pic xmlns:pic="http://schemas.openxmlformats.org/drawingml/2006/picture">
                            <pic:nvPicPr>
                              <pic:cNvPr id="53" name="图片 165"/>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（4）浸泡：</w: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将清洁剂或去污剂浸泡在环氧地坪上</w:t>
            </w:r>
            <w:r>
              <w:rPr>
                <w:rFonts w:hint="eastAsia" w:ascii="宋体" w:hAnsi="宋体" w:eastAsia="宋体" w:cs="宋体"/>
                <w:color w:val="000000" w:themeColor="text1"/>
                <w:spacing w:val="-3"/>
                <w:sz w:val="24"/>
                <w:szCs w:val="24"/>
                <w14:textFill>
                  <w14:solidFill>
                    <w14:schemeClr w14:val="tx1"/>
                  </w14:solidFill>
                </w14:textFill>
              </w:rPr>
              <w:t xml:space="preserve">，加强去除污渍的效果。</w:t>
            </w:r>
            <w:r/>
          </w:p>
        </w:tc>
      </w:tr>
      <w:tr>
        <w:trPr>
          <w:trHeight w:val="398"/>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9" name="图片 166"/>
                      <wp:cNvGraphicFramePr/>
                      <a:graphic xmlns:a="http://schemas.openxmlformats.org/drawingml/2006/main">
                        <a:graphicData uri="http://schemas.openxmlformats.org/drawingml/2006/picture">
                          <pic:pic xmlns:pic="http://schemas.openxmlformats.org/drawingml/2006/picture">
                            <pic:nvPicPr>
                              <pic:cNvPr id="49" name="图片 166"/>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（5）冲洗：</w: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 xml:space="preserve">用清水将地面冲洗干净， 以去除残留的清洁剂或去污剂。</w:t>
            </w:r>
            <w:r/>
          </w:p>
        </w:tc>
      </w:tr>
      <w:tr>
        <w:trPr>
          <w:trHeight w:val="484"/>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3"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0" name="图片 167"/>
                      <wp:cNvGraphicFramePr/>
                      <a:graphic xmlns:a="http://schemas.openxmlformats.org/drawingml/2006/main">
                        <a:graphicData uri="http://schemas.openxmlformats.org/drawingml/2006/picture">
                          <pic:pic xmlns:pic="http://schemas.openxmlformats.org/drawingml/2006/picture">
                            <pic:nvPicPr>
                              <pic:cNvPr id="58" name="图片 167"/>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w:t>
            </w:r>
            <w:r/>
          </w:p>
        </w:tc>
      </w:tr>
      <w:tr>
        <w:trPr>
          <w:trHeight w:val="991"/>
        </w:trPr>
        <w:tc>
          <w:tcPr>
            <w:tcW w:w="1232" w:type="dxa"/>
            <w:vAlign w:val="top"/>
            <w:vMerge w:val="restart"/>
            <w:textDirection w:val="lrTb"/>
            <w:noWrap w:val="false"/>
          </w:tcPr>
          <w:p>
            <w:pPr>
              <w:ind w:left="573"/>
              <w:spacing w:before="13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3"/>
              <w:spacing w:before="13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3"/>
              <w:spacing w:before="135"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241" w:type="dxa"/>
            <w:vAlign w:val="top"/>
            <w:vMerge w:val="restart"/>
            <w:textDirection w:val="lrTb"/>
            <w:noWrap w:val="false"/>
          </w:tcPr>
          <w:p>
            <w:pPr>
              <w:pStyle w:val="1066"/>
              <w:ind w:left="112"/>
              <w:spacing w:before="94" w:line="222"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12"/>
              <w:spacing w:before="94" w:line="222"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12"/>
              <w:spacing w:before="94"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耐磨漆地面</w:t>
            </w:r>
            <w:r/>
          </w:p>
        </w:tc>
        <w:tc>
          <w:tcPr>
            <w:tcW w:w="10066" w:type="dxa"/>
            <w:vAlign w:val="top"/>
            <w:textDirection w:val="lrTb"/>
            <w:noWrap w:val="false"/>
          </w:tcPr>
          <w:p>
            <w:pPr>
              <w:pStyle w:val="1066"/>
              <w:ind w:left="333"/>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1" name="图片 168"/>
                      <wp:cNvGraphicFramePr/>
                      <a:graphic xmlns:a="http://schemas.openxmlformats.org/drawingml/2006/main">
                        <a:graphicData uri="http://schemas.openxmlformats.org/drawingml/2006/picture">
                          <pic:pic xmlns:pic="http://schemas.openxmlformats.org/drawingml/2006/picture">
                            <pic:nvPicPr>
                              <pic:cNvPr id="50" name="图片 168"/>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（1）</w:t>
            </w:r>
            <w:r>
              <w:rPr>
                <w:rFonts w:hint="eastAsia" w:ascii="宋体" w:hAnsi="宋体" w:eastAsia="宋体" w:cs="宋体"/>
                <w:color w:val="000000" w:themeColor="text1"/>
                <w:spacing w:val="-5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日常清洁：使用软质拖把或地板清洁机，配合清水和中性清洁剂进行清</w:t>
            </w:r>
            <w:r>
              <w:rPr>
                <w:rFonts w:hint="eastAsia" w:ascii="宋体" w:hAnsi="宋体" w:eastAsia="宋体" w:cs="宋体"/>
                <w:color w:val="000000" w:themeColor="text1"/>
                <w:sz w:val="24"/>
                <w:szCs w:val="24"/>
                <w14:textFill>
                  <w14:solidFill>
                    <w14:schemeClr w14:val="tx1"/>
                  </w14:solidFill>
                </w14:textFill>
              </w:rPr>
              <w:t xml:space="preserve">洁。避免使用酸性或碱</w:t>
            </w:r>
            <w:r>
              <w:rPr>
                <w:rFonts w:hint="eastAsia" w:ascii="宋体" w:hAnsi="宋体" w:eastAsia="宋体" w:cs="宋体"/>
                <w:color w:val="000000" w:themeColor="text1"/>
                <w:spacing w:val="-3"/>
                <w:sz w:val="24"/>
                <w:szCs w:val="24"/>
                <w14:textFill>
                  <w14:solidFill>
                    <w14:schemeClr w14:val="tx1"/>
                  </w14:solidFill>
                </w14:textFill>
              </w:rPr>
              <w:t xml:space="preserve">性清洁剂， 以免损坏地面表面。定期清理地面上的污渍和杂物，保持地面干净整洁。</w:t>
            </w:r>
            <w:r/>
          </w:p>
        </w:tc>
      </w:tr>
      <w:tr>
        <w:trPr>
          <w:trHeight w:val="741"/>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116" w:right="112" w:firstLine="217"/>
              <w:spacing w:before="33"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2" name="图片 169"/>
                      <wp:cNvGraphicFramePr/>
                      <a:graphic xmlns:a="http://schemas.openxmlformats.org/drawingml/2006/main">
                        <a:graphicData uri="http://schemas.openxmlformats.org/drawingml/2006/picture">
                          <pic:pic xmlns:pic="http://schemas.openxmlformats.org/drawingml/2006/picture">
                            <pic:nvPicPr>
                              <pic:cNvPr id="54" name="图片 169"/>
                              <pic:cNvPicPr/>
                              <pic:nvPr/>
                            </pic:nvPicPr>
                            <pic:blipFill>
                              <a:blip r:embed="rId24"/>
                              <a:stretch/>
                            </pic:blipFill>
                            <pic:spPr bwMode="auto">
                              <a:xfrm>
                                <a:off x="0" y="0"/>
                                <a:ext cx="96520" cy="984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7.6pt;height:7.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themeColor="text1"/>
                <w:spacing w:val="2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（2）打蜡：为了增加耐磨地面的光亮度和耐磨性，可以进行打蜡处理。使用适合聚氨酯</w:t>
            </w:r>
            <w:r>
              <w:rPr>
                <w:rFonts w:hint="eastAsia" w:ascii="宋体" w:hAnsi="宋体" w:eastAsia="宋体" w:cs="宋体"/>
                <w:color w:val="000000" w:themeColor="text1"/>
                <w:spacing w:val="1"/>
                <w:sz w:val="24"/>
                <w:szCs w:val="24"/>
                <w14:textFill>
                  <w14:solidFill>
                    <w14:schemeClr w14:val="tx1"/>
                  </w14:solidFill>
                </w14:textFill>
              </w:rPr>
              <w:t xml:space="preserve">地面的蜡进</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行均匀涂抹，待蜡干燥后使用抛光机或拖把清理地面，使其变得光滑而有光泽。</w:t>
            </w:r>
            <w:r/>
          </w:p>
        </w:tc>
      </w:tr>
      <w:tr>
        <w:trPr>
          <w:trHeight w:val="414"/>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89"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3" name="图片 170"/>
                      <wp:cNvGraphicFramePr/>
                      <a:graphic xmlns:a="http://schemas.openxmlformats.org/drawingml/2006/main">
                        <a:graphicData uri="http://schemas.openxmlformats.org/drawingml/2006/picture">
                          <pic:pic xmlns:pic="http://schemas.openxmlformats.org/drawingml/2006/picture">
                            <pic:nvPicPr>
                              <pic:cNvPr id="70" name="图片 170"/>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r>
        <w:trPr>
          <w:trHeight w:val="484"/>
        </w:trPr>
        <w:tc>
          <w:tcPr>
            <w:tcW w:w="1232" w:type="dxa"/>
            <w:vAlign w:val="top"/>
            <w:vMerge w:val="restart"/>
            <w:textDirection w:val="lrTb"/>
            <w:noWrap w:val="false"/>
          </w:tcPr>
          <w:p>
            <w:pPr>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1"/>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3241" w:type="dxa"/>
            <w:vAlign w:val="top"/>
            <w:vMerge w:val="restart"/>
            <w:textDirection w:val="lrTb"/>
            <w:noWrap w:val="false"/>
          </w:tcPr>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4"/>
              <w:spacing w:before="69"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瓷砖地面</w:t>
            </w:r>
            <w:r/>
          </w:p>
        </w:tc>
        <w:tc>
          <w:tcPr>
            <w:tcW w:w="10066" w:type="dxa"/>
            <w:vAlign w:val="top"/>
            <w:textDirection w:val="lrTb"/>
            <w:noWrap w:val="false"/>
          </w:tcPr>
          <w:p>
            <w:pPr>
              <w:pStyle w:val="1066"/>
              <w:ind w:left="333"/>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4" name="图片 171"/>
                      <wp:cNvGraphicFramePr/>
                      <a:graphic xmlns:a="http://schemas.openxmlformats.org/drawingml/2006/main">
                        <a:graphicData uri="http://schemas.openxmlformats.org/drawingml/2006/picture">
                          <pic:pic xmlns:pic="http://schemas.openxmlformats.org/drawingml/2006/picture">
                            <pic:nvPicPr>
                              <pic:cNvPr id="55" name="图片 171"/>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（1）</w:t>
            </w:r>
            <w:r>
              <w:rPr>
                <w:rFonts w:hint="eastAsia" w:ascii="宋体" w:hAnsi="宋体" w:eastAsia="宋体" w:cs="宋体"/>
                <w:color w:val="000000" w:themeColor="text1"/>
                <w:spacing w:val="-60"/>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日常清洁：</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推尘，保持地面干净无杂物。</w:t>
            </w:r>
            <w:r/>
          </w:p>
        </w:tc>
      </w:tr>
      <w:tr>
        <w:trPr>
          <w:trHeight w:val="484"/>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5" name="图片 172"/>
                      <wp:cNvGraphicFramePr/>
                      <a:graphic xmlns:a="http://schemas.openxmlformats.org/drawingml/2006/main">
                        <a:graphicData uri="http://schemas.openxmlformats.org/drawingml/2006/picture">
                          <pic:pic xmlns:pic="http://schemas.openxmlformats.org/drawingml/2006/picture">
                            <pic:nvPicPr>
                              <pic:cNvPr id="51" name="图片 172"/>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（2）深度清洁：</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使用洗洁精或肥皂水清理。</w:t>
            </w:r>
            <w:r/>
          </w:p>
        </w:tc>
      </w:tr>
      <w:tr>
        <w:trPr>
          <w:trHeight w:val="486"/>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1"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6" name="图片 173"/>
                      <wp:cNvGraphicFramePr/>
                      <a:graphic xmlns:a="http://schemas.openxmlformats.org/drawingml/2006/main">
                        <a:graphicData uri="http://schemas.openxmlformats.org/drawingml/2006/picture">
                          <pic:pic xmlns:pic="http://schemas.openxmlformats.org/drawingml/2006/picture">
                            <pic:nvPicPr>
                              <pic:cNvPr id="72" name="图片 173"/>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r>
        <w:trPr>
          <w:trHeight w:val="484"/>
        </w:trPr>
        <w:tc>
          <w:tcPr>
            <w:tcW w:w="1232" w:type="dxa"/>
            <w:vAlign w:val="top"/>
            <w:vMerge w:val="restart"/>
            <w:textDirection w:val="lrTb"/>
            <w:noWrap w:val="false"/>
          </w:tcPr>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6"/>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3241" w:type="dxa"/>
            <w:vAlign w:val="top"/>
            <w:vMerge w:val="restart"/>
            <w:textDirection w:val="lrTb"/>
            <w:noWrap w:val="false"/>
          </w:tcPr>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0"/>
              <w:spacing w:before="6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石材地面</w:t>
            </w:r>
            <w:r/>
          </w:p>
        </w:tc>
        <w:tc>
          <w:tcPr>
            <w:tcW w:w="10066" w:type="dxa"/>
            <w:vAlign w:val="top"/>
            <w:textDirection w:val="lrTb"/>
            <w:noWrap w:val="false"/>
          </w:tcPr>
          <w:p>
            <w:pPr>
              <w:pStyle w:val="1066"/>
              <w:ind w:left="333"/>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7" name="图片 174"/>
                      <wp:cNvGraphicFramePr/>
                      <a:graphic xmlns:a="http://schemas.openxmlformats.org/drawingml/2006/main">
                        <a:graphicData uri="http://schemas.openxmlformats.org/drawingml/2006/picture">
                          <pic:pic xmlns:pic="http://schemas.openxmlformats.org/drawingml/2006/picture">
                            <pic:nvPicPr>
                              <pic:cNvPr id="60" name="图片 174"/>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（1）根据各区域的人流量及大理石的实际磨损程度制定大理石的晶面保养计划。</w:t>
            </w:r>
            <w:r/>
          </w:p>
        </w:tc>
      </w:tr>
      <w:tr>
        <w:trPr>
          <w:trHeight w:val="695"/>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8" name="图片 175"/>
                      <wp:cNvGraphicFramePr/>
                      <a:graphic xmlns:a="http://schemas.openxmlformats.org/drawingml/2006/main">
                        <a:graphicData uri="http://schemas.openxmlformats.org/drawingml/2006/picture">
                          <pic:pic xmlns:pic="http://schemas.openxmlformats.org/drawingml/2006/picture">
                            <pic:nvPicPr>
                              <pic:cNvPr id="71" name="图片 175"/>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（2）启动晶面机，使用中性清洁剂清洁，</w: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避免使用强酸或强碱</w:t>
            </w:r>
            <w:r>
              <w:rPr>
                <w:rFonts w:hint="eastAsia" w:ascii="宋体" w:hAnsi="宋体" w:eastAsia="宋体" w:cs="宋体"/>
                <w:color w:val="000000" w:themeColor="text1"/>
                <w:spacing w:val="-5"/>
                <w:sz w:val="24"/>
                <w:szCs w:val="24"/>
                <w14:textFill>
                  <w14:solidFill>
                    <w14:schemeClr w14:val="tx1"/>
                  </w14:solidFill>
                </w14:textFill>
              </w:rPr>
              <w:t xml:space="preserve">清洁剂， 定期进行基础维护。</w:t>
            </w:r>
            <w:r/>
          </w:p>
        </w:tc>
      </w:tr>
      <w:tr>
        <w:trPr>
          <w:trHeight w:val="487"/>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2"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9" name="图片 176"/>
                      <wp:cNvGraphicFramePr/>
                      <a:graphic xmlns:a="http://schemas.openxmlformats.org/drawingml/2006/main">
                        <a:graphicData uri="http://schemas.openxmlformats.org/drawingml/2006/picture">
                          <pic:pic xmlns:pic="http://schemas.openxmlformats.org/drawingml/2006/picture">
                            <pic:nvPicPr>
                              <pic:cNvPr id="64" name="图片 176"/>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r>
        <w:trPr>
          <w:trHeight w:val="484"/>
        </w:trPr>
        <w:tc>
          <w:tcPr>
            <w:tcW w:w="1232" w:type="dxa"/>
            <w:vAlign w:val="top"/>
            <w:vMerge w:val="restart"/>
            <w:textDirection w:val="lrTb"/>
            <w:noWrap w:val="false"/>
          </w:tcPr>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1"/>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3241" w:type="dxa"/>
            <w:vAlign w:val="top"/>
            <w:vMerge w:val="restart"/>
            <w:textDirection w:val="lrTb"/>
            <w:noWrap w:val="false"/>
          </w:tcPr>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2"/>
              <w:spacing w:before="6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水磨石地面</w:t>
            </w:r>
            <w:r/>
          </w:p>
        </w:tc>
        <w:tc>
          <w:tcPr>
            <w:tcW w:w="10066" w:type="dxa"/>
            <w:vAlign w:val="top"/>
            <w:textDirection w:val="lrTb"/>
            <w:noWrap w:val="false"/>
          </w:tcPr>
          <w:p>
            <w:pPr>
              <w:pStyle w:val="1066"/>
              <w:ind w:left="333"/>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0" name="图片 177"/>
                      <wp:cNvGraphicFramePr/>
                      <a:graphic xmlns:a="http://schemas.openxmlformats.org/drawingml/2006/main">
                        <a:graphicData uri="http://schemas.openxmlformats.org/drawingml/2006/picture">
                          <pic:pic xmlns:pic="http://schemas.openxmlformats.org/drawingml/2006/picture">
                            <pic:nvPicPr>
                              <pic:cNvPr id="65" name="图片 177"/>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24"/>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（1）</w:t>
            </w:r>
            <w:r>
              <w:rPr>
                <w:rFonts w:hint="eastAsia" w:ascii="宋体" w:hAnsi="宋体" w:eastAsia="宋体" w:cs="宋体"/>
                <w:color w:val="000000" w:themeColor="text1"/>
                <w:spacing w:val="-60"/>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日常清洁：</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推尘，保持地面干净无杂物。</w:t>
            </w:r>
            <w:r/>
          </w:p>
        </w:tc>
      </w:tr>
      <w:tr>
        <w:trPr>
          <w:trHeight w:val="484"/>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1" name="图片 178"/>
                      <wp:cNvGraphicFramePr/>
                      <a:graphic xmlns:a="http://schemas.openxmlformats.org/drawingml/2006/main">
                        <a:graphicData uri="http://schemas.openxmlformats.org/drawingml/2006/picture">
                          <pic:pic xmlns:pic="http://schemas.openxmlformats.org/drawingml/2006/picture">
                            <pic:nvPicPr>
                              <pic:cNvPr id="75" name="图片 178"/>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1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（2）深度清洁：</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使用洗洁精或肥皂水清理。</w:t>
            </w:r>
            <w:r/>
          </w:p>
        </w:tc>
      </w:tr>
      <w:tr>
        <w:trPr>
          <w:trHeight w:val="486"/>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2"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2" name="图片 179"/>
                      <wp:cNvGraphicFramePr/>
                      <a:graphic xmlns:a="http://schemas.openxmlformats.org/drawingml/2006/main">
                        <a:graphicData uri="http://schemas.openxmlformats.org/drawingml/2006/picture">
                          <pic:pic xmlns:pic="http://schemas.openxmlformats.org/drawingml/2006/picture">
                            <pic:nvPicPr>
                              <pic:cNvPr id="73" name="图片 179"/>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r>
        <w:trPr>
          <w:trHeight w:val="696"/>
        </w:trPr>
        <w:tc>
          <w:tcPr>
            <w:tcW w:w="1232" w:type="dxa"/>
            <w:vAlign w:val="top"/>
            <w:vMerge w:val="restart"/>
            <w:textDirection w:val="lrTb"/>
            <w:noWrap w:val="false"/>
          </w:tcPr>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2"/>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3241" w:type="dxa"/>
            <w:vAlign w:val="top"/>
            <w:vMerge w:val="restart"/>
            <w:textDirection w:val="lrTb"/>
            <w:noWrap w:val="false"/>
          </w:tcPr>
          <w:p>
            <w:pPr>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地胶板地面</w:t>
            </w:r>
            <w:r/>
          </w:p>
        </w:tc>
        <w:tc>
          <w:tcPr>
            <w:tcW w:w="10066" w:type="dxa"/>
            <w:vAlign w:val="top"/>
            <w:textDirection w:val="lrTb"/>
            <w:noWrap w:val="false"/>
          </w:tcPr>
          <w:p>
            <w:pPr>
              <w:pStyle w:val="1066"/>
              <w:ind w:left="333"/>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3" name="图片 180"/>
                      <wp:cNvGraphicFramePr/>
                      <a:graphic xmlns:a="http://schemas.openxmlformats.org/drawingml/2006/main">
                        <a:graphicData uri="http://schemas.openxmlformats.org/drawingml/2006/picture">
                          <pic:pic xmlns:pic="http://schemas.openxmlformats.org/drawingml/2006/picture">
                            <pic:nvPicPr>
                              <pic:cNvPr id="74" name="图片 180"/>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（1）定期保养。使用中性清洁剂清洁，避免使用强酸或强碱清洁剂，定期进行基础维护。</w:t>
            </w:r>
            <w:r/>
          </w:p>
        </w:tc>
      </w:tr>
      <w:tr>
        <w:trPr>
          <w:trHeight w:val="697"/>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4" name="图片 181"/>
                      <wp:cNvGraphicFramePr/>
                      <a:graphic xmlns:a="http://schemas.openxmlformats.org/drawingml/2006/main">
                        <a:graphicData uri="http://schemas.openxmlformats.org/drawingml/2006/picture">
                          <pic:pic xmlns:pic="http://schemas.openxmlformats.org/drawingml/2006/picture">
                            <pic:nvPicPr>
                              <pic:cNvPr id="212" name="图片 181"/>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（2）</w:t>
            </w:r>
            <w:r>
              <w:rPr>
                <w:rFonts w:hint="eastAsia" w:ascii="宋体" w:hAnsi="宋体" w:eastAsia="宋体" w:cs="宋体"/>
                <w:color w:val="000000" w:themeColor="text1"/>
                <w:spacing w:val="-59"/>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日常维护。使用湿润的拖把清洁，污染严重时局部清洁，</w: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每月对地胶板</w:t>
            </w:r>
            <w:r>
              <w:rPr>
                <w:rFonts w:hint="eastAsia" w:ascii="宋体" w:hAnsi="宋体" w:eastAsia="宋体" w:cs="宋体"/>
                <w:color w:val="000000" w:themeColor="text1"/>
                <w:spacing w:val="-4"/>
                <w:sz w:val="24"/>
                <w:szCs w:val="24"/>
                <w14:textFill>
                  <w14:solidFill>
                    <w14:schemeClr w14:val="tx1"/>
                  </w14:solidFill>
                </w14:textFill>
              </w:rPr>
              <w:t xml:space="preserve">地面进行打蜡处理。</w:t>
            </w:r>
            <w:r/>
          </w:p>
        </w:tc>
      </w:tr>
      <w:tr>
        <w:trPr>
          <w:trHeight w:val="486"/>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4"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5" name="图片 182"/>
                      <wp:cNvGraphicFramePr/>
                      <a:graphic xmlns:a="http://schemas.openxmlformats.org/drawingml/2006/main">
                        <a:graphicData uri="http://schemas.openxmlformats.org/drawingml/2006/picture">
                          <pic:pic xmlns:pic="http://schemas.openxmlformats.org/drawingml/2006/picture">
                            <pic:nvPicPr>
                              <pic:cNvPr id="207" name="图片 182"/>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7.6pt;height:7.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r>
        <w:trPr>
          <w:trHeight w:val="697"/>
        </w:trPr>
        <w:tc>
          <w:tcPr>
            <w:tcW w:w="1232" w:type="dxa"/>
            <w:vAlign w:val="top"/>
            <w:vMerge w:val="restart"/>
            <w:textDirection w:val="lrTb"/>
            <w:noWrap w:val="false"/>
          </w:tcPr>
          <w:p>
            <w:pPr>
              <w:spacing w:line="26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7"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1"/>
              <w:spacing w:before="6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3241" w:type="dxa"/>
            <w:vAlign w:val="top"/>
            <w:vMerge w:val="restart"/>
            <w:textDirection w:val="lrTb"/>
            <w:noWrap w:val="false"/>
          </w:tcPr>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地板地面</w:t>
            </w:r>
            <w:r/>
          </w:p>
        </w:tc>
        <w:tc>
          <w:tcPr>
            <w:tcW w:w="10066" w:type="dxa"/>
            <w:vAlign w:val="top"/>
            <w:textDirection w:val="lrTb"/>
            <w:noWrap w:val="false"/>
          </w:tcPr>
          <w:p>
            <w:pPr>
              <w:pStyle w:val="1066"/>
              <w:ind w:left="333"/>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6" name="图片 183"/>
                      <wp:cNvGraphicFramePr/>
                      <a:graphic xmlns:a="http://schemas.openxmlformats.org/drawingml/2006/main">
                        <a:graphicData uri="http://schemas.openxmlformats.org/drawingml/2006/picture">
                          <pic:pic xmlns:pic="http://schemas.openxmlformats.org/drawingml/2006/picture">
                            <pic:nvPicPr>
                              <pic:cNvPr id="208" name="图片 183"/>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（1）定期保养。使用中性清洁剂清洁，避免使用强酸或强碱清洁剂，定期进行基础维护。</w:t>
            </w:r>
            <w:r/>
          </w:p>
        </w:tc>
      </w:tr>
      <w:tr>
        <w:trPr>
          <w:trHeight w:val="484"/>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5"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7" name="图片 184"/>
                      <wp:cNvGraphicFramePr/>
                      <a:graphic xmlns:a="http://schemas.openxmlformats.org/drawingml/2006/main">
                        <a:graphicData uri="http://schemas.openxmlformats.org/drawingml/2006/picture">
                          <pic:pic xmlns:pic="http://schemas.openxmlformats.org/drawingml/2006/picture">
                            <pic:nvPicPr>
                              <pic:cNvPr id="202" name="图片 184"/>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7.6pt;height:7.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（2）</w:t>
            </w:r>
            <w:r>
              <w:rPr>
                <w:rFonts w:hint="eastAsia" w:ascii="宋体" w:hAnsi="宋体" w:eastAsia="宋体" w:cs="宋体"/>
                <w:color w:val="000000" w:themeColor="text1"/>
                <w:spacing w:val="-6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日常维护。使用湿润的拖把清洁，污染严重时局部清洁，</w: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每月对地板进行打蜡处</w:t>
            </w:r>
            <w:r>
              <w:rPr>
                <w:rFonts w:hint="eastAsia" w:ascii="宋体" w:hAnsi="宋体" w:eastAsia="宋体" w:cs="宋体"/>
                <w:color w:val="000000" w:themeColor="text1"/>
                <w:spacing w:val="-4"/>
                <w:sz w:val="24"/>
                <w:szCs w:val="24"/>
                <w14:textFill>
                  <w14:solidFill>
                    <w14:schemeClr w14:val="tx1"/>
                  </w14:solidFill>
                </w14:textFill>
              </w:rPr>
              <w:t xml:space="preserve">理。</w:t>
            </w:r>
            <w:r/>
          </w:p>
        </w:tc>
      </w:tr>
      <w:tr>
        <w:trPr>
          <w:trHeight w:val="487"/>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5"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8" name="图片 185"/>
                      <wp:cNvGraphicFramePr/>
                      <a:graphic xmlns:a="http://schemas.openxmlformats.org/drawingml/2006/main">
                        <a:graphicData uri="http://schemas.openxmlformats.org/drawingml/2006/picture">
                          <pic:pic xmlns:pic="http://schemas.openxmlformats.org/drawingml/2006/picture">
                            <pic:nvPicPr>
                              <pic:cNvPr id="185" name="图片 185"/>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r>
        <w:trPr>
          <w:trHeight w:val="489"/>
        </w:trPr>
        <w:tc>
          <w:tcPr>
            <w:tcW w:w="1232" w:type="dxa"/>
            <w:vAlign w:val="top"/>
            <w:vMerge w:val="restart"/>
            <w:textDirection w:val="lrTb"/>
            <w:noWrap w:val="false"/>
          </w:tcPr>
          <w:p>
            <w:pPr>
              <w:ind w:left="569"/>
              <w:spacing w:before="136"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69"/>
              <w:spacing w:before="136"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3241" w:type="dxa"/>
            <w:vAlign w:val="top"/>
            <w:vMerge w:val="restart"/>
            <w:textDirection w:val="lrTb"/>
            <w:noWrap w:val="false"/>
          </w:tcPr>
          <w:p>
            <w:pPr>
              <w:pStyle w:val="1066"/>
              <w:ind w:left="109"/>
              <w:spacing w:before="95" w:line="222"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r>
            <w:r/>
          </w:p>
          <w:p>
            <w:pPr>
              <w:pStyle w:val="1066"/>
              <w:ind w:left="109"/>
              <w:spacing w:before="95"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地毯地面</w:t>
            </w:r>
            <w:r/>
          </w:p>
        </w:tc>
        <w:tc>
          <w:tcPr>
            <w:tcW w:w="10066" w:type="dxa"/>
            <w:vAlign w:val="top"/>
            <w:textDirection w:val="lrTb"/>
            <w:noWrap w:val="false"/>
          </w:tcPr>
          <w:p>
            <w:pPr>
              <w:pStyle w:val="1066"/>
              <w:ind w:left="333"/>
              <w:spacing w:before="95"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9" name="图片 186"/>
                      <wp:cNvGraphicFramePr/>
                      <a:graphic xmlns:a="http://schemas.openxmlformats.org/drawingml/2006/main">
                        <a:graphicData uri="http://schemas.openxmlformats.org/drawingml/2006/picture">
                          <pic:pic xmlns:pic="http://schemas.openxmlformats.org/drawingml/2006/picture">
                            <pic:nvPicPr>
                              <pic:cNvPr id="194" name="图片 186"/>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7.6pt;height:7.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（1）</w:t>
            </w:r>
            <w:r>
              <w:rPr>
                <w:rFonts w:hint="eastAsia" w:ascii="宋体" w:hAnsi="宋体" w:eastAsia="宋体" w:cs="宋体"/>
                <w:color w:val="000000" w:themeColor="text1"/>
                <w:spacing w:val="-60"/>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日常用吸尘机除尘，局部脏污用湿布配中性清洁液重点清洁。</w:t>
            </w:r>
            <w:r/>
          </w:p>
        </w:tc>
      </w:tr>
      <w:tr>
        <w:trPr>
          <w:trHeight w:val="489"/>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0" name="图片 187"/>
                      <wp:cNvGraphicFramePr/>
                      <a:graphic xmlns:a="http://schemas.openxmlformats.org/drawingml/2006/main">
                        <a:graphicData uri="http://schemas.openxmlformats.org/drawingml/2006/picture">
                          <pic:pic xmlns:pic="http://schemas.openxmlformats.org/drawingml/2006/picture">
                            <pic:nvPicPr>
                              <pic:cNvPr id="211" name="图片 187"/>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（2）用地毯清洗机进行整体清洗，除螨。</w:t>
            </w:r>
            <w:r/>
          </w:p>
        </w:tc>
      </w:tr>
      <w:tr>
        <w:trPr>
          <w:trHeight w:val="486"/>
        </w:trPr>
        <w:tc>
          <w:tcPr>
            <w:tcW w:w="1232"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41"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66" w:type="dxa"/>
            <w:vAlign w:val="top"/>
            <w:textDirection w:val="lrTb"/>
            <w:noWrap w:val="false"/>
          </w:tcPr>
          <w:p>
            <w:pPr>
              <w:pStyle w:val="1066"/>
              <w:ind w:left="333"/>
              <w:spacing w:before="89"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1" name="图片 188"/>
                      <wp:cNvGraphicFramePr/>
                      <a:graphic xmlns:a="http://schemas.openxmlformats.org/drawingml/2006/main">
                        <a:graphicData uri="http://schemas.openxmlformats.org/drawingml/2006/picture">
                          <pic:pic xmlns:pic="http://schemas.openxmlformats.org/drawingml/2006/picture">
                            <pic:nvPicPr>
                              <pic:cNvPr id="206" name="图片 188"/>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（3）......</w:t>
            </w:r>
            <w:r/>
          </w:p>
        </w:tc>
      </w:tr>
      <w:tr>
        <w:trPr>
          <w:trHeight w:val="484"/>
        </w:trPr>
        <w:tc>
          <w:tcPr>
            <w:tcW w:w="1232" w:type="dxa"/>
            <w:vAlign w:val="top"/>
            <w:textDirection w:val="lrTb"/>
            <w:noWrap w:val="false"/>
          </w:tcPr>
          <w:p>
            <w:pPr>
              <w:ind w:left="569"/>
              <w:spacing w:before="131"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3241" w:type="dxa"/>
            <w:vAlign w:val="top"/>
            <w:textDirection w:val="lrTb"/>
            <w:noWrap w:val="false"/>
          </w:tcPr>
          <w:p>
            <w:pPr>
              <w:pStyle w:val="1066"/>
              <w:ind w:left="111"/>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乳胶漆内墙</w:t>
            </w:r>
            <w:r/>
          </w:p>
        </w:tc>
        <w:tc>
          <w:tcPr>
            <w:tcW w:w="10066" w:type="dxa"/>
            <w:vAlign w:val="top"/>
            <w:textDirection w:val="lrTb"/>
            <w:noWrap w:val="false"/>
          </w:tcPr>
          <w:p>
            <w:pPr>
              <w:pStyle w:val="1066"/>
              <w:ind w:left="333"/>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2" name="图片 189"/>
                      <wp:cNvGraphicFramePr/>
                      <a:graphic xmlns:a="http://schemas.openxmlformats.org/drawingml/2006/main">
                        <a:graphicData uri="http://schemas.openxmlformats.org/drawingml/2006/picture">
                          <pic:pic xmlns:pic="http://schemas.openxmlformats.org/drawingml/2006/picture">
                            <pic:nvPicPr>
                              <pic:cNvPr id="192" name="图片 189"/>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
                <w:sz w:val="24"/>
                <w:szCs w:val="24"/>
                <w14:textFill>
                  <w14:solidFill>
                    <w14:schemeClr w14:val="tx1"/>
                  </w14:solidFill>
                </w14:textFill>
              </w:rPr>
              <w:t xml:space="preserve">有污渍时用半干布擦拭。</w:t>
            </w:r>
            <w:r/>
          </w:p>
        </w:tc>
      </w:tr>
      <w:tr>
        <w:trPr>
          <w:trHeight w:val="484"/>
        </w:trPr>
        <w:tc>
          <w:tcPr>
            <w:tcW w:w="1232" w:type="dxa"/>
            <w:vAlign w:val="top"/>
            <w:textDirection w:val="lrTb"/>
            <w:noWrap w:val="false"/>
          </w:tcPr>
          <w:p>
            <w:pPr>
              <w:ind w:left="524"/>
              <w:spacing w:before="131"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10</w:t>
            </w:r>
            <w:r/>
          </w:p>
        </w:tc>
        <w:tc>
          <w:tcPr>
            <w:tcW w:w="3241" w:type="dxa"/>
            <w:vAlign w:val="top"/>
            <w:textDirection w:val="lrTb"/>
            <w:noWrap w:val="false"/>
          </w:tcPr>
          <w:p>
            <w:pPr>
              <w:pStyle w:val="1066"/>
              <w:ind w:left="109"/>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墙纸内墙</w:t>
            </w:r>
            <w:r/>
          </w:p>
        </w:tc>
        <w:tc>
          <w:tcPr>
            <w:tcW w:w="10066" w:type="dxa"/>
            <w:vAlign w:val="top"/>
            <w:textDirection w:val="lrTb"/>
            <w:noWrap w:val="false"/>
          </w:tcPr>
          <w:p>
            <w:pPr>
              <w:pStyle w:val="1066"/>
              <w:ind w:left="333"/>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3" name="图片 190"/>
                      <wp:cNvGraphicFramePr/>
                      <a:graphic xmlns:a="http://schemas.openxmlformats.org/drawingml/2006/main">
                        <a:graphicData uri="http://schemas.openxmlformats.org/drawingml/2006/picture">
                          <pic:pic xmlns:pic="http://schemas.openxmlformats.org/drawingml/2006/picture">
                            <pic:nvPicPr>
                              <pic:cNvPr id="197" name="图片 190"/>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pacing w:val="1"/>
                <w:sz w:val="24"/>
                <w:szCs w:val="24"/>
                <w14:textFill>
                  <w14:solidFill>
                    <w14:schemeClr w14:val="tx1"/>
                  </w14:solidFill>
                </w14:textFill>
              </w:rPr>
              <w:t xml:space="preserve">有污渍时用半干布擦拭。</w:t>
            </w:r>
            <w:r/>
          </w:p>
        </w:tc>
      </w:tr>
      <w:tr>
        <w:trPr>
          <w:trHeight w:val="486"/>
        </w:trPr>
        <w:tc>
          <w:tcPr>
            <w:tcW w:w="1232" w:type="dxa"/>
            <w:vAlign w:val="top"/>
            <w:textDirection w:val="lrTb"/>
            <w:noWrap w:val="false"/>
          </w:tcPr>
          <w:p>
            <w:pPr>
              <w:ind w:left="52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11</w:t>
            </w:r>
            <w:r/>
          </w:p>
        </w:tc>
        <w:tc>
          <w:tcPr>
            <w:tcW w:w="3241" w:type="dxa"/>
            <w:vAlign w:val="top"/>
            <w:textDirection w:val="lrTb"/>
            <w:noWrap w:val="false"/>
          </w:tcPr>
          <w:p>
            <w:pPr>
              <w:pStyle w:val="1066"/>
              <w:ind w:left="110"/>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木饰面内墙</w:t>
            </w:r>
            <w:r/>
          </w:p>
        </w:tc>
        <w:tc>
          <w:tcPr>
            <w:tcW w:w="10066" w:type="dxa"/>
            <w:vAlign w:val="top"/>
            <w:textDirection w:val="lrTb"/>
            <w:noWrap w:val="false"/>
          </w:tcPr>
          <w:p>
            <w:pPr>
              <w:pStyle w:val="1066"/>
              <w:ind w:left="333"/>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4" name="图片 191"/>
                      <wp:cNvGraphicFramePr/>
                      <a:graphic xmlns:a="http://schemas.openxmlformats.org/drawingml/2006/main">
                        <a:graphicData uri="http://schemas.openxmlformats.org/drawingml/2006/picture">
                          <pic:pic xmlns:pic="http://schemas.openxmlformats.org/drawingml/2006/picture">
                            <pic:nvPicPr>
                              <pic:cNvPr id="200" name="图片 191"/>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有污渍时用中性清洁剂、半干布擦拭。</w:t>
            </w:r>
            <w:r/>
          </w:p>
        </w:tc>
      </w:tr>
      <w:tr>
        <w:trPr>
          <w:trHeight w:val="484"/>
        </w:trPr>
        <w:tc>
          <w:tcPr>
            <w:tcW w:w="1232" w:type="dxa"/>
            <w:vAlign w:val="top"/>
            <w:textDirection w:val="lrTb"/>
            <w:noWrap w:val="false"/>
          </w:tcPr>
          <w:p>
            <w:pPr>
              <w:ind w:left="524"/>
              <w:spacing w:before="132"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12</w:t>
            </w:r>
            <w:r/>
          </w:p>
        </w:tc>
        <w:tc>
          <w:tcPr>
            <w:tcW w:w="3241" w:type="dxa"/>
            <w:vAlign w:val="top"/>
            <w:textDirection w:val="lrTb"/>
            <w:noWrap w:val="false"/>
          </w:tcPr>
          <w:p>
            <w:pPr>
              <w:pStyle w:val="1066"/>
              <w:ind w:left="110"/>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石材内墙</w:t>
            </w:r>
            <w:r/>
          </w:p>
        </w:tc>
        <w:tc>
          <w:tcPr>
            <w:tcW w:w="10066" w:type="dxa"/>
            <w:vAlign w:val="top"/>
            <w:textDirection w:val="lrTb"/>
            <w:noWrap w:val="false"/>
          </w:tcPr>
          <w:p>
            <w:pPr>
              <w:pStyle w:val="1066"/>
              <w:ind w:left="333"/>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5" name="图片 192"/>
                      <wp:cNvGraphicFramePr/>
                      <a:graphic xmlns:a="http://schemas.openxmlformats.org/drawingml/2006/main">
                        <a:graphicData uri="http://schemas.openxmlformats.org/drawingml/2006/picture">
                          <pic:pic xmlns:pic="http://schemas.openxmlformats.org/drawingml/2006/picture">
                            <pic:nvPicPr>
                              <pic:cNvPr id="193" name="图片 192"/>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1"/>
                <w:sz w:val="24"/>
                <w:szCs w:val="24"/>
                <w14:textFill>
                  <w14:solidFill>
                    <w14:schemeClr w14:val="tx1"/>
                  </w14:solidFill>
                </w14:textFill>
              </w:rPr>
              <w:t xml:space="preserve">有污渍时用半干布擦拭。</w:t>
            </w:r>
            <w:r/>
          </w:p>
        </w:tc>
      </w:tr>
      <w:tr>
        <w:trPr>
          <w:trHeight w:val="484"/>
        </w:trPr>
        <w:tc>
          <w:tcPr>
            <w:tcW w:w="1232" w:type="dxa"/>
            <w:vAlign w:val="top"/>
            <w:textDirection w:val="lrTb"/>
            <w:noWrap w:val="false"/>
          </w:tcPr>
          <w:p>
            <w:pPr>
              <w:ind w:left="524"/>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13</w:t>
            </w:r>
            <w:r/>
          </w:p>
        </w:tc>
        <w:tc>
          <w:tcPr>
            <w:tcW w:w="3241" w:type="dxa"/>
            <w:vAlign w:val="top"/>
            <w:textDirection w:val="lrTb"/>
            <w:noWrap w:val="false"/>
          </w:tcPr>
          <w:p>
            <w:pPr>
              <w:pStyle w:val="1066"/>
              <w:ind w:left="111"/>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金属板内墙</w:t>
            </w:r>
            <w:r/>
          </w:p>
        </w:tc>
        <w:tc>
          <w:tcPr>
            <w:tcW w:w="10066" w:type="dxa"/>
            <w:vAlign w:val="top"/>
            <w:textDirection w:val="lrTb"/>
            <w:noWrap w:val="false"/>
          </w:tcPr>
          <w:p>
            <w:pPr>
              <w:pStyle w:val="1066"/>
              <w:ind w:left="333"/>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6" name="图片 193"/>
                      <wp:cNvGraphicFramePr/>
                      <a:graphic xmlns:a="http://schemas.openxmlformats.org/drawingml/2006/main">
                        <a:graphicData uri="http://schemas.openxmlformats.org/drawingml/2006/picture">
                          <pic:pic xmlns:pic="http://schemas.openxmlformats.org/drawingml/2006/picture">
                            <pic:nvPicPr>
                              <pic:cNvPr id="195" name="图片 193"/>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pacing w:val="1"/>
                <w:sz w:val="24"/>
                <w:szCs w:val="24"/>
                <w14:textFill>
                  <w14:solidFill>
                    <w14:schemeClr w14:val="tx1"/>
                  </w14:solidFill>
                </w14:textFill>
              </w:rPr>
              <w:t xml:space="preserve">有污渍时用半干布擦拭。</w:t>
            </w:r>
            <w:r/>
          </w:p>
        </w:tc>
      </w:tr>
      <w:tr>
        <w:trPr>
          <w:trHeight w:val="486"/>
        </w:trPr>
        <w:tc>
          <w:tcPr>
            <w:tcW w:w="1232" w:type="dxa"/>
            <w:vAlign w:val="top"/>
            <w:textDirection w:val="lrTb"/>
            <w:noWrap w:val="false"/>
          </w:tcPr>
          <w:p>
            <w:pPr>
              <w:ind w:left="524"/>
              <w:spacing w:before="134"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14</w:t>
            </w:r>
            <w:r/>
          </w:p>
        </w:tc>
        <w:tc>
          <w:tcPr>
            <w:tcW w:w="3241" w:type="dxa"/>
            <w:vAlign w:val="top"/>
            <w:textDirection w:val="lrTb"/>
            <w:noWrap w:val="false"/>
          </w:tcPr>
          <w:p>
            <w:pPr>
              <w:pStyle w:val="1066"/>
              <w:ind w:left="112"/>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涂料外墙</w:t>
            </w:r>
            <w:r/>
          </w:p>
        </w:tc>
        <w:tc>
          <w:tcPr>
            <w:tcW w:w="10066" w:type="dxa"/>
            <w:vAlign w:val="top"/>
            <w:textDirection w:val="lrTb"/>
            <w:noWrap w:val="false"/>
          </w:tcPr>
          <w:p>
            <w:pPr>
              <w:pStyle w:val="1066"/>
              <w:ind w:left="333"/>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7" name="图片 194"/>
                      <wp:cNvGraphicFramePr/>
                      <a:graphic xmlns:a="http://schemas.openxmlformats.org/drawingml/2006/main">
                        <a:graphicData uri="http://schemas.openxmlformats.org/drawingml/2006/picture">
                          <pic:pic xmlns:pic="http://schemas.openxmlformats.org/drawingml/2006/picture">
                            <pic:nvPicPr>
                              <pic:cNvPr id="196" name="图片 194"/>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定期专业清洗。</w:t>
            </w:r>
            <w:r/>
          </w:p>
        </w:tc>
      </w:tr>
      <w:tr>
        <w:trPr>
          <w:trHeight w:val="484"/>
        </w:trPr>
        <w:tc>
          <w:tcPr>
            <w:tcW w:w="1232" w:type="dxa"/>
            <w:vAlign w:val="top"/>
            <w:textDirection w:val="lrTb"/>
            <w:noWrap w:val="false"/>
          </w:tcPr>
          <w:p>
            <w:pPr>
              <w:ind w:left="524"/>
              <w:spacing w:before="135"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15</w:t>
            </w:r>
            <w:r/>
          </w:p>
        </w:tc>
        <w:tc>
          <w:tcPr>
            <w:tcW w:w="3241" w:type="dxa"/>
            <w:vAlign w:val="top"/>
            <w:textDirection w:val="lrTb"/>
            <w:noWrap w:val="false"/>
          </w:tcPr>
          <w:p>
            <w:pPr>
              <w:pStyle w:val="1066"/>
              <w:ind w:left="112"/>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真石漆外墙</w:t>
            </w:r>
            <w:r/>
          </w:p>
        </w:tc>
        <w:tc>
          <w:tcPr>
            <w:tcW w:w="10066" w:type="dxa"/>
            <w:vAlign w:val="top"/>
            <w:textDirection w:val="lrTb"/>
            <w:noWrap w:val="false"/>
          </w:tcPr>
          <w:p>
            <w:pPr>
              <w:pStyle w:val="1066"/>
              <w:ind w:left="33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8" name="图片 195"/>
                      <wp:cNvGraphicFramePr/>
                      <a:graphic xmlns:a="http://schemas.openxmlformats.org/drawingml/2006/main">
                        <a:graphicData uri="http://schemas.openxmlformats.org/drawingml/2006/picture">
                          <pic:pic xmlns:pic="http://schemas.openxmlformats.org/drawingml/2006/picture">
                            <pic:nvPicPr>
                              <pic:cNvPr id="213" name="图片 195"/>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定期专业清洗。</w:t>
            </w:r>
            <w:r/>
          </w:p>
        </w:tc>
      </w:tr>
      <w:tr>
        <w:trPr>
          <w:trHeight w:val="484"/>
        </w:trPr>
        <w:tc>
          <w:tcPr>
            <w:tcW w:w="1232" w:type="dxa"/>
            <w:vAlign w:val="top"/>
            <w:textDirection w:val="lrTb"/>
            <w:noWrap w:val="false"/>
          </w:tcPr>
          <w:p>
            <w:pPr>
              <w:ind w:left="524"/>
              <w:spacing w:before="13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16</w:t>
            </w:r>
            <w:r/>
          </w:p>
        </w:tc>
        <w:tc>
          <w:tcPr>
            <w:tcW w:w="3241" w:type="dxa"/>
            <w:vAlign w:val="top"/>
            <w:textDirection w:val="lrTb"/>
            <w:noWrap w:val="false"/>
          </w:tcPr>
          <w:p>
            <w:pPr>
              <w:pStyle w:val="1066"/>
              <w:ind w:left="114"/>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瓷砖外墙</w:t>
            </w:r>
            <w:r/>
          </w:p>
        </w:tc>
        <w:tc>
          <w:tcPr>
            <w:tcW w:w="10066" w:type="dxa"/>
            <w:vAlign w:val="top"/>
            <w:textDirection w:val="lrTb"/>
            <w:noWrap w:val="false"/>
          </w:tcPr>
          <w:p>
            <w:pPr>
              <w:pStyle w:val="1066"/>
              <w:ind w:left="33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9" name="图片 196"/>
                      <wp:cNvGraphicFramePr/>
                      <a:graphic xmlns:a="http://schemas.openxmlformats.org/drawingml/2006/main">
                        <a:graphicData uri="http://schemas.openxmlformats.org/drawingml/2006/picture">
                          <pic:pic xmlns:pic="http://schemas.openxmlformats.org/drawingml/2006/picture">
                            <pic:nvPicPr>
                              <pic:cNvPr id="203" name="图片 196"/>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定期专业清洗。</w:t>
            </w:r>
            <w:r/>
          </w:p>
        </w:tc>
      </w:tr>
      <w:tr>
        <w:trPr>
          <w:trHeight w:val="486"/>
        </w:trPr>
        <w:tc>
          <w:tcPr>
            <w:tcW w:w="1232" w:type="dxa"/>
            <w:vAlign w:val="top"/>
            <w:textDirection w:val="lrTb"/>
            <w:noWrap w:val="false"/>
          </w:tcPr>
          <w:p>
            <w:pPr>
              <w:ind w:left="526"/>
              <w:spacing w:before="136"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17</w:t>
            </w:r>
            <w:r/>
          </w:p>
        </w:tc>
        <w:tc>
          <w:tcPr>
            <w:tcW w:w="3241" w:type="dxa"/>
            <w:vAlign w:val="top"/>
            <w:textDirection w:val="lrTb"/>
            <w:noWrap w:val="false"/>
          </w:tcPr>
          <w:p>
            <w:pPr>
              <w:pStyle w:val="1066"/>
              <w:ind w:left="110"/>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保温一体板外墙</w:t>
            </w:r>
            <w:r/>
          </w:p>
        </w:tc>
        <w:tc>
          <w:tcPr>
            <w:tcW w:w="10066" w:type="dxa"/>
            <w:vAlign w:val="top"/>
            <w:textDirection w:val="lrTb"/>
            <w:noWrap w:val="false"/>
          </w:tcPr>
          <w:p>
            <w:pPr>
              <w:pStyle w:val="1066"/>
              <w:ind w:left="33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0" name="图片 197"/>
                      <wp:cNvGraphicFramePr/>
                      <a:graphic xmlns:a="http://schemas.openxmlformats.org/drawingml/2006/main">
                        <a:graphicData uri="http://schemas.openxmlformats.org/drawingml/2006/picture">
                          <pic:pic xmlns:pic="http://schemas.openxmlformats.org/drawingml/2006/picture">
                            <pic:nvPicPr>
                              <pic:cNvPr id="210" name="图片 197"/>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定期专业清洗。</w:t>
            </w:r>
            <w:r/>
          </w:p>
        </w:tc>
      </w:tr>
      <w:tr>
        <w:trPr>
          <w:trHeight w:val="484"/>
        </w:trPr>
        <w:tc>
          <w:tcPr>
            <w:tcW w:w="1232" w:type="dxa"/>
            <w:vAlign w:val="top"/>
            <w:textDirection w:val="lrTb"/>
            <w:noWrap w:val="false"/>
          </w:tcPr>
          <w:p>
            <w:pPr>
              <w:ind w:left="524"/>
              <w:spacing w:before="135"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18</w:t>
            </w:r>
            <w:r/>
          </w:p>
        </w:tc>
        <w:tc>
          <w:tcPr>
            <w:tcW w:w="3241" w:type="dxa"/>
            <w:vAlign w:val="top"/>
            <w:textDirection w:val="lrTb"/>
            <w:noWrap w:val="false"/>
          </w:tcPr>
          <w:p>
            <w:pPr>
              <w:pStyle w:val="1066"/>
              <w:ind w:left="110"/>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铝板外墙</w:t>
            </w:r>
            <w:r/>
          </w:p>
        </w:tc>
        <w:tc>
          <w:tcPr>
            <w:tcW w:w="10066" w:type="dxa"/>
            <w:vAlign w:val="top"/>
            <w:textDirection w:val="lrTb"/>
            <w:noWrap w:val="false"/>
          </w:tcPr>
          <w:p>
            <w:pPr>
              <w:pStyle w:val="1066"/>
              <w:ind w:left="333"/>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1" name="图片 198"/>
                      <wp:cNvGraphicFramePr/>
                      <a:graphic xmlns:a="http://schemas.openxmlformats.org/drawingml/2006/main">
                        <a:graphicData uri="http://schemas.openxmlformats.org/drawingml/2006/picture">
                          <pic:pic xmlns:pic="http://schemas.openxmlformats.org/drawingml/2006/picture">
                            <pic:nvPicPr>
                              <pic:cNvPr id="198" name="图片 198"/>
                              <pic:cNvPicPr/>
                              <pic:nvPr/>
                            </pic:nvPicPr>
                            <pic:blipFill>
                              <a:blip r:embed="rId2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7.6pt;height: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定期专业清洗。</w:t>
            </w:r>
            <w:r/>
          </w:p>
        </w:tc>
      </w:tr>
      <w:tr>
        <w:trPr>
          <w:trHeight w:val="484"/>
        </w:trPr>
        <w:tc>
          <w:tcPr>
            <w:tcW w:w="1232" w:type="dxa"/>
            <w:vAlign w:val="top"/>
            <w:textDirection w:val="lrTb"/>
            <w:noWrap w:val="false"/>
          </w:tcPr>
          <w:p>
            <w:pPr>
              <w:ind w:left="524"/>
              <w:spacing w:before="135"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19</w:t>
            </w:r>
            <w:r/>
          </w:p>
        </w:tc>
        <w:tc>
          <w:tcPr>
            <w:tcW w:w="3241" w:type="dxa"/>
            <w:vAlign w:val="top"/>
            <w:textDirection w:val="lrTb"/>
            <w:noWrap w:val="false"/>
          </w:tcPr>
          <w:p>
            <w:pPr>
              <w:pStyle w:val="1066"/>
              <w:ind w:left="108"/>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干挂石材外墙</w:t>
            </w:r>
            <w:r/>
          </w:p>
        </w:tc>
        <w:tc>
          <w:tcPr>
            <w:tcW w:w="10066" w:type="dxa"/>
            <w:vAlign w:val="top"/>
            <w:textDirection w:val="lrTb"/>
            <w:noWrap w:val="false"/>
          </w:tcPr>
          <w:p>
            <w:pPr>
              <w:pStyle w:val="1066"/>
              <w:ind w:left="333"/>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2" name="图片 199"/>
                      <wp:cNvGraphicFramePr/>
                      <a:graphic xmlns:a="http://schemas.openxmlformats.org/drawingml/2006/main">
                        <a:graphicData uri="http://schemas.openxmlformats.org/drawingml/2006/picture">
                          <pic:pic xmlns:pic="http://schemas.openxmlformats.org/drawingml/2006/picture">
                            <pic:nvPicPr>
                              <pic:cNvPr id="199" name="图片 199"/>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7.6pt;height:7.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定期专业清洗。</w:t>
            </w:r>
            <w:r/>
          </w:p>
        </w:tc>
      </w:tr>
      <w:tr>
        <w:trPr>
          <w:trHeight w:val="501"/>
        </w:trPr>
        <w:tc>
          <w:tcPr>
            <w:tcW w:w="1232" w:type="dxa"/>
            <w:vAlign w:val="top"/>
            <w:textDirection w:val="lrTb"/>
            <w:noWrap w:val="false"/>
          </w:tcPr>
          <w:p>
            <w:pPr>
              <w:ind w:left="520"/>
              <w:spacing w:before="136"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20</w:t>
            </w:r>
            <w:r/>
          </w:p>
        </w:tc>
        <w:tc>
          <w:tcPr>
            <w:tcW w:w="3241" w:type="dxa"/>
            <w:vAlign w:val="top"/>
            <w:textDirection w:val="lrTb"/>
            <w:noWrap w:val="false"/>
          </w:tcPr>
          <w:p>
            <w:pPr>
              <w:pStyle w:val="1066"/>
              <w:ind w:left="113"/>
              <w:spacing w:before="95"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玻璃幕墙外墙</w:t>
            </w:r>
            <w:r/>
          </w:p>
        </w:tc>
        <w:tc>
          <w:tcPr>
            <w:tcW w:w="10066" w:type="dxa"/>
            <w:vAlign w:val="top"/>
            <w:textDirection w:val="lrTb"/>
            <w:noWrap w:val="false"/>
          </w:tcPr>
          <w:p>
            <w:pPr>
              <w:pStyle w:val="1066"/>
              <w:ind w:left="333"/>
              <w:spacing w:before="95"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3" name="图片 200"/>
                      <wp:cNvGraphicFramePr/>
                      <a:graphic xmlns:a="http://schemas.openxmlformats.org/drawingml/2006/main">
                        <a:graphicData uri="http://schemas.openxmlformats.org/drawingml/2006/picture">
                          <pic:pic xmlns:pic="http://schemas.openxmlformats.org/drawingml/2006/picture">
                            <pic:nvPicPr>
                              <pic:cNvPr id="214" name="图片 200"/>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7.6pt;height:7.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定期专业清洗。</w:t>
            </w:r>
            <w:r/>
          </w:p>
        </w:tc>
      </w:tr>
    </w:tbl>
    <w:p>
      <w:pPr>
        <w:ind w:left="550"/>
        <w:keepLines w:val="0"/>
        <w:keepNext w:val="0"/>
        <w:pageBreakBefore w:val="0"/>
        <w:spacing w:before="0" w:line="216"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注：根据物业用材情况选择清洁要求</w:t>
      </w:r>
      <w:r/>
    </w:p>
    <w:p>
      <w:pPr>
        <w:ind w:left="541"/>
        <w:spacing w:before="90" w:line="360" w:lineRule="auto"/>
        <w:rPr>
          <w:rFonts w:hint="eastAsia"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3.5绿化服务</w:t>
      </w:r>
      <w:r>
        <w:rPr>
          <w:rFonts w:hint="eastAsia" w:ascii="宋体" w:hAnsi="宋体" w:eastAsia="宋体" w:cs="宋体"/>
          <w:b/>
          <w:bCs/>
          <w:color w:val="000000" w:themeColor="text1"/>
          <w:spacing w:val="-1"/>
          <w:sz w:val="24"/>
          <w:szCs w:val="24"/>
          <w:lang w:eastAsia="zh-CN"/>
          <w14:textFill>
            <w14:solidFill>
              <w14:schemeClr w14:val="tx1"/>
            </w14:solidFill>
          </w14:textFill>
        </w:rPr>
        <w:t xml:space="preserve">（兴越校区和文景校区）</w:t>
      </w:r>
      <w:r/>
    </w:p>
    <w:p>
      <w:pPr>
        <w:spacing w:line="2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55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3367" w:type="dxa"/>
            <w:vAlign w:val="top"/>
            <w:textDirection w:val="lrTb"/>
            <w:noWrap w:val="false"/>
          </w:tcPr>
          <w:p>
            <w:pPr>
              <w:ind w:left="1261"/>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w:t>
            </w:r>
            <w:r/>
          </w:p>
        </w:tc>
        <w:tc>
          <w:tcPr>
            <w:tcW w:w="9938" w:type="dxa"/>
            <w:vAlign w:val="top"/>
            <w:textDirection w:val="lrTb"/>
            <w:noWrap w:val="false"/>
          </w:tcPr>
          <w:p>
            <w:pPr>
              <w:ind w:left="4546"/>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服务标准</w:t>
            </w:r>
            <w:r/>
          </w:p>
        </w:tc>
      </w:tr>
      <w:tr>
        <w:trPr>
          <w:trHeight w:val="457"/>
        </w:trPr>
        <w:tc>
          <w:tcPr>
            <w:tcW w:w="1245" w:type="dxa"/>
            <w:vAlign w:val="top"/>
            <w:vMerge w:val="restart"/>
            <w:textDirection w:val="lrTb"/>
            <w:noWrap w:val="false"/>
          </w:tcPr>
          <w:p>
            <w:pPr>
              <w:spacing w:line="29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84"/>
              <w:spacing w:before="6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367" w:type="dxa"/>
            <w:vAlign w:val="top"/>
            <w:vMerge w:val="restart"/>
            <w:textDirection w:val="lrTb"/>
            <w:noWrap w:val="false"/>
          </w:tcPr>
          <w:p>
            <w:pPr>
              <w:spacing w:line="25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09"/>
              <w:spacing w:before="69"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基本要求</w:t>
            </w:r>
            <w:r/>
          </w:p>
        </w:tc>
        <w:tc>
          <w:tcPr>
            <w:tcW w:w="9938" w:type="dxa"/>
            <w:vAlign w:val="top"/>
            <w:textDirection w:val="lrTb"/>
            <w:noWrap w:val="false"/>
          </w:tcPr>
          <w:p>
            <w:pPr>
              <w:pStyle w:val="1066"/>
              <w:ind w:left="333"/>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4" name="图片 201"/>
                      <wp:cNvGraphicFramePr/>
                      <a:graphic xmlns:a="http://schemas.openxmlformats.org/drawingml/2006/main">
                        <a:graphicData uri="http://schemas.openxmlformats.org/drawingml/2006/picture">
                          <pic:pic xmlns:pic="http://schemas.openxmlformats.org/drawingml/2006/picture">
                            <pic:nvPicPr>
                              <pic:cNvPr id="215" name="图片 201"/>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（1）制定绿化服务的工作制度及工作计划，并按照执行。</w:t>
            </w:r>
            <w:r/>
          </w:p>
        </w:tc>
      </w:tr>
      <w:tr>
        <w:trPr>
          <w:trHeight w:val="461"/>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5" name="图片 202"/>
                      <wp:cNvGraphicFramePr/>
                      <a:graphic xmlns:a="http://schemas.openxmlformats.org/drawingml/2006/main">
                        <a:graphicData uri="http://schemas.openxmlformats.org/drawingml/2006/picture">
                          <pic:pic xmlns:pic="http://schemas.openxmlformats.org/drawingml/2006/picture">
                            <pic:nvPicPr>
                              <pic:cNvPr id="201" name="图片 20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（2）做好绿化服务工作记录，填写规范。</w:t>
            </w:r>
            <w:r/>
          </w:p>
        </w:tc>
      </w:tr>
      <w:tr>
        <w:trPr>
          <w:trHeight w:val="467"/>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6" name="图片 203"/>
                      <wp:cNvGraphicFramePr/>
                      <a:graphic xmlns:a="http://schemas.openxmlformats.org/drawingml/2006/main">
                        <a:graphicData uri="http://schemas.openxmlformats.org/drawingml/2006/picture">
                          <pic:pic xmlns:pic="http://schemas.openxmlformats.org/drawingml/2006/picture">
                            <pic:nvPicPr>
                              <pic:cNvPr id="209" name="图片 203"/>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5"/>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（3）作业时采取安全防护措施， 防止对作业人员或他人造成伤害。</w:t>
            </w:r>
            <w:r/>
          </w:p>
        </w:tc>
      </w:tr>
      <w:tr>
        <w:trPr>
          <w:trHeight w:val="465"/>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7" name="图片 204"/>
                      <wp:cNvGraphicFramePr/>
                      <a:graphic xmlns:a="http://schemas.openxmlformats.org/drawingml/2006/main">
                        <a:graphicData uri="http://schemas.openxmlformats.org/drawingml/2006/picture">
                          <pic:pic xmlns:pic="http://schemas.openxmlformats.org/drawingml/2006/picture">
                            <pic:nvPicPr>
                              <pic:cNvPr id="216" name="图片 204"/>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（4）相关耗材的环保、安全性应当符合规定要求。</w:t>
            </w:r>
            <w:r/>
          </w:p>
        </w:tc>
      </w:tr>
      <w:tr>
        <w:trPr>
          <w:trHeight w:val="618"/>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firstLine="240"/>
              <w:spacing w:before="90" w:line="233"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（5）对校内所有绿化带种植的树木、花卉、草坪进行日常养护，包括病虫害防治和监测，浇灌排水，施肥除草，植物一般修剪，植物防护（防寒、旱、台、涝、高温等）、草籽播撒、绿地保洁。</w:t>
            </w:r>
            <w:r/>
          </w:p>
        </w:tc>
      </w:tr>
      <w:tr>
        <w:trPr>
          <w:trHeight w:val="462"/>
        </w:trPr>
        <w:tc>
          <w:tcPr>
            <w:tcW w:w="1245" w:type="dxa"/>
            <w:vAlign w:val="top"/>
            <w:vMerge w:val="restart"/>
            <w:textDirection w:val="lrTb"/>
            <w:noWrap w:val="false"/>
          </w:tcPr>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578"/>
              <w:spacing w:before="64"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367" w:type="dxa"/>
            <w:vAlign w:val="top"/>
            <w:vMerge w:val="restart"/>
            <w:textDirection w:val="lrTb"/>
            <w:noWrap w:val="false"/>
          </w:tcPr>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left="113"/>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室外绿化养护</w:t>
            </w:r>
            <w:r/>
          </w:p>
        </w:tc>
        <w:tc>
          <w:tcPr>
            <w:tcW w:w="9938" w:type="dxa"/>
            <w:vAlign w:val="top"/>
            <w:textDirection w:val="lrTb"/>
            <w:noWrap w:val="false"/>
          </w:tcPr>
          <w:p>
            <w:pPr>
              <w:pStyle w:val="1066"/>
              <w:ind w:left="333"/>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（1）根据生长环境、植物特性进行除草、灌溉、施肥、整形修剪、防治病虫害等。</w:t>
            </w:r>
            <w:r/>
          </w:p>
        </w:tc>
      </w:tr>
      <w:tr>
        <w:trPr>
          <w:trHeight w:val="465"/>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（2）根据生长情况修剪绿地，绿地内无枯草、无杂物，无干枯坏死和病虫侵害，基本无裸露土地。</w:t>
            </w:r>
            <w:r/>
          </w:p>
        </w:tc>
      </w:tr>
      <w:tr>
        <w:trPr>
          <w:trHeight w:val="685"/>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113" w:right="181" w:firstLine="220"/>
              <w:spacing w:before="35" w:line="26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（3）定期修剪树木、花卉等，灌乔木生长正常、造型美观自然、花枝新鲜，无枯叶、无病虫、无死 </w:t>
            </w:r>
            <w:r>
              <w:rPr>
                <w:rFonts w:hint="eastAsia" w:ascii="宋体" w:hAnsi="宋体" w:eastAsia="宋体" w:cs="宋体"/>
                <w:color w:val="000000" w:themeColor="text1"/>
                <w:spacing w:val="-2"/>
                <w:sz w:val="24"/>
                <w:szCs w:val="24"/>
                <w14:textFill>
                  <w14:solidFill>
                    <w14:schemeClr w14:val="tx1"/>
                  </w14:solidFill>
                </w14:textFill>
              </w:rPr>
              <w:t xml:space="preserve">树缺株。</w:t>
            </w:r>
            <w:r/>
          </w:p>
        </w:tc>
      </w:tr>
      <w:tr>
        <w:trPr>
          <w:trHeight w:val="462"/>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2" w:line="220"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pacing w:val="-4"/>
                <w:sz w:val="24"/>
                <w:szCs w:val="24"/>
                <w14:textFill>
                  <w14:solidFill>
                    <w14:schemeClr w14:val="tx1"/>
                  </w14:solidFill>
                </w14:textFill>
              </w:rPr>
              <w:t xml:space="preserve">（4）绿篱生长造型正常，颜色正常，</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修剪及时，基本无死株和干死株，</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有虫株率</w:t>
            </w:r>
            <w:r>
              <w:rPr>
                <w:rFonts w:hint="eastAsia" w:ascii="宋体" w:hAnsi="宋体" w:eastAsia="宋体" w:cs="宋体"/>
                <w:color w:val="000000" w:themeColor="text1"/>
                <w:spacing w:val="-5"/>
                <w:sz w:val="24"/>
                <w:szCs w:val="24"/>
                <w14:textFill>
                  <w14:solidFill>
                    <w14:schemeClr w14:val="tx1"/>
                  </w14:solidFill>
                </w14:textFill>
              </w:rPr>
              <w:t xml:space="preserve">在</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10%以下。</w:t>
            </w:r>
            <w:r/>
          </w:p>
        </w:tc>
      </w:tr>
      <w:tr>
        <w:trPr>
          <w:trHeight w:val="462"/>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z w:val="24"/>
                <w:szCs w:val="24"/>
                <w14:textFill>
                  <w14:solidFill>
                    <w14:schemeClr w14:val="tx1"/>
                  </w14:solidFill>
                </w14:textFill>
              </w:rPr>
              <w:t xml:space="preserve">（5）清除花坛和花景的花蒂、黄叶、杂草、垃圾，做好病虫害防治。</w:t>
            </w:r>
            <w:r/>
          </w:p>
        </w:tc>
      </w:tr>
      <w:tr>
        <w:trPr>
          <w:trHeight w:val="466"/>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8" name="图片 205"/>
                      <wp:cNvGraphicFramePr/>
                      <a:graphic xmlns:a="http://schemas.openxmlformats.org/drawingml/2006/main">
                        <a:graphicData uri="http://schemas.openxmlformats.org/drawingml/2006/picture">
                          <pic:pic xmlns:pic="http://schemas.openxmlformats.org/drawingml/2006/picture">
                            <pic:nvPicPr>
                              <pic:cNvPr id="205" name="图片 205"/>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9"/>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（6）水池水面定期清理，无枯枝落叶、水质清洁。</w:t>
            </w:r>
            <w:r/>
          </w:p>
        </w:tc>
      </w:tr>
      <w:tr>
        <w:trPr>
          <w:trHeight w:val="912"/>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113" w:right="54" w:firstLine="219"/>
              <w:spacing w:before="35" w:line="260" w:lineRule="auto"/>
              <w:tabs>
                <w:tab w:val="left" w:pos="9880" w:leader="none"/>
              </w:tabs>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R</w:t>
            </w:r>
            <w:r>
              <w:rPr>
                <w:rFonts w:hint="eastAsia" w:ascii="宋体" w:hAnsi="宋体" w:eastAsia="宋体" w:cs="宋体"/>
                <w:color w:val="000000" w:themeColor="text1"/>
                <w:spacing w:val="-4"/>
                <w:sz w:val="24"/>
                <w:szCs w:val="24"/>
                <w14:textFill>
                  <w14:solidFill>
                    <w14:schemeClr w14:val="tx1"/>
                  </w14:solidFill>
                </w14:textFill>
              </w:rPr>
              <w:t xml:space="preserve">（7）根据病虫害发生规律实施综合治理，通常在病虫率高时，以药剂杀死病虫，以确保植物</w:t>
            </w:r>
            <w:r>
              <w:rPr>
                <w:rFonts w:hint="eastAsia" w:ascii="宋体" w:hAnsi="宋体" w:eastAsia="宋体" w:cs="宋体"/>
                <w:color w:val="000000" w:themeColor="text1"/>
                <w:spacing w:val="-5"/>
                <w:sz w:val="24"/>
                <w:szCs w:val="24"/>
                <w14:textFill>
                  <w14:solidFill>
                    <w14:schemeClr w14:val="tx1"/>
                  </w14:solidFill>
                </w14:textFill>
              </w:rPr>
              <w:t xml:space="preserve">良好生</w:t>
            </w:r>
            <w:r>
              <w:rPr>
                <w:rFonts w:hint="eastAsia" w:ascii="宋体" w:hAnsi="宋体" w:eastAsia="宋体" w:cs="宋体"/>
                <w:color w:val="000000" w:themeColor="text1"/>
                <w:spacing w:val="-1"/>
                <w:sz w:val="24"/>
                <w:szCs w:val="24"/>
                <w14:textFill>
                  <w14:solidFill>
                    <w14:schemeClr w14:val="tx1"/>
                  </w14:solidFill>
                </w14:textFill>
              </w:rPr>
              <w:t xml:space="preserve">长。产生垃圾的主要区域和路段做到日产日清。使用药品时，要加强对药品的管理，注意安全，科学用药，避开上学时段，并避免产生对其他环境的影响。</w:t>
            </w:r>
            <w:r/>
          </w:p>
        </w:tc>
      </w:tr>
      <w:tr>
        <w:trPr>
          <w:trHeight w:val="462"/>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9" name="图片 206"/>
                      <wp:cNvGraphicFramePr/>
                      <a:graphic xmlns:a="http://schemas.openxmlformats.org/drawingml/2006/main">
                        <a:graphicData uri="http://schemas.openxmlformats.org/drawingml/2006/picture">
                          <pic:pic xmlns:pic="http://schemas.openxmlformats.org/drawingml/2006/picture">
                            <pic:nvPicPr>
                              <pic:cNvPr id="188" name="图片 206"/>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（8）雨雪、冰冻等恶劣天气来临前，</w: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 xml:space="preserve">专人</w:t>
            </w:r>
            <w:r>
              <w:rPr>
                <w:rFonts w:hint="eastAsia" w:ascii="宋体" w:hAnsi="宋体" w:eastAsia="宋体" w:cs="宋体"/>
                <w:color w:val="000000" w:themeColor="text1"/>
                <w:spacing w:val="-5"/>
                <w:sz w:val="24"/>
                <w:szCs w:val="24"/>
                <w14:textFill>
                  <w14:solidFill>
                    <w14:schemeClr w14:val="tx1"/>
                  </w14:solidFill>
                </w14:textFill>
              </w:rPr>
              <w:t xml:space="preserve">巡查，对绿植做好预防措施，</w:t>
            </w:r>
            <w:r>
              <w:rPr>
                <w:rFonts w:hint="eastAsia" w:ascii="宋体" w:hAnsi="宋体" w:eastAsia="宋体" w:cs="宋体"/>
                <w:color w:val="000000" w:themeColor="text1"/>
                <w:spacing w:val="-23"/>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排除安全隐患。</w:t>
            </w:r>
            <w:r/>
          </w:p>
        </w:tc>
      </w:tr>
      <w:tr>
        <w:trPr>
          <w:trHeight w:val="462"/>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0" name="图片 207"/>
                      <wp:cNvGraphicFramePr/>
                      <a:graphic xmlns:a="http://schemas.openxmlformats.org/drawingml/2006/main">
                        <a:graphicData uri="http://schemas.openxmlformats.org/drawingml/2006/picture">
                          <pic:pic xmlns:pic="http://schemas.openxmlformats.org/drawingml/2006/picture">
                            <pic:nvPicPr>
                              <pic:cNvPr id="204" name="图片 207"/>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（9）恶劣天气后，及时清除倒树断枝，疏通道路，尽快恢复原状。</w:t>
            </w:r>
            <w:r/>
          </w:p>
        </w:tc>
      </w:tr>
      <w:tr>
        <w:trPr>
          <w:trHeight w:val="488"/>
        </w:trPr>
        <w:tc>
          <w:tcPr>
            <w:tcW w:w="1245"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938" w:type="dxa"/>
            <w:vAlign w:val="top"/>
            <w:textDirection w:val="lrTb"/>
            <w:noWrap w:val="false"/>
          </w:tcPr>
          <w:p>
            <w:pPr>
              <w:pStyle w:val="1066"/>
              <w:ind w:left="333"/>
              <w:spacing w:before="94" w:line="23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1" name="图片 208"/>
                      <wp:cNvGraphicFramePr/>
                      <a:graphic xmlns:a="http://schemas.openxmlformats.org/drawingml/2006/main">
                        <a:graphicData uri="http://schemas.openxmlformats.org/drawingml/2006/picture">
                          <pic:pic xmlns:pic="http://schemas.openxmlformats.org/drawingml/2006/picture">
                            <pic:nvPicPr>
                              <pic:cNvPr id="186" name="图片 208"/>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（10）......</w:t>
            </w:r>
            <w:r/>
          </w:p>
        </w:tc>
      </w:tr>
    </w:tbl>
    <w:p>
      <w:pPr>
        <w:spacing w:before="90" w:line="186" w:lineRule="auto"/>
        <w:rPr>
          <w:rFonts w:hint="eastAsia" w:ascii="宋体" w:hAnsi="宋体" w:eastAsia="宋体" w:cs="宋体"/>
          <w:b/>
          <w:bCs/>
          <w:color w:val="000000" w:themeColor="text1"/>
          <w:spacing w:val="-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r>
      <w:r/>
    </w:p>
    <w:p>
      <w:pPr>
        <w:ind w:left="536"/>
        <w:spacing w:before="90" w:line="185"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24"/>
          <w:szCs w:val="24"/>
          <w14:textFill>
            <w14:solidFill>
              <w14:schemeClr w14:val="tx1"/>
            </w14:solidFill>
          </w14:textFill>
        </w:rPr>
        <w:t xml:space="preserve">4.供应商履行合同所需的设备</w:t>
      </w:r>
      <w:r/>
    </w:p>
    <w:p>
      <w:pPr>
        <w:pStyle w:val="1040"/>
        <w:ind w:left="540"/>
        <w:spacing w:before="6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采购人根据项目实际需求，需要供应商提供作业设备（自有或租赁）用于物业管理服务的，</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可在下表中列出，举例如下：</w:t>
      </w:r>
      <w:r/>
    </w:p>
    <w:p>
      <w:pPr>
        <w:spacing w:line="5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4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1"/>
        <w:gridCol w:w="4613"/>
        <w:gridCol w:w="5785"/>
        <w:gridCol w:w="1481"/>
        <w:gridCol w:w="1447"/>
      </w:tblGrid>
      <w:tr>
        <w:trPr>
          <w:trHeight w:val="474"/>
        </w:trPr>
        <w:tc>
          <w:tcPr>
            <w:tcW w:w="1131" w:type="dxa"/>
            <w:vAlign w:val="top"/>
            <w:textDirection w:val="lrTb"/>
            <w:noWrap w:val="false"/>
          </w:tcPr>
          <w:p>
            <w:pPr>
              <w:ind w:left="358"/>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4613" w:type="dxa"/>
            <w:vAlign w:val="top"/>
            <w:textDirection w:val="lrTb"/>
            <w:noWrap w:val="false"/>
          </w:tcPr>
          <w:p>
            <w:pPr>
              <w:ind w:left="2113"/>
              <w:spacing w:before="94"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用途</w:t>
            </w:r>
            <w:r/>
          </w:p>
        </w:tc>
        <w:tc>
          <w:tcPr>
            <w:tcW w:w="5785" w:type="dxa"/>
            <w:vAlign w:val="top"/>
            <w:textDirection w:val="lrTb"/>
            <w:noWrap w:val="false"/>
          </w:tcPr>
          <w:p>
            <w:pPr>
              <w:ind w:left="2285"/>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作业设备名称</w:t>
            </w:r>
            <w:r/>
          </w:p>
        </w:tc>
        <w:tc>
          <w:tcPr>
            <w:tcW w:w="1481" w:type="dxa"/>
            <w:vAlign w:val="top"/>
            <w:textDirection w:val="lrTb"/>
            <w:noWrap w:val="false"/>
          </w:tcPr>
          <w:p>
            <w:pPr>
              <w:ind w:left="533"/>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数量</w:t>
            </w:r>
            <w:r/>
          </w:p>
        </w:tc>
        <w:tc>
          <w:tcPr>
            <w:tcW w:w="1447" w:type="dxa"/>
            <w:vAlign w:val="top"/>
            <w:textDirection w:val="lrTb"/>
            <w:noWrap w:val="false"/>
          </w:tcPr>
          <w:p>
            <w:pPr>
              <w:ind w:left="519"/>
              <w:spacing w:before="94"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单位</w:t>
            </w:r>
            <w:r/>
          </w:p>
        </w:tc>
      </w:tr>
      <w:tr>
        <w:trPr>
          <w:trHeight w:val="472"/>
        </w:trPr>
        <w:tc>
          <w:tcPr>
            <w:tcW w:w="1131" w:type="dxa"/>
            <w:vAlign w:val="top"/>
            <w:textDirection w:val="lrTb"/>
            <w:noWrap w:val="false"/>
          </w:tcPr>
          <w:p>
            <w:pPr>
              <w:ind w:left="531"/>
              <w:spacing w:before="132"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4613" w:type="dxa"/>
            <w:vAlign w:val="top"/>
            <w:textDirection w:val="lrTb"/>
            <w:noWrap w:val="false"/>
          </w:tcPr>
          <w:p>
            <w:pPr>
              <w:pStyle w:val="1066"/>
              <w:ind w:left="1904"/>
              <w:spacing w:before="90"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基本服务</w:t>
            </w:r>
            <w:r/>
          </w:p>
        </w:tc>
        <w:tc>
          <w:tcPr>
            <w:tcW w:w="5785" w:type="dxa"/>
            <w:vAlign w:val="top"/>
            <w:textDirection w:val="lrTb"/>
            <w:noWrap w:val="false"/>
          </w:tcPr>
          <w:p>
            <w:pPr>
              <w:pStyle w:val="1066"/>
              <w:ind w:left="2377"/>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81" w:type="dxa"/>
            <w:vAlign w:val="top"/>
            <w:textDirection w:val="lrTb"/>
            <w:noWrap w:val="false"/>
          </w:tcPr>
          <w:p>
            <w:pPr>
              <w:ind w:left="708"/>
              <w:spacing w:before="132"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47" w:type="dxa"/>
            <w:vAlign w:val="top"/>
            <w:textDirection w:val="lrTb"/>
            <w:noWrap w:val="false"/>
          </w:tcPr>
          <w:p>
            <w:pPr>
              <w:pStyle w:val="1066"/>
              <w:ind w:left="626"/>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个</w:t>
            </w:r>
            <w:r/>
          </w:p>
        </w:tc>
      </w:tr>
      <w:tr>
        <w:trPr>
          <w:trHeight w:val="469"/>
        </w:trPr>
        <w:tc>
          <w:tcPr>
            <w:tcW w:w="1131" w:type="dxa"/>
            <w:vAlign w:val="top"/>
            <w:textDirection w:val="lrTb"/>
            <w:noWrap w:val="false"/>
          </w:tcPr>
          <w:p>
            <w:pPr>
              <w:ind w:left="525"/>
              <w:spacing w:before="131"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4613" w:type="dxa"/>
            <w:vAlign w:val="top"/>
            <w:textDirection w:val="lrTb"/>
            <w:noWrap w:val="false"/>
          </w:tcPr>
          <w:p>
            <w:pPr>
              <w:pStyle w:val="1066"/>
              <w:ind w:left="1696"/>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房屋维修服务</w:t>
            </w:r>
            <w:r/>
          </w:p>
        </w:tc>
        <w:tc>
          <w:tcPr>
            <w:tcW w:w="5785" w:type="dxa"/>
            <w:vAlign w:val="top"/>
            <w:textDirection w:val="lrTb"/>
            <w:noWrap w:val="false"/>
          </w:tcPr>
          <w:p>
            <w:pPr>
              <w:pStyle w:val="1066"/>
              <w:ind w:left="2029"/>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81" w:type="dxa"/>
            <w:vAlign w:val="top"/>
            <w:textDirection w:val="lrTb"/>
            <w:noWrap w:val="false"/>
          </w:tcPr>
          <w:p>
            <w:pPr>
              <w:ind w:left="708"/>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47" w:type="dxa"/>
            <w:vAlign w:val="top"/>
            <w:textDirection w:val="lrTb"/>
            <w:noWrap w:val="false"/>
          </w:tcPr>
          <w:p>
            <w:pPr>
              <w:pStyle w:val="1066"/>
              <w:ind w:left="643"/>
              <w:spacing w:before="90"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台</w:t>
            </w:r>
            <w:r/>
          </w:p>
        </w:tc>
      </w:tr>
      <w:tr>
        <w:trPr>
          <w:trHeight w:val="470"/>
        </w:trPr>
        <w:tc>
          <w:tcPr>
            <w:tcW w:w="1131" w:type="dxa"/>
            <w:vAlign w:val="top"/>
            <w:textDirection w:val="lrTb"/>
            <w:noWrap w:val="false"/>
          </w:tcPr>
          <w:p>
            <w:pPr>
              <w:ind w:left="523"/>
              <w:spacing w:before="133"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4613" w:type="dxa"/>
            <w:vAlign w:val="top"/>
            <w:textDirection w:val="lrTb"/>
            <w:noWrap w:val="false"/>
          </w:tcPr>
          <w:p>
            <w:pPr>
              <w:pStyle w:val="1066"/>
              <w:ind w:left="1282"/>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公用设施设备维护服务</w:t>
            </w:r>
            <w:r/>
          </w:p>
        </w:tc>
        <w:tc>
          <w:tcPr>
            <w:tcW w:w="5785" w:type="dxa"/>
            <w:vAlign w:val="top"/>
            <w:textDirection w:val="lrTb"/>
            <w:noWrap w:val="false"/>
          </w:tcPr>
          <w:p>
            <w:pPr>
              <w:pStyle w:val="1066"/>
              <w:ind w:left="2029"/>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81" w:type="dxa"/>
            <w:vAlign w:val="top"/>
            <w:textDirection w:val="lrTb"/>
            <w:noWrap w:val="false"/>
          </w:tcPr>
          <w:p>
            <w:pPr>
              <w:ind w:left="708"/>
              <w:spacing w:before="134"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47" w:type="dxa"/>
            <w:vAlign w:val="top"/>
            <w:textDirection w:val="lrTb"/>
            <w:noWrap w:val="false"/>
          </w:tcPr>
          <w:p>
            <w:pPr>
              <w:pStyle w:val="1066"/>
              <w:ind w:left="643"/>
              <w:spacing w:before="92"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台</w:t>
            </w:r>
            <w:r/>
          </w:p>
        </w:tc>
      </w:tr>
      <w:tr>
        <w:trPr>
          <w:trHeight w:val="451"/>
        </w:trPr>
        <w:tc>
          <w:tcPr>
            <w:tcW w:w="1131" w:type="dxa"/>
            <w:vAlign w:val="top"/>
            <w:textDirection w:val="lrTb"/>
            <w:noWrap w:val="false"/>
          </w:tcPr>
          <w:p>
            <w:pPr>
              <w:ind w:left="518"/>
              <w:spacing w:before="125"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4613" w:type="dxa"/>
            <w:vAlign w:val="top"/>
            <w:textDirection w:val="lrTb"/>
            <w:noWrap w:val="false"/>
          </w:tcPr>
          <w:p>
            <w:pPr>
              <w:pStyle w:val="1066"/>
              <w:ind w:left="1905"/>
              <w:spacing w:before="8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保洁服务</w:t>
            </w:r>
            <w:r/>
          </w:p>
        </w:tc>
        <w:tc>
          <w:tcPr>
            <w:tcW w:w="5785" w:type="dxa"/>
            <w:vAlign w:val="top"/>
            <w:textDirection w:val="lrTb"/>
            <w:noWrap w:val="false"/>
          </w:tcPr>
          <w:p>
            <w:pPr>
              <w:pStyle w:val="1066"/>
              <w:ind w:left="2029" w:firstLine="226"/>
              <w:spacing w:before="82"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驾驶式扫地车</w:t>
            </w:r>
            <w:r/>
          </w:p>
        </w:tc>
        <w:tc>
          <w:tcPr>
            <w:tcW w:w="1481" w:type="dxa"/>
            <w:vAlign w:val="top"/>
            <w:textDirection w:val="lrTb"/>
            <w:noWrap w:val="false"/>
          </w:tcPr>
          <w:p>
            <w:pPr>
              <w:ind w:left="708"/>
              <w:spacing w:before="124" w:line="17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-2</w:t>
            </w:r>
            <w:r/>
          </w:p>
        </w:tc>
        <w:tc>
          <w:tcPr>
            <w:tcW w:w="1447" w:type="dxa"/>
            <w:vAlign w:val="top"/>
            <w:textDirection w:val="lrTb"/>
            <w:noWrap w:val="false"/>
          </w:tcPr>
          <w:p>
            <w:pPr>
              <w:pStyle w:val="1066"/>
              <w:ind w:left="643"/>
              <w:spacing w:before="82"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台</w:t>
            </w:r>
            <w:r/>
          </w:p>
        </w:tc>
      </w:tr>
      <w:tr>
        <w:trPr>
          <w:trHeight w:val="472"/>
        </w:trPr>
        <w:tc>
          <w:tcPr>
            <w:tcW w:w="1131" w:type="dxa"/>
            <w:vAlign w:val="top"/>
            <w:textDirection w:val="lrTb"/>
            <w:noWrap w:val="false"/>
          </w:tcPr>
          <w:p>
            <w:pPr>
              <w:ind w:left="523"/>
              <w:spacing w:before="135"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4613" w:type="dxa"/>
            <w:vAlign w:val="top"/>
            <w:textDirection w:val="lrTb"/>
            <w:noWrap w:val="false"/>
          </w:tcPr>
          <w:p>
            <w:pPr>
              <w:pStyle w:val="1066"/>
              <w:ind w:left="1906"/>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绿化服务</w:t>
            </w:r>
            <w:r/>
          </w:p>
        </w:tc>
        <w:tc>
          <w:tcPr>
            <w:tcW w:w="5785" w:type="dxa"/>
            <w:vAlign w:val="top"/>
            <w:textDirection w:val="lrTb"/>
            <w:noWrap w:val="false"/>
          </w:tcPr>
          <w:p>
            <w:pPr>
              <w:pStyle w:val="1066"/>
              <w:ind w:left="2238"/>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81" w:type="dxa"/>
            <w:vAlign w:val="top"/>
            <w:textDirection w:val="lrTb"/>
            <w:noWrap w:val="false"/>
          </w:tcPr>
          <w:p>
            <w:pPr>
              <w:ind w:left="708"/>
              <w:spacing w:before="135"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47" w:type="dxa"/>
            <w:vAlign w:val="top"/>
            <w:textDirection w:val="lrTb"/>
            <w:noWrap w:val="false"/>
          </w:tcPr>
          <w:p>
            <w:pPr>
              <w:pStyle w:val="1066"/>
              <w:ind w:left="643"/>
              <w:spacing w:before="92"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台</w:t>
            </w:r>
            <w:r/>
          </w:p>
        </w:tc>
      </w:tr>
      <w:tr>
        <w:trPr>
          <w:trHeight w:val="469"/>
        </w:trPr>
        <w:tc>
          <w:tcPr>
            <w:tcW w:w="1131" w:type="dxa"/>
            <w:vAlign w:val="top"/>
            <w:textDirection w:val="lrTb"/>
            <w:noWrap w:val="false"/>
          </w:tcPr>
          <w:p>
            <w:pPr>
              <w:ind w:left="524"/>
              <w:spacing w:before="135"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4613" w:type="dxa"/>
            <w:vAlign w:val="top"/>
            <w:textDirection w:val="lrTb"/>
            <w:noWrap w:val="false"/>
          </w:tcPr>
          <w:p>
            <w:pPr>
              <w:pStyle w:val="1066"/>
              <w:ind w:left="1905"/>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保安服务</w:t>
            </w:r>
            <w:r/>
          </w:p>
        </w:tc>
        <w:tc>
          <w:tcPr>
            <w:tcW w:w="5785" w:type="dxa"/>
            <w:vAlign w:val="top"/>
            <w:textDirection w:val="lrTb"/>
            <w:noWrap w:val="false"/>
          </w:tcPr>
          <w:p>
            <w:pPr>
              <w:pStyle w:val="1066"/>
              <w:ind w:left="2245"/>
              <w:spacing w:before="93"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81" w:type="dxa"/>
            <w:vAlign w:val="top"/>
            <w:textDirection w:val="lrTb"/>
            <w:noWrap w:val="false"/>
          </w:tcPr>
          <w:p>
            <w:pPr>
              <w:ind w:left="653"/>
              <w:spacing w:before="135"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47" w:type="dxa"/>
            <w:vAlign w:val="top"/>
            <w:textDirection w:val="lrTb"/>
            <w:noWrap w:val="false"/>
          </w:tcPr>
          <w:p>
            <w:pPr>
              <w:pStyle w:val="1066"/>
              <w:ind w:left="627"/>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套</w:t>
            </w:r>
            <w:r/>
          </w:p>
        </w:tc>
      </w:tr>
      <w:tr>
        <w:trPr>
          <w:trHeight w:val="482"/>
        </w:trPr>
        <w:tc>
          <w:tcPr>
            <w:tcW w:w="1131" w:type="dxa"/>
            <w:vAlign w:val="top"/>
            <w:textDirection w:val="lrTb"/>
            <w:noWrap w:val="false"/>
          </w:tcPr>
          <w:p>
            <w:pPr>
              <w:ind w:left="523"/>
              <w:spacing w:before="137" w:line="17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4613" w:type="dxa"/>
            <w:vAlign w:val="top"/>
            <w:textDirection w:val="lrTb"/>
            <w:noWrap w:val="false"/>
          </w:tcPr>
          <w:p>
            <w:pPr>
              <w:pStyle w:val="1066"/>
              <w:ind w:left="1903"/>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会议服务</w:t>
            </w:r>
            <w:r/>
          </w:p>
        </w:tc>
        <w:tc>
          <w:tcPr>
            <w:tcW w:w="5785" w:type="dxa"/>
            <w:vAlign w:val="top"/>
            <w:textDirection w:val="lrTb"/>
            <w:noWrap w:val="false"/>
          </w:tcPr>
          <w:p>
            <w:pPr>
              <w:pStyle w:val="1066"/>
              <w:ind w:left="2238"/>
              <w:spacing w:before="9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81" w:type="dxa"/>
            <w:vAlign w:val="top"/>
            <w:textDirection w:val="lrTb"/>
            <w:noWrap w:val="false"/>
          </w:tcPr>
          <w:p>
            <w:pPr>
              <w:ind w:left="708"/>
              <w:spacing w:before="136"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47" w:type="dxa"/>
            <w:vAlign w:val="top"/>
            <w:textDirection w:val="lrTb"/>
            <w:noWrap w:val="false"/>
          </w:tcPr>
          <w:p>
            <w:pPr>
              <w:pStyle w:val="1066"/>
              <w:ind w:left="643"/>
              <w:spacing w:before="94"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台</w:t>
            </w:r>
            <w:r/>
          </w:p>
        </w:tc>
      </w:tr>
    </w:tbl>
    <w:p>
      <w:pPr>
        <w:ind w:left="131"/>
        <w:spacing w:before="32" w:line="21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注：</w:t>
      </w:r>
      <w:r>
        <w:rPr>
          <w:rFonts w:hint="eastAsia" w:ascii="宋体" w:hAnsi="宋体" w:eastAsia="宋体" w:cs="宋体"/>
          <w:color w:val="000000" w:themeColor="text1"/>
          <w:spacing w:val="-25"/>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采购人已无偿提供的作业设备，</w:t>
      </w:r>
      <w:r>
        <w:rPr>
          <w:rFonts w:hint="eastAsia" w:ascii="宋体" w:hAnsi="宋体" w:eastAsia="宋体" w:cs="宋体"/>
          <w:color w:val="000000" w:themeColor="text1"/>
          <w:spacing w:val="-22"/>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 xml:space="preserve">不在此重复要求。</w:t>
      </w:r>
      <w:r/>
    </w:p>
    <w:p>
      <w:pPr>
        <w:ind w:left="542"/>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5.物业管理服务人员需求</w:t>
      </w:r>
      <w:r/>
    </w:p>
    <w:p>
      <w:pPr>
        <w:spacing w:line="2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37"/>
        <w:tblW w:w="1456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02"/>
        <w:gridCol w:w="2500"/>
        <w:gridCol w:w="2150"/>
        <w:gridCol w:w="2325"/>
        <w:gridCol w:w="6090"/>
      </w:tblGrid>
      <w:tr>
        <w:trPr>
          <w:trHeight w:val="691"/>
        </w:trPr>
        <w:tc>
          <w:tcPr>
            <w:tcW w:w="1502" w:type="dxa"/>
            <w:vAlign w:val="center"/>
            <w:textDirection w:val="lrTb"/>
            <w:noWrap w:val="false"/>
          </w:tcPr>
          <w:p>
            <w:pPr>
              <w:jc w:val="center"/>
              <w:spacing w:before="207"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部门职能</w:t>
            </w:r>
            <w:r/>
          </w:p>
        </w:tc>
        <w:tc>
          <w:tcPr>
            <w:tcW w:w="2500" w:type="dxa"/>
            <w:vAlign w:val="center"/>
            <w:textDirection w:val="lrTb"/>
            <w:noWrap w:val="false"/>
          </w:tcPr>
          <w:p>
            <w:pPr>
              <w:ind w:left="869"/>
              <w:jc w:val="both"/>
              <w:spacing w:before="207"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岗位</w:t>
            </w:r>
            <w:r/>
          </w:p>
        </w:tc>
        <w:tc>
          <w:tcPr>
            <w:tcW w:w="2150" w:type="dxa"/>
            <w:vAlign w:val="center"/>
            <w:textDirection w:val="lrTb"/>
            <w:noWrap w:val="false"/>
          </w:tcPr>
          <w:p>
            <w:pPr>
              <w:jc w:val="center"/>
              <w:spacing w:before="207"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 xml:space="preserve">同时在岗人数</w:t>
            </w:r>
            <w:r/>
          </w:p>
        </w:tc>
        <w:tc>
          <w:tcPr>
            <w:tcW w:w="2325" w:type="dxa"/>
            <w:vAlign w:val="center"/>
            <w:textDirection w:val="lrTb"/>
            <w:noWrap w:val="false"/>
          </w:tcPr>
          <w:p>
            <w:pPr>
              <w:jc w:val="center"/>
              <w:spacing w:before="207"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 xml:space="preserve">岗位所需总人数</w:t>
            </w:r>
            <w:r/>
          </w:p>
        </w:tc>
        <w:tc>
          <w:tcPr>
            <w:tcW w:w="6090" w:type="dxa"/>
            <w:vAlign w:val="center"/>
            <w:textDirection w:val="lrTb"/>
            <w:noWrap w:val="false"/>
          </w:tcPr>
          <w:p>
            <w:pPr>
              <w:jc w:val="both"/>
              <w:spacing w:before="38" w:line="1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 xml:space="preserve">备注（岗位所需服务时长或时段、</w:t>
            </w:r>
            <w:r>
              <w:rPr>
                <w:rFonts w:hint="eastAsia" w:ascii="宋体" w:hAnsi="宋体" w:eastAsia="宋体" w:cs="宋体"/>
                <w:b/>
                <w:bCs/>
                <w:color w:val="000000" w:themeColor="text1"/>
                <w:spacing w:val="-3"/>
                <w:sz w:val="24"/>
                <w:szCs w:val="24"/>
                <w:lang w:eastAsia="zh-CN"/>
                <w14:textFill>
                  <w14:solidFill>
                    <w14:schemeClr w14:val="tx1"/>
                  </w14:solidFill>
                </w14:textFill>
              </w:rPr>
              <w:t xml:space="preserve">须具备</w:t>
            </w:r>
            <w:r>
              <w:rPr>
                <w:rFonts w:hint="eastAsia" w:ascii="宋体" w:hAnsi="宋体" w:eastAsia="宋体" w:cs="宋体"/>
                <w:b/>
                <w:bCs/>
                <w:color w:val="000000" w:themeColor="text1"/>
                <w:spacing w:val="-3"/>
                <w:sz w:val="24"/>
                <w:szCs w:val="24"/>
                <w14:textFill>
                  <w14:solidFill>
                    <w14:schemeClr w14:val="tx1"/>
                  </w14:solidFill>
                </w14:textFill>
              </w:rPr>
              <w:t xml:space="preserve">的上岗资格证、</w:t>
            </w:r>
            <w:r>
              <w:rPr>
                <w:rFonts w:hint="eastAsia" w:ascii="宋体" w:hAnsi="宋体" w:eastAsia="宋体" w:cs="宋体"/>
                <w:b/>
                <w:bCs/>
                <w:color w:val="000000" w:themeColor="text1"/>
                <w:spacing w:val="1"/>
                <w:sz w:val="24"/>
                <w:szCs w:val="24"/>
                <w14:textFill>
                  <w14:solidFill>
                    <w14:schemeClr w14:val="tx1"/>
                  </w14:solidFill>
                </w14:textFill>
              </w:rPr>
              <w:t xml:space="preserve">人员学历、工作经验等要求）</w:t>
            </w:r>
            <w:r/>
          </w:p>
        </w:tc>
      </w:tr>
      <w:tr>
        <w:trPr>
          <w:trHeight w:val="458"/>
        </w:trPr>
        <w:tc>
          <w:tcPr>
            <w:tcW w:w="1502" w:type="dxa"/>
            <w:vAlign w:val="center"/>
            <w:textDirection w:val="lrTb"/>
            <w:noWrap w:val="false"/>
          </w:tcPr>
          <w:p>
            <w:pPr>
              <w:pStyle w:val="1066"/>
              <w:jc w:val="both"/>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服务中心</w:t>
            </w:r>
            <w:r/>
          </w:p>
        </w:tc>
        <w:tc>
          <w:tcPr>
            <w:tcW w:w="2500" w:type="dxa"/>
            <w:vAlign w:val="center"/>
            <w:textDirection w:val="lrTb"/>
            <w:noWrap w:val="false"/>
          </w:tcPr>
          <w:p>
            <w:pPr>
              <w:pStyle w:val="1066"/>
              <w:jc w:val="both"/>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项目经理</w:t>
            </w:r>
            <w:r/>
          </w:p>
        </w:tc>
        <w:tc>
          <w:tcPr>
            <w:tcW w:w="2150" w:type="dxa"/>
            <w:vAlign w:val="center"/>
            <w:textDirection w:val="lrTb"/>
            <w:noWrap w:val="false"/>
          </w:tcPr>
          <w:p>
            <w:pPr>
              <w:jc w:val="center"/>
              <w:spacing w:before="131"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325" w:type="dxa"/>
            <w:vAlign w:val="center"/>
            <w:textDirection w:val="lrTb"/>
            <w:noWrap w:val="false"/>
          </w:tcPr>
          <w:p>
            <w:pPr>
              <w:jc w:val="center"/>
              <w:spacing w:before="131"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6090" w:type="dxa"/>
            <w:vAlign w:val="center"/>
            <w:textDirection w:val="lrTb"/>
            <w:noWrap w:val="false"/>
          </w:tcPr>
          <w:p>
            <w:pPr>
              <w:pStyle w:val="1066"/>
              <w:jc w:val="both"/>
              <w:spacing w:before="89"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非驻校，</w:t>
            </w:r>
            <w:r>
              <w:rPr>
                <w:rFonts w:hint="eastAsia" w:cs="宋体"/>
                <w:color w:val="000000" w:themeColor="text1"/>
                <w:sz w:val="24"/>
                <w:szCs w:val="24"/>
                <w:lang w:val="en-US" w:eastAsia="zh-CN"/>
                <w14:textFill>
                  <w14:solidFill>
                    <w14:schemeClr w14:val="tx1"/>
                  </w14:solidFill>
                </w14:textFill>
              </w:rPr>
              <w:t xml:space="preserve">50周岁以下，</w:t>
            </w:r>
            <w:r>
              <w:rPr>
                <w:rFonts w:hint="eastAsia" w:ascii="宋体" w:hAnsi="宋体" w:eastAsia="宋体" w:cs="宋体"/>
                <w:color w:val="000000" w:themeColor="text1"/>
                <w:sz w:val="24"/>
                <w:szCs w:val="24"/>
                <w:lang w:eastAsia="zh-CN"/>
                <w14:textFill>
                  <w14:solidFill>
                    <w14:schemeClr w14:val="tx1"/>
                  </w14:solidFill>
                </w14:textFill>
              </w:rPr>
              <w:t xml:space="preserve">高中及以上学历，定期来校管理和安排综合物业的各项工作</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主要负责协调包括环境卫生管理、绿化养护管理、公用设施设备维护服务</w:t>
            </w:r>
            <w:r>
              <w:rPr>
                <w:rFonts w:hint="eastAsia" w:cs="宋体"/>
                <w:color w:val="000000" w:themeColor="text1"/>
                <w:sz w:val="24"/>
                <w:szCs w:val="24"/>
                <w:lang w:eastAsia="zh-CN"/>
                <w14:textFill>
                  <w14:solidFill>
                    <w14:schemeClr w14:val="tx1"/>
                  </w14:solidFill>
                </w14:textFill>
              </w:rPr>
              <w:t xml:space="preserve">、</w:t>
            </w:r>
            <w:r>
              <w:rPr>
                <w:rFonts w:hint="eastAsia" w:cs="宋体"/>
                <w:color w:val="000000" w:themeColor="text1"/>
                <w:sz w:val="24"/>
                <w:szCs w:val="24"/>
                <w:lang w:val="en-US" w:eastAsia="zh-CN"/>
                <w14:textFill>
                  <w14:solidFill>
                    <w14:schemeClr w14:val="tx1"/>
                  </w14:solidFill>
                </w14:textFill>
              </w:rPr>
              <w:t xml:space="preserve">保洁及</w:t>
            </w:r>
            <w:r>
              <w:rPr>
                <w:rFonts w:hint="eastAsia" w:ascii="宋体" w:hAnsi="宋体" w:eastAsia="宋体" w:cs="宋体"/>
                <w:color w:val="000000" w:themeColor="text1"/>
                <w:sz w:val="24"/>
                <w:szCs w:val="24"/>
                <w:lang w:eastAsia="zh-CN"/>
                <w14:textFill>
                  <w14:solidFill>
                    <w14:schemeClr w14:val="tx1"/>
                  </w14:solidFill>
                </w14:textFill>
              </w:rPr>
              <w:t xml:space="preserve">其他后勤保障服务等各个部门的综合性管理。</w:t>
            </w:r>
            <w:r>
              <w:rPr>
                <w:rFonts w:hint="eastAsia" w:cs="宋体"/>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lang w:eastAsia="zh-CN"/>
                <w14:textFill>
                  <w14:solidFill>
                    <w14:schemeClr w14:val="tx1"/>
                  </w14:solidFill>
                </w14:textFill>
              </w:rPr>
              <w:t xml:space="preserve">经理更换必须取得采购人同意，更换人员条件要同等条件，否则不作调整。</w:t>
            </w:r>
            <w:r/>
          </w:p>
        </w:tc>
      </w:tr>
      <w:tr>
        <w:trPr>
          <w:trHeight w:val="461"/>
        </w:trPr>
        <w:tc>
          <w:tcPr>
            <w:tcW w:w="1502" w:type="dxa"/>
            <w:vAlign w:val="center"/>
            <w:vMerge w:val="restart"/>
            <w:textDirection w:val="lrTb"/>
            <w:noWrap w:val="false"/>
          </w:tcPr>
          <w:p>
            <w:pPr>
              <w:pStyle w:val="1066"/>
              <w:jc w:val="both"/>
              <w:spacing w:before="6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基本服务</w:t>
            </w:r>
            <w:r/>
          </w:p>
        </w:tc>
        <w:tc>
          <w:tcPr>
            <w:tcW w:w="2500" w:type="dxa"/>
            <w:vAlign w:val="center"/>
            <w:textDirection w:val="lrTb"/>
            <w:noWrap w:val="false"/>
          </w:tcPr>
          <w:p>
            <w:pPr>
              <w:pStyle w:val="1066"/>
              <w:jc w:val="both"/>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主管</w:t>
            </w:r>
            <w:r/>
          </w:p>
        </w:tc>
        <w:tc>
          <w:tcPr>
            <w:tcW w:w="215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58"/>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ind w:right="107"/>
              <w:jc w:val="both"/>
              <w:spacing w:before="33" w:line="2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维修及勤杂</w:t>
            </w:r>
            <w:r/>
          </w:p>
        </w:tc>
        <w:tc>
          <w:tcPr>
            <w:tcW w:w="2150"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p>
        </w:tc>
        <w:tc>
          <w:tcPr>
            <w:tcW w:w="2325" w:type="dxa"/>
            <w:vAlign w:val="center"/>
            <w:textDirection w:val="lrTb"/>
            <w:noWrap w:val="false"/>
          </w:tcPr>
          <w:p>
            <w:pPr>
              <w:jc w:val="center"/>
              <w:spacing w:before="131" w:line="17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p>
        </w:tc>
        <w:tc>
          <w:tcPr>
            <w:tcW w:w="6090" w:type="dxa"/>
            <w:vAlign w:val="center"/>
            <w:textDirection w:val="lrTb"/>
            <w:noWrap w:val="false"/>
          </w:tcPr>
          <w:p>
            <w:pPr>
              <w:pStyle w:val="1066"/>
              <w:jc w:val="both"/>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驻校，年龄不超过60周岁</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6天8小时工作制</w:t>
            </w:r>
            <w:r>
              <w:rPr>
                <w:rFonts w:hint="eastAsia" w:cs="宋体"/>
                <w:color w:val="000000" w:themeColor="text1"/>
                <w:sz w:val="24"/>
                <w:szCs w:val="24"/>
                <w:lang w:eastAsia="zh-CN"/>
                <w14:textFill>
                  <w14:solidFill>
                    <w14:schemeClr w14:val="tx1"/>
                  </w14:solidFill>
                </w14:textFill>
              </w:rPr>
              <w:t xml:space="preserve">，身体健康，无残疾。品德优秀，无犯罪记录。</w:t>
            </w:r>
            <w:r/>
          </w:p>
        </w:tc>
      </w:tr>
      <w:tr>
        <w:trPr>
          <w:trHeight w:val="458"/>
        </w:trPr>
        <w:tc>
          <w:tcPr>
            <w:tcW w:w="1502" w:type="dxa"/>
            <w:vAlign w:val="center"/>
            <w:vMerge w:val="restart"/>
            <w:textDirection w:val="lrTb"/>
            <w:noWrap w:val="false"/>
          </w:tcPr>
          <w:p>
            <w:pPr>
              <w:jc w:val="both"/>
              <w:spacing w:line="25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jc w:val="both"/>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房屋维护服务</w:t>
            </w:r>
            <w:r/>
          </w:p>
        </w:tc>
        <w:tc>
          <w:tcPr>
            <w:tcW w:w="2500" w:type="dxa"/>
            <w:vAlign w:val="center"/>
            <w:textDirection w:val="lrTb"/>
            <w:noWrap w:val="false"/>
          </w:tcPr>
          <w:p>
            <w:pPr>
              <w:pStyle w:val="1066"/>
              <w:jc w:val="both"/>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主管</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60"/>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综合维修</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58"/>
        </w:trPr>
        <w:tc>
          <w:tcPr>
            <w:tcW w:w="1502" w:type="dxa"/>
            <w:vAlign w:val="center"/>
            <w:vMerge w:val="restart"/>
            <w:textDirection w:val="lrTb"/>
            <w:noWrap w:val="false"/>
          </w:tcPr>
          <w:p>
            <w:pPr>
              <w:jc w:val="both"/>
              <w:spacing w:line="24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ind w:right="105"/>
              <w:jc w:val="both"/>
              <w:spacing w:before="68"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公用设施设备</w:t>
            </w:r>
            <w:r>
              <w:rPr>
                <w:rFonts w:hint="eastAsia" w:ascii="宋体" w:hAnsi="宋体" w:eastAsia="宋体" w:cs="宋体"/>
                <w:color w:val="000000" w:themeColor="text1"/>
                <w:spacing w:val="-3"/>
                <w:sz w:val="24"/>
                <w:szCs w:val="24"/>
                <w14:textFill>
                  <w14:solidFill>
                    <w14:schemeClr w14:val="tx1"/>
                  </w14:solidFill>
                </w14:textFill>
              </w:rPr>
              <w:t xml:space="preserve">维护服务</w:t>
            </w:r>
            <w:r/>
          </w:p>
        </w:tc>
        <w:tc>
          <w:tcPr>
            <w:tcW w:w="2500" w:type="dxa"/>
            <w:vAlign w:val="center"/>
            <w:textDirection w:val="lrTb"/>
            <w:noWrap w:val="false"/>
          </w:tcPr>
          <w:p>
            <w:pPr>
              <w:pStyle w:val="1066"/>
              <w:jc w:val="both"/>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主管</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58"/>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弱电维修</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60"/>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高配工</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pStyle w:val="1066"/>
              <w:ind w:left="117"/>
              <w:jc w:val="both"/>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58"/>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水电工</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p>
        </w:tc>
        <w:tc>
          <w:tcPr>
            <w:tcW w:w="6090" w:type="dxa"/>
            <w:vAlign w:val="center"/>
            <w:textDirection w:val="lrTb"/>
            <w:noWrap w:val="false"/>
          </w:tcPr>
          <w:p>
            <w:pPr>
              <w:pStyle w:val="1066"/>
              <w:jc w:val="both"/>
              <w:spacing w:before="92"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驻校，年龄不超过60周岁</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6天8小时工作制；</w:t>
            </w:r>
            <w:r>
              <w:rPr>
                <w:rFonts w:hint="eastAsia" w:cs="宋体"/>
                <w:color w:val="000000" w:themeColor="text1"/>
                <w:sz w:val="24"/>
                <w:szCs w:val="24"/>
                <w:lang w:val="en-US" w:eastAsia="zh-CN"/>
                <w14:textFill>
                  <w14:solidFill>
                    <w14:schemeClr w14:val="tx1"/>
                  </w14:solidFill>
                </w14:textFill>
              </w:rPr>
              <w:t xml:space="preserve">具备有效的高</w:t>
            </w:r>
            <w:r>
              <w:rPr>
                <w:rFonts w:hint="eastAsia" w:ascii="宋体" w:hAnsi="宋体" w:eastAsia="宋体" w:cs="宋体"/>
                <w:color w:val="000000" w:themeColor="text1"/>
                <w:sz w:val="24"/>
                <w:szCs w:val="24"/>
                <w:lang w:eastAsia="zh-CN"/>
                <w14:textFill>
                  <w14:solidFill>
                    <w14:schemeClr w14:val="tx1"/>
                  </w14:solidFill>
                </w14:textFill>
              </w:rPr>
              <w:t xml:space="preserve">压电工证</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投标供应商中标后需向采购人提供</w:t>
            </w:r>
            <w:r>
              <w:rPr>
                <w:rFonts w:hint="eastAsia" w:cs="宋体"/>
                <w:color w:val="000000" w:themeColor="text1"/>
                <w:sz w:val="24"/>
                <w:szCs w:val="24"/>
                <w:lang w:val="en-US" w:eastAsia="zh-CN"/>
                <w14:textFill>
                  <w14:solidFill>
                    <w14:schemeClr w14:val="tx1"/>
                  </w14:solidFill>
                </w14:textFill>
              </w:rPr>
              <w:t xml:space="preserve">证书</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458"/>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暖通工</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60"/>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锅炉工</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pStyle w:val="1066"/>
              <w:ind w:left="117"/>
              <w:jc w:val="both"/>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58"/>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电梯工</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58"/>
        </w:trPr>
        <w:tc>
          <w:tcPr>
            <w:tcW w:w="1502" w:type="dxa"/>
            <w:vAlign w:val="center"/>
            <w:vMerge w:val="restart"/>
            <w:textDirection w:val="lrTb"/>
            <w:noWrap w:val="false"/>
          </w:tcPr>
          <w:p>
            <w:pPr>
              <w:jc w:val="both"/>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both"/>
              <w:spacing w:line="24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6"/>
              <w:jc w:val="both"/>
              <w:spacing w:before="68"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保洁服务</w:t>
            </w:r>
            <w:r/>
          </w:p>
        </w:tc>
        <w:tc>
          <w:tcPr>
            <w:tcW w:w="2500" w:type="dxa"/>
            <w:vAlign w:val="center"/>
            <w:textDirection w:val="lrTb"/>
            <w:noWrap w:val="false"/>
          </w:tcPr>
          <w:p>
            <w:pPr>
              <w:pStyle w:val="1066"/>
              <w:jc w:val="both"/>
              <w:spacing w:before="9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主管</w:t>
            </w:r>
            <w:r/>
          </w:p>
        </w:tc>
        <w:tc>
          <w:tcPr>
            <w:tcW w:w="2150" w:type="dxa"/>
            <w:vAlign w:val="center"/>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W w:w="2325" w:type="dxa"/>
            <w:vAlign w:val="center"/>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驻校，年龄不超过</w:t>
            </w:r>
            <w:r>
              <w:rPr>
                <w:rFonts w:hint="eastAsia" w:ascii="宋体" w:hAnsi="宋体" w:eastAsia="宋体" w:cs="宋体"/>
                <w:color w:val="000000" w:themeColor="text1"/>
                <w:sz w:val="24"/>
                <w:szCs w:val="24"/>
                <w:lang w:val="en-US" w:eastAsia="zh-CN"/>
                <w14:textFill>
                  <w14:solidFill>
                    <w14:schemeClr w14:val="tx1"/>
                  </w14:solidFill>
                </w14:textFill>
              </w:rPr>
              <w:t xml:space="preserve">55</w:t>
            </w:r>
            <w:r>
              <w:rPr>
                <w:rFonts w:hint="eastAsia" w:ascii="宋体" w:hAnsi="宋体" w:eastAsia="宋体" w:cs="宋体"/>
                <w:color w:val="000000" w:themeColor="text1"/>
                <w:sz w:val="24"/>
                <w:szCs w:val="24"/>
                <w:lang w:eastAsia="zh-CN"/>
                <w14:textFill>
                  <w14:solidFill>
                    <w14:schemeClr w14:val="tx1"/>
                  </w14:solidFill>
                </w14:textFill>
              </w:rPr>
              <w:t xml:space="preserve">周岁，6天8小时工作制</w:t>
            </w:r>
            <w:r>
              <w:rPr>
                <w:rFonts w:hint="eastAsia" w:cs="宋体"/>
                <w:color w:val="000000" w:themeColor="text1"/>
                <w:sz w:val="24"/>
                <w:szCs w:val="24"/>
                <w:lang w:eastAsia="zh-CN"/>
                <w14:textFill>
                  <w14:solidFill>
                    <w14:schemeClr w14:val="tx1"/>
                  </w14:solidFill>
                </w14:textFill>
              </w:rPr>
              <w:t xml:space="preserve">，身体健康，无残疾。品德优秀，无犯罪记录。</w:t>
            </w:r>
            <w:r/>
          </w:p>
        </w:tc>
      </w:tr>
      <w:tr>
        <w:trPr>
          <w:trHeight w:val="461"/>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5"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保洁员</w:t>
            </w:r>
            <w:r/>
          </w:p>
        </w:tc>
        <w:tc>
          <w:tcPr>
            <w:tcW w:w="2150"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2325"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驻校，年龄不超过60周岁</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6天8小时工作制</w:t>
            </w:r>
            <w:r>
              <w:rPr>
                <w:rFonts w:hint="eastAsia" w:cs="宋体"/>
                <w:color w:val="000000" w:themeColor="text1"/>
                <w:sz w:val="24"/>
                <w:szCs w:val="24"/>
                <w:lang w:eastAsia="zh-CN"/>
                <w14:textFill>
                  <w14:solidFill>
                    <w14:schemeClr w14:val="tx1"/>
                  </w14:solidFill>
                </w14:textFill>
              </w:rPr>
              <w:t xml:space="preserve">，身体健康，无残疾。品德优秀，无犯罪记录。</w:t>
            </w:r>
            <w:r/>
          </w:p>
        </w:tc>
      </w:tr>
      <w:tr>
        <w:trPr>
          <w:trHeight w:val="463"/>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5" w:line="221"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垃圾清运工</w:t>
            </w:r>
            <w:r/>
          </w:p>
        </w:tc>
        <w:tc>
          <w:tcPr>
            <w:tcW w:w="215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63"/>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ind w:right="107"/>
              <w:jc w:val="both"/>
              <w:spacing w:before="33" w:line="26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舍务管理员</w:t>
            </w:r>
            <w:r/>
          </w:p>
        </w:tc>
        <w:tc>
          <w:tcPr>
            <w:tcW w:w="2150"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年龄不超过</w:t>
            </w:r>
            <w:r>
              <w:rPr>
                <w:rFonts w:hint="eastAsia" w:ascii="宋体" w:hAnsi="宋体" w:eastAsia="宋体" w:cs="宋体"/>
                <w:color w:val="000000" w:themeColor="text1"/>
                <w:sz w:val="24"/>
                <w:szCs w:val="24"/>
                <w:lang w:val="en-US" w:eastAsia="zh-CN"/>
                <w14:textFill>
                  <w14:solidFill>
                    <w14:schemeClr w14:val="tx1"/>
                  </w14:solidFill>
                </w14:textFill>
              </w:rPr>
              <w:t xml:space="preserve">55</w:t>
            </w:r>
            <w:r>
              <w:rPr>
                <w:rFonts w:hint="eastAsia" w:ascii="宋体" w:hAnsi="宋体" w:eastAsia="宋体" w:cs="宋体"/>
                <w:color w:val="000000" w:themeColor="text1"/>
                <w:sz w:val="24"/>
                <w:szCs w:val="24"/>
                <w:lang w:eastAsia="zh-CN"/>
                <w14:textFill>
                  <w14:solidFill>
                    <w14:schemeClr w14:val="tx1"/>
                  </w14:solidFill>
                </w14:textFill>
              </w:rPr>
              <w:t xml:space="preserve">周岁，6天8小时工作制</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白班、夜班两班</w:t>
            </w:r>
            <w:r>
              <w:rPr>
                <w:rFonts w:hint="eastAsia" w:cs="宋体"/>
                <w:color w:val="000000" w:themeColor="text1"/>
                <w:sz w:val="24"/>
                <w:szCs w:val="24"/>
                <w:lang w:eastAsia="zh-CN"/>
                <w14:textFill>
                  <w14:solidFill>
                    <w14:schemeClr w14:val="tx1"/>
                  </w14:solidFill>
                </w14:textFill>
              </w:rPr>
              <w:t xml:space="preserve">，身体健康，无残疾。品德优秀，无犯罪记录。</w:t>
            </w:r>
            <w:r/>
          </w:p>
        </w:tc>
      </w:tr>
      <w:tr>
        <w:trPr>
          <w:trHeight w:val="463"/>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90" w:line="22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体育器材管理员</w:t>
            </w:r>
            <w:r/>
          </w:p>
        </w:tc>
        <w:tc>
          <w:tcPr>
            <w:tcW w:w="2150"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p>
        </w:tc>
        <w:tc>
          <w:tcPr>
            <w:tcW w:w="6090" w:type="dxa"/>
            <w:vAlign w:val="center"/>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驻校，年龄不超过60周岁</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6天8小时工作制</w:t>
            </w:r>
            <w:r>
              <w:rPr>
                <w:rFonts w:hint="eastAsia" w:cs="宋体"/>
                <w:color w:val="000000" w:themeColor="text1"/>
                <w:sz w:val="24"/>
                <w:szCs w:val="24"/>
                <w:lang w:eastAsia="zh-CN"/>
                <w14:textFill>
                  <w14:solidFill>
                    <w14:schemeClr w14:val="tx1"/>
                  </w14:solidFill>
                </w14:textFill>
              </w:rPr>
              <w:t xml:space="preserve">，身体健康，无残疾。品德优秀，无犯罪记录。</w:t>
            </w:r>
            <w:r/>
          </w:p>
        </w:tc>
      </w:tr>
      <w:tr>
        <w:trPr>
          <w:trHeight w:val="463"/>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ind w:right="107"/>
              <w:jc w:val="both"/>
              <w:spacing w:before="33" w:line="260" w:lineRule="auto"/>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实验辅助保洁员</w:t>
            </w:r>
            <w:r/>
          </w:p>
        </w:tc>
        <w:tc>
          <w:tcPr>
            <w:tcW w:w="2150"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p>
        </w:tc>
        <w:tc>
          <w:tcPr>
            <w:tcW w:w="6090" w:type="dxa"/>
            <w:vAlign w:val="center"/>
            <w:textDirection w:val="lrTb"/>
            <w:noWrap w:val="false"/>
          </w:tcPr>
          <w:p>
            <w:pPr>
              <w:pStyle w:val="1066"/>
              <w:jc w:val="both"/>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驻校，年龄不超过60周岁</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6天8小时工作制</w:t>
            </w:r>
            <w:r>
              <w:rPr>
                <w:rFonts w:hint="eastAsia" w:cs="宋体"/>
                <w:color w:val="000000" w:themeColor="text1"/>
                <w:sz w:val="24"/>
                <w:szCs w:val="24"/>
                <w:lang w:eastAsia="zh-CN"/>
                <w14:textFill>
                  <w14:solidFill>
                    <w14:schemeClr w14:val="tx1"/>
                  </w14:solidFill>
                </w14:textFill>
              </w:rPr>
              <w:t xml:space="preserve">，身体健康，无残疾。品德优秀，无犯罪记录。</w:t>
            </w:r>
            <w:r/>
          </w:p>
        </w:tc>
      </w:tr>
      <w:tr>
        <w:trPr>
          <w:trHeight w:val="463"/>
        </w:trPr>
        <w:tc>
          <w:tcPr>
            <w:tcW w:w="1502" w:type="dxa"/>
            <w:vAlign w:val="center"/>
            <w:vMerge w:val="continue"/>
            <w:textDirection w:val="lrTb"/>
            <w:noWrap w:val="false"/>
          </w:tcPr>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500" w:type="dxa"/>
            <w:vAlign w:val="center"/>
            <w:textDirection w:val="lrTb"/>
            <w:noWrap w:val="false"/>
          </w:tcPr>
          <w:p>
            <w:pPr>
              <w:pStyle w:val="1066"/>
              <w:jc w:val="both"/>
              <w:spacing w:before="89" w:line="221"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饮用水浴室管理及勤杂</w:t>
            </w:r>
            <w:r/>
          </w:p>
        </w:tc>
        <w:tc>
          <w:tcPr>
            <w:tcW w:w="2150"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p>
        </w:tc>
        <w:tc>
          <w:tcPr>
            <w:tcW w:w="6090" w:type="dxa"/>
            <w:vAlign w:val="center"/>
            <w:textDirection w:val="lrTb"/>
            <w:noWrap w:val="false"/>
          </w:tcPr>
          <w:p>
            <w:pPr>
              <w:pStyle w:val="1066"/>
              <w:jc w:val="both"/>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驻校，年龄不超过60周岁</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6天8小时工作制</w:t>
            </w:r>
            <w:r>
              <w:rPr>
                <w:rFonts w:hint="eastAsia" w:cs="宋体"/>
                <w:color w:val="000000" w:themeColor="text1"/>
                <w:sz w:val="24"/>
                <w:szCs w:val="24"/>
                <w:lang w:eastAsia="zh-CN"/>
                <w14:textFill>
                  <w14:solidFill>
                    <w14:schemeClr w14:val="tx1"/>
                  </w14:solidFill>
                </w14:textFill>
              </w:rPr>
              <w:t xml:space="preserve">，身体健康，无残疾。品德优秀，无犯罪记录。</w:t>
            </w:r>
            <w:r/>
          </w:p>
        </w:tc>
      </w:tr>
      <w:tr>
        <w:trPr>
          <w:trHeight w:val="462"/>
        </w:trPr>
        <w:tc>
          <w:tcPr>
            <w:tcW w:w="1502" w:type="dxa"/>
            <w:vAlign w:val="top"/>
            <w:textDirection w:val="lrTb"/>
            <w:noWrap w:val="false"/>
          </w:tcPr>
          <w:p>
            <w:pPr>
              <w:pStyle w:val="1066"/>
              <w:ind w:left="117"/>
              <w:spacing w:before="93"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绿化服务</w:t>
            </w:r>
            <w:r/>
          </w:p>
        </w:tc>
        <w:tc>
          <w:tcPr>
            <w:tcW w:w="2500" w:type="dxa"/>
            <w:vAlign w:val="top"/>
            <w:textDirection w:val="lrTb"/>
            <w:noWrap w:val="false"/>
          </w:tcPr>
          <w:p>
            <w:pPr>
              <w:pStyle w:val="1066"/>
              <w:spacing w:before="94"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绿化工</w:t>
            </w:r>
            <w:r/>
          </w:p>
        </w:tc>
        <w:tc>
          <w:tcPr>
            <w:tcW w:w="2150"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p>
        </w:tc>
        <w:tc>
          <w:tcPr>
            <w:tcW w:w="23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p>
        </w:tc>
        <w:tc>
          <w:tcPr>
            <w:tcW w:w="6090" w:type="dxa"/>
            <w:vAlign w:val="top"/>
            <w:textDirection w:val="lrTb"/>
            <w:noWrap w:val="false"/>
          </w:tcPr>
          <w:p>
            <w:pPr>
              <w:pStyle w:val="1066"/>
              <w:spacing w:before="89"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有绿化养护经验的人员，年龄不超过60周岁</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6天8小时工作制</w:t>
            </w:r>
            <w:r>
              <w:rPr>
                <w:rFonts w:hint="eastAsia" w:cs="宋体"/>
                <w:color w:val="000000" w:themeColor="text1"/>
                <w:sz w:val="24"/>
                <w:szCs w:val="24"/>
                <w:lang w:eastAsia="zh-CN"/>
                <w14:textFill>
                  <w14:solidFill>
                    <w14:schemeClr w14:val="tx1"/>
                  </w14:solidFill>
                </w14:textFill>
              </w:rPr>
              <w:t xml:space="preserve">，身体健康，无残疾。品德优秀，无犯罪记录。</w:t>
            </w:r>
            <w:r/>
          </w:p>
        </w:tc>
      </w:tr>
    </w:tbl>
    <w:p>
      <w:pPr>
        <w:ind w:left="14" w:hanging="14"/>
        <w:keepLines w:val="0"/>
        <w:keepNext w:val="0"/>
        <w:pageBreakBefore w:val="0"/>
        <w:spacing w:line="360" w:lineRule="auto"/>
        <w:widowControl/>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注：1）供应商应当按国家相关法律法规，合理确定服务人员工资标准、工作时间等。</w:t>
      </w:r>
      <w:r/>
    </w:p>
    <w:p>
      <w:pPr>
        <w:numPr>
          <w:ilvl w:val="0"/>
          <w:numId w:val="0"/>
        </w:numPr>
        <w:ind w:left="239" w:firstLine="219"/>
        <w:keepLines w:val="0"/>
        <w:keepNext w:val="0"/>
        <w:pageBreakBefore w:val="0"/>
        <w:spacing w:line="360" w:lineRule="auto"/>
        <w:widowControl/>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2）</w:t>
      </w:r>
      <w:r>
        <w:rPr>
          <w:rFonts w:hint="eastAsia" w:ascii="宋体" w:hAnsi="宋体" w:eastAsia="宋体" w:cs="宋体"/>
          <w:color w:val="000000" w:themeColor="text1"/>
          <w:spacing w:val="-2"/>
          <w:sz w:val="24"/>
          <w:szCs w:val="24"/>
          <w14:textFill>
            <w14:solidFill>
              <w14:schemeClr w14:val="tx1"/>
            </w14:solidFill>
          </w14:textFill>
        </w:rPr>
        <w:t xml:space="preserve">供应商应当自行为服务人员办理必需的保险，有关人员伤亡及第三者责任险均应当考虑在报价因素中。</w:t>
      </w:r>
      <w:r/>
    </w:p>
    <w:p>
      <w:pPr>
        <w:numPr>
          <w:ilvl w:val="0"/>
          <w:numId w:val="0"/>
        </w:numPr>
        <w:ind w:left="239" w:firstLine="219"/>
        <w:keepLines w:val="0"/>
        <w:keepNext w:val="0"/>
        <w:pageBreakBefore w:val="0"/>
        <w:spacing w:line="360" w:lineRule="auto"/>
        <w:widowControl/>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3）</w:t>
      </w:r>
      <w:r>
        <w:rPr>
          <w:rFonts w:hint="eastAsia" w:ascii="宋体" w:hAnsi="宋体" w:eastAsia="宋体" w:cs="宋体"/>
          <w:b w:val="0"/>
          <w:bCs w:val="0"/>
          <w:color w:val="auto"/>
          <w:sz w:val="24"/>
          <w:szCs w:val="24"/>
        </w:rPr>
        <w:t xml:space="preserve">供应商中标后提供上述所有人员名单并按规定为其缴纳社会保险、提供相关福利等，现场所有人员工资、社保及福利等必须符合劳动法要求，不接受享受特殊社保政策人员。</w:t>
      </w:r>
      <w:r/>
    </w:p>
    <w:p>
      <w:pPr>
        <w:ind w:left="239" w:firstLine="223"/>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val="0"/>
          <w:bCs w:val="0"/>
          <w:color w:val="auto"/>
          <w:sz w:val="24"/>
          <w:szCs w:val="24"/>
        </w:rPr>
        <w:t xml:space="preserve">本项目所配备人员总数不得低于</w:t>
      </w:r>
      <w:r>
        <w:rPr>
          <w:rFonts w:hint="eastAsia" w:ascii="宋体" w:hAnsi="宋体" w:eastAsia="宋体" w:cs="宋体"/>
          <w:b w:val="0"/>
          <w:bCs w:val="0"/>
          <w:color w:val="auto"/>
          <w:sz w:val="24"/>
          <w:szCs w:val="24"/>
          <w:lang w:val="en-US" w:eastAsia="zh-CN"/>
        </w:rPr>
        <w:t xml:space="preserve">34</w:t>
      </w:r>
      <w:r>
        <w:rPr>
          <w:rFonts w:hint="eastAsia" w:ascii="宋体" w:hAnsi="宋体" w:eastAsia="宋体" w:cs="宋体"/>
          <w:b w:val="0"/>
          <w:bCs w:val="0"/>
          <w:color w:val="auto"/>
          <w:sz w:val="24"/>
          <w:szCs w:val="24"/>
        </w:rPr>
        <w:t xml:space="preserve">人的标准，中标之后进场作业前必须全部集中至采购人指定现场核查。物</w:t>
      </w:r>
      <w:r>
        <w:rPr>
          <w:rFonts w:hint="eastAsia" w:ascii="宋体" w:hAnsi="宋体" w:eastAsia="宋体" w:cs="宋体"/>
          <w:color w:val="auto"/>
          <w:sz w:val="24"/>
          <w:szCs w:val="24"/>
        </w:rPr>
        <w:t xml:space="preserve">业经理即为投标书中明确的项目经理，物业公司一旦中标，拟派驻现场的物业经理原则上不得随意更换，除特殊原因经采购人同意的除外，否则罚款5万元，经采购人同意后更换的物业经理须配备有足够的能力方可上岗；中标供应商正式进场时人员与投标文件人员匹配度不</w:t>
      </w:r>
      <w:r>
        <w:rPr>
          <w:rFonts w:hint="eastAsia" w:ascii="宋体" w:hAnsi="宋体" w:eastAsia="宋体" w:cs="宋体"/>
          <w:color w:val="auto"/>
          <w:sz w:val="24"/>
          <w:szCs w:val="24"/>
        </w:rPr>
        <w:t xml:space="preserve">低于80%；否则采购人有权取消与其签订合同，一切损失由中标供应商负责。实际管理过程中，供应商可以根据实际情况调整人员，但人员相关结构满足招、投标文件，人员匹配度不得低于80% (书面报采购人同意的除外)。岗位设置供应商可机动调整，但必须符合本次招标的物业项目运行要求。在合同履行过程中中标供应商现场实际到岗的人员数量不得少于投标文件中配置的数量，未书面上报采购人同意的，发现一次按每少一人1万元/次进行处罚性扣款，在物业管理费中扣除，同时中标物业公司须在一周内补足至投标文件中配置的数量，考核办法和标准同时执行。</w:t>
      </w:r>
      <w:r/>
    </w:p>
    <w:p>
      <w:pPr>
        <w:ind w:left="239" w:firstLine="223"/>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）本项目人员为工作岗位所需人员的最低配置，且只能用于本项目，不得用于其它项目。</w:t>
      </w:r>
      <w:r/>
    </w:p>
    <w:p>
      <w:pPr>
        <w:ind w:left="239" w:firstLine="223"/>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中标供应商要严格履行投标书的承诺和委托服务合同的约定，如发现服务达不到规定要求，中标供应商服务水平下降，投诉多等现象，服务中发生重大管理失误的，采购人有权单方终止委托服务合同，并要求进行财务审计，责任由中标供应商承担。</w:t>
      </w:r>
      <w:r/>
    </w:p>
    <w:p>
      <w:pPr>
        <w:ind w:left="541"/>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6.商务要求</w:t>
      </w:r>
      <w:r/>
    </w:p>
    <w:p>
      <w:pPr>
        <w:ind w:left="541"/>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2"/>
          <w:sz w:val="24"/>
          <w:szCs w:val="24"/>
          <w14:textFill>
            <w14:solidFill>
              <w14:schemeClr w14:val="tx1"/>
            </w14:solidFill>
          </w14:textFill>
        </w:rPr>
        <w:t xml:space="preserve">6.1</w:t>
      </w:r>
      <w:r>
        <w:rPr>
          <w:rFonts w:hint="eastAsia" w:ascii="宋体" w:hAnsi="宋体" w:eastAsia="宋体" w:cs="宋体"/>
          <w:b/>
          <w:bCs/>
          <w:color w:val="000000" w:themeColor="text1"/>
          <w:spacing w:val="12"/>
          <w:sz w:val="24"/>
          <w:szCs w:val="24"/>
          <w14:textFill>
            <w14:solidFill>
              <w14:schemeClr w14:val="tx1"/>
            </w14:solidFill>
          </w14:textFill>
        </w:rPr>
        <w:t xml:space="preserve"> </w:t>
      </w:r>
      <w:r>
        <w:rPr>
          <w:rFonts w:hint="eastAsia" w:ascii="宋体" w:hAnsi="宋体" w:eastAsia="宋体" w:cs="宋体"/>
          <w:b/>
          <w:bCs/>
          <w:color w:val="000000" w:themeColor="text1"/>
          <w:spacing w:val="-2"/>
          <w:sz w:val="24"/>
          <w:szCs w:val="24"/>
          <w14:textFill>
            <w14:solidFill>
              <w14:schemeClr w14:val="tx1"/>
            </w14:solidFill>
          </w14:textFill>
        </w:rPr>
        <w:t xml:space="preserve">实施期限</w:t>
      </w:r>
      <w:r/>
    </w:p>
    <w:p>
      <w:pPr>
        <w:ind w:firstLine="7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本项目整体服务期为1年，具体开始时间以采购人通知为准。</w:t>
      </w:r>
      <w:r/>
    </w:p>
    <w:p>
      <w:pPr>
        <w:ind w:left="541"/>
        <w:spacing w:before="91"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6.2 付款方式</w:t>
      </w:r>
      <w:r/>
    </w:p>
    <w:p>
      <w:pPr>
        <w:ind w:firstLine="7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合同生效后，根据考核情况（考核表详见附件），服务费用每季度结算支付一次。付款前</w:t>
      </w:r>
      <w:r>
        <w:rPr>
          <w:rFonts w:hint="eastAsia" w:ascii="宋体" w:hAnsi="宋体" w:eastAsia="宋体" w:cs="宋体"/>
          <w:color w:val="000000" w:themeColor="text1"/>
          <w:sz w:val="24"/>
          <w:szCs w:val="24"/>
          <w:lang w:eastAsia="zh-CN"/>
          <w14:textFill>
            <w14:solidFill>
              <w14:schemeClr w14:val="tx1"/>
            </w14:solidFill>
          </w14:textFill>
        </w:rPr>
        <w:t xml:space="preserve">中标供应商提供相应金额的</w:t>
      </w:r>
      <w:r>
        <w:rPr>
          <w:rFonts w:hint="eastAsia" w:ascii="宋体" w:hAnsi="宋体" w:eastAsia="宋体" w:cs="宋体"/>
          <w:color w:val="000000" w:themeColor="text1"/>
          <w:sz w:val="24"/>
          <w:szCs w:val="24"/>
          <w14:textFill>
            <w14:solidFill>
              <w14:schemeClr w14:val="tx1"/>
            </w14:solidFill>
          </w14:textFill>
        </w:rPr>
        <w:t xml:space="preserve">发票，采购人以银行转账形式支付。采购人原则上应当自收到发票后10个工作日内将资金支付到合同约定的</w:t>
      </w:r>
      <w:r>
        <w:rPr>
          <w:rFonts w:hint="eastAsia" w:ascii="宋体" w:hAnsi="宋体" w:eastAsia="宋体" w:cs="宋体"/>
          <w:color w:val="000000" w:themeColor="text1"/>
          <w:sz w:val="24"/>
          <w:szCs w:val="24"/>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14:textFill>
            <w14:solidFill>
              <w14:schemeClr w14:val="tx1"/>
            </w14:solidFill>
          </w14:textFill>
        </w:rPr>
        <w:t xml:space="preserve">方账户。</w:t>
      </w:r>
      <w:r/>
    </w:p>
    <w:p>
      <w:pPr>
        <w:ind w:left="541"/>
        <w:spacing w:before="91"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6.3 验收标准与要求</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）本项目所有内容报价按一年服务期计算总价,每季度实际支付物业费的数额由校方与中标供应商在合同中约定。</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投标人的投标总报价应包括本项目管理服务人员的工资、社保福利费、餐费、服装费、办公费、法定税费、公众责任保险费和合理利润外，还应包括体检、管理、劳务、培训、通讯、安全保卫、调整风险及政策性文件规定及社保费用、税金、保险等各项应有费用，以及为完成招标文件规定的本项目管理工作所</w:t>
      </w:r>
      <w:r>
        <w:rPr>
          <w:rFonts w:hint="eastAsia" w:ascii="宋体" w:hAnsi="宋体" w:eastAsia="宋体" w:cs="宋体"/>
          <w:color w:val="000000" w:themeColor="text1"/>
          <w:sz w:val="24"/>
          <w:szCs w:val="24"/>
          <w:lang w:eastAsia="zh-CN"/>
          <w14:textFill>
            <w14:solidFill>
              <w14:schemeClr w14:val="tx1"/>
            </w14:solidFill>
          </w14:textFill>
        </w:rPr>
        <w:t xml:space="preserve">涉及</w:t>
      </w:r>
      <w:r>
        <w:rPr>
          <w:rFonts w:hint="eastAsia" w:ascii="宋体" w:hAnsi="宋体" w:eastAsia="宋体" w:cs="宋体"/>
          <w:color w:val="000000" w:themeColor="text1"/>
          <w:sz w:val="24"/>
          <w:szCs w:val="24"/>
          <w14:textFill>
            <w14:solidFill>
              <w14:schemeClr w14:val="tx1"/>
            </w14:solidFill>
          </w14:textFill>
        </w:rPr>
        <w:t xml:space="preserve">的一切相关费用。投标人报价时还应充分考虑服务期内所有可能影响到的因素，国家法定节假日（元旦、春节、清明、“五一”、端午、“十一”、中秋，合计13天）高温期间高温岗位高温费等包含在投标费用中。一旦投标结束最终中标，总价将包定，不予调整。如发生漏、缺、少项，都将被认为是投标人的报价让利行为，损失自负。中标方应按照相关规定，与所有聘用人员依法签订劳动合同，服务人员的工资须符合国家、省、市的相关规定。</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）投标人必须服从相关部门的管理，不得将其应当提供的全部物业服务转委托给第三人，或者将全部物业服务支解后分别转委托给第三人。专业维保单项需分包给第三方必须征得采购人同意。</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）报价中相关成本费用的测算及标准符合国家、省、市相关最新政策规定。</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）对于与报价相关的采购人的各种免费维保条件，请各投标人自行与采购人联系了解，并考虑在本次报价中，若签订合同后由于该种因素考虑调整合同价格的采购人将不予考虑。</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等现象，或投标人管理中发生重大管理失误的，将依照法律程序按规定处理。</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）供应商中标后应提供所有物业工作人员上岗前当年的身体健康证明，并将人员身体健康证明向采购人报备。</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中标供应商须确保学校接待、各类会议、考试等大型活动以及临时性应急保障工作。投标人必须在满足招标文件要求的基础上报价，如有服务偏离请于服务偏离表中说明。</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）物业工作人员严格按照安全操作规程开展工作，如因中标供应商管理不当、工作不到位造成的物业工作人员的人身、财产等损失由中标供应商承担，与采购人无关。</w:t>
      </w:r>
      <w:r/>
    </w:p>
    <w:p>
      <w:pPr>
        <w:ind w:firstLine="24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）中标供应商必须按采购人要求将本项目中物业服务到指定地点(包括可能的分布范围)，并分地实施物业管理服务。</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7.需要说明的其他事项</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7.1 零星维修材料费用</w:t>
      </w:r>
      <w:r/>
    </w:p>
    <w:p>
      <w:pPr>
        <w:pStyle w:val="1040"/>
        <w:ind w:left="21" w:right="87" w:firstLine="412"/>
        <w:spacing w:before="61"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2" name="图片 209"/>
                <wp:cNvGraphicFramePr/>
                <a:graphic xmlns:a="http://schemas.openxmlformats.org/drawingml/2006/main">
                  <a:graphicData uri="http://schemas.openxmlformats.org/drawingml/2006/picture">
                    <pic:pic xmlns:pic="http://schemas.openxmlformats.org/drawingml/2006/picture">
                      <pic:nvPicPr>
                        <pic:cNvPr id="189" name="图片 209"/>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3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pacing w:val="1"/>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明确涉及的零星维修材料以</w:t>
      </w:r>
      <w:r>
        <w:rPr>
          <w:rFonts w:hint="eastAsia" w:ascii="宋体" w:hAnsi="宋体" w:eastAsia="宋体" w:cs="宋体"/>
          <w:color w:val="000000" w:themeColor="text1"/>
          <w:spacing w:val="-1"/>
          <w:sz w:val="24"/>
          <w:szCs w:val="24"/>
          <w14:textFill>
            <w14:solidFill>
              <w14:schemeClr w14:val="tx1"/>
            </w14:solidFill>
          </w14:textFill>
        </w:rPr>
        <w:t xml:space="preserve">及关于费用方面</w:t>
      </w:r>
      <w:r>
        <w:rPr>
          <w:rFonts w:hint="eastAsia" w:ascii="宋体" w:hAnsi="宋体" w:eastAsia="宋体" w:cs="宋体"/>
          <w:color w:val="000000" w:themeColor="text1"/>
          <w:spacing w:val="-8"/>
          <w:sz w:val="24"/>
          <w:szCs w:val="24"/>
          <w14:textFill>
            <w14:solidFill>
              <w14:schemeClr w14:val="tx1"/>
            </w14:solidFill>
          </w14:textFill>
        </w:rPr>
        <w:t xml:space="preserve">的规定）。</w:t>
      </w:r>
      <w:r/>
    </w:p>
    <w:p>
      <w:pPr>
        <w:pStyle w:val="1040"/>
        <w:ind w:left="433"/>
        <w:spacing w:before="89"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3" name="图片 210"/>
                <wp:cNvGraphicFramePr/>
                <a:graphic xmlns:a="http://schemas.openxmlformats.org/drawingml/2006/main">
                  <a:graphicData uri="http://schemas.openxmlformats.org/drawingml/2006/picture">
                    <pic:pic xmlns:pic="http://schemas.openxmlformats.org/drawingml/2006/picture">
                      <pic:nvPicPr>
                        <pic:cNvPr id="190" name="图片 210"/>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涉及以下情形的，由采购人承担</w:t>
      </w:r>
      <w:r>
        <w:rPr>
          <w:rFonts w:hint="eastAsia" w:ascii="宋体" w:hAnsi="宋体" w:eastAsia="宋体" w:cs="宋体"/>
          <w:color w:val="000000" w:themeColor="text1"/>
          <w:spacing w:val="-16"/>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6"/>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明确涉及的零</w:t>
      </w:r>
      <w:r>
        <w:rPr>
          <w:rFonts w:hint="eastAsia" w:ascii="宋体" w:hAnsi="宋体" w:eastAsia="宋体" w:cs="宋体"/>
          <w:color w:val="000000" w:themeColor="text1"/>
          <w:spacing w:val="-2"/>
          <w:sz w:val="24"/>
          <w:szCs w:val="24"/>
          <w14:textFill>
            <w14:solidFill>
              <w14:schemeClr w14:val="tx1"/>
            </w14:solidFill>
          </w14:textFill>
        </w:rPr>
        <w:t xml:space="preserve">星维修材料以及关于费用方面的规定）</w:t>
      </w:r>
      <w:r>
        <w:rPr>
          <w:rFonts w:hint="eastAsia" w:ascii="宋体" w:hAnsi="宋体" w:eastAsia="宋体" w:cs="宋体"/>
          <w:color w:val="000000" w:themeColor="text1"/>
          <w:spacing w:val="-2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7.2 低值易耗品费用</w:t>
      </w:r>
      <w:r/>
    </w:p>
    <w:p>
      <w:pPr>
        <w:pStyle w:val="1040"/>
        <w:ind w:left="4" w:right="77" w:firstLine="428"/>
        <w:spacing w:before="62"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4" name="图片 211"/>
                <wp:cNvGraphicFramePr/>
                <a:graphic xmlns:a="http://schemas.openxmlformats.org/drawingml/2006/main">
                  <a:graphicData uri="http://schemas.openxmlformats.org/drawingml/2006/picture">
                    <pic:pic xmlns:pic="http://schemas.openxmlformats.org/drawingml/2006/picture">
                      <pic:nvPicPr>
                        <pic:cNvPr id="187" name="图片 211"/>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3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明确涉及的环境维护、绿化养护等服务中需 </w:t>
      </w:r>
      <w:r>
        <w:rPr>
          <w:rFonts w:hint="eastAsia" w:ascii="宋体" w:hAnsi="宋体" w:eastAsia="宋体" w:cs="宋体"/>
          <w:color w:val="000000" w:themeColor="text1"/>
          <w:spacing w:val="-1"/>
          <w:sz w:val="24"/>
          <w:szCs w:val="24"/>
          <w14:textFill>
            <w14:solidFill>
              <w14:schemeClr w14:val="tx1"/>
            </w14:solidFill>
          </w14:textFill>
        </w:rPr>
        <w:t xml:space="preserve">要的低值易耗品以及关于费用方面的规定）。</w:t>
      </w:r>
      <w:r/>
    </w:p>
    <w:p>
      <w:pPr>
        <w:pStyle w:val="1040"/>
        <w:ind w:left="433"/>
        <w:spacing w:before="87"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5" name="图片 212"/>
                <wp:cNvGraphicFramePr/>
                <a:graphic xmlns:a="http://schemas.openxmlformats.org/drawingml/2006/main">
                  <a:graphicData uri="http://schemas.openxmlformats.org/drawingml/2006/picture">
                    <pic:pic xmlns:pic="http://schemas.openxmlformats.org/drawingml/2006/picture">
                      <pic:nvPicPr>
                        <pic:cNvPr id="191" name="图片 21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涉及以下情形的，由采购人承担</w:t>
      </w:r>
      <w:r>
        <w:rPr>
          <w:rFonts w:hint="eastAsia" w:ascii="宋体" w:hAnsi="宋体" w:eastAsia="宋体" w:cs="宋体"/>
          <w:color w:val="000000" w:themeColor="text1"/>
          <w:spacing w:val="-7"/>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明确涉及的环境维护、绿化养护等服务中需要的低值易耗品以及关于费用方面的规定）</w:t>
      </w:r>
      <w:r>
        <w:rPr>
          <w:rFonts w:hint="eastAsia" w:ascii="宋体" w:hAnsi="宋体" w:eastAsia="宋体" w:cs="宋体"/>
          <w:color w:val="000000" w:themeColor="text1"/>
          <w:spacing w:val="-45"/>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7.3 苗木费用</w:t>
      </w:r>
      <w:r/>
    </w:p>
    <w:p>
      <w:pPr>
        <w:pStyle w:val="1040"/>
        <w:ind w:left="433"/>
        <w:spacing w:before="62"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6" name="图片 213"/>
                <wp:cNvGraphicFramePr/>
                <a:graphic xmlns:a="http://schemas.openxmlformats.org/drawingml/2006/main">
                  <a:graphicData uri="http://schemas.openxmlformats.org/drawingml/2006/picture">
                    <pic:pic xmlns:pic="http://schemas.openxmlformats.org/drawingml/2006/picture">
                      <pic:nvPicPr>
                        <pic:cNvPr id="217" name="图片 213"/>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涉及以下情形的，</w:t>
      </w:r>
      <w:r>
        <w:rPr>
          <w:rFonts w:hint="eastAsia" w:ascii="宋体" w:hAnsi="宋体" w:eastAsia="宋体" w:cs="宋体"/>
          <w:color w:val="000000" w:themeColor="text1"/>
          <w:spacing w:val="-25"/>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相关费用包含在物业管理服务采购合同金额之内，</w:t>
      </w:r>
      <w:r>
        <w:rPr>
          <w:rFonts w:hint="eastAsia" w:ascii="宋体" w:hAnsi="宋体" w:eastAsia="宋体" w:cs="宋体"/>
          <w:color w:val="000000" w:themeColor="text1"/>
          <w:spacing w:val="-4"/>
          <w:sz w:val="24"/>
          <w:szCs w:val="24"/>
          <w14:textFill>
            <w14:solidFill>
              <w14:schemeClr w14:val="tx1"/>
            </w14:solidFill>
          </w14:textFill>
        </w:rPr>
        <w:t xml:space="preserve"> 由供应商承担</w:t>
      </w:r>
      <w:r>
        <w:rPr>
          <w:rFonts w:hint="eastAsia" w:ascii="宋体" w:hAnsi="宋体" w:eastAsia="宋体" w:cs="宋体"/>
          <w:color w:val="000000" w:themeColor="text1"/>
          <w:spacing w:val="-18"/>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8"/>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14:textFill>
            <w14:solidFill>
              <w14:schemeClr w14:val="tx1"/>
            </w14:solidFill>
          </w14:textFill>
        </w:rPr>
        <w:t xml:space="preserve">明确涉及的苗木以及关于费用方面的规定）。</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7" name="图片 214"/>
                <wp:cNvGraphicFramePr/>
                <a:graphic xmlns:a="http://schemas.openxmlformats.org/drawingml/2006/main">
                  <a:graphicData uri="http://schemas.openxmlformats.org/drawingml/2006/picture">
                    <pic:pic xmlns:pic="http://schemas.openxmlformats.org/drawingml/2006/picture">
                      <pic:nvPicPr>
                        <pic:cNvPr id="219" name="图片 21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涉及以下情形的，由采购人承担</w:t>
      </w:r>
      <w:r>
        <w:rPr>
          <w:rFonts w:hint="eastAsia" w:ascii="宋体" w:hAnsi="宋体" w:eastAsia="宋体" w:cs="宋体"/>
          <w:color w:val="000000" w:themeColor="text1"/>
          <w:spacing w:val="-12"/>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2"/>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明确涉及的苗木以及关于费用方面的规定）。</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7.4 客耗品费用</w:t>
      </w:r>
      <w:r/>
    </w:p>
    <w:p>
      <w:pPr>
        <w:pStyle w:val="1040"/>
        <w:ind w:left="433"/>
        <w:spacing w:before="62"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8" name="图片 215"/>
                <wp:cNvGraphicFramePr/>
                <a:graphic xmlns:a="http://schemas.openxmlformats.org/drawingml/2006/main">
                  <a:graphicData uri="http://schemas.openxmlformats.org/drawingml/2006/picture">
                    <pic:pic xmlns:pic="http://schemas.openxmlformats.org/drawingml/2006/picture">
                      <pic:nvPicPr>
                        <pic:cNvPr id="218" name="图片 215"/>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涉及以下情形的，相关费用包含在物业管理服务采购合同金额之内，</w:t>
      </w:r>
      <w:r>
        <w:rPr>
          <w:rFonts w:hint="eastAsia" w:ascii="宋体" w:hAnsi="宋体" w:eastAsia="宋体" w:cs="宋体"/>
          <w:color w:val="000000" w:themeColor="text1"/>
          <w:spacing w:val="-40"/>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由供应商承担</w:t>
      </w:r>
      <w:r>
        <w:rPr>
          <w:rFonts w:hint="eastAsia" w:ascii="宋体" w:hAnsi="宋体" w:eastAsia="宋体" w:cs="宋体"/>
          <w:color w:val="000000" w:themeColor="text1"/>
          <w:spacing w:val="-19"/>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9"/>
          <w:sz w:val="24"/>
          <w:szCs w:val="24"/>
          <w14:textFill>
            <w14:solidFill>
              <w14:schemeClr w14:val="tx1"/>
            </w14:solidFill>
          </w14:textFill>
        </w:rPr>
        <w:t xml:space="preserve">（</w:t>
      </w:r>
      <w:r>
        <w:rPr>
          <w:rFonts w:hint="eastAsia" w:ascii="宋体" w:hAnsi="宋体" w:eastAsia="宋体" w:cs="宋体"/>
          <w:color w:val="000000" w:themeColor="text1"/>
          <w:spacing w:val="-5"/>
          <w:sz w:val="24"/>
          <w:szCs w:val="24"/>
          <w14:textFill>
            <w14:solidFill>
              <w14:schemeClr w14:val="tx1"/>
            </w14:solidFill>
          </w14:textFill>
        </w:rPr>
        <w:t xml:space="preserve">明确涉及的客耗品以及关于费用方面的规定）。</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9" name="图片 216"/>
                <wp:cNvGraphicFramePr/>
                <a:graphic xmlns:a="http://schemas.openxmlformats.org/drawingml/2006/main">
                  <a:graphicData uri="http://schemas.openxmlformats.org/drawingml/2006/picture">
                    <pic:pic xmlns:pic="http://schemas.openxmlformats.org/drawingml/2006/picture">
                      <pic:nvPicPr>
                        <pic:cNvPr id="220" name="图片 216"/>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涉及以下情形的，由采购人承担</w:t>
      </w:r>
      <w:r>
        <w:rPr>
          <w:rFonts w:hint="eastAsia" w:ascii="宋体" w:hAnsi="宋体" w:eastAsia="宋体" w:cs="宋体"/>
          <w:color w:val="000000" w:themeColor="text1"/>
          <w:spacing w:val="-15"/>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5"/>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明确涉及的客耗品以及关于费用方面的规</w:t>
      </w:r>
      <w:r>
        <w:rPr>
          <w:rFonts w:hint="eastAsia" w:ascii="宋体" w:hAnsi="宋体" w:eastAsia="宋体" w:cs="宋体"/>
          <w:color w:val="000000" w:themeColor="text1"/>
          <w:spacing w:val="-2"/>
          <w:sz w:val="24"/>
          <w:szCs w:val="24"/>
          <w14:textFill>
            <w14:solidFill>
              <w14:schemeClr w14:val="tx1"/>
            </w14:solidFill>
          </w14:textFill>
        </w:rPr>
        <w:t xml:space="preserve">定）</w:t>
      </w:r>
      <w:r>
        <w:rPr>
          <w:rFonts w:hint="eastAsia" w:ascii="宋体" w:hAnsi="宋体" w:eastAsia="宋体" w:cs="宋体"/>
          <w:color w:val="000000" w:themeColor="text1"/>
          <w:spacing w:val="-46"/>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w:t>
      </w:r>
      <w:r/>
    </w:p>
    <w:p>
      <w:pPr>
        <w:ind w:right="78" w:firstLine="434"/>
        <w:spacing w:before="88"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注：本款涉及的零星维修材料、低值易耗品、苗木、客耗品等费用，不论是由供应商，还是采购人承担，涉</w:t>
      </w:r>
      <w:r>
        <w:rPr>
          <w:rFonts w:hint="eastAsia" w:ascii="宋体" w:hAnsi="宋体" w:eastAsia="宋体" w:cs="宋体"/>
          <w:color w:val="000000" w:themeColor="text1"/>
          <w:sz w:val="24"/>
          <w:szCs w:val="24"/>
          <w14:textFill>
            <w14:solidFill>
              <w14:schemeClr w14:val="tx1"/>
            </w14:solidFill>
          </w14:textFill>
        </w:rPr>
        <w:t xml:space="preserve">及的相关服务由供应商承担，服务费用包含 </w:t>
      </w:r>
      <w:r>
        <w:rPr>
          <w:rFonts w:hint="eastAsia" w:ascii="宋体" w:hAnsi="宋体" w:eastAsia="宋体" w:cs="宋体"/>
          <w:color w:val="000000" w:themeColor="text1"/>
          <w:spacing w:val="-2"/>
          <w:sz w:val="24"/>
          <w:szCs w:val="24"/>
          <w14:textFill>
            <w14:solidFill>
              <w14:schemeClr w14:val="tx1"/>
            </w14:solidFill>
          </w14:textFill>
        </w:rPr>
        <w:t xml:space="preserve">在物业服务项目合同金额之内。</w:t>
      </w:r>
      <w:r/>
    </w:p>
    <w:p>
      <w:pPr>
        <w:ind w:left="422"/>
        <w:spacing w:before="91"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8.采购项目需落实的政府采购政策</w:t>
      </w:r>
      <w:r/>
    </w:p>
    <w:p>
      <w:pPr>
        <w:pStyle w:val="1040"/>
        <w:ind w:left="423"/>
        <w:spacing w:before="69" w:line="360" w:lineRule="auto"/>
        <w:rPr>
          <w:rFonts w:hint="eastAsia" w:ascii="宋体" w:hAnsi="宋体" w:eastAsia="宋体" w:cs="宋体"/>
          <w:color w:val="000000" w:themeColor="text1"/>
          <w:spacing w:val="-3"/>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采购人应当落实政府采购政策， 包括但不</w:t>
      </w:r>
      <w:r>
        <w:rPr>
          <w:rFonts w:hint="eastAsia" w:ascii="宋体" w:hAnsi="宋体" w:eastAsia="宋体" w:cs="宋体"/>
          <w:color w:val="000000" w:themeColor="text1"/>
          <w:spacing w:val="-3"/>
          <w:sz w:val="24"/>
          <w:szCs w:val="24"/>
          <w14:textFill>
            <w14:solidFill>
              <w14:schemeClr w14:val="tx1"/>
            </w14:solidFill>
          </w14:textFill>
        </w:rPr>
        <w:t xml:space="preserve">限于促进中小企业发展、促进残疾人就业、政府绿色采购政策等。</w:t>
      </w:r>
      <w:r/>
    </w:p>
    <w:p>
      <w:pPr>
        <w:pStyle w:val="1040"/>
        <w:spacing w:before="69" w:line="220" w:lineRule="auto"/>
        <w:rPr>
          <w:rFonts w:hint="eastAsia" w:ascii="宋体" w:hAnsi="宋体" w:eastAsia="宋体" w:cs="宋体"/>
          <w:color w:val="000000" w:themeColor="text1"/>
          <w:spacing w:val="-3"/>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clear="all"/>
      </w:r>
      <w:r>
        <w:rPr>
          <w:rFonts w:hint="eastAsia" w:ascii="宋体" w:hAnsi="宋体" w:eastAsia="宋体" w:cs="宋体"/>
          <w:b/>
          <w:color w:val="000000" w:themeColor="text1"/>
          <w:sz w:val="24"/>
          <w:szCs w:val="24"/>
          <w:lang w:eastAsia="zh-CN"/>
          <w14:textFill>
            <w14:solidFill>
              <w14:schemeClr w14:val="tx1"/>
            </w14:solidFill>
          </w14:textFill>
        </w:rPr>
        <w:t xml:space="preserve">附</w:t>
      </w:r>
      <w:r>
        <w:rPr>
          <w:rFonts w:hint="eastAsia" w:ascii="宋体" w:hAnsi="宋体" w:eastAsia="宋体" w:cs="宋体"/>
          <w:b/>
          <w:color w:val="000000" w:themeColor="text1"/>
          <w:sz w:val="24"/>
          <w:szCs w:val="24"/>
          <w:lang w:val="en-US" w:eastAsia="zh-CN"/>
          <w14:textFill>
            <w14:solidFill>
              <w14:schemeClr w14:val="tx1"/>
            </w14:solidFill>
          </w14:textFill>
        </w:rPr>
        <w:t xml:space="preserve">件A</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pStyle w:val="1040"/>
        <w:ind w:left="423"/>
        <w:spacing w:before="69" w:line="220" w:lineRule="auto"/>
        <w:rPr>
          <w:rFonts w:hint="eastAsia" w:ascii="宋体" w:hAnsi="宋体" w:eastAsia="宋体" w:cs="宋体"/>
          <w:color w:val="000000" w:themeColor="text1"/>
          <w:spacing w:val="-3"/>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lang w:eastAsia="zh-CN"/>
          <w14:textFill>
            <w14:solidFill>
              <w14:schemeClr w14:val="tx1"/>
            </w14:solidFill>
          </w14:textFill>
        </w:rPr>
      </w:r>
      <w:r/>
    </w:p>
    <w:p>
      <w:pPr>
        <w:jc w:val="center"/>
        <w:spacing w:line="360" w:lineRule="auto"/>
        <w:widowControl w:val="off"/>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物业管理服务的考核细则</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1、物业外包服务考核实施办法（试行）</w:t>
      </w:r>
      <w:r/>
    </w:p>
    <w:p>
      <w:pPr>
        <w:ind w:firstLine="480"/>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学校对物业外包服务考核实行季度考核与年度考核相结合；季度考核作为每季度物业费结算的基础工作和前提条件；年度考核在季度考核的基础上进行，年度考核作为学校对物业公司服务的综合鉴定的基础。</w:t>
      </w:r>
      <w:r/>
    </w:p>
    <w:p>
      <w:pPr>
        <w:ind w:firstLine="480"/>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（2）季度考核在每季度最后一个月底进行，为促进物业工作，平时的检查情况可作为季度考核的依据。</w:t>
      </w:r>
      <w:r/>
    </w:p>
    <w:p>
      <w:pPr>
        <w:ind w:firstLine="480"/>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（3）学校后勤服务中心负责落实物业外包服务的考核工作。</w:t>
      </w:r>
      <w:r/>
    </w:p>
    <w:p>
      <w:pPr>
        <w:ind w:firstLine="480"/>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物业考核实行打分制。90分以上为优秀，89-80分为合格，79-60分为基本合格，59分及以下为不合格。考核合格及以上，结付当季全部物业服务费；79-60分之间，责成物业整改，并按得分值／100*当季物业费结付物业费；59分以下的情况，学校不支付当季物业费。</w:t>
      </w:r>
      <w:r/>
    </w:p>
    <w:p>
      <w:pPr>
        <w:ind w:firstLine="480"/>
        <w:jc w:val="both"/>
        <w:spacing w:line="360" w:lineRule="auto"/>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（5）年度考核在90分以上，物业公司服务鉴定为优（优良）；在89-80分之间，物业公司服务鉴定为良（合格）；年度考核低于79分，物业公司服务鉴定为差（不合格）。</w:t>
      </w:r>
      <w:r/>
    </w:p>
    <w:p>
      <w:pPr>
        <w:jc w:val="both"/>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clear="all"/>
      </w:r>
      <w:r/>
    </w:p>
    <w:p>
      <w:pPr>
        <w:jc w:val="both"/>
        <w:spacing w:line="360" w:lineRule="auto"/>
        <w:widowControl w:val="off"/>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附件</w:t>
      </w:r>
      <w:r>
        <w:rPr>
          <w:rFonts w:hint="eastAsia" w:ascii="宋体" w:hAnsi="宋体" w:eastAsia="宋体" w:cs="宋体"/>
          <w:b/>
          <w:color w:val="000000" w:themeColor="text1"/>
          <w:sz w:val="24"/>
          <w:szCs w:val="24"/>
          <w:lang w:val="en-US" w:eastAsia="zh-CN"/>
          <w14:textFill>
            <w14:solidFill>
              <w14:schemeClr w14:val="tx1"/>
            </w14:solidFill>
          </w14:textFill>
        </w:rPr>
        <w:t xml:space="preserve">B</w:t>
      </w:r>
      <w:r>
        <w:rPr>
          <w:rFonts w:hint="eastAsia" w:ascii="宋体" w:hAnsi="宋体" w:eastAsia="宋体" w:cs="宋体"/>
          <w:b/>
          <w:color w:val="000000" w:themeColor="text1"/>
          <w:sz w:val="24"/>
          <w:szCs w:val="24"/>
          <w:lang w:eastAsia="zh-CN"/>
          <w14:textFill>
            <w14:solidFill>
              <w14:schemeClr w14:val="tx1"/>
            </w14:solidFill>
          </w14:textFill>
        </w:rPr>
        <w:t xml:space="preserve">：                                           </w:t>
      </w:r>
      <w:r/>
    </w:p>
    <w:p>
      <w:pPr>
        <w:jc w:val="center"/>
        <w:spacing w:line="360" w:lineRule="auto"/>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物业考核情况表</w:t>
      </w:r>
      <w:r/>
    </w:p>
    <w:tbl>
      <w:tblPr>
        <w:tblStyle w:val="1037"/>
        <w:tblW w:w="13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7316"/>
        <w:gridCol w:w="3668"/>
        <w:gridCol w:w="1295"/>
      </w:tblGrid>
      <w:tr>
        <w:trPr>
          <w:jc w:val="center"/>
          <w:trHeight w:val="620" w:hRule="exact"/>
        </w:trPr>
        <w:tc>
          <w:tcPr>
            <w:tcW w:w="1608" w:type="dxa"/>
            <w:vAlign w:val="center"/>
            <w:textDirection w:val="lrTb"/>
            <w:noWrap w:val="false"/>
          </w:tcPr>
          <w:p>
            <w:pPr>
              <w:jc w:val="center"/>
              <w:spacing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考核内容</w:t>
            </w:r>
            <w:r/>
          </w:p>
        </w:tc>
        <w:tc>
          <w:tcPr>
            <w:tcW w:w="7316" w:type="dxa"/>
            <w:vAlign w:val="center"/>
            <w:textDirection w:val="lrTb"/>
            <w:noWrap w:val="false"/>
          </w:tcPr>
          <w:p>
            <w:pPr>
              <w:jc w:val="center"/>
              <w:spacing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考核标准</w:t>
            </w:r>
            <w:r/>
          </w:p>
        </w:tc>
        <w:tc>
          <w:tcPr>
            <w:tcW w:w="3668" w:type="dxa"/>
            <w:vAlign w:val="center"/>
            <w:textDirection w:val="lrTb"/>
            <w:noWrap w:val="false"/>
          </w:tcPr>
          <w:p>
            <w:pPr>
              <w:jc w:val="center"/>
              <w:spacing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计分方法</w:t>
            </w:r>
            <w:r/>
          </w:p>
        </w:tc>
        <w:tc>
          <w:tcPr>
            <w:tcW w:w="1295" w:type="dxa"/>
            <w:vAlign w:val="center"/>
            <w:textDirection w:val="lrTb"/>
            <w:noWrap w:val="false"/>
          </w:tcPr>
          <w:p>
            <w:pPr>
              <w:jc w:val="center"/>
              <w:spacing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得分</w:t>
            </w:r>
            <w:r/>
          </w:p>
        </w:tc>
      </w:tr>
      <w:tr>
        <w:trPr>
          <w:cantSplit/>
          <w:jc w:val="center"/>
          <w:trHeight w:val="1260" w:hRule="exact"/>
        </w:trPr>
        <w:tc>
          <w:tcPr>
            <w:tcW w:w="1608" w:type="dxa"/>
            <w:vAlign w:val="center"/>
            <w:vMerge w:val="restart"/>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保洁管理</w:t>
            </w:r>
            <w:r/>
          </w:p>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（78分）</w:t>
            </w:r>
            <w:r/>
          </w:p>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统一着装、佩戴工牌、礼貌服务、仪容仪表整洁端庄(4分)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每发现一处人员不到位扣1分，其余处不符合要求一处扣0.5分。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749"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服从学校管理、认真及时完成学校布置的各项工作(5分)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857"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地面：保持干净，无痰迹、无杂物、无垃圾、无烟蒂、地面墙面无积尘等（5分）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815"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栏杆扶手、不锈钢门：保持干净，无积尘。（4分）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1884"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厕所：及时进行保洁消毒，无臭味、无积便、积垢、地漏下水道通畅；垃圾桶及时更换垃圾袋；厕所香球、擦手纸及时添加；台面、镜面无明显水迹；墙上标识保持干净。（下班前保持教学楼厕所每节课下课时干净、无垃圾等）巡回保洁（10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每发现一处不符合要求扣1分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664"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墙角、墙顶无蜘蛛网，窗户保持干净。（4分）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856"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清扫工具堆放有序，节约、有效地使用环卫、清洁物品和工具。（2分）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639"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Borders>
              <w:bottom w:val="single" w:color="auto" w:sz="4" w:space="0"/>
            </w:tcBorders>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会议室、办公室：保持干净、无积尘。（4分）</w:t>
            </w:r>
            <w:r/>
          </w:p>
        </w:tc>
        <w:tc>
          <w:tcPr>
            <w:tcBorders>
              <w:bottom w:val="single" w:color="auto" w:sz="4" w:space="0"/>
            </w:tcBorders>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Borders>
              <w:bottom w:val="single" w:color="auto" w:sz="4" w:space="0"/>
            </w:tcBorders>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717" w:hRule="exact"/>
        </w:trPr>
        <w:tc>
          <w:tcPr>
            <w:tcBorders>
              <w:right w:val="single" w:color="auto" w:sz="4" w:space="0"/>
            </w:tcBorders>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各功能室：保持干净。（4分）</w:t>
            </w:r>
            <w:r/>
          </w:p>
        </w:tc>
        <w:tc>
          <w:tcPr>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1062"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Borders>
              <w:top w:val="single" w:color="auto" w:sz="4" w:space="0"/>
            </w:tcBorders>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道路、绿化带、活动场所等无垃圾、无烟蒂、无杂物等。（3分）</w:t>
            </w:r>
            <w:r/>
          </w:p>
        </w:tc>
        <w:tc>
          <w:tcPr>
            <w:tcBorders>
              <w:top w:val="single" w:color="auto" w:sz="4" w:space="0"/>
            </w:tcBorders>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Borders>
              <w:top w:val="single" w:color="auto" w:sz="4" w:space="0"/>
            </w:tcBorders>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1062"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垃圾桶及时清理、垃圾不外溢，保证垃圾桶外表干净等。（3分）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1082"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校园内各场地目视整洁，无纸屑、烟头果壳，无明显杂物。(6分)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1017"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花坛路沿无积沙土、无杂物，保持泄水孔畅通。(4分)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1073"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运动场地无果皮纸屑、无废弃物、无积水、无玻璃渣等杂物。(4分)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773"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垃圾桶外观整洁、无异味、无损坏(4分)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773"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体育场地（体育馆）：地面、角落、窗台、门、楼梯等保洁区域保持干净。（4分）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773"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宿舍大厅、楼梯、过道及宿舍内部的清洁卫生：保持干净。（4分）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773"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体育器材管理、实验辅助管理、饮用水及浴室管理：保持干净、整洁，做好台账。（4分）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每发现一处不符合要求扣0.5分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830" w:hRule="exact"/>
        </w:trPr>
        <w:tc>
          <w:tcPr>
            <w:tcW w:w="1608" w:type="dxa"/>
            <w:vAlign w:val="center"/>
            <w:vMerge w:val="restart"/>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卫生防疫</w:t>
            </w:r>
            <w:r/>
          </w:p>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（6分）</w:t>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室内外各场所无明显蚊蝇及四害。(3分）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每发现一处不符合要求扣1分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1082" w:hRule="exact"/>
        </w:trPr>
        <w:tc>
          <w:tcPr>
            <w:tcW w:w="1608" w:type="dxa"/>
            <w:vAlign w:val="center"/>
            <w:vMerge w:val="continue"/>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316"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教室及其他校内场所如有学生呕吐物及时清理并消毒。(3分）</w:t>
            </w:r>
            <w:r/>
          </w:p>
        </w:tc>
        <w:tc>
          <w:tcPr>
            <w:tcW w:w="366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每发现一处不符合要求扣1分</w:t>
            </w:r>
            <w:r/>
          </w:p>
        </w:tc>
        <w:tc>
          <w:tcPr>
            <w:tcW w:w="129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959"/>
        </w:trPr>
        <w:tc>
          <w:tcPr>
            <w:tcW w:w="1608" w:type="dxa"/>
            <w:vAlign w:val="center"/>
            <w:vMerge w:val="restart"/>
            <w:textDirection w:val="lrTb"/>
            <w:noWrap w:val="false"/>
          </w:tcPr>
          <w:p>
            <w:pPr>
              <w:jc w:val="center"/>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校园维修和勤杂（16分）</w:t>
            </w:r>
            <w:r/>
          </w:p>
        </w:tc>
        <w:tc>
          <w:tcPr>
            <w:tcW w:w="7316" w:type="dxa"/>
            <w:vAlign w:val="center"/>
            <w:textDirection w:val="lrTb"/>
            <w:noWrap w:val="false"/>
          </w:tcPr>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确保物业管理区域内房屋及设施的完好等级和正常使用。（8分）</w:t>
            </w:r>
            <w:r/>
          </w:p>
        </w:tc>
        <w:tc>
          <w:tcPr>
            <w:tcW w:w="3668" w:type="dxa"/>
            <w:vAlign w:val="top"/>
            <w:textDirection w:val="lrTb"/>
            <w:noWrap w:val="false"/>
          </w:tcPr>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每发现一处不符合要求扣2分</w:t>
            </w:r>
            <w:r/>
          </w:p>
        </w:tc>
        <w:tc>
          <w:tcPr>
            <w:tcW w:w="1295"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r>
        <w:trPr>
          <w:cantSplit/>
          <w:jc w:val="center"/>
          <w:trHeight w:val="1146"/>
        </w:trPr>
        <w:tc>
          <w:tcPr>
            <w:tcW w:w="1608" w:type="dxa"/>
            <w:vAlign w:val="center"/>
            <w:vMerge w:val="continue"/>
            <w:textDirection w:val="lrTb"/>
            <w:noWrap w:val="false"/>
          </w:tcPr>
          <w:p>
            <w:pPr>
              <w:jc w:val="center"/>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r>
            <w:r/>
          </w:p>
        </w:tc>
        <w:tc>
          <w:tcPr>
            <w:tcW w:w="7316" w:type="dxa"/>
            <w:vAlign w:val="center"/>
            <w:textDirection w:val="lrTb"/>
            <w:noWrap w:val="false"/>
          </w:tcPr>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门窗开闭灵活、密封性好、无异常声响。否则应及时修复或更换:不能立即修复的涉及安全性的应采取措施消除安全隐患。（8分）</w:t>
            </w:r>
            <w:r/>
          </w:p>
        </w:tc>
        <w:tc>
          <w:tcPr>
            <w:tcW w:w="3668" w:type="dxa"/>
            <w:vAlign w:val="top"/>
            <w:textDirection w:val="lrTb"/>
            <w:noWrap w:val="false"/>
          </w:tcPr>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每发现一处不符合要求扣2分</w:t>
            </w:r>
            <w:r/>
          </w:p>
        </w:tc>
        <w:tc>
          <w:tcPr>
            <w:tcW w:w="1295"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r>
    </w:tbl>
    <w:p>
      <w:pPr>
        <w:pStyle w:val="1041"/>
        <w:rPr>
          <w:color w:val="000000" w:themeColor="text1"/>
          <w14:textFill>
            <w14:solidFill>
              <w14:schemeClr w14:val="tx1"/>
            </w14:solidFill>
          </w14:textFill>
        </w:rPr>
      </w:pPr>
      <w:r>
        <w:rPr>
          <w:color w:val="000000" w:themeColor="text1"/>
          <w14:textFill>
            <w14:solidFill>
              <w14:schemeClr w14:val="tx1"/>
            </w14:solidFill>
          </w14:textFill>
        </w:rPr>
      </w:r>
      <w:r/>
    </w:p>
    <w:p>
      <w:pPr>
        <w:pStyle w:val="1060"/>
        <w:ind w:left="0" w:firstLine="0"/>
        <w:rPr>
          <w:rFonts w:hint="eastAsia"/>
          <w:color w:val="000000" w:themeColor="text1"/>
          <w:highlight w:val="cyan"/>
          <w14:textFill>
            <w14:solidFill>
              <w14:schemeClr w14:val="tx1"/>
            </w14:solidFill>
          </w14:textFill>
        </w:rPr>
      </w:pPr>
      <w:r>
        <w:rPr>
          <w:rFonts w:hint="eastAsia"/>
          <w:color w:val="000000" w:themeColor="text1"/>
          <w:highlight w:val="cyan"/>
          <w14:textFill>
            <w14:solidFill>
              <w14:schemeClr w14:val="tx1"/>
            </w14:solidFill>
          </w14:textFill>
        </w:rPr>
      </w:r>
      <w:r/>
    </w:p>
    <w:p>
      <w:pPr>
        <w:ind w:firstLine="723"/>
        <w:jc w:val="both"/>
        <w:spacing w:before="91" w:line="185"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注：1、需求中涉及量化指标区间范围的，首个数字为该项最低标准，须完全满足，未满足的视为负偏离。</w:t>
      </w:r>
      <w:r/>
    </w:p>
    <w:p>
      <w:pPr>
        <w:numPr>
          <w:ilvl w:val="0"/>
          <w:numId w:val="2"/>
        </w:numPr>
        <w:ind w:firstLine="723"/>
        <w:jc w:val="both"/>
        <w:spacing w:before="91"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在完全满足采购需求的基础上，若采购需求中，明确要求提供相关证明材料和承诺书的，必须按要求提供，未提供的视为负偏离，作为无效投标文件处理。未明确提供相关证明材料的，由投标人根据自身情况提供材料。</w:t>
      </w:r>
      <w:r/>
    </w:p>
    <w:p>
      <w:pPr>
        <w:numPr>
          <w:ilvl w:val="0"/>
          <w:numId w:val="2"/>
        </w:numPr>
        <w:ind w:firstLine="723"/>
        <w:jc w:val="both"/>
        <w:spacing w:before="91" w:line="240" w:lineRule="auto"/>
        <w:widowControl w:val="off"/>
        <w:rPr>
          <w:rFonts w:hint="eastAsia" w:eastAsia="Arial" w:cs="Arial"/>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履约保证金：本项目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收取履约保证金。</w:t>
      </w:r>
      <w:r/>
    </w:p>
    <w:p>
      <w:pPr>
        <w:pStyle w:val="1035"/>
        <w:rPr>
          <w:color w:val="000000" w:themeColor="text1"/>
          <w14:textFill>
            <w14:solidFill>
              <w14:schemeClr w14:val="tx1"/>
            </w14:solidFill>
          </w14:textFill>
        </w:rPr>
        <w:sectPr>
          <w:footerReference w:type="default" r:id="rId15"/>
          <w:footnotePr/>
          <w:endnotePr/>
          <w:type w:val="nextPage"/>
          <w:pgSz w:w="16839" w:h="11907" w:orient="landscape"/>
          <w:pgMar w:top="1012" w:right="1130" w:bottom="1133" w:left="1135" w:header="0" w:footer="919" w:gutter="0"/>
          <w:cols w:num="1" w:sep="0" w:space="720" w:equalWidth="1"/>
          <w:docGrid w:linePitch="360"/>
        </w:sectPr>
      </w:pPr>
      <w:r>
        <w:rPr>
          <w:color w:val="000000" w:themeColor="text1"/>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70"/>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无锡市天一实验学校</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3"/>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JSZC-320205-JZCG-G2026-0050</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二、采购内容：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无锡市天一实验学校物业管理服务采购项目</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合同签订生效后</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40"/>
        <w:spacing w:line="287" w:lineRule="auto"/>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合同生效后，根据考核情况（考核表详见附件），服务费用每季度结算支付一次。付款前</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提供相应金额的</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发票，</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甲方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以银行转账形式支付。</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甲方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原则上应当自收到发票后10个工作日内将资金支付到合同约定的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账户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6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40"/>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45"/>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40"/>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45"/>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40"/>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45"/>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6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bookmarkStart w:id="71" w:name="OLE_LINK4"/>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71"/>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无锡市天一实验学校物业管理服务采购项目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无锡市天一实验学校物业管理服务采购项目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1、本项目为</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无锡市天一实验学校物业管理服务采购项目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服务内容：详见附件；</w:t>
      </w:r>
      <w:r/>
    </w:p>
    <w:p>
      <w:pPr>
        <w:ind w:firstLine="523"/>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2、坐落位置：</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523"/>
        <w:spacing w:line="360" w:lineRule="auto"/>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3、占地面积：</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二、本项目的物业管理服务委托管理期限：</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w:t>
      </w:r>
      <w:r/>
    </w:p>
    <w:p>
      <w:pPr>
        <w:ind w:firstLine="523"/>
        <w:spacing w:line="360" w:lineRule="auto"/>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第二条  委托管理事项</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列入本次综合物业管理服务的范围为：环境卫生管理、绿化养护、管理维修、医疗废弃物管理、秩序及安全管理等内容等及甲方交办的其他工作。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具体内容如下：详见采购需求</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第三条  合同总价款及物业管理服务费用的支付和使用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1、合同生效后，服务费根据合同按照季度付款，每季度支付总价的25%。付款前</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乙方</w:t>
      </w:r>
      <w:r>
        <w:rPr>
          <w:rFonts w:hint="eastAsia" w:ascii="宋体" w:hAnsi="宋体" w:eastAsia="宋体" w:cs="Times New Roman"/>
          <w:color w:val="000000" w:themeColor="text1"/>
          <w:sz w:val="24"/>
          <w:szCs w:val="24"/>
          <w14:textFill>
            <w14:solidFill>
              <w14:schemeClr w14:val="tx1"/>
            </w14:solidFill>
          </w14:textFill>
        </w:rPr>
        <w:t xml:space="preserve">提供相应金额的发票，</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4"/>
          <w14:textFill>
            <w14:solidFill>
              <w14:schemeClr w14:val="tx1"/>
            </w14:solidFill>
          </w14:textFill>
        </w:rPr>
        <w:t xml:space="preserve">以银行转账形式支付。</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2、乙方应按本合同约定的服务内容和质量标准提供服务，盈余或亏损由乙方自行承担。</w:t>
      </w:r>
      <w:r/>
    </w:p>
    <w:p>
      <w:pPr>
        <w:ind w:firstLine="480"/>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物业管理服务费于本合同约定的服务期限开始服务并经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无锡市天一实验学校</w:t>
      </w:r>
      <w:r>
        <w:rPr>
          <w:rFonts w:hint="eastAsia" w:ascii="宋体" w:hAnsi="宋体" w:eastAsia="宋体" w:cs="宋体"/>
          <w:color w:val="000000" w:themeColor="text1"/>
          <w:sz w:val="24"/>
          <w:szCs w:val="24"/>
          <w:highlight w:val="none"/>
          <w14:textFill>
            <w14:solidFill>
              <w14:schemeClr w14:val="tx1"/>
            </w14:solidFill>
          </w14:textFill>
        </w:rPr>
        <w:t xml:space="preserve">确认之日起计收。</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第四条  组成本合同的有关文件</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关于</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的招标文件、投标文件、合同条款及中标通知书，乙方在投标、评标过程中所作其它有关承诺、声明、书面澄清等均为合同不可分割的部分，与主合同具有同等法律效力。</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第五条  双方权利义务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14:textFill>
            <w14:solidFill>
              <w14:schemeClr w14:val="tx1"/>
            </w14:solidFill>
          </w14:textFill>
        </w:rPr>
        <w:t xml:space="preserve">甲方权利义务：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代表和维护产权人及使用人的合法权益；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不得干涉乙方依法或依本合同规定内容所进行的管理活动；</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负责处理非乙方原因而产生的各种纠纷；</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审定乙方撰写的物业管理服务管理制度；</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检查监督乙方管理工作的实施及制度的执行情况；</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审定乙方提出的物业管理服务年度计划及财务预决算；</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lang w:val="zh-CN"/>
          <w14:textFill>
            <w14:solidFill>
              <w14:schemeClr w14:val="tx1"/>
            </w14:solidFill>
          </w14:textFill>
        </w:rPr>
        <w:t xml:space="preserve">在物业管理公司管理期间，采购人免费提供物业管理办公用房若干，提供给物业管理公司使用，产权归业主所有；</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提供乙方进行物业管理服务所必须的水、电供应；</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协助乙方做好物业服务管理工作；</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10、法规、政策规定由甲方承担的其他责任。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14:textFill>
            <w14:solidFill>
              <w14:schemeClr w14:val="tx1"/>
            </w14:solidFill>
          </w14:textFill>
        </w:rPr>
        <w:t xml:space="preserve">乙方权利义务：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根据有关</w:t>
      </w:r>
      <w:r>
        <w:rPr>
          <w:rFonts w:hint="eastAsia" w:ascii="宋体" w:hAnsi="宋体" w:eastAsia="宋体" w:cs="宋体"/>
          <w:bCs/>
          <w:color w:val="000000" w:themeColor="text1"/>
          <w:sz w:val="24"/>
          <w:szCs w:val="24"/>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14:textFill>
            <w14:solidFill>
              <w14:schemeClr w14:val="tx1"/>
            </w14:solidFill>
          </w14:textFill>
        </w:rPr>
        <w:t xml:space="preserve">、本合同的规定及本物业的实际情况，制定物业服务管理制度及管理方案、年度管理计划、资金使用计划及决算报告等工作目标；</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定期向甲方公布物业服务管理费用</w:t>
      </w:r>
      <w:r>
        <w:rPr>
          <w:rFonts w:hint="eastAsia" w:ascii="宋体" w:hAnsi="宋体" w:eastAsia="宋体" w:cs="宋体"/>
          <w:bCs/>
          <w:color w:val="000000" w:themeColor="text1"/>
          <w:sz w:val="24"/>
          <w:szCs w:val="24"/>
          <w:lang w:eastAsia="zh-CN"/>
          <w14:textFill>
            <w14:solidFill>
              <w14:schemeClr w14:val="tx1"/>
            </w14:solidFill>
          </w14:textFill>
        </w:rPr>
        <w:t xml:space="preserve">收支账目</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在本物业管理区域内设立专门机构负责本物业的日常物业管理工作，并委派有岗位资质的人员履行本合同；</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负责所有日常物业材料、用品及易耗品的更新；</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自主开展物业管理活动，但不得侵害甲方、物业使用人及他人的合法权益，不得利用提供物业管理服务的便利获取不当利益；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根据有关</w:t>
      </w:r>
      <w:r>
        <w:rPr>
          <w:rFonts w:hint="eastAsia" w:ascii="宋体" w:hAnsi="宋体" w:eastAsia="宋体" w:cs="宋体"/>
          <w:bCs/>
          <w:color w:val="000000" w:themeColor="text1"/>
          <w:sz w:val="24"/>
          <w:szCs w:val="24"/>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14:textFill>
            <w14:solidFill>
              <w14:schemeClr w14:val="tx1"/>
            </w14:solidFill>
          </w14:textFill>
        </w:rPr>
        <w:t xml:space="preserve">的规定和本合同的规定，向甲方收取物业服务费用，通过合法有效方式解决拖欠物业服务费的问题；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14:textFill>
            <w14:solidFill>
              <w14:schemeClr w14:val="tx1"/>
            </w14:solidFill>
          </w14:textFill>
        </w:rPr>
        <w:t xml:space="preserve">建立、保存物业管理帐目，及时向甲方公告本管理区域内的重大物业服务事项；</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合同终止时，向甲方移交全部物业管理用房、档案资料和注明应属甲方所有的其他资产和物资（含开办费），并办理交接手续；</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法规、政策规定由乙方承担的其他责任。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三、在管理过程中，因下列因素所致的损害，不论其为直接或间接，均构成对乙方的免责事由，乙方均不负赔偿之责：</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1.天灾、地震等不可抗力的事由所致的损害；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2.暴动、持械抢劫、破坏、爆炸、火灾、刑事犯罪等违法行为等事由所致的损害，但因乙方故意或过失所致，不在此限；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3.因本合同标的物本身固有瑕疵所致的损害；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4.因甲方或第三者之故意、过失所致的损害；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5.因甲方或物业使用人专有部分的火灾、盗窃等所致的损害。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6.因乙方书面建议甲方改善或改进物业管理措施，而甲方未采纳所致的损害；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7.因甲方或物业使用人指挥调派乙方工作人员所致的损害；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8.本合同标的物之共用部分（含共用部位、共用设备设施）自然或人为的任何损坏。但因乙方故意或过失所致的，不在此限；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9.除上述各款外，其它不可归责于乙方之事由的。</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四、为维护公众、甲方及物业使用人的合法利益，在不可预见情况下，如发生煤气</w:t>
      </w:r>
      <w:r>
        <w:rPr>
          <w:rFonts w:hint="eastAsia" w:ascii="宋体" w:hAnsi="宋体" w:eastAsia="宋体" w:cs="宋体"/>
          <w:bCs/>
          <w:color w:val="000000" w:themeColor="text1"/>
          <w:sz w:val="24"/>
          <w:szCs w:val="24"/>
          <w:lang w:eastAsia="zh-CN"/>
          <w14:textFill>
            <w14:solidFill>
              <w14:schemeClr w14:val="tx1"/>
            </w14:solidFill>
          </w14:textFill>
        </w:rPr>
        <w:t xml:space="preserve">泄漏</w:t>
      </w:r>
      <w:r>
        <w:rPr>
          <w:rFonts w:hint="eastAsia" w:ascii="宋体" w:hAnsi="宋体" w:eastAsia="宋体" w:cs="宋体"/>
          <w:bCs/>
          <w:color w:val="000000" w:themeColor="text1"/>
          <w:sz w:val="24"/>
          <w:szCs w:val="24"/>
          <w14:textFill>
            <w14:solidFill>
              <w14:schemeClr w14:val="tx1"/>
            </w14:solidFill>
          </w14:textFill>
        </w:rPr>
        <w:t xml:space="preserve">、漏电、火灾、水管破裂、救助人命、协助公安机关执行任务等情况，乙方因采取紧急避险措施造成财产损失的，按有关法律规定处理。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（1）甲方内部工作安排、计划调整等自身原因；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（3）其他甲方原因。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523"/>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第六条 </w:t>
      </w:r>
      <w:r>
        <w:rPr>
          <w:rFonts w:hint="eastAsia" w:ascii="宋体" w:hAnsi="宋体" w:eastAsia="宋体" w:cs="宋体"/>
          <w:b/>
          <w:color w:val="000000" w:themeColor="text1"/>
          <w:sz w:val="24"/>
          <w:szCs w:val="24"/>
          <w:lang w:val="en-US" w:eastAsia="zh-CN"/>
          <w14:textFill>
            <w14:solidFill>
              <w14:schemeClr w14:val="tx1"/>
            </w14:solidFill>
          </w14:textFill>
        </w:rPr>
        <w:t xml:space="preserve">双方的责任</w:t>
      </w:r>
      <w:r/>
    </w:p>
    <w:p>
      <w:pPr>
        <w:ind w:firstLine="480"/>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甲方责任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为乙方人员提供必备的工作条件，包括值班室、办公桌椅、通讯联络工具，组织训练学习的场所等。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2、配备符合国家要求的消防设施，对乙方提出的安全防范隐患报告应及时答复和改进。制订并执行内部安全防范规章制度，教育本单位员工配合和支持乙方人员履行职责。</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3、按合同约定的时间和方式向乙方支付服务费。</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乙方责任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要严格遵守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的有关规定。按招标合同要求，根据任务量和工种不同，须配备数量足够的、相关工种对应的常驻工作人员（不得兼职）和管理人员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与所有聘用人员依法签订劳动合同。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2、项目经理未经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方同意不得随意换人；不得在其他单位兼职或挂职，否则按违约处理，采购人可扣除相应的物业管理费，甲方可予解约。</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所聘人员不能有不良记录，年龄、健康、精神状况等应符合国家用工要求和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相关部门的用工要求，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负责员工的安全法制教育和岗位培训，负责给所聘员工投相应保险，本服务期间，出现伤亡事故等各种意外，公安或司法机关责任界定后由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负责承担相应的责任。新进人员须经过培训、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面试同意才可上岗。</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4、工作人员上岗时，必须四季穿着正式的工作服，且挂牌上岗（物业或保安制服），服装样式体现岗位特色和方便不同岗位操作，并经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所聘人员就餐、交通须自行解决，如有费用由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计入投标报价中。</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所聘人员（除保安员外）工作时间原则上每周工作5天，每天8小时工作制，若有工作时间超过8小时的或临时工作安排，不在总报价内的，可根据国家相关法律法规另行结算加班工资。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所聘人员必须遵守工作管理与考核制度和认真履行岗位职责，并严格执行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方制定的所有规章制度，接受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方的监督、管理，维护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方利益。</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必须做好新上岗职工培训及通过晨会、周训、月训等方式对在岗职工职业培训并有记录，不符合规定的人员及时调整。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必须注重核心团队建设（项目经理、主管等），维持队伍的稳定，未经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认可，不得调换核心团队成员。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szCs w:val="24"/>
          <w:highlight w:val="none"/>
          <w14:textFill>
            <w14:solidFill>
              <w14:schemeClr w14:val="tx1"/>
            </w14:solidFill>
          </w14:textFill>
        </w:rPr>
        <w:t xml:space="preserve">突发事件的情况下，有直接管理和调动工作人员的权力；有权要求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及时更换不服从管理、违纪或其他原因不适合继续在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工作的所有服务人员。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要节约用水、用电等，在相应区域张贴相关标识（标识必须符合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整体文化环境，经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审核通过方能实施），用人计划及实际用人情况并报给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方，用工及业务合同备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方有权对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方进行审查、监督，并根据《考核办法》实施与服务费挂钩的目标考核工作。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、对检查考核结果双方签字确认。若对检查考核结果有异议，双方可复查确定考核结果。如果检查考核事实情况清楚，结果正确，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仍不签字，三日后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可单方签字确认，结果有效。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14:textFill>
            <w14:solidFill>
              <w14:schemeClr w14:val="tx1"/>
            </w14:solidFill>
          </w14:textFill>
        </w:rPr>
        <w:t xml:space="preserve">度考核不合格按实扣除服务费，连续出现或1年中出现3次此情况，视作不履行合同，则按法律程序解除合同并报市财政采购管理处。</w:t>
      </w:r>
      <w:r/>
    </w:p>
    <w:p>
      <w:pPr>
        <w:contextualSpacing/>
        <w:ind w:firstLine="482"/>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第七条  乙方的人员配置</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1、乙方总配置人员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名。                  </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4、物业人员要求：</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（2）所有相关人员要求</w:t>
      </w:r>
      <w:r>
        <w:rPr>
          <w:rFonts w:hint="eastAsia" w:ascii="宋体" w:hAnsi="宋体" w:eastAsia="宋体" w:cs="宋体"/>
          <w:color w:val="000000" w:themeColor="text1"/>
          <w:sz w:val="24"/>
          <w:szCs w:val="24"/>
          <w:lang w:eastAsia="zh-CN"/>
          <w14:textFill>
            <w14:solidFill>
              <w14:schemeClr w14:val="tx1"/>
            </w14:solidFill>
          </w14:textFill>
        </w:rPr>
        <w:t xml:space="preserve">政治</w:t>
      </w:r>
      <w:r>
        <w:rPr>
          <w:rFonts w:hint="eastAsia" w:ascii="宋体" w:hAnsi="宋体" w:eastAsia="宋体" w:cs="宋体"/>
          <w:color w:val="000000" w:themeColor="text1"/>
          <w:sz w:val="24"/>
          <w:szCs w:val="24"/>
          <w14:textFill>
            <w14:solidFill>
              <w14:schemeClr w14:val="tx1"/>
            </w14:solidFill>
          </w14:textFill>
        </w:rPr>
        <w:t xml:space="preserve">可靠，身体素质好，无不良行为记录。</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（3）重要岗位人员必须由甲方人事部门考核、政治审查通过方可录用。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第八条   款项支付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1、本合同项下所有款项均以人民币支付。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2、本合同项下的采购资金系甲方支付。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3、以上款项按约定向乙方支付。</w:t>
      </w:r>
      <w:r/>
    </w:p>
    <w:p>
      <w:pPr>
        <w:ind w:firstLine="560"/>
        <w:jc w:val="left"/>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条</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履约保证金</w:t>
      </w:r>
      <w:r/>
    </w:p>
    <w:p>
      <w:pPr>
        <w:ind w:firstLine="560"/>
        <w:jc w:val="left"/>
        <w:spacing w:line="360" w:lineRule="auto"/>
        <w:rPr>
          <w:rFonts w:hint="default"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形式</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default"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金额</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期限</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4、履约保证金的缴纳时间</w:t>
      </w:r>
      <w:r>
        <w:rPr>
          <w:rFonts w:hint="eastAsia" w:ascii="宋体" w:hAnsi="宋体" w:eastAsia="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5、退付办法</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720"/>
        <w:spacing w:line="360" w:lineRule="auto"/>
        <w:tabs>
          <w:tab w:val="left" w:pos="840" w:leader="none"/>
          <w:tab w:val="left" w:pos="1155" w:leader="none"/>
        </w:tabs>
        <w:rPr>
          <w:rFonts w:hint="default" w:ascii="宋体" w:hAnsi="宋体" w:eastAsia="宋体" w:cs="宋体"/>
          <w:b w:val="0"/>
          <w:bCs w:val="0"/>
          <w:color w:val="000000" w:themeColor="text1"/>
          <w:sz w:val="24"/>
          <w:szCs w:val="24"/>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6、履约保证金不予退还的情形</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7、逾期退还履约保证金的违约责任</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14:textFill>
            <w14:solidFill>
              <w14:schemeClr w14:val="tx1"/>
            </w14:solidFill>
          </w14:textFill>
        </w:rPr>
        <w:t xml:space="preserve">条　违约责任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1、甲方无正当理由，违反本合同第五条的有关规定，使乙方未能完成规定管理目标的，乙方有权要求甲方在一定期限内解决，逾期未解决，造成乙方经济损失的，由甲方向乙方偿付合同总价5%的违约金, 或依照法律程序解除部分或全部合同。</w:t>
      </w:r>
      <w:r/>
    </w:p>
    <w:p>
      <w:pPr>
        <w:ind w:firstLine="560"/>
        <w:jc w:val="lef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2、甲方未按合同规定的期限向乙方支付款项的，每逾期1天甲方向乙方偿付欠款总额的5‰滞纳金，但累计滞纳金总额不超过欠款总额的5% 。</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五条及第六条的有关规定，未能达到规定管理目标及质量保证的，甲方有权要求乙方限期整改，逾期未整改，造成甲方经济损失的，甲方有权扣留乙方全部履约保证金（如有），同时乙方应向甲方支付合同总价5%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14:textFill>
            <w14:solidFill>
              <w14:schemeClr w14:val="tx1"/>
            </w14:solidFill>
          </w14:textFill>
        </w:rPr>
        <w:t xml:space="preserve">条　合同生效及其他</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乙方按甲乙双方代表需签字并盖章后生效。</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3、合同中未有约定的按照有关的法律法规以及国家行业标准或技术文件规定予以解决。</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4、甲乙双方确认：对本合同条款及后果均已知悉，一致确认不存在欺诈、胁迫、乘人之危、重大误解、显失公平等任何可能导致合同无效或被撤销的情形。</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themeColor="text1"/>
          <w:sz w:val="24"/>
          <w:szCs w:val="24"/>
          <w:u w:val="single"/>
          <w14:textFill>
            <w14:solidFill>
              <w14:schemeClr w14:val="tx1"/>
            </w14:solidFill>
          </w14:textFill>
        </w:rPr>
        <w:t xml:space="preserve"> （2）  </w:t>
      </w:r>
      <w:r>
        <w:rPr>
          <w:rFonts w:hint="eastAsia" w:ascii="宋体" w:hAnsi="宋体" w:eastAsia="宋体" w:cs="宋体"/>
          <w:bCs/>
          <w:color w:val="000000" w:themeColor="text1"/>
          <w:sz w:val="24"/>
          <w:szCs w:val="24"/>
          <w14:textFill>
            <w14:solidFill>
              <w14:schemeClr w14:val="tx1"/>
            </w14:solidFill>
          </w14:textFill>
        </w:rPr>
        <w:t xml:space="preserve">方式处理：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（1）向无锡仲裁委员会申请仲裁。</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（2）向甲方所在地法院提起诉讼。</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6、本合同终止时，乙方应移交物业管理权，撤出本物业，协助甲方作好物业服务的交接和善后工作，移交或配合甲方移交管理用房和物业管理的全部档案资料等。</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本物业管理合同终止后，在新的物业管理企业接管本物业前，除甲方要求乙方提前撤离外，新老物业管理公司的交接过渡期最长为1个月，在此期间乙方应提供过渡期物业服务，过渡期物业服务标准和服务费标准不变，由乙方收取；1个月过渡期满，即完成交接、撤离。否则，甲方有权进行任何处置，一切后果由乙方承担。</w:t>
      </w:r>
      <w:r/>
    </w:p>
    <w:p>
      <w:pPr>
        <w:ind w:firstLine="560"/>
        <w:jc w:val="left"/>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十二条、项目验收</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 甲方依法组织履约验收工作。</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对于实际使用人和甲方分离的项目，甲方邀请实际使用人参与验收。</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如有必要，甲方邀请参加本项目的其他供应商或第三方专业机构及专家参与验收，相关意见将作为验收书的参考资料。</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14:textFill>
            <w14:solidFill>
              <w14:schemeClr w14:val="tx1"/>
            </w14:solidFill>
          </w14:textFill>
        </w:rPr>
        <w:t xml:space="preserve">条   诚实信用</w:t>
      </w:r>
      <w:r/>
    </w:p>
    <w:p>
      <w:pPr>
        <w:ind w:firstLine="523"/>
        <w:spacing w:line="360" w:lineRule="auto"/>
        <w:rPr>
          <w:rFonts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乙方应诚实信用，严格按照招标文件要求和承诺履行合同，不向甲方进行商业贿赂或者提供不正当利益。</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需方（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）：（签章）                   供方（中标方）：（签章）</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法定（授权）代表人：                     法定（授权）代表人：</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地址：                                   地址：</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    月    日                           年    月    日</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供方户名：</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供方开户银行：</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账号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pStyle w:val="10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2"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72"/>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具体评分标准如下：</w:t>
      </w:r>
      <w:r/>
    </w:p>
    <w:p>
      <w:pPr>
        <w:pStyle w:val="104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评分项目及总分（总分100分）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1、投标报价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Cs w:val="0"/>
          <w:color w:val="000000" w:themeColor="text1"/>
          <w:sz w:val="24"/>
          <w:szCs w:val="22"/>
          <w:highlight w:val="none"/>
          <w:lang w:val="en-US" w:eastAsia="zh-CN" w:bidi="ar-SA"/>
          <w14:textFill>
            <w14:solidFill>
              <w14:schemeClr w14:val="tx1"/>
            </w14:solidFill>
          </w14:textFill>
        </w:rPr>
        <w:t xml:space="preserve">投标人评价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highlight w:val="none"/>
          <w14:textFill>
            <w14:solidFill>
              <w14:schemeClr w14:val="tx1"/>
            </w14:solidFill>
          </w14:textFill>
        </w:rPr>
        <w:t xml:space="preserve">分</w:t>
      </w:r>
      <w:r/>
    </w:p>
    <w:p>
      <w:pPr>
        <w:pStyle w:val="1040"/>
        <w:ind w:firstLine="480"/>
        <w:jc w:val="left"/>
        <w:spacing w:line="360" w:lineRule="auto"/>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val="0"/>
          <w:color w:val="000000" w:themeColor="text1"/>
          <w:sz w:val="24"/>
          <w:highlight w:val="none"/>
          <w14:textFill>
            <w14:solidFill>
              <w14:schemeClr w14:val="tx1"/>
            </w14:solidFill>
          </w14:textFill>
        </w:rPr>
        <w:t xml:space="preserve">、服务方案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53</w:t>
      </w:r>
      <w:r>
        <w:rPr>
          <w:rFonts w:hint="eastAsia" w:ascii="宋体" w:hAnsi="宋体" w:eastAsia="宋体" w:cs="宋体"/>
          <w:bCs w:val="0"/>
          <w:color w:val="000000" w:themeColor="text1"/>
          <w:sz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评标委员会认为投标人的报价明显低于其他通过符合性审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查的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、投标人综合实力（</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numPr>
          <w:ilvl w:val="0"/>
          <w:numId w:val="0"/>
        </w:numPr>
        <w:ind w:left="-60" w:firstLine="480"/>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项目负责人（</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p>
    <w:p>
      <w:pPr>
        <w:ind w:firstLine="480"/>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①项目负责人年龄在45周岁（含）以下且具备本科及以上学历，得2分</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ind w:firstLine="480"/>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②持有</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行政主管部门颁发的物业管理师职业技能等级证书</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，得2分</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ind w:firstLine="480"/>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其他服务人员（</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分）：绿化管理养护维护人员具备</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行政主管部门颁发的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园林绿化工程师及以上证书的（园林绿化相关专业指园林规划设计、景观工程设计、环境艺术、园林工程技术、景观学、风景园林、园艺、园林等园林绿化类）得2分。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注：</w:t>
      </w:r>
      <w:bookmarkStart w:id="73" w:name="OLE_LINK97"/>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提供上述证书等相关证明材料</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原件扫描件上传至投标文件中</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并加盖投标人电子公章</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同时提供投标人近三个月中任意一个月份（不含投标当月）为其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bookmarkEnd w:id="73"/>
      <w:r/>
      <w:r/>
    </w:p>
    <w:p>
      <w:pPr>
        <w:numPr>
          <w:ilvl w:val="0"/>
          <w:numId w:val="0"/>
        </w:numPr>
        <w:ind w:left="420"/>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投入机械设备（2分）：</w:t>
      </w:r>
      <w:r/>
    </w:p>
    <w:p>
      <w:pPr>
        <w:ind w:firstLine="480"/>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在满足项目需求1</w:t>
      </w:r>
      <w:r>
        <w:rPr>
          <w:rFonts w:ascii="宋体" w:hAnsi="宋体" w:eastAsia="宋体" w:cs="宋体"/>
          <w:color w:val="000000" w:themeColor="text1"/>
          <w:sz w:val="24"/>
          <w:szCs w:val="24"/>
          <w14:textFill>
            <w14:solidFill>
              <w14:schemeClr w14:val="tx1"/>
            </w14:solidFill>
          </w14:textFill>
        </w:rPr>
        <w:t xml:space="preserve">辆驾驶式扫地车</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的基础上，</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w:t>
      </w:r>
      <w:r>
        <w:rPr>
          <w:rFonts w:hint="eastAsia" w:ascii="宋体" w:hAnsi="宋体" w:eastAsia="宋体" w:cs="宋体"/>
          <w:bCs/>
          <w:color w:val="000000" w:themeColor="text1"/>
          <w:sz w:val="24"/>
          <w:highlight w:val="none"/>
          <w14:textFill>
            <w14:solidFill>
              <w14:schemeClr w14:val="tx1"/>
            </w14:solidFill>
          </w14:textFill>
        </w:rPr>
        <w:t xml:space="preserve">供应商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拟额外</w:t>
      </w:r>
      <w:r>
        <w:rPr>
          <w:rFonts w:hint="eastAsia" w:ascii="宋体" w:hAnsi="宋体" w:eastAsia="宋体" w:cs="宋体"/>
          <w:bCs/>
          <w:color w:val="000000" w:themeColor="text1"/>
          <w:sz w:val="24"/>
          <w:highlight w:val="none"/>
          <w14:textFill>
            <w14:solidFill>
              <w14:schemeClr w14:val="tx1"/>
            </w14:solidFill>
          </w14:textFill>
        </w:rPr>
        <w:t xml:space="preserve">配备</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驾驶式扫地车的</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每增加1辆得 1 分，最高得 2 分。</w:t>
      </w:r>
      <w:r>
        <w:rPr>
          <w:rFonts w:hint="eastAsia" w:ascii="Times New Roman" w:hAnsi="Times New Roman" w:eastAsia="宋体"/>
          <w:b/>
          <w:color w:val="000000" w:themeColor="text1"/>
          <w:szCs w:val="20"/>
          <w14:textFill>
            <w14:solidFill>
              <w14:schemeClr w14:val="tx1"/>
            </w14:solidFill>
          </w14:textFill>
        </w:rPr>
        <w:t xml:space="preserve">【</w:t>
      </w:r>
      <w:r>
        <w:rPr>
          <w:rFonts w:hint="eastAsia" w:ascii="Times New Roman" w:hAnsi="宋体" w:eastAsia="宋体"/>
          <w:b/>
          <w:color w:val="000000" w:themeColor="text1"/>
          <w:sz w:val="24"/>
          <w:szCs w:val="24"/>
          <w14:textFill>
            <w14:solidFill>
              <w14:schemeClr w14:val="tx1"/>
            </w14:solidFill>
          </w14:textFill>
        </w:rPr>
        <w:t xml:space="preserve">投标文件中</w:t>
      </w:r>
      <w:r>
        <w:rPr>
          <w:rFonts w:hint="eastAsia" w:ascii="Times New Roman" w:hAnsi="Times New Roman" w:eastAsia="宋体"/>
          <w:b/>
          <w:bCs/>
          <w:color w:val="000000" w:themeColor="text1"/>
          <w:sz w:val="24"/>
          <w:szCs w:val="20"/>
          <w14:textFill>
            <w14:solidFill>
              <w14:schemeClr w14:val="tx1"/>
            </w14:solidFill>
          </w14:textFill>
        </w:rPr>
        <w:t xml:space="preserve">须</w:t>
      </w:r>
      <w:r>
        <w:rPr>
          <w:rFonts w:ascii="宋体" w:hAnsi="宋体" w:eastAsia="宋体" w:cs="宋体"/>
          <w:b/>
          <w:color w:val="000000" w:themeColor="text1"/>
          <w:sz w:val="24"/>
          <w:szCs w:val="24"/>
          <w14:textFill>
            <w14:solidFill>
              <w14:schemeClr w14:val="tx1"/>
            </w14:solidFill>
          </w14:textFill>
        </w:rPr>
        <w:t xml:space="preserve">提供购车发票或租赁合同原件扫描件</w:t>
      </w:r>
      <w:r>
        <w:rPr>
          <w:rFonts w:hint="eastAsia" w:ascii="Times New Roman" w:hAnsi="Times New Roman" w:eastAsia="宋体"/>
          <w:b/>
          <w:bCs/>
          <w:color w:val="000000" w:themeColor="text1"/>
          <w:sz w:val="24"/>
          <w:szCs w:val="20"/>
          <w14:textFill>
            <w14:solidFill>
              <w14:schemeClr w14:val="tx1"/>
            </w14:solidFill>
          </w14:textFill>
        </w:rPr>
        <w:t xml:space="preserve">加盖投标供应商公章</w:t>
      </w:r>
      <w:r>
        <w:rPr>
          <w:rFonts w:ascii="宋体" w:hAnsi="宋体" w:eastAsia="宋体" w:cs="宋体"/>
          <w:b/>
          <w:color w:val="000000" w:themeColor="text1"/>
          <w:sz w:val="24"/>
          <w:szCs w:val="24"/>
          <w14:textFill>
            <w14:solidFill>
              <w14:schemeClr w14:val="tx1"/>
            </w14:solidFill>
          </w14:textFill>
        </w:rPr>
        <w:t xml:space="preserve">，不提供或提供不全不得分</w:t>
      </w:r>
      <w:r>
        <w:rPr>
          <w:rFonts w:hint="eastAsia" w:ascii="Times New Roman" w:hAnsi="Times New Roman" w:eastAsia="宋体"/>
          <w:b/>
          <w:color w:val="000000" w:themeColor="text1"/>
          <w:szCs w:val="20"/>
          <w:lang w:val="zh-CN"/>
          <w14:textFill>
            <w14:solidFill>
              <w14:schemeClr w14:val="tx1"/>
            </w14:solidFill>
          </w14:textFill>
        </w:rPr>
        <w:t xml:space="preserve">】</w:t>
      </w:r>
      <w:r/>
    </w:p>
    <w:p>
      <w:pPr>
        <w:ind w:left="42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（4）服务业绩（</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p>
    <w:p>
      <w:pPr>
        <w:ind w:firstLine="480"/>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投标人近3年内（以公告时间往前推算）有类似业绩</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，时间以合同（协议）上签订时间为准，每提供一个得2</w:t>
      </w: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分，本项最多</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提供单份有效期内的①合同或协议</w:t>
      </w: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②资金往来凭证</w:t>
      </w: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③验收证明（能够证明本项目已完成的证明材料）</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，并加盖投标人电子公章，企业业绩与项目负责人业绩不重复得分，不提供或提供不全不得分】</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（5）信息化管理（2分）</w:t>
      </w:r>
      <w:r/>
    </w:p>
    <w:p>
      <w:pPr>
        <w:ind w:firstLine="420"/>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投标人使用物业管理信息化系统管理得2分。</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【提供所用物业管理信息化系统软件的采购合同或发票原件（如是自主开发软件的则提供软件著作权登记证书）扫描件</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上传至电子标书并加盖投标人电子公章</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，不提供不得分】</w:t>
      </w:r>
      <w:r/>
    </w:p>
    <w:p>
      <w:pPr>
        <w:ind w:firstLine="420"/>
        <w:spacing w:line="360" w:lineRule="auto"/>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t xml:space="preserve">6</w:t>
      </w:r>
      <w:r>
        <w:rPr>
          <w:rFonts w:hint="eastAsia" w:asciiTheme="minorEastAsia" w:hAnsiTheme="minorEastAsia" w:eastAsiaTheme="minorEastAsia" w:cstheme="minorEastAsia"/>
          <w:b w:val="0"/>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t xml:space="preserve">服务响应时间（2分）：由投标人自行承诺服务响应时间。承诺突发事件应急响应时间在15分钟之内，得2分，突发事件应急响应时间在30分钟内，得1分，无承诺不得分。</w:t>
      </w:r>
      <w:r>
        <w:rPr>
          <w:rFonts w:hint="eastAsia" w:asciiTheme="minorEastAsia" w:hAnsiTheme="minorEastAsia" w:eastAsiaTheme="minorEastAsia" w:cstheme="minorEastAsia"/>
          <w:b/>
          <w:bCs w:val="0"/>
          <w:color w:val="000000" w:themeColor="text1"/>
          <w:sz w:val="24"/>
          <w:szCs w:val="24"/>
          <w:lang w:val="en-US" w:eastAsia="zh-CN"/>
          <w14:textFill>
            <w14:solidFill>
              <w14:schemeClr w14:val="tx1"/>
            </w14:solidFill>
          </w14:textFill>
        </w:rPr>
        <w:t xml:space="preserve">【投标文件中须提供承诺书（格式自拟）原件扫描件上传至投标文件中并电子签章，不提供或提供不全不得分】</w:t>
      </w:r>
      <w: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t xml:space="preserve"> </w:t>
      </w:r>
      <w:r/>
    </w:p>
    <w:p>
      <w:pPr>
        <w:ind w:firstLine="477"/>
        <w:spacing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3、项目服务方案（5</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分）</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在响应招标文件需求的基础上针对下列各部分进行评价，要求体现科学合理性、条理性、可行性、完善性，以下各部分如未见阐述则不得分：</w:t>
      </w:r>
      <w:r/>
    </w:p>
    <w:p>
      <w:pPr>
        <w:ind w:firstLine="24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目标及整体设想（6分）：</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①投标人对本项目所要求工作内容的认识与理解；</w:t>
      </w:r>
      <w:r/>
    </w:p>
    <w:p>
      <w:pPr>
        <w:ind w:firstLine="480"/>
        <w:spacing w:line="360" w:lineRule="auto"/>
        <w:tabs>
          <w:tab w:val="left" w:pos="94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②</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投标人对本项目服务的认识与理解；</w:t>
      </w:r>
      <w:r/>
    </w:p>
    <w:p>
      <w:pPr>
        <w:ind w:firstLine="480"/>
        <w:spacing w:line="360" w:lineRule="auto"/>
        <w:tabs>
          <w:tab w:val="left" w:pos="94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③</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投标人对本项目服务的目标；</w:t>
      </w:r>
      <w:r/>
    </w:p>
    <w:p>
      <w:pPr>
        <w:ind w:firstLine="24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6分。</w:t>
      </w:r>
      <w:r/>
    </w:p>
    <w:p>
      <w:pPr>
        <w:ind w:firstLine="24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（2）综合</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管理服务体系（4分）：</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①管理服务体系运作流程；</w:t>
      </w:r>
      <w:r/>
    </w:p>
    <w:p>
      <w:pPr>
        <w:ind w:firstLine="480"/>
        <w:spacing w:line="360" w:lineRule="auto"/>
        <w:tabs>
          <w:tab w:val="left" w:pos="94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②</w:t>
      </w: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日常管理标准及措施；</w:t>
      </w:r>
      <w:r/>
    </w:p>
    <w:p>
      <w:pPr>
        <w:ind w:firstLine="24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ind w:firstLine="24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（3）管理规章制度（4分）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①公司规章制度；</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②</w:t>
      </w: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针对本项目制定的相应规章制度；</w:t>
      </w:r>
      <w:r/>
    </w:p>
    <w:p>
      <w:pPr>
        <w:pStyle w:val="1087"/>
        <w:ind w:firstLine="480"/>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物业日常管理与服务组织实施方案</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（4分）：</w:t>
      </w:r>
      <w:r/>
    </w:p>
    <w:p>
      <w:pPr>
        <w:ind w:firstLine="72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①日常管理标准；</w:t>
      </w:r>
      <w:r/>
    </w:p>
    <w:p>
      <w:pPr>
        <w:ind w:firstLine="72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②</w:t>
      </w: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日常管理措施方案；</w:t>
      </w:r>
      <w:r/>
    </w:p>
    <w:p>
      <w:pPr>
        <w:pStyle w:val="1087"/>
        <w:ind w:firstLine="480"/>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服务质量保障措施（6分）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①质量保障措施；</w:t>
      </w:r>
      <w:r/>
    </w:p>
    <w:p>
      <w:pPr>
        <w:ind w:firstLine="720"/>
        <w:spacing w:line="360" w:lineRule="auto"/>
        <w:tabs>
          <w:tab w:val="left" w:pos="945" w:leader="none"/>
        </w:tabs>
        <w:rPr>
          <w:rFonts w:hint="eastAsia" w:asciiTheme="minorEastAsia" w:hAnsiTheme="minorEastAsia" w:eastAsiaTheme="minorEastAsia" w:cstheme="minorEastAsia"/>
          <w:color w:val="000000" w:themeColor="text1"/>
          <w:sz w:val="24"/>
          <w:szCs w:val="21"/>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②</w:t>
      </w: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具体项目质量管理目标； </w:t>
      </w:r>
      <w:r/>
    </w:p>
    <w:p>
      <w:pPr>
        <w:ind w:firstLine="72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③质量保障措施方案；</w:t>
      </w:r>
      <w:r/>
    </w:p>
    <w:p>
      <w:pPr>
        <w:pStyle w:val="1087"/>
        <w:ind w:firstLine="480"/>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6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人员要求及培训方案（6分）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①人员培训目标；</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②人员培训方式；</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③具体人员培训方案；</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6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（7）</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前期进场及合同到期的交接方案（</w:t>
      </w: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①前期进场方案；</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②合同到期交接方案；</w:t>
      </w:r>
      <w:r/>
    </w:p>
    <w:p>
      <w:pPr>
        <w:pStyle w:val="1087"/>
        <w:ind w:firstLine="480"/>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分；以上内容存在1处瑕疵的该条得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分；未提供方案或不满足项目需求书要求或内容存在2处及以上瑕疵的该条得0分；本项最高得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（8）</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管理重点难点及措施（4分）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①管理重点难点分析；</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②管理重点难点解决方案；</w:t>
      </w:r>
      <w:r/>
    </w:p>
    <w:p>
      <w:pPr>
        <w:pStyle w:val="1087"/>
        <w:ind w:firstLine="480"/>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（9）</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与采购人以及其他单位、部门的综合协调方案（3分）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①与采购人协调方案；</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②与其他单位、部门协调方案；</w:t>
      </w:r>
      <w:r/>
    </w:p>
    <w:p>
      <w:pPr>
        <w:pStyle w:val="1087"/>
        <w:ind w:firstLine="480"/>
        <w:spacing w:line="360" w:lineRule="auto"/>
        <w:rPr>
          <w:rFonts w:hint="eastAsia"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1.5分；以上内容存在1处瑕疵的该条得0.5分；未提供方案或不满足项目需求书要求或内容存在2处及以上瑕疵的该条得0分；本项最高得3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（10）</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过失及意外保障措施（3分）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①过失及意外处理原则；</w:t>
      </w:r>
      <w:r/>
    </w:p>
    <w:p>
      <w:pPr>
        <w:ind w:firstLine="787"/>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②过失及意外保障措施；</w:t>
      </w:r>
      <w:r/>
    </w:p>
    <w:p>
      <w:pPr>
        <w:pStyle w:val="1087"/>
        <w:ind w:firstLine="480"/>
        <w:spacing w:line="360" w:lineRule="auto"/>
        <w:rPr>
          <w:rFonts w:hint="eastAsia"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1.5分；以上内容存在1处瑕疵的该条得0.5分；未提供方案或不满足项目需求书要求或内容存在2处及以上瑕疵的该条得0分；本项最高得3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（11）</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机械化运用和物资装备计划（3分）：</w:t>
      </w:r>
      <w:r/>
    </w:p>
    <w:p>
      <w:pPr>
        <w:numPr>
          <w:ilvl w:val="0"/>
          <w:numId w:val="4"/>
        </w:numPr>
        <w:ind w:firstLine="480"/>
        <w:spacing w:line="360" w:lineRule="auto"/>
        <w:tabs>
          <w:tab w:val="left" w:pos="945" w:leader="none"/>
        </w:tabs>
        <w:rPr>
          <w:rFonts w:hint="eastAsia" w:asciiTheme="minorEastAsia" w:hAnsiTheme="minorEastAsia" w:eastAsiaTheme="minorEastAsia" w:cstheme="minorEastAsia"/>
          <w:bCs/>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物资装备配备；</w:t>
      </w:r>
      <w:r/>
    </w:p>
    <w:p>
      <w:pPr>
        <w:numPr>
          <w:ilvl w:val="0"/>
          <w:numId w:val="4"/>
        </w:num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日常维护保养措施；</w:t>
      </w:r>
      <w:r/>
    </w:p>
    <w:p>
      <w:pPr>
        <w:numPr>
          <w:ilvl w:val="0"/>
          <w:numId w:val="4"/>
        </w:num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1"/>
          <w14:textFill>
            <w14:solidFill>
              <w14:schemeClr w14:val="tx1"/>
            </w14:solidFill>
          </w14:textFill>
        </w:rPr>
        <w:t xml:space="preserve">装备、器材维保使用方案；</w:t>
      </w:r>
      <w:r/>
    </w:p>
    <w:p>
      <w:pPr>
        <w:ind w:firstLine="480"/>
        <w:spacing w:line="360" w:lineRule="auto"/>
        <w:tabs>
          <w:tab w:val="left" w:pos="945" w:leader="none"/>
        </w:tabs>
        <w:rPr>
          <w:rFonts w:hint="eastAsia" w:asciiTheme="minorEastAsia" w:hAnsiTheme="minorEastAsia" w:eastAsiaTheme="minorEastAsia" w:cstheme="minorEastAsia"/>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分；以上内容存在1处瑕疵的该条得0.5分；未提供方案或不满足项目需求书要求或内容存在2处及以上瑕疵的该条得0分；本项最高得3分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（12）</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档案资料管理方案（2分）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72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①档案资料管理工作流程；</w:t>
      </w:r>
      <w:r/>
    </w:p>
    <w:p>
      <w:pPr>
        <w:ind w:firstLine="720"/>
        <w:spacing w:line="360" w:lineRule="auto"/>
        <w:tabs>
          <w:tab w:val="left" w:pos="945" w:leader="none"/>
        </w:tabs>
        <w:rPr>
          <w:rFonts w:hint="eastAsia" w:asciiTheme="minorEastAsia" w:hAnsiTheme="minorEastAsia" w:eastAsiaTheme="minorEastAsia" w:cstheme="minorEastAsia"/>
          <w:bCs/>
          <w:color w:val="000000" w:themeColor="text1"/>
          <w:sz w:val="24"/>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②档案资料管理方案；</w:t>
      </w:r>
      <w:r/>
    </w:p>
    <w:p>
      <w:pPr>
        <w:ind w:firstLine="480"/>
        <w:spacing w:line="360" w:lineRule="auto"/>
        <w:tabs>
          <w:tab w:val="left" w:pos="945" w:leader="none"/>
        </w:tabs>
        <w:rPr>
          <w:rFonts w:hint="eastAsia" w:asciiTheme="minorEastAsia" w:hAnsiTheme="minorEastAsia" w:eastAsiaTheme="minorEastAsia" w:cstheme="minorEastAsia"/>
          <w:color w:val="000000" w:themeColor="text1"/>
          <w:sz w:val="24"/>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1分；以上内容存在1处瑕疵的该条得0.5分；未提供方案或不满足项目需求书要求或内容存在2处及以上瑕疵的该条得0分；本项最高得2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24"/>
        <w:jc w:val="left"/>
        <w:spacing w:line="360" w:lineRule="auto"/>
        <w:rPr>
          <w:rFonts w:hint="eastAsia"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（13）</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服务保障及突发事件的应急预案（4分）</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w:t>
      </w:r>
      <w:r/>
    </w:p>
    <w:p>
      <w:pPr>
        <w:ind w:firstLine="722"/>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①应急事件处理原则；</w:t>
      </w:r>
      <w:r/>
    </w:p>
    <w:p>
      <w:pPr>
        <w:ind w:firstLine="722"/>
        <w:jc w:val="left"/>
        <w:spacing w:line="360" w:lineRule="auto"/>
        <w:rPr>
          <w:rFonts w:hint="eastAsia"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②应急事件处理方案；</w:t>
      </w:r>
      <w:r/>
    </w:p>
    <w:p>
      <w:pPr>
        <w:pStyle w:val="1087"/>
        <w:ind w:firstLine="480"/>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投标人针对上述内容进行阐述，要求阐述内容完整合理、可行性强。以上内容不存在瑕疵的该条得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分；以上内容存在1处瑕疵的该条得1分；未提供方案或不满足项目需求书要求或内容存在2处及以上瑕疵的该条得0分；本项最高得4分</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pStyle w:val="10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040"/>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040"/>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JSZC-320205-JZCG-G2026-0050</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无锡市天一实验学校物业管理服务采购项目</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二○二</w:t>
      </w:r>
      <w:r>
        <w:rPr>
          <w:rFonts w:hint="eastAsia" w:ascii="宋体" w:hAnsi="宋体" w:eastAsia="宋体" w:cs="宋体"/>
          <w:bCs/>
          <w:color w:val="000000" w:themeColor="text1"/>
          <w:sz w:val="36"/>
          <w:szCs w:val="36"/>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4" w:name="一．报价函（格式）"/>
      <w:r/>
      <w:bookmarkEnd w:id="74"/>
      <w:r/>
      <w:r/>
    </w:p>
    <w:p>
      <w:pPr>
        <w:pStyle w:val="104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67"/>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05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05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0"/>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040"/>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040"/>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5" w:name="报价方关于资格的声明函（格式）"/>
      <w:r/>
      <w:bookmarkEnd w:id="75"/>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无锡市天一实验学校物业管理服务采购项目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040"/>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无锡市天一实验学校物业管理服务采购项目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220"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19" o:spid="_x0000_s219"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221"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20" o:spid="_x0000_s220"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222"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21" o:spid="_x0000_s221"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223"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22" o:spid="_x0000_s222"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5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5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5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5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5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5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068"/>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JSZC-320205-JZCG-G2026-0050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headerReference w:type="default" r:id="rId10"/>
          <w:headerReference w:type="first" r:id="rId11"/>
          <w:footerReference w:type="default" r:id="rId16"/>
          <w:footerReference w:type="first" r:id="rId17"/>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JSZC-320205-JZCG-G2026-0050</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037"/>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5"/>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037"/>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069"/>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069"/>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037"/>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070"/>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070"/>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1042"/>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7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0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037"/>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072"/>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07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5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无锡市天一实验学校物业管理服务采购项目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1040"/>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8、</w:t>
      </w:r>
      <w:r/>
    </w:p>
    <w:p>
      <w:pPr>
        <w:pStyle w:val="1040"/>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105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5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5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5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4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5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5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5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JSZC-320205-JZCG-G2026-0050</w:t>
      </w:r>
      <w:r/>
    </w:p>
    <w:tbl>
      <w:tblPr>
        <w:tblStyle w:val="1037"/>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072"/>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072"/>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071"/>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3"/>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03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5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5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5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6"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JSZC-320205-JZCG-G2026-0050</w:t>
      </w:r>
      <w:r/>
    </w:p>
    <w:tbl>
      <w:tblPr>
        <w:tblStyle w:val="1037"/>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03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5"/>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074"/>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6"/>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7"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04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04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4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4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4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4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04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046"/>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074"/>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7"/>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4"/>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8"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8"/>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宋体">
    <w:panose1 w:val="02010600030101010101"/>
  </w:font>
  <w:font w:name="楷体_GB2312">
    <w:panose1 w:val="02010609060101010101"/>
  </w:font>
  <w:font w:name="华文中宋">
    <w:panose1 w:val="02010600040101010101"/>
  </w:font>
  <w:font w:name="黑体">
    <w:panose1 w:val="02010609060101010101"/>
  </w:font>
  <w:font w:name="Wingdings 2">
    <w:panose1 w:val="05020102010507070707"/>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left="6526"/>
      <w:spacing w:line="209" w:lineRule="auto"/>
      <w:rPr>
        <w:sz w:val="18"/>
        <w:szCs w:val="18"/>
      </w:rPr>
    </w:pPr>
    <w:r>
      <w:rPr>
        <w:spacing w:val="-7"/>
        <w:sz w:val="18"/>
        <w:szCs w:val="18"/>
      </w:rPr>
      <w:t xml:space="preserve">第</w:t>
    </w:r>
    <w:r>
      <w:rPr>
        <w:spacing w:val="16"/>
        <w:sz w:val="18"/>
        <w:szCs w:val="18"/>
      </w:rPr>
      <w:t xml:space="preserve"> </w:t>
    </w:r>
    <w:r>
      <w:rPr>
        <w:rFonts w:ascii="Calibri" w:hAnsi="Calibri" w:eastAsia="Calibri" w:cs="Calibri"/>
        <w:spacing w:val="-7"/>
        <w:sz w:val="18"/>
        <w:szCs w:val="18"/>
      </w:rPr>
      <w:t xml:space="preserve">27</w:t>
    </w:r>
    <w:r>
      <w:rPr>
        <w:rFonts w:ascii="Calibri" w:hAnsi="Calibri" w:eastAsia="Calibri" w:cs="Calibri"/>
        <w:spacing w:val="10"/>
        <w:sz w:val="18"/>
        <w:szCs w:val="18"/>
      </w:rPr>
      <w:t xml:space="preserve">  </w:t>
    </w:r>
    <w:r>
      <w:rPr>
        <w:spacing w:val="-7"/>
        <w:sz w:val="18"/>
        <w:szCs w:val="18"/>
      </w:rPr>
      <w:t xml:space="preserve">页</w:t>
    </w:r>
    <w:r>
      <w:rPr>
        <w:spacing w:val="7"/>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rPr>
        <w:rFonts w:hint="eastAsia" w:eastAsia="楷体_GB2312"/>
        <w:sz w:val="21"/>
        <w:lang w:eastAsia="zh-CN"/>
      </w:rPr>
    </w:pPr>
    <w:r>
      <w:rPr>
        <w:rFonts w:hint="eastAsia" w:eastAsia="楷体_GB2312"/>
        <w:sz w:val="21"/>
        <w:lang w:eastAsia="zh-CN"/>
      </w:rPr>
    </w:r>
    <w:r/>
  </w:p>
  <w:p>
    <w:pPr>
      <w:pStyle w:val="1075"/>
      <w:jc w:val="both"/>
      <w:rPr>
        <w:rFonts w:hint="eastAsia" w:eastAsia="楷体_GB2312"/>
        <w:sz w:val="21"/>
        <w:lang w:eastAsia="zh-CN"/>
      </w:rPr>
    </w:pPr>
    <w:r>
      <w:rPr>
        <w:rFonts w:hint="eastAsia" w:eastAsia="楷体_GB2312"/>
        <w:sz w:val="21"/>
        <w:lang w:eastAsia="zh-CN"/>
      </w:rPr>
    </w:r>
    <w:r/>
  </w:p>
  <w:p>
    <w:pPr>
      <w:pStyle w:val="1075"/>
      <w:jc w:val="both"/>
      <w:rPr>
        <w:rFonts w:hint="eastAsia" w:ascii="宋体" w:hAnsi="宋体" w:eastAsia="宋体" w:cs="宋体"/>
        <w:sz w:val="15"/>
        <w:szCs w:val="15"/>
      </w:rPr>
    </w:pPr>
    <w:r>
      <w:rPr>
        <w:rFonts w:hint="eastAsia" w:eastAsia="楷体_GB2312"/>
        <w:sz w:val="22"/>
        <w:szCs w:val="20"/>
        <w:lang w:eastAsia="zh-CN"/>
      </w:rPr>
      <w:t xml:space="preserve">JSZC-320205-JZCG-G2026-0050</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rPr>
        <w:rFonts w:hint="eastAsia" w:ascii="宋体" w:hAnsi="宋体" w:eastAsia="宋体" w:cs="宋体"/>
        <w:sz w:val="15"/>
        <w:szCs w:val="15"/>
      </w:rPr>
    </w:pPr>
    <w:r>
      <w:rPr>
        <w:rFonts w:hint="eastAsia" w:eastAsia="楷体_GB2312"/>
        <w:sz w:val="21"/>
        <w:lang w:eastAsia="zh-CN"/>
      </w:rPr>
      <w:t xml:space="preserve">JSZC-320205-JZCG-G2026-0050</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JSZC-320205-JZCG-G2026-0050</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33"/>
    <w:next w:val="1033"/>
    <w:link w:val="863"/>
    <w:uiPriority w:val="9"/>
    <w:qFormat/>
    <w:pPr>
      <w:keepLines/>
      <w:keepNext/>
      <w:spacing w:before="480" w:after="200"/>
      <w:outlineLvl w:val="0"/>
    </w:pPr>
    <w:rPr>
      <w:rFonts w:ascii="Arial" w:hAnsi="Arial" w:eastAsia="Arial" w:cs="Arial"/>
      <w:sz w:val="40"/>
      <w:szCs w:val="40"/>
    </w:rPr>
  </w:style>
  <w:style w:type="character" w:styleId="863">
    <w:name w:val="Heading 1 Char"/>
    <w:basedOn w:val="1036"/>
    <w:link w:val="862"/>
    <w:uiPriority w:val="9"/>
    <w:rPr>
      <w:rFonts w:ascii="Arial" w:hAnsi="Arial" w:eastAsia="Arial" w:cs="Arial"/>
      <w:sz w:val="40"/>
      <w:szCs w:val="40"/>
    </w:rPr>
  </w:style>
  <w:style w:type="character" w:styleId="864">
    <w:name w:val="Heading 2 Char"/>
    <w:basedOn w:val="1036"/>
    <w:link w:val="1034"/>
    <w:uiPriority w:val="9"/>
    <w:rPr>
      <w:rFonts w:ascii="Arial" w:hAnsi="Arial" w:eastAsia="Arial" w:cs="Arial"/>
      <w:sz w:val="34"/>
    </w:rPr>
  </w:style>
  <w:style w:type="paragraph" w:styleId="865">
    <w:name w:val="Heading 3"/>
    <w:basedOn w:val="1033"/>
    <w:next w:val="1033"/>
    <w:link w:val="866"/>
    <w:uiPriority w:val="9"/>
    <w:unhideWhenUsed/>
    <w:qFormat/>
    <w:pPr>
      <w:keepLines/>
      <w:keepNext/>
      <w:spacing w:before="320" w:after="200"/>
      <w:outlineLvl w:val="2"/>
    </w:pPr>
    <w:rPr>
      <w:rFonts w:ascii="Arial" w:hAnsi="Arial" w:eastAsia="Arial" w:cs="Arial"/>
      <w:sz w:val="30"/>
      <w:szCs w:val="30"/>
    </w:rPr>
  </w:style>
  <w:style w:type="character" w:styleId="866">
    <w:name w:val="Heading 3 Char"/>
    <w:basedOn w:val="1036"/>
    <w:link w:val="865"/>
    <w:uiPriority w:val="9"/>
    <w:rPr>
      <w:rFonts w:ascii="Arial" w:hAnsi="Arial" w:eastAsia="Arial" w:cs="Arial"/>
      <w:sz w:val="30"/>
      <w:szCs w:val="30"/>
    </w:rPr>
  </w:style>
  <w:style w:type="character" w:styleId="867">
    <w:name w:val="Heading 4 Char"/>
    <w:basedOn w:val="1036"/>
    <w:link w:val="1035"/>
    <w:uiPriority w:val="9"/>
    <w:rPr>
      <w:rFonts w:ascii="Arial" w:hAnsi="Arial" w:eastAsia="Arial" w:cs="Arial"/>
      <w:b/>
      <w:bCs/>
      <w:sz w:val="26"/>
      <w:szCs w:val="26"/>
    </w:rPr>
  </w:style>
  <w:style w:type="paragraph" w:styleId="868">
    <w:name w:val="Heading 5"/>
    <w:basedOn w:val="1033"/>
    <w:next w:val="1033"/>
    <w:link w:val="869"/>
    <w:uiPriority w:val="9"/>
    <w:unhideWhenUsed/>
    <w:qFormat/>
    <w:pPr>
      <w:keepLines/>
      <w:keepNext/>
      <w:spacing w:before="320" w:after="200"/>
      <w:outlineLvl w:val="4"/>
    </w:pPr>
    <w:rPr>
      <w:rFonts w:ascii="Arial" w:hAnsi="Arial" w:eastAsia="Arial" w:cs="Arial"/>
      <w:b/>
      <w:bCs/>
      <w:sz w:val="24"/>
      <w:szCs w:val="24"/>
    </w:rPr>
  </w:style>
  <w:style w:type="character" w:styleId="869">
    <w:name w:val="Heading 5 Char"/>
    <w:basedOn w:val="1036"/>
    <w:link w:val="868"/>
    <w:uiPriority w:val="9"/>
    <w:rPr>
      <w:rFonts w:ascii="Arial" w:hAnsi="Arial" w:eastAsia="Arial" w:cs="Arial"/>
      <w:b/>
      <w:bCs/>
      <w:sz w:val="24"/>
      <w:szCs w:val="24"/>
    </w:rPr>
  </w:style>
  <w:style w:type="paragraph" w:styleId="870">
    <w:name w:val="Heading 6"/>
    <w:basedOn w:val="1033"/>
    <w:next w:val="1033"/>
    <w:link w:val="871"/>
    <w:uiPriority w:val="9"/>
    <w:unhideWhenUsed/>
    <w:qFormat/>
    <w:pPr>
      <w:keepLines/>
      <w:keepNext/>
      <w:spacing w:before="320" w:after="200"/>
      <w:outlineLvl w:val="5"/>
    </w:pPr>
    <w:rPr>
      <w:rFonts w:ascii="Arial" w:hAnsi="Arial" w:eastAsia="Arial" w:cs="Arial"/>
      <w:b/>
      <w:bCs/>
      <w:sz w:val="22"/>
      <w:szCs w:val="22"/>
    </w:rPr>
  </w:style>
  <w:style w:type="character" w:styleId="871">
    <w:name w:val="Heading 6 Char"/>
    <w:basedOn w:val="1036"/>
    <w:link w:val="870"/>
    <w:uiPriority w:val="9"/>
    <w:rPr>
      <w:rFonts w:ascii="Arial" w:hAnsi="Arial" w:eastAsia="Arial" w:cs="Arial"/>
      <w:b/>
      <w:bCs/>
      <w:sz w:val="22"/>
      <w:szCs w:val="22"/>
    </w:rPr>
  </w:style>
  <w:style w:type="paragraph" w:styleId="872">
    <w:name w:val="Heading 7"/>
    <w:basedOn w:val="1033"/>
    <w:next w:val="1033"/>
    <w:link w:val="873"/>
    <w:uiPriority w:val="9"/>
    <w:unhideWhenUsed/>
    <w:qFormat/>
    <w:pPr>
      <w:keepLines/>
      <w:keepNext/>
      <w:spacing w:before="320" w:after="200"/>
      <w:outlineLvl w:val="6"/>
    </w:pPr>
    <w:rPr>
      <w:rFonts w:ascii="Arial" w:hAnsi="Arial" w:eastAsia="Arial" w:cs="Arial"/>
      <w:b/>
      <w:bCs/>
      <w:i/>
      <w:iCs/>
      <w:sz w:val="22"/>
      <w:szCs w:val="22"/>
    </w:rPr>
  </w:style>
  <w:style w:type="character" w:styleId="873">
    <w:name w:val="Heading 7 Char"/>
    <w:basedOn w:val="1036"/>
    <w:link w:val="872"/>
    <w:uiPriority w:val="9"/>
    <w:rPr>
      <w:rFonts w:ascii="Arial" w:hAnsi="Arial" w:eastAsia="Arial" w:cs="Arial"/>
      <w:b/>
      <w:bCs/>
      <w:i/>
      <w:iCs/>
      <w:sz w:val="22"/>
      <w:szCs w:val="22"/>
    </w:rPr>
  </w:style>
  <w:style w:type="paragraph" w:styleId="874">
    <w:name w:val="Heading 8"/>
    <w:basedOn w:val="1033"/>
    <w:next w:val="1033"/>
    <w:link w:val="875"/>
    <w:uiPriority w:val="9"/>
    <w:unhideWhenUsed/>
    <w:qFormat/>
    <w:pPr>
      <w:keepLines/>
      <w:keepNext/>
      <w:spacing w:before="320" w:after="200"/>
      <w:outlineLvl w:val="7"/>
    </w:pPr>
    <w:rPr>
      <w:rFonts w:ascii="Arial" w:hAnsi="Arial" w:eastAsia="Arial" w:cs="Arial"/>
      <w:i/>
      <w:iCs/>
      <w:sz w:val="22"/>
      <w:szCs w:val="22"/>
    </w:rPr>
  </w:style>
  <w:style w:type="character" w:styleId="875">
    <w:name w:val="Heading 8 Char"/>
    <w:basedOn w:val="1036"/>
    <w:link w:val="874"/>
    <w:uiPriority w:val="9"/>
    <w:rPr>
      <w:rFonts w:ascii="Arial" w:hAnsi="Arial" w:eastAsia="Arial" w:cs="Arial"/>
      <w:i/>
      <w:iCs/>
      <w:sz w:val="22"/>
      <w:szCs w:val="22"/>
    </w:rPr>
  </w:style>
  <w:style w:type="paragraph" w:styleId="876">
    <w:name w:val="Heading 9"/>
    <w:basedOn w:val="1033"/>
    <w:next w:val="1033"/>
    <w:link w:val="877"/>
    <w:uiPriority w:val="9"/>
    <w:unhideWhenUsed/>
    <w:qFormat/>
    <w:pPr>
      <w:keepLines/>
      <w:keepNext/>
      <w:spacing w:before="320" w:after="200"/>
      <w:outlineLvl w:val="8"/>
    </w:pPr>
    <w:rPr>
      <w:rFonts w:ascii="Arial" w:hAnsi="Arial" w:eastAsia="Arial" w:cs="Arial"/>
      <w:i/>
      <w:iCs/>
      <w:sz w:val="21"/>
      <w:szCs w:val="21"/>
    </w:rPr>
  </w:style>
  <w:style w:type="character" w:styleId="877">
    <w:name w:val="Heading 9 Char"/>
    <w:basedOn w:val="1036"/>
    <w:link w:val="876"/>
    <w:uiPriority w:val="9"/>
    <w:rPr>
      <w:rFonts w:ascii="Arial" w:hAnsi="Arial" w:eastAsia="Arial" w:cs="Arial"/>
      <w:i/>
      <w:iCs/>
      <w:sz w:val="21"/>
      <w:szCs w:val="21"/>
    </w:rPr>
  </w:style>
  <w:style w:type="paragraph" w:styleId="878">
    <w:name w:val="No Spacing"/>
    <w:uiPriority w:val="1"/>
    <w:qFormat/>
    <w:pPr>
      <w:spacing w:before="0" w:after="0" w:line="240" w:lineRule="auto"/>
    </w:pPr>
  </w:style>
  <w:style w:type="paragraph" w:styleId="879">
    <w:name w:val="Title"/>
    <w:basedOn w:val="1033"/>
    <w:next w:val="1033"/>
    <w:link w:val="880"/>
    <w:uiPriority w:val="10"/>
    <w:qFormat/>
    <w:pPr>
      <w:contextualSpacing/>
      <w:spacing w:before="300" w:after="200"/>
    </w:pPr>
    <w:rPr>
      <w:sz w:val="48"/>
      <w:szCs w:val="48"/>
    </w:rPr>
  </w:style>
  <w:style w:type="character" w:styleId="880">
    <w:name w:val="Title Char"/>
    <w:basedOn w:val="1036"/>
    <w:link w:val="879"/>
    <w:uiPriority w:val="10"/>
    <w:rPr>
      <w:sz w:val="48"/>
      <w:szCs w:val="48"/>
    </w:rPr>
  </w:style>
  <w:style w:type="character" w:styleId="881">
    <w:name w:val="Subtitle Char"/>
    <w:basedOn w:val="1036"/>
    <w:link w:val="1045"/>
    <w:uiPriority w:val="11"/>
    <w:rPr>
      <w:sz w:val="24"/>
      <w:szCs w:val="24"/>
    </w:rPr>
  </w:style>
  <w:style w:type="paragraph" w:styleId="882">
    <w:name w:val="Quote"/>
    <w:basedOn w:val="1033"/>
    <w:next w:val="1033"/>
    <w:link w:val="883"/>
    <w:uiPriority w:val="29"/>
    <w:qFormat/>
    <w:pPr>
      <w:ind w:left="720" w:right="720"/>
    </w:pPr>
    <w:rPr>
      <w:i/>
    </w:rPr>
  </w:style>
  <w:style w:type="character" w:styleId="883">
    <w:name w:val="Quote Char"/>
    <w:link w:val="882"/>
    <w:uiPriority w:val="29"/>
    <w:rPr>
      <w:i/>
    </w:rPr>
  </w:style>
  <w:style w:type="paragraph" w:styleId="884">
    <w:name w:val="Intense Quote"/>
    <w:basedOn w:val="1033"/>
    <w:next w:val="1033"/>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character" w:styleId="886">
    <w:name w:val="Header Char"/>
    <w:basedOn w:val="1036"/>
    <w:link w:val="1044"/>
    <w:uiPriority w:val="99"/>
  </w:style>
  <w:style w:type="character" w:styleId="887">
    <w:name w:val="Footer Char"/>
    <w:basedOn w:val="1036"/>
    <w:link w:val="1043"/>
    <w:uiPriority w:val="99"/>
  </w:style>
  <w:style w:type="paragraph" w:styleId="888">
    <w:name w:val="Caption"/>
    <w:basedOn w:val="1033"/>
    <w:next w:val="1033"/>
    <w:uiPriority w:val="35"/>
    <w:semiHidden/>
    <w:unhideWhenUsed/>
    <w:qFormat/>
    <w:pPr>
      <w:spacing w:line="276" w:lineRule="auto"/>
    </w:pPr>
    <w:rPr>
      <w:b/>
      <w:bCs/>
      <w:color w:val="4f81bd" w:themeColor="accent1"/>
      <w:sz w:val="18"/>
      <w:szCs w:val="18"/>
    </w:rPr>
  </w:style>
  <w:style w:type="character" w:styleId="889">
    <w:name w:val="Caption Char"/>
    <w:basedOn w:val="888"/>
    <w:link w:val="1043"/>
    <w:uiPriority w:val="99"/>
  </w:style>
  <w:style w:type="table" w:styleId="890">
    <w:name w:val="Table Grid Light"/>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10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10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10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basedOn w:val="10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basedOn w:val="10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basedOn w:val="10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basedOn w:val="10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basedOn w:val="10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basedOn w:val="10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6">
    <w:name w:val="Grid Table 5 Dark - Accent 2"/>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7">
    <w:name w:val="Grid Table 5 Dark - Accent 3"/>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8">
    <w:name w:val="Grid Table 5 Dark- Accent 4"/>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9">
    <w:name w:val="Grid Table 5 Dark - Accent 5"/>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0">
    <w:name w:val="Grid Table 5 Dark - Accent 6"/>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31">
    <w:name w:val="Grid Table 6 Colorful"/>
    <w:basedOn w:val="10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basedOn w:val="10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basedOn w:val="10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basedOn w:val="10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7">
    <w:name w:val="Grid Table 6 Colorful - Accent 6"/>
    <w:basedOn w:val="10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8">
    <w:name w:val="Grid Table 7 Colorful"/>
    <w:basedOn w:val="10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basedOn w:val="10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basedOn w:val="10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basedOn w:val="10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basedOn w:val="10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basedOn w:val="10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basedOn w:val="10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basedOn w:val="10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basedOn w:val="103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basedOn w:val="103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basedOn w:val="103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basedOn w:val="103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basedOn w:val="103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basedOn w:val="103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basedOn w:val="10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basedOn w:val="10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basedOn w:val="10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basedOn w:val="10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basedOn w:val="10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basedOn w:val="10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basedOn w:val="10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basedOn w:val="10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1">
    <w:name w:val="List Table 3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62">
    <w:name w:val="List Table 3 - Accent 3"/>
    <w:basedOn w:val="10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3">
    <w:name w:val="List Table 3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4">
    <w:name w:val="List Table 3 - Accent 5"/>
    <w:basedOn w:val="10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5">
    <w:name w:val="List Table 3 - Accent 6"/>
    <w:basedOn w:val="10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6">
    <w:name w:val="List Table 4"/>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basedOn w:val="10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8">
    <w:name w:val="List Table 4 - Accent 2"/>
    <w:basedOn w:val="10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9">
    <w:name w:val="List Table 4 - Accent 3"/>
    <w:basedOn w:val="10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0">
    <w:name w:val="List Table 4 - Accent 4"/>
    <w:basedOn w:val="10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71">
    <w:name w:val="List Table 4 - Accent 5"/>
    <w:basedOn w:val="10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72">
    <w:name w:val="List Table 4 - Accent 6"/>
    <w:basedOn w:val="10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3">
    <w:name w:val="List Table 5 Dark"/>
    <w:basedOn w:val="10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basedOn w:val="10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basedOn w:val="10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basedOn w:val="10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basedOn w:val="10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basedOn w:val="10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basedOn w:val="10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basedOn w:val="10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basedOn w:val="10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82">
    <w:name w:val="List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3">
    <w:name w:val="List Table 6 Colorful - Accent 3"/>
    <w:basedOn w:val="10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4">
    <w:name w:val="List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5">
    <w:name w:val="List Table 6 Colorful - Accent 5"/>
    <w:basedOn w:val="10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6">
    <w:name w:val="List Table 6 Colorful - Accent 6"/>
    <w:basedOn w:val="10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7">
    <w:name w:val="List Table 7 Colorful"/>
    <w:basedOn w:val="10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basedOn w:val="10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9">
    <w:name w:val="List Table 7 Colorful - Accent 2"/>
    <w:basedOn w:val="10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0">
    <w:name w:val="List Table 7 Colorful - Accent 3"/>
    <w:basedOn w:val="10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91">
    <w:name w:val="List Table 7 Colorful - Accent 4"/>
    <w:basedOn w:val="10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92">
    <w:name w:val="List Table 7 Colorful - Accent 5"/>
    <w:basedOn w:val="10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3">
    <w:name w:val="List Table 7 Colorful - Accent 6"/>
    <w:basedOn w:val="10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4">
    <w:name w:val="Lined - Accent"/>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6">
    <w:name w:val="Lined - Accent 2"/>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7">
    <w:name w:val="Lined - Accent 3"/>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8">
    <w:name w:val="Lined - Accent 4"/>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9">
    <w:name w:val="Lined - Accent 5"/>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0">
    <w:name w:val="Lined - Accent 6"/>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1">
    <w:name w:val="Bordered &amp; Lined - Accent"/>
    <w:basedOn w:val="10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basedOn w:val="10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3">
    <w:name w:val="Bordered &amp; Lined - Accent 2"/>
    <w:basedOn w:val="10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4">
    <w:name w:val="Bordered &amp; Lined - Accent 3"/>
    <w:basedOn w:val="10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5">
    <w:name w:val="Bordered &amp; Lined - Accent 4"/>
    <w:basedOn w:val="10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6">
    <w:name w:val="Bordered &amp; Lined - Accent 5"/>
    <w:basedOn w:val="10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7">
    <w:name w:val="Bordered &amp; Lined - Accent 6"/>
    <w:basedOn w:val="10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8">
    <w:name w:val="Bordered"/>
    <w:basedOn w:val="10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5">
    <w:name w:val="Hyperlink"/>
    <w:uiPriority w:val="99"/>
    <w:unhideWhenUsed/>
    <w:rPr>
      <w:color w:val="0000ff" w:themeColor="hyperlink"/>
      <w:u w:val="single"/>
    </w:rPr>
  </w:style>
  <w:style w:type="paragraph" w:styleId="1016">
    <w:name w:val="footnote text"/>
    <w:basedOn w:val="1033"/>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basedOn w:val="1036"/>
    <w:uiPriority w:val="99"/>
    <w:unhideWhenUsed/>
    <w:rPr>
      <w:vertAlign w:val="superscript"/>
    </w:rPr>
  </w:style>
  <w:style w:type="paragraph" w:styleId="1019">
    <w:name w:val="endnote text"/>
    <w:basedOn w:val="1033"/>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basedOn w:val="1036"/>
    <w:uiPriority w:val="99"/>
    <w:semiHidden/>
    <w:unhideWhenUsed/>
    <w:rPr>
      <w:vertAlign w:val="superscript"/>
    </w:rPr>
  </w:style>
  <w:style w:type="paragraph" w:styleId="1022">
    <w:name w:val="toc 1"/>
    <w:basedOn w:val="1033"/>
    <w:next w:val="1033"/>
    <w:uiPriority w:val="39"/>
    <w:unhideWhenUsed/>
    <w:pPr>
      <w:ind w:left="0" w:right="0" w:firstLine="0"/>
      <w:spacing w:after="57"/>
    </w:pPr>
  </w:style>
  <w:style w:type="paragraph" w:styleId="1023">
    <w:name w:val="toc 2"/>
    <w:basedOn w:val="1033"/>
    <w:next w:val="1033"/>
    <w:uiPriority w:val="39"/>
    <w:unhideWhenUsed/>
    <w:pPr>
      <w:ind w:left="283" w:right="0" w:firstLine="0"/>
      <w:spacing w:after="57"/>
    </w:pPr>
  </w:style>
  <w:style w:type="paragraph" w:styleId="1024">
    <w:name w:val="toc 3"/>
    <w:basedOn w:val="1033"/>
    <w:next w:val="1033"/>
    <w:uiPriority w:val="39"/>
    <w:unhideWhenUsed/>
    <w:pPr>
      <w:ind w:left="567" w:right="0" w:firstLine="0"/>
      <w:spacing w:after="57"/>
    </w:pPr>
  </w:style>
  <w:style w:type="paragraph" w:styleId="1025">
    <w:name w:val="toc 4"/>
    <w:basedOn w:val="1033"/>
    <w:next w:val="1033"/>
    <w:uiPriority w:val="39"/>
    <w:unhideWhenUsed/>
    <w:pPr>
      <w:ind w:left="850" w:right="0" w:firstLine="0"/>
      <w:spacing w:after="57"/>
    </w:pPr>
  </w:style>
  <w:style w:type="paragraph" w:styleId="1026">
    <w:name w:val="toc 5"/>
    <w:basedOn w:val="1033"/>
    <w:next w:val="1033"/>
    <w:uiPriority w:val="39"/>
    <w:unhideWhenUsed/>
    <w:pPr>
      <w:ind w:left="1134" w:right="0" w:firstLine="0"/>
      <w:spacing w:after="57"/>
    </w:pPr>
  </w:style>
  <w:style w:type="paragraph" w:styleId="1027">
    <w:name w:val="toc 6"/>
    <w:basedOn w:val="1033"/>
    <w:next w:val="1033"/>
    <w:uiPriority w:val="39"/>
    <w:unhideWhenUsed/>
    <w:pPr>
      <w:ind w:left="1417" w:right="0" w:firstLine="0"/>
      <w:spacing w:after="57"/>
    </w:pPr>
  </w:style>
  <w:style w:type="paragraph" w:styleId="1028">
    <w:name w:val="toc 7"/>
    <w:basedOn w:val="1033"/>
    <w:next w:val="1033"/>
    <w:uiPriority w:val="39"/>
    <w:unhideWhenUsed/>
    <w:pPr>
      <w:ind w:left="1701" w:right="0" w:firstLine="0"/>
      <w:spacing w:after="57"/>
    </w:pPr>
  </w:style>
  <w:style w:type="paragraph" w:styleId="1029">
    <w:name w:val="toc 8"/>
    <w:basedOn w:val="1033"/>
    <w:next w:val="1033"/>
    <w:uiPriority w:val="39"/>
    <w:unhideWhenUsed/>
    <w:pPr>
      <w:ind w:left="1984" w:right="0" w:firstLine="0"/>
      <w:spacing w:after="57"/>
    </w:pPr>
  </w:style>
  <w:style w:type="paragraph" w:styleId="1030">
    <w:name w:val="toc 9"/>
    <w:basedOn w:val="1033"/>
    <w:next w:val="1033"/>
    <w:uiPriority w:val="39"/>
    <w:unhideWhenUsed/>
    <w:pPr>
      <w:ind w:left="2268" w:right="0" w:firstLine="0"/>
      <w:spacing w:after="57"/>
    </w:pPr>
  </w:style>
  <w:style w:type="paragraph" w:styleId="1031">
    <w:name w:val="TOC Heading"/>
    <w:uiPriority w:val="39"/>
    <w:unhideWhenUsed/>
  </w:style>
  <w:style w:type="paragraph" w:styleId="1032">
    <w:name w:val="table of figures"/>
    <w:basedOn w:val="1033"/>
    <w:next w:val="1033"/>
    <w:uiPriority w:val="99"/>
    <w:unhideWhenUsed/>
    <w:pPr>
      <w:spacing w:after="0" w:afterAutospacing="0"/>
    </w:pPr>
  </w:style>
  <w:style w:type="paragraph" w:styleId="1033" w:default="1">
    <w:name w:val="Normal"/>
    <w:link w:val="1070"/>
    <w:uiPriority w:val="0"/>
    <w:qFormat/>
    <w:pPr>
      <w:jc w:val="both"/>
      <w:widowControl w:val="off"/>
    </w:pPr>
    <w:rPr>
      <w:rFonts w:hint="default" w:ascii="等线" w:hAnsi="等线" w:eastAsia="等线" w:cs="Times New Roman"/>
      <w:sz w:val="21"/>
      <w:szCs w:val="22"/>
      <w:lang w:val="en-US" w:eastAsia="zh-CN" w:bidi="ar-SA"/>
    </w:rPr>
  </w:style>
  <w:style w:type="paragraph" w:styleId="1034">
    <w:name w:val="Heading 2"/>
    <w:next w:val="1033"/>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paragraph" w:styleId="1035">
    <w:name w:val="Heading 4"/>
    <w:basedOn w:val="1033"/>
    <w:next w:val="1033"/>
    <w:uiPriority w:val="99"/>
    <w:qFormat/>
    <w:pPr>
      <w:jc w:val="center"/>
      <w:keepNext/>
      <w:outlineLvl w:val="3"/>
    </w:pPr>
    <w:rPr>
      <w:rFonts w:eastAsia="楷体_GB2312"/>
      <w:b/>
      <w:bCs/>
      <w:sz w:val="13"/>
    </w:rPr>
  </w:style>
  <w:style w:type="character" w:styleId="1036" w:default="1">
    <w:name w:val="Default Paragraph Font"/>
    <w:uiPriority w:val="0"/>
    <w:semiHidden/>
    <w:qFormat/>
  </w:style>
  <w:style w:type="table" w:styleId="1037" w:default="1">
    <w:name w:val="Normal Table"/>
    <w:uiPriority w:val="0"/>
    <w:semiHidden/>
    <w:qFormat/>
    <w:tblPr>
      <w:tblCellMar>
        <w:left w:w="108" w:type="dxa"/>
        <w:top w:w="0" w:type="dxa"/>
        <w:right w:w="108" w:type="dxa"/>
        <w:bottom w:w="0" w:type="dxa"/>
      </w:tblCellMar>
    </w:tblPr>
  </w:style>
  <w:style w:type="paragraph" w:styleId="1038">
    <w:name w:val="Document Map"/>
    <w:basedOn w:val="1033"/>
    <w:uiPriority w:val="0"/>
    <w:qFormat/>
    <w:pPr>
      <w:shd w:val="clear" w:color="auto" w:fill="000080"/>
    </w:pPr>
    <w:rPr>
      <w:rFonts w:asciiTheme="minorHAnsi" w:hAnsiTheme="minorHAnsi" w:eastAsiaTheme="minorEastAsia" w:cstheme="minorBidi"/>
      <w:szCs w:val="24"/>
      <w:shd w:val="clear" w:color="auto" w:fill="000080"/>
    </w:rPr>
  </w:style>
  <w:style w:type="paragraph" w:styleId="1039">
    <w:name w:val="annotation text"/>
    <w:basedOn w:val="1033"/>
    <w:uiPriority w:val="0"/>
    <w:semiHidden/>
    <w:qFormat/>
    <w:pPr>
      <w:jc w:val="left"/>
    </w:pPr>
    <w:rPr>
      <w:sz w:val="20"/>
      <w:szCs w:val="24"/>
    </w:rPr>
  </w:style>
  <w:style w:type="paragraph" w:styleId="1040">
    <w:name w:val="Body Text"/>
    <w:basedOn w:val="1033"/>
    <w:next w:val="1041"/>
    <w:uiPriority w:val="99"/>
    <w:qFormat/>
    <w:rPr>
      <w:rFonts w:ascii="华文中宋" w:eastAsia="华文中宋"/>
      <w:bCs/>
      <w:sz w:val="28"/>
    </w:rPr>
  </w:style>
  <w:style w:type="paragraph" w:styleId="1041">
    <w:name w:val="List"/>
    <w:basedOn w:val="1033"/>
    <w:uiPriority w:val="99"/>
    <w:semiHidden/>
    <w:qFormat/>
    <w:pPr>
      <w:contextualSpacing/>
      <w:ind w:left="200" w:hanging="200"/>
    </w:pPr>
  </w:style>
  <w:style w:type="paragraph" w:styleId="1042">
    <w:name w:val="index 4"/>
    <w:basedOn w:val="1033"/>
    <w:next w:val="1033"/>
    <w:uiPriority w:val="99"/>
    <w:qFormat/>
    <w:pPr>
      <w:ind w:left="600"/>
    </w:pPr>
    <w:rPr>
      <w:szCs w:val="24"/>
    </w:rPr>
  </w:style>
  <w:style w:type="paragraph" w:styleId="1043">
    <w:name w:val="Footer"/>
    <w:basedOn w:val="1033"/>
    <w:uiPriority w:val="99"/>
    <w:unhideWhenUsed/>
    <w:qFormat/>
    <w:pPr>
      <w:spacing w:after="0" w:line="240" w:lineRule="auto"/>
      <w:tabs>
        <w:tab w:val="center" w:pos="7143" w:leader="none"/>
        <w:tab w:val="right" w:pos="14287" w:leader="none"/>
      </w:tabs>
    </w:pPr>
  </w:style>
  <w:style w:type="paragraph" w:styleId="1044">
    <w:name w:val="Header"/>
    <w:basedOn w:val="1033"/>
    <w:uiPriority w:val="99"/>
    <w:unhideWhenUsed/>
    <w:qFormat/>
    <w:pPr>
      <w:spacing w:after="0" w:line="240" w:lineRule="auto"/>
      <w:tabs>
        <w:tab w:val="center" w:pos="7143" w:leader="none"/>
        <w:tab w:val="right" w:pos="14287" w:leader="none"/>
      </w:tabs>
    </w:pPr>
  </w:style>
  <w:style w:type="paragraph" w:styleId="1045">
    <w:name w:val="Subtitle"/>
    <w:basedOn w:val="1033"/>
    <w:next w:val="1033"/>
    <w:uiPriority w:val="11"/>
    <w:qFormat/>
    <w:pPr>
      <w:spacing w:before="200" w:after="200"/>
    </w:pPr>
    <w:rPr>
      <w:sz w:val="24"/>
      <w:szCs w:val="24"/>
    </w:rPr>
  </w:style>
  <w:style w:type="paragraph" w:styleId="1046">
    <w:name w:val="Normal (Web)"/>
    <w:basedOn w:val="1033"/>
    <w:uiPriority w:val="99"/>
    <w:qFormat/>
    <w:pPr>
      <w:jc w:val="left"/>
      <w:spacing w:before="100" w:beforeAutospacing="1" w:after="100" w:afterAutospacing="1"/>
      <w:widowControl/>
    </w:pPr>
    <w:rPr>
      <w:rFonts w:ascii="宋体" w:hAnsi="宋体" w:cs="宋体"/>
      <w:sz w:val="24"/>
      <w:szCs w:val="24"/>
    </w:rPr>
  </w:style>
  <w:style w:type="paragraph" w:styleId="1047">
    <w:name w:val="Body Text First Indent"/>
    <w:basedOn w:val="1040"/>
    <w:uiPriority w:val="99"/>
    <w:unhideWhenUsed/>
    <w:qFormat/>
    <w:pPr>
      <w:ind w:firstLine="420"/>
      <w:spacing w:after="120"/>
    </w:pPr>
    <w:rPr>
      <w:rFonts w:ascii="Times New Roman"/>
      <w:bCs w:val="0"/>
      <w:sz w:val="21"/>
    </w:rPr>
  </w:style>
  <w:style w:type="table" w:styleId="10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9">
    <w:name w:val="Emphasis"/>
    <w:basedOn w:val="1036"/>
    <w:uiPriority w:val="20"/>
    <w:qFormat/>
    <w:rPr>
      <w:b/>
      <w:bCs/>
    </w:rPr>
  </w:style>
  <w:style w:type="paragraph" w:styleId="1050" w:customStyle="1">
    <w:name w:val="正文文本11"/>
    <w:basedOn w:val="1033"/>
    <w:next w:val="1051"/>
    <w:uiPriority w:val="99"/>
    <w:qFormat/>
    <w:rPr>
      <w:rFonts w:ascii="华文中宋" w:eastAsia="华文中宋"/>
      <w:bCs/>
      <w:sz w:val="28"/>
    </w:rPr>
  </w:style>
  <w:style w:type="paragraph" w:styleId="1051" w:customStyle="1">
    <w:name w:val="正文首行缩进1"/>
    <w:basedOn w:val="1052"/>
    <w:next w:val="1054"/>
    <w:link w:val="1059"/>
    <w:uiPriority w:val="99"/>
    <w:unhideWhenUsed/>
    <w:qFormat/>
    <w:pPr>
      <w:ind w:firstLine="420"/>
      <w:spacing w:after="120"/>
    </w:pPr>
    <w:rPr>
      <w:rFonts w:ascii="等线" w:hAnsi="等线" w:eastAsia="等线" w:cs="Times New Roman"/>
      <w:bCs w:val="0"/>
      <w:sz w:val="21"/>
      <w:szCs w:val="22"/>
    </w:rPr>
  </w:style>
  <w:style w:type="paragraph" w:styleId="1052" w:customStyle="1">
    <w:name w:val="正文文本1"/>
    <w:basedOn w:val="1033"/>
    <w:next w:val="1053"/>
    <w:uiPriority w:val="0"/>
    <w:qFormat/>
    <w:rPr>
      <w:rFonts w:ascii="华文中宋" w:hAnsi="Times New Roman" w:eastAsia="华文中宋" w:cs="Times New Roman"/>
      <w:bCs/>
      <w:sz w:val="28"/>
      <w:szCs w:val="20"/>
    </w:rPr>
  </w:style>
  <w:style w:type="paragraph" w:styleId="1053" w:customStyle="1">
    <w:name w:val="列表1"/>
    <w:basedOn w:val="1033"/>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54" w:customStyle="1">
    <w:name w:val="目录 61"/>
    <w:basedOn w:val="1033"/>
    <w:next w:val="1033"/>
    <w:uiPriority w:val="99"/>
    <w:qFormat/>
    <w:pPr>
      <w:ind w:left="1050" w:firstLine="420"/>
      <w:jc w:val="left"/>
      <w:spacing w:line="288" w:lineRule="auto"/>
    </w:pPr>
    <w:rPr>
      <w:sz w:val="18"/>
      <w:szCs w:val="18"/>
    </w:rPr>
  </w:style>
  <w:style w:type="paragraph" w:styleId="1055">
    <w:name w:val="List Paragraph"/>
    <w:basedOn w:val="1033"/>
    <w:uiPriority w:val="34"/>
    <w:qFormat/>
    <w:pPr>
      <w:contextualSpacing/>
      <w:ind w:left="720"/>
    </w:pPr>
  </w:style>
  <w:style w:type="paragraph" w:styleId="1056" w:customStyle="1">
    <w:name w:val="纯文本1"/>
    <w:basedOn w:val="1033"/>
    <w:next w:val="1057"/>
    <w:uiPriority w:val="0"/>
    <w:qFormat/>
    <w:rPr>
      <w:rFonts w:ascii="宋体" w:hAnsi="Courier New" w:eastAsia="宋体" w:cs="Times New Roman"/>
      <w:szCs w:val="20"/>
    </w:rPr>
  </w:style>
  <w:style w:type="paragraph" w:styleId="1057" w:customStyle="1">
    <w:name w:val="目录 21"/>
    <w:basedOn w:val="1033"/>
    <w:next w:val="1033"/>
    <w:uiPriority w:val="39"/>
    <w:unhideWhenUsed/>
    <w:qFormat/>
    <w:pPr>
      <w:ind w:left="420"/>
    </w:pPr>
  </w:style>
  <w:style w:type="paragraph" w:styleId="1058" w:customStyle="1">
    <w:name w:val="目录 11"/>
    <w:basedOn w:val="1033"/>
    <w:next w:val="1033"/>
    <w:uiPriority w:val="39"/>
    <w:qFormat/>
    <w:pPr>
      <w:jc w:val="center"/>
      <w:spacing w:before="120" w:after="120"/>
      <w:tabs>
        <w:tab w:val="right" w:pos="9170" w:leader="dot"/>
      </w:tabs>
    </w:pPr>
    <w:rPr>
      <w:rFonts w:eastAsia="文鼎小标宋简"/>
      <w:caps/>
      <w:sz w:val="32"/>
      <w:szCs w:val="32"/>
    </w:rPr>
  </w:style>
  <w:style w:type="character" w:styleId="1059" w:customStyle="1">
    <w:name w:val="正文首行缩进 Char"/>
    <w:link w:val="1051"/>
    <w:uiPriority w:val="99"/>
    <w:semiHidden/>
    <w:qFormat/>
    <w:rPr>
      <w:rFonts w:ascii="等线" w:hAnsi="等线" w:eastAsia="等线" w:cs="Times New Roman"/>
      <w:sz w:val="21"/>
      <w:szCs w:val="22"/>
    </w:rPr>
  </w:style>
  <w:style w:type="paragraph" w:styleId="1060" w:customStyle="1">
    <w:name w:val="_Style 1"/>
    <w:basedOn w:val="1033"/>
    <w:uiPriority w:val="0"/>
    <w:qFormat/>
    <w:pPr>
      <w:ind w:firstLine="420"/>
    </w:pPr>
    <w:rPr>
      <w:rFonts w:ascii="Times New Roman" w:hAnsi="Times New Roman" w:eastAsia="宋体" w:cs="Times New Roman"/>
      <w:sz w:val="20"/>
      <w:szCs w:val="20"/>
    </w:rPr>
  </w:style>
  <w:style w:type="paragraph" w:styleId="1061" w:customStyle="1">
    <w:name w:val="标题 11"/>
    <w:basedOn w:val="1033"/>
    <w:next w:val="1033"/>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62" w:customStyle="1">
    <w:name w:val="TOC Heading1"/>
    <w:next w:val="1033"/>
    <w:uiPriority w:val="0"/>
    <w:qFormat/>
    <w:rPr>
      <w:rFonts w:hint="default" w:ascii="Times New Roman" w:hAnsi="Times New Roman" w:eastAsia="宋体" w:cs="Times New Roman"/>
      <w:sz w:val="32"/>
      <w:lang w:val="en-US" w:eastAsia="zh-CN" w:bidi="ar-SA"/>
    </w:rPr>
  </w:style>
  <w:style w:type="paragraph" w:styleId="1063" w:customStyle="1">
    <w:name w:val="列出段落1"/>
    <w:basedOn w:val="1033"/>
    <w:uiPriority w:val="0"/>
    <w:qFormat/>
    <w:pPr>
      <w:ind w:firstLine="420"/>
    </w:pPr>
    <w:rPr>
      <w:rFonts w:ascii="Calibri" w:hAnsi="Calibri" w:eastAsia="宋体" w:cs="Times New Roman"/>
    </w:rPr>
  </w:style>
  <w:style w:type="paragraph" w:styleId="1064" w:customStyle="1">
    <w:name w:val="标题 41"/>
    <w:basedOn w:val="1033"/>
    <w:next w:val="1033"/>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065" w:customStyle="1">
    <w:name w:val="Table Normal"/>
    <w:uiPriority w:val="0"/>
    <w:unhideWhenUsed/>
    <w:qFormat/>
    <w:tblPr/>
  </w:style>
  <w:style w:type="paragraph" w:styleId="1066" w:customStyle="1">
    <w:name w:val="Table Text"/>
    <w:basedOn w:val="1033"/>
    <w:uiPriority w:val="0"/>
    <w:semiHidden/>
    <w:qFormat/>
    <w:rPr>
      <w:rFonts w:ascii="宋体" w:hAnsi="宋体" w:eastAsia="宋体" w:cs="宋体"/>
      <w:sz w:val="22"/>
      <w:szCs w:val="22"/>
      <w:lang w:val="en-US" w:eastAsia="en-US" w:bidi="ar-SA"/>
    </w:rPr>
  </w:style>
  <w:style w:type="character" w:styleId="1067" w:customStyle="1">
    <w:name w:val="HTML 打字机1"/>
    <w:link w:val="1033"/>
    <w:uiPriority w:val="0"/>
    <w:qFormat/>
    <w:rPr>
      <w:rFonts w:hint="default" w:ascii="等线" w:hAnsi="等线" w:eastAsia="等线" w:cs="Times New Roman"/>
      <w:sz w:val="21"/>
      <w:szCs w:val="22"/>
      <w:lang w:val="en-US" w:eastAsia="zh-CN" w:bidi="ar-SA"/>
    </w:rPr>
  </w:style>
  <w:style w:type="paragraph" w:styleId="1068" w:customStyle="1">
    <w:name w:val="索引 41"/>
    <w:basedOn w:val="1033"/>
    <w:next w:val="1033"/>
    <w:uiPriority w:val="99"/>
    <w:qFormat/>
    <w:pPr>
      <w:ind w:left="600"/>
    </w:pPr>
    <w:rPr>
      <w:rFonts w:ascii="Times New Roman" w:hAnsi="Times New Roman" w:eastAsia="宋体" w:cs="Times New Roman"/>
      <w:szCs w:val="24"/>
    </w:rPr>
  </w:style>
  <w:style w:type="character" w:styleId="1069" w:customStyle="1">
    <w:name w:val="font41"/>
    <w:link w:val="1033"/>
    <w:uiPriority w:val="0"/>
    <w:qFormat/>
    <w:rPr>
      <w:rFonts w:hint="eastAsia" w:ascii="宋体" w:hAnsi="宋体" w:eastAsia="宋体" w:cs="宋体"/>
      <w:color w:val="000000"/>
      <w:sz w:val="24"/>
      <w:szCs w:val="24"/>
      <w:u w:val="none"/>
    </w:rPr>
  </w:style>
  <w:style w:type="character" w:styleId="1070" w:customStyle="1">
    <w:name w:val="font21"/>
    <w:link w:val="1033"/>
    <w:uiPriority w:val="0"/>
    <w:qFormat/>
    <w:rPr>
      <w:rFonts w:hint="eastAsia" w:ascii="宋体" w:hAnsi="宋体" w:eastAsia="宋体" w:cs="宋体"/>
      <w:b/>
      <w:color w:val="000000"/>
      <w:sz w:val="24"/>
      <w:szCs w:val="24"/>
      <w:u w:val="none"/>
    </w:rPr>
  </w:style>
  <w:style w:type="paragraph" w:styleId="107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72" w:customStyle="1">
    <w:name w:val="标题 31"/>
    <w:basedOn w:val="1033"/>
    <w:next w:val="103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73" w:customStyle="1">
    <w:name w:val="正文缩进1"/>
    <w:basedOn w:val="1033"/>
    <w:next w:val="1033"/>
    <w:uiPriority w:val="0"/>
    <w:qFormat/>
    <w:pPr>
      <w:ind w:firstLine="420"/>
    </w:pPr>
    <w:rPr>
      <w:rFonts w:ascii="Times New Roman" w:hAnsi="Times New Roman" w:eastAsia="宋体" w:cs="Times New Roman"/>
      <w:szCs w:val="20"/>
    </w:rPr>
  </w:style>
  <w:style w:type="paragraph" w:styleId="1074" w:customStyle="1">
    <w:name w:val="标题 21"/>
    <w:basedOn w:val="1033"/>
    <w:next w:val="1033"/>
    <w:uiPriority w:val="9"/>
    <w:qFormat/>
    <w:pPr>
      <w:keepLines/>
      <w:keepNext/>
      <w:spacing w:before="260" w:after="260" w:line="413" w:lineRule="auto"/>
      <w:outlineLvl w:val="1"/>
    </w:pPr>
    <w:rPr>
      <w:rFonts w:ascii="Arial" w:hAnsi="Arial" w:eastAsia="黑体" w:cs="Times New Roman"/>
      <w:b/>
      <w:bCs/>
      <w:sz w:val="32"/>
      <w:szCs w:val="32"/>
    </w:rPr>
  </w:style>
  <w:style w:type="paragraph" w:styleId="1075" w:customStyle="1">
    <w:name w:val="页眉1"/>
    <w:basedOn w:val="103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6" w:customStyle="1">
    <w:name w:val="页脚1"/>
    <w:basedOn w:val="1033"/>
    <w:next w:val="1062"/>
    <w:uiPriority w:val="99"/>
    <w:unhideWhenUsed/>
    <w:qFormat/>
    <w:pPr>
      <w:jc w:val="left"/>
      <w:tabs>
        <w:tab w:val="center" w:pos="4153" w:leader="none"/>
        <w:tab w:val="right" w:pos="8306" w:leader="none"/>
      </w:tabs>
    </w:pPr>
    <w:rPr>
      <w:sz w:val="18"/>
      <w:szCs w:val="18"/>
    </w:rPr>
  </w:style>
  <w:style w:type="paragraph" w:styleId="1077" w:customStyle="1">
    <w:name w:val="页眉11"/>
    <w:basedOn w:val="1033"/>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78" w:customStyle="1">
    <w:name w:val="页脚111"/>
    <w:basedOn w:val="1033"/>
    <w:next w:val="1033"/>
    <w:uiPriority w:val="0"/>
    <w:unhideWhenUsed/>
    <w:qFormat/>
    <w:pPr>
      <w:jc w:val="left"/>
      <w:tabs>
        <w:tab w:val="center" w:pos="4153" w:leader="none"/>
        <w:tab w:val="right" w:pos="8306" w:leader="none"/>
      </w:tabs>
    </w:pPr>
    <w:rPr>
      <w:sz w:val="18"/>
      <w:szCs w:val="18"/>
    </w:rPr>
  </w:style>
  <w:style w:type="paragraph" w:styleId="1079" w:customStyle="1">
    <w:name w:val="正文文本12"/>
    <w:basedOn w:val="1033"/>
    <w:next w:val="1033"/>
    <w:uiPriority w:val="99"/>
    <w:qFormat/>
    <w:rPr>
      <w:rFonts w:ascii="华文中宋" w:eastAsia="华文中宋"/>
      <w:bCs/>
      <w:sz w:val="28"/>
    </w:rPr>
  </w:style>
  <w:style w:type="paragraph" w:styleId="1080" w:customStyle="1">
    <w:name w:val="列出段落"/>
    <w:basedOn w:val="1033"/>
    <w:uiPriority w:val="99"/>
    <w:qFormat/>
    <w:pPr>
      <w:ind w:firstLine="420"/>
    </w:pPr>
  </w:style>
  <w:style w:type="paragraph" w:styleId="1081" w:customStyle="1">
    <w:name w:val="l15"/>
    <w:basedOn w:val="1033"/>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082" w:customStyle="1">
    <w:name w:val="标题 411"/>
    <w:basedOn w:val="1033"/>
    <w:next w:val="1033"/>
    <w:uiPriority w:val="99"/>
    <w:qFormat/>
    <w:pPr>
      <w:jc w:val="center"/>
      <w:keepNext/>
      <w:outlineLvl w:val="3"/>
    </w:pPr>
    <w:rPr>
      <w:rFonts w:eastAsia="楷体_GB2312"/>
      <w:b/>
      <w:bCs/>
      <w:sz w:val="13"/>
    </w:rPr>
  </w:style>
  <w:style w:type="paragraph" w:styleId="1083" w:customStyle="1">
    <w:name w:val="页脚11"/>
    <w:basedOn w:val="1033"/>
    <w:uiPriority w:val="0"/>
    <w:unhideWhenUsed/>
    <w:qFormat/>
    <w:pPr>
      <w:jc w:val="left"/>
      <w:tabs>
        <w:tab w:val="center" w:pos="4153" w:leader="none"/>
        <w:tab w:val="right" w:pos="8306" w:leader="none"/>
      </w:tabs>
    </w:pPr>
    <w:rPr>
      <w:sz w:val="18"/>
      <w:szCs w:val="18"/>
    </w:rPr>
  </w:style>
  <w:style w:type="paragraph" w:styleId="1084" w:customStyle="1">
    <w:name w:val="样式 表格正文 + 两端对齐"/>
    <w:basedOn w:val="1033"/>
    <w:next w:val="1085"/>
    <w:uiPriority w:val="99"/>
    <w:qFormat/>
    <w:pPr>
      <w:spacing w:line="300" w:lineRule="auto"/>
    </w:pPr>
  </w:style>
  <w:style w:type="paragraph" w:styleId="1085" w:customStyle="1">
    <w:name w:val="正文1"/>
    <w:basedOn w:val="1038"/>
    <w:next w:val="103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86" w:customStyle="1">
    <w:name w:val="段"/>
    <w:next w:val="103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87" w:customStyle="1">
    <w:name w:val="List Paragraph1"/>
    <w:basedOn w:val="1033"/>
    <w:uiPriority w:val="0"/>
    <w:qFormat/>
    <w:pPr>
      <w:ind w:firstLine="420"/>
    </w:pPr>
    <w:rPr>
      <w:szCs w:val="21"/>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3</cp:revision>
  <dcterms:created xsi:type="dcterms:W3CDTF">2025-06-12T07:27:00Z</dcterms:created>
  <dcterms:modified xsi:type="dcterms:W3CDTF">2026-09-20T07:19:22Z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E48AA1ACAC28410A88CCEBFB2B9CD331_12</vt:lpwstr>
  </property>
  <property fmtid="{D5CDD505-2E9C-101B-9397-08002B2CF9AE}" pid="4" name="KSOTemplateDocerSaveRecord">
    <vt:lpwstr>eyJoZGlkIjoiZGUyYTY1ZjhiZjc3ZTYzZWRkMjI3NWI3NzU4OTNkOTkiLCJ1c2VySWQiOiIxMzc5NjEyNDY0In0=</vt:lpwstr>
  </property>
</Properties>
</file>