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7"/>
        <w:jc w:val="right"/>
        <w:rPr>
          <w:rFonts w:hint="eastAsia" w:ascii="宋体" w:hAnsi="宋体" w:eastAsia="宋体"/>
          <w:b/>
          <w:color w:val="000000"/>
          <w:sz w:val="30"/>
          <w:szCs w:val="30"/>
          <w:highlight w:val="none"/>
          <w:lang w:eastAsia="zh-CN"/>
        </w:rPr>
      </w:pPr>
      <w:r>
        <w:rPr>
          <w:rFonts w:hint="eastAsia" w:ascii="宋体" w:hAnsi="宋体"/>
          <w:b/>
          <w:color w:val="000000"/>
          <w:sz w:val="30"/>
          <w:szCs w:val="30"/>
          <w:highlight w:val="none"/>
        </w:rPr>
        <w:t xml:space="preserve">编号:</w:t>
      </w:r>
      <w:r>
        <w:rPr>
          <w:rFonts w:hint="eastAsia" w:ascii="宋体" w:hAnsi="宋体"/>
          <w:b/>
          <w:color w:val="000000"/>
          <w:sz w:val="30"/>
          <w:szCs w:val="30"/>
          <w:highlight w:val="none"/>
          <w:lang w:eastAsia="zh-CN"/>
        </w:rPr>
        <w:t xml:space="preserve">JSZC-321081-CCZT-G2026-0010</w:t>
      </w:r>
      <w:r>
        <w:rPr>
          <w:rFonts w:hint="eastAsia" w:ascii="宋体" w:hAnsi="宋体" w:eastAsia="宋体"/>
          <w:b/>
          <w:color w:val="000000"/>
          <w:sz w:val="30"/>
          <w:szCs w:val="30"/>
          <w:highlight w:val="none"/>
          <w:lang w:eastAsia="zh-CN"/>
        </w:rPr>
      </w:r>
      <w:r/>
    </w:p>
    <w:p>
      <w:pPr>
        <w:pStyle w:val="705"/>
        <w:rPr>
          <w:rFonts w:hint="eastAsia"/>
          <w:color w:val="000000"/>
          <w:highlight w:val="none"/>
        </w:rPr>
      </w:pPr>
      <w:r>
        <w:rPr>
          <w:rFonts w:hint="eastAsia"/>
          <w:color w:val="000000"/>
          <w:highlight w:val="none"/>
        </w:rPr>
      </w:r>
      <w:r/>
    </w:p>
    <w:p>
      <w:pPr>
        <w:pStyle w:val="667"/>
        <w:jc w:val="center"/>
        <w:rPr>
          <w:rFonts w:hint="eastAsia" w:ascii="宋体" w:hAnsi="宋体"/>
          <w:b/>
          <w:color w:val="000000"/>
          <w:sz w:val="36"/>
          <w:szCs w:val="36"/>
          <w:highlight w:val="none"/>
        </w:rPr>
      </w:pPr>
      <w:r>
        <w:rPr>
          <w:rFonts w:hint="eastAsia" w:ascii="宋体" w:hAnsi="宋体"/>
          <w:b/>
          <w:color w:val="000000"/>
          <w:sz w:val="36"/>
          <w:szCs w:val="36"/>
          <w:highlight w:val="none"/>
        </w:rPr>
        <w:t xml:space="preserve">扬州市仪征市陈集镇202</w:t>
      </w:r>
      <w:r>
        <w:rPr>
          <w:rFonts w:hint="eastAsia" w:ascii="宋体" w:hAnsi="宋体"/>
          <w:b/>
          <w:color w:val="000000"/>
          <w:sz w:val="36"/>
          <w:szCs w:val="36"/>
          <w:highlight w:val="none"/>
          <w:lang w:val="en-US" w:eastAsia="zh-CN"/>
        </w:rPr>
        <w:t xml:space="preserve">6</w:t>
      </w:r>
      <w:r>
        <w:rPr>
          <w:rFonts w:hint="eastAsia" w:ascii="宋体" w:hAnsi="宋体"/>
          <w:b/>
          <w:color w:val="000000"/>
          <w:sz w:val="36"/>
          <w:szCs w:val="36"/>
          <w:highlight w:val="none"/>
        </w:rPr>
        <w:t xml:space="preserve">年省级耕地有机质提升行动项目采购商品有机肥</w:t>
      </w:r>
      <w:r>
        <w:rPr>
          <w:rFonts w:hint="eastAsia" w:ascii="宋体" w:hAnsi="宋体"/>
          <w:b/>
          <w:color w:val="000000"/>
          <w:sz w:val="36"/>
          <w:szCs w:val="36"/>
          <w:highlight w:val="none"/>
        </w:rPr>
      </w:r>
      <w:r/>
    </w:p>
    <w:p>
      <w:pPr>
        <w:pStyle w:val="667"/>
        <w:jc w:val="center"/>
        <w:rPr>
          <w:rFonts w:ascii="宋体" w:hAnsi="宋体"/>
          <w:b/>
          <w:color w:val="000000"/>
          <w:sz w:val="36"/>
          <w:szCs w:val="36"/>
          <w:highlight w:val="none"/>
        </w:rPr>
      </w:pPr>
      <w:r>
        <w:rPr>
          <w:rFonts w:hint="eastAsia" w:ascii="宋体" w:hAnsi="宋体"/>
          <w:b/>
          <w:color w:val="000000"/>
          <w:sz w:val="36"/>
          <w:szCs w:val="36"/>
          <w:highlight w:val="none"/>
        </w:rPr>
        <w:t xml:space="preserve">公开招标文件</w:t>
      </w:r>
      <w:r>
        <w:rPr>
          <w:rFonts w:ascii="宋体" w:hAnsi="宋体"/>
          <w:b/>
          <w:color w:val="000000"/>
          <w:sz w:val="36"/>
          <w:szCs w:val="36"/>
          <w:highlight w:val="none"/>
        </w:rPr>
      </w:r>
      <w:r/>
    </w:p>
    <w:p>
      <w:pPr>
        <w:pStyle w:val="667"/>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667"/>
        <w:jc w:val="center"/>
        <w:rPr>
          <w:rFonts w:hint="eastAsia" w:ascii="宋体" w:hAnsi="宋体"/>
          <w:color w:val="000000"/>
          <w:sz w:val="36"/>
          <w:highlight w:val="none"/>
        </w:rPr>
      </w:pPr>
      <w:r>
        <w:rPr>
          <w:rFonts w:hint="eastAsia" w:ascii="宋体" w:hAnsi="宋体"/>
          <w:color w:val="000000"/>
          <w:sz w:val="36"/>
          <w:highlight w:val="none"/>
        </w:rPr>
      </w:r>
      <w:r/>
    </w:p>
    <w:p>
      <w:pPr>
        <w:pStyle w:val="705"/>
        <w:rPr>
          <w:color w:val="000000"/>
          <w:highlight w:val="none"/>
        </w:rPr>
      </w:pPr>
      <w:r>
        <w:rPr>
          <w:rFonts w:hint="eastAsia" w:ascii="楷体" w:hAnsi="楷体" w:eastAsia="楷体"/>
          <w:b/>
          <w:color w:val="000000"/>
          <w:spacing w:val="20"/>
          <w:sz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40005</wp:posOffset>
                </wp:positionH>
                <wp:positionV relativeFrom="paragraph">
                  <wp:posOffset>62865</wp:posOffset>
                </wp:positionV>
                <wp:extent cx="5421630" cy="48672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421630" cy="48672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1pt;mso-position-horizontal:absolute;mso-position-vertical-relative:text;margin-top:5.0pt;mso-position-vertical:absolute;width:426.9pt;height:383.2pt;mso-wrap-distance-left:9.0pt;mso-wrap-distance-top:0.0pt;mso-wrap-distance-right:9.0pt;mso-wrap-distance-bottom:0.0pt;" stroked="f">
                <v:path textboxrect="0,0,0,0"/>
                <v:imagedata r:id="rId15" o:title=""/>
              </v:shape>
            </w:pict>
          </mc:Fallback>
        </mc:AlternateContent>
      </w:r>
      <w:r>
        <w:rPr>
          <w:color w:val="000000"/>
          <w:highlight w:val="none"/>
        </w:rPr>
      </w:r>
      <w:r/>
    </w:p>
    <w:p>
      <w:pPr>
        <w:pStyle w:val="705"/>
        <w:rPr>
          <w:rFonts w:hint="eastAsia"/>
          <w:color w:val="000000"/>
          <w:highlight w:val="none"/>
        </w:rPr>
      </w:pPr>
      <w:r>
        <w:rPr>
          <w:rFonts w:hint="eastAsia"/>
          <w:color w:val="000000"/>
          <w:highlight w:val="none"/>
        </w:rPr>
      </w:r>
      <w:r/>
    </w:p>
    <w:p>
      <w:pPr>
        <w:pStyle w:val="706"/>
        <w:rPr>
          <w:color w:val="000000"/>
          <w:highlight w:val="none"/>
          <w:lang w:eastAsia="zh-CN"/>
        </w:rPr>
      </w:pPr>
      <w:r>
        <w:rPr>
          <w:color w:val="000000"/>
          <w:highlight w:val="none"/>
          <w:lang w:eastAsia="zh-CN"/>
        </w:rPr>
      </w:r>
      <w:r/>
    </w:p>
    <w:p>
      <w:pPr>
        <w:pStyle w:val="667"/>
        <w:rPr>
          <w:rFonts w:ascii="宋体" w:hAnsi="宋体"/>
          <w:color w:val="000000"/>
          <w:sz w:val="36"/>
          <w:highlight w:val="none"/>
        </w:rPr>
      </w:pPr>
      <w:r>
        <w:rPr>
          <w:rFonts w:ascii="宋体" w:hAnsi="宋体"/>
          <w:color w:val="000000"/>
          <w:sz w:val="36"/>
          <w:highlight w:val="none"/>
        </w:rPr>
      </w:r>
      <w:r/>
    </w:p>
    <w:p>
      <w:pPr>
        <w:pStyle w:val="667"/>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p>
    <w:p>
      <w:pPr>
        <w:jc w:val="center"/>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p>
    <w:p>
      <w:pPr>
        <w:jc w:val="center"/>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p>
    <w:p>
      <w:pPr>
        <w:jc w:val="center"/>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p>
    <w:p>
      <w:pPr>
        <w:jc w:val="center"/>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p>
    <w:p>
      <w:pPr>
        <w:pStyle w:val="667"/>
        <w:jc w:val="center"/>
        <w:rPr>
          <w:rFonts w:hint="eastAsia" w:ascii="宋体" w:hAnsi="宋体"/>
          <w:b/>
          <w:bCs/>
          <w:color w:val="000000"/>
          <w:sz w:val="36"/>
          <w:szCs w:val="36"/>
          <w:highlight w:val="none"/>
        </w:rPr>
      </w:pPr>
      <w:r>
        <w:rPr>
          <w:rFonts w:hint="eastAsia" w:ascii="宋体" w:hAnsi="宋体"/>
          <w:b/>
          <w:color w:val="000000"/>
          <w:sz w:val="36"/>
          <w:szCs w:val="36"/>
          <w:highlight w:val="none"/>
        </w:rPr>
      </w:r>
      <w:r/>
    </w:p>
    <w:p>
      <w:pPr>
        <w:pStyle w:val="667"/>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667"/>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667"/>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667"/>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667"/>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667"/>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667"/>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667"/>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667"/>
        <w:jc w:val="center"/>
        <w:rPr>
          <w:rFonts w:hint="eastAsia" w:ascii="宋体" w:hAnsi="宋体"/>
          <w:color w:val="000000"/>
          <w:sz w:val="36"/>
          <w:highlight w:val="none"/>
        </w:rPr>
      </w:pPr>
      <w:r>
        <w:rPr>
          <w:rFonts w:hint="eastAsia" w:ascii="宋体" w:hAnsi="宋体"/>
          <w:b/>
          <w:color w:val="000000"/>
          <w:sz w:val="36"/>
          <w:szCs w:val="36"/>
          <w:highlight w:val="none"/>
        </w:rPr>
        <w:t xml:space="preserve">扬州传承招投标代理有限公司</w:t>
      </w:r>
      <w:r>
        <w:rPr>
          <w:rFonts w:hint="eastAsia" w:ascii="宋体" w:hAnsi="宋体"/>
          <w:color w:val="000000"/>
          <w:sz w:val="36"/>
          <w:highlight w:val="none"/>
        </w:rPr>
      </w:r>
      <w:r/>
    </w:p>
    <w:p>
      <w:pPr>
        <w:pStyle w:val="667"/>
        <w:jc w:val="center"/>
        <w:spacing w:line="360" w:lineRule="auto"/>
        <w:rPr>
          <w:rFonts w:hint="eastAsia" w:ascii="宋体" w:hAnsi="宋体"/>
          <w:color w:val="000000"/>
          <w:sz w:val="36"/>
          <w:highlight w:val="none"/>
        </w:rPr>
      </w:pPr>
      <w:r>
        <w:rPr>
          <w:rFonts w:ascii="宋体" w:hAnsi="宋体"/>
          <w:b/>
          <w:color w:val="000000"/>
          <w:sz w:val="36"/>
          <w:szCs w:val="36"/>
          <w:highlight w:val="none"/>
        </w:rPr>
        <w:t xml:space="preserve">2</w:t>
      </w:r>
      <w:r>
        <w:rPr>
          <w:rFonts w:hint="eastAsia" w:ascii="宋体" w:hAnsi="宋体"/>
          <w:b/>
          <w:color w:val="000000"/>
          <w:sz w:val="36"/>
          <w:szCs w:val="36"/>
          <w:highlight w:val="none"/>
        </w:rPr>
        <w:t xml:space="preserve">02</w:t>
      </w:r>
      <w:r>
        <w:rPr>
          <w:rFonts w:hint="eastAsia" w:ascii="宋体" w:hAnsi="宋体"/>
          <w:b/>
          <w:color w:val="000000"/>
          <w:sz w:val="36"/>
          <w:szCs w:val="36"/>
          <w:highlight w:val="none"/>
          <w:lang w:val="en-US" w:eastAsia="zh-CN"/>
        </w:rPr>
        <w:t xml:space="preserve">6</w:t>
      </w:r>
      <w:r>
        <w:rPr>
          <w:rFonts w:ascii="宋体" w:hAnsi="宋体"/>
          <w:b/>
          <w:color w:val="000000"/>
          <w:sz w:val="36"/>
          <w:szCs w:val="36"/>
          <w:highlight w:val="none"/>
        </w:rPr>
        <w:t xml:space="preserve">年</w:t>
      </w:r>
      <w:r>
        <w:rPr>
          <w:rFonts w:hint="eastAsia" w:ascii="宋体" w:hAnsi="宋体"/>
          <w:b/>
          <w:color w:val="000000"/>
          <w:sz w:val="36"/>
          <w:szCs w:val="36"/>
          <w:highlight w:val="none"/>
        </w:rPr>
        <w:t xml:space="preserve">09</w:t>
      </w:r>
      <w:r>
        <w:rPr>
          <w:rFonts w:ascii="宋体" w:hAnsi="宋体"/>
          <w:b/>
          <w:color w:val="000000"/>
          <w:sz w:val="36"/>
          <w:szCs w:val="36"/>
          <w:highlight w:val="none"/>
        </w:rPr>
        <w:t xml:space="preserve">月</w:t>
      </w:r>
      <w:r>
        <w:rPr>
          <w:rFonts w:hint="eastAsia" w:ascii="宋体" w:hAnsi="宋体"/>
          <w:color w:val="000000"/>
          <w:sz w:val="36"/>
          <w:highlight w:val="none"/>
        </w:rPr>
      </w:r>
      <w:r/>
    </w:p>
    <w:p>
      <w:pPr>
        <w:pStyle w:val="667"/>
        <w:jc w:val="center"/>
        <w:spacing w:line="360" w:lineRule="auto"/>
        <w:rPr>
          <w:rFonts w:ascii="宋体" w:hAnsi="宋体"/>
          <w:color w:val="000000"/>
          <w:sz w:val="32"/>
          <w:highlight w:val="none"/>
        </w:rPr>
      </w:pPr>
      <w:r>
        <w:rPr>
          <w:color w:val="000000"/>
          <w:highlight w:val="none"/>
        </w:rPr>
        <w:br w:type="page" w:clear="all"/>
      </w:r>
      <w:r>
        <w:rPr>
          <w:rFonts w:hint="eastAsia" w:ascii="宋体" w:hAnsi="宋体"/>
          <w:color w:val="000000"/>
          <w:sz w:val="32"/>
          <w:highlight w:val="none"/>
        </w:rPr>
        <w:t xml:space="preserve">目</w:t>
      </w:r>
      <w:r>
        <w:rPr>
          <w:rFonts w:ascii="宋体" w:hAnsi="宋体"/>
          <w:color w:val="000000"/>
          <w:sz w:val="32"/>
          <w:highlight w:val="none"/>
        </w:rPr>
        <w:t xml:space="preserve"> 录</w:t>
      </w:r>
      <w:r>
        <w:rPr>
          <w:rFonts w:ascii="宋体" w:hAnsi="宋体"/>
          <w:color w:val="000000"/>
          <w:sz w:val="32"/>
          <w:highlight w:val="none"/>
        </w:rPr>
      </w:r>
      <w:r/>
    </w:p>
    <w:p>
      <w:pPr>
        <w:pStyle w:val="689"/>
        <w:spacing w:line="360" w:lineRule="auto"/>
        <w:tabs>
          <w:tab w:val="right" w:pos="8296" w:leader="dot"/>
        </w:tabs>
        <w:rPr>
          <w:color w:val="000000"/>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宋体" w:hAnsi="宋体"/>
          <w:color w:val="000000"/>
          <w:highlight w:val="none"/>
        </w:rPr>
        <w:t xml:space="preserve">第一章</w:t>
      </w:r>
      <w:r>
        <w:rPr>
          <w:rFonts w:hint="eastAsia" w:ascii="宋体" w:hAnsi="宋体"/>
          <w:color w:val="000000"/>
          <w:highlight w:val="none"/>
        </w:rPr>
        <w:t xml:space="preserve">招标</w:t>
      </w:r>
      <w:r>
        <w:rPr>
          <w:rFonts w:hint="eastAsia" w:ascii="宋体" w:hAnsi="宋体"/>
          <w:color w:val="000000"/>
          <w:highlight w:val="none"/>
        </w:rPr>
        <w:t xml:space="preserve">公告</w:t>
      </w:r>
      <w:r>
        <w:rPr>
          <w:color w:val="000000"/>
          <w:highlight w:val="none"/>
        </w:rPr>
        <w:tab/>
      </w:r>
      <w:r>
        <w:rPr>
          <w:color w:val="000000"/>
          <w:highlight w:val="none"/>
        </w:rPr>
        <w:fldChar w:fldCharType="begin"/>
      </w:r>
      <w:r>
        <w:rPr>
          <w:color w:val="000000"/>
          <w:highlight w:val="none"/>
        </w:rPr>
        <w:instrText xml:space="preserve"> PAGEREF _Toc109304962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r>
      <w:r/>
    </w:p>
    <w:p>
      <w:pPr>
        <w:pStyle w:val="689"/>
        <w:spacing w:line="360" w:lineRule="auto"/>
        <w:tabs>
          <w:tab w:val="right" w:pos="8296" w:leader="dot"/>
        </w:tabs>
        <w:rPr>
          <w:color w:val="000000"/>
          <w:highlight w:val="none"/>
        </w:rPr>
      </w:pPr>
      <w:r>
        <w:rPr>
          <w:rFonts w:hint="eastAsia" w:ascii="宋体" w:hAnsi="宋体"/>
          <w:color w:val="000000"/>
          <w:highlight w:val="none"/>
        </w:rPr>
        <w:t xml:space="preserve">第二章</w:t>
      </w:r>
      <w:r>
        <w:rPr>
          <w:rFonts w:ascii="宋体" w:hAnsi="宋体"/>
          <w:color w:val="000000"/>
          <w:highlight w:val="none"/>
        </w:rPr>
        <w:t xml:space="preserve"> </w:t>
      </w:r>
      <w:r>
        <w:rPr>
          <w:rFonts w:hint="eastAsia" w:ascii="宋体" w:hAnsi="宋体"/>
          <w:color w:val="000000"/>
          <w:highlight w:val="none"/>
        </w:rPr>
        <w:t xml:space="preserve">投标</w:t>
      </w:r>
      <w:r>
        <w:rPr>
          <w:rFonts w:hint="eastAsia" w:ascii="宋体" w:hAnsi="宋体"/>
          <w:color w:val="000000"/>
          <w:highlight w:val="none"/>
        </w:rPr>
        <w:t xml:space="preserve">须知</w:t>
      </w:r>
      <w:r>
        <w:rPr>
          <w:color w:val="000000"/>
          <w:highlight w:val="none"/>
        </w:rPr>
        <w:tab/>
      </w:r>
      <w:r>
        <w:rPr>
          <w:rFonts w:hint="eastAsia"/>
          <w:color w:val="000000"/>
          <w:highlight w:val="none"/>
        </w:rPr>
        <w:t xml:space="preserve">7</w:t>
      </w:r>
      <w:r>
        <w:rPr>
          <w:color w:val="000000"/>
          <w:highlight w:val="none"/>
        </w:rPr>
      </w:r>
      <w:r/>
    </w:p>
    <w:p>
      <w:pPr>
        <w:pStyle w:val="689"/>
        <w:spacing w:line="360" w:lineRule="auto"/>
        <w:tabs>
          <w:tab w:val="right" w:pos="8296" w:leader="dot"/>
        </w:tabs>
        <w:rPr>
          <w:color w:val="000000"/>
          <w:highlight w:val="none"/>
        </w:rPr>
      </w:pPr>
      <w:r>
        <w:rPr>
          <w:rFonts w:hint="eastAsia" w:ascii="宋体" w:hAnsi="宋体"/>
          <w:color w:val="000000"/>
          <w:highlight w:val="none"/>
        </w:rPr>
        <w:t xml:space="preserve">第三章</w:t>
      </w:r>
      <w:r>
        <w:rPr>
          <w:rFonts w:ascii="宋体" w:hAnsi="宋体"/>
          <w:color w:val="000000"/>
          <w:highlight w:val="none"/>
        </w:rPr>
        <w:t xml:space="preserve"> </w:t>
      </w:r>
      <w:r>
        <w:rPr>
          <w:rFonts w:hint="eastAsia" w:ascii="宋体" w:hAnsi="宋体"/>
          <w:color w:val="000000"/>
          <w:highlight w:val="none"/>
        </w:rPr>
        <w:t xml:space="preserve">合同条款及格式</w:t>
      </w:r>
      <w:r>
        <w:rPr>
          <w:color w:val="000000"/>
          <w:highlight w:val="none"/>
        </w:rPr>
        <w:tab/>
      </w:r>
      <w:r>
        <w:rPr>
          <w:rFonts w:hint="eastAsia"/>
          <w:color w:val="000000"/>
          <w:highlight w:val="none"/>
        </w:rPr>
        <w:t xml:space="preserve">18</w:t>
      </w:r>
      <w:r>
        <w:rPr>
          <w:color w:val="000000"/>
          <w:highlight w:val="none"/>
        </w:rPr>
      </w:r>
      <w:r/>
    </w:p>
    <w:p>
      <w:pPr>
        <w:pStyle w:val="689"/>
        <w:spacing w:line="360" w:lineRule="auto"/>
        <w:tabs>
          <w:tab w:val="right" w:pos="8296" w:leader="dot"/>
        </w:tabs>
        <w:rPr>
          <w:rFonts w:hint="eastAsia"/>
          <w:color w:val="000000"/>
          <w:highlight w:val="none"/>
        </w:rPr>
      </w:pPr>
      <w:r>
        <w:rPr>
          <w:rFonts w:hint="eastAsia"/>
          <w:color w:val="000000"/>
          <w:highlight w:val="none"/>
        </w:rPr>
        <w:t xml:space="preserve">第四章</w:t>
      </w:r>
      <w:r>
        <w:rPr>
          <w:color w:val="000000"/>
          <w:highlight w:val="none"/>
        </w:rPr>
        <w:t xml:space="preserve"> </w:t>
      </w:r>
      <w:r>
        <w:rPr>
          <w:rFonts w:hint="eastAsia"/>
          <w:color w:val="000000"/>
          <w:highlight w:val="none"/>
        </w:rPr>
        <w:t xml:space="preserve">项目需求</w:t>
      </w:r>
      <w:r>
        <w:rPr>
          <w:color w:val="000000"/>
          <w:highlight w:val="none"/>
        </w:rPr>
        <w:tab/>
      </w:r>
      <w:r>
        <w:rPr>
          <w:rFonts w:hint="eastAsia"/>
          <w:color w:val="000000"/>
          <w:highlight w:val="none"/>
        </w:rPr>
        <w:t xml:space="preserve">23</w:t>
      </w:r>
      <w:r>
        <w:rPr>
          <w:rFonts w:hint="eastAsia"/>
          <w:color w:val="000000"/>
          <w:highlight w:val="none"/>
        </w:rPr>
      </w:r>
      <w:r/>
    </w:p>
    <w:p>
      <w:pPr>
        <w:pStyle w:val="689"/>
        <w:spacing w:line="360" w:lineRule="auto"/>
        <w:tabs>
          <w:tab w:val="right" w:pos="8296" w:leader="dot"/>
        </w:tabs>
        <w:rPr>
          <w:color w:val="000000"/>
          <w:highlight w:val="none"/>
        </w:rPr>
      </w:pPr>
      <w:r>
        <w:rPr>
          <w:rFonts w:hint="eastAsia" w:ascii="宋体" w:hAnsi="宋体"/>
          <w:color w:val="000000"/>
          <w:highlight w:val="none"/>
        </w:rPr>
        <w:t xml:space="preserve">第五章</w:t>
      </w:r>
      <w:r>
        <w:rPr>
          <w:rFonts w:ascii="宋体" w:hAnsi="宋体"/>
          <w:color w:val="000000"/>
          <w:highlight w:val="none"/>
        </w:rPr>
        <w:t xml:space="preserve"> </w:t>
      </w:r>
      <w:r>
        <w:rPr>
          <w:rFonts w:hint="eastAsia" w:ascii="宋体" w:hAnsi="宋体"/>
          <w:color w:val="000000"/>
          <w:highlight w:val="none"/>
        </w:rPr>
        <w:t xml:space="preserve">评审方法及评审标准</w:t>
      </w:r>
      <w:r>
        <w:rPr>
          <w:color w:val="000000"/>
          <w:highlight w:val="none"/>
        </w:rPr>
        <w:tab/>
      </w:r>
      <w:r>
        <w:rPr>
          <w:rFonts w:hint="eastAsia"/>
          <w:color w:val="000000"/>
          <w:highlight w:val="none"/>
        </w:rPr>
        <w:t xml:space="preserve">26</w:t>
      </w:r>
      <w:r>
        <w:rPr>
          <w:color w:val="000000"/>
          <w:highlight w:val="none"/>
        </w:rPr>
      </w:r>
      <w:r/>
    </w:p>
    <w:p>
      <w:pPr>
        <w:pStyle w:val="689"/>
        <w:spacing w:line="360" w:lineRule="auto"/>
        <w:tabs>
          <w:tab w:val="right" w:pos="8296" w:leader="dot"/>
        </w:tabs>
        <w:rPr>
          <w:color w:val="000000"/>
          <w:highlight w:val="none"/>
        </w:rPr>
      </w:pPr>
      <w:r>
        <w:rPr>
          <w:rFonts w:hint="eastAsia" w:ascii="宋体" w:hAnsi="宋体"/>
          <w:color w:val="000000"/>
          <w:highlight w:val="none"/>
        </w:rPr>
        <w:t xml:space="preserve">第六章</w:t>
      </w:r>
      <w:r>
        <w:rPr>
          <w:rFonts w:ascii="宋体" w:hAnsi="宋体"/>
          <w:color w:val="000000"/>
          <w:highlight w:val="none"/>
        </w:rPr>
        <w:t xml:space="preserve"> </w:t>
      </w:r>
      <w:r>
        <w:rPr>
          <w:rFonts w:hint="eastAsia" w:ascii="宋体" w:hAnsi="宋体"/>
          <w:color w:val="000000"/>
          <w:highlight w:val="none"/>
        </w:rPr>
        <w:t xml:space="preserve">投标</w:t>
      </w:r>
      <w:r>
        <w:rPr>
          <w:rFonts w:hint="eastAsia" w:ascii="宋体" w:hAnsi="宋体"/>
          <w:color w:val="000000"/>
          <w:highlight w:val="none"/>
        </w:rPr>
        <w:t xml:space="preserve">文件格式</w:t>
      </w:r>
      <w:r>
        <w:rPr>
          <w:color w:val="000000"/>
          <w:highlight w:val="none"/>
        </w:rPr>
        <w:tab/>
      </w:r>
      <w:r>
        <w:rPr>
          <w:rFonts w:hint="eastAsia"/>
          <w:color w:val="000000"/>
          <w:highlight w:val="none"/>
        </w:rPr>
        <w:t xml:space="preserve">30</w:t>
      </w:r>
      <w:r>
        <w:rPr>
          <w:color w:val="000000"/>
          <w:highlight w:val="none"/>
        </w:rPr>
      </w:r>
      <w:r/>
    </w:p>
    <w:p>
      <w:pPr>
        <w:pStyle w:val="667"/>
        <w:spacing w:line="360" w:lineRule="auto"/>
        <w:rPr>
          <w:rFonts w:ascii="宋体" w:hAnsi="宋体"/>
          <w:color w:val="000000"/>
          <w:sz w:val="28"/>
          <w:highlight w:val="none"/>
        </w:rPr>
      </w:pPr>
      <w:r>
        <w:rPr>
          <w:rFonts w:ascii="宋体" w:hAnsi="宋体"/>
          <w:color w:val="000000"/>
          <w:sz w:val="28"/>
          <w:highlight w:val="none"/>
        </w:rPr>
        <w:fldChar w:fldCharType="end"/>
      </w:r>
      <w:r>
        <w:rPr>
          <w:rFonts w:ascii="宋体" w:hAnsi="宋体"/>
          <w:color w:val="000000"/>
          <w:sz w:val="28"/>
          <w:highlight w:val="none"/>
        </w:rPr>
      </w:r>
      <w:r/>
    </w:p>
    <w:p>
      <w:pPr>
        <w:pStyle w:val="667"/>
        <w:spacing w:line="360" w:lineRule="auto"/>
        <w:rPr>
          <w:color w:val="000000"/>
          <w:highlight w:val="none"/>
        </w:rPr>
      </w:pPr>
      <w:r>
        <w:rPr>
          <w:color w:val="000000"/>
          <w:highlight w:val="none"/>
        </w:rPr>
      </w:r>
      <w:r/>
    </w:p>
    <w:p>
      <w:pPr>
        <w:pStyle w:val="668"/>
        <w:jc w:val="center"/>
        <w:keepLines w:val="0"/>
        <w:keepNext w:val="0"/>
        <w:spacing w:line="360" w:lineRule="auto"/>
        <w:rPr>
          <w:rFonts w:ascii="宋体" w:hAnsi="宋体"/>
          <w:color w:val="000000"/>
          <w:sz w:val="32"/>
          <w:szCs w:val="32"/>
          <w:highlight w:val="none"/>
        </w:rPr>
      </w:pPr>
      <w:r>
        <w:rPr>
          <w:rFonts w:ascii="宋体" w:hAnsi="宋体"/>
          <w:color w:val="000000"/>
          <w:sz w:val="36"/>
          <w:szCs w:val="36"/>
          <w:highlight w:val="none"/>
        </w:rPr>
        <w:br w:type="page" w:clear="all"/>
      </w:r>
      <w:bookmarkStart w:id="0" w:name="_Toc109304962"/>
      <w:r>
        <w:rPr>
          <w:rFonts w:hint="eastAsia" w:ascii="宋体" w:hAnsi="宋体"/>
          <w:color w:val="000000"/>
          <w:sz w:val="32"/>
          <w:szCs w:val="32"/>
          <w:highlight w:val="none"/>
        </w:rPr>
        <w:t xml:space="preserve">第一章 </w:t>
      </w:r>
      <w:bookmarkEnd w:id="0"/>
      <w:r>
        <w:rPr>
          <w:rFonts w:hint="eastAsia" w:ascii="宋体" w:hAnsi="宋体"/>
          <w:color w:val="000000"/>
          <w:sz w:val="30"/>
          <w:szCs w:val="30"/>
          <w:highlight w:val="none"/>
          <w:lang w:eastAsia="zh-CN"/>
        </w:rPr>
        <w:t xml:space="preserve">扬州市仪征市陈集镇2026年省级耕地有机质提升行动项目采购商品有机肥</w:t>
      </w:r>
      <w:r>
        <w:rPr>
          <w:rFonts w:hint="eastAsia" w:ascii="宋体" w:hAnsi="宋体"/>
          <w:color w:val="000000"/>
          <w:sz w:val="30"/>
          <w:szCs w:val="30"/>
          <w:highlight w:val="none"/>
        </w:rPr>
        <w:t xml:space="preserve">招标公告</w:t>
      </w:r>
      <w:r>
        <w:rPr>
          <w:rFonts w:ascii="宋体" w:hAnsi="宋体"/>
          <w:color w:val="000000"/>
          <w:sz w:val="32"/>
          <w:szCs w:val="32"/>
          <w:highlight w:val="none"/>
        </w:rPr>
      </w:r>
      <w:r/>
    </w:p>
    <w:p>
      <w:pPr>
        <w:pStyle w:val="667"/>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highlight w:val="none"/>
        </w:rPr>
        <w:t xml:space="preserve">项目概况</w:t>
      </w:r>
      <w:r>
        <w:rPr>
          <w:rFonts w:hint="eastAsia" w:ascii="宋体" w:hAnsi="宋体" w:cs="宋体"/>
          <w:b/>
          <w:color w:val="000000"/>
          <w:szCs w:val="21"/>
          <w:highlight w:val="none"/>
        </w:rPr>
      </w:r>
      <w:r/>
    </w:p>
    <w:p>
      <w:pPr>
        <w:pStyle w:val="667"/>
        <w:ind w:firstLine="420"/>
        <w:spacing w:line="360" w:lineRule="auto"/>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eastAsia="zh-CN"/>
        </w:rPr>
        <w:t xml:space="preserve">扬州市仪征市陈集镇2026年省级耕地有机质提升行动项目采购商品有机肥</w:t>
      </w:r>
      <w:r>
        <w:rPr>
          <w:rFonts w:hint="eastAsia" w:ascii="宋体" w:hAnsi="宋体" w:cs="宋体"/>
          <w:color w:val="000000"/>
          <w:szCs w:val="21"/>
          <w:highlight w:val="none"/>
        </w:rPr>
        <w:t xml:space="preserve">的潜在投标人</w:t>
      </w:r>
      <w:r>
        <w:rPr>
          <w:rFonts w:hint="eastAsia" w:ascii="宋体" w:hAnsi="宋体" w:cs="宋体"/>
          <w:color w:val="000000"/>
          <w:szCs w:val="21"/>
          <w:highlight w:val="none"/>
          <w:u w:val="single"/>
        </w:rPr>
        <w:t xml:space="preserve">可在“仪征市政府采购网”、“扬州市政府采购网”、“江苏省政府采购网”“中国政府采购网”自行免费下载</w:t>
      </w:r>
      <w:r>
        <w:rPr>
          <w:rFonts w:hint="eastAsia" w:ascii="宋体" w:hAnsi="宋体" w:cs="宋体"/>
          <w:color w:val="000000"/>
          <w:szCs w:val="21"/>
          <w:highlight w:val="none"/>
        </w:rPr>
        <w:t xml:space="preserve">采购文件，并于</w:t>
      </w:r>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10</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23</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rPr>
        <w:t xml:space="preserve">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00</w:t>
      </w:r>
      <w:r>
        <w:rPr>
          <w:rFonts w:ascii="宋体" w:hAnsi="宋体" w:cs="宋体"/>
          <w:bCs/>
          <w:color w:val="000000"/>
          <w:szCs w:val="21"/>
          <w:highlight w:val="none"/>
          <w:u w:val="single"/>
        </w:rPr>
        <w:t xml:space="preserve">分</w:t>
      </w:r>
      <w:r>
        <w:rPr>
          <w:rFonts w:hint="eastAsia" w:ascii="宋体" w:hAnsi="宋体" w:cs="宋体"/>
          <w:bCs/>
          <w:color w:val="000000"/>
          <w:szCs w:val="21"/>
          <w:highlight w:val="none"/>
        </w:rPr>
        <w:t xml:space="preserve">（北京时间）前提交投标文件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bookmarkStart w:id="1" w:name="_Toc109304963"/>
      <w:r>
        <w:rPr>
          <w:rFonts w:hint="eastAsia" w:ascii="宋体" w:hAnsi="宋体" w:cs="宋体"/>
          <w:bCs w:val="0"/>
          <w:color w:val="000000"/>
          <w:sz w:val="21"/>
          <w:szCs w:val="21"/>
          <w:highlight w:val="none"/>
        </w:rPr>
        <w:t xml:space="preserve">一、项目基本情况</w:t>
      </w:r>
      <w:bookmarkEnd w:id="1"/>
      <w:r>
        <w:rPr>
          <w:rFonts w:hint="eastAsia" w:ascii="宋体" w:hAnsi="宋体" w:cs="宋体"/>
          <w:bCs w:val="0"/>
          <w:color w:val="000000"/>
          <w:sz w:val="21"/>
          <w:szCs w:val="21"/>
          <w:highlight w:val="none"/>
        </w:rPr>
      </w:r>
      <w:r/>
    </w:p>
    <w:p>
      <w:pPr>
        <w:pStyle w:val="667"/>
        <w:ind w:firstLine="420"/>
        <w:spacing w:line="360" w:lineRule="auto"/>
        <w:rPr>
          <w:rFonts w:hint="eastAsia" w:ascii="宋体" w:hAnsi="宋体" w:eastAsia="宋体" w:cs="宋体"/>
          <w:color w:val="000000"/>
          <w:szCs w:val="21"/>
          <w:highlight w:val="none"/>
          <w:shd w:val="clear" w:color="auto" w:fill="ffffff"/>
          <w:lang w:eastAsia="zh-CN"/>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shd w:val="clear" w:color="auto" w:fill="ffffff"/>
          <w:lang w:eastAsia="zh-CN"/>
        </w:rPr>
        <w:t xml:space="preserve">JSZC-321081-CCZT-G2026-0010</w:t>
      </w:r>
      <w:r>
        <w:rPr>
          <w:rFonts w:hint="eastAsia" w:ascii="宋体" w:hAnsi="宋体" w:eastAsia="宋体" w:cs="宋体"/>
          <w:color w:val="000000"/>
          <w:szCs w:val="21"/>
          <w:highlight w:val="none"/>
          <w:shd w:val="clear" w:color="auto" w:fill="ffffff"/>
          <w:lang w:eastAsia="zh-CN"/>
        </w:rPr>
      </w:r>
      <w:r/>
    </w:p>
    <w:p>
      <w:pPr>
        <w:pStyle w:val="66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eastAsia="zh-CN"/>
        </w:rPr>
        <w:t xml:space="preserve">扬州市仪征市陈集镇2026年省级耕地有机质提升行动项目采购商品有机肥</w:t>
      </w:r>
      <w:r>
        <w:rPr>
          <w:rFonts w:hint="eastAsia" w:ascii="宋体" w:hAnsi="宋体" w:eastAsia="宋体" w:cs="宋体"/>
          <w:color w:val="000000"/>
          <w:szCs w:val="21"/>
          <w:highlight w:val="none"/>
          <w:lang w:eastAsia="zh-CN"/>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3.采购方式：公开招标</w:t>
      </w:r>
      <w:r>
        <w:rPr>
          <w:rFonts w:hint="eastAsia" w:ascii="宋体" w:hAnsi="宋体" w:cs="宋体"/>
          <w:color w:val="000000"/>
          <w:szCs w:val="21"/>
          <w:highlight w:val="none"/>
        </w:rPr>
      </w:r>
      <w:r/>
    </w:p>
    <w:p>
      <w:pPr>
        <w:pStyle w:val="667"/>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szCs w:val="21"/>
          <w:highlight w:val="none"/>
        </w:rPr>
        <w:t xml:space="preserve">4.预算</w:t>
      </w:r>
      <w:r>
        <w:rPr>
          <w:rFonts w:hint="eastAsia" w:ascii="宋体" w:hAnsi="宋体" w:cs="宋体"/>
          <w:color w:val="000000"/>
          <w:highlight w:val="none"/>
        </w:rPr>
        <w:t xml:space="preserve">金额：</w:t>
      </w:r>
      <w:r>
        <w:rPr>
          <w:rFonts w:hint="eastAsia" w:ascii="宋体" w:hAnsi="宋体" w:cs="宋体"/>
          <w:color w:val="000000"/>
          <w:szCs w:val="21"/>
          <w:highlight w:val="none"/>
        </w:rPr>
        <w:t xml:space="preserve">570</w:t>
      </w:r>
      <w:r>
        <w:rPr>
          <w:rFonts w:hint="eastAsia" w:ascii="宋体" w:hAnsi="宋体" w:cs="宋体"/>
          <w:color w:val="000000"/>
          <w:highlight w:val="none"/>
        </w:rPr>
        <w:t xml:space="preserve">万元</w:t>
      </w:r>
      <w:r>
        <w:rPr>
          <w:rFonts w:hint="eastAsia" w:ascii="宋体" w:hAnsi="宋体" w:cs="宋体"/>
          <w:color w:val="000000"/>
          <w:highlight w:val="none"/>
          <w:lang w:eastAsia="zh-CN"/>
        </w:rPr>
        <w:t xml:space="preserve">，全额采购，供货数量根据成交供应商单价确定。</w:t>
      </w:r>
      <w:r>
        <w:rPr>
          <w:rFonts w:hint="eastAsia" w:ascii="宋体" w:hAnsi="宋体" w:eastAsia="宋体" w:cs="宋体"/>
          <w:color w:val="000000"/>
          <w:highlight w:val="none"/>
          <w:lang w:eastAsia="zh-CN"/>
        </w:rPr>
      </w:r>
      <w:r/>
    </w:p>
    <w:p>
      <w:pPr>
        <w:pStyle w:val="667"/>
        <w:ind w:firstLine="420"/>
        <w:spacing w:line="360" w:lineRule="auto"/>
        <w:rPr>
          <w:rFonts w:hint="eastAsia" w:ascii="宋体" w:hAnsi="宋体" w:cs="宋体"/>
          <w:color w:val="000000"/>
          <w:szCs w:val="21"/>
          <w:highlight w:val="none"/>
          <w:lang w:val="zh-CN"/>
        </w:rPr>
      </w:pPr>
      <w:r>
        <w:rPr>
          <w:rFonts w:hint="eastAsia" w:ascii="宋体" w:hAnsi="宋体" w:cs="宋体"/>
          <w:color w:val="000000"/>
          <w:highlight w:val="none"/>
        </w:rPr>
        <w:t xml:space="preserve">5.最高限价：最高限价400元/吨（本项目按单价报价）。</w:t>
      </w:r>
      <w:r>
        <w:rPr>
          <w:rFonts w:hint="eastAsia" w:ascii="宋体" w:hAnsi="宋体" w:cs="宋体"/>
          <w:color w:val="000000"/>
          <w:szCs w:val="21"/>
          <w:highlight w:val="none"/>
          <w:lang w:val="zh-CN"/>
        </w:rPr>
        <w:t xml:space="preserve">报价超过最高限价的为无效报价，按照无效响应处理。</w:t>
      </w:r>
      <w:r>
        <w:rPr>
          <w:rFonts w:hint="eastAsia" w:ascii="宋体" w:hAnsi="宋体" w:cs="宋体"/>
          <w:color w:val="000000"/>
          <w:szCs w:val="21"/>
          <w:highlight w:val="none"/>
          <w:lang w:val="zh-CN"/>
        </w:rPr>
      </w:r>
      <w:r/>
    </w:p>
    <w:p>
      <w:pPr>
        <w:pStyle w:val="667"/>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6.采购需求：见采购文件第四章</w:t>
      </w:r>
      <w:r>
        <w:rPr>
          <w:rFonts w:hint="eastAsia" w:ascii="宋体" w:hAnsi="宋体" w:cs="宋体"/>
          <w:color w:val="000000"/>
          <w:szCs w:val="21"/>
          <w:highlight w:val="none"/>
          <w:u w:val="single"/>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t xml:space="preserve">交货时间：</w:t>
      </w:r>
      <w:r>
        <w:rPr>
          <w:rFonts w:hint="eastAsia" w:ascii="宋体" w:hAnsi="宋体" w:cs="宋体"/>
          <w:color w:val="000000"/>
          <w:szCs w:val="21"/>
          <w:highlight w:val="none"/>
        </w:rPr>
        <w:t xml:space="preserve">供货方式为分批供货，每批的供货时间和数量由采购人确定，接到采购人通知后，中标人必须在48小时内送货到位。</w:t>
      </w:r>
      <w:r>
        <w:rPr>
          <w:rFonts w:hint="eastAsia" w:ascii="宋体" w:hAnsi="宋体" w:cs="宋体"/>
          <w:color w:val="000000"/>
          <w:szCs w:val="21"/>
          <w:highlight w:val="none"/>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联合体投标。</w:t>
      </w:r>
      <w:r>
        <w:rPr>
          <w:rFonts w:hint="eastAsia" w:ascii="宋体" w:hAnsi="宋体" w:cs="宋体"/>
          <w:color w:val="000000"/>
          <w:szCs w:val="21"/>
          <w:highlight w:val="none"/>
        </w:rPr>
      </w:r>
      <w:r/>
    </w:p>
    <w:p>
      <w:pPr>
        <w:pStyle w:val="667"/>
        <w:ind w:firstLine="420"/>
        <w:spacing w:line="360" w:lineRule="auto"/>
        <w:rPr>
          <w:rFonts w:hint="eastAsia"/>
          <w:color w:val="000000"/>
          <w:highlight w:val="none"/>
        </w:rPr>
      </w:pPr>
      <w:r>
        <w:rPr>
          <w:rFonts w:hint="eastAsia" w:ascii="宋体" w:hAnsi="宋体" w:cs="宋体"/>
          <w:color w:val="000000"/>
          <w:szCs w:val="21"/>
          <w:highlight w:val="none"/>
        </w:rPr>
        <w:t xml:space="preserve">9.</w:t>
      </w:r>
      <w:r>
        <w:rPr>
          <w:rFonts w:hint="eastAsia" w:ascii="宋体" w:hAnsi="宋体"/>
          <w:color w:val="000000"/>
          <w:highlight w:val="none"/>
        </w:rPr>
        <w:t xml:space="preserve">本项目不接受进口产品投标。</w:t>
      </w:r>
      <w:r>
        <w:rPr>
          <w:rFonts w:hint="eastAsia"/>
          <w:color w:val="000000"/>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bookmarkStart w:id="2" w:name="_Toc109304964"/>
      <w:r>
        <w:rPr>
          <w:rFonts w:hint="eastAsia" w:ascii="宋体" w:hAnsi="宋体" w:cs="宋体"/>
          <w:bCs w:val="0"/>
          <w:color w:val="000000"/>
          <w:sz w:val="21"/>
          <w:szCs w:val="21"/>
          <w:highlight w:val="none"/>
        </w:rPr>
        <w:t xml:space="preserve">二、申请人的资格要求：</w:t>
      </w:r>
      <w:bookmarkEnd w:id="2"/>
      <w:r>
        <w:rPr>
          <w:rFonts w:hint="eastAsia" w:ascii="宋体" w:hAnsi="宋体" w:cs="宋体"/>
          <w:bCs w:val="0"/>
          <w:color w:val="000000"/>
          <w:sz w:val="21"/>
          <w:szCs w:val="21"/>
          <w:highlight w:val="none"/>
        </w:rPr>
      </w:r>
      <w:r/>
    </w:p>
    <w:p>
      <w:pPr>
        <w:pStyle w:val="66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（一）满足《中华人民共和国政府采购法》第二十二条规定，并提供下列材料：</w:t>
      </w:r>
      <w:r>
        <w:rPr>
          <w:rFonts w:ascii="宋体" w:hAnsi="宋体" w:cs="宋体"/>
          <w:color w:val="000000"/>
          <w:szCs w:val="21"/>
          <w:highlight w:val="none"/>
        </w:rPr>
      </w:r>
      <w:r/>
    </w:p>
    <w:p>
      <w:pPr>
        <w:pStyle w:val="667"/>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hint="eastAsia" w:ascii="宋体" w:hAnsi="宋体" w:cs="宋体"/>
          <w:i/>
          <w:iCs/>
          <w:color w:val="000000"/>
          <w:szCs w:val="21"/>
          <w:highlight w:val="none"/>
          <w:u w:val="single"/>
        </w:rPr>
      </w:r>
      <w:r/>
    </w:p>
    <w:p>
      <w:pPr>
        <w:pStyle w:val="667"/>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w:t>
      </w:r>
      <w:r>
        <w:rPr>
          <w:rFonts w:hint="eastAsia" w:ascii="宋体" w:hAnsi="宋体" w:cs="宋体"/>
          <w:i/>
          <w:iCs/>
          <w:color w:val="000000"/>
          <w:szCs w:val="21"/>
          <w:highlight w:val="none"/>
          <w:u w:val="single"/>
          <w:lang w:val="en-US" w:eastAsia="zh-CN"/>
        </w:rPr>
        <w:t xml:space="preserve"> 上一年</w:t>
      </w:r>
      <w:r>
        <w:rPr>
          <w:rFonts w:hint="eastAsia" w:ascii="宋体" w:hAnsi="宋体" w:cs="宋体"/>
          <w:i/>
          <w:iCs/>
          <w:color w:val="000000"/>
          <w:szCs w:val="21"/>
          <w:highlight w:val="none"/>
          <w:u w:val="single"/>
        </w:rPr>
        <w:t xml:space="preserve">度的财务状况报告（成立不满一年无需提供）；</w:t>
      </w:r>
      <w:r>
        <w:rPr>
          <w:rFonts w:hint="eastAsia" w:ascii="宋体" w:hAnsi="宋体" w:cs="宋体"/>
          <w:i/>
          <w:iCs/>
          <w:color w:val="000000"/>
          <w:szCs w:val="21"/>
          <w:highlight w:val="none"/>
          <w:u w:val="single"/>
        </w:rPr>
      </w:r>
      <w:r/>
    </w:p>
    <w:p>
      <w:pPr>
        <w:pStyle w:val="667"/>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1.3依法缴纳税收和社会保障资金的相关材料（提供提交投标文件截止时间前</w:t>
      </w:r>
      <w:r>
        <w:rPr>
          <w:rFonts w:hint="eastAsia" w:ascii="宋体" w:hAnsi="宋体" w:cs="宋体"/>
          <w:i/>
          <w:iCs/>
          <w:color w:val="000000"/>
          <w:szCs w:val="21"/>
          <w:highlight w:val="none"/>
          <w:u w:val="single"/>
          <w:lang w:val="en-US" w:eastAsia="zh-CN"/>
        </w:rPr>
        <w:t xml:space="preserve">一</w:t>
      </w:r>
      <w:r>
        <w:rPr>
          <w:rFonts w:hint="eastAsia" w:ascii="宋体" w:hAnsi="宋体" w:cs="宋体"/>
          <w:i/>
          <w:iCs/>
          <w:color w:val="000000"/>
          <w:szCs w:val="21"/>
          <w:highlight w:val="none"/>
          <w:u w:val="single"/>
        </w:rPr>
        <w:t xml:space="preserve">年内任意一个月依法缴纳税收及缴纳社会保障资金的证明材料。投标人依法享受缓缴、免缴税收、社会保障资金的提供证明材料。）；</w:t>
      </w:r>
      <w:r>
        <w:rPr>
          <w:rFonts w:hint="eastAsia" w:ascii="宋体" w:hAnsi="宋体" w:cs="宋体"/>
          <w:i/>
          <w:iCs/>
          <w:color w:val="000000"/>
          <w:szCs w:val="21"/>
          <w:highlight w:val="none"/>
          <w:u w:val="single"/>
        </w:rPr>
      </w:r>
      <w:r/>
    </w:p>
    <w:p>
      <w:pPr>
        <w:pStyle w:val="667"/>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1.4具备履行合同所必需的设备和专业技术能力的书面声明；</w:t>
      </w:r>
      <w:r>
        <w:rPr>
          <w:rFonts w:hint="eastAsia" w:ascii="宋体" w:hAnsi="宋体" w:cs="宋体"/>
          <w:i/>
          <w:iCs/>
          <w:color w:val="000000"/>
          <w:szCs w:val="21"/>
          <w:highlight w:val="none"/>
          <w:u w:val="single"/>
        </w:rPr>
      </w:r>
      <w:r/>
    </w:p>
    <w:p>
      <w:pPr>
        <w:pStyle w:val="667"/>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1.5参加政府采购活动前3年内在经营活动中没有重大违法记录的书面声明。</w:t>
      </w:r>
      <w:r>
        <w:rPr>
          <w:rFonts w:hint="eastAsia" w:ascii="宋体" w:hAnsi="宋体" w:cs="宋体"/>
          <w:i/>
          <w:iCs/>
          <w:color w:val="000000"/>
          <w:szCs w:val="21"/>
          <w:highlight w:val="none"/>
          <w:u w:val="single"/>
        </w:rPr>
      </w:r>
      <w:r/>
    </w:p>
    <w:p>
      <w:pPr>
        <w:pStyle w:val="667"/>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1.6供应商信用承诺函。</w:t>
      </w:r>
      <w:r>
        <w:rPr>
          <w:rFonts w:hint="eastAsia" w:ascii="宋体" w:hAnsi="宋体" w:cs="宋体"/>
          <w:i/>
          <w:iCs/>
          <w:color w:val="000000"/>
          <w:szCs w:val="21"/>
          <w:highlight w:val="none"/>
          <w:u w:val="single"/>
        </w:rPr>
      </w:r>
      <w:r/>
    </w:p>
    <w:p>
      <w:pPr>
        <w:pStyle w:val="667"/>
        <w:ind w:firstLine="420"/>
        <w:spacing w:line="360" w:lineRule="auto"/>
        <w:rPr>
          <w:rFonts w:hint="eastAsia"/>
          <w:i/>
          <w:iCs/>
          <w:color w:val="000000"/>
          <w:sz w:val="21"/>
          <w:szCs w:val="21"/>
          <w:highlight w:val="none"/>
          <w:u w:val="single"/>
        </w:rPr>
      </w:pPr>
      <w:r>
        <w:rPr>
          <w:rFonts w:hint="eastAsia" w:ascii="宋体" w:hAnsi="宋体"/>
          <w:color w:val="000000"/>
          <w:sz w:val="21"/>
          <w:szCs w:val="21"/>
          <w:highlight w:val="none"/>
        </w:rPr>
        <w:t xml:space="preserve">2.</w:t>
      </w:r>
      <w:r>
        <w:rPr>
          <w:rFonts w:hint="eastAsia" w:ascii="宋体" w:hAnsi="宋体"/>
          <w:i/>
          <w:iCs/>
          <w:color w:val="000000"/>
          <w:sz w:val="21"/>
          <w:szCs w:val="21"/>
          <w:highlight w:val="none"/>
          <w:u w:val="singl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i/>
          <w:iCs/>
          <w:color w:val="000000"/>
          <w:sz w:val="21"/>
          <w:szCs w:val="21"/>
          <w:highlight w:val="none"/>
          <w:u w:val="single"/>
        </w:rPr>
      </w:r>
      <w:r/>
    </w:p>
    <w:p>
      <w:pPr>
        <w:pStyle w:val="667"/>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.落实政府采购政策需满足的资格要求：</w:t>
      </w:r>
      <w:r>
        <w:rPr>
          <w:rFonts w:hint="eastAsia" w:ascii="宋体" w:hAnsi="宋体" w:cs="宋体"/>
          <w:b w:val="0"/>
          <w:bCs w:val="0"/>
          <w:i/>
          <w:iCs/>
          <w:color w:val="000000"/>
          <w:szCs w:val="21"/>
          <w:highlight w:val="none"/>
          <w:u w:val="single"/>
        </w:rPr>
        <w:t xml:space="preserve">根据《政府采购促进中小企业发展管理办法》的规定，本项目专门面向中小企业采购，投标人提交投标文件时须提供《中小企业声明函》，《中小企业声明函》不符合要求或未提供的，投标文件无效。</w:t>
      </w:r>
      <w:r>
        <w:rPr>
          <w:rFonts w:hint="eastAsia" w:ascii="宋体" w:hAnsi="宋体" w:cs="宋体"/>
          <w:color w:val="000000"/>
          <w:szCs w:val="21"/>
          <w:highlight w:val="none"/>
        </w:rPr>
      </w:r>
      <w:r/>
    </w:p>
    <w:p>
      <w:pPr>
        <w:pStyle w:val="667"/>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本项目的特定资格要求：</w:t>
      </w:r>
      <w:r>
        <w:rPr>
          <w:rFonts w:hint="eastAsia" w:ascii="宋体" w:hAnsi="宋体" w:cs="宋体"/>
          <w:b/>
          <w:bCs/>
          <w:i/>
          <w:iCs/>
          <w:color w:val="000000"/>
          <w:szCs w:val="21"/>
          <w:highlight w:val="none"/>
          <w:u w:val="single"/>
        </w:rPr>
        <w:t xml:space="preserve">无</w:t>
      </w:r>
      <w:r>
        <w:rPr>
          <w:rFonts w:hint="eastAsia" w:ascii="宋体" w:hAnsi="宋体" w:cs="宋体"/>
          <w:b/>
          <w:bCs/>
          <w:color w:val="000000"/>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bookmarkStart w:id="3" w:name="_Toc109304965"/>
      <w:r>
        <w:rPr>
          <w:rFonts w:hint="eastAsia" w:ascii="宋体" w:hAnsi="宋体" w:cs="宋体"/>
          <w:bCs w:val="0"/>
          <w:color w:val="000000"/>
          <w:sz w:val="21"/>
          <w:szCs w:val="21"/>
          <w:highlight w:val="none"/>
        </w:rPr>
        <w:t xml:space="preserve">三、获取采购文件</w:t>
      </w:r>
      <w:bookmarkEnd w:id="3"/>
      <w:r>
        <w:rPr>
          <w:rFonts w:hint="eastAsia" w:ascii="宋体" w:hAnsi="宋体" w:cs="宋体"/>
          <w:bCs w:val="0"/>
          <w:color w:val="000000"/>
          <w:sz w:val="21"/>
          <w:szCs w:val="21"/>
          <w:highlight w:val="none"/>
        </w:rPr>
      </w:r>
      <w:r/>
    </w:p>
    <w:p>
      <w:pPr>
        <w:pStyle w:val="667"/>
        <w:ind w:left="0" w:firstLine="540"/>
        <w:pageBreakBefore w:val="0"/>
        <w:spacing w:line="440" w:lineRule="exact"/>
        <w:rPr>
          <w:rFonts w:hint="eastAsia" w:ascii="宋体" w:hAnsi="宋体" w:cs="宋体"/>
          <w:color w:val="000000"/>
          <w:szCs w:val="21"/>
          <w:highlight w:val="none"/>
        </w:rPr>
      </w:pPr>
      <w:r/>
      <w:bookmarkStart w:id="4" w:name="_Toc109304966"/>
      <w:r>
        <w:rPr>
          <w:rFonts w:hint="eastAsia" w:ascii="宋体" w:hAnsi="宋体" w:cs="宋体"/>
          <w:color w:val="000000"/>
          <w:szCs w:val="21"/>
          <w:highlight w:val="none"/>
        </w:rPr>
        <w:t xml:space="preserve">1.时间：</w:t>
      </w:r>
      <w:r>
        <w:rPr>
          <w:rFonts w:hint="eastAsia" w:ascii="宋体" w:hAnsi="宋体" w:cs="宋体"/>
          <w:color w:val="000000"/>
          <w:szCs w:val="21"/>
          <w:highlight w:val="none"/>
          <w:lang w:val="en-US" w:eastAsia="zh-CN"/>
        </w:rPr>
        <w:t xml:space="preserve">自</w:t>
      </w:r>
      <w:r>
        <w:rPr>
          <w:rFonts w:hint="eastAsia" w:ascii="宋体" w:hAnsi="宋体" w:eastAsia="宋体" w:cs="宋体"/>
          <w:color w:val="000000"/>
          <w:sz w:val="21"/>
          <w:szCs w:val="21"/>
          <w:highlight w:val="none"/>
        </w:rPr>
        <w:t xml:space="preserve">公告发布之日起5个工作日。5个工作日后仍可下载采购文件，但不作为供应商权益受到损害的证明材料和依据。</w:t>
      </w:r>
      <w:r>
        <w:rPr>
          <w:rFonts w:hint="eastAsia" w:ascii="宋体" w:hAnsi="宋体" w:cs="宋体"/>
          <w:color w:val="000000"/>
          <w:szCs w:val="21"/>
          <w:highlight w:val="none"/>
        </w:rPr>
      </w:r>
      <w:r/>
    </w:p>
    <w:p>
      <w:pPr>
        <w:pStyle w:val="667"/>
        <w:ind w:left="0" w:firstLine="54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2.获取方式：本项目采用网上注册登记方式。</w:t>
      </w:r>
      <w:r>
        <w:rPr>
          <w:rFonts w:hint="eastAsia" w:ascii="宋体" w:hAnsi="宋体" w:eastAsia="宋体" w:cs="宋体"/>
          <w:b/>
          <w:bCs/>
          <w:color w:val="000000"/>
          <w:sz w:val="21"/>
          <w:szCs w:val="21"/>
          <w:highlight w:val="none"/>
        </w:rPr>
      </w:r>
      <w:r/>
    </w:p>
    <w:p>
      <w:pPr>
        <w:pStyle w:val="667"/>
        <w:ind w:left="0" w:firstLine="54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3.潜在供应商访问政府采购管理交易系统（苏采云）的网络地址和方法：</w:t>
      </w:r>
      <w:r>
        <w:rPr>
          <w:rFonts w:hint="eastAsia" w:ascii="宋体" w:hAnsi="宋体" w:eastAsia="宋体" w:cs="宋体"/>
          <w:b/>
          <w:bCs/>
          <w:color w:val="000000"/>
          <w:sz w:val="21"/>
          <w:szCs w:val="21"/>
          <w:highlight w:val="none"/>
        </w:rPr>
      </w:r>
      <w:r/>
    </w:p>
    <w:p>
      <w:pPr>
        <w:pStyle w:val="667"/>
        <w:ind w:left="0" w:firstLine="54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sz w:val="21"/>
          <w:szCs w:val="21"/>
          <w:highlight w:val="none"/>
        </w:rPr>
      </w:r>
      <w:r/>
    </w:p>
    <w:p>
      <w:pPr>
        <w:pStyle w:val="667"/>
        <w:ind w:left="0" w:firstLine="54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 w:val="21"/>
          <w:szCs w:val="21"/>
          <w:highlight w:val="none"/>
        </w:rPr>
      </w:r>
      <w:r/>
    </w:p>
    <w:p>
      <w:pPr>
        <w:pStyle w:val="667"/>
        <w:ind w:left="0" w:firstLine="54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（3）“CA数字证书”的办理材料以及供应商操作手册详见：</w:t>
      </w:r>
      <w:r>
        <w:rPr>
          <w:rFonts w:hint="eastAsia" w:ascii="宋体" w:hAnsi="宋体" w:eastAsia="宋体" w:cs="宋体"/>
          <w:b/>
          <w:bCs/>
          <w:color w:val="000000"/>
          <w:sz w:val="21"/>
          <w:szCs w:val="21"/>
          <w:highlight w:val="none"/>
        </w:rPr>
      </w:r>
      <w:r/>
    </w:p>
    <w:p>
      <w:pPr>
        <w:pStyle w:val="667"/>
        <w:ind w:left="0" w:firstLine="54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http://zfcg.yangzhou.gov.cn/zfcg/xzzx/202309/4d7de1f7865f4a2894fc22bc452f94d8.shtml。</w:t>
      </w:r>
      <w:r>
        <w:rPr>
          <w:rFonts w:hint="eastAsia" w:ascii="宋体" w:hAnsi="宋体" w:eastAsia="宋体" w:cs="宋体"/>
          <w:b/>
          <w:bCs/>
          <w:color w:val="000000"/>
          <w:sz w:val="21"/>
          <w:szCs w:val="21"/>
          <w:highlight w:val="none"/>
        </w:rPr>
      </w:r>
      <w:r/>
    </w:p>
    <w:p>
      <w:pPr>
        <w:pStyle w:val="667"/>
        <w:ind w:left="0" w:firstLine="54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（4）潜在供应商访问“苏采云”系统的网络地址和方法：“苏采云”系统的网址：http://jszfcg.jsczt.cn/。</w:t>
      </w:r>
      <w:r>
        <w:rPr>
          <w:rFonts w:hint="eastAsia" w:ascii="宋体" w:hAnsi="宋体" w:eastAsia="宋体" w:cs="宋体"/>
          <w:b/>
          <w:bCs/>
          <w:color w:val="000000"/>
          <w:sz w:val="21"/>
          <w:szCs w:val="21"/>
          <w:highlight w:val="none"/>
        </w:rPr>
      </w:r>
      <w:r/>
    </w:p>
    <w:p>
      <w:pPr>
        <w:pStyle w:val="667"/>
        <w:ind w:left="0" w:firstLine="54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1"/>
          <w:szCs w:val="21"/>
          <w:highlight w:val="none"/>
        </w:rPr>
      </w:r>
      <w:r/>
    </w:p>
    <w:p>
      <w:pPr>
        <w:pStyle w:val="667"/>
        <w:ind w:left="0" w:firstLine="54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（6）招标代理机构（采购代理机构）将数据电文形式的采购文件加载至“苏采云”系统，供潜在供应商下载或者查阅。     </w:t>
      </w:r>
      <w:r>
        <w:rPr>
          <w:rFonts w:hint="eastAsia" w:ascii="宋体" w:hAnsi="宋体" w:eastAsia="宋体" w:cs="宋体"/>
          <w:b/>
          <w:bCs/>
          <w:color w:val="000000"/>
          <w:sz w:val="21"/>
          <w:szCs w:val="21"/>
          <w:highlight w:val="none"/>
        </w:rPr>
      </w:r>
      <w:r/>
    </w:p>
    <w:p>
      <w:pPr>
        <w:pStyle w:val="667"/>
        <w:ind w:left="0" w:firstLine="540"/>
        <w:pageBreakBefore w:val="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b/>
          <w:bCs/>
          <w:color w:val="000000"/>
          <w:sz w:val="21"/>
          <w:szCs w:val="21"/>
          <w:highlight w:val="none"/>
        </w:rPr>
        <w:t xml:space="preserve">（7）苏采云系统使用谷歌浏览器参与不见面开标。</w:t>
      </w:r>
      <w:r>
        <w:rPr>
          <w:rFonts w:hint="eastAsia" w:ascii="宋体" w:hAnsi="宋体" w:eastAsia="宋体" w:cs="宋体"/>
          <w:color w:val="000000"/>
          <w:sz w:val="21"/>
          <w:szCs w:val="21"/>
          <w:highlight w:val="none"/>
          <w:u w:val="single"/>
        </w:rPr>
      </w:r>
      <w:r/>
    </w:p>
    <w:p>
      <w:pPr>
        <w:pStyle w:val="669"/>
        <w:keepLines w:val="0"/>
        <w:keepNext w:val="0"/>
        <w:spacing w:before="0" w:after="0" w:line="360" w:lineRule="auto"/>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四、</w:t>
      </w:r>
      <w:bookmarkEnd w:id="4"/>
      <w:r>
        <w:rPr>
          <w:rFonts w:hint="eastAsia" w:ascii="宋体" w:hAnsi="宋体" w:cs="宋体"/>
          <w:bCs w:val="0"/>
          <w:color w:val="000000"/>
          <w:sz w:val="21"/>
          <w:szCs w:val="21"/>
          <w:highlight w:val="none"/>
        </w:rPr>
        <w:t xml:space="preserve">提交投标文件截止时间、开标时间和地点</w:t>
      </w:r>
      <w:r>
        <w:rPr>
          <w:rFonts w:ascii="宋体" w:hAnsi="宋体" w:cs="宋体"/>
          <w:bCs w:val="0"/>
          <w:color w:val="000000"/>
          <w:sz w:val="21"/>
          <w:szCs w:val="21"/>
          <w:highlight w:val="none"/>
        </w:rPr>
      </w:r>
      <w:r/>
    </w:p>
    <w:p>
      <w:pPr>
        <w:pStyle w:val="667"/>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1.截止时间：</w:t>
      </w:r>
      <w:r>
        <w:rPr>
          <w:rFonts w:hint="eastAsia" w:ascii="宋体" w:hAnsi="宋体" w:cs="宋体"/>
          <w:bCs/>
          <w:color w:val="000000"/>
          <w:szCs w:val="21"/>
          <w:highlight w:val="none"/>
          <w:u w:val="single"/>
          <w:lang w:eastAsia="zh-CN"/>
        </w:rPr>
        <w:t xml:space="preserve">2026年</w:t>
      </w:r>
      <w:r>
        <w:rPr>
          <w:rFonts w:hint="eastAsia" w:ascii="宋体" w:hAnsi="宋体" w:cs="宋体"/>
          <w:bCs/>
          <w:color w:val="000000"/>
          <w:szCs w:val="21"/>
          <w:highlight w:val="none"/>
          <w:u w:val="single"/>
          <w:lang w:val="en-US" w:eastAsia="zh-CN"/>
        </w:rPr>
        <w:t xml:space="preserve">10</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23</w:t>
      </w:r>
      <w:r>
        <w:rPr>
          <w:rFonts w:hint="eastAsia" w:ascii="宋体" w:hAnsi="宋体" w:cs="宋体"/>
          <w:bCs/>
          <w:color w:val="000000"/>
          <w:szCs w:val="21"/>
          <w:highlight w:val="none"/>
          <w:u w:val="single"/>
        </w:rPr>
        <w:t xml:space="preserve">日9点00分</w:t>
      </w:r>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667"/>
        <w:ind w:firstLine="422"/>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rPr>
        <w:t xml:space="preserve">2.地点：“苏采云”系统（网址：http://jszfcg.jsczt.cn/）“开标大厅”</w:t>
      </w:r>
      <w:r>
        <w:rPr>
          <w:rFonts w:hint="eastAsia" w:ascii="宋体" w:hAnsi="宋体" w:cs="宋体"/>
          <w:b/>
          <w:bCs/>
          <w:color w:val="000000"/>
          <w:szCs w:val="21"/>
          <w:highlight w:val="none"/>
          <w:u w:val="single"/>
        </w:rPr>
      </w:r>
      <w:r/>
    </w:p>
    <w:p>
      <w:pPr>
        <w:pStyle w:val="669"/>
        <w:keepLines w:val="0"/>
        <w:keepNext w:val="0"/>
        <w:spacing w:before="0" w:after="0" w:line="360" w:lineRule="auto"/>
        <w:rPr>
          <w:rFonts w:hint="eastAsia" w:ascii="宋体" w:hAnsi="宋体" w:cs="宋体"/>
          <w:bCs w:val="0"/>
          <w:color w:val="000000"/>
          <w:sz w:val="21"/>
          <w:szCs w:val="21"/>
          <w:highlight w:val="none"/>
        </w:rPr>
      </w:pPr>
      <w:r/>
      <w:bookmarkStart w:id="5" w:name="_Toc109304967"/>
      <w:r>
        <w:rPr>
          <w:rFonts w:hint="eastAsia" w:ascii="宋体" w:hAnsi="宋体" w:cs="宋体"/>
          <w:bCs w:val="0"/>
          <w:color w:val="000000"/>
          <w:sz w:val="21"/>
          <w:szCs w:val="21"/>
          <w:highlight w:val="none"/>
        </w:rPr>
        <w:t xml:space="preserve">五、</w:t>
      </w:r>
      <w:bookmarkEnd w:id="5"/>
      <w:r/>
      <w:bookmarkStart w:id="6" w:name="_Toc109304968"/>
      <w:r>
        <w:rPr>
          <w:rFonts w:hint="eastAsia" w:ascii="宋体" w:hAnsi="宋体" w:cs="宋体"/>
          <w:bCs w:val="0"/>
          <w:color w:val="000000"/>
          <w:sz w:val="21"/>
          <w:szCs w:val="21"/>
          <w:highlight w:val="none"/>
        </w:rPr>
        <w:t xml:space="preserve">公告期限</w:t>
      </w:r>
      <w:bookmarkEnd w:id="6"/>
      <w:r>
        <w:rPr>
          <w:rFonts w:hint="eastAsia" w:ascii="宋体" w:hAnsi="宋体" w:cs="宋体"/>
          <w:bCs w:val="0"/>
          <w:color w:val="000000"/>
          <w:sz w:val="21"/>
          <w:szCs w:val="21"/>
          <w:highlight w:val="none"/>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rPr>
          <w:rFonts w:hint="eastAsia" w:ascii="宋体" w:hAnsi="宋体" w:cs="宋体"/>
          <w:color w:val="000000"/>
          <w:szCs w:val="21"/>
          <w:highlight w:val="none"/>
        </w:rPr>
      </w:r>
      <w:r/>
    </w:p>
    <w:p>
      <w:pPr>
        <w:pStyle w:val="669"/>
        <w:keepLines w:val="0"/>
        <w:keepNext w:val="0"/>
        <w:spacing w:before="0" w:after="0" w:line="360" w:lineRule="auto"/>
        <w:rPr>
          <w:rFonts w:hint="eastAsia" w:ascii="宋体" w:hAnsi="宋体" w:cs="宋体"/>
          <w:color w:val="000000"/>
          <w:sz w:val="21"/>
          <w:szCs w:val="21"/>
          <w:highlight w:val="none"/>
        </w:rPr>
      </w:pPr>
      <w:r/>
      <w:bookmarkStart w:id="7" w:name="_Toc109304969"/>
      <w:r>
        <w:rPr>
          <w:rFonts w:hint="eastAsia" w:ascii="宋体" w:hAnsi="宋体" w:cs="宋体"/>
          <w:color w:val="000000"/>
          <w:sz w:val="21"/>
          <w:szCs w:val="21"/>
          <w:highlight w:val="none"/>
        </w:rPr>
        <w:t xml:space="preserve">六、其他补充事宜</w:t>
      </w:r>
      <w:bookmarkEnd w:id="7"/>
      <w:r>
        <w:rPr>
          <w:rFonts w:hint="eastAsia" w:ascii="宋体" w:hAnsi="宋体" w:cs="宋体"/>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bookmarkStart w:id="8" w:name="_Toc109304970"/>
      <w:r>
        <w:rPr>
          <w:rFonts w:hint="eastAsia" w:ascii="宋体" w:hAnsi="宋体" w:cs="宋体"/>
          <w:bCs w:val="0"/>
          <w:color w:val="000000"/>
          <w:sz w:val="21"/>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3.潜在供应商对采购文件项目需求部分的询问、质疑请向采购人提出，由采购人负责答复。</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4.本次采购不收取投标保证金。</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5.有关本次采购的事项若存在变动或修改，敬请及时关注“仪征市政府采购网（zfcg.yizheng.cn）”、“扬州市政府采购网（zfcg.yangzhou.gov.cn）”、“江苏省政府采购网（ccgp-jiangsu.gov.cn）”、“中国政府采购网（ccgp.gov.cn）”发布的信息。</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6.</w:t>
      </w:r>
      <w:r>
        <w:rPr>
          <w:rFonts w:hint="eastAsia" w:ascii="宋体" w:hAnsi="宋体" w:cs="宋体"/>
          <w:bCs w:val="0"/>
          <w:i/>
          <w:iCs/>
          <w:color w:val="000000"/>
          <w:sz w:val="21"/>
          <w:szCs w:val="21"/>
          <w:highlight w:val="none"/>
          <w:u w:val="single"/>
        </w:rPr>
        <w:t xml:space="preserve">本项目采购文件中所有斜体下划线部分为实质性条款，如不满足，则为无效投标。</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7.如在开标时间发生系统崩溃等不可预见的情况，造成开评标活动无法正常进行的，将延迟开评标，具体开评标时间另行通知。</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8.潜在供应商访问政府采购管理交易系统（苏采云）的网络地址和方法：</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（3）“CA数字证书”的办理材料以及供应商操作手册详见：</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http://zfcg.yangzhou.gov.cn/zfcg/xzzx/202309/4d7de1f7865f4a2894fc22bc452f94d8.shtml。</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（4）潜在供应商访问“苏采云”系统的网络地址和方法：“苏采云”系统的网址：http://jszfcg.jsczt.cn/。</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（6）招标代理机构（采购代理机构）将数据电文形式的采购文件加载至“苏采云”系统，供潜在供应商下载或者查阅。     </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 （7）苏采云系统使用谷歌浏览器参与不见面开标。</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9.落实好政府采购履约资金扶持政策其他相关政策</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 （1）中标/成交供应商可凭政府采购合同办理融资贷款，详见江苏政府采购网“政采贷”专栏。</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https://www.crcrfsp.com）”向参与政府采购融资业务的金融机构申请融资，相关事宜可向市人民银行咨询，联系电话：0514-83441946。</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 （3）严格执行政府采购关于支持</w:t>
      </w:r>
      <w:r>
        <w:rPr>
          <w:rFonts w:hint="eastAsia" w:ascii="宋体" w:hAnsi="宋体" w:cs="宋体"/>
          <w:bCs w:val="0"/>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val="0"/>
          <w:color w:val="000000"/>
          <w:sz w:val="21"/>
          <w:szCs w:val="21"/>
          <w:highlight w:val="none"/>
        </w:rPr>
      </w:r>
      <w:r/>
    </w:p>
    <w:p>
      <w:pPr>
        <w:pStyle w:val="669"/>
        <w:keepLines w:val="0"/>
        <w:keepNext w:val="0"/>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七、本次招标联系方式</w:t>
      </w:r>
      <w:bookmarkEnd w:id="8"/>
      <w:r>
        <w:rPr>
          <w:rFonts w:hint="eastAsia" w:ascii="宋体" w:hAnsi="宋体" w:cs="宋体"/>
          <w:bCs w:val="0"/>
          <w:color w:val="000000"/>
          <w:sz w:val="21"/>
          <w:szCs w:val="21"/>
          <w:highlight w:val="none"/>
        </w:rPr>
      </w:r>
      <w:r/>
    </w:p>
    <w:p>
      <w:pPr>
        <w:pStyle w:val="682"/>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1.采购人信息</w:t>
      </w:r>
      <w:r>
        <w:rPr>
          <w:rFonts w:hint="eastAsia" w:hAnsi="宋体" w:cs="宋体"/>
          <w:color w:val="000000"/>
          <w:szCs w:val="21"/>
          <w:highlight w:val="none"/>
        </w:rPr>
      </w:r>
      <w:r/>
    </w:p>
    <w:p>
      <w:pPr>
        <w:pStyle w:val="682"/>
        <w:ind w:firstLine="420"/>
        <w:spacing w:line="360" w:lineRule="auto"/>
        <w:rPr>
          <w:rFonts w:hAnsi="宋体" w:cs="宋体"/>
          <w:color w:val="000000"/>
          <w:szCs w:val="21"/>
          <w:highlight w:val="none"/>
        </w:rPr>
      </w:pPr>
      <w:r>
        <w:rPr>
          <w:rFonts w:hint="eastAsia" w:hAnsi="宋体"/>
          <w:color w:val="000000"/>
          <w:highlight w:val="none"/>
        </w:rPr>
        <w:t xml:space="preserve">名    称：</w:t>
      </w:r>
      <w:r>
        <w:rPr>
          <w:rFonts w:hint="eastAsia" w:hAnsi="宋体"/>
          <w:color w:val="000000"/>
          <w:highlight w:val="none"/>
          <w:u w:val="single"/>
        </w:rPr>
        <w:t xml:space="preserve">仪征市陈集镇人民政府</w:t>
      </w:r>
      <w:r>
        <w:rPr>
          <w:rFonts w:hint="eastAsia" w:hAnsi="宋体"/>
          <w:color w:val="000000"/>
          <w:szCs w:val="21"/>
          <w:highlight w:val="none"/>
          <w:u w:val="single"/>
        </w:rPr>
        <w:t xml:space="preserve"> </w:t>
      </w:r>
      <w:r>
        <w:rPr>
          <w:rFonts w:hint="eastAsia" w:hAnsi="宋体"/>
          <w:color w:val="000000"/>
          <w:highlight w:val="none"/>
          <w:u w:val="single"/>
        </w:rPr>
        <w:t xml:space="preserve"> </w:t>
      </w:r>
      <w:r>
        <w:rPr>
          <w:rFonts w:hAnsi="宋体" w:cs="宋体"/>
          <w:color w:val="000000"/>
          <w:szCs w:val="21"/>
          <w:highlight w:val="none"/>
        </w:rPr>
      </w:r>
      <w:r/>
    </w:p>
    <w:p>
      <w:pPr>
        <w:pStyle w:val="667"/>
        <w:ind w:firstLine="420"/>
        <w:jc w:val="left"/>
        <w:spacing w:line="360" w:lineRule="auto"/>
        <w:rPr>
          <w:rFonts w:ascii="宋体" w:hAnsi="宋体" w:cs="宋体"/>
          <w:color w:val="000000"/>
          <w:highlight w:val="none"/>
        </w:rPr>
      </w:pPr>
      <w:r>
        <w:rPr>
          <w:rFonts w:hint="eastAsia" w:ascii="宋体" w:hAnsi="宋体"/>
          <w:color w:val="000000"/>
          <w:highlight w:val="none"/>
        </w:rPr>
        <w:t xml:space="preserve">地    址：</w:t>
      </w:r>
      <w:r>
        <w:rPr>
          <w:rFonts w:hint="eastAsia" w:ascii="宋体" w:hAnsi="宋体"/>
          <w:color w:val="000000"/>
          <w:szCs w:val="21"/>
          <w:highlight w:val="none"/>
          <w:u w:val="single"/>
        </w:rPr>
        <w:t xml:space="preserve">扬州市仪征市上林路6号</w:t>
      </w:r>
      <w:r>
        <w:rPr>
          <w:rFonts w:hint="eastAsia" w:ascii="宋体" w:hAnsi="宋体"/>
          <w:color w:val="000000"/>
          <w:highlight w:val="none"/>
          <w:u w:val="single"/>
        </w:rPr>
        <w:t xml:space="preserve">　</w:t>
      </w:r>
      <w:r>
        <w:rPr>
          <w:rFonts w:ascii="宋体" w:hAnsi="宋体" w:cs="宋体"/>
          <w:color w:val="000000"/>
          <w:highlight w:val="none"/>
        </w:rPr>
      </w:r>
      <w:r/>
    </w:p>
    <w:p>
      <w:pPr>
        <w:pStyle w:val="66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联 系 人：</w:t>
      </w:r>
      <w:r>
        <w:rPr>
          <w:rFonts w:hint="eastAsia" w:ascii="宋体" w:hAnsi="宋体" w:cs="宋体"/>
          <w:color w:val="000000"/>
          <w:highlight w:val="none"/>
          <w:u w:val="single"/>
        </w:rPr>
        <w:t xml:space="preserve">冯长云          </w:t>
      </w:r>
      <w:r>
        <w:rPr>
          <w:rFonts w:ascii="宋体" w:hAnsi="宋体" w:cs="宋体"/>
          <w:color w:val="000000"/>
          <w:highlight w:val="none"/>
        </w:rPr>
      </w:r>
      <w:r/>
    </w:p>
    <w:p>
      <w:pPr>
        <w:pStyle w:val="667"/>
        <w:ind w:firstLine="420"/>
        <w:jc w:val="left"/>
        <w:spacing w:line="360" w:lineRule="auto"/>
        <w:rPr>
          <w:rFonts w:ascii="宋体" w:hAnsi="宋体" w:cs="宋体"/>
          <w:color w:val="000000"/>
          <w:highlight w:val="none"/>
          <w:u w:val="single"/>
        </w:rPr>
      </w:pPr>
      <w:r>
        <w:rPr>
          <w:rFonts w:hint="eastAsia" w:ascii="宋体" w:hAnsi="宋体" w:cs="宋体"/>
          <w:color w:val="000000"/>
          <w:highlight w:val="none"/>
        </w:rPr>
        <w:t xml:space="preserve">联系方式：</w:t>
      </w:r>
      <w:r>
        <w:rPr>
          <w:rFonts w:hint="eastAsia" w:ascii="宋体" w:hAnsi="宋体"/>
          <w:color w:val="000000"/>
          <w:highlight w:val="none"/>
          <w:u w:val="single"/>
        </w:rPr>
        <w:t xml:space="preserve">13952526183</w:t>
      </w:r>
      <w:r>
        <w:rPr>
          <w:rFonts w:hint="eastAsia" w:ascii="宋体" w:hAnsi="宋体"/>
          <w:color w:val="000000"/>
          <w:szCs w:val="21"/>
          <w:highlight w:val="none"/>
          <w:u w:val="single"/>
        </w:rPr>
        <w:t xml:space="preserve">  </w:t>
      </w:r>
      <w:r>
        <w:rPr>
          <w:rFonts w:ascii="宋体" w:hAnsi="宋体" w:cs="宋体"/>
          <w:color w:val="000000"/>
          <w:highlight w:val="none"/>
          <w:u w:val="single"/>
        </w:rPr>
      </w:r>
      <w:r/>
    </w:p>
    <w:p>
      <w:pPr>
        <w:pStyle w:val="682"/>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2. 采购代理机构信息</w:t>
      </w:r>
      <w:r>
        <w:rPr>
          <w:rFonts w:hint="eastAsia" w:hAnsi="宋体" w:cs="宋体"/>
          <w:color w:val="000000"/>
          <w:szCs w:val="21"/>
          <w:highlight w:val="none"/>
        </w:rPr>
      </w:r>
      <w:r/>
    </w:p>
    <w:p>
      <w:pPr>
        <w:pStyle w:val="667"/>
        <w:ind w:firstLine="420"/>
        <w:spacing w:line="360" w:lineRule="exact"/>
        <w:rPr>
          <w:rFonts w:ascii="宋体" w:hAnsi="宋体"/>
          <w:color w:val="000000"/>
          <w:highlight w:val="none"/>
        </w:rPr>
      </w:pPr>
      <w:r>
        <w:rPr>
          <w:rFonts w:hint="eastAsia" w:ascii="宋体" w:hAnsi="宋体"/>
          <w:color w:val="000000"/>
          <w:highlight w:val="none"/>
        </w:rPr>
        <w:t xml:space="preserve">名    称：</w:t>
      </w:r>
      <w:r>
        <w:rPr>
          <w:rFonts w:hint="eastAsia" w:ascii="宋体" w:hAnsi="宋体"/>
          <w:color w:val="000000"/>
          <w:highlight w:val="none"/>
          <w:u w:val="single"/>
        </w:rPr>
        <w:t xml:space="preserve">扬州传承招投标代理有限公司　</w:t>
      </w:r>
      <w:r>
        <w:rPr>
          <w:rFonts w:ascii="宋体" w:hAnsi="宋体"/>
          <w:color w:val="000000"/>
          <w:highlight w:val="none"/>
        </w:rPr>
      </w:r>
      <w:r/>
    </w:p>
    <w:p>
      <w:pPr>
        <w:pStyle w:val="682"/>
        <w:ind w:firstLine="420"/>
        <w:spacing w:line="360" w:lineRule="auto"/>
        <w:rPr>
          <w:rFonts w:hint="eastAsia" w:hAnsi="宋体" w:cs="宋体"/>
          <w:color w:val="000000"/>
          <w:szCs w:val="21"/>
          <w:highlight w:val="none"/>
          <w:u w:val="single"/>
        </w:rPr>
      </w:pPr>
      <w:r>
        <w:rPr>
          <w:rFonts w:hint="eastAsia" w:hAnsi="宋体"/>
          <w:color w:val="000000"/>
          <w:highlight w:val="none"/>
        </w:rPr>
        <w:t xml:space="preserve">地　　址：</w:t>
      </w:r>
      <w:r>
        <w:rPr>
          <w:rFonts w:hint="eastAsia" w:hAnsi="宋体"/>
          <w:color w:val="000000"/>
          <w:highlight w:val="none"/>
          <w:u w:val="single"/>
        </w:rPr>
        <w:t xml:space="preserve">仪征市真州镇真州东路802号舜莘商业广场511-512室  </w:t>
      </w:r>
      <w:r>
        <w:rPr>
          <w:rFonts w:hint="eastAsia" w:hAnsi="宋体" w:cs="宋体"/>
          <w:color w:val="000000"/>
          <w:szCs w:val="21"/>
          <w:highlight w:val="none"/>
          <w:u w:val="single"/>
        </w:rPr>
      </w:r>
      <w:r/>
    </w:p>
    <w:p>
      <w:pPr>
        <w:pStyle w:val="66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联 系 人：</w:t>
      </w:r>
      <w:r>
        <w:rPr>
          <w:rFonts w:hint="eastAsia" w:ascii="宋体" w:hAnsi="宋体" w:cs="宋体"/>
          <w:color w:val="000000"/>
          <w:highlight w:val="none"/>
          <w:u w:val="single"/>
        </w:rPr>
        <w:t xml:space="preserve">张文珺         </w:t>
      </w:r>
      <w:r>
        <w:rPr>
          <w:rFonts w:ascii="宋体" w:hAnsi="宋体" w:cs="宋体"/>
          <w:color w:val="000000"/>
          <w:highlight w:val="none"/>
        </w:rPr>
      </w:r>
      <w:r/>
    </w:p>
    <w:p>
      <w:pPr>
        <w:pStyle w:val="682"/>
        <w:ind w:firstLine="420"/>
        <w:spacing w:line="360" w:lineRule="auto"/>
        <w:rPr>
          <w:rFonts w:hint="eastAsia" w:hAnsi="宋体"/>
          <w:color w:val="000000"/>
          <w:szCs w:val="21"/>
          <w:highlight w:val="none"/>
          <w:u w:val="single"/>
        </w:rPr>
      </w:pPr>
      <w:r>
        <w:rPr>
          <w:rFonts w:hint="eastAsia" w:hAnsi="宋体" w:cs="宋体"/>
          <w:color w:val="000000"/>
          <w:highlight w:val="none"/>
        </w:rPr>
        <w:t xml:space="preserve">联系方式：</w:t>
      </w:r>
      <w:r>
        <w:rPr>
          <w:rFonts w:hint="eastAsia" w:hAnsi="宋体"/>
          <w:color w:val="000000"/>
          <w:szCs w:val="21"/>
          <w:highlight w:val="none"/>
          <w:u w:val="single"/>
        </w:rPr>
        <w:t xml:space="preserve">17761803802   </w:t>
      </w:r>
      <w:r>
        <w:rPr>
          <w:rFonts w:hint="eastAsia" w:hAnsi="宋体"/>
          <w:color w:val="000000"/>
          <w:szCs w:val="21"/>
          <w:highlight w:val="none"/>
          <w:u w:val="single"/>
        </w:rPr>
      </w:r>
      <w:r/>
    </w:p>
    <w:p>
      <w:pPr>
        <w:pStyle w:val="682"/>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3.项目联系方式</w:t>
      </w:r>
      <w:r>
        <w:rPr>
          <w:rFonts w:hint="eastAsia" w:hAnsi="宋体" w:cs="宋体"/>
          <w:color w:val="000000"/>
          <w:szCs w:val="21"/>
          <w:highlight w:val="none"/>
        </w:rPr>
      </w:r>
      <w:r/>
    </w:p>
    <w:p>
      <w:pPr>
        <w:pStyle w:val="66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联系人：</w:t>
      </w:r>
      <w:r>
        <w:rPr>
          <w:rFonts w:hint="eastAsia" w:ascii="宋体" w:hAnsi="宋体" w:cs="宋体"/>
          <w:color w:val="000000"/>
          <w:highlight w:val="none"/>
          <w:u w:val="single"/>
        </w:rPr>
        <w:t xml:space="preserve">张文珺        </w:t>
      </w:r>
      <w:r>
        <w:rPr>
          <w:rFonts w:ascii="宋体" w:hAnsi="宋体" w:cs="宋体"/>
          <w:color w:val="000000"/>
          <w:highlight w:val="none"/>
        </w:rPr>
      </w:r>
      <w:r/>
    </w:p>
    <w:p>
      <w:pPr>
        <w:pStyle w:val="682"/>
        <w:ind w:firstLine="420"/>
        <w:spacing w:line="360" w:lineRule="auto"/>
        <w:rPr>
          <w:rFonts w:hAnsi="宋体" w:cs="宋体"/>
          <w:color w:val="000000"/>
          <w:szCs w:val="21"/>
          <w:highlight w:val="none"/>
        </w:rPr>
      </w:pPr>
      <w:r>
        <w:rPr>
          <w:rFonts w:hint="eastAsia" w:hAnsi="宋体" w:cs="宋体"/>
          <w:color w:val="000000"/>
          <w:highlight w:val="none"/>
        </w:rPr>
        <w:t xml:space="preserve">联系方式：</w:t>
      </w:r>
      <w:r>
        <w:rPr>
          <w:rFonts w:hint="eastAsia" w:hAnsi="宋体"/>
          <w:color w:val="000000"/>
          <w:szCs w:val="21"/>
          <w:highlight w:val="none"/>
          <w:u w:val="single"/>
        </w:rPr>
        <w:t xml:space="preserve">17761803802     </w:t>
      </w:r>
      <w:r>
        <w:rPr>
          <w:rFonts w:hAnsi="宋体" w:cs="宋体"/>
          <w:color w:val="000000"/>
          <w:szCs w:val="21"/>
          <w:highlight w:val="none"/>
        </w:rPr>
      </w:r>
      <w:r/>
    </w:p>
    <w:p>
      <w:pPr>
        <w:pStyle w:val="667"/>
        <w:ind w:firstLine="422"/>
        <w:spacing w:line="360" w:lineRule="auto"/>
        <w:rPr>
          <w:rFonts w:ascii="宋体" w:hAnsi="宋体" w:cs="宋体"/>
          <w:b/>
          <w:i/>
          <w:iCs/>
          <w:color w:val="000000"/>
          <w:highlight w:val="none"/>
          <w:u w:val="single"/>
        </w:rPr>
      </w:pPr>
      <w:r>
        <w:rPr>
          <w:rFonts w:ascii="宋体" w:hAnsi="宋体" w:cs="宋体"/>
          <w:b/>
          <w:i/>
          <w:iCs/>
          <w:color w:val="000000"/>
          <w:highlight w:val="none"/>
          <w:u w:val="single"/>
        </w:rPr>
      </w:r>
      <w:r/>
    </w:p>
    <w:p>
      <w:pPr>
        <w:pStyle w:val="667"/>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667"/>
        <w:jc w:val="center"/>
        <w:rPr>
          <w:rFonts w:hint="eastAsia" w:ascii="宋体" w:hAnsi="宋体"/>
          <w:b/>
          <w:bCs/>
          <w:color w:val="000000"/>
          <w:sz w:val="36"/>
          <w:highlight w:val="none"/>
        </w:rPr>
      </w:pPr>
      <w:r>
        <w:rPr>
          <w:color w:val="000000"/>
          <w:highlight w:val="none"/>
        </w:rPr>
        <w:br w:type="page" w:clear="all"/>
      </w:r>
      <w:bookmarkStart w:id="9" w:name="_Toc27921"/>
      <w:r/>
      <w:bookmarkStart w:id="10" w:name="_Toc29408"/>
      <w:r/>
      <w:bookmarkStart w:id="11" w:name="_Toc20823276"/>
      <w:r/>
      <w:bookmarkStart w:id="12" w:name="_Toc513029204"/>
      <w:r/>
      <w:bookmarkStart w:id="13" w:name="_Toc16938520"/>
      <w:r/>
      <w:bookmarkStart w:id="14" w:name="_Toc458694821"/>
      <w:r>
        <w:rPr>
          <w:rStyle w:val="674"/>
          <w:rFonts w:hint="eastAsia"/>
          <w:color w:val="000000"/>
          <w:sz w:val="36"/>
          <w:szCs w:val="36"/>
          <w:highlight w:val="none"/>
        </w:rPr>
        <w:t xml:space="preserve">第二章 投标须知</w:t>
      </w:r>
      <w:bookmarkEnd w:id="9"/>
      <w:r/>
      <w:bookmarkEnd w:id="10"/>
      <w:r>
        <w:rPr>
          <w:rFonts w:hint="eastAsia" w:ascii="宋体" w:hAnsi="宋体"/>
          <w:b/>
          <w:bCs/>
          <w:color w:val="000000"/>
          <w:sz w:val="36"/>
          <w:highlight w:val="none"/>
        </w:rPr>
      </w:r>
      <w:r/>
    </w:p>
    <w:p>
      <w:pPr>
        <w:pStyle w:val="671"/>
        <w:ind w:firstLine="422"/>
        <w:spacing w:before="0" w:after="0"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1、招标方式</w:t>
      </w:r>
      <w:r>
        <w:rPr>
          <w:rFonts w:ascii="宋体" w:hAnsi="宋体" w:eastAsia="宋体"/>
          <w:color w:val="000000"/>
          <w:sz w:val="21"/>
          <w:szCs w:val="21"/>
          <w:highlight w:val="none"/>
        </w:rPr>
      </w:r>
      <w:r/>
    </w:p>
    <w:p>
      <w:pPr>
        <w:pStyle w:val="667"/>
        <w:ind w:firstLine="420"/>
        <w:rPr>
          <w:rFonts w:hint="eastAsia" w:ascii="宋体" w:hAnsi="宋体"/>
          <w:color w:val="000000"/>
          <w:szCs w:val="21"/>
          <w:highlight w:val="none"/>
        </w:rPr>
      </w:pPr>
      <w:r>
        <w:rPr>
          <w:rFonts w:hint="eastAsia" w:ascii="宋体" w:hAnsi="宋体"/>
          <w:color w:val="000000"/>
          <w:highlight w:val="none"/>
        </w:rPr>
        <w:t xml:space="preserve">1.1本次招标采取公开招标方式，本招标文件仅适用于</w:t>
      </w:r>
      <w:r>
        <w:rPr>
          <w:rFonts w:hint="eastAsia" w:ascii="宋体" w:hAnsi="宋体"/>
          <w:color w:val="000000"/>
          <w:highlight w:val="none"/>
          <w:lang w:eastAsia="zh-CN"/>
        </w:rPr>
        <w:t xml:space="preserve">JSZC-321081-CCZT-G2026-0010</w:t>
      </w:r>
      <w:r>
        <w:rPr>
          <w:rFonts w:hint="eastAsia" w:ascii="宋体" w:hAnsi="宋体"/>
          <w:color w:val="000000"/>
          <w:highlight w:val="none"/>
        </w:rPr>
        <w:t xml:space="preserve">号项目。</w:t>
      </w:r>
      <w:r>
        <w:rPr>
          <w:rFonts w:hint="eastAsia" w:ascii="宋体" w:hAnsi="宋体"/>
          <w:color w:val="000000"/>
          <w:szCs w:val="21"/>
          <w:highlight w:val="none"/>
        </w:rPr>
      </w:r>
      <w:r/>
    </w:p>
    <w:p>
      <w:pPr>
        <w:pStyle w:val="67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2、投标人</w:t>
      </w:r>
      <w:r>
        <w:rPr>
          <w:rFonts w:hint="eastAsia" w:ascii="宋体" w:hAnsi="宋体" w:eastAsia="宋体"/>
          <w:color w:val="000000"/>
          <w:sz w:val="21"/>
          <w:szCs w:val="21"/>
          <w:highlight w:val="none"/>
        </w:rPr>
      </w:r>
      <w:r/>
    </w:p>
    <w:p>
      <w:pPr>
        <w:pStyle w:val="67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2.1本招标文件中“供应商”，即“投标人”，是指参加投标竞争，并符合招标文件规定资格条件的法人、其他组织或者自然人。</w:t>
      </w:r>
      <w:r>
        <w:rPr>
          <w:rFonts w:hint="eastAsia" w:ascii="宋体" w:hAnsi="宋体" w:eastAsia="宋体"/>
          <w:b w:val="0"/>
          <w:bCs w:val="0"/>
          <w:color w:val="000000"/>
          <w:sz w:val="21"/>
          <w:szCs w:val="21"/>
          <w:highlight w:val="none"/>
        </w:rPr>
      </w:r>
      <w:r/>
    </w:p>
    <w:p>
      <w:pPr>
        <w:pStyle w:val="671"/>
        <w:ind w:firstLine="420"/>
        <w:spacing w:before="0" w:after="0" w:line="360" w:lineRule="auto"/>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2.2合格的投标人</w:t>
      </w:r>
      <w:r>
        <w:rPr>
          <w:rFonts w:ascii="宋体" w:hAnsi="宋体" w:eastAsia="宋体"/>
          <w:b w:val="0"/>
          <w:bCs w:val="0"/>
          <w:color w:val="000000"/>
          <w:sz w:val="21"/>
          <w:szCs w:val="21"/>
          <w:highlight w:val="none"/>
        </w:rPr>
      </w:r>
      <w:r/>
    </w:p>
    <w:p>
      <w:pPr>
        <w:pStyle w:val="667"/>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2.2.1 </w:t>
      </w:r>
      <w:r>
        <w:rPr>
          <w:rFonts w:hint="eastAsia" w:ascii="宋体" w:hAnsi="宋体"/>
          <w:bCs/>
          <w:color w:val="000000"/>
          <w:szCs w:val="21"/>
          <w:highlight w:val="none"/>
        </w:rPr>
        <w:t xml:space="preserve">满足招标公告中供应商的资格条件要求的规定</w:t>
      </w:r>
      <w:r>
        <w:rPr>
          <w:rFonts w:hint="eastAsia" w:ascii="宋体" w:hAnsi="宋体"/>
          <w:color w:val="000000"/>
          <w:highlight w:val="none"/>
        </w:rPr>
        <w:t xml:space="preserve">。</w:t>
      </w:r>
      <w:r>
        <w:rPr>
          <w:rFonts w:hint="eastAsia" w:ascii="宋体" w:hAnsi="宋体"/>
          <w:color w:val="000000"/>
          <w:szCs w:val="21"/>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2.2.2 满足本文件实质性条款的规定。</w:t>
      </w:r>
      <w:r>
        <w:rPr>
          <w:rFonts w:hint="eastAsia" w:ascii="宋体" w:hAnsi="宋体"/>
          <w:color w:val="000000"/>
          <w:highlight w:val="none"/>
        </w:rPr>
      </w:r>
      <w:r/>
    </w:p>
    <w:p>
      <w:pPr>
        <w:pStyle w:val="67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3、适用法律</w:t>
      </w:r>
      <w:r>
        <w:rPr>
          <w:rFonts w:hint="eastAsia" w:ascii="宋体" w:hAnsi="宋体" w:eastAsia="宋体"/>
          <w:color w:val="000000"/>
          <w:sz w:val="21"/>
          <w:szCs w:val="21"/>
          <w:highlight w:val="none"/>
        </w:rPr>
      </w:r>
      <w:r/>
    </w:p>
    <w:p>
      <w:pPr>
        <w:pStyle w:val="67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3.1 本次招标及由此产生的合同受中华人民共和国有关的法律法规制约和保护。</w:t>
      </w:r>
      <w:r>
        <w:rPr>
          <w:rFonts w:hint="eastAsia" w:ascii="宋体" w:hAnsi="宋体" w:eastAsia="宋体"/>
          <w:b w:val="0"/>
          <w:bCs w:val="0"/>
          <w:color w:val="000000"/>
          <w:sz w:val="21"/>
          <w:szCs w:val="21"/>
          <w:highlight w:val="none"/>
        </w:rPr>
      </w:r>
      <w:r/>
    </w:p>
    <w:p>
      <w:pPr>
        <w:pStyle w:val="667"/>
        <w:ind w:firstLine="422"/>
        <w:spacing w:line="360" w:lineRule="auto"/>
        <w:rPr>
          <w:rFonts w:hint="eastAsia" w:ascii="宋体" w:hAnsi="宋体"/>
          <w:b/>
          <w:bCs/>
          <w:color w:val="000000"/>
          <w:szCs w:val="21"/>
          <w:highlight w:val="none"/>
        </w:rPr>
      </w:pPr>
      <w:r>
        <w:rPr>
          <w:rFonts w:hint="eastAsia" w:ascii="宋体" w:hAnsi="宋体"/>
          <w:b/>
          <w:bCs/>
          <w:color w:val="000000"/>
          <w:highlight w:val="none"/>
        </w:rPr>
        <w:t xml:space="preserve">4、投标费用</w:t>
      </w:r>
      <w:r>
        <w:rPr>
          <w:rFonts w:hint="eastAsia" w:ascii="宋体" w:hAnsi="宋体"/>
          <w:b/>
          <w:bCs/>
          <w:color w:val="000000"/>
          <w:szCs w:val="21"/>
          <w:highlight w:val="none"/>
        </w:rPr>
      </w:r>
      <w:r/>
    </w:p>
    <w:p>
      <w:pPr>
        <w:pStyle w:val="66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4.1投标人应自行承担所有与参加投标有关的费用，无论投标过程中的做法和结果如 何，代理机构在任何情况下均无义务和责任承担这些费用。 </w:t>
      </w:r>
      <w:r>
        <w:rPr>
          <w:rFonts w:hint="eastAsia" w:ascii="宋体" w:hAnsi="宋体" w:cs="宋体"/>
          <w:color w:val="000000"/>
          <w:highlight w:val="none"/>
        </w:rPr>
      </w:r>
      <w:r/>
    </w:p>
    <w:p>
      <w:pPr>
        <w:pStyle w:val="667"/>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4.2本次采购由中标人在领取中标通知书前按照江苏省政府采购代理服务收费指导意见[苏政采协［2024］20号]文的标准一次性支付给招标代理机构代理服务费。</w:t>
      </w:r>
      <w:r>
        <w:rPr>
          <w:rFonts w:hint="eastAsia" w:ascii="宋体" w:hAnsi="宋体" w:cs="宋体"/>
          <w:b/>
          <w:bCs/>
          <w:color w:val="000000"/>
          <w:highlight w:val="none"/>
        </w:rPr>
      </w:r>
      <w:r/>
    </w:p>
    <w:p>
      <w:pPr>
        <w:pStyle w:val="66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（1）代理服务费以人民币支付； </w:t>
      </w:r>
      <w:r>
        <w:rPr>
          <w:rFonts w:hint="eastAsia" w:ascii="宋体" w:hAnsi="宋体" w:cs="宋体"/>
          <w:color w:val="000000"/>
          <w:highlight w:val="none"/>
        </w:rPr>
      </w:r>
      <w:r/>
    </w:p>
    <w:p>
      <w:pPr>
        <w:pStyle w:val="66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（2）代理服务费一次性以电汇、转账等非现金形式支付； </w:t>
      </w:r>
      <w:r>
        <w:rPr>
          <w:rFonts w:hint="eastAsia" w:ascii="宋体" w:hAnsi="宋体" w:cs="宋体"/>
          <w:color w:val="000000"/>
          <w:highlight w:val="none"/>
        </w:rPr>
      </w:r>
      <w:r/>
    </w:p>
    <w:p>
      <w:pPr>
        <w:pStyle w:val="66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（3）招标代理服务费不在投标报价中单列，包含在投标总价中，由中标单位支付给代理机构。 </w:t>
      </w:r>
      <w:r>
        <w:rPr>
          <w:rFonts w:hint="eastAsia" w:ascii="宋体" w:hAnsi="宋体" w:cs="宋体"/>
          <w:color w:val="000000"/>
          <w:highlight w:val="none"/>
        </w:rPr>
      </w:r>
      <w:r/>
    </w:p>
    <w:p>
      <w:pPr>
        <w:pStyle w:val="66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开户名称：扬州传承招投标代理有限公司</w:t>
      </w:r>
      <w:r>
        <w:rPr>
          <w:rFonts w:hint="eastAsia" w:ascii="宋体" w:hAnsi="宋体" w:eastAsia="宋体" w:cs="宋体"/>
          <w:color w:val="000000"/>
          <w:highlight w:val="none"/>
        </w:rPr>
      </w:r>
      <w:r/>
    </w:p>
    <w:p>
      <w:pPr>
        <w:pStyle w:val="66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开户行:江苏仪征农村商业银行股份有限公司万博支行</w:t>
      </w:r>
      <w:r>
        <w:rPr>
          <w:rFonts w:hint="eastAsia" w:ascii="宋体" w:hAnsi="宋体" w:eastAsia="宋体" w:cs="宋体"/>
          <w:color w:val="000000"/>
          <w:highlight w:val="none"/>
        </w:rPr>
      </w:r>
      <w:r/>
    </w:p>
    <w:p>
      <w:pPr>
        <w:pStyle w:val="667"/>
        <w:ind w:firstLine="420"/>
        <w:keepLines w:val="0"/>
        <w:keepNext w:val="0"/>
        <w:pageBreakBefore w:val="0"/>
        <w:spacing w:line="360" w:lineRule="auto"/>
        <w:widowControl w:val="off"/>
        <w:rPr>
          <w:rFonts w:hint="eastAsia"/>
          <w:color w:val="000000"/>
          <w:highlight w:val="none"/>
        </w:rPr>
      </w:pPr>
      <w:r>
        <w:rPr>
          <w:rFonts w:hint="eastAsia" w:ascii="宋体" w:hAnsi="宋体" w:eastAsia="宋体" w:cs="宋体"/>
          <w:color w:val="000000"/>
          <w:highlight w:val="none"/>
          <w:lang w:eastAsia="zh-CN"/>
        </w:rPr>
        <w:t xml:space="preserve">账号</w:t>
      </w:r>
      <w:r>
        <w:rPr>
          <w:rFonts w:hint="eastAsia" w:ascii="宋体" w:hAnsi="宋体" w:eastAsia="宋体" w:cs="宋体"/>
          <w:color w:val="000000"/>
          <w:highlight w:val="none"/>
        </w:rPr>
        <w:t xml:space="preserve">:3210810011010000022797</w:t>
      </w:r>
      <w:r>
        <w:rPr>
          <w:rFonts w:hint="eastAsia"/>
          <w:color w:val="000000"/>
          <w:highlight w:val="none"/>
        </w:rPr>
      </w:r>
      <w:r/>
    </w:p>
    <w:p>
      <w:pPr>
        <w:pStyle w:val="667"/>
        <w:ind w:firstLine="420"/>
        <w:keepLines w:val="0"/>
        <w:keepNext w:val="0"/>
        <w:pageBreakBefore w:val="0"/>
        <w:spacing w:line="360" w:lineRule="auto"/>
        <w:widowControl w:val="off"/>
        <w:rPr>
          <w:rFonts w:hint="eastAsia" w:ascii="宋体" w:hAnsi="宋体" w:cs="宋体"/>
          <w:color w:val="000000"/>
          <w:highlight w:val="none"/>
        </w:rPr>
      </w:pPr>
      <w:r>
        <w:rPr>
          <w:rFonts w:hint="eastAsia" w:ascii="宋体" w:hAnsi="宋体" w:cs="宋体"/>
          <w:b/>
          <w:bCs/>
          <w:color w:val="000000"/>
          <w:highlight w:val="none"/>
        </w:rPr>
        <w:t xml:space="preserve">4.3专家评审费按扬财购【2020】40 号文《关于进一步规范扬州市政府采购专家评审费标准的通知》执</w:t>
      </w:r>
      <w:r>
        <w:rPr>
          <w:rFonts w:hint="eastAsia" w:ascii="宋体" w:hAnsi="宋体" w:cs="宋体"/>
          <w:b/>
          <w:bCs/>
          <w:color w:val="000000"/>
          <w:highlight w:val="none"/>
        </w:rPr>
        <w:t xml:space="preserve">行</w:t>
      </w:r>
      <w:r>
        <w:rPr>
          <w:rFonts w:hint="eastAsia" w:ascii="宋体" w:hAnsi="宋体" w:cs="宋体"/>
          <w:b/>
          <w:bCs/>
          <w:color w:val="000000"/>
          <w:highlight w:val="none"/>
          <w:lang w:eastAsia="zh-CN"/>
        </w:rPr>
        <w:t xml:space="preserve">，</w:t>
      </w:r>
      <w:r>
        <w:rPr>
          <w:rFonts w:hint="eastAsia" w:ascii="宋体" w:hAnsi="宋体" w:eastAsia="宋体" w:cs="宋体"/>
          <w:b/>
          <w:bCs/>
          <w:color w:val="000000"/>
          <w:highlight w:val="none"/>
        </w:rPr>
        <w:t xml:space="preserve">由采购人一次性支付。</w:t>
      </w:r>
      <w:r>
        <w:rPr>
          <w:rFonts w:hint="eastAsia" w:ascii="宋体" w:hAnsi="宋体" w:cs="宋体"/>
          <w:color w:val="000000"/>
          <w:highlight w:val="none"/>
        </w:rPr>
      </w:r>
      <w:r/>
    </w:p>
    <w:p>
      <w:pPr>
        <w:pStyle w:val="67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5、招标文件的约束力</w:t>
      </w:r>
      <w:r>
        <w:rPr>
          <w:rFonts w:hint="eastAsia" w:ascii="宋体" w:hAnsi="宋体" w:eastAsia="宋体"/>
          <w:color w:val="000000"/>
          <w:sz w:val="21"/>
          <w:szCs w:val="21"/>
          <w:highlight w:val="none"/>
        </w:rPr>
      </w:r>
      <w:r/>
    </w:p>
    <w:p>
      <w:pPr>
        <w:pStyle w:val="667"/>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5.1 投标人一旦参加本项目采购活动，即被认为接受了本招标文件的规定和约束。</w:t>
      </w:r>
      <w:r>
        <w:rPr>
          <w:rFonts w:hint="eastAsia" w:ascii="宋体" w:hAnsi="宋体"/>
          <w:color w:val="000000"/>
          <w:szCs w:val="21"/>
          <w:highlight w:val="none"/>
        </w:rPr>
      </w:r>
      <w:r/>
    </w:p>
    <w:p>
      <w:pPr>
        <w:pStyle w:val="67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6、招标文件构成</w:t>
      </w:r>
      <w:r>
        <w:rPr>
          <w:rFonts w:hint="eastAsia" w:ascii="宋体" w:hAnsi="宋体" w:eastAsia="宋体"/>
          <w:color w:val="000000"/>
          <w:sz w:val="21"/>
          <w:szCs w:val="21"/>
          <w:highlight w:val="none"/>
        </w:rPr>
      </w:r>
      <w:r/>
    </w:p>
    <w:p>
      <w:pPr>
        <w:pStyle w:val="667"/>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6.1 招标文件</w:t>
      </w:r>
      <w:r>
        <w:rPr>
          <w:rFonts w:hint="eastAsia" w:ascii="宋体" w:hAnsi="宋体"/>
          <w:color w:val="000000"/>
          <w:highlight w:val="none"/>
          <w:lang w:eastAsia="zh-CN"/>
        </w:rPr>
        <w:t xml:space="preserve">由</w:t>
      </w:r>
      <w:r>
        <w:rPr>
          <w:rFonts w:hint="eastAsia" w:ascii="宋体" w:hAnsi="宋体"/>
          <w:color w:val="000000"/>
          <w:highlight w:val="none"/>
        </w:rPr>
        <w:t xml:space="preserve">以下部分组成：</w:t>
      </w:r>
      <w:r>
        <w:rPr>
          <w:rFonts w:hint="eastAsia" w:ascii="宋体" w:hAnsi="宋体"/>
          <w:color w:val="000000"/>
          <w:szCs w:val="21"/>
          <w:highlight w:val="none"/>
        </w:rPr>
      </w:r>
      <w:r/>
    </w:p>
    <w:p>
      <w:pPr>
        <w:pStyle w:val="667"/>
        <w:ind w:firstLine="315"/>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bCs/>
          <w:color w:val="000000"/>
          <w:szCs w:val="21"/>
          <w:highlight w:val="none"/>
        </w:rPr>
        <w:t xml:space="preserve">招标公告</w:t>
      </w:r>
      <w:r>
        <w:rPr>
          <w:rFonts w:hint="eastAsia" w:ascii="宋体" w:hAnsi="宋体"/>
          <w:color w:val="000000"/>
          <w:highlight w:val="none"/>
        </w:rPr>
      </w:r>
      <w:r/>
    </w:p>
    <w:p>
      <w:pPr>
        <w:pStyle w:val="667"/>
        <w:ind w:firstLine="315"/>
        <w:spacing w:line="360" w:lineRule="auto"/>
        <w:rPr>
          <w:rFonts w:hint="eastAsia" w:ascii="宋体" w:hAnsi="宋体"/>
          <w:color w:val="000000"/>
          <w:highlight w:val="none"/>
        </w:rPr>
      </w:pPr>
      <w:r>
        <w:rPr>
          <w:rFonts w:hint="eastAsia" w:ascii="宋体" w:hAnsi="宋体"/>
          <w:color w:val="000000"/>
          <w:highlight w:val="none"/>
        </w:rPr>
        <w:t xml:space="preserve">（2）投标须知</w:t>
      </w:r>
      <w:r>
        <w:rPr>
          <w:rFonts w:hint="eastAsia" w:ascii="宋体" w:hAnsi="宋体"/>
          <w:color w:val="000000"/>
          <w:highlight w:val="none"/>
        </w:rPr>
        <w:tab/>
      </w:r>
      <w:r>
        <w:rPr>
          <w:rFonts w:hint="eastAsia" w:ascii="宋体" w:hAnsi="宋体"/>
          <w:color w:val="000000"/>
          <w:highlight w:val="none"/>
        </w:rPr>
      </w:r>
      <w:r/>
    </w:p>
    <w:p>
      <w:pPr>
        <w:pStyle w:val="667"/>
        <w:ind w:firstLine="315"/>
        <w:spacing w:line="360" w:lineRule="auto"/>
        <w:rPr>
          <w:rFonts w:hint="eastAsia" w:ascii="宋体" w:hAnsi="宋体"/>
          <w:color w:val="000000"/>
          <w:highlight w:val="none"/>
        </w:rPr>
      </w:pPr>
      <w:r>
        <w:rPr>
          <w:rFonts w:hint="eastAsia" w:ascii="宋体" w:hAnsi="宋体"/>
          <w:color w:val="000000"/>
          <w:highlight w:val="none"/>
        </w:rPr>
        <w:t xml:space="preserve">（3）合同条款及格式</w:t>
      </w:r>
      <w:r>
        <w:rPr>
          <w:rFonts w:hint="eastAsia" w:ascii="宋体" w:hAnsi="宋体"/>
          <w:color w:val="000000"/>
          <w:highlight w:val="none"/>
        </w:rPr>
      </w:r>
      <w:r/>
    </w:p>
    <w:p>
      <w:pPr>
        <w:pStyle w:val="667"/>
        <w:ind w:firstLine="315"/>
        <w:spacing w:line="360" w:lineRule="auto"/>
        <w:rPr>
          <w:rFonts w:hint="eastAsia" w:ascii="宋体" w:hAnsi="宋体"/>
          <w:color w:val="000000"/>
          <w:highlight w:val="none"/>
        </w:rPr>
      </w:pPr>
      <w:r>
        <w:rPr>
          <w:rFonts w:hint="eastAsia" w:ascii="宋体" w:hAnsi="宋体"/>
          <w:color w:val="000000"/>
          <w:highlight w:val="none"/>
        </w:rPr>
        <w:t xml:space="preserve">（4）项目需求</w:t>
      </w:r>
      <w:r>
        <w:rPr>
          <w:rFonts w:hint="eastAsia" w:ascii="宋体" w:hAnsi="宋体"/>
          <w:color w:val="000000"/>
          <w:highlight w:val="none"/>
        </w:rPr>
      </w:r>
      <w:r/>
    </w:p>
    <w:p>
      <w:pPr>
        <w:pStyle w:val="667"/>
        <w:ind w:firstLine="315"/>
        <w:spacing w:line="360" w:lineRule="auto"/>
        <w:rPr>
          <w:rFonts w:hint="eastAsia" w:ascii="宋体" w:hAnsi="宋体"/>
          <w:color w:val="000000"/>
          <w:highlight w:val="none"/>
        </w:rPr>
      </w:pPr>
      <w:r>
        <w:rPr>
          <w:rFonts w:hint="eastAsia" w:ascii="宋体" w:hAnsi="宋体"/>
          <w:color w:val="000000"/>
          <w:highlight w:val="none"/>
        </w:rPr>
        <w:t xml:space="preserve">（5）评标方法与</w:t>
      </w:r>
      <w:r>
        <w:rPr>
          <w:rFonts w:hint="eastAsia" w:ascii="宋体" w:hAnsi="宋体"/>
          <w:bCs/>
          <w:color w:val="000000"/>
          <w:szCs w:val="21"/>
          <w:highlight w:val="none"/>
        </w:rPr>
        <w:t xml:space="preserve">评标标准</w:t>
      </w:r>
      <w:r>
        <w:rPr>
          <w:rFonts w:hint="eastAsia" w:ascii="宋体" w:hAnsi="宋体"/>
          <w:color w:val="000000"/>
          <w:highlight w:val="none"/>
        </w:rPr>
      </w:r>
      <w:r/>
    </w:p>
    <w:p>
      <w:pPr>
        <w:pStyle w:val="667"/>
        <w:ind w:firstLine="315"/>
        <w:spacing w:line="360" w:lineRule="auto"/>
        <w:rPr>
          <w:rFonts w:ascii="宋体" w:hAnsi="宋体"/>
          <w:color w:val="000000"/>
          <w:highlight w:val="none"/>
        </w:rPr>
      </w:pPr>
      <w:r>
        <w:rPr>
          <w:rFonts w:hint="eastAsia" w:ascii="宋体" w:hAnsi="宋体"/>
          <w:color w:val="000000"/>
          <w:highlight w:val="none"/>
        </w:rPr>
        <w:t xml:space="preserve">（6）</w:t>
      </w:r>
      <w:r>
        <w:rPr>
          <w:rFonts w:hint="eastAsia" w:ascii="宋体" w:hAnsi="宋体"/>
          <w:bCs/>
          <w:color w:val="000000"/>
          <w:szCs w:val="21"/>
          <w:highlight w:val="none"/>
        </w:rPr>
        <w:t xml:space="preserve">投标文件格式</w:t>
      </w:r>
      <w:r>
        <w:rPr>
          <w:rFonts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请仔细检查招标文件是否齐全，如有缺漏请立即与代理机构联系解决。</w:t>
      </w:r>
      <w:r>
        <w:rPr>
          <w:rFonts w:hint="eastAsia"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6.2招标的最小单位是包。</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服务数量及技术要求中未分包的，</w:t>
      </w:r>
      <w:r>
        <w:rPr>
          <w:rFonts w:hint="eastAsia" w:ascii="宋体" w:hAnsi="宋体"/>
          <w:bCs/>
          <w:color w:val="000000"/>
          <w:szCs w:val="21"/>
          <w:highlight w:val="none"/>
        </w:rPr>
        <w:t xml:space="preserve">供应商</w:t>
      </w:r>
      <w:r>
        <w:rPr>
          <w:rFonts w:hint="eastAsia" w:ascii="宋体" w:hAnsi="宋体"/>
          <w:color w:val="000000"/>
          <w:highlight w:val="none"/>
        </w:rPr>
        <w:t xml:space="preserve">对要求提供的服务不得部分投标；</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服务数量及技术要求中已经分包的，应当以包为单位投标。</w:t>
      </w:r>
      <w:r>
        <w:rPr>
          <w:rFonts w:hint="eastAsia"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6.3招标文件如果要求供应商提交备选投标方案的，</w:t>
      </w:r>
      <w:r>
        <w:rPr>
          <w:rFonts w:hint="eastAsia" w:ascii="宋体" w:hAnsi="宋体"/>
          <w:bCs/>
          <w:color w:val="000000"/>
          <w:szCs w:val="21"/>
          <w:highlight w:val="none"/>
        </w:rPr>
        <w:t xml:space="preserve">供应商</w:t>
      </w:r>
      <w:r>
        <w:rPr>
          <w:rFonts w:hint="eastAsia" w:ascii="宋体" w:hAnsi="宋体"/>
          <w:color w:val="000000"/>
          <w:highlight w:val="none"/>
        </w:rPr>
        <w:t xml:space="preserve">可以提交备选方案；否则，备选方案将被拒绝。</w:t>
      </w:r>
      <w:r>
        <w:rPr>
          <w:rFonts w:hint="eastAsia"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highlight w:val="none"/>
        </w:rPr>
      </w:r>
      <w:r/>
    </w:p>
    <w:p>
      <w:pPr>
        <w:pStyle w:val="671"/>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招标文件的澄清</w:t>
      </w:r>
      <w:r>
        <w:rPr>
          <w:rFonts w:hint="eastAsia" w:ascii="宋体" w:hAnsi="宋体" w:eastAsia="宋体"/>
          <w:b w:val="0"/>
          <w:bCs w:val="0"/>
          <w:color w:val="000000"/>
          <w:sz w:val="21"/>
          <w:szCs w:val="21"/>
          <w:highlight w:val="none"/>
        </w:rPr>
      </w:r>
      <w:r/>
    </w:p>
    <w:p>
      <w:pPr>
        <w:pStyle w:val="667"/>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7.1任何要求对招标文件进行澄清的投标人，</w:t>
      </w:r>
      <w:r>
        <w:rPr>
          <w:rFonts w:hint="eastAsia" w:ascii="宋体" w:hAnsi="宋体"/>
          <w:bCs/>
          <w:color w:val="000000"/>
          <w:szCs w:val="21"/>
          <w:highlight w:val="none"/>
        </w:rPr>
        <w:t xml:space="preserve">应在投标截止日期的十日前按招标公告中的通讯地址，以书面形式通知代理机构。</w:t>
      </w:r>
      <w:r>
        <w:rPr>
          <w:rFonts w:hint="eastAsia" w:ascii="宋体" w:hAnsi="宋体"/>
          <w:color w:val="000000"/>
          <w:szCs w:val="21"/>
          <w:highlight w:val="none"/>
        </w:rPr>
      </w:r>
      <w:r/>
    </w:p>
    <w:p>
      <w:pPr>
        <w:pStyle w:val="671"/>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招标文件的修改</w:t>
      </w:r>
      <w:r>
        <w:rPr>
          <w:rFonts w:hint="eastAsia" w:ascii="宋体" w:hAnsi="宋体" w:eastAsia="宋体"/>
          <w:b w:val="0"/>
          <w:bCs w:val="0"/>
          <w:color w:val="000000"/>
          <w:sz w:val="21"/>
          <w:szCs w:val="21"/>
          <w:highlight w:val="none"/>
        </w:rPr>
      </w:r>
      <w:r/>
    </w:p>
    <w:p>
      <w:pPr>
        <w:pStyle w:val="667"/>
        <w:ind w:firstLine="420"/>
        <w:spacing w:line="360" w:lineRule="auto"/>
        <w:rPr>
          <w:rFonts w:hint="eastAsia" w:ascii="宋体" w:hAnsi="宋体"/>
          <w:bCs/>
          <w:color w:val="000000"/>
          <w:szCs w:val="21"/>
          <w:highlight w:val="none"/>
        </w:rPr>
      </w:pPr>
      <w:r>
        <w:rPr>
          <w:rFonts w:hint="eastAsia" w:ascii="宋体" w:hAnsi="宋体"/>
          <w:color w:val="000000"/>
          <w:highlight w:val="none"/>
        </w:rPr>
        <w:t xml:space="preserve">8.1 </w:t>
      </w:r>
      <w:r>
        <w:rPr>
          <w:rFonts w:hint="eastAsia" w:ascii="宋体" w:hAnsi="宋体"/>
          <w:bCs/>
          <w:color w:val="000000"/>
          <w:szCs w:val="21"/>
          <w:highlight w:val="none"/>
        </w:rPr>
        <w:t xml:space="preserve">在投标截止时间前，代理机构可以对招标文件进行修改。</w:t>
      </w:r>
      <w:r>
        <w:rPr>
          <w:rFonts w:hint="eastAsia" w:ascii="宋体" w:hAnsi="宋体"/>
          <w:bCs/>
          <w:color w:val="000000"/>
          <w:szCs w:val="21"/>
          <w:highlight w:val="none"/>
        </w:rPr>
      </w:r>
      <w:r/>
    </w:p>
    <w:p>
      <w:pPr>
        <w:pStyle w:val="667"/>
        <w:ind w:firstLine="420"/>
        <w:spacing w:line="360" w:lineRule="auto"/>
        <w:rPr>
          <w:rFonts w:hint="eastAsia"/>
          <w:color w:val="000000"/>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hint="eastAsia"/>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8.3招标文件的修改将在“仪征市政府采购网”、“扬州市政府采购网”、“江苏省政府采购网”“中国政府采购网”公布，补充文件将作为招标文件的组成部分，并对投标人具有约束力。</w:t>
      </w:r>
      <w:r>
        <w:rPr>
          <w:rFonts w:hint="eastAsia" w:ascii="宋体" w:hAnsi="宋体"/>
          <w:color w:val="000000"/>
          <w:highlight w:val="none"/>
        </w:rPr>
      </w:r>
      <w:r/>
    </w:p>
    <w:p>
      <w:pPr>
        <w:pStyle w:val="67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9、投标文件的语言、度量衡单位、货币</w:t>
      </w:r>
      <w:r>
        <w:rPr>
          <w:rFonts w:hint="eastAsia" w:ascii="宋体" w:hAnsi="宋体" w:eastAsia="宋体"/>
          <w:color w:val="000000"/>
          <w:sz w:val="21"/>
          <w:szCs w:val="21"/>
          <w:highlight w:val="none"/>
        </w:rPr>
      </w:r>
      <w:r/>
    </w:p>
    <w:p>
      <w:pPr>
        <w:pStyle w:val="667"/>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9.1投标人提交的投标文件以及投标人与代理机构就有关投标的所有来往通知、函件和文件均应使用简体中文。</w:t>
      </w:r>
      <w:r>
        <w:rPr>
          <w:rFonts w:hint="eastAsia" w:ascii="宋体" w:hAnsi="宋体"/>
          <w:color w:val="000000"/>
          <w:szCs w:val="21"/>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9.2 除技术性能另有规定外，投标文件所使用的度量衡单位，均须采用国家法定计量单位。</w:t>
      </w:r>
      <w:r>
        <w:rPr>
          <w:rFonts w:hint="eastAsia"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9.3</w:t>
      </w:r>
      <w:r>
        <w:rPr>
          <w:rFonts w:hint="eastAsia" w:ascii="宋体" w:hAnsi="宋体"/>
          <w:bCs/>
          <w:color w:val="000000"/>
          <w:szCs w:val="21"/>
          <w:highlight w:val="none"/>
        </w:rPr>
        <w:t xml:space="preserve">投标人应使用人民币报价。</w:t>
      </w:r>
      <w:r>
        <w:rPr>
          <w:rFonts w:hint="eastAsia" w:ascii="宋体" w:hAnsi="宋体"/>
          <w:color w:val="000000"/>
          <w:highlight w:val="none"/>
        </w:rPr>
      </w:r>
      <w:r/>
    </w:p>
    <w:p>
      <w:pPr>
        <w:pStyle w:val="671"/>
        <w:numPr>
          <w:ilvl w:val="0"/>
          <w:numId w:val="1"/>
        </w:numPr>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投标文件构成</w:t>
      </w:r>
      <w:r>
        <w:rPr>
          <w:rFonts w:hint="eastAsia" w:ascii="宋体" w:hAnsi="宋体" w:eastAsia="宋体"/>
          <w:color w:val="000000"/>
          <w:sz w:val="21"/>
          <w:szCs w:val="21"/>
          <w:highlight w:val="none"/>
        </w:rPr>
      </w:r>
      <w:r/>
    </w:p>
    <w:p>
      <w:pPr>
        <w:pStyle w:val="667"/>
        <w:ind w:firstLine="420"/>
        <w:keepLines w:val="0"/>
        <w:keepNext w:val="0"/>
        <w:pageBreakBefore w:val="0"/>
        <w:spacing w:line="360" w:lineRule="auto"/>
        <w:widowControl w:val="off"/>
        <w:rPr>
          <w:rFonts w:hint="eastAsia"/>
          <w:color w:val="000000"/>
          <w:highlight w:val="none"/>
        </w:rPr>
      </w:pPr>
      <w:r>
        <w:rPr>
          <w:rFonts w:hint="eastAsia" w:ascii="宋体" w:hAnsi="宋体"/>
          <w:bCs/>
          <w:color w:val="000000"/>
          <w:szCs w:val="21"/>
          <w:highlight w:val="none"/>
        </w:rPr>
        <w:t xml:space="preserve">10.1投标文件由以下部分组成</w:t>
      </w:r>
      <w:r>
        <w:rPr>
          <w:rFonts w:hint="eastAsia" w:ascii="宋体" w:hAnsi="宋体" w:eastAsia="宋体" w:cs="宋体"/>
          <w:color w:val="000000"/>
          <w:highlight w:val="none"/>
        </w:rPr>
        <w:t xml:space="preserve">基本目录、资格审查内容、符合性审查内容、</w:t>
      </w:r>
      <w:r>
        <w:rPr>
          <w:rFonts w:hint="eastAsia" w:ascii="宋体" w:hAnsi="宋体" w:cs="宋体"/>
          <w:color w:val="000000"/>
          <w:highlight w:val="none"/>
          <w:lang w:val="en-US" w:eastAsia="zh-CN"/>
        </w:rPr>
        <w:t xml:space="preserve">综合评分内容、</w:t>
      </w:r>
      <w:r>
        <w:rPr>
          <w:rFonts w:hint="eastAsia" w:ascii="宋体" w:hAnsi="宋体" w:eastAsia="宋体" w:cs="宋体"/>
          <w:color w:val="000000"/>
          <w:highlight w:val="none"/>
        </w:rPr>
        <w:t xml:space="preserve">价格扣除证明文件等部分</w:t>
      </w:r>
      <w:r>
        <w:rPr>
          <w:rFonts w:hint="eastAsia"/>
          <w:color w:val="000000"/>
          <w:highlight w:val="none"/>
        </w:rPr>
      </w:r>
      <w:r/>
    </w:p>
    <w:p>
      <w:pPr>
        <w:pStyle w:val="67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10.2 投标人应当根据招标文件要求编制投标文件，投标文件应对招标文件提出的要求和条件作出响应，并在相应的投标文件中逐条标明满足与否。</w:t>
      </w:r>
      <w:r>
        <w:rPr>
          <w:rFonts w:hint="eastAsia" w:ascii="宋体" w:hAnsi="宋体" w:eastAsia="宋体"/>
          <w:b w:val="0"/>
          <w:bCs w:val="0"/>
          <w:color w:val="000000"/>
          <w:sz w:val="21"/>
          <w:szCs w:val="21"/>
          <w:highlight w:val="none"/>
        </w:rPr>
      </w:r>
      <w:r/>
    </w:p>
    <w:p>
      <w:pPr>
        <w:pStyle w:val="667"/>
        <w:ind w:firstLine="480"/>
        <w:spacing w:line="400" w:lineRule="exac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0"/>
          <w:highlight w:val="none"/>
          <w:lang w:val="en-US" w:eastAsia="zh-CN"/>
        </w:rPr>
        <w:t xml:space="preserve">10</w:t>
      </w:r>
      <w:r>
        <w:rPr>
          <w:rFonts w:ascii="宋体" w:hAnsi="宋体" w:cs="宋体"/>
          <w:color w:val="000000"/>
          <w:sz w:val="21"/>
          <w:szCs w:val="20"/>
          <w:highlight w:val="none"/>
        </w:rPr>
        <w:t xml:space="preserve">.</w:t>
      </w:r>
      <w:r>
        <w:rPr>
          <w:rFonts w:hint="eastAsia" w:ascii="宋体" w:hAnsi="宋体" w:cs="宋体"/>
          <w:color w:val="000000"/>
          <w:sz w:val="21"/>
          <w:szCs w:val="20"/>
          <w:highlight w:val="none"/>
          <w:lang w:val="en-US" w:eastAsia="zh-CN"/>
        </w:rPr>
        <w:t xml:space="preserve">3</w:t>
      </w:r>
      <w:r>
        <w:rPr>
          <w:rFonts w:ascii="宋体" w:hAnsi="宋体" w:cs="宋体"/>
          <w:color w:val="000000"/>
          <w:sz w:val="21"/>
          <w:szCs w:val="20"/>
          <w:highlight w:val="none"/>
        </w:rPr>
        <w:t xml:space="preserve">如标书制作工具中格式和内容与</w:t>
      </w:r>
      <w:r>
        <w:rPr>
          <w:rFonts w:hint="eastAsia" w:ascii="宋体" w:hAnsi="宋体" w:cs="宋体"/>
          <w:color w:val="000000"/>
          <w:sz w:val="21"/>
          <w:szCs w:val="20"/>
          <w:highlight w:val="none"/>
        </w:rPr>
        <w:t xml:space="preserve">“仪征市政府采购网”、“扬州市政府采购网”、“江苏省政府采购网”“中国政府采购网”</w:t>
      </w:r>
      <w:r>
        <w:rPr>
          <w:rFonts w:ascii="宋体" w:hAnsi="宋体" w:cs="宋体"/>
          <w:color w:val="000000"/>
          <w:sz w:val="21"/>
          <w:szCs w:val="20"/>
          <w:highlight w:val="none"/>
        </w:rPr>
        <w:t xml:space="preserve">发布的招标文件不一致，请以</w:t>
      </w:r>
      <w:r>
        <w:rPr>
          <w:rFonts w:hint="eastAsia" w:ascii="宋体" w:hAnsi="宋体" w:cs="宋体"/>
          <w:color w:val="000000"/>
          <w:sz w:val="21"/>
          <w:szCs w:val="20"/>
          <w:highlight w:val="none"/>
        </w:rPr>
        <w:t xml:space="preserve">“仪征市政府采购网”、“扬州市政府采购网”、“江苏省政府采购网”“中国政府采购网”</w:t>
      </w:r>
      <w:r>
        <w:rPr>
          <w:rFonts w:ascii="宋体" w:hAnsi="宋体" w:cs="宋体"/>
          <w:color w:val="000000"/>
          <w:sz w:val="21"/>
          <w:szCs w:val="20"/>
          <w:highlight w:val="none"/>
        </w:rPr>
        <w:t xml:space="preserve">发布的招标文件为准。</w:t>
      </w:r>
      <w:r>
        <w:rPr>
          <w:rFonts w:hint="eastAsia"/>
          <w:color w:val="000000"/>
          <w:highlight w:val="none"/>
        </w:rPr>
      </w:r>
      <w:r/>
    </w:p>
    <w:p>
      <w:pPr>
        <w:pStyle w:val="671"/>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11、证明投标人资格及符合招标文件规定的文件</w:t>
      </w:r>
      <w:r>
        <w:rPr>
          <w:rFonts w:hint="eastAsia" w:ascii="宋体" w:hAnsi="宋体" w:eastAsia="宋体"/>
          <w:b w:val="0"/>
          <w:bCs w:val="0"/>
          <w:color w:val="000000"/>
          <w:sz w:val="21"/>
          <w:szCs w:val="21"/>
          <w:highlight w:val="none"/>
        </w:rPr>
      </w:r>
      <w:r/>
    </w:p>
    <w:p>
      <w:pPr>
        <w:pStyle w:val="667"/>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11.1投标人应按要求提交资格证明文件及符合招标文件规定的文件。</w:t>
      </w:r>
      <w:r>
        <w:rPr>
          <w:rFonts w:hint="eastAsia" w:ascii="宋体" w:hAnsi="宋体"/>
          <w:color w:val="000000"/>
          <w:szCs w:val="21"/>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11.2投标人应提交证明其有资格参加投标和中标后有能力独立履行合同的文件。</w:t>
      </w:r>
      <w:r>
        <w:rPr>
          <w:rFonts w:hint="eastAsia"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11.3投标人除必须具有履行合同所需提供的产品或服务的能力外，还必须具备相应的财务、技术方面的能力。</w:t>
      </w:r>
      <w:r>
        <w:rPr>
          <w:rFonts w:hint="eastAsia" w:ascii="宋体" w:hAnsi="宋体"/>
          <w:color w:val="000000"/>
          <w:highlight w:val="none"/>
        </w:rPr>
      </w:r>
      <w:r/>
    </w:p>
    <w:p>
      <w:pPr>
        <w:pStyle w:val="667"/>
        <w:spacing w:line="360" w:lineRule="auto"/>
        <w:rPr>
          <w:rFonts w:hint="eastAsia" w:ascii="宋体" w:hAnsi="宋体"/>
          <w:color w:val="000000"/>
          <w:highlight w:val="none"/>
        </w:rPr>
      </w:pPr>
      <w:r>
        <w:rPr>
          <w:rFonts w:hint="eastAsia" w:ascii="宋体" w:hAnsi="宋体"/>
          <w:color w:val="000000"/>
          <w:highlight w:val="none"/>
        </w:rPr>
        <w:t xml:space="preserve">    11.4投标人应提交根据合同要求提供的证明服务质量合格以及符合招标文件规定的证明文件。</w:t>
      </w:r>
      <w:r>
        <w:rPr>
          <w:rFonts w:hint="eastAsia" w:ascii="宋体" w:hAnsi="宋体"/>
          <w:color w:val="000000"/>
          <w:highlight w:val="none"/>
        </w:rPr>
      </w:r>
      <w:r/>
    </w:p>
    <w:p>
      <w:pPr>
        <w:pStyle w:val="667"/>
        <w:spacing w:line="360" w:lineRule="auto"/>
        <w:rPr>
          <w:rFonts w:hint="eastAsia" w:ascii="宋体" w:hAnsi="宋体"/>
          <w:color w:val="000000"/>
          <w:highlight w:val="none"/>
        </w:rPr>
      </w:pPr>
      <w:r>
        <w:rPr>
          <w:rFonts w:hint="eastAsia" w:ascii="宋体" w:hAnsi="宋体"/>
          <w:color w:val="000000"/>
          <w:highlight w:val="none"/>
        </w:rPr>
        <w:t xml:space="preserve">    11.5证明投标人所提供服务与招标文件的要求相一致的文件可以是手册、图纸、文字资料和数据。</w:t>
      </w:r>
      <w:r>
        <w:rPr>
          <w:rFonts w:hint="eastAsia" w:ascii="宋体" w:hAnsi="宋体"/>
          <w:color w:val="000000"/>
          <w:highlight w:val="none"/>
        </w:rPr>
      </w:r>
      <w:r/>
    </w:p>
    <w:p>
      <w:pPr>
        <w:pStyle w:val="67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12、投标产品配置及分项报价表</w:t>
      </w:r>
      <w:r>
        <w:rPr>
          <w:rFonts w:hint="eastAsia" w:ascii="宋体" w:hAnsi="宋体" w:eastAsia="宋体"/>
          <w:color w:val="000000"/>
          <w:sz w:val="21"/>
          <w:szCs w:val="21"/>
          <w:highlight w:val="none"/>
        </w:rPr>
      </w:r>
      <w:r/>
    </w:p>
    <w:p>
      <w:pPr>
        <w:pStyle w:val="667"/>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12.1 </w:t>
      </w:r>
      <w:r>
        <w:rPr>
          <w:rFonts w:hint="eastAsia" w:ascii="宋体" w:hAnsi="宋体"/>
          <w:bCs/>
          <w:color w:val="000000"/>
          <w:szCs w:val="21"/>
          <w:highlight w:val="none"/>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hint="eastAsia" w:ascii="宋体" w:hAnsi="宋体"/>
          <w:color w:val="000000"/>
          <w:szCs w:val="21"/>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12.2 标的物</w:t>
      </w:r>
      <w:r>
        <w:rPr>
          <w:rFonts w:hint="eastAsia"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采购人需求的服务供应、安装，调试及有关技术服务等。</w:t>
      </w:r>
      <w:r>
        <w:rPr>
          <w:rFonts w:hint="eastAsia"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12.3其它费用处理</w:t>
      </w:r>
      <w:r>
        <w:rPr>
          <w:rFonts w:hint="eastAsia"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招标文件未列明，而投标人认为必需的费用也需列入报价。</w:t>
      </w:r>
      <w:r>
        <w:rPr>
          <w:rFonts w:hint="eastAsia" w:ascii="宋体" w:hAnsi="宋体"/>
          <w:color w:val="000000"/>
          <w:highlight w:val="none"/>
        </w:rPr>
      </w:r>
      <w:r/>
    </w:p>
    <w:p>
      <w:pPr>
        <w:pStyle w:val="667"/>
        <w:ind w:firstLine="420"/>
        <w:spacing w:line="360" w:lineRule="auto"/>
        <w:rPr>
          <w:rFonts w:ascii="宋体" w:hAnsi="宋体"/>
          <w:color w:val="000000"/>
          <w:highlight w:val="none"/>
        </w:rPr>
      </w:pPr>
      <w:r>
        <w:rPr>
          <w:rFonts w:hint="eastAsia" w:ascii="宋体" w:hAnsi="宋体"/>
          <w:color w:val="000000"/>
          <w:highlight w:val="none"/>
        </w:rPr>
        <w:t xml:space="preserve">12.4投标货币</w:t>
      </w:r>
      <w:r>
        <w:rPr>
          <w:rFonts w:ascii="宋体" w:hAnsi="宋体"/>
          <w:color w:val="000000"/>
          <w:highlight w:val="none"/>
        </w:rPr>
      </w:r>
      <w:r/>
    </w:p>
    <w:p>
      <w:pPr>
        <w:pStyle w:val="667"/>
        <w:ind w:firstLine="420"/>
        <w:spacing w:line="360" w:lineRule="auto"/>
        <w:rPr>
          <w:rFonts w:hint="eastAsia"/>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rPr>
          <w:rFonts w:hint="eastAsia"/>
          <w:color w:val="000000"/>
          <w:highlight w:val="none"/>
        </w:rPr>
      </w:r>
      <w:r/>
    </w:p>
    <w:p>
      <w:pPr>
        <w:pStyle w:val="667"/>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rPr>
          <w:rFonts w:ascii="宋体" w:hAnsi="宋体"/>
          <w:b/>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rPr>
          <w:rFonts w:ascii="宋体" w:hAnsi="宋体"/>
          <w:bCs/>
          <w:color w:val="000000"/>
          <w:szCs w:val="21"/>
          <w:highlight w:val="none"/>
        </w:rPr>
      </w:r>
      <w:r/>
    </w:p>
    <w:p>
      <w:pPr>
        <w:pStyle w:val="667"/>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14、服务承诺及售后服务机构、人员的情况介绍</w:t>
      </w:r>
      <w:r>
        <w:rPr>
          <w:rFonts w:hint="eastAsia" w:ascii="宋体" w:hAnsi="宋体"/>
          <w:b/>
          <w:bCs/>
          <w:color w:val="000000"/>
          <w:highlight w:val="none"/>
        </w:rPr>
      </w:r>
      <w:r/>
    </w:p>
    <w:p>
      <w:pPr>
        <w:pStyle w:val="667"/>
        <w:spacing w:line="360" w:lineRule="auto"/>
        <w:rPr>
          <w:rFonts w:hint="eastAsia" w:ascii="宋体" w:hAnsi="宋体"/>
          <w:color w:val="000000"/>
          <w:highlight w:val="none"/>
        </w:rPr>
      </w:pPr>
      <w:r>
        <w:rPr>
          <w:rFonts w:hint="eastAsia" w:ascii="宋体" w:hAnsi="宋体"/>
          <w:color w:val="000000"/>
          <w:highlight w:val="none"/>
        </w:rPr>
        <w:t xml:space="preserve">    14.1投标人的服务承诺应按不低于招标文件中商务要求的标准。</w:t>
      </w:r>
      <w:r>
        <w:rPr>
          <w:rFonts w:hint="eastAsia"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14.2提供投标人有关售后服务的管理制度、售后服务机构的分布情况、售后服务人员的数量、素质、技术水平及售后服务的反应能力。</w:t>
      </w:r>
      <w:r>
        <w:rPr>
          <w:rFonts w:hint="eastAsia" w:ascii="宋体" w:hAnsi="宋体"/>
          <w:color w:val="000000"/>
          <w:highlight w:val="none"/>
        </w:rPr>
      </w:r>
      <w:r/>
    </w:p>
    <w:p>
      <w:pPr>
        <w:pStyle w:val="667"/>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rPr>
          <w:rFonts w:ascii="宋体" w:hAnsi="宋体"/>
          <w:bCs/>
          <w:color w:val="000000"/>
          <w:szCs w:val="21"/>
          <w:highlight w:val="none"/>
        </w:rPr>
      </w:r>
      <w:r/>
    </w:p>
    <w:p>
      <w:pPr>
        <w:pStyle w:val="671"/>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16、投标有效期</w:t>
      </w:r>
      <w:r>
        <w:rPr>
          <w:rFonts w:hint="eastAsia" w:ascii="宋体" w:hAnsi="宋体" w:eastAsia="宋体"/>
          <w:b w:val="0"/>
          <w:bCs w:val="0"/>
          <w:color w:val="000000"/>
          <w:sz w:val="21"/>
          <w:szCs w:val="21"/>
          <w:highlight w:val="none"/>
        </w:rPr>
      </w:r>
      <w:r/>
    </w:p>
    <w:p>
      <w:pPr>
        <w:pStyle w:val="667"/>
        <w:ind w:firstLine="420"/>
        <w:spacing w:line="360" w:lineRule="auto"/>
        <w:rPr>
          <w:rFonts w:ascii="宋体" w:hAnsi="宋体"/>
          <w:bCs/>
          <w:color w:val="000000"/>
          <w:szCs w:val="21"/>
          <w:highlight w:val="none"/>
        </w:rPr>
      </w:pPr>
      <w:r/>
      <w:bookmarkStart w:id="15" w:name="_Toc16938541"/>
      <w:r/>
      <w:bookmarkStart w:id="16" w:name="_Toc20823297"/>
      <w:r>
        <w:rPr>
          <w:rFonts w:hint="eastAsia" w:ascii="宋体" w:hAnsi="宋体"/>
          <w:bCs/>
          <w:color w:val="000000"/>
          <w:szCs w:val="21"/>
          <w:highlight w:val="none"/>
        </w:rPr>
        <w:t xml:space="preserve">16.1 投标有效期为开标之日起六十（60）天。投标有效期比规定短的将被视为非响应性投标而予以拒绝。</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67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17、投标文件</w:t>
      </w:r>
      <w:bookmarkEnd w:id="15"/>
      <w:r/>
      <w:bookmarkEnd w:id="16"/>
      <w:r>
        <w:rPr>
          <w:rFonts w:hint="eastAsia" w:ascii="宋体" w:hAnsi="宋体" w:eastAsia="宋体"/>
          <w:color w:val="000000"/>
          <w:sz w:val="21"/>
          <w:szCs w:val="21"/>
          <w:highlight w:val="none"/>
        </w:rPr>
        <w:t xml:space="preserve">的递交</w:t>
      </w:r>
      <w:r>
        <w:rPr>
          <w:rFonts w:hint="eastAsia" w:ascii="宋体" w:hAnsi="宋体" w:eastAsia="宋体"/>
          <w:color w:val="000000"/>
          <w:sz w:val="21"/>
          <w:szCs w:val="21"/>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17.1 电子投标文件的递交投标人应当按照《操作手册》规定，在投标截止时间前制作并上传电子投标文件。</w:t>
      </w:r>
      <w:bookmarkStart w:id="17" w:name="_Toc16938542"/>
      <w:r/>
      <w:bookmarkStart w:id="18" w:name="_Toc20823298"/>
      <w:r>
        <w:rPr>
          <w:rFonts w:hint="eastAsia" w:ascii="宋体" w:hAnsi="宋体"/>
          <w:color w:val="000000"/>
          <w:highlight w:val="none"/>
        </w:rPr>
      </w:r>
      <w:r/>
    </w:p>
    <w:p>
      <w:pPr>
        <w:pStyle w:val="667"/>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hint="eastAsia" w:ascii="宋体" w:hAnsi="宋体"/>
          <w:b/>
          <w:color w:val="000000"/>
          <w:szCs w:val="21"/>
          <w:highlight w:val="none"/>
        </w:rPr>
      </w:r>
      <w:r/>
    </w:p>
    <w:p>
      <w:pPr>
        <w:pStyle w:val="667"/>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hint="eastAsia" w:ascii="宋体" w:hAnsi="宋体"/>
          <w:b/>
          <w:color w:val="000000"/>
          <w:szCs w:val="21"/>
          <w:highlight w:val="none"/>
        </w:rPr>
      </w:r>
      <w:r/>
    </w:p>
    <w:p>
      <w:pPr>
        <w:pStyle w:val="667"/>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667"/>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hint="eastAsia" w:ascii="宋体" w:hAnsi="宋体"/>
          <w:b/>
          <w:color w:val="000000"/>
          <w:szCs w:val="21"/>
          <w:highlight w:val="none"/>
        </w:rPr>
      </w:r>
      <w:r/>
    </w:p>
    <w:p>
      <w:pPr>
        <w:pStyle w:val="667"/>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hint="eastAsia" w:ascii="宋体" w:hAnsi="宋体"/>
          <w:b/>
          <w:color w:val="000000"/>
          <w:szCs w:val="21"/>
          <w:highlight w:val="none"/>
        </w:rPr>
      </w:r>
      <w:r/>
    </w:p>
    <w:p>
      <w:pPr>
        <w:pStyle w:val="667"/>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718"/>
        <w:ind w:firstLine="422"/>
        <w:rPr>
          <w:rFonts w:hint="eastAsia" w:ascii="宋体" w:hAnsi="宋体"/>
          <w:bCs/>
          <w:color w:val="000000"/>
          <w:sz w:val="24"/>
          <w:highlight w:val="none"/>
        </w:rPr>
      </w:pPr>
      <w:r>
        <w:rPr>
          <w:rFonts w:hint="eastAsia" w:ascii="宋体" w:hAnsi="宋体"/>
          <w:b/>
          <w:bCs/>
          <w:color w:val="000000"/>
          <w:highlight w:val="none"/>
        </w:rPr>
        <w:t xml:space="preserve">18、投标截止日期</w:t>
      </w:r>
      <w:bookmarkEnd w:id="17"/>
      <w:r/>
      <w:bookmarkEnd w:id="18"/>
      <w:r>
        <w:rPr>
          <w:rFonts w:hint="eastAsia" w:ascii="宋体" w:hAnsi="宋体"/>
          <w:bCs/>
          <w:color w:val="000000"/>
          <w:sz w:val="24"/>
          <w:highlight w:val="none"/>
        </w:rPr>
      </w:r>
      <w:r/>
    </w:p>
    <w:p>
      <w:pPr>
        <w:pStyle w:val="667"/>
        <w:ind w:firstLine="420"/>
        <w:spacing w:line="500" w:lineRule="exact"/>
        <w:rPr>
          <w:rFonts w:hint="eastAsia" w:ascii="宋体" w:hAnsi="宋体"/>
          <w:bCs/>
          <w:i/>
          <w:color w:val="000000"/>
          <w:szCs w:val="21"/>
          <w:highlight w:val="none"/>
          <w:u w:val="single"/>
        </w:rPr>
      </w:pPr>
      <w:r>
        <w:rPr>
          <w:rFonts w:hint="eastAsia" w:ascii="宋体" w:hAnsi="宋体"/>
          <w:i/>
          <w:color w:val="000000"/>
          <w:szCs w:val="21"/>
          <w:highlight w:val="none"/>
          <w:u w:val="single"/>
        </w:rPr>
        <w:t xml:space="preserve">18.1</w:t>
      </w:r>
      <w:r>
        <w:rPr>
          <w:rFonts w:hint="eastAsia" w:ascii="宋体" w:hAnsi="宋体"/>
          <w:bCs/>
          <w:i/>
          <w:color w:val="000000"/>
          <w:szCs w:val="21"/>
          <w:highlight w:val="none"/>
          <w:u w:val="single"/>
        </w:rPr>
        <w:t xml:space="preserve"> </w:t>
      </w:r>
      <w:r>
        <w:rPr>
          <w:rFonts w:hint="eastAsia" w:ascii="宋体" w:hAnsi="宋体"/>
          <w:bCs/>
          <w:i/>
          <w:iCs/>
          <w:color w:val="000000"/>
          <w:szCs w:val="21"/>
          <w:highlight w:val="none"/>
          <w:u w:val="single"/>
        </w:rPr>
        <w:t xml:space="preserve">投标人上传电子投标文件的时间不得迟于招标公告中规定的投标截止时间。</w:t>
      </w:r>
      <w:r>
        <w:rPr>
          <w:rFonts w:hint="eastAsia" w:ascii="宋体" w:hAnsi="宋体"/>
          <w:bCs/>
          <w:i/>
          <w:color w:val="000000"/>
          <w:szCs w:val="21"/>
          <w:highlight w:val="none"/>
          <w:u w:val="singl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投标人应充分考虑到网络环境、网络带宽等风险因素，如因投标人自身原因造成的电子投标文件上传不成功由投标人自行承担全部责任。</w:t>
      </w:r>
      <w:r>
        <w:rPr>
          <w:rFonts w:hint="eastAsia"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color w:val="000000"/>
          <w:highlight w:val="none"/>
        </w:rPr>
      </w:r>
      <w:r/>
    </w:p>
    <w:p>
      <w:pPr>
        <w:pStyle w:val="671"/>
        <w:ind w:firstLine="422"/>
        <w:spacing w:before="0" w:after="0" w:line="360" w:lineRule="auto"/>
        <w:rPr>
          <w:rFonts w:hint="eastAsia" w:ascii="宋体" w:hAnsi="宋体" w:eastAsia="宋体"/>
          <w:color w:val="000000"/>
          <w:sz w:val="21"/>
          <w:szCs w:val="21"/>
          <w:highlight w:val="none"/>
        </w:rPr>
      </w:pPr>
      <w:r/>
      <w:bookmarkStart w:id="19" w:name="_Toc16938543"/>
      <w:r/>
      <w:bookmarkStart w:id="20" w:name="_Toc20823299"/>
      <w:r>
        <w:rPr>
          <w:rFonts w:hint="eastAsia" w:ascii="宋体" w:hAnsi="宋体" w:eastAsia="宋体"/>
          <w:color w:val="000000"/>
          <w:sz w:val="21"/>
          <w:szCs w:val="21"/>
          <w:highlight w:val="none"/>
        </w:rPr>
        <w:t xml:space="preserve">19、投标文件</w:t>
      </w:r>
      <w:bookmarkEnd w:id="19"/>
      <w:r/>
      <w:bookmarkEnd w:id="20"/>
      <w:r>
        <w:rPr>
          <w:rFonts w:hint="eastAsia" w:ascii="宋体" w:hAnsi="宋体" w:eastAsia="宋体"/>
          <w:color w:val="000000"/>
          <w:sz w:val="21"/>
          <w:szCs w:val="21"/>
          <w:highlight w:val="none"/>
        </w:rPr>
        <w:t xml:space="preserve">的拒收</w:t>
      </w:r>
      <w:r>
        <w:rPr>
          <w:rFonts w:hint="eastAsia" w:ascii="宋体" w:hAnsi="宋体" w:eastAsia="宋体"/>
          <w:color w:val="000000"/>
          <w:sz w:val="21"/>
          <w:szCs w:val="21"/>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19.1代理机构拒绝接收在其规定的投标截止时间后上传的任何投标文件。</w:t>
      </w:r>
      <w:r>
        <w:rPr>
          <w:rFonts w:hint="eastAsia" w:ascii="宋体" w:hAnsi="宋体"/>
          <w:color w:val="000000"/>
          <w:highlight w:val="none"/>
        </w:rPr>
      </w:r>
      <w:r/>
    </w:p>
    <w:p>
      <w:pPr>
        <w:pStyle w:val="671"/>
        <w:ind w:firstLine="422"/>
        <w:spacing w:before="0" w:after="0" w:line="360" w:lineRule="auto"/>
        <w:rPr>
          <w:rFonts w:hint="eastAsia" w:ascii="宋体" w:hAnsi="宋体" w:eastAsia="宋体"/>
          <w:color w:val="000000"/>
          <w:sz w:val="21"/>
          <w:szCs w:val="21"/>
          <w:highlight w:val="none"/>
        </w:rPr>
      </w:pPr>
      <w:r/>
      <w:bookmarkStart w:id="21" w:name="_Toc16938544"/>
      <w:r/>
      <w:bookmarkStart w:id="22" w:name="_Toc20823300"/>
      <w:r>
        <w:rPr>
          <w:rFonts w:hint="eastAsia" w:ascii="宋体" w:hAnsi="宋体" w:eastAsia="宋体"/>
          <w:color w:val="000000"/>
          <w:sz w:val="21"/>
          <w:szCs w:val="21"/>
          <w:highlight w:val="none"/>
        </w:rPr>
        <w:t xml:space="preserve">20、投标文件的撤回和修改</w:t>
      </w:r>
      <w:bookmarkEnd w:id="21"/>
      <w:r/>
      <w:bookmarkEnd w:id="22"/>
      <w:r>
        <w:rPr>
          <w:rFonts w:hint="eastAsia" w:ascii="宋体" w:hAnsi="宋体" w:eastAsia="宋体"/>
          <w:color w:val="000000"/>
          <w:sz w:val="21"/>
          <w:szCs w:val="21"/>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20.1 投标文件的撤回</w:t>
      </w:r>
      <w:r>
        <w:rPr>
          <w:rFonts w:hint="eastAsia"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20.1.1 电子投标文件的撤回</w:t>
      </w:r>
      <w:r>
        <w:rPr>
          <w:rFonts w:hint="eastAsia"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投标人可在投标截止时间前，撤回其电子投标文件，具体操作方法见《操作手册》。</w:t>
      </w:r>
      <w:r>
        <w:rPr>
          <w:rFonts w:hint="eastAsia"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20.1.2 投标人撤回电子投标文件，则认为其不再参与本项目投标活动。</w:t>
      </w:r>
      <w:r>
        <w:rPr>
          <w:rFonts w:hint="eastAsia"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20.2 投标文件的修改</w:t>
      </w:r>
      <w:r>
        <w:rPr>
          <w:rFonts w:hint="eastAsia"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投标人可在投标截止时间前，对其电子投标文件进行修改，具体操作方法见《操作手册》。</w:t>
      </w:r>
      <w:r>
        <w:rPr>
          <w:rFonts w:hint="eastAsia" w:ascii="宋体" w:hAnsi="宋体"/>
          <w:color w:val="000000"/>
          <w:highlight w:val="none"/>
        </w:rPr>
      </w:r>
      <w:r/>
    </w:p>
    <w:p>
      <w:pPr>
        <w:pStyle w:val="667"/>
        <w:ind w:firstLine="420"/>
        <w:spacing w:line="360" w:lineRule="auto"/>
        <w:rPr>
          <w:rFonts w:hint="eastAsia" w:ascii="宋体" w:hAnsi="宋体"/>
          <w:color w:val="000000"/>
          <w:highlight w:val="none"/>
        </w:rPr>
      </w:pPr>
      <w:r>
        <w:rPr>
          <w:rFonts w:hint="eastAsia" w:ascii="宋体" w:hAnsi="宋体"/>
          <w:color w:val="000000"/>
          <w:highlight w:val="none"/>
        </w:rPr>
        <w:t xml:space="preserve">20.3 在投标截止时间之后，投标人不得对其电子投标文件作任何修改。</w:t>
      </w:r>
      <w:r>
        <w:rPr>
          <w:rFonts w:hint="eastAsia" w:ascii="宋体" w:hAnsi="宋体"/>
          <w:color w:val="000000"/>
          <w:highlight w:val="none"/>
        </w:rPr>
      </w:r>
      <w:r/>
    </w:p>
    <w:p>
      <w:pPr>
        <w:pStyle w:val="667"/>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20.4 在投标截止时间至招标文件中规定的投标有效期满之间的这段时间内，投标人不得撤回其投标。</w:t>
      </w:r>
      <w:r>
        <w:rPr>
          <w:rFonts w:hint="eastAsia" w:ascii="宋体" w:hAnsi="宋体"/>
          <w:color w:val="000000"/>
          <w:szCs w:val="21"/>
          <w:highlight w:val="none"/>
        </w:rPr>
      </w:r>
      <w:r/>
    </w:p>
    <w:p>
      <w:pPr>
        <w:pStyle w:val="671"/>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21、开标</w:t>
      </w:r>
      <w:r>
        <w:rPr>
          <w:rFonts w:hint="eastAsia" w:ascii="宋体" w:hAnsi="宋体" w:eastAsia="宋体"/>
          <w:b w:val="0"/>
          <w:bCs w:val="0"/>
          <w:color w:val="000000"/>
          <w:sz w:val="21"/>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667"/>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rPr>
          <w:rFonts w:ascii="宋体" w:hAnsi="宋体"/>
          <w:bCs/>
          <w:color w:val="000000"/>
          <w:szCs w:val="21"/>
          <w:highlight w:val="none"/>
        </w:rPr>
      </w:r>
      <w:r/>
    </w:p>
    <w:p>
      <w:pPr>
        <w:pStyle w:val="671"/>
        <w:ind w:firstLine="422"/>
        <w:spacing w:before="0" w:after="0" w:line="360" w:lineRule="auto"/>
        <w:rPr>
          <w:rFonts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22、评标委员会</w:t>
      </w:r>
      <w:r>
        <w:rPr>
          <w:rFonts w:ascii="宋体" w:hAnsi="宋体" w:eastAsia="宋体"/>
          <w:b w:val="0"/>
          <w:bCs w:val="0"/>
          <w:color w:val="000000"/>
          <w:sz w:val="21"/>
          <w:szCs w:val="21"/>
          <w:highlight w:val="none"/>
        </w:rPr>
      </w:r>
      <w:r/>
    </w:p>
    <w:p>
      <w:pPr>
        <w:pStyle w:val="667"/>
        <w:spacing w:line="360" w:lineRule="auto"/>
        <w:rPr>
          <w:rFonts w:ascii="宋体" w:hAnsi="宋体"/>
          <w:bCs/>
          <w:color w:val="000000"/>
          <w:szCs w:val="21"/>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w:t>
      </w:r>
      <w:r>
        <w:rPr>
          <w:rFonts w:hint="eastAsia" w:ascii="宋体" w:hAnsi="宋体"/>
          <w:bCs/>
          <w:color w:val="000000"/>
          <w:szCs w:val="21"/>
          <w:highlight w:val="none"/>
        </w:rPr>
        <w:t xml:space="preserve">22.1 开标后，代理机构将立即组织评标委员会（以下简称评委会）进行评标。</w:t>
      </w:r>
      <w:r>
        <w:rPr>
          <w:rFonts w:ascii="宋体" w:hAnsi="宋体"/>
          <w:bCs/>
          <w:color w:val="000000"/>
          <w:szCs w:val="21"/>
          <w:highlight w:val="none"/>
        </w:rPr>
      </w:r>
      <w:r/>
    </w:p>
    <w:p>
      <w:pPr>
        <w:pStyle w:val="667"/>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667"/>
        <w:spacing w:line="360" w:lineRule="auto"/>
        <w:rPr>
          <w:rFonts w:hint="eastAsia" w:ascii="宋体" w:hAnsi="宋体"/>
          <w:color w:val="000000"/>
          <w:highlight w:val="none"/>
        </w:rPr>
      </w:pPr>
      <w:r>
        <w:rPr>
          <w:rFonts w:hint="eastAsia" w:ascii="宋体" w:hAnsi="宋体"/>
          <w:bCs/>
          <w:color w:val="000000"/>
          <w:szCs w:val="21"/>
          <w:highlight w:val="none"/>
        </w:rPr>
        <w:t xml:space="preserve">    22.3评委会独立工作，负责评审所有投标文件并确定中标候选人。</w:t>
      </w:r>
      <w:r>
        <w:rPr>
          <w:rFonts w:hint="eastAsia" w:ascii="宋体" w:hAnsi="宋体"/>
          <w:color w:val="000000"/>
          <w:highlight w:val="none"/>
        </w:rPr>
      </w:r>
      <w:r/>
    </w:p>
    <w:p>
      <w:pPr>
        <w:pStyle w:val="671"/>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23、评标过程的保密与公正</w:t>
      </w:r>
      <w:r>
        <w:rPr>
          <w:rFonts w:hint="eastAsia" w:ascii="宋体" w:hAnsi="宋体" w:eastAsia="宋体"/>
          <w:b w:val="0"/>
          <w:bCs w:val="0"/>
          <w:color w:val="000000"/>
          <w:sz w:val="21"/>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667"/>
        <w:ind w:firstLine="420"/>
        <w:spacing w:line="360" w:lineRule="auto"/>
        <w:rPr>
          <w:rFonts w:hint="eastAsia" w:ascii="宋体" w:hAnsi="宋体"/>
          <w:color w:val="000000"/>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hint="eastAsia" w:ascii="宋体" w:hAnsi="宋体"/>
          <w:color w:val="000000"/>
          <w:highlight w:val="none"/>
        </w:rPr>
      </w:r>
      <w:r/>
    </w:p>
    <w:p>
      <w:pPr>
        <w:pStyle w:val="671"/>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24、投标的澄清</w:t>
      </w:r>
      <w:r>
        <w:rPr>
          <w:rFonts w:hint="eastAsia" w:ascii="宋体" w:hAnsi="宋体" w:eastAsia="宋体"/>
          <w:b w:val="0"/>
          <w:bCs w:val="0"/>
          <w:color w:val="000000"/>
          <w:sz w:val="21"/>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667"/>
        <w:spacing w:line="360" w:lineRule="auto"/>
        <w:rPr>
          <w:rFonts w:hint="eastAsia" w:ascii="宋体" w:hAnsi="宋体"/>
          <w:color w:val="000000"/>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hint="eastAsia" w:ascii="宋体" w:hAnsi="宋体"/>
          <w:color w:val="000000"/>
          <w:highlight w:val="none"/>
        </w:rPr>
      </w:r>
      <w:r/>
    </w:p>
    <w:p>
      <w:pPr>
        <w:pStyle w:val="671"/>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25、对投标文件的初审</w:t>
      </w:r>
      <w:r>
        <w:rPr>
          <w:rFonts w:hint="eastAsia" w:ascii="宋体" w:hAnsi="宋体" w:eastAsia="宋体"/>
          <w:b w:val="0"/>
          <w:bCs w:val="0"/>
          <w:color w:val="000000"/>
          <w:sz w:val="21"/>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667"/>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667"/>
        <w:ind w:firstLine="420"/>
        <w:jc w:val="left"/>
        <w:spacing w:line="360" w:lineRule="auto"/>
        <w:rPr>
          <w:rFonts w:ascii="宋体" w:hAnsi="宋体"/>
          <w:color w:val="000000"/>
          <w:highlight w:val="none"/>
        </w:rPr>
      </w:pPr>
      <w:r>
        <w:rPr>
          <w:rFonts w:hint="eastAsia" w:ascii="宋体" w:hAnsi="宋体"/>
          <w:color w:val="000000"/>
          <w:highlight w:val="none"/>
        </w:rPr>
        <w:t xml:space="preserve">25.7 投标人在开、评标全过程中应保持通讯畅通，并安排专人与代理机构及评委会联系。</w:t>
      </w:r>
      <w:r>
        <w:rPr>
          <w:rFonts w:ascii="宋体" w:hAnsi="宋体"/>
          <w:color w:val="000000"/>
          <w:highlight w:val="none"/>
        </w:rPr>
      </w:r>
      <w:r/>
    </w:p>
    <w:p>
      <w:pPr>
        <w:pStyle w:val="67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26、无效投标、废标及投标人不足三家的处理</w:t>
      </w:r>
      <w:r>
        <w:rPr>
          <w:rFonts w:hint="eastAsia" w:ascii="宋体" w:hAnsi="宋体" w:eastAsia="宋体"/>
          <w:color w:val="000000"/>
          <w:sz w:val="21"/>
          <w:szCs w:val="21"/>
          <w:highlight w:val="none"/>
        </w:rPr>
      </w:r>
      <w:r/>
    </w:p>
    <w:p>
      <w:pPr>
        <w:pStyle w:val="67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26.1无效投标条款</w:t>
      </w:r>
      <w:r>
        <w:rPr>
          <w:rFonts w:hint="eastAsia" w:ascii="宋体" w:hAnsi="宋体" w:eastAsia="宋体"/>
          <w:b w:val="0"/>
          <w:bCs w:val="0"/>
          <w:color w:val="000000"/>
          <w:sz w:val="21"/>
          <w:szCs w:val="21"/>
          <w:highlight w:val="none"/>
        </w:rPr>
      </w:r>
      <w:r/>
    </w:p>
    <w:p>
      <w:pPr>
        <w:pStyle w:val="67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26.1.1 投标人未成功解密电子投标文件的。</w:t>
      </w:r>
      <w:r>
        <w:rPr>
          <w:rFonts w:hint="eastAsia" w:ascii="宋体" w:hAnsi="宋体" w:eastAsia="宋体"/>
          <w:b w:val="0"/>
          <w:bCs w:val="0"/>
          <w:color w:val="000000"/>
          <w:sz w:val="21"/>
          <w:szCs w:val="21"/>
          <w:highlight w:val="none"/>
        </w:rPr>
      </w:r>
      <w:r/>
    </w:p>
    <w:p>
      <w:pPr>
        <w:pStyle w:val="67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26.1.2 投标人未按照招标文件要求上传电子投标文件的。</w:t>
      </w:r>
      <w:r>
        <w:rPr>
          <w:rFonts w:hint="eastAsia" w:ascii="宋体" w:hAnsi="宋体" w:eastAsia="宋体"/>
          <w:b w:val="0"/>
          <w:bCs w:val="0"/>
          <w:color w:val="000000"/>
          <w:sz w:val="21"/>
          <w:szCs w:val="21"/>
          <w:highlight w:val="none"/>
        </w:rPr>
      </w:r>
      <w:r/>
    </w:p>
    <w:p>
      <w:pPr>
        <w:pStyle w:val="67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26.1.3投标人在报价时采用选择性报价的。</w:t>
      </w:r>
      <w:r>
        <w:rPr>
          <w:rFonts w:hint="eastAsia" w:ascii="宋体" w:hAnsi="宋体" w:eastAsia="宋体"/>
          <w:b w:val="0"/>
          <w:bCs w:val="0"/>
          <w:color w:val="000000"/>
          <w:sz w:val="21"/>
          <w:szCs w:val="21"/>
          <w:highlight w:val="none"/>
        </w:rPr>
      </w:r>
      <w:r/>
    </w:p>
    <w:p>
      <w:pPr>
        <w:pStyle w:val="67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26.1.4投标人不具备招标文件中规定资格要求的。</w:t>
      </w:r>
      <w:r>
        <w:rPr>
          <w:rFonts w:hint="eastAsia" w:ascii="宋体" w:hAnsi="宋体" w:eastAsia="宋体"/>
          <w:b w:val="0"/>
          <w:bCs w:val="0"/>
          <w:color w:val="000000"/>
          <w:sz w:val="21"/>
          <w:szCs w:val="21"/>
          <w:highlight w:val="none"/>
        </w:rPr>
      </w:r>
      <w:r/>
    </w:p>
    <w:p>
      <w:pPr>
        <w:pStyle w:val="67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26.1.5投标人的报价超过了采购预算或最高限价的。</w:t>
      </w:r>
      <w:r>
        <w:rPr>
          <w:rFonts w:hint="eastAsia" w:ascii="宋体" w:hAnsi="宋体" w:eastAsia="宋体"/>
          <w:b w:val="0"/>
          <w:bCs w:val="0"/>
          <w:color w:val="000000"/>
          <w:sz w:val="21"/>
          <w:szCs w:val="21"/>
          <w:highlight w:val="none"/>
        </w:rPr>
      </w:r>
      <w:r/>
    </w:p>
    <w:p>
      <w:pPr>
        <w:pStyle w:val="67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26.1.6未通过符合性审查的。</w:t>
      </w:r>
      <w:r>
        <w:rPr>
          <w:rFonts w:hint="eastAsia" w:ascii="宋体" w:hAnsi="宋体" w:eastAsia="宋体"/>
          <w:b w:val="0"/>
          <w:bCs w:val="0"/>
          <w:color w:val="000000"/>
          <w:sz w:val="21"/>
          <w:szCs w:val="21"/>
          <w:highlight w:val="none"/>
        </w:rPr>
      </w:r>
      <w:r/>
    </w:p>
    <w:p>
      <w:pPr>
        <w:pStyle w:val="67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26.1.7不符合招标文件中规定的其他实质性要求和条件的</w:t>
      </w:r>
      <w:r>
        <w:rPr>
          <w:rFonts w:hint="eastAsia" w:ascii="宋体" w:hAnsi="宋体" w:eastAsia="宋体"/>
          <w:b w:val="0"/>
          <w:bCs w:val="0"/>
          <w:i/>
          <w:iCs/>
          <w:color w:val="000000"/>
          <w:sz w:val="21"/>
          <w:szCs w:val="21"/>
          <w:highlight w:val="none"/>
          <w:u w:val="single"/>
        </w:rPr>
        <w:t xml:space="preserve">（本招标文件中斜体且有下划线部分为实质性要求和条件）。</w:t>
      </w:r>
      <w:r>
        <w:rPr>
          <w:rFonts w:hint="eastAsia" w:ascii="宋体" w:hAnsi="宋体" w:eastAsia="宋体"/>
          <w:b w:val="0"/>
          <w:bCs w:val="0"/>
          <w:color w:val="000000"/>
          <w:sz w:val="21"/>
          <w:szCs w:val="21"/>
          <w:highlight w:val="none"/>
        </w:rPr>
      </w:r>
      <w:r/>
    </w:p>
    <w:p>
      <w:pPr>
        <w:pStyle w:val="67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b w:val="0"/>
          <w:bCs w:val="0"/>
          <w:color w:val="000000"/>
          <w:sz w:val="21"/>
          <w:szCs w:val="21"/>
          <w:highlight w:val="none"/>
        </w:rPr>
      </w:r>
      <w:r/>
    </w:p>
    <w:p>
      <w:pPr>
        <w:pStyle w:val="67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26.1.9  投标文件含有采购人不能接受的附加条件的。</w:t>
      </w:r>
      <w:r>
        <w:rPr>
          <w:rFonts w:hint="eastAsia" w:ascii="宋体" w:hAnsi="宋体" w:eastAsia="宋体"/>
          <w:b w:val="0"/>
          <w:bCs w:val="0"/>
          <w:color w:val="000000"/>
          <w:sz w:val="21"/>
          <w:szCs w:val="21"/>
          <w:highlight w:val="none"/>
        </w:rPr>
      </w:r>
      <w:r/>
    </w:p>
    <w:p>
      <w:pPr>
        <w:pStyle w:val="676"/>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26.1.10 异常低价投标审查</w:t>
      </w:r>
      <w:r>
        <w:rPr>
          <w:rFonts w:hint="eastAsia" w:ascii="宋体" w:hAnsi="宋体" w:eastAsia="宋体"/>
          <w:b/>
          <w:bCs/>
          <w:color w:val="000000"/>
          <w:sz w:val="21"/>
          <w:szCs w:val="21"/>
          <w:highlight w:val="none"/>
        </w:rPr>
      </w:r>
      <w:r/>
    </w:p>
    <w:p>
      <w:pPr>
        <w:pStyle w:val="676"/>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（1）评标过程中出现下列情形之一的，评标委员会应当启动异常低价投标审查程序：</w:t>
      </w:r>
      <w:r>
        <w:rPr>
          <w:rFonts w:hint="eastAsia" w:ascii="宋体" w:hAnsi="宋体" w:eastAsia="宋体"/>
          <w:b/>
          <w:bCs/>
          <w:color w:val="000000"/>
          <w:sz w:val="21"/>
          <w:szCs w:val="21"/>
          <w:highlight w:val="none"/>
        </w:rPr>
      </w:r>
      <w:r/>
    </w:p>
    <w:p>
      <w:pPr>
        <w:pStyle w:val="676"/>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b/>
          <w:bCs/>
          <w:color w:val="000000"/>
          <w:sz w:val="21"/>
          <w:szCs w:val="21"/>
          <w:highlight w:val="none"/>
        </w:rPr>
      </w:r>
      <w:r/>
    </w:p>
    <w:p>
      <w:pPr>
        <w:pStyle w:val="676"/>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b/>
          <w:bCs/>
          <w:color w:val="000000"/>
          <w:sz w:val="21"/>
          <w:szCs w:val="21"/>
          <w:highlight w:val="none"/>
        </w:rPr>
      </w:r>
      <w:r/>
    </w:p>
    <w:p>
      <w:pPr>
        <w:pStyle w:val="676"/>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3.投标（响应）报价低于采购项目最高限价45%的，即投标（响应）报价&lt;采购项目最高限价×45%； </w:t>
      </w:r>
      <w:r>
        <w:rPr>
          <w:rFonts w:hint="eastAsia" w:ascii="宋体" w:hAnsi="宋体" w:eastAsia="宋体"/>
          <w:b/>
          <w:bCs/>
          <w:color w:val="000000"/>
          <w:sz w:val="21"/>
          <w:szCs w:val="21"/>
          <w:highlight w:val="none"/>
        </w:rPr>
      </w:r>
      <w:r/>
    </w:p>
    <w:p>
      <w:pPr>
        <w:pStyle w:val="676"/>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4.评审委员会基于专业判断，认为供应商报价过低，有可能影响产品质量或者不能诚信履约的其他情形。 </w:t>
      </w:r>
      <w:r>
        <w:rPr>
          <w:rFonts w:hint="eastAsia" w:ascii="宋体" w:hAnsi="宋体" w:eastAsia="宋体"/>
          <w:b/>
          <w:bCs/>
          <w:color w:val="000000"/>
          <w:sz w:val="21"/>
          <w:szCs w:val="21"/>
          <w:highlight w:val="none"/>
        </w:rPr>
      </w:r>
      <w:r/>
    </w:p>
    <w:p>
      <w:pPr>
        <w:pStyle w:val="676"/>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采购人可以结合具体项目实际情况，提高上述第1项至第3项中启动异常低价投标（响应）审查的数值标准，但是最高不得超过65%。</w:t>
      </w:r>
      <w:r>
        <w:rPr>
          <w:rFonts w:hint="eastAsia" w:ascii="宋体" w:hAnsi="宋体" w:eastAsia="宋体"/>
          <w:b/>
          <w:bCs/>
          <w:color w:val="000000"/>
          <w:sz w:val="21"/>
          <w:szCs w:val="21"/>
          <w:highlight w:val="none"/>
        </w:rPr>
      </w:r>
      <w:r/>
    </w:p>
    <w:p>
      <w:pPr>
        <w:pStyle w:val="676"/>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b/>
          <w:bCs/>
          <w:color w:val="000000"/>
          <w:sz w:val="21"/>
          <w:szCs w:val="21"/>
          <w:highlight w:val="none"/>
        </w:rPr>
      </w:r>
      <w:r/>
    </w:p>
    <w:p>
      <w:pPr>
        <w:pStyle w:val="676"/>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b/>
          <w:bCs/>
          <w:color w:val="000000"/>
          <w:sz w:val="21"/>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667"/>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26.2.1符合专业条件的供应商或者对招标文件作实质响应的供应商不足三家的。26.2.2出现影响采购公正的违法、违规行为的。</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676"/>
        <w:rPr>
          <w:rFonts w:hint="eastAsia"/>
          <w:color w:val="000000"/>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hint="eastAsia"/>
          <w:color w:val="000000"/>
          <w:highlight w:val="none"/>
        </w:rPr>
      </w:r>
      <w:r/>
    </w:p>
    <w:p>
      <w:pPr>
        <w:pStyle w:val="667"/>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27.3代理机构将在“仪征市政府采购网”、“扬州市政府采购网”、“江苏省政府采购网” “中国政府采购网”发布中标公告，公告期限为1个工作日。</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667"/>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hint="eastAsia" w:ascii="宋体" w:hAnsi="宋体"/>
          <w:bCs/>
          <w:color w:val="000000"/>
          <w:szCs w:val="21"/>
          <w:highlight w:val="none"/>
        </w:rPr>
      </w:r>
      <w:r/>
    </w:p>
    <w:p>
      <w:pPr>
        <w:pStyle w:val="667"/>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667"/>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hint="eastAsia" w:ascii="宋体" w:hAnsi="宋体"/>
          <w:bCs/>
          <w:color w:val="000000"/>
          <w:szCs w:val="21"/>
          <w:highlight w:val="none"/>
        </w:rPr>
      </w:r>
      <w:r/>
    </w:p>
    <w:p>
      <w:pPr>
        <w:pStyle w:val="667"/>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rPr>
          <w:rFonts w:hint="eastAsia"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667"/>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67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30、</w:t>
      </w:r>
      <w:r>
        <w:rPr>
          <w:rFonts w:hint="eastAsia" w:ascii="宋体" w:hAnsi="宋体" w:eastAsia="宋体"/>
          <w:b w:val="0"/>
          <w:bCs w:val="0"/>
          <w:color w:val="000000"/>
          <w:sz w:val="21"/>
          <w:szCs w:val="21"/>
          <w:highlight w:val="none"/>
        </w:rPr>
        <w:t xml:space="preserve"> </w:t>
      </w:r>
      <w:r>
        <w:rPr>
          <w:rFonts w:hint="eastAsia" w:ascii="宋体" w:hAnsi="宋体" w:eastAsia="宋体"/>
          <w:color w:val="000000"/>
          <w:sz w:val="21"/>
          <w:szCs w:val="21"/>
          <w:highlight w:val="none"/>
        </w:rPr>
        <w:t xml:space="preserve">签订合同</w:t>
      </w:r>
      <w:r>
        <w:rPr>
          <w:rFonts w:hint="eastAsia" w:ascii="宋体" w:hAnsi="宋体" w:eastAsia="宋体"/>
          <w:color w:val="000000"/>
          <w:sz w:val="21"/>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30.l中标人应在中标通知书发出之日起十五内，按照招标文件确定的事项与采购人签订政府采购合同。</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color w:val="000000"/>
          <w:szCs w:val="21"/>
          <w:highlight w:val="none"/>
        </w:rPr>
      </w:r>
      <w:r/>
    </w:p>
    <w:p>
      <w:pPr>
        <w:pStyle w:val="66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color w:val="000000"/>
          <w:szCs w:val="21"/>
          <w:highlight w:val="none"/>
        </w:rPr>
      </w:r>
      <w:r/>
    </w:p>
    <w:p>
      <w:pPr>
        <w:pStyle w:val="667"/>
        <w:ind w:firstLine="422"/>
        <w:spacing w:line="360" w:lineRule="auto"/>
        <w:rPr>
          <w:rFonts w:hint="eastAsia"/>
          <w:b/>
          <w:bCs/>
          <w:color w:val="000000"/>
          <w:highlight w:val="none"/>
        </w:rPr>
      </w:pPr>
      <w:r>
        <w:rPr>
          <w:b/>
          <w:bCs/>
          <w:color w:val="000000"/>
          <w:highlight w:val="none"/>
        </w:rPr>
        <w:t xml:space="preserve">3</w:t>
      </w:r>
      <w:r>
        <w:rPr>
          <w:rFonts w:hint="eastAsia"/>
          <w:b/>
          <w:bCs/>
          <w:color w:val="000000"/>
          <w:highlight w:val="none"/>
        </w:rPr>
        <w:t xml:space="preserve">1其他</w:t>
      </w:r>
      <w:r>
        <w:rPr>
          <w:rFonts w:hint="eastAsia"/>
          <w:b/>
          <w:bCs/>
          <w:color w:val="000000"/>
          <w:highlight w:val="none"/>
        </w:rPr>
      </w:r>
      <w:r/>
    </w:p>
    <w:p>
      <w:pPr>
        <w:pStyle w:val="667"/>
        <w:ind w:firstLine="420"/>
        <w:spacing w:line="360" w:lineRule="auto"/>
        <w:rPr>
          <w:rFonts w:hint="eastAsia"/>
          <w:color w:val="000000"/>
          <w:highlight w:val="none"/>
        </w:rPr>
      </w:pPr>
      <w:r>
        <w:rPr>
          <w:color w:val="000000"/>
          <w:highlight w:val="none"/>
        </w:rPr>
        <w:t xml:space="preserve">    3</w:t>
      </w:r>
      <w:r>
        <w:rPr>
          <w:rFonts w:hint="eastAsia"/>
          <w:color w:val="000000"/>
          <w:highlight w:val="none"/>
        </w:rPr>
        <w:t xml:space="preserve">1</w:t>
      </w:r>
      <w:r>
        <w:rPr>
          <w:color w:val="000000"/>
          <w:highlight w:val="none"/>
        </w:rPr>
        <w:t xml:space="preserve">.1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r>
        <w:rPr>
          <w:rFonts w:hint="eastAsia"/>
          <w:color w:val="000000"/>
          <w:highlight w:val="none"/>
        </w:rPr>
      </w:r>
      <w:r/>
    </w:p>
    <w:p>
      <w:pPr>
        <w:pStyle w:val="667"/>
        <w:ind w:firstLine="420"/>
        <w:spacing w:line="360" w:lineRule="auto"/>
        <w:rPr>
          <w:rFonts w:hint="eastAsia"/>
          <w:color w:val="000000"/>
          <w:highlight w:val="none"/>
        </w:rPr>
      </w:pPr>
      <w:r>
        <w:rPr>
          <w:rFonts w:hint="eastAsia"/>
          <w:color w:val="000000"/>
          <w:highlight w:val="none"/>
        </w:rPr>
        <w:t xml:space="preserve">31.2严格执行政府采购关于支持</w:t>
      </w:r>
      <w:r>
        <w:rPr>
          <w:rFonts w:hint="eastAsia"/>
          <w:color w:val="00000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color w:val="000000"/>
          <w:highlight w:val="none"/>
        </w:rPr>
      </w:r>
      <w:r/>
    </w:p>
    <w:p>
      <w:pPr>
        <w:pStyle w:val="667"/>
        <w:ind w:firstLine="420"/>
        <w:spacing w:line="360" w:lineRule="auto"/>
        <w:rPr>
          <w:rFonts w:ascii="宋体" w:hAnsi="宋体"/>
          <w:color w:val="000000"/>
          <w:highlight w:val="none"/>
        </w:rPr>
      </w:pPr>
      <w:r>
        <w:rPr>
          <w:rFonts w:ascii="宋体" w:hAnsi="宋体"/>
          <w:color w:val="000000"/>
          <w:highlight w:val="none"/>
        </w:rPr>
      </w:r>
      <w:r/>
    </w:p>
    <w:p>
      <w:pPr>
        <w:pStyle w:val="667"/>
        <w:jc w:val="center"/>
        <w:tabs>
          <w:tab w:val="left" w:pos="2311" w:leader="none"/>
        </w:tabs>
        <w:rPr>
          <w:rStyle w:val="674"/>
          <w:rFonts w:hint="eastAsia" w:ascii="Times New Roman" w:hAnsi="Times New Roman"/>
          <w:color w:val="000000"/>
          <w:highlight w:val="none"/>
        </w:rPr>
      </w:pPr>
      <w:r/>
      <w:bookmarkEnd w:id="11"/>
      <w:r/>
      <w:bookmarkEnd w:id="12"/>
      <w:r/>
      <w:bookmarkEnd w:id="13"/>
      <w:r/>
      <w:bookmarkEnd w:id="14"/>
      <w:r/>
      <w:bookmarkStart w:id="23" w:name="_Toc13936"/>
      <w:r>
        <w:rPr>
          <w:rStyle w:val="674"/>
          <w:rFonts w:hint="eastAsia" w:ascii="Times New Roman" w:hAnsi="Times New Roman"/>
          <w:color w:val="000000"/>
          <w:sz w:val="36"/>
          <w:szCs w:val="36"/>
          <w:highlight w:val="none"/>
        </w:rPr>
        <w:br w:type="page" w:clear="all"/>
      </w:r>
      <w:r>
        <w:rPr>
          <w:rStyle w:val="674"/>
          <w:rFonts w:hint="eastAsia" w:ascii="Times New Roman" w:hAnsi="Times New Roman"/>
          <w:color w:val="000000"/>
          <w:sz w:val="36"/>
          <w:szCs w:val="36"/>
          <w:highlight w:val="none"/>
        </w:rPr>
        <w:t xml:space="preserve">第三章 合同条款及格式</w:t>
      </w:r>
      <w:r>
        <w:rPr>
          <w:rStyle w:val="674"/>
          <w:rFonts w:hint="eastAsia" w:ascii="Times New Roman" w:hAnsi="Times New Roman"/>
          <w:color w:val="000000"/>
          <w:highlight w:val="none"/>
        </w:rPr>
      </w:r>
      <w:r/>
    </w:p>
    <w:p>
      <w:pPr>
        <w:pStyle w:val="667"/>
        <w:ind w:firstLine="420"/>
        <w:jc w:val="center"/>
        <w:spacing w:before="120" w:after="120" w:line="360" w:lineRule="auto"/>
        <w:rPr>
          <w:rFonts w:hint="eastAsia" w:hAnsi="宋体"/>
          <w:color w:val="000000"/>
          <w:highlight w:val="none"/>
        </w:rPr>
      </w:pPr>
      <w:r/>
      <w:bookmarkEnd w:id="23"/>
      <w:r>
        <w:rPr>
          <w:rFonts w:hint="eastAsia" w:hAnsi="宋体"/>
          <w:color w:val="000000"/>
          <w:highlight w:val="none"/>
        </w:rPr>
        <w:t xml:space="preserve">以下为中标后签定本项目合同的通用条款，中标人不得提出实质性的修改，关于专用条款将由采购人与中标人结合本项目具体情况协商后签订。</w:t>
      </w:r>
      <w:r>
        <w:rPr>
          <w:rFonts w:hint="eastAsia" w:hAnsi="宋体"/>
          <w:color w:val="000000"/>
          <w:highlight w:val="none"/>
        </w:rPr>
      </w:r>
      <w:r/>
    </w:p>
    <w:p>
      <w:pPr>
        <w:pStyle w:val="667"/>
        <w:ind w:firstLine="422"/>
        <w:jc w:val="center"/>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政府采购合同（货物)</w:t>
      </w:r>
      <w:r>
        <w:rPr>
          <w:rFonts w:ascii="宋体" w:hAnsi="宋体"/>
          <w:b/>
          <w:bCs/>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项目名称：                           项目编号：</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甲方：（买方）</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乙方：（卖方）</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见证方：</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甲、乙双方根据代理公司公司项目公开招标的结果，签署本合同。</w:t>
      </w:r>
      <w:r>
        <w:rPr>
          <w:rFonts w:ascii="宋体" w:hAnsi="宋体"/>
          <w:color w:val="00000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一、货物及伴随服务</w:t>
      </w:r>
      <w:r>
        <w:rPr>
          <w:rFonts w:ascii="宋体" w:hAnsi="宋体"/>
          <w:b/>
          <w:bCs/>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1.1 货物及服务名称：</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ascii="宋体" w:hAnsi="宋体"/>
          <w:color w:val="000000"/>
          <w:szCs w:val="21"/>
          <w:highlight w:val="none"/>
        </w:rPr>
        <w:t xml:space="preserve">1.2 型号规格：</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ascii="宋体" w:hAnsi="宋体"/>
          <w:color w:val="000000"/>
          <w:szCs w:val="21"/>
          <w:highlight w:val="none"/>
        </w:rPr>
        <w:t xml:space="preserve">1.3 数量（单位）</w:t>
      </w:r>
      <w:r>
        <w:rPr>
          <w:rFonts w:ascii="宋体" w:hAnsi="宋体"/>
          <w:color w:val="00000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二、合同金额</w:t>
      </w:r>
      <w:r>
        <w:rPr>
          <w:rFonts w:ascii="宋体" w:hAnsi="宋体"/>
          <w:b/>
          <w:bCs/>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2.1 本合同金额单价为（大写）：____________________________________元/吨（_______________元/吨）人民币。</w:t>
      </w:r>
      <w:r>
        <w:rPr>
          <w:rFonts w:ascii="宋体" w:hAnsi="宋体"/>
          <w:color w:val="00000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三、技术资料</w:t>
      </w:r>
      <w:r>
        <w:rPr>
          <w:rFonts w:ascii="宋体" w:hAnsi="宋体"/>
          <w:b/>
          <w:bCs/>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3.1乙方应按招标文件规定的时间向甲方提供使用货物及服务的有关技术资料。</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olor w:val="00000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四、知识产权</w:t>
      </w:r>
      <w:r>
        <w:rPr>
          <w:rFonts w:ascii="宋体" w:hAnsi="宋体"/>
          <w:b/>
          <w:bCs/>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rFonts w:ascii="宋体" w:hAnsi="宋体"/>
          <w:color w:val="00000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五、产权担保</w:t>
      </w:r>
      <w:r>
        <w:rPr>
          <w:rFonts w:ascii="宋体" w:hAnsi="宋体"/>
          <w:b/>
          <w:bCs/>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5.1 乙方保证所交付的货物及服务的所有权完全属于乙方且无任何抵押、查封等产权瑕疵。</w:t>
      </w:r>
      <w:r>
        <w:rPr>
          <w:rFonts w:ascii="宋体" w:hAnsi="宋体"/>
          <w:color w:val="00000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六、履约保证金</w:t>
      </w:r>
      <w:r>
        <w:rPr>
          <w:rFonts w:ascii="宋体" w:hAnsi="宋体"/>
          <w:b/>
          <w:bCs/>
          <w:color w:val="000000"/>
          <w:szCs w:val="21"/>
          <w:highlight w:val="none"/>
        </w:rPr>
      </w:r>
      <w:r/>
    </w:p>
    <w:p>
      <w:pPr>
        <w:pStyle w:val="667"/>
        <w:ind w:firstLine="420"/>
        <w:spacing w:before="120" w:after="120" w:line="360" w:lineRule="auto"/>
        <w:rPr>
          <w:rFonts w:ascii="宋体" w:hAnsi="宋体"/>
          <w:color w:val="000000"/>
          <w:szCs w:val="21"/>
          <w:highlight w:val="none"/>
        </w:rPr>
      </w:pPr>
      <w:r>
        <w:rPr>
          <w:rFonts w:ascii="宋体" w:hAnsi="宋体"/>
          <w:color w:val="000000"/>
          <w:szCs w:val="21"/>
          <w:highlight w:val="none"/>
        </w:rPr>
        <w:t xml:space="preserve">6.1 收取履约保证金的，</w:t>
      </w:r>
      <w:r>
        <w:rPr>
          <w:rFonts w:hint="eastAsia" w:ascii="宋体" w:hAnsi="宋体"/>
          <w:color w:val="000000"/>
          <w:szCs w:val="21"/>
          <w:highlight w:val="none"/>
        </w:rPr>
        <w:t xml:space="preserve">允许中标人自主选择支票、汇票、本票、保函等非现金形式缴纳或提交，</w:t>
      </w:r>
      <w:r>
        <w:rPr>
          <w:rFonts w:ascii="宋体" w:hAnsi="宋体"/>
          <w:color w:val="000000"/>
          <w:szCs w:val="21"/>
          <w:highlight w:val="none"/>
        </w:rPr>
        <w:t xml:space="preserve">应当在采购合同中约定履约保证金退还的方式、时间、条件和不予退还的情形，明确逾期退还履约保证金的违约责任。</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ascii="宋体" w:hAnsi="宋体"/>
          <w:color w:val="000000"/>
          <w:szCs w:val="21"/>
          <w:highlight w:val="none"/>
        </w:rPr>
      </w:r>
      <w:r/>
    </w:p>
    <w:p>
      <w:pPr>
        <w:pStyle w:val="667"/>
        <w:ind w:firstLine="420"/>
        <w:spacing w:before="120" w:after="120" w:line="360" w:lineRule="auto"/>
        <w:rPr>
          <w:rFonts w:ascii="宋体" w:hAnsi="宋体" w:cs="宋体"/>
          <w:color w:val="000000"/>
          <w:szCs w:val="21"/>
          <w:highlight w:val="none"/>
        </w:rPr>
      </w:pPr>
      <w:r>
        <w:rPr>
          <w:rFonts w:hint="eastAsia" w:ascii="宋体" w:hAnsi="宋体" w:cs="宋体"/>
          <w:color w:val="000000"/>
          <w:szCs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ascii="宋体" w:hAnsi="宋体" w:cs="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6.4 履约保证金收取：无</w:t>
      </w:r>
      <w:r>
        <w:rPr>
          <w:rFonts w:ascii="宋体" w:hAnsi="宋体"/>
          <w:color w:val="00000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七、转包或分包</w:t>
      </w:r>
      <w:r>
        <w:rPr>
          <w:rFonts w:ascii="宋体" w:hAnsi="宋体"/>
          <w:b/>
          <w:bCs/>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7.1本合同范围的货物及服务，应由乙方直接供应，不得转让他人供应；</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7.2 除非得到甲方的书面同意，乙方不得部分分包给他人供应。</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7.3如有转让和未经甲方同意的分包行为，甲方有权给予终止合同。</w:t>
      </w:r>
      <w:r>
        <w:rPr>
          <w:rFonts w:ascii="宋体" w:hAnsi="宋体"/>
          <w:color w:val="00000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八、质保期</w:t>
      </w:r>
      <w:r>
        <w:rPr>
          <w:rFonts w:ascii="宋体" w:hAnsi="宋体"/>
          <w:b/>
          <w:bCs/>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8.1 质保期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年。（自交货验收合格之日起计）</w:t>
      </w:r>
      <w:r>
        <w:rPr>
          <w:rFonts w:ascii="宋体" w:hAnsi="宋体"/>
          <w:color w:val="00000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九、交付期、交付方式及交付地点</w:t>
      </w:r>
      <w:r>
        <w:rPr>
          <w:rFonts w:ascii="宋体" w:hAnsi="宋体"/>
          <w:b/>
          <w:bCs/>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9.1 交付期：_________</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9.2 交付方式：_________</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9.3 交付地点：_________</w:t>
      </w:r>
      <w:r>
        <w:rPr>
          <w:rFonts w:ascii="宋体" w:hAnsi="宋体"/>
          <w:color w:val="00000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十、货款支付</w:t>
      </w:r>
      <w:r>
        <w:rPr>
          <w:rFonts w:ascii="宋体" w:hAnsi="宋体"/>
          <w:b/>
          <w:bCs/>
          <w:color w:val="000000"/>
          <w:szCs w:val="21"/>
          <w:highlight w:val="none"/>
        </w:rPr>
      </w:r>
      <w:r/>
    </w:p>
    <w:p>
      <w:pPr>
        <w:pStyle w:val="66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rPr>
          <w:rFonts w:ascii="宋体" w:hAnsi="宋体" w:cs="宋体"/>
          <w:color w:val="000000"/>
          <w:szCs w:val="21"/>
          <w:highlight w:val="none"/>
        </w:rPr>
      </w:r>
      <w:r/>
    </w:p>
    <w:p>
      <w:pPr>
        <w:pStyle w:val="66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rPr>
          <w:rFonts w:ascii="宋体" w:hAnsi="宋体" w:cs="宋体"/>
          <w:color w:val="000000"/>
          <w:szCs w:val="21"/>
          <w:highlight w:val="none"/>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10.3 甲方付款方式： </w:t>
      </w:r>
      <w:r>
        <w:rPr>
          <w:rFonts w:hint="eastAsia" w:ascii="宋体" w:hAnsi="宋体" w:cs="宋体"/>
          <w:color w:val="000000"/>
          <w:szCs w:val="21"/>
          <w:highlight w:val="none"/>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（1）合同签订后，甲方收到乙方开具的发票后10个工作日内支付合同价的30%预付款；</w:t>
      </w:r>
      <w:r>
        <w:rPr>
          <w:rFonts w:hint="eastAsia" w:ascii="宋体" w:hAnsi="宋体" w:cs="宋体"/>
          <w:color w:val="000000"/>
          <w:szCs w:val="21"/>
          <w:highlight w:val="none"/>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中标人按照合同规定将供应产品送至甲方指定地点，甲方凭委托的第三方核查单位核实的数量全面完成核查报告、产品检测合格报告等材料，按财务报账程序进行，甲方通知乙方开具发票，甲方自收到发票之日起10个工作日内支付实际供货总价的60%；剩余尾款在小麦出苗后一次性付清。</w:t>
      </w:r>
      <w:r>
        <w:rPr>
          <w:rFonts w:hint="eastAsia" w:ascii="宋体" w:hAnsi="宋体" w:cs="宋体"/>
          <w:color w:val="000000"/>
          <w:szCs w:val="21"/>
          <w:highlight w:val="none"/>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（3）本次采购为全额采购，按照单价报价，乙方应根据甲方实际使用量供货，合同的最终结算金额按实际使用量乘以中标单价进行结算，直至预算金额用完为止。</w:t>
      </w:r>
      <w:r>
        <w:rPr>
          <w:rFonts w:hint="eastAsia" w:ascii="宋体" w:hAnsi="宋体" w:cs="宋体"/>
          <w:color w:val="00000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十一、税费</w:t>
      </w:r>
      <w:r>
        <w:rPr>
          <w:rFonts w:ascii="宋体" w:hAnsi="宋体"/>
          <w:b/>
          <w:bCs/>
          <w:color w:val="000000"/>
          <w:szCs w:val="21"/>
          <w:highlight w:val="none"/>
        </w:rPr>
      </w:r>
      <w:r/>
    </w:p>
    <w:p>
      <w:pPr>
        <w:pStyle w:val="667"/>
        <w:ind w:firstLine="420"/>
        <w:spacing w:before="120" w:after="120" w:line="360" w:lineRule="auto"/>
        <w:rPr>
          <w:rFonts w:ascii="宋体" w:hAnsi="Courier New"/>
          <w:color w:val="000000"/>
          <w:sz w:val="20"/>
          <w:szCs w:val="21"/>
          <w:highlight w:val="none"/>
        </w:rPr>
      </w:pPr>
      <w:r>
        <w:rPr>
          <w:rFonts w:hint="eastAsia" w:ascii="宋体" w:hAnsi="宋体"/>
          <w:color w:val="000000"/>
          <w:szCs w:val="21"/>
          <w:highlight w:val="none"/>
        </w:rPr>
        <w:t xml:space="preserve">11.1本合同执行中相关的一切税费均由乙方负担。</w:t>
      </w:r>
      <w:r>
        <w:rPr>
          <w:rFonts w:ascii="宋体" w:hAnsi="Courier New"/>
          <w:color w:val="000000"/>
          <w:sz w:val="2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十二、质量保证及售后服务</w:t>
      </w:r>
      <w:r>
        <w:rPr>
          <w:rFonts w:ascii="宋体" w:hAnsi="宋体"/>
          <w:b/>
          <w:bCs/>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12.1 乙方应按招标文件规定的货物及服务性能、技术要求、质量标准向甲方提供。</w:t>
      </w:r>
      <w:r>
        <w:rPr>
          <w:rFonts w:ascii="宋体" w:hAnsi="宋体"/>
          <w:color w:val="000000"/>
          <w:szCs w:val="21"/>
          <w:highlight w:val="none"/>
        </w:rPr>
      </w:r>
      <w:r/>
    </w:p>
    <w:p>
      <w:pPr>
        <w:pStyle w:val="667"/>
        <w:ind w:firstLine="420"/>
        <w:spacing w:before="120" w:after="120" w:line="360" w:lineRule="auto"/>
        <w:rPr>
          <w:rFonts w:hint="eastAsia" w:ascii="宋体" w:hAnsi="宋体"/>
          <w:color w:val="000000"/>
          <w:szCs w:val="21"/>
          <w:highlight w:val="none"/>
        </w:rPr>
      </w:pPr>
      <w:r>
        <w:rPr>
          <w:rFonts w:hint="eastAsia" w:ascii="宋体" w:hAnsi="宋体"/>
          <w:color w:val="000000"/>
          <w:szCs w:val="21"/>
          <w:highlight w:val="none"/>
        </w:rPr>
        <w:t xml:space="preserve">12.2 乙方提供的货物因第三方机构检测不达标或重金属超标，乙方应负责免费更换，并由乙方承担所发生的全部费用。</w:t>
      </w:r>
      <w:r>
        <w:rPr>
          <w:rFonts w:hint="eastAsia"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12.3乙方提供的货物及服务在质量期内因服务及产品本身的质量问题发生故障，乙方应负责免费更换。对达不到技术要求者，根据实际情况，经双方协商，可按以下办法处理：</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⑴更换：由乙方承担所发生的全部费用。</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⑵贬值处理：由甲乙双方合议定价。</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⑶退还处理：乙方应退还甲方支付的合同款，同时应承担该货物及服务的直接费用（运输、保险、检验、款项利息及银行手续费等）。</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12.4 如在使用过程中发生质量问题，乙方在接到甲方通知后在</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小时内到达甲方现场。</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12.5 在质保期内，乙方应对货物及服务出现的质量及安全问题负责处理解决并承担一切费用。</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12.6上述的货物及服务免费保修期为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年，因人为因素出现的故障不在免费保修范围内。超过保修期的机器设备，终生维修，维修时只收部件成本费。</w:t>
      </w:r>
      <w:r>
        <w:rPr>
          <w:rFonts w:ascii="宋体" w:hAnsi="宋体"/>
          <w:color w:val="00000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十三、调试和验收</w:t>
      </w:r>
      <w:r>
        <w:rPr>
          <w:rFonts w:ascii="宋体" w:hAnsi="宋体"/>
          <w:b/>
          <w:bCs/>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13.2 乙方交付前应对货物及服务作出全面检查和对验收文件进行整理，并列出清单，作为甲方交付验收和使用的技术条件依据，检验的结果应随货物及服务交甲方。</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13.3 甲方对乙方提供的货物及服务在使用前进行调试时，乙方需负责安装并培训甲方的使用操作人员，并协助甲方一起调试，直到符合技术要求，甲方才做最终验收。</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13.4 对技术复杂的货物及服务，甲方可请国家认可的专业检测机构参与初步验收及最终验收，并由其出具质量检测报告。</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13.5 验收时乙方必须在现场，验收完毕后作出验收结果报告；验收费用由甲乙双方协商解决。</w:t>
      </w:r>
      <w:r>
        <w:rPr>
          <w:rFonts w:ascii="宋体" w:hAnsi="宋体"/>
          <w:color w:val="000000"/>
          <w:szCs w:val="21"/>
          <w:highlight w:val="none"/>
        </w:rPr>
      </w:r>
      <w:r/>
    </w:p>
    <w:p>
      <w:pPr>
        <w:pStyle w:val="667"/>
        <w:ind w:firstLine="422"/>
        <w:spacing w:before="120" w:after="120" w:line="360" w:lineRule="auto"/>
        <w:rPr>
          <w:rFonts w:hint="eastAsia" w:ascii="宋体" w:hAnsi="宋体" w:eastAsia="宋体"/>
          <w:b/>
          <w:bCs/>
          <w:color w:val="000000"/>
          <w:szCs w:val="21"/>
          <w:highlight w:val="none"/>
          <w:lang w:val="en-US" w:eastAsia="zh-CN"/>
        </w:rPr>
      </w:pPr>
      <w:r>
        <w:rPr>
          <w:rFonts w:hint="eastAsia" w:ascii="宋体" w:hAnsi="宋体"/>
          <w:b/>
          <w:bCs/>
          <w:color w:val="000000"/>
          <w:szCs w:val="21"/>
          <w:highlight w:val="none"/>
        </w:rPr>
        <w:t xml:space="preserve">十四、货物及服务包装、发运</w:t>
      </w:r>
      <w:r>
        <w:rPr>
          <w:rFonts w:hint="eastAsia" w:ascii="宋体" w:hAnsi="宋体"/>
          <w:b/>
          <w:bCs/>
          <w:color w:val="000000"/>
          <w:szCs w:val="21"/>
          <w:highlight w:val="none"/>
        </w:rPr>
        <w:t xml:space="preserve">、</w:t>
      </w:r>
      <w:r>
        <w:rPr>
          <w:rFonts w:hint="eastAsia" w:ascii="宋体" w:hAnsi="宋体"/>
          <w:b/>
          <w:bCs/>
          <w:color w:val="000000"/>
          <w:szCs w:val="21"/>
          <w:highlight w:val="none"/>
        </w:rPr>
        <w:t xml:space="preserve">运输</w:t>
      </w:r>
      <w:r>
        <w:rPr>
          <w:rFonts w:hint="eastAsia" w:ascii="宋体" w:hAnsi="宋体"/>
          <w:b/>
          <w:bCs/>
          <w:color w:val="000000"/>
          <w:szCs w:val="21"/>
          <w:highlight w:val="none"/>
        </w:rPr>
        <w:t xml:space="preserve">、</w:t>
      </w:r>
      <w:r>
        <w:rPr>
          <w:rFonts w:hint="eastAsia" w:ascii="宋体" w:hAnsi="宋体"/>
          <w:b/>
          <w:bCs/>
          <w:color w:val="000000"/>
          <w:szCs w:val="21"/>
          <w:highlight w:val="none"/>
          <w:lang w:val="en-US" w:eastAsia="zh-CN"/>
        </w:rPr>
        <w:t xml:space="preserve">卸货</w:t>
      </w:r>
      <w:r>
        <w:rPr>
          <w:rFonts w:hint="eastAsia" w:ascii="宋体" w:hAnsi="宋体" w:eastAsia="宋体"/>
          <w:b/>
          <w:bCs/>
          <w:color w:val="000000"/>
          <w:szCs w:val="21"/>
          <w:highlight w:val="none"/>
          <w:lang w:val="en-US" w:eastAsia="zh-CN"/>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14.1 乙方应在货物及服务发运前对其进行满足运输距离、防潮、防震、防锈和防破损装卸等要求包装，以保证货物及服务安全运达</w:t>
      </w:r>
      <w:r>
        <w:rPr>
          <w:rFonts w:hint="eastAsia" w:ascii="宋体" w:hAnsi="宋体"/>
          <w:color w:val="000000"/>
          <w:szCs w:val="21"/>
          <w:highlight w:val="none"/>
          <w:lang w:val="en-US" w:eastAsia="zh-CN"/>
        </w:rPr>
        <w:t xml:space="preserve">并卸货至采购人指定地点</w:t>
      </w:r>
      <w:r>
        <w:rPr>
          <w:rFonts w:hint="eastAsia" w:ascii="宋体" w:hAnsi="宋体"/>
          <w:color w:val="000000"/>
          <w:szCs w:val="21"/>
          <w:highlight w:val="none"/>
        </w:rPr>
        <w:t xml:space="preserve">。</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14.2 使用说明书、质量检验证明书、随配附件和工具以及清单一并交付甲方。</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14.3 乙方在货物及服务发运手续办理完毕后24小时内或交付到甲方48小时前通知甲方，以准备接受交付。</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14.4 货物在交付甲方前发生的风险均由乙方负责。</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14.5 货物及服务在规定的交付期限内由乙方送达甲方指定的地点视为交付，乙方同时需通知甲方货物及服务已送达。</w:t>
      </w:r>
      <w:r>
        <w:rPr>
          <w:rFonts w:ascii="宋体" w:hAnsi="宋体"/>
          <w:color w:val="00000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十五、违约责任</w:t>
      </w:r>
      <w:r>
        <w:rPr>
          <w:rFonts w:ascii="宋体" w:hAnsi="宋体"/>
          <w:b/>
          <w:bCs/>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15.1 甲方无正当理由拒收货物及服务的，甲方向乙方偿付拒收款项总值的百分之五违约金。</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15.2 甲方无故逾期验收和办理款项支付手续的,甲方应按逾期付款总额每日万分之五向乙方支付违约金。</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rPr>
          <w:rFonts w:ascii="宋体" w:hAnsi="宋体"/>
          <w:color w:val="00000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十六、不可抗力事件处理</w:t>
      </w:r>
      <w:r>
        <w:rPr>
          <w:rFonts w:ascii="宋体" w:hAnsi="宋体"/>
          <w:b/>
          <w:bCs/>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16.1 在合同有效期内，任何一方因不可抗力事件导致不能履行合同，则合同履行期可延长，其延长期与不可抗力影响期相同。</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16.2 不可抗力事件发生后，应立即通知对方，并寄送有关权威机构出具的证明。</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16.3 不可抗力事件延续120天以上，双方应通过友好协商，确定是否继续履行合同。</w:t>
      </w:r>
      <w:r>
        <w:rPr>
          <w:rFonts w:ascii="宋体" w:hAnsi="宋体"/>
          <w:color w:val="00000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十七、诉讼</w:t>
      </w:r>
      <w:r>
        <w:rPr>
          <w:rFonts w:ascii="宋体" w:hAnsi="宋体"/>
          <w:b/>
          <w:bCs/>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17.1 双方在执行合同中所发生的一切争议，应通过协商解决。如协商不成，可向合同签订地法院起诉，合同签订地在此约定为扬州市。</w:t>
      </w:r>
      <w:r>
        <w:rPr>
          <w:rFonts w:ascii="宋体" w:hAnsi="宋体"/>
          <w:color w:val="000000"/>
          <w:szCs w:val="21"/>
          <w:highlight w:val="none"/>
        </w:rPr>
      </w:r>
      <w:r/>
    </w:p>
    <w:p>
      <w:pPr>
        <w:pStyle w:val="667"/>
        <w:ind w:firstLine="422"/>
        <w:spacing w:line="360" w:lineRule="auto"/>
        <w:rPr>
          <w:rFonts w:hAnsi="宋体"/>
          <w:color w:val="000000"/>
          <w:szCs w:val="21"/>
          <w:highlight w:val="none"/>
        </w:rPr>
      </w:pPr>
      <w:r>
        <w:rPr>
          <w:rFonts w:hint="eastAsia" w:ascii="宋体" w:hAnsi="宋体"/>
          <w:b/>
          <w:bCs/>
          <w:color w:val="000000"/>
          <w:szCs w:val="21"/>
          <w:highlight w:val="none"/>
        </w:rPr>
        <w:t xml:space="preserve">十八、</w:t>
      </w:r>
      <w:r>
        <w:rPr>
          <w:rFonts w:hint="eastAsia" w:ascii="宋体" w:hAnsi="宋体"/>
          <w:color w:val="000000"/>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rPr>
          <w:rFonts w:hAnsi="宋体"/>
          <w:color w:val="000000"/>
          <w:szCs w:val="21"/>
          <w:highlight w:val="none"/>
        </w:rPr>
      </w:r>
      <w:r/>
    </w:p>
    <w:p>
      <w:pPr>
        <w:pStyle w:val="667"/>
        <w:ind w:firstLine="422"/>
        <w:spacing w:before="120" w:after="120" w:line="360" w:lineRule="auto"/>
        <w:rPr>
          <w:rFonts w:ascii="宋体" w:hAnsi="宋体"/>
          <w:b/>
          <w:bCs/>
          <w:color w:val="000000"/>
          <w:szCs w:val="21"/>
          <w:highlight w:val="none"/>
        </w:rPr>
      </w:pPr>
      <w:r>
        <w:rPr>
          <w:rFonts w:hint="eastAsia" w:ascii="宋体" w:hAnsi="宋体"/>
          <w:b/>
          <w:bCs/>
          <w:color w:val="000000"/>
          <w:szCs w:val="21"/>
          <w:highlight w:val="none"/>
        </w:rPr>
        <w:t xml:space="preserve">十九、合同生效及其它</w:t>
      </w:r>
      <w:r>
        <w:rPr>
          <w:rFonts w:ascii="宋体" w:hAnsi="宋体"/>
          <w:b/>
          <w:bCs/>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19.1 合同经双方法定代表人签章并加盖单位公章，并经代理公司公司见证盖章后生效。</w:t>
      </w:r>
      <w:r>
        <w:rPr>
          <w:rFonts w:ascii="宋体" w:hAnsi="宋体"/>
          <w:color w:val="000000"/>
          <w:szCs w:val="21"/>
          <w:highlight w:val="none"/>
        </w:rPr>
      </w:r>
      <w:r/>
    </w:p>
    <w:p>
      <w:pPr>
        <w:pStyle w:val="667"/>
        <w:ind w:firstLine="420"/>
        <w:spacing w:before="120" w:after="120" w:line="360" w:lineRule="auto"/>
        <w:rPr>
          <w:rFonts w:ascii="宋体" w:hAnsi="宋体"/>
          <w:color w:val="000000"/>
          <w:szCs w:val="21"/>
          <w:highlight w:val="none"/>
        </w:rPr>
      </w:pPr>
      <w:r>
        <w:rPr>
          <w:rFonts w:hint="eastAsia" w:ascii="宋体" w:hAnsi="宋体"/>
          <w:color w:val="000000"/>
          <w:szCs w:val="21"/>
          <w:highlight w:val="none"/>
        </w:rPr>
        <w:t xml:space="preserve">19.2本合同未尽事宜，遵照《民法典》有关条文执行。</w:t>
      </w:r>
      <w:r>
        <w:rPr>
          <w:rFonts w:ascii="宋体" w:hAnsi="宋体"/>
          <w:color w:val="000000"/>
          <w:szCs w:val="21"/>
          <w:highlight w:val="none"/>
        </w:rPr>
      </w:r>
      <w:r/>
    </w:p>
    <w:p>
      <w:pPr>
        <w:pStyle w:val="667"/>
        <w:ind w:firstLine="420"/>
        <w:spacing w:before="120" w:after="120" w:line="360" w:lineRule="auto"/>
        <w:rPr>
          <w:rFonts w:hint="eastAsia" w:ascii="宋体" w:hAnsi="宋体"/>
          <w:color w:val="000000"/>
          <w:szCs w:val="21"/>
          <w:highlight w:val="none"/>
        </w:rPr>
      </w:pPr>
      <w:r>
        <w:rPr>
          <w:rFonts w:hint="eastAsia" w:ascii="宋体" w:hAnsi="宋体"/>
          <w:color w:val="000000"/>
          <w:szCs w:val="21"/>
          <w:highlight w:val="none"/>
        </w:rPr>
        <w:t xml:space="preserve">19.3 本合同正本一式六份，具有同等法律效力，甲方、乙方各执两份，见证方及财政监管部门（仪征市财政局政府采购管理处）各执一份。 </w:t>
      </w:r>
      <w:r>
        <w:rPr>
          <w:rFonts w:hint="eastAsia" w:ascii="宋体" w:hAnsi="宋体"/>
          <w:color w:val="000000"/>
          <w:szCs w:val="21"/>
          <w:highlight w:val="none"/>
        </w:rPr>
      </w:r>
      <w:r/>
    </w:p>
    <w:p>
      <w:pPr>
        <w:pStyle w:val="682"/>
        <w:ind w:firstLine="420"/>
        <w:spacing w:before="120" w:after="120" w:line="360" w:lineRule="auto"/>
        <w:rPr>
          <w:rFonts w:hint="eastAsia" w:hAnsi="宋体"/>
          <w:color w:val="000000"/>
          <w:highlight w:val="none"/>
        </w:rPr>
      </w:pPr>
      <w:r>
        <w:rPr>
          <w:rFonts w:hint="eastAsia" w:hAnsi="宋体"/>
          <w:color w:val="000000"/>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682"/>
              <w:spacing w:before="120" w:after="120" w:line="360" w:lineRule="auto"/>
              <w:rPr>
                <w:rFonts w:hint="eastAsia" w:hAnsi="宋体"/>
                <w:color w:val="000000"/>
                <w:highlight w:val="none"/>
              </w:rPr>
            </w:pPr>
            <w:r>
              <w:rPr>
                <w:rFonts w:hint="eastAsia" w:hAnsi="宋体"/>
                <w:color w:val="000000"/>
                <w:highlight w:val="none"/>
              </w:rPr>
              <w:t xml:space="preserve">甲方：</w:t>
            </w:r>
            <w:r>
              <w:rPr>
                <w:rFonts w:hint="eastAsia"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682"/>
              <w:spacing w:before="120" w:after="120" w:line="360" w:lineRule="auto"/>
              <w:rPr>
                <w:rFonts w:hAnsi="宋体"/>
                <w:color w:val="000000"/>
                <w:highlight w:val="none"/>
              </w:rPr>
            </w:pPr>
            <w:r>
              <w:rPr>
                <w:rFonts w:hint="eastAsia" w:hAnsi="宋体"/>
                <w:color w:val="000000"/>
                <w:highlight w:val="none"/>
              </w:rPr>
              <w:t xml:space="preserve">乙方：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667"/>
              <w:jc w:val="left"/>
              <w:spacing w:line="360" w:lineRule="auto"/>
              <w:rPr>
                <w:rFonts w:hAnsi="宋体"/>
                <w:color w:val="000000"/>
                <w:highlight w:val="none"/>
              </w:rPr>
            </w:pPr>
            <w:r>
              <w:rPr>
                <w:rFonts w:hint="eastAsia" w:hAnsi="宋体"/>
                <w:color w:val="000000"/>
                <w:highlight w:val="none"/>
              </w:rPr>
              <w:t xml:space="preserve">地址：</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682"/>
              <w:spacing w:before="120" w:after="120" w:line="360" w:lineRule="auto"/>
              <w:rPr>
                <w:rFonts w:hAnsi="宋体"/>
                <w:color w:val="000000"/>
                <w:highlight w:val="none"/>
              </w:rPr>
            </w:pPr>
            <w:r>
              <w:rPr>
                <w:rFonts w:hint="eastAsia" w:hAnsi="宋体"/>
                <w:color w:val="000000"/>
                <w:highlight w:val="none"/>
              </w:rPr>
              <w:t xml:space="preserve">地址：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682"/>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682"/>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682"/>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682"/>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682"/>
              <w:spacing w:before="120" w:after="120" w:line="360" w:lineRule="auto"/>
              <w:rPr>
                <w:rFonts w:hAnsi="宋体"/>
                <w:color w:val="000000"/>
                <w:highlight w:val="none"/>
              </w:rPr>
            </w:pPr>
            <w:r>
              <w:rPr>
                <w:rFonts w:hint="eastAsia" w:hAnsi="宋体"/>
                <w:color w:val="000000"/>
                <w:highlight w:val="none"/>
              </w:rPr>
              <w:t xml:space="preserve">日期：      年    月    日  </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682"/>
              <w:spacing w:before="120" w:after="120" w:line="360" w:lineRule="auto"/>
              <w:rPr>
                <w:rFonts w:hAnsi="宋体"/>
                <w:color w:val="000000"/>
                <w:highlight w:val="none"/>
              </w:rPr>
            </w:pPr>
            <w:r>
              <w:rPr>
                <w:rFonts w:hint="eastAsia" w:hAnsi="宋体"/>
                <w:color w:val="000000"/>
                <w:highlight w:val="none"/>
              </w:rPr>
              <w:t xml:space="preserve">日期：      年    月    日</w:t>
            </w:r>
            <w:r>
              <w:rPr>
                <w:rFonts w:hAnsi="宋体"/>
                <w:color w:val="000000"/>
                <w:highlight w:val="none"/>
              </w:rPr>
            </w:r>
            <w:r/>
          </w:p>
        </w:tc>
      </w:tr>
    </w:tbl>
    <w:p>
      <w:pPr>
        <w:pStyle w:val="682"/>
        <w:spacing w:before="120" w:after="120" w:line="360" w:lineRule="auto"/>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682"/>
        <w:spacing w:before="120" w:after="120" w:line="360" w:lineRule="auto"/>
        <w:rPr>
          <w:rFonts w:hint="eastAsia" w:hAnsi="宋体"/>
          <w:color w:val="000000"/>
          <w:highlight w:val="none"/>
        </w:rPr>
      </w:pPr>
      <w:r>
        <w:rPr>
          <w:rFonts w:hint="eastAsia" w:hAnsi="宋体"/>
          <w:color w:val="000000"/>
          <w:highlight w:val="none"/>
        </w:rPr>
        <w:t xml:space="preserve">  见证方：扬州传承招投标代理有限公司 </w:t>
      </w:r>
      <w:r>
        <w:rPr>
          <w:rFonts w:hint="eastAsia" w:hAnsi="宋体"/>
          <w:color w:val="000000"/>
          <w:highlight w:val="none"/>
        </w:rPr>
      </w:r>
      <w:r/>
    </w:p>
    <w:p>
      <w:pPr>
        <w:pStyle w:val="682"/>
        <w:ind w:firstLine="210"/>
        <w:spacing w:before="120" w:after="120" w:line="360" w:lineRule="auto"/>
        <w:rPr>
          <w:rFonts w:hint="eastAsia" w:hAnsi="宋体"/>
          <w:color w:val="000000"/>
          <w:highlight w:val="none"/>
        </w:rPr>
      </w:pPr>
      <w:r>
        <w:rPr>
          <w:rFonts w:hint="eastAsia" w:hAnsi="宋体"/>
          <w:color w:val="000000"/>
          <w:highlight w:val="none"/>
        </w:rPr>
        <w:t xml:space="preserve">项目见证人：</w:t>
      </w:r>
      <w:r>
        <w:rPr>
          <w:rFonts w:hint="eastAsia" w:hAnsi="宋体"/>
          <w:color w:val="000000"/>
          <w:highlight w:val="none"/>
        </w:rPr>
      </w:r>
      <w:r/>
    </w:p>
    <w:p>
      <w:pPr>
        <w:pStyle w:val="682"/>
        <w:ind w:firstLine="210"/>
        <w:spacing w:before="120" w:after="120" w:line="360" w:lineRule="auto"/>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682"/>
        <w:ind w:firstLine="210"/>
        <w:spacing w:before="120" w:after="120" w:line="360" w:lineRule="auto"/>
        <w:rPr>
          <w:rFonts w:hint="eastAsia" w:hAnsi="宋体"/>
          <w:color w:val="000000"/>
          <w:highlight w:val="none"/>
        </w:rPr>
      </w:pPr>
      <w:r>
        <w:rPr>
          <w:rFonts w:hint="eastAsia" w:hAnsi="宋体"/>
          <w:color w:val="000000"/>
          <w:highlight w:val="none"/>
        </w:rPr>
      </w:r>
      <w:r/>
    </w:p>
    <w:p>
      <w:pPr>
        <w:pStyle w:val="668"/>
        <w:jc w:val="center"/>
        <w:keepLines w:val="0"/>
        <w:keepNext w:val="0"/>
        <w:rPr>
          <w:rFonts w:hint="eastAsia"/>
          <w:color w:val="000000"/>
          <w:sz w:val="36"/>
          <w:szCs w:val="36"/>
          <w:highlight w:val="none"/>
        </w:rPr>
      </w:pPr>
      <w:r/>
      <w:bookmarkStart w:id="24" w:name="_Toc27167"/>
      <w:r>
        <w:rPr>
          <w:rFonts w:hint="eastAsia"/>
          <w:color w:val="000000"/>
          <w:sz w:val="36"/>
          <w:szCs w:val="36"/>
          <w:highlight w:val="none"/>
        </w:rPr>
        <w:t xml:space="preserve">第四章  项目需求</w:t>
      </w:r>
      <w:bookmarkEnd w:id="24"/>
      <w:r>
        <w:rPr>
          <w:rFonts w:hint="eastAsia"/>
          <w:color w:val="000000"/>
          <w:sz w:val="36"/>
          <w:szCs w:val="36"/>
          <w:highlight w:val="none"/>
        </w:rPr>
      </w:r>
      <w:r/>
    </w:p>
    <w:p>
      <w:pPr>
        <w:pStyle w:val="667"/>
        <w:rPr>
          <w:rFonts w:hint="eastAsia" w:ascii="宋体" w:hAnsi="宋体" w:cs="宋体"/>
          <w:color w:val="000000"/>
          <w:szCs w:val="21"/>
          <w:highlight w:val="none"/>
        </w:rPr>
      </w:pPr>
      <w:r>
        <w:rPr>
          <w:rFonts w:hint="eastAsia" w:ascii="宋体" w:hAnsi="宋体" w:cs="宋体"/>
          <w:b/>
          <w:bCs/>
          <w:color w:val="000000"/>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rPr>
          <w:rFonts w:hint="eastAsia" w:ascii="宋体" w:hAnsi="宋体" w:cs="宋体"/>
          <w:color w:val="000000"/>
          <w:szCs w:val="21"/>
          <w:highlight w:val="none"/>
        </w:rPr>
      </w:r>
      <w:r/>
    </w:p>
    <w:p>
      <w:pPr>
        <w:pStyle w:val="6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一、项目简介</w:t>
      </w:r>
      <w:r>
        <w:rPr>
          <w:rFonts w:hint="eastAsia" w:ascii="宋体" w:hAnsi="宋体" w:cs="宋体"/>
          <w:b/>
          <w:bCs/>
          <w:color w:val="000000"/>
          <w:szCs w:val="21"/>
          <w:highlight w:val="none"/>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根据《仪征市耕地有机质提升行动项目实施》要求,仪征市陈集镇人民政府需要购买一批商品有机肥，采购金额</w:t>
      </w:r>
      <w:r>
        <w:rPr>
          <w:rFonts w:hint="eastAsia" w:ascii="宋体" w:hAnsi="宋体" w:cs="宋体"/>
          <w:color w:val="000000"/>
          <w:szCs w:val="21"/>
          <w:highlight w:val="none"/>
          <w:lang w:val="en-US" w:eastAsia="zh-CN"/>
        </w:rPr>
        <w:t xml:space="preserve">570</w:t>
      </w:r>
      <w:r>
        <w:rPr>
          <w:rFonts w:hint="eastAsia" w:ascii="宋体" w:hAnsi="宋体" w:cs="宋体"/>
          <w:color w:val="000000"/>
          <w:szCs w:val="21"/>
          <w:highlight w:val="none"/>
        </w:rPr>
        <w:t xml:space="preserve">万元，本次采购为全额采购，按单价报价，总价不变，供货数量根据中标单价来确定。</w:t>
      </w:r>
      <w:r>
        <w:rPr>
          <w:rFonts w:hint="eastAsia" w:ascii="宋体" w:hAnsi="宋体" w:cs="宋体"/>
          <w:color w:val="000000"/>
          <w:szCs w:val="21"/>
          <w:highlight w:val="none"/>
        </w:rPr>
      </w:r>
      <w:r/>
    </w:p>
    <w:p>
      <w:pPr>
        <w:pStyle w:val="667"/>
        <w:ind w:firstLine="21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二、产品技术参数要求</w:t>
      </w:r>
      <w:r>
        <w:rPr>
          <w:rFonts w:hint="eastAsia" w:ascii="宋体" w:hAnsi="宋体" w:cs="宋体"/>
          <w:b/>
          <w:bCs/>
          <w:color w:val="000000"/>
          <w:szCs w:val="21"/>
          <w:highlight w:val="none"/>
        </w:rPr>
      </w:r>
      <w:r/>
    </w:p>
    <w:p>
      <w:pPr>
        <w:pStyle w:val="667"/>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1、产品剂型为粉剂，具体指标见下表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2"/>
        <w:gridCol w:w="4250"/>
      </w:tblGrid>
      <w:tr>
        <w:trPr>
          <w:trHeight w:val="625"/>
        </w:trPr>
        <w:tc>
          <w:tcPr>
            <w:tcW w:w="4272" w:type="dxa"/>
            <w:vAlign w:val="center"/>
            <w:textDirection w:val="lrTb"/>
            <w:noWrap w:val="false"/>
          </w:tcPr>
          <w:p>
            <w:pPr>
              <w:pStyle w:val="6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项目</w:t>
            </w:r>
            <w:r>
              <w:rPr>
                <w:rFonts w:hint="eastAsia" w:ascii="宋体" w:hAnsi="宋体" w:cs="宋体"/>
                <w:color w:val="000000"/>
                <w:szCs w:val="21"/>
                <w:highlight w:val="none"/>
              </w:rPr>
            </w:r>
            <w:r/>
          </w:p>
        </w:tc>
        <w:tc>
          <w:tcPr>
            <w:tcW w:w="4250" w:type="dxa"/>
            <w:vAlign w:val="center"/>
            <w:textDirection w:val="lrTb"/>
            <w:noWrap w:val="false"/>
          </w:tcPr>
          <w:p>
            <w:pPr>
              <w:pStyle w:val="6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相关指标</w:t>
            </w:r>
            <w:r>
              <w:rPr>
                <w:rFonts w:hint="eastAsia" w:ascii="宋体" w:hAnsi="宋体" w:cs="宋体"/>
                <w:color w:val="000000"/>
                <w:szCs w:val="21"/>
                <w:highlight w:val="none"/>
              </w:rPr>
            </w:r>
            <w:r/>
          </w:p>
        </w:tc>
      </w:tr>
      <w:tr>
        <w:trPr>
          <w:trHeight w:val="578"/>
        </w:trPr>
        <w:tc>
          <w:tcPr>
            <w:tcW w:w="4272" w:type="dxa"/>
            <w:vAlign w:val="center"/>
            <w:textDirection w:val="lrTb"/>
            <w:noWrap w:val="false"/>
          </w:tcPr>
          <w:p>
            <w:pPr>
              <w:pStyle w:val="667"/>
              <w:rPr>
                <w:rFonts w:hint="eastAsia" w:ascii="宋体" w:hAnsi="宋体" w:cs="宋体"/>
                <w:color w:val="000000"/>
                <w:szCs w:val="21"/>
                <w:highlight w:val="none"/>
              </w:rPr>
            </w:pPr>
            <w:r>
              <w:rPr>
                <w:rFonts w:hint="eastAsia" w:ascii="宋体" w:hAnsi="宋体" w:cs="宋体"/>
                <w:bCs/>
                <w:color w:val="000000"/>
                <w:szCs w:val="21"/>
                <w:highlight w:val="none"/>
              </w:rPr>
              <w:t xml:space="preserve">总养分（氮+五氧化二磷+氧化钾）的质量分数（以烘干基计）</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4250" w:type="dxa"/>
            <w:vAlign w:val="center"/>
            <w:textDirection w:val="lrTb"/>
            <w:noWrap w:val="false"/>
          </w:tcPr>
          <w:p>
            <w:pPr>
              <w:pStyle w:val="6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≥4.0</w:t>
            </w:r>
            <w:r>
              <w:rPr>
                <w:rFonts w:hint="eastAsia" w:ascii="宋体" w:hAnsi="宋体" w:cs="宋体"/>
                <w:color w:val="000000"/>
                <w:szCs w:val="21"/>
                <w:highlight w:val="none"/>
              </w:rPr>
            </w:r>
            <w:r/>
          </w:p>
        </w:tc>
      </w:tr>
      <w:tr>
        <w:trPr>
          <w:trHeight w:val="627"/>
        </w:trPr>
        <w:tc>
          <w:tcPr>
            <w:tcW w:w="4272" w:type="dxa"/>
            <w:vAlign w:val="center"/>
            <w:textDirection w:val="lrTb"/>
            <w:noWrap w:val="false"/>
          </w:tcPr>
          <w:p>
            <w:pPr>
              <w:pStyle w:val="667"/>
              <w:rPr>
                <w:rFonts w:hint="eastAsia" w:ascii="宋体" w:hAnsi="宋体" w:cs="宋体"/>
                <w:color w:val="000000"/>
                <w:szCs w:val="21"/>
                <w:highlight w:val="none"/>
              </w:rPr>
            </w:pPr>
            <w:r>
              <w:rPr>
                <w:rFonts w:hint="eastAsia" w:ascii="宋体" w:hAnsi="宋体" w:cs="宋体"/>
                <w:bCs/>
                <w:color w:val="000000"/>
                <w:szCs w:val="21"/>
                <w:highlight w:val="none"/>
              </w:rPr>
              <w:t xml:space="preserve">有机质含量</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4250" w:type="dxa"/>
            <w:vAlign w:val="center"/>
            <w:textDirection w:val="lrTb"/>
            <w:noWrap w:val="false"/>
          </w:tcPr>
          <w:p>
            <w:pPr>
              <w:pStyle w:val="667"/>
              <w:jc w:val="center"/>
              <w:rPr>
                <w:rFonts w:hint="eastAsia" w:ascii="宋体" w:hAnsi="宋体" w:cs="宋体"/>
                <w:color w:val="000000"/>
                <w:szCs w:val="21"/>
                <w:highlight w:val="none"/>
              </w:rPr>
            </w:pPr>
            <w:r/>
            <w:bookmarkStart w:id="25" w:name="OLE_LINK2"/>
            <w:r>
              <w:rPr>
                <w:rFonts w:hint="eastAsia" w:ascii="宋体" w:hAnsi="宋体" w:cs="宋体"/>
                <w:color w:val="000000"/>
                <w:szCs w:val="21"/>
                <w:highlight w:val="none"/>
              </w:rPr>
              <w:t xml:space="preserve">≥30</w:t>
            </w:r>
            <w:bookmarkEnd w:id="25"/>
            <w:r>
              <w:rPr>
                <w:rFonts w:hint="eastAsia" w:ascii="宋体" w:hAnsi="宋体" w:cs="宋体"/>
                <w:color w:val="000000"/>
                <w:szCs w:val="21"/>
                <w:highlight w:val="none"/>
              </w:rPr>
            </w:r>
            <w:r/>
          </w:p>
        </w:tc>
      </w:tr>
      <w:tr>
        <w:trPr>
          <w:trHeight w:val="578"/>
        </w:trPr>
        <w:tc>
          <w:tcPr>
            <w:tcW w:w="4272" w:type="dxa"/>
            <w:vAlign w:val="center"/>
            <w:textDirection w:val="lrTb"/>
            <w:noWrap w:val="false"/>
          </w:tcPr>
          <w:p>
            <w:pPr>
              <w:pStyle w:val="667"/>
              <w:rPr>
                <w:rFonts w:hint="eastAsia" w:ascii="宋体" w:hAnsi="宋体" w:cs="宋体"/>
                <w:color w:val="000000"/>
                <w:szCs w:val="21"/>
                <w:highlight w:val="none"/>
              </w:rPr>
            </w:pPr>
            <w:r>
              <w:rPr>
                <w:rFonts w:hint="eastAsia" w:ascii="宋体" w:hAnsi="宋体" w:cs="宋体"/>
                <w:bCs/>
                <w:color w:val="000000"/>
                <w:szCs w:val="21"/>
                <w:highlight w:val="none"/>
              </w:rPr>
              <w:t xml:space="preserve">水分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4250" w:type="dxa"/>
            <w:vAlign w:val="center"/>
            <w:textDirection w:val="lrTb"/>
            <w:noWrap w:val="false"/>
          </w:tcPr>
          <w:p>
            <w:pPr>
              <w:pStyle w:val="667"/>
              <w:jc w:val="center"/>
              <w:rPr>
                <w:rFonts w:hint="eastAsia" w:ascii="宋体" w:hAnsi="宋体" w:cs="宋体"/>
                <w:color w:val="000000"/>
                <w:szCs w:val="21"/>
                <w:highlight w:val="none"/>
              </w:rPr>
            </w:pPr>
            <w:r/>
            <w:bookmarkStart w:id="26" w:name="OLE_LINK3"/>
            <w:r>
              <w:rPr>
                <w:rFonts w:hint="eastAsia" w:ascii="宋体" w:hAnsi="宋体" w:cs="宋体"/>
                <w:color w:val="000000"/>
                <w:szCs w:val="21"/>
                <w:highlight w:val="none"/>
              </w:rPr>
              <w:t xml:space="preserve">≤30</w:t>
            </w:r>
            <w:bookmarkEnd w:id="26"/>
            <w:r>
              <w:rPr>
                <w:rFonts w:hint="eastAsia" w:ascii="宋体" w:hAnsi="宋体" w:cs="宋体"/>
                <w:color w:val="000000"/>
                <w:szCs w:val="21"/>
                <w:highlight w:val="none"/>
              </w:rPr>
            </w:r>
            <w:r/>
          </w:p>
        </w:tc>
      </w:tr>
      <w:tr>
        <w:trPr>
          <w:trHeight w:val="578"/>
        </w:trPr>
        <w:tc>
          <w:tcPr>
            <w:tcW w:w="4272" w:type="dxa"/>
            <w:vAlign w:val="center"/>
            <w:textDirection w:val="lrTb"/>
            <w:noWrap w:val="false"/>
          </w:tcPr>
          <w:p>
            <w:pPr>
              <w:pStyle w:val="667"/>
              <w:rPr>
                <w:rFonts w:hint="eastAsia" w:ascii="宋体" w:hAnsi="宋体" w:cs="宋体"/>
                <w:color w:val="000000"/>
                <w:szCs w:val="21"/>
                <w:highlight w:val="none"/>
              </w:rPr>
            </w:pPr>
            <w:r>
              <w:rPr>
                <w:rFonts w:hint="eastAsia" w:ascii="宋体" w:hAnsi="宋体" w:cs="宋体"/>
                <w:color w:val="000000"/>
                <w:szCs w:val="21"/>
                <w:highlight w:val="none"/>
              </w:rPr>
              <w:t xml:space="preserve">pH 值</w:t>
            </w:r>
            <w:r>
              <w:rPr>
                <w:rFonts w:hint="eastAsia" w:ascii="宋体" w:hAnsi="宋体" w:cs="宋体"/>
                <w:color w:val="000000"/>
                <w:szCs w:val="21"/>
                <w:highlight w:val="none"/>
              </w:rPr>
            </w:r>
            <w:r/>
          </w:p>
        </w:tc>
        <w:tc>
          <w:tcPr>
            <w:tcW w:w="4250" w:type="dxa"/>
            <w:vAlign w:val="center"/>
            <w:textDirection w:val="lrTb"/>
            <w:noWrap w:val="false"/>
          </w:tcPr>
          <w:p>
            <w:pPr>
              <w:pStyle w:val="6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5.5-8.5</w:t>
            </w:r>
            <w:r>
              <w:rPr>
                <w:rFonts w:hint="eastAsia" w:ascii="宋体" w:hAnsi="宋体" w:cs="宋体"/>
                <w:color w:val="000000"/>
                <w:szCs w:val="21"/>
                <w:highlight w:val="none"/>
              </w:rPr>
            </w:r>
            <w:r/>
          </w:p>
        </w:tc>
      </w:tr>
      <w:tr>
        <w:trPr>
          <w:trHeight w:val="578"/>
        </w:trPr>
        <w:tc>
          <w:tcPr>
            <w:tcW w:w="4272" w:type="dxa"/>
            <w:vAlign w:val="center"/>
            <w:textDirection w:val="lrTb"/>
            <w:noWrap w:val="false"/>
          </w:tcPr>
          <w:p>
            <w:pPr>
              <w:pStyle w:val="667"/>
              <w:rPr>
                <w:rFonts w:hint="eastAsia" w:ascii="宋体" w:hAnsi="宋体" w:cs="宋体"/>
                <w:color w:val="000000"/>
                <w:szCs w:val="21"/>
                <w:highlight w:val="none"/>
              </w:rPr>
            </w:pPr>
            <w:r/>
            <w:bookmarkStart w:id="27" w:name="OLE_LINK4"/>
            <w:r>
              <w:rPr>
                <w:rFonts w:hint="eastAsia" w:ascii="宋体" w:hAnsi="宋体" w:cs="宋体"/>
                <w:color w:val="000000"/>
                <w:szCs w:val="21"/>
                <w:highlight w:val="none"/>
              </w:rPr>
              <w:t xml:space="preserve">机械杂质的质量分数，%</w:t>
            </w:r>
            <w:r>
              <w:rPr>
                <w:rFonts w:hint="eastAsia" w:ascii="宋体" w:hAnsi="宋体" w:cs="宋体"/>
                <w:color w:val="000000"/>
                <w:szCs w:val="21"/>
                <w:highlight w:val="none"/>
              </w:rPr>
            </w:r>
            <w:r/>
          </w:p>
        </w:tc>
        <w:tc>
          <w:tcPr>
            <w:tcW w:w="4250" w:type="dxa"/>
            <w:vAlign w:val="center"/>
            <w:textDirection w:val="lrTb"/>
            <w:noWrap w:val="false"/>
          </w:tcPr>
          <w:p>
            <w:pPr>
              <w:pStyle w:val="6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≤0.5</w:t>
            </w:r>
            <w:r>
              <w:rPr>
                <w:rFonts w:hint="eastAsia" w:ascii="宋体" w:hAnsi="宋体" w:cs="宋体"/>
                <w:color w:val="000000"/>
                <w:szCs w:val="21"/>
                <w:highlight w:val="none"/>
              </w:rPr>
            </w:r>
            <w:r/>
          </w:p>
        </w:tc>
      </w:tr>
      <w:tr>
        <w:trPr>
          <w:trHeight w:val="578"/>
        </w:trPr>
        <w:tc>
          <w:tcPr>
            <w:tcW w:w="4272" w:type="dxa"/>
            <w:vAlign w:val="center"/>
            <w:textDirection w:val="lrTb"/>
            <w:noWrap w:val="false"/>
          </w:tcPr>
          <w:p>
            <w:pPr>
              <w:pStyle w:val="667"/>
              <w:rPr>
                <w:rFonts w:hint="eastAsia" w:ascii="宋体" w:hAnsi="宋体" w:cs="宋体"/>
                <w:color w:val="000000"/>
                <w:szCs w:val="21"/>
                <w:highlight w:val="none"/>
              </w:rPr>
            </w:pPr>
            <w:r/>
            <w:bookmarkEnd w:id="27"/>
            <w:r>
              <w:rPr>
                <w:rFonts w:hint="eastAsia" w:ascii="宋体" w:hAnsi="宋体" w:cs="宋体"/>
                <w:color w:val="000000"/>
                <w:szCs w:val="21"/>
                <w:highlight w:val="none"/>
              </w:rPr>
              <w:t xml:space="preserve">总砷（As）（以烘干基计）（mg/kg）</w:t>
            </w:r>
            <w:r>
              <w:rPr>
                <w:rFonts w:hint="eastAsia" w:ascii="宋体" w:hAnsi="宋体" w:cs="宋体"/>
                <w:color w:val="000000"/>
                <w:szCs w:val="21"/>
                <w:highlight w:val="none"/>
              </w:rPr>
            </w:r>
            <w:r/>
          </w:p>
        </w:tc>
        <w:tc>
          <w:tcPr>
            <w:tcW w:w="4250" w:type="dxa"/>
            <w:vAlign w:val="center"/>
            <w:textDirection w:val="lrTb"/>
            <w:noWrap w:val="false"/>
          </w:tcPr>
          <w:p>
            <w:pPr>
              <w:pStyle w:val="6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r>
      <w:tr>
        <w:trPr>
          <w:trHeight w:val="578"/>
        </w:trPr>
        <w:tc>
          <w:tcPr>
            <w:tcW w:w="4272" w:type="dxa"/>
            <w:vAlign w:val="center"/>
            <w:textDirection w:val="lrTb"/>
            <w:noWrap w:val="false"/>
          </w:tcPr>
          <w:p>
            <w:pPr>
              <w:pStyle w:val="667"/>
              <w:rPr>
                <w:rFonts w:hint="eastAsia" w:ascii="宋体" w:hAnsi="宋体" w:cs="宋体"/>
                <w:color w:val="000000"/>
                <w:szCs w:val="21"/>
                <w:highlight w:val="none"/>
              </w:rPr>
            </w:pPr>
            <w:r>
              <w:rPr>
                <w:rFonts w:hint="eastAsia" w:ascii="宋体" w:hAnsi="宋体" w:cs="宋体"/>
                <w:color w:val="000000"/>
                <w:szCs w:val="21"/>
                <w:highlight w:val="none"/>
              </w:rPr>
              <w:t xml:space="preserve">总汞（Hg）（以烘干基计）（mg/kg）</w:t>
            </w:r>
            <w:r>
              <w:rPr>
                <w:rFonts w:hint="eastAsia" w:ascii="宋体" w:hAnsi="宋体" w:cs="宋体"/>
                <w:color w:val="000000"/>
                <w:szCs w:val="21"/>
                <w:highlight w:val="none"/>
              </w:rPr>
            </w:r>
            <w:r/>
          </w:p>
        </w:tc>
        <w:tc>
          <w:tcPr>
            <w:tcW w:w="4250" w:type="dxa"/>
            <w:vAlign w:val="center"/>
            <w:textDirection w:val="lrTb"/>
            <w:noWrap w:val="false"/>
          </w:tcPr>
          <w:p>
            <w:pPr>
              <w:pStyle w:val="6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r>
      <w:tr>
        <w:trPr>
          <w:trHeight w:val="578"/>
        </w:trPr>
        <w:tc>
          <w:tcPr>
            <w:tcW w:w="4272" w:type="dxa"/>
            <w:vAlign w:val="center"/>
            <w:textDirection w:val="lrTb"/>
            <w:noWrap w:val="false"/>
          </w:tcPr>
          <w:p>
            <w:pPr>
              <w:pStyle w:val="667"/>
              <w:rPr>
                <w:rFonts w:hint="eastAsia" w:ascii="宋体" w:hAnsi="宋体" w:cs="宋体"/>
                <w:color w:val="000000"/>
                <w:szCs w:val="21"/>
                <w:highlight w:val="none"/>
              </w:rPr>
            </w:pPr>
            <w:r>
              <w:rPr>
                <w:rFonts w:hint="eastAsia" w:ascii="宋体" w:hAnsi="宋体" w:cs="宋体"/>
                <w:color w:val="000000"/>
                <w:szCs w:val="21"/>
                <w:highlight w:val="none"/>
              </w:rPr>
              <w:t xml:space="preserve">总铅（Pb）（以烘干基计）（mg/kg）</w:t>
            </w:r>
            <w:r>
              <w:rPr>
                <w:rFonts w:hint="eastAsia" w:ascii="宋体" w:hAnsi="宋体" w:cs="宋体"/>
                <w:color w:val="000000"/>
                <w:szCs w:val="21"/>
                <w:highlight w:val="none"/>
              </w:rPr>
            </w:r>
            <w:r/>
          </w:p>
        </w:tc>
        <w:tc>
          <w:tcPr>
            <w:tcW w:w="4250" w:type="dxa"/>
            <w:vAlign w:val="center"/>
            <w:textDirection w:val="lrTb"/>
            <w:noWrap w:val="false"/>
          </w:tcPr>
          <w:p>
            <w:pPr>
              <w:pStyle w:val="6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≤50</w:t>
            </w:r>
            <w:r>
              <w:rPr>
                <w:rFonts w:hint="eastAsia" w:ascii="宋体" w:hAnsi="宋体" w:cs="宋体"/>
                <w:color w:val="000000"/>
                <w:szCs w:val="21"/>
                <w:highlight w:val="none"/>
              </w:rPr>
            </w:r>
            <w:r/>
          </w:p>
        </w:tc>
      </w:tr>
      <w:tr>
        <w:trPr>
          <w:trHeight w:val="578"/>
        </w:trPr>
        <w:tc>
          <w:tcPr>
            <w:tcW w:w="4272" w:type="dxa"/>
            <w:vAlign w:val="center"/>
            <w:textDirection w:val="lrTb"/>
            <w:noWrap w:val="false"/>
          </w:tcPr>
          <w:p>
            <w:pPr>
              <w:pStyle w:val="667"/>
              <w:rPr>
                <w:rFonts w:hint="eastAsia" w:ascii="宋体" w:hAnsi="宋体" w:cs="宋体"/>
                <w:color w:val="000000"/>
                <w:szCs w:val="21"/>
                <w:highlight w:val="none"/>
              </w:rPr>
            </w:pPr>
            <w:r>
              <w:rPr>
                <w:rFonts w:hint="eastAsia" w:ascii="宋体" w:hAnsi="宋体" w:cs="宋体"/>
                <w:color w:val="000000"/>
                <w:szCs w:val="21"/>
                <w:highlight w:val="none"/>
              </w:rPr>
              <w:t xml:space="preserve">总镉（Cd）（以烘干基计）（mg/kg）</w:t>
            </w:r>
            <w:r>
              <w:rPr>
                <w:rFonts w:hint="eastAsia" w:ascii="宋体" w:hAnsi="宋体" w:cs="宋体"/>
                <w:color w:val="000000"/>
                <w:szCs w:val="21"/>
                <w:highlight w:val="none"/>
              </w:rPr>
            </w:r>
            <w:r/>
          </w:p>
        </w:tc>
        <w:tc>
          <w:tcPr>
            <w:tcW w:w="4250" w:type="dxa"/>
            <w:vAlign w:val="center"/>
            <w:textDirection w:val="lrTb"/>
            <w:noWrap w:val="false"/>
          </w:tcPr>
          <w:p>
            <w:pPr>
              <w:pStyle w:val="6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r>
      <w:tr>
        <w:trPr>
          <w:trHeight w:val="578"/>
        </w:trPr>
        <w:tc>
          <w:tcPr>
            <w:tcW w:w="4272" w:type="dxa"/>
            <w:vAlign w:val="center"/>
            <w:textDirection w:val="lrTb"/>
            <w:noWrap w:val="false"/>
          </w:tcPr>
          <w:p>
            <w:pPr>
              <w:pStyle w:val="667"/>
              <w:rPr>
                <w:rFonts w:hint="eastAsia" w:ascii="宋体" w:hAnsi="宋体" w:cs="宋体"/>
                <w:color w:val="000000"/>
                <w:szCs w:val="21"/>
                <w:highlight w:val="none"/>
              </w:rPr>
            </w:pPr>
            <w:r>
              <w:rPr>
                <w:rFonts w:hint="eastAsia" w:ascii="宋体" w:hAnsi="宋体" w:cs="宋体"/>
                <w:color w:val="000000"/>
                <w:szCs w:val="21"/>
                <w:highlight w:val="none"/>
              </w:rPr>
              <w:t xml:space="preserve">总铬（Cr）（以烘干基计）（mg/kg）</w:t>
            </w:r>
            <w:r>
              <w:rPr>
                <w:rFonts w:hint="eastAsia" w:ascii="宋体" w:hAnsi="宋体" w:cs="宋体"/>
                <w:color w:val="000000"/>
                <w:szCs w:val="21"/>
                <w:highlight w:val="none"/>
              </w:rPr>
            </w:r>
            <w:r/>
          </w:p>
        </w:tc>
        <w:tc>
          <w:tcPr>
            <w:tcW w:w="4250" w:type="dxa"/>
            <w:vAlign w:val="center"/>
            <w:textDirection w:val="lrTb"/>
            <w:noWrap w:val="false"/>
          </w:tcPr>
          <w:p>
            <w:pPr>
              <w:pStyle w:val="6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≤150</w:t>
            </w:r>
            <w:r>
              <w:rPr>
                <w:rFonts w:hint="eastAsia" w:ascii="宋体" w:hAnsi="宋体" w:cs="宋体"/>
                <w:color w:val="000000"/>
                <w:szCs w:val="21"/>
                <w:highlight w:val="none"/>
              </w:rPr>
            </w:r>
            <w:r/>
          </w:p>
        </w:tc>
      </w:tr>
      <w:tr>
        <w:trPr>
          <w:trHeight w:val="578"/>
        </w:trPr>
        <w:tc>
          <w:tcPr>
            <w:tcW w:w="4272" w:type="dxa"/>
            <w:vAlign w:val="center"/>
            <w:textDirection w:val="lrTb"/>
            <w:noWrap w:val="false"/>
          </w:tcPr>
          <w:p>
            <w:pPr>
              <w:pStyle w:val="667"/>
              <w:rPr>
                <w:rFonts w:hint="eastAsia" w:ascii="宋体" w:hAnsi="宋体" w:cs="宋体"/>
                <w:color w:val="000000"/>
                <w:szCs w:val="21"/>
                <w:highlight w:val="none"/>
              </w:rPr>
            </w:pPr>
            <w:r>
              <w:rPr>
                <w:rFonts w:hint="eastAsia" w:ascii="宋体" w:hAnsi="宋体" w:cs="宋体"/>
                <w:color w:val="000000"/>
                <w:szCs w:val="21"/>
                <w:highlight w:val="none"/>
              </w:rPr>
              <w:t xml:space="preserve">粪大肠菌群数（个/g）</w:t>
            </w:r>
            <w:r>
              <w:rPr>
                <w:rFonts w:hint="eastAsia" w:ascii="宋体" w:hAnsi="宋体" w:cs="宋体"/>
                <w:color w:val="000000"/>
                <w:szCs w:val="21"/>
                <w:highlight w:val="none"/>
              </w:rPr>
            </w:r>
            <w:r/>
          </w:p>
        </w:tc>
        <w:tc>
          <w:tcPr>
            <w:tcW w:w="4250" w:type="dxa"/>
            <w:vAlign w:val="center"/>
            <w:textDirection w:val="lrTb"/>
            <w:noWrap w:val="false"/>
          </w:tcPr>
          <w:p>
            <w:pPr>
              <w:pStyle w:val="6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≤100</w:t>
            </w:r>
            <w:r>
              <w:rPr>
                <w:rFonts w:hint="eastAsia" w:ascii="宋体" w:hAnsi="宋体" w:cs="宋体"/>
                <w:color w:val="000000"/>
                <w:szCs w:val="21"/>
                <w:highlight w:val="none"/>
              </w:rPr>
            </w:r>
            <w:r/>
          </w:p>
        </w:tc>
      </w:tr>
      <w:tr>
        <w:trPr>
          <w:trHeight w:val="578"/>
        </w:trPr>
        <w:tc>
          <w:tcPr>
            <w:tcW w:w="4272" w:type="dxa"/>
            <w:vAlign w:val="center"/>
            <w:textDirection w:val="lrTb"/>
            <w:noWrap w:val="false"/>
          </w:tcPr>
          <w:p>
            <w:pPr>
              <w:pStyle w:val="667"/>
              <w:rPr>
                <w:rFonts w:hint="eastAsia" w:ascii="宋体" w:hAnsi="宋体" w:cs="宋体"/>
                <w:color w:val="000000"/>
                <w:szCs w:val="21"/>
                <w:highlight w:val="none"/>
              </w:rPr>
            </w:pPr>
            <w:r>
              <w:rPr>
                <w:rFonts w:hint="eastAsia" w:ascii="宋体" w:hAnsi="宋体" w:cs="宋体"/>
                <w:color w:val="000000"/>
                <w:szCs w:val="21"/>
                <w:highlight w:val="none"/>
              </w:rPr>
              <w:t xml:space="preserve">蛔虫卵死亡率（%）</w:t>
            </w:r>
            <w:r>
              <w:rPr>
                <w:rFonts w:hint="eastAsia" w:ascii="宋体" w:hAnsi="宋体" w:cs="宋体"/>
                <w:color w:val="000000"/>
                <w:szCs w:val="21"/>
                <w:highlight w:val="none"/>
              </w:rPr>
            </w:r>
            <w:r/>
          </w:p>
        </w:tc>
        <w:tc>
          <w:tcPr>
            <w:tcW w:w="4250" w:type="dxa"/>
            <w:vAlign w:val="center"/>
            <w:textDirection w:val="lrTb"/>
            <w:noWrap w:val="false"/>
          </w:tcPr>
          <w:p>
            <w:pPr>
              <w:pStyle w:val="6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≥95</w:t>
            </w:r>
            <w:r>
              <w:rPr>
                <w:rFonts w:hint="eastAsia" w:ascii="宋体" w:hAnsi="宋体" w:cs="宋体"/>
                <w:color w:val="000000"/>
                <w:szCs w:val="21"/>
                <w:highlight w:val="none"/>
              </w:rPr>
            </w:r>
            <w:r/>
          </w:p>
        </w:tc>
      </w:tr>
    </w:tbl>
    <w:p>
      <w:pPr>
        <w:pStyle w:val="667"/>
        <w:ind w:firstLine="422"/>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2、</w:t>
      </w:r>
      <w:r>
        <w:rPr>
          <w:rFonts w:hint="eastAsia" w:ascii="宋体" w:hAnsi="宋体" w:cs="宋体"/>
          <w:b/>
          <w:bCs/>
          <w:i/>
          <w:iCs/>
          <w:color w:val="000000"/>
          <w:szCs w:val="21"/>
          <w:highlight w:val="none"/>
          <w:u w:val="single"/>
        </w:rPr>
        <w:t xml:space="preserve">供应商所投产品质量要求必须符合NY/T 525-2021</w:t>
      </w:r>
      <w:r>
        <w:rPr>
          <w:rFonts w:hint="eastAsia" w:ascii="宋体" w:hAnsi="宋体" w:cs="宋体"/>
          <w:b/>
          <w:bCs/>
          <w:i/>
          <w:iCs/>
          <w:color w:val="000000"/>
          <w:szCs w:val="21"/>
          <w:highlight w:val="none"/>
          <w:u w:val="single"/>
          <w:lang w:val="en-US" w:eastAsia="zh-CN"/>
        </w:rPr>
        <w:t xml:space="preserve">或</w:t>
      </w:r>
      <w:r>
        <w:rPr>
          <w:rFonts w:hint="eastAsia" w:ascii="宋体" w:hAnsi="宋体" w:cs="宋体"/>
          <w:b/>
          <w:bCs/>
          <w:i/>
          <w:iCs/>
          <w:color w:val="000000"/>
          <w:szCs w:val="21"/>
          <w:highlight w:val="none"/>
          <w:u w:val="single"/>
        </w:rPr>
        <w:t xml:space="preserve">NY/T 525-202</w:t>
      </w:r>
      <w:r>
        <w:rPr>
          <w:rFonts w:hint="eastAsia" w:ascii="宋体" w:hAnsi="宋体" w:cs="宋体"/>
          <w:b/>
          <w:bCs/>
          <w:i/>
          <w:iCs/>
          <w:color w:val="000000"/>
          <w:szCs w:val="21"/>
          <w:highlight w:val="none"/>
          <w:u w:val="single"/>
          <w:lang w:val="en-US" w:eastAsia="zh-CN"/>
        </w:rPr>
        <w:t xml:space="preserve">6</w:t>
      </w:r>
      <w:r>
        <w:rPr>
          <w:rFonts w:hint="eastAsia" w:ascii="宋体" w:hAnsi="宋体" w:cs="宋体"/>
          <w:b/>
          <w:bCs/>
          <w:i/>
          <w:iCs/>
          <w:color w:val="000000"/>
          <w:szCs w:val="21"/>
          <w:highlight w:val="none"/>
          <w:u w:val="single"/>
        </w:rPr>
        <w:t xml:space="preserve">《有机肥料》标准，且总养分（氮+五氧化二磷+氧化钾）≥4.0%，</w:t>
      </w:r>
      <w:r>
        <w:rPr>
          <w:rFonts w:hint="eastAsia" w:ascii="宋体" w:hAnsi="宋体" w:cs="宋体"/>
          <w:b/>
          <w:bCs/>
          <w:i/>
          <w:iCs/>
          <w:color w:val="000000"/>
          <w:szCs w:val="21"/>
          <w:highlight w:val="none"/>
          <w:u w:val="single"/>
          <w:lang w:val="en-US" w:eastAsia="zh-CN"/>
        </w:rPr>
        <w:t xml:space="preserve">上</w:t>
      </w:r>
      <w:r>
        <w:rPr>
          <w:rFonts w:hint="eastAsia" w:ascii="宋体" w:hAnsi="宋体" w:cs="宋体"/>
          <w:b/>
          <w:bCs/>
          <w:i/>
          <w:iCs/>
          <w:color w:val="000000"/>
          <w:szCs w:val="21"/>
          <w:highlight w:val="none"/>
          <w:u w:val="single"/>
        </w:rPr>
        <w:t xml:space="preserve">表中所有技术指标必须满足要求。（注：需提供所投产品满足上表中所有技术指标的第三方检测机构出具的具有CMA标识的检测报告及所投产品有效期内的肥料登记证（且肥料登记证上总养分（氮+五氧化二磷+氧化钾）≥4.0%），检测报告及肥料登记证原件扫描上传。）</w:t>
      </w:r>
      <w:r>
        <w:rPr>
          <w:rFonts w:hint="eastAsia" w:ascii="宋体" w:hAnsi="宋体" w:cs="宋体"/>
          <w:b/>
          <w:bCs/>
          <w:i/>
          <w:iCs/>
          <w:color w:val="000000"/>
          <w:szCs w:val="21"/>
          <w:highlight w:val="none"/>
          <w:u w:val="single"/>
          <w:lang w:eastAsia="zh-CN"/>
        </w:rPr>
        <w:t xml:space="preserve">（检测报告要求:如检测机构已取得NY/T525-2026的CMA资质，提供该标准CMA报告:暂未完成标准变更扩项的，投标阶段可提供按NY/T525-2021出具的CMA报告:供货验收时，必须提供符合NY/T525-2026标准的CMA检测报告。）</w:t>
      </w:r>
      <w:r>
        <w:rPr>
          <w:rFonts w:hint="eastAsia" w:ascii="宋体" w:hAnsi="宋体" w:eastAsia="宋体" w:cs="宋体"/>
          <w:b/>
          <w:bCs/>
          <w:color w:val="000000"/>
          <w:szCs w:val="21"/>
          <w:highlight w:val="none"/>
          <w:lang w:eastAsia="zh-CN"/>
        </w:rPr>
      </w:r>
      <w:r/>
    </w:p>
    <w:p>
      <w:pPr>
        <w:pStyle w:val="667"/>
        <w:ind w:firstLine="422"/>
        <w:jc w:val="left"/>
        <w:spacing w:line="360" w:lineRule="auto"/>
        <w:rPr>
          <w:rFonts w:hint="eastAsia" w:ascii="宋体" w:hAnsi="宋体" w:cs="宋体"/>
          <w:b/>
          <w:bCs/>
          <w:i/>
          <w:iCs/>
          <w:color w:val="000000"/>
          <w:szCs w:val="21"/>
          <w:highlight w:val="none"/>
          <w:u w:val="single"/>
        </w:rPr>
      </w:pPr>
      <w:r>
        <w:rPr>
          <w:rFonts w:hint="eastAsia" w:ascii="宋体" w:hAnsi="宋体" w:cs="宋体"/>
          <w:b/>
          <w:bCs/>
          <w:color w:val="000000"/>
          <w:szCs w:val="21"/>
          <w:highlight w:val="none"/>
        </w:rPr>
        <w:t xml:space="preserve">3、</w:t>
      </w:r>
      <w:r>
        <w:rPr>
          <w:rFonts w:hint="eastAsia" w:ascii="宋体" w:hAnsi="宋体" w:cs="宋体"/>
          <w:b/>
          <w:bCs/>
          <w:i/>
          <w:iCs/>
          <w:color w:val="000000"/>
          <w:szCs w:val="21"/>
          <w:highlight w:val="none"/>
          <w:u w:val="single"/>
        </w:rPr>
        <w:t xml:space="preserve">投标人应承诺所投产品中不添加化学肥料和污泥。（提供承诺书，原件扫描上传）</w:t>
      </w:r>
      <w:r>
        <w:rPr>
          <w:rFonts w:hint="eastAsia" w:ascii="宋体" w:hAnsi="宋体" w:cs="宋体"/>
          <w:b/>
          <w:bCs/>
          <w:i/>
          <w:iCs/>
          <w:color w:val="000000"/>
          <w:szCs w:val="21"/>
          <w:highlight w:val="none"/>
          <w:u w:val="single"/>
        </w:rPr>
      </w:r>
      <w:r/>
    </w:p>
    <w:p>
      <w:pPr>
        <w:pStyle w:val="6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三</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所投产品的价格</w:t>
      </w:r>
      <w:r>
        <w:rPr>
          <w:rFonts w:hint="eastAsia" w:ascii="宋体" w:hAnsi="宋体" w:cs="宋体"/>
          <w:b/>
          <w:bCs/>
          <w:color w:val="000000"/>
          <w:szCs w:val="21"/>
          <w:highlight w:val="none"/>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报价须包括产品价格、运输、装卸、保险、培训、税费以及所有人工、管理、利润、售后服务、技术服务费及代理服务费等与本次招标相关一切费用。采购人后期不再追加任何费用，投标人报价时应综合考虑报价风险。</w:t>
      </w:r>
      <w:r>
        <w:rPr>
          <w:rFonts w:hint="eastAsia" w:ascii="宋体" w:hAnsi="宋体" w:cs="宋体"/>
          <w:color w:val="000000"/>
          <w:szCs w:val="21"/>
          <w:highlight w:val="none"/>
        </w:rPr>
      </w:r>
      <w:r/>
    </w:p>
    <w:p>
      <w:pPr>
        <w:pStyle w:val="6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四</w:t>
      </w:r>
      <w:r>
        <w:rPr>
          <w:rFonts w:hint="eastAsia" w:ascii="宋体" w:hAnsi="宋体" w:cs="宋体"/>
          <w:b/>
          <w:bCs/>
          <w:color w:val="000000"/>
          <w:szCs w:val="21"/>
          <w:highlight w:val="none"/>
        </w:rPr>
        <w:t xml:space="preserve">、项目实施要求</w:t>
      </w:r>
      <w:r>
        <w:rPr>
          <w:rFonts w:hint="eastAsia" w:ascii="宋体" w:hAnsi="宋体" w:cs="宋体"/>
          <w:b/>
          <w:bCs/>
          <w:color w:val="000000"/>
          <w:szCs w:val="21"/>
          <w:highlight w:val="none"/>
        </w:rPr>
      </w:r>
      <w:r/>
    </w:p>
    <w:p>
      <w:pPr>
        <w:pStyle w:val="66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1.服务要求</w:t>
      </w:r>
      <w:r>
        <w:rPr>
          <w:rFonts w:hint="eastAsia" w:ascii="宋体" w:hAnsi="宋体" w:cs="宋体"/>
          <w:b/>
          <w:bCs/>
          <w:color w:val="000000"/>
          <w:szCs w:val="21"/>
          <w:highlight w:val="none"/>
        </w:rPr>
      </w:r>
      <w:r/>
    </w:p>
    <w:p>
      <w:pPr>
        <w:pStyle w:val="66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1.1中标人要提供用肥技术指导服务。</w:t>
      </w:r>
      <w:r>
        <w:rPr>
          <w:rFonts w:hint="eastAsia" w:ascii="宋体" w:hAnsi="宋体" w:cs="宋体"/>
          <w:color w:val="000000"/>
          <w:szCs w:val="21"/>
          <w:highlight w:val="none"/>
        </w:rPr>
      </w:r>
      <w:r/>
    </w:p>
    <w:p>
      <w:pPr>
        <w:pStyle w:val="66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1.2中标人负责送货并卸货至采购人指定地点，项目实施过程中的安全等问题由中标人负责，与采购人无关。</w:t>
      </w:r>
      <w:r>
        <w:rPr>
          <w:rFonts w:hint="eastAsia" w:ascii="宋体" w:hAnsi="宋体" w:cs="宋体"/>
          <w:color w:val="000000"/>
          <w:szCs w:val="21"/>
          <w:highlight w:val="none"/>
        </w:rPr>
      </w:r>
      <w:r/>
    </w:p>
    <w:p>
      <w:pPr>
        <w:pStyle w:val="66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1.3为方便第三方核查单位及采购方核查供货数量，本项目供货采用吨包包装，包装袋上需加印仪征市</w:t>
      </w:r>
      <w:r>
        <w:rPr>
          <w:rFonts w:hint="eastAsia" w:ascii="宋体" w:hAnsi="宋体" w:cs="宋体"/>
          <w:color w:val="000000"/>
          <w:szCs w:val="21"/>
          <w:highlight w:val="none"/>
          <w:lang w:eastAsia="zh-CN"/>
        </w:rPr>
        <w:t xml:space="preserve">2026年</w:t>
      </w:r>
      <w:r>
        <w:rPr>
          <w:rFonts w:hint="eastAsia" w:ascii="宋体" w:hAnsi="宋体" w:cs="宋体"/>
          <w:color w:val="000000"/>
          <w:szCs w:val="21"/>
          <w:highlight w:val="none"/>
        </w:rPr>
        <w:t xml:space="preserve">度耕地质量有机质提升行动项目政府采购专用有机肥专用包装袋等字样内容，且供货单位需要在所供吨包包装两个侧面加喷编号。具体要求按照采购人指定要求为准。</w:t>
      </w:r>
      <w:r>
        <w:rPr>
          <w:rFonts w:hint="eastAsia" w:ascii="宋体" w:hAnsi="宋体" w:cs="宋体"/>
          <w:color w:val="000000"/>
          <w:szCs w:val="21"/>
          <w:highlight w:val="none"/>
        </w:rPr>
      </w:r>
      <w:r/>
    </w:p>
    <w:p>
      <w:pPr>
        <w:pStyle w:val="66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2.验收要求</w:t>
      </w:r>
      <w:r>
        <w:rPr>
          <w:rFonts w:hint="eastAsia" w:ascii="宋体" w:hAnsi="宋体" w:cs="宋体"/>
          <w:b/>
          <w:bCs/>
          <w:color w:val="000000"/>
          <w:szCs w:val="21"/>
          <w:highlight w:val="none"/>
        </w:rPr>
      </w:r>
      <w:r/>
    </w:p>
    <w:p>
      <w:pPr>
        <w:pStyle w:val="667"/>
        <w:ind w:firstLine="420"/>
        <w:spacing w:line="312"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2.1数量验收：中标人按照合同规定将产品送至甲方指定地点，仪征市农业技术综合服务中心委托第三方核查单位随机数量核查；</w:t>
      </w:r>
      <w:r>
        <w:rPr>
          <w:rFonts w:hint="eastAsia" w:ascii="宋体" w:hAnsi="宋体" w:cs="宋体"/>
          <w:color w:val="000000"/>
          <w:szCs w:val="21"/>
          <w:highlight w:val="none"/>
        </w:rPr>
      </w:r>
      <w:r/>
    </w:p>
    <w:p>
      <w:pPr>
        <w:pStyle w:val="667"/>
        <w:ind w:firstLine="420"/>
        <w:spacing w:line="312"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2.2质量验收：货到后由仪征市农业技术综合服务中心委托的第三方检测机构对产品质量进行抽检，按照NY/T525-2026且总养分（氮+五氧化二磷+氧化钾）≥4.0%标准检测除杂草种子活性外其他所有项目；</w:t>
      </w:r>
      <w:r>
        <w:rPr>
          <w:rFonts w:hint="eastAsia" w:ascii="宋体" w:hAnsi="宋体" w:cs="宋体"/>
          <w:color w:val="000000"/>
          <w:szCs w:val="21"/>
          <w:highlight w:val="none"/>
        </w:rPr>
      </w:r>
      <w:r/>
    </w:p>
    <w:p>
      <w:pPr>
        <w:pStyle w:val="667"/>
        <w:ind w:firstLine="420"/>
        <w:spacing w:line="312"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2.3检验不符合质量要求，中标人应无条件退货，并承担采购人的一切损失。</w:t>
      </w:r>
      <w:r>
        <w:rPr>
          <w:rFonts w:hint="eastAsia" w:ascii="宋体" w:hAnsi="宋体" w:cs="宋体"/>
          <w:color w:val="000000"/>
          <w:szCs w:val="21"/>
          <w:highlight w:val="none"/>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 售后服务 </w:t>
      </w:r>
      <w:r>
        <w:rPr>
          <w:rFonts w:hint="eastAsia" w:ascii="宋体" w:hAnsi="宋体" w:cs="宋体"/>
          <w:color w:val="000000"/>
          <w:szCs w:val="21"/>
          <w:highlight w:val="none"/>
        </w:rPr>
      </w:r>
      <w:r/>
    </w:p>
    <w:p>
      <w:pPr>
        <w:pStyle w:val="667"/>
        <w:ind w:firstLine="8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中标人提供 7×24 小时的技术咨询服务。 </w:t>
      </w:r>
      <w:r>
        <w:rPr>
          <w:rFonts w:hint="eastAsia" w:ascii="宋体" w:hAnsi="宋体" w:cs="宋体"/>
          <w:color w:val="000000"/>
          <w:szCs w:val="21"/>
          <w:highlight w:val="none"/>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 产品使用说明书发放 </w:t>
      </w:r>
      <w:r>
        <w:rPr>
          <w:rFonts w:hint="eastAsia" w:ascii="宋体" w:hAnsi="宋体" w:cs="宋体"/>
          <w:color w:val="000000"/>
          <w:szCs w:val="21"/>
          <w:highlight w:val="none"/>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中标人免费发放产品使用说明书、合格证。</w:t>
      </w:r>
      <w:r>
        <w:rPr>
          <w:rFonts w:hint="eastAsia" w:ascii="宋体" w:hAnsi="宋体" w:cs="宋体"/>
          <w:color w:val="000000"/>
          <w:szCs w:val="21"/>
          <w:highlight w:val="none"/>
        </w:rPr>
      </w:r>
      <w:r/>
    </w:p>
    <w:p>
      <w:pPr>
        <w:pStyle w:val="6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五</w:t>
      </w:r>
      <w:r>
        <w:rPr>
          <w:rFonts w:hint="eastAsia" w:ascii="宋体" w:hAnsi="宋体" w:cs="宋体"/>
          <w:b/>
          <w:bCs/>
          <w:color w:val="000000"/>
          <w:szCs w:val="21"/>
          <w:highlight w:val="none"/>
        </w:rPr>
        <w:t xml:space="preserve">、其他要求及说明</w:t>
      </w:r>
      <w:r>
        <w:rPr>
          <w:rFonts w:hint="eastAsia" w:ascii="宋体" w:hAnsi="宋体" w:cs="宋体"/>
          <w:b/>
          <w:bCs/>
          <w:color w:val="000000"/>
          <w:szCs w:val="21"/>
          <w:highlight w:val="none"/>
        </w:rPr>
      </w:r>
      <w:r/>
    </w:p>
    <w:p>
      <w:pPr>
        <w:pStyle w:val="667"/>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1、交货时间及地点</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交货时间：供货方式为分批供货，每批的供货时间和数量由采购人确定，接到采购人通知后，中标人必须在48小时内送货到位。</w:t>
      </w:r>
      <w:r>
        <w:rPr>
          <w:rFonts w:hint="eastAsia" w:ascii="宋体" w:hAnsi="宋体" w:cs="宋体"/>
          <w:color w:val="000000"/>
          <w:szCs w:val="21"/>
          <w:highlight w:val="none"/>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 交货地点：送至采购人指定地点并负责卸货，与第三方核查单位共同做好供货台账记录、开展技术指导等服务。中标人不得以批量小为由拒绝送货、供货。</w:t>
      </w:r>
      <w:r>
        <w:rPr>
          <w:rFonts w:hint="eastAsia" w:ascii="宋体" w:hAnsi="宋体" w:cs="宋体"/>
          <w:color w:val="000000"/>
          <w:szCs w:val="21"/>
          <w:highlight w:val="none"/>
        </w:rPr>
      </w:r>
      <w:r/>
    </w:p>
    <w:p>
      <w:pPr>
        <w:pStyle w:val="667"/>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质保期</w:t>
      </w:r>
      <w:r>
        <w:rPr>
          <w:rFonts w:hint="eastAsia" w:ascii="宋体" w:hAnsi="宋体" w:cs="宋体"/>
          <w:b/>
          <w:bCs/>
          <w:color w:val="000000"/>
          <w:szCs w:val="21"/>
          <w:highlight w:val="none"/>
          <w:lang w:val="zh-CN"/>
        </w:rPr>
      </w:r>
      <w:r/>
    </w:p>
    <w:p>
      <w:pPr>
        <w:pStyle w:val="667"/>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该项目质保期一年，自验收报告签字确认日起，开始进入质保期。在此期间内不应发生非人为操作原因的任何问题，否则采购人有权追溯供应商的责任。</w:t>
      </w:r>
      <w:r>
        <w:rPr>
          <w:rFonts w:hint="eastAsia" w:ascii="宋体" w:hAnsi="宋体" w:cs="宋体"/>
          <w:color w:val="000000"/>
          <w:szCs w:val="21"/>
          <w:highlight w:val="none"/>
          <w:lang w:val="zh-CN"/>
        </w:rPr>
      </w:r>
      <w:r/>
    </w:p>
    <w:p>
      <w:pPr>
        <w:pStyle w:val="66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3、付款方式</w:t>
      </w:r>
      <w:r>
        <w:rPr>
          <w:rFonts w:hint="eastAsia" w:ascii="宋体" w:hAnsi="宋体" w:cs="宋体"/>
          <w:b/>
          <w:bCs/>
          <w:color w:val="000000"/>
          <w:szCs w:val="21"/>
          <w:highlight w:val="none"/>
        </w:rPr>
      </w:r>
      <w:r/>
    </w:p>
    <w:p>
      <w:pPr>
        <w:pStyle w:val="667"/>
        <w:ind w:firstLine="420"/>
        <w:spacing w:line="360" w:lineRule="auto"/>
        <w:rPr>
          <w:rFonts w:hint="eastAsia" w:ascii="宋体" w:hAnsi="宋体" w:cs="宋体"/>
          <w:color w:val="000000"/>
          <w:szCs w:val="21"/>
          <w:highlight w:val="none"/>
        </w:rPr>
      </w:pPr>
      <w:r/>
      <w:bookmarkStart w:id="28" w:name="_Toc528771312"/>
      <w:r/>
      <w:bookmarkStart w:id="29" w:name="_Toc1949"/>
      <w:r>
        <w:rPr>
          <w:rFonts w:hint="eastAsia" w:ascii="宋体" w:hAnsi="宋体" w:cs="宋体"/>
          <w:color w:val="000000"/>
          <w:szCs w:val="21"/>
          <w:highlight w:val="none"/>
        </w:rPr>
        <w:t xml:space="preserve">（1）合同签订后，甲方收到乙方开具的发票后10个工作日内支付合同价的30%预付款；</w:t>
      </w:r>
      <w:r>
        <w:rPr>
          <w:rFonts w:hint="eastAsia" w:ascii="宋体" w:hAnsi="宋体" w:cs="宋体"/>
          <w:color w:val="000000"/>
          <w:szCs w:val="21"/>
          <w:highlight w:val="none"/>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中标人按照合同规定将供应产品送至甲方指定地点，甲方凭委托的第三方核查单位核实的数量全面完成核查报告、产品检测合格报告等材料，财务报账程序进行，甲方通知乙方开具发票，甲方自收到发票之日起10个工作日内支付至实际供货总价的</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0%；剩余尾款在</w:t>
      </w:r>
      <w:r>
        <w:rPr>
          <w:rFonts w:hint="eastAsia" w:ascii="宋体" w:hAnsi="宋体" w:cs="宋体"/>
          <w:color w:val="000000"/>
          <w:szCs w:val="21"/>
          <w:highlight w:val="none"/>
          <w:lang w:val="en-US" w:eastAsia="zh-CN"/>
        </w:rPr>
        <w:t xml:space="preserve">2027年2月28日前一次性付清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（3）本次采购为全额采购，按照单价报价，乙方应根据甲方实际使用量供货，合同的最终结算金额按实际使用量乘以中标单价进行结算，直至预算金额用完为止。</w:t>
      </w:r>
      <w:r>
        <w:rPr>
          <w:rFonts w:hint="eastAsia" w:ascii="宋体" w:hAnsi="宋体" w:cs="宋体"/>
          <w:color w:val="000000"/>
          <w:szCs w:val="21"/>
          <w:highlight w:val="none"/>
        </w:rPr>
      </w:r>
      <w:r/>
    </w:p>
    <w:p>
      <w:pPr>
        <w:pStyle w:val="667"/>
        <w:ind w:left="1260"/>
        <w:rPr>
          <w:rFonts w:ascii="Verdana" w:hAnsi="Verdana" w:eastAsia="等线"/>
          <w:color w:val="000000"/>
          <w:highlight w:val="none"/>
        </w:rPr>
      </w:pPr>
      <w:r>
        <w:rPr>
          <w:rFonts w:ascii="Verdana" w:hAnsi="Verdana" w:eastAsia="等线"/>
          <w:color w:val="000000"/>
          <w:highlight w:val="none"/>
        </w:rPr>
      </w:r>
      <w:r/>
    </w:p>
    <w:p>
      <w:pPr>
        <w:pStyle w:val="667"/>
        <w:ind w:left="1260"/>
        <w:rPr>
          <w:rFonts w:ascii="Verdana" w:hAnsi="Verdana" w:eastAsia="等线"/>
          <w:color w:val="000000"/>
          <w:highlight w:val="none"/>
        </w:rPr>
      </w:pPr>
      <w:r>
        <w:rPr>
          <w:rFonts w:ascii="Verdana" w:hAnsi="Verdana" w:eastAsia="等线"/>
          <w:color w:val="000000"/>
          <w:highlight w:val="none"/>
        </w:rPr>
      </w:r>
      <w:r/>
    </w:p>
    <w:p>
      <w:pPr>
        <w:pStyle w:val="667"/>
        <w:ind w:left="1260"/>
        <w:rPr>
          <w:rFonts w:ascii="Verdana" w:hAnsi="Verdana" w:eastAsia="等线"/>
          <w:color w:val="000000"/>
          <w:highlight w:val="none"/>
        </w:rPr>
      </w:pPr>
      <w:r>
        <w:rPr>
          <w:rFonts w:ascii="Verdana" w:hAnsi="Verdana" w:eastAsia="等线"/>
          <w:color w:val="000000"/>
          <w:highlight w:val="none"/>
        </w:rPr>
      </w:r>
      <w:r/>
    </w:p>
    <w:p>
      <w:pPr>
        <w:pStyle w:val="667"/>
        <w:ind w:left="1260"/>
        <w:rPr>
          <w:rFonts w:ascii="Verdana" w:hAnsi="Verdana" w:eastAsia="等线"/>
          <w:color w:val="000000"/>
          <w:highlight w:val="none"/>
        </w:rPr>
      </w:pPr>
      <w:r>
        <w:rPr>
          <w:rFonts w:ascii="Verdana" w:hAnsi="Verdana" w:eastAsia="等线"/>
          <w:color w:val="000000"/>
          <w:highlight w:val="none"/>
        </w:rPr>
      </w:r>
      <w:r/>
    </w:p>
    <w:p>
      <w:pPr>
        <w:pStyle w:val="667"/>
        <w:ind w:left="1260"/>
        <w:rPr>
          <w:rFonts w:ascii="Verdana" w:hAnsi="Verdana" w:eastAsia="等线"/>
          <w:color w:val="000000"/>
          <w:highlight w:val="none"/>
        </w:rPr>
      </w:pPr>
      <w:r>
        <w:rPr>
          <w:rFonts w:ascii="Verdana" w:hAnsi="Verdana" w:eastAsia="等线"/>
          <w:color w:val="000000"/>
          <w:highlight w:val="none"/>
        </w:rPr>
      </w:r>
      <w:r/>
    </w:p>
    <w:p>
      <w:pPr>
        <w:pStyle w:val="667"/>
        <w:ind w:left="1260"/>
        <w:rPr>
          <w:rFonts w:ascii="Verdana" w:hAnsi="Verdana" w:eastAsia="等线"/>
          <w:color w:val="000000"/>
          <w:highlight w:val="none"/>
        </w:rPr>
      </w:pPr>
      <w:r>
        <w:rPr>
          <w:rFonts w:ascii="Verdana" w:hAnsi="Verdana" w:eastAsia="等线"/>
          <w:color w:val="000000"/>
          <w:highlight w:val="none"/>
        </w:rPr>
      </w:r>
      <w:r/>
    </w:p>
    <w:p>
      <w:pPr>
        <w:pStyle w:val="667"/>
        <w:ind w:left="1260"/>
        <w:rPr>
          <w:rFonts w:ascii="Verdana" w:hAnsi="Verdana" w:eastAsia="等线"/>
          <w:color w:val="000000"/>
          <w:highlight w:val="none"/>
        </w:rPr>
      </w:pPr>
      <w:r>
        <w:rPr>
          <w:rFonts w:ascii="Verdana" w:hAnsi="Verdana" w:eastAsia="等线"/>
          <w:color w:val="000000"/>
          <w:highlight w:val="none"/>
        </w:rPr>
      </w:r>
      <w:r/>
    </w:p>
    <w:p>
      <w:pPr>
        <w:pStyle w:val="667"/>
        <w:ind w:left="1260"/>
        <w:rPr>
          <w:rFonts w:ascii="Verdana" w:hAnsi="Verdana" w:eastAsia="等线"/>
          <w:color w:val="000000"/>
          <w:highlight w:val="none"/>
        </w:rPr>
      </w:pPr>
      <w:r>
        <w:rPr>
          <w:rFonts w:ascii="Verdana" w:hAnsi="Verdana" w:eastAsia="等线"/>
          <w:color w:val="000000"/>
          <w:highlight w:val="none"/>
        </w:rPr>
      </w:r>
      <w:r/>
    </w:p>
    <w:p>
      <w:pPr>
        <w:pStyle w:val="667"/>
        <w:ind w:left="1260"/>
        <w:rPr>
          <w:rFonts w:ascii="Verdana" w:hAnsi="Verdana" w:eastAsia="等线"/>
          <w:color w:val="000000"/>
          <w:highlight w:val="none"/>
        </w:rPr>
      </w:pPr>
      <w:r>
        <w:rPr>
          <w:rFonts w:ascii="Verdana" w:hAnsi="Verdana" w:eastAsia="等线"/>
          <w:color w:val="000000"/>
          <w:highlight w:val="none"/>
        </w:rPr>
      </w:r>
      <w:r/>
    </w:p>
    <w:p>
      <w:pPr>
        <w:pStyle w:val="667"/>
        <w:ind w:left="1260"/>
        <w:rPr>
          <w:rFonts w:ascii="Verdana" w:hAnsi="Verdana" w:eastAsia="等线"/>
          <w:color w:val="000000"/>
          <w:highlight w:val="none"/>
        </w:rPr>
      </w:pPr>
      <w:r>
        <w:rPr>
          <w:rFonts w:ascii="Verdana" w:hAnsi="Verdana" w:eastAsia="等线"/>
          <w:color w:val="000000"/>
          <w:highlight w:val="none"/>
        </w:rPr>
        <w:br w:type="page" w:clear="all"/>
      </w:r>
      <w:r>
        <w:rPr>
          <w:rFonts w:ascii="Verdana" w:hAnsi="Verdana" w:eastAsia="等线"/>
          <w:color w:val="000000"/>
          <w:highlight w:val="none"/>
        </w:rPr>
      </w:r>
      <w:r/>
    </w:p>
    <w:p>
      <w:pPr>
        <w:pStyle w:val="667"/>
        <w:jc w:val="center"/>
        <w:spacing w:line="360" w:lineRule="auto"/>
        <w:rPr>
          <w:rFonts w:hint="eastAsia"/>
          <w:color w:val="000000"/>
          <w:highlight w:val="none"/>
        </w:rPr>
      </w:pPr>
      <w:r>
        <w:rPr>
          <w:rStyle w:val="674"/>
          <w:rFonts w:hint="eastAsia" w:ascii="Times New Roman" w:hAnsi="Times New Roman"/>
          <w:color w:val="000000"/>
          <w:sz w:val="36"/>
          <w:szCs w:val="36"/>
          <w:highlight w:val="none"/>
        </w:rPr>
        <w:t xml:space="preserve">第五章 评审方法及评审标准</w:t>
      </w:r>
      <w:bookmarkEnd w:id="28"/>
      <w:r/>
      <w:bookmarkEnd w:id="29"/>
      <w:r>
        <w:rPr>
          <w:rFonts w:hint="eastAsia"/>
          <w:color w:val="000000"/>
          <w:highlight w:val="none"/>
        </w:rPr>
      </w:r>
      <w:r/>
    </w:p>
    <w:p>
      <w:pPr>
        <w:pStyle w:val="720"/>
        <w:ind w:firstLine="422"/>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一、评审方法</w:t>
      </w:r>
      <w:r>
        <w:rPr>
          <w:rFonts w:hint="eastAsia" w:ascii="宋体" w:hAnsi="宋体"/>
          <w:b/>
          <w:color w:val="000000"/>
          <w:sz w:val="21"/>
          <w:szCs w:val="21"/>
          <w:highlight w:val="none"/>
        </w:rPr>
      </w:r>
      <w:r/>
    </w:p>
    <w:p>
      <w:pPr>
        <w:pStyle w:val="667"/>
        <w:ind w:firstLine="630"/>
        <w:spacing w:line="360" w:lineRule="auto"/>
        <w:rPr>
          <w:rFonts w:hint="eastAsia" w:ascii="宋体" w:hAnsi="宋体"/>
          <w:color w:val="000000"/>
          <w:szCs w:val="21"/>
          <w:highlight w:val="none"/>
        </w:rPr>
      </w:pPr>
      <w:r/>
      <w:bookmarkStart w:id="30" w:name="_Toc449017024"/>
      <w:r/>
      <w:bookmarkStart w:id="31" w:name="_Toc449016388"/>
      <w:r>
        <w:rPr>
          <w:rFonts w:hint="eastAsia" w:ascii="宋体" w:hAnsi="宋体"/>
          <w:color w:val="000000"/>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Cs w:val="21"/>
          <w:highlight w:val="none"/>
        </w:rPr>
      </w:r>
      <w:r/>
    </w:p>
    <w:p>
      <w:pPr>
        <w:pStyle w:val="720"/>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二、政府采购政策功能落实</w:t>
      </w:r>
      <w:bookmarkEnd w:id="30"/>
      <w:r/>
      <w:bookmarkEnd w:id="31"/>
      <w:r>
        <w:rPr>
          <w:rFonts w:hint="eastAsia" w:ascii="宋体" w:hAnsi="宋体"/>
          <w:bCs/>
          <w:color w:val="000000"/>
          <w:sz w:val="21"/>
          <w:szCs w:val="21"/>
          <w:highlight w:val="none"/>
        </w:rPr>
      </w:r>
      <w:r/>
    </w:p>
    <w:p>
      <w:pPr>
        <w:pStyle w:val="691"/>
        <w:ind w:left="0" w:firstLine="480"/>
        <w:keepLines w:val="0"/>
        <w:keepNext w:val="0"/>
        <w:spacing w:before="120" w:beforeAutospacing="0" w:after="120" w:afterAutospacing="0" w:line="360" w:lineRule="auto"/>
        <w:widowControl w:val="off"/>
        <w:rPr>
          <w:rFonts w:hint="eastAsia" w:ascii="宋体" w:hAnsi="宋体" w:cs="宋体"/>
          <w:b/>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iCs/>
          <w:color w:val="000000"/>
          <w:sz w:val="21"/>
          <w:szCs w:val="21"/>
          <w:highlight w:val="none"/>
          <w:u w:val="single"/>
        </w:rPr>
        <w:t xml:space="preserve">本项目专门面向中小企业采购故价格部分不进行价格扣除。</w:t>
      </w:r>
      <w:r>
        <w:rPr>
          <w:rFonts w:hint="eastAsia" w:ascii="宋体" w:hAnsi="宋体" w:cs="宋体"/>
          <w:b/>
          <w:color w:val="000000"/>
          <w:szCs w:val="21"/>
          <w:highlight w:val="none"/>
          <w:lang w:val="en-US" w:eastAsia="zh-CN"/>
        </w:rPr>
      </w:r>
      <w:r/>
    </w:p>
    <w:p>
      <w:pPr>
        <w:pStyle w:val="667"/>
        <w:spacing w:line="400" w:lineRule="exact"/>
        <w:widowControl/>
        <w:rPr>
          <w:rFonts w:ascii="黑体" w:hAnsi="黑体" w:eastAsia="黑体"/>
          <w:color w:val="000000"/>
          <w:sz w:val="32"/>
          <w:szCs w:val="32"/>
          <w:highlight w:val="none"/>
        </w:rPr>
      </w:pPr>
      <w:r>
        <w:rPr>
          <w:rFonts w:hint="eastAsia" w:ascii="宋体" w:hAnsi="宋体"/>
          <w:b/>
          <w:color w:val="000000"/>
          <w:szCs w:val="21"/>
          <w:highlight w:val="none"/>
        </w:rPr>
        <w:t xml:space="preserve">三、评审标准</w:t>
      </w:r>
      <w:r>
        <w:rPr>
          <w:rFonts w:ascii="黑体" w:hAnsi="黑体" w:eastAsia="黑体"/>
          <w:color w:val="000000"/>
          <w:sz w:val="32"/>
          <w:szCs w:val="32"/>
          <w:highlight w:val="none"/>
        </w:rPr>
      </w:r>
      <w:r/>
    </w:p>
    <w:tbl>
      <w:tblPr>
        <w:tblW w:w="5660" w:type="pct"/>
        <w:tblInd w:w="-5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7857"/>
        <w:gridCol w:w="644"/>
      </w:tblGrid>
      <w:tr>
        <w:trPr>
          <w:trHeight w:val="521"/>
        </w:trPr>
        <w:tc>
          <w:tcPr>
            <w:tcW w:w="593" w:type="dxa"/>
            <w:vAlign w:val="center"/>
            <w:textDirection w:val="lrTb"/>
            <w:noWrap w:val="false"/>
          </w:tcPr>
          <w:p>
            <w:pPr>
              <w:pStyle w:val="667"/>
              <w:jc w:val="center"/>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评审项</w:t>
            </w:r>
            <w:r>
              <w:rPr>
                <w:rFonts w:hint="eastAsia" w:ascii="宋体" w:hAnsi="宋体" w:cs="宋体"/>
                <w:color w:val="000000"/>
                <w:szCs w:val="21"/>
                <w:highlight w:val="none"/>
              </w:rPr>
            </w:r>
            <w:r/>
          </w:p>
        </w:tc>
        <w:tc>
          <w:tcPr>
            <w:tcW w:w="4072" w:type="dxa"/>
            <w:vAlign w:val="center"/>
            <w:textDirection w:val="lrTb"/>
            <w:noWrap w:val="false"/>
          </w:tcPr>
          <w:p>
            <w:pPr>
              <w:pStyle w:val="733"/>
              <w:ind w:left="108" w:right="91"/>
              <w:jc w:val="center"/>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评审标准</w:t>
            </w:r>
            <w:r>
              <w:rPr>
                <w:rFonts w:hint="eastAsia" w:ascii="宋体" w:hAnsi="宋体" w:cs="宋体"/>
                <w:color w:val="000000"/>
                <w:sz w:val="21"/>
                <w:szCs w:val="21"/>
                <w:highlight w:val="none"/>
              </w:rPr>
            </w:r>
            <w:r/>
          </w:p>
        </w:tc>
        <w:tc>
          <w:tcPr>
            <w:tcW w:w="333" w:type="dxa"/>
            <w:vAlign w:val="center"/>
            <w:textDirection w:val="lrTb"/>
            <w:noWrap w:val="false"/>
          </w:tcPr>
          <w:p>
            <w:pPr>
              <w:pStyle w:val="667"/>
              <w:jc w:val="center"/>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分值</w:t>
            </w:r>
            <w:r>
              <w:rPr>
                <w:rFonts w:hint="eastAsia" w:ascii="宋体" w:hAnsi="宋体" w:cs="宋体"/>
                <w:color w:val="000000"/>
                <w:szCs w:val="21"/>
                <w:highlight w:val="none"/>
              </w:rPr>
            </w:r>
            <w:r/>
          </w:p>
        </w:tc>
      </w:tr>
      <w:tr>
        <w:trPr>
          <w:trHeight w:val="1100"/>
        </w:trPr>
        <w:tc>
          <w:tcPr>
            <w:tcW w:w="593" w:type="dxa"/>
            <w:vAlign w:val="center"/>
            <w:textDirection w:val="lrTb"/>
            <w:noWrap w:val="false"/>
          </w:tcPr>
          <w:p>
            <w:pPr>
              <w:pStyle w:val="66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4072" w:type="dxa"/>
            <w:vAlign w:val="center"/>
            <w:textDirection w:val="lrTb"/>
            <w:noWrap w:val="false"/>
          </w:tcPr>
          <w:p>
            <w:pPr>
              <w:pStyle w:val="733"/>
              <w:ind w:right="9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满足招标文件要求且投标价格最低的有效投标报价为评标基准价，其价格分为满分。其他投标人的价格分统一按照下列公式计算：投标报价得分=（评标基准价/投标报价）×</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0。</w:t>
            </w:r>
            <w:r>
              <w:rPr>
                <w:rFonts w:hint="eastAsia" w:ascii="宋体" w:hAnsi="宋体" w:cs="宋体"/>
                <w:color w:val="000000"/>
                <w:sz w:val="21"/>
                <w:szCs w:val="21"/>
                <w:highlight w:val="none"/>
              </w:rPr>
              <w:t xml:space="preserve">（结果保留两位小数点）</w:t>
            </w:r>
            <w:r>
              <w:rPr>
                <w:rFonts w:hint="eastAsia" w:ascii="宋体" w:hAnsi="宋体" w:cs="宋体"/>
                <w:color w:val="000000"/>
                <w:sz w:val="21"/>
                <w:szCs w:val="21"/>
                <w:highlight w:val="none"/>
              </w:rPr>
            </w:r>
            <w:r/>
          </w:p>
        </w:tc>
        <w:tc>
          <w:tcPr>
            <w:tcW w:w="333" w:type="dxa"/>
            <w:vAlign w:val="center"/>
            <w:textDirection w:val="lrTb"/>
            <w:noWrap w:val="false"/>
          </w:tcPr>
          <w:p>
            <w:pPr>
              <w:pStyle w:val="667"/>
              <w:jc w:val="center"/>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0</w:t>
            </w:r>
            <w:r>
              <w:rPr>
                <w:rFonts w:ascii="宋体" w:hAnsi="宋体" w:cs="宋体"/>
                <w:color w:val="000000"/>
                <w:szCs w:val="21"/>
                <w:highlight w:val="none"/>
              </w:rPr>
            </w:r>
            <w:r/>
          </w:p>
        </w:tc>
      </w:tr>
      <w:tr>
        <w:trPr>
          <w:trHeight w:val="5409"/>
        </w:trPr>
        <w:tc>
          <w:tcPr>
            <w:tcW w:w="593" w:type="dxa"/>
            <w:vAlign w:val="center"/>
            <w:vMerge w:val="restart"/>
            <w:textDirection w:val="lrTb"/>
            <w:noWrap w:val="false"/>
          </w:tcPr>
          <w:p>
            <w:pPr>
              <w:pStyle w:val="66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技术部分</w:t>
            </w:r>
            <w:r>
              <w:rPr>
                <w:rFonts w:hint="eastAsia" w:ascii="宋体" w:hAnsi="宋体" w:cs="宋体"/>
                <w:color w:val="000000"/>
                <w:szCs w:val="21"/>
                <w:highlight w:val="none"/>
              </w:rPr>
            </w:r>
            <w:r/>
          </w:p>
          <w:p>
            <w:pPr>
              <w:pStyle w:val="66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072" w:type="dxa"/>
            <w:vAlign w:val="center"/>
            <w:textDirection w:val="lrTb"/>
            <w:noWrap w:val="false"/>
          </w:tcPr>
          <w:p>
            <w:pPr>
              <w:pStyle w:val="667"/>
              <w:spacing w:line="360" w:lineRule="auto"/>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有机肥主要原料及技术指标</w:t>
            </w:r>
            <w:r>
              <w:rPr>
                <w:rFonts w:hint="eastAsia" w:ascii="宋体" w:hAnsi="宋体" w:cs="宋体"/>
                <w:b/>
                <w:bCs/>
                <w:color w:val="000000"/>
                <w:szCs w:val="21"/>
                <w:highlight w:val="none"/>
              </w:rPr>
            </w:r>
            <w:r/>
          </w:p>
          <w:p>
            <w:pPr>
              <w:pStyle w:val="667"/>
              <w:spacing w:line="360" w:lineRule="auto"/>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1、投标人应详细阐明主要原料的名称、组成、来源：</w:t>
            </w:r>
            <w:r>
              <w:rPr>
                <w:rFonts w:hint="eastAsia" w:ascii="宋体" w:hAnsi="宋体" w:cs="宋体"/>
                <w:b/>
                <w:bCs/>
                <w:color w:val="000000"/>
                <w:szCs w:val="21"/>
                <w:highlight w:val="none"/>
              </w:rPr>
            </w:r>
            <w:r/>
          </w:p>
          <w:p>
            <w:pPr>
              <w:pStyle w:val="667"/>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（1）主要原料以畜禽粪便和食用菌渣或植物秸秆等动植物残体为主的得6分；每增加一个评估类的原料扣2分，扣完为止；</w:t>
            </w:r>
            <w:r>
              <w:rPr>
                <w:rFonts w:hint="eastAsia" w:ascii="宋体" w:hAnsi="宋体" w:cs="宋体"/>
                <w:color w:val="000000"/>
                <w:szCs w:val="21"/>
                <w:highlight w:val="none"/>
              </w:rPr>
            </w:r>
            <w:r/>
          </w:p>
          <w:p>
            <w:pPr>
              <w:pStyle w:val="667"/>
              <w:spacing w:line="360" w:lineRule="auto"/>
              <w:shd w:val="clear" w:color="auto" w:fill="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（提供原、辅料组成明细表及自202</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年1月1日以来原料来源地相关养殖场畜禽粪便、食用菌渣、农作物秸秆等原料采购合同或供应协议、银行支付凭证，原件扫描上传）</w:t>
            </w:r>
            <w:r>
              <w:rPr>
                <w:rFonts w:ascii="宋体" w:hAnsi="宋体" w:cs="宋体"/>
                <w:b/>
                <w:bCs/>
                <w:color w:val="000000"/>
                <w:szCs w:val="21"/>
                <w:highlight w:val="none"/>
              </w:rPr>
            </w:r>
            <w:r/>
          </w:p>
          <w:p>
            <w:pPr>
              <w:pStyle w:val="667"/>
              <w:spacing w:line="360" w:lineRule="auto"/>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2、技术指标：</w:t>
            </w:r>
            <w:r>
              <w:rPr>
                <w:rFonts w:hint="eastAsia" w:ascii="宋体" w:hAnsi="宋体" w:cs="宋体"/>
                <w:b/>
                <w:bCs/>
                <w:color w:val="000000"/>
                <w:szCs w:val="21"/>
                <w:highlight w:val="none"/>
              </w:rPr>
            </w:r>
            <w:r/>
          </w:p>
          <w:p>
            <w:pPr>
              <w:pStyle w:val="667"/>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满足有机质的质量分数≥30% 基础上，有机质每增加5个百分点的</w:t>
            </w:r>
            <w:r>
              <w:rPr>
                <w:rFonts w:hint="eastAsia" w:ascii="宋体" w:hAnsi="宋体" w:cs="宋体"/>
                <w:b w:val="0"/>
                <w:bCs w:val="0"/>
                <w:color w:val="000000"/>
                <w:szCs w:val="21"/>
                <w:highlight w:val="none"/>
              </w:rPr>
              <w:t xml:space="preserve">得2分</w:t>
            </w:r>
            <w:r>
              <w:rPr>
                <w:rFonts w:hint="eastAsia" w:ascii="宋体" w:hAnsi="宋体" w:cs="宋体"/>
                <w:color w:val="000000"/>
                <w:szCs w:val="21"/>
                <w:highlight w:val="none"/>
              </w:rPr>
              <w:t xml:space="preserve">，本项最高得4分。</w:t>
            </w:r>
            <w:r>
              <w:rPr>
                <w:rFonts w:hint="eastAsia" w:ascii="宋体" w:hAnsi="宋体" w:cs="宋体"/>
                <w:color w:val="000000"/>
                <w:szCs w:val="21"/>
                <w:highlight w:val="none"/>
              </w:rPr>
            </w:r>
            <w:r/>
          </w:p>
          <w:p>
            <w:pPr>
              <w:pStyle w:val="667"/>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满足</w:t>
            </w:r>
            <w:r>
              <w:rPr>
                <w:rFonts w:hint="eastAsia" w:ascii="宋体" w:hAnsi="宋体" w:cs="宋体"/>
                <w:bCs/>
                <w:color w:val="000000"/>
                <w:szCs w:val="21"/>
                <w:highlight w:val="none"/>
              </w:rPr>
              <w:t xml:space="preserve">总养分</w:t>
            </w:r>
            <w:r>
              <w:rPr>
                <w:rFonts w:hint="eastAsia" w:ascii="宋体" w:hAnsi="宋体" w:cs="宋体"/>
                <w:color w:val="000000"/>
                <w:szCs w:val="21"/>
                <w:highlight w:val="none"/>
              </w:rPr>
              <w:t xml:space="preserve">≥4.0% 基础上，</w:t>
            </w:r>
            <w:r>
              <w:rPr>
                <w:rFonts w:hint="eastAsia" w:ascii="宋体" w:hAnsi="宋体" w:cs="宋体"/>
                <w:bCs/>
                <w:color w:val="000000"/>
                <w:szCs w:val="21"/>
                <w:highlight w:val="none"/>
              </w:rPr>
              <w:t xml:space="preserve">总养分</w:t>
            </w:r>
            <w:r>
              <w:rPr>
                <w:rFonts w:hint="eastAsia" w:ascii="宋体" w:hAnsi="宋体" w:cs="宋体"/>
                <w:color w:val="000000"/>
                <w:szCs w:val="21"/>
                <w:highlight w:val="none"/>
              </w:rPr>
              <w:t xml:space="preserve">每增加</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个百分点的</w:t>
            </w:r>
            <w:r>
              <w:rPr>
                <w:rFonts w:hint="eastAsia" w:ascii="宋体" w:hAnsi="宋体" w:cs="宋体"/>
                <w:b w:val="0"/>
                <w:bCs w:val="0"/>
                <w:color w:val="000000"/>
                <w:szCs w:val="21"/>
                <w:highlight w:val="none"/>
              </w:rPr>
              <w:t xml:space="preserve">得2分</w:t>
            </w:r>
            <w:r>
              <w:rPr>
                <w:rFonts w:hint="eastAsia" w:ascii="宋体" w:hAnsi="宋体" w:cs="宋体"/>
                <w:color w:val="000000"/>
                <w:szCs w:val="21"/>
                <w:highlight w:val="none"/>
              </w:rPr>
              <w:t xml:space="preserve">，本项最高得4分。</w:t>
            </w:r>
            <w:r>
              <w:rPr>
                <w:rFonts w:hint="eastAsia" w:ascii="宋体" w:hAnsi="宋体" w:cs="宋体"/>
                <w:color w:val="000000"/>
                <w:szCs w:val="21"/>
                <w:highlight w:val="none"/>
              </w:rPr>
            </w:r>
            <w:r/>
          </w:p>
          <w:p>
            <w:pPr>
              <w:pStyle w:val="667"/>
              <w:spacing w:line="360" w:lineRule="auto"/>
              <w:shd w:val="clear" w:color="auto" w:fill="auto"/>
              <w:rPr>
                <w:rFonts w:hint="eastAsia" w:ascii="宋体" w:hAnsi="宋体" w:cs="宋体"/>
                <w:color w:val="000000"/>
                <w:szCs w:val="21"/>
                <w:highlight w:val="none"/>
              </w:rPr>
            </w:pPr>
            <w:r>
              <w:rPr>
                <w:rFonts w:hint="eastAsia" w:ascii="宋体" w:hAnsi="宋体" w:cs="宋体"/>
                <w:b/>
                <w:bCs/>
                <w:color w:val="000000"/>
                <w:szCs w:val="21"/>
                <w:highlight w:val="none"/>
              </w:rPr>
              <w:t xml:space="preserve">（提供投标人自有产品202</w:t>
            </w:r>
            <w:r>
              <w:rPr>
                <w:rFonts w:hint="eastAsia" w:ascii="宋体" w:hAnsi="宋体" w:cs="宋体"/>
                <w:b/>
                <w:bCs/>
                <w:color w:val="000000"/>
                <w:szCs w:val="21"/>
                <w:highlight w:val="none"/>
                <w:lang w:val="en-US" w:eastAsia="zh-CN"/>
              </w:rPr>
              <w:t xml:space="preserve">5</w:t>
            </w:r>
            <w:r>
              <w:rPr>
                <w:rFonts w:hint="eastAsia" w:ascii="宋体" w:hAnsi="宋体" w:cs="宋体"/>
                <w:b/>
                <w:bCs/>
                <w:color w:val="000000"/>
                <w:szCs w:val="21"/>
                <w:highlight w:val="none"/>
              </w:rPr>
              <w:t xml:space="preserve">年1月1日以来出具的第三方检测机构CMA标识的检测报告为准，原件扫描上传）</w:t>
            </w:r>
            <w:r>
              <w:rPr>
                <w:rFonts w:hint="eastAsia" w:ascii="宋体" w:hAnsi="宋体" w:cs="宋体"/>
                <w:color w:val="000000"/>
                <w:szCs w:val="21"/>
                <w:highlight w:val="none"/>
              </w:rPr>
            </w:r>
            <w:r/>
          </w:p>
        </w:tc>
        <w:tc>
          <w:tcPr>
            <w:tcW w:w="333" w:type="dxa"/>
            <w:vAlign w:val="center"/>
            <w:textDirection w:val="lrTb"/>
            <w:noWrap w:val="false"/>
          </w:tcPr>
          <w:p>
            <w:pPr>
              <w:pStyle w:val="667"/>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14</w:t>
            </w:r>
            <w:r>
              <w:rPr>
                <w:rFonts w:ascii="宋体" w:hAnsi="宋体" w:eastAsia="宋体" w:cs="宋体"/>
                <w:color w:val="000000"/>
                <w:szCs w:val="21"/>
                <w:highlight w:val="none"/>
                <w:lang w:val="en-US" w:eastAsia="zh-CN"/>
              </w:rPr>
            </w:r>
            <w:r/>
          </w:p>
        </w:tc>
      </w:tr>
      <w:tr>
        <w:trPr>
          <w:trHeight w:val="90"/>
        </w:trPr>
        <w:tc>
          <w:tcPr>
            <w:tcW w:w="593" w:type="dxa"/>
            <w:vAlign w:val="center"/>
            <w:vMerge w:val="continue"/>
            <w:textDirection w:val="lrTb"/>
            <w:noWrap w:val="false"/>
          </w:tcPr>
          <w:p>
            <w:pPr>
              <w:pStyle w:val="66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072" w:type="dxa"/>
            <w:vAlign w:val="center"/>
            <w:textDirection w:val="lrTb"/>
            <w:noWrap w:val="false"/>
          </w:tcPr>
          <w:p>
            <w:pPr>
              <w:pStyle w:val="667"/>
              <w:jc w:val="left"/>
              <w:keepLines w:val="0"/>
              <w:keepNext w:val="0"/>
              <w:widowControl/>
              <w:rPr>
                <w:rFonts w:hint="eastAsia" w:ascii="宋体" w:hAnsi="宋体" w:eastAsia="宋体" w:cs="宋体"/>
                <w:b/>
                <w:bCs/>
                <w:color w:val="000000"/>
                <w:sz w:val="20"/>
                <w:szCs w:val="20"/>
                <w:highlight w:val="none"/>
                <w:lang w:val="en-US" w:eastAsia="zh-CN" w:bidi="ar"/>
              </w:rPr>
              <w:suppressLineNumbers w:val="0"/>
            </w:pPr>
            <w:r>
              <w:rPr>
                <w:rFonts w:hint="eastAsia" w:ascii="宋体" w:hAnsi="宋体" w:eastAsia="宋体" w:cs="宋体"/>
                <w:b/>
                <w:bCs/>
                <w:color w:val="000000"/>
                <w:sz w:val="20"/>
                <w:szCs w:val="20"/>
                <w:highlight w:val="none"/>
                <w:lang w:val="en-US" w:eastAsia="zh-CN" w:bidi="ar"/>
              </w:rPr>
              <w:t xml:space="preserve">有机肥生产关键技术先进性</w:t>
            </w:r>
            <w:r>
              <w:rPr>
                <w:rFonts w:hint="eastAsia" w:ascii="宋体" w:hAnsi="宋体" w:eastAsia="宋体" w:cs="宋体"/>
                <w:b/>
                <w:bCs/>
                <w:color w:val="000000"/>
                <w:sz w:val="20"/>
                <w:szCs w:val="20"/>
                <w:highlight w:val="none"/>
                <w:lang w:val="en-US" w:eastAsia="zh-CN" w:bidi="ar"/>
              </w:rPr>
            </w:r>
            <w:r/>
          </w:p>
          <w:p>
            <w:pPr>
              <w:pStyle w:val="66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根据采购需求，结合项目实际情况，从发酵设施配置、生产设备配套、机械化水平、生产工艺、销售服务管理制度等方面体现有机肥生产关键技术先进性：</w:t>
            </w:r>
            <w:r>
              <w:rPr>
                <w:rFonts w:hint="eastAsia" w:ascii="宋体" w:hAnsi="宋体" w:eastAsia="宋体" w:cs="宋体"/>
                <w:color w:val="000000"/>
                <w:szCs w:val="21"/>
                <w:highlight w:val="none"/>
              </w:rPr>
            </w:r>
            <w:r/>
          </w:p>
          <w:p>
            <w:pPr>
              <w:pStyle w:val="66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发酵设施及各类生产设备齐全且与生产能力匹配、机械化程度高，工艺先进、 </w:t>
            </w:r>
            <w:r>
              <w:rPr>
                <w:rFonts w:hint="eastAsia" w:ascii="宋体" w:hAnsi="宋体" w:eastAsia="宋体" w:cs="宋体"/>
                <w:color w:val="000000"/>
                <w:szCs w:val="21"/>
                <w:highlight w:val="none"/>
              </w:rPr>
            </w:r>
            <w:r/>
          </w:p>
          <w:p>
            <w:pPr>
              <w:pStyle w:val="66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合理，销售服务管理制度健全，得 7 分； </w:t>
            </w:r>
            <w:r>
              <w:rPr>
                <w:rFonts w:hint="eastAsia" w:ascii="宋体" w:hAnsi="宋体" w:eastAsia="宋体" w:cs="宋体"/>
                <w:color w:val="000000"/>
                <w:szCs w:val="21"/>
                <w:highlight w:val="none"/>
              </w:rPr>
            </w:r>
            <w:r/>
          </w:p>
          <w:p>
            <w:pPr>
              <w:pStyle w:val="66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发酵设施与生产设备基本齐全且与生产能力基本匹配、工艺一般的，得 4 分； </w:t>
            </w:r>
            <w:r>
              <w:rPr>
                <w:rFonts w:hint="eastAsia" w:ascii="宋体" w:hAnsi="宋体" w:eastAsia="宋体" w:cs="宋体"/>
                <w:color w:val="000000"/>
                <w:szCs w:val="21"/>
                <w:highlight w:val="none"/>
              </w:rPr>
            </w:r>
            <w:r/>
          </w:p>
          <w:p>
            <w:pPr>
              <w:pStyle w:val="667"/>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发酵设施与生产设备简单、工艺一般的，得 2 分；</w:t>
            </w:r>
            <w:r>
              <w:rPr>
                <w:rFonts w:hint="eastAsia" w:ascii="宋体" w:hAnsi="宋体" w:eastAsia="宋体" w:cs="宋体"/>
                <w:color w:val="000000"/>
                <w:szCs w:val="21"/>
                <w:highlight w:val="none"/>
                <w:lang w:val="en-US" w:eastAsia="zh-CN"/>
              </w:rPr>
            </w:r>
            <w:r/>
          </w:p>
          <w:p>
            <w:pPr>
              <w:pStyle w:val="667"/>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方案内容简单、操作性不强的不得分。</w:t>
            </w:r>
            <w:r>
              <w:rPr>
                <w:rFonts w:hint="eastAsia" w:ascii="宋体" w:hAnsi="宋体" w:eastAsia="宋体" w:cs="宋体"/>
                <w:color w:val="000000"/>
                <w:szCs w:val="21"/>
                <w:highlight w:val="none"/>
                <w:lang w:val="en-US" w:eastAsia="zh-CN"/>
              </w:rPr>
            </w:r>
            <w:r/>
          </w:p>
        </w:tc>
        <w:tc>
          <w:tcPr>
            <w:tcW w:w="333" w:type="dxa"/>
            <w:vAlign w:val="center"/>
            <w:textDirection w:val="lrTb"/>
            <w:noWrap w:val="false"/>
          </w:tcPr>
          <w:p>
            <w:pPr>
              <w:pStyle w:val="667"/>
              <w:jc w:val="center"/>
              <w:spacing w:line="36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7</w:t>
            </w:r>
            <w:r>
              <w:rPr>
                <w:rFonts w:ascii="宋体" w:hAnsi="宋体" w:cs="宋体"/>
                <w:color w:val="000000"/>
                <w:szCs w:val="21"/>
                <w:highlight w:val="none"/>
                <w:lang w:val="en-US" w:eastAsia="zh-CN"/>
              </w:rPr>
            </w:r>
            <w:r/>
          </w:p>
        </w:tc>
      </w:tr>
      <w:tr>
        <w:trPr>
          <w:trHeight w:val="90"/>
        </w:trPr>
        <w:tc>
          <w:tcPr>
            <w:tcW w:w="593" w:type="dxa"/>
            <w:vAlign w:val="center"/>
            <w:vMerge w:val="continue"/>
            <w:textDirection w:val="lrTb"/>
            <w:noWrap w:val="false"/>
          </w:tcPr>
          <w:p>
            <w:pPr>
              <w:pStyle w:val="66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072" w:type="dxa"/>
            <w:vAlign w:val="center"/>
            <w:textDirection w:val="lrTb"/>
            <w:noWrap w:val="false"/>
          </w:tcPr>
          <w:p>
            <w:pPr>
              <w:pStyle w:val="6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实施方案</w:t>
            </w:r>
            <w:r>
              <w:rPr>
                <w:rFonts w:hint="eastAsia" w:ascii="宋体" w:hAnsi="宋体" w:cs="宋体"/>
                <w:b/>
                <w:bCs/>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根据采购需求，结合项目的实际情况，从本项目组织管理、供货方案、项目进度安排、质量保证措施、应急措施等5个方面编制项目实施方案：</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方案内容清晰、科学、合理、完整、可操作性强得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方案内容较清晰、科学、合理、完整、可操作性一般得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方案内容基本完整、科学、合理、具有可实施性的得2分；</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方案内容简单、操作性不强的不得分。</w:t>
            </w:r>
            <w:r>
              <w:rPr>
                <w:rFonts w:hint="eastAsia" w:ascii="宋体" w:hAnsi="宋体" w:cs="宋体"/>
                <w:color w:val="000000"/>
                <w:szCs w:val="21"/>
                <w:highlight w:val="none"/>
              </w:rPr>
            </w:r>
            <w:r/>
          </w:p>
        </w:tc>
        <w:tc>
          <w:tcPr>
            <w:tcW w:w="333" w:type="dxa"/>
            <w:vAlign w:val="center"/>
            <w:textDirection w:val="lrTb"/>
            <w:noWrap w:val="false"/>
          </w:tcPr>
          <w:p>
            <w:pPr>
              <w:pStyle w:val="667"/>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r>
      <w:tr>
        <w:trPr>
          <w:trHeight w:val="90"/>
        </w:trPr>
        <w:tc>
          <w:tcPr>
            <w:tcW w:w="593" w:type="dxa"/>
            <w:vAlign w:val="center"/>
            <w:vMerge w:val="continue"/>
            <w:textDirection w:val="lrTb"/>
            <w:noWrap w:val="false"/>
          </w:tcPr>
          <w:p>
            <w:pPr>
              <w:pStyle w:val="66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072" w:type="dxa"/>
            <w:vAlign w:val="center"/>
            <w:textDirection w:val="lrTb"/>
            <w:noWrap w:val="false"/>
          </w:tcPr>
          <w:p>
            <w:pPr>
              <w:pStyle w:val="667"/>
              <w:jc w:val="left"/>
              <w:spacing w:line="360" w:lineRule="auto"/>
              <w:rPr>
                <w:rFonts w:hint="eastAsia" w:ascii="宋体" w:hAnsi="宋体" w:cs="宋体"/>
                <w:b/>
                <w:bCs/>
                <w:color w:val="000000"/>
                <w:szCs w:val="21"/>
                <w:highlight w:val="none"/>
              </w:rPr>
            </w:pPr>
            <w:r>
              <w:rPr>
                <w:rFonts w:hint="eastAsia" w:ascii="Times New Roman" w:hAnsi="Times New Roman"/>
                <w:b/>
                <w:bCs/>
                <w:color w:val="000000"/>
                <w:highlight w:val="none"/>
              </w:rPr>
              <w:t xml:space="preserve">产品供货进度计划及交货期保障措施</w:t>
            </w:r>
            <w:r>
              <w:rPr>
                <w:rFonts w:hint="eastAsia" w:ascii="宋体" w:hAnsi="宋体" w:cs="宋体"/>
                <w:b/>
                <w:bCs/>
                <w:color w:val="000000"/>
                <w:szCs w:val="21"/>
                <w:highlight w:val="none"/>
              </w:rPr>
            </w:r>
            <w:r/>
          </w:p>
          <w:p>
            <w:pPr>
              <w:pStyle w:val="667"/>
              <w:jc w:val="left"/>
              <w:spacing w:line="360" w:lineRule="auto"/>
              <w:rPr>
                <w:rFonts w:hint="eastAsia" w:ascii="宋体" w:hAnsi="宋体" w:cs="宋体"/>
                <w:b/>
                <w:bCs/>
                <w:color w:val="000000"/>
                <w:szCs w:val="21"/>
                <w:highlight w:val="none"/>
                <w:lang w:val="zh-CN"/>
              </w:rPr>
            </w:pPr>
            <w:r>
              <w:rPr>
                <w:rFonts w:hint="eastAsia" w:ascii="宋体" w:hAnsi="宋体" w:cs="宋体"/>
                <w:color w:val="000000"/>
                <w:szCs w:val="21"/>
                <w:highlight w:val="none"/>
              </w:rPr>
              <w:t xml:space="preserve">根据采购需求，结合项目实际情况，提供的</w:t>
            </w:r>
            <w:r>
              <w:rPr>
                <w:rFonts w:hint="eastAsia" w:ascii="Times New Roman" w:hAnsi="Times New Roman"/>
                <w:color w:val="000000"/>
                <w:highlight w:val="none"/>
              </w:rPr>
              <w:t xml:space="preserve">产品供货进度计划及交货期保障措施</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667"/>
              <w:spacing w:line="360" w:lineRule="auto"/>
              <w:rPr>
                <w:rFonts w:hint="eastAsia" w:ascii="宋体" w:hAnsi="宋体" w:cs="宋体"/>
                <w:color w:val="000000"/>
                <w:szCs w:val="21"/>
                <w:highlight w:val="none"/>
              </w:rPr>
            </w:pPr>
            <w:r/>
            <w:bookmarkStart w:id="32" w:name="OLE_LINK19"/>
            <w:r>
              <w:rPr>
                <w:rFonts w:hint="eastAsia" w:ascii="宋体" w:hAnsi="宋体" w:cs="宋体"/>
                <w:color w:val="000000"/>
                <w:szCs w:val="21"/>
                <w:highlight w:val="none"/>
              </w:rPr>
              <w:t xml:space="preserve">方案内容清晰、科学、合理、完整、可操作性强得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方案内容较清晰、科学、合理、完整、可操作性一般得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方案内容基本完整、科学、合理、具有可实施性的得2分；</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方案内容简单、操作性不强的不得分</w:t>
            </w:r>
            <w:bookmarkEnd w:id="32"/>
            <w:r>
              <w:rPr>
                <w:rFonts w:hint="eastAsia" w:ascii="宋体" w:hAnsi="宋体" w:cs="宋体"/>
                <w:color w:val="000000"/>
                <w:sz w:val="22"/>
                <w:highlight w:val="none"/>
              </w:rPr>
              <w:t xml:space="preserve">。</w:t>
            </w:r>
            <w:r>
              <w:rPr>
                <w:rFonts w:hint="eastAsia" w:ascii="宋体" w:hAnsi="宋体" w:cs="宋体"/>
                <w:color w:val="000000"/>
                <w:szCs w:val="21"/>
                <w:highlight w:val="none"/>
              </w:rPr>
            </w:r>
            <w:r/>
          </w:p>
        </w:tc>
        <w:tc>
          <w:tcPr>
            <w:tcW w:w="333" w:type="dxa"/>
            <w:vAlign w:val="center"/>
            <w:textDirection w:val="lrTb"/>
            <w:noWrap w:val="false"/>
          </w:tcPr>
          <w:p>
            <w:pPr>
              <w:pStyle w:val="667"/>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r>
      <w:tr>
        <w:trPr>
          <w:trHeight w:val="90"/>
        </w:trPr>
        <w:tc>
          <w:tcPr>
            <w:tcW w:w="593" w:type="dxa"/>
            <w:vAlign w:val="center"/>
            <w:vMerge w:val="continue"/>
            <w:textDirection w:val="lrTb"/>
            <w:noWrap w:val="false"/>
          </w:tcPr>
          <w:p>
            <w:pPr>
              <w:pStyle w:val="66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072" w:type="dxa"/>
            <w:vAlign w:val="center"/>
            <w:textDirection w:val="lrTb"/>
            <w:noWrap w:val="false"/>
          </w:tcPr>
          <w:p>
            <w:pPr>
              <w:pStyle w:val="6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服务方案</w:t>
            </w:r>
            <w:r>
              <w:rPr>
                <w:rFonts w:hint="eastAsia" w:ascii="宋体" w:hAnsi="宋体" w:cs="宋体"/>
                <w:b/>
                <w:bCs/>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根据提供的项目服务方案，从宣传及技术服务培训、售后服务措施、（包括响应时间、服务到位率等方面）售后服务体系、风险管控、应急措施等内容综合比较评审：</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方案内容清晰、科学、合理、完整、可操作性强得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方案内容较清晰、科学、合理、完整、可操作性一般得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方案内容基本完整、科学、合理、具有可实施性的得2分；</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方案内容简单、操作性不强的不得分。</w:t>
            </w:r>
            <w:r>
              <w:rPr>
                <w:rFonts w:hint="eastAsia" w:ascii="宋体" w:hAnsi="宋体" w:cs="宋体"/>
                <w:color w:val="000000"/>
                <w:szCs w:val="21"/>
                <w:highlight w:val="none"/>
              </w:rPr>
            </w:r>
            <w:r/>
          </w:p>
        </w:tc>
        <w:tc>
          <w:tcPr>
            <w:tcW w:w="333" w:type="dxa"/>
            <w:vAlign w:val="center"/>
            <w:textDirection w:val="lrTb"/>
            <w:noWrap w:val="false"/>
          </w:tcPr>
          <w:p>
            <w:pPr>
              <w:pStyle w:val="667"/>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r>
      <w:tr>
        <w:trPr>
          <w:trHeight w:val="90"/>
        </w:trPr>
        <w:tc>
          <w:tcPr>
            <w:tcW w:w="593" w:type="dxa"/>
            <w:vAlign w:val="center"/>
            <w:vMerge w:val="continue"/>
            <w:textDirection w:val="lrTb"/>
            <w:noWrap w:val="false"/>
          </w:tcPr>
          <w:p>
            <w:pPr>
              <w:pStyle w:val="66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072" w:type="dxa"/>
            <w:vAlign w:val="center"/>
            <w:textDirection w:val="lrTb"/>
            <w:noWrap w:val="false"/>
          </w:tcPr>
          <w:p>
            <w:pPr>
              <w:pStyle w:val="6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技术指导团队培训方案</w:t>
            </w:r>
            <w:r>
              <w:rPr>
                <w:rFonts w:hint="eastAsia" w:ascii="宋体" w:hAnsi="宋体" w:cs="宋体"/>
                <w:b/>
                <w:bCs/>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投标人提供技术指导、培训方案并能按照方案有效组织实施。</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方案非常详细，符合实际，方案科学性、可行性强得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方案较详细、较为合理、可行性较好得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方案过于简单、可行性一般得2分。</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方案完全脱离本项目实际或不提供不得分。</w:t>
            </w:r>
            <w:r>
              <w:rPr>
                <w:rFonts w:hint="eastAsia" w:ascii="宋体" w:hAnsi="宋体" w:cs="宋体"/>
                <w:color w:val="000000"/>
                <w:szCs w:val="21"/>
                <w:highlight w:val="none"/>
              </w:rPr>
            </w:r>
            <w:r/>
          </w:p>
        </w:tc>
        <w:tc>
          <w:tcPr>
            <w:tcW w:w="333" w:type="dxa"/>
            <w:vAlign w:val="center"/>
            <w:textDirection w:val="lrTb"/>
            <w:noWrap w:val="false"/>
          </w:tcPr>
          <w:p>
            <w:pPr>
              <w:pStyle w:val="667"/>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r>
      <w:tr>
        <w:trPr>
          <w:trHeight w:val="90"/>
        </w:trPr>
        <w:tc>
          <w:tcPr>
            <w:tcW w:w="593" w:type="dxa"/>
            <w:vAlign w:val="center"/>
            <w:vMerge w:val="continue"/>
            <w:textDirection w:val="lrTb"/>
            <w:noWrap w:val="false"/>
          </w:tcPr>
          <w:p>
            <w:pPr>
              <w:pStyle w:val="66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072" w:type="dxa"/>
            <w:vAlign w:val="center"/>
            <w:textDirection w:val="lrTb"/>
            <w:noWrap w:val="false"/>
          </w:tcPr>
          <w:p>
            <w:pPr>
              <w:pStyle w:val="667"/>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质量控制保证体系方案</w:t>
            </w:r>
            <w:r>
              <w:rPr>
                <w:rFonts w:hint="eastAsia" w:ascii="宋体" w:hAnsi="宋体" w:cs="宋体"/>
                <w:b/>
                <w:bCs/>
                <w:color w:val="000000"/>
                <w:szCs w:val="21"/>
                <w:highlight w:val="none"/>
              </w:rPr>
            </w:r>
            <w:r/>
          </w:p>
          <w:p>
            <w:pPr>
              <w:pStyle w:val="66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根据投标人提供的针对本项目的质量控制保证体系、二次污染防控方案综合评审：</w:t>
            </w:r>
            <w:r>
              <w:rPr>
                <w:rFonts w:hint="eastAsia" w:ascii="宋体" w:hAnsi="宋体" w:cs="宋体"/>
                <w:color w:val="000000"/>
                <w:szCs w:val="21"/>
                <w:highlight w:val="none"/>
              </w:rPr>
            </w:r>
            <w:r/>
          </w:p>
          <w:p>
            <w:pPr>
              <w:pStyle w:val="66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方案非常详细，符合实际，方案科学性、可行性强得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66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方案较详细、较为合理、可行性较好得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667"/>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方案过于简单、可行性一般得2分。</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方案完全脱离本项目实际或不提供不得分。</w:t>
            </w:r>
            <w:r>
              <w:rPr>
                <w:rFonts w:hint="eastAsia" w:ascii="宋体" w:hAnsi="宋体" w:cs="宋体"/>
                <w:color w:val="000000"/>
                <w:szCs w:val="21"/>
                <w:highlight w:val="none"/>
              </w:rPr>
            </w:r>
            <w:r/>
          </w:p>
        </w:tc>
        <w:tc>
          <w:tcPr>
            <w:tcW w:w="333" w:type="dxa"/>
            <w:vAlign w:val="center"/>
            <w:textDirection w:val="lrTb"/>
            <w:noWrap w:val="false"/>
          </w:tcPr>
          <w:p>
            <w:pPr>
              <w:pStyle w:val="667"/>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r>
      <w:tr>
        <w:trPr>
          <w:trHeight w:val="946"/>
        </w:trPr>
        <w:tc>
          <w:tcPr>
            <w:tcW w:w="593" w:type="dxa"/>
            <w:vAlign w:val="center"/>
            <w:vMerge w:val="restart"/>
            <w:textDirection w:val="lrTb"/>
            <w:noWrap w:val="false"/>
          </w:tcPr>
          <w:p>
            <w:pPr>
              <w:pStyle w:val="66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商务部分</w:t>
            </w:r>
            <w:r>
              <w:rPr>
                <w:rFonts w:ascii="宋体" w:hAnsi="宋体" w:cs="宋体"/>
                <w:color w:val="000000"/>
                <w:szCs w:val="21"/>
                <w:highlight w:val="none"/>
              </w:rPr>
            </w:r>
            <w:r/>
          </w:p>
        </w:tc>
        <w:tc>
          <w:tcPr>
            <w:tcW w:w="4072" w:type="dxa"/>
            <w:vAlign w:val="center"/>
            <w:textDirection w:val="lrTb"/>
            <w:noWrap w:val="false"/>
          </w:tcPr>
          <w:p>
            <w:pPr>
              <w:pStyle w:val="667"/>
              <w:jc w:val="left"/>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业绩</w:t>
            </w:r>
            <w:r>
              <w:rPr>
                <w:rFonts w:hint="eastAsia" w:ascii="宋体" w:hAnsi="宋体" w:cs="宋体"/>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投标人自202</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年1月1日以来承担过类似</w:t>
            </w:r>
            <w:r>
              <w:rPr>
                <w:rFonts w:hint="eastAsia" w:ascii="宋体" w:hAnsi="宋体" w:cs="宋体"/>
                <w:color w:val="000000"/>
                <w:szCs w:val="21"/>
                <w:highlight w:val="none"/>
                <w:lang w:val="en-US" w:eastAsia="zh-CN"/>
              </w:rPr>
              <w:t xml:space="preserve">有机肥供应</w:t>
            </w:r>
            <w:r>
              <w:rPr>
                <w:rFonts w:hint="eastAsia" w:ascii="宋体" w:hAnsi="宋体" w:cs="宋体"/>
                <w:color w:val="000000"/>
                <w:szCs w:val="21"/>
                <w:highlight w:val="none"/>
              </w:rPr>
              <w:t xml:space="preserve">项目的合同，有一个得2分，最高得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667"/>
              <w:spacing w:line="360" w:lineRule="auto"/>
              <w:rPr>
                <w:rFonts w:hint="eastAsia" w:ascii="宋体" w:hAnsi="宋体" w:cs="宋体"/>
                <w:bCs/>
                <w:color w:val="000000"/>
                <w:szCs w:val="21"/>
                <w:highlight w:val="none"/>
              </w:rPr>
            </w:pPr>
            <w:r>
              <w:rPr>
                <w:rFonts w:hint="eastAsia" w:ascii="宋体" w:hAnsi="宋体" w:cs="宋体"/>
                <w:b/>
                <w:bCs/>
                <w:color w:val="000000"/>
                <w:szCs w:val="21"/>
                <w:highlight w:val="none"/>
              </w:rPr>
              <w:t xml:space="preserve">（以合同签订时间为准，需</w:t>
            </w:r>
            <w:r>
              <w:rPr>
                <w:rFonts w:hint="eastAsia" w:ascii="宋体" w:hAnsi="宋体" w:cs="宋体"/>
                <w:b/>
                <w:bCs/>
                <w:color w:val="000000"/>
                <w:szCs w:val="21"/>
                <w:highlight w:val="none"/>
                <w:lang w:val="en-US" w:eastAsia="zh-CN"/>
              </w:rPr>
              <w:t xml:space="preserve">提供</w:t>
            </w:r>
            <w:r>
              <w:rPr>
                <w:rFonts w:hint="eastAsia" w:ascii="宋体" w:hAnsi="宋体" w:eastAsia="宋体" w:cs="宋体"/>
                <w:b/>
                <w:bCs/>
                <w:color w:val="000000"/>
                <w:sz w:val="21"/>
                <w:szCs w:val="21"/>
                <w:highlight w:val="none"/>
                <w:lang w:val="en-US" w:eastAsia="zh-CN"/>
              </w:rPr>
              <w:t xml:space="preserve">中标通知书、</w:t>
            </w:r>
            <w:r>
              <w:rPr>
                <w:rFonts w:hint="eastAsia" w:ascii="宋体" w:hAnsi="宋体" w:cs="宋体"/>
                <w:b/>
                <w:bCs/>
                <w:color w:val="000000"/>
                <w:szCs w:val="21"/>
                <w:highlight w:val="none"/>
              </w:rPr>
              <w:t xml:space="preserve">合同，原件扫描上传）</w:t>
            </w:r>
            <w:r>
              <w:rPr>
                <w:rFonts w:hint="eastAsia" w:ascii="宋体" w:hAnsi="宋体" w:cs="宋体"/>
                <w:bCs/>
                <w:color w:val="000000"/>
                <w:szCs w:val="21"/>
                <w:highlight w:val="none"/>
              </w:rPr>
            </w:r>
            <w:r/>
          </w:p>
        </w:tc>
        <w:tc>
          <w:tcPr>
            <w:tcW w:w="333" w:type="dxa"/>
            <w:vAlign w:val="center"/>
            <w:textDirection w:val="lrTb"/>
            <w:noWrap w:val="false"/>
          </w:tcPr>
          <w:p>
            <w:pPr>
              <w:pStyle w:val="667"/>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r>
      <w:tr>
        <w:trPr>
          <w:trHeight w:val="90"/>
        </w:trPr>
        <w:tc>
          <w:tcPr>
            <w:tcW w:w="593" w:type="dxa"/>
            <w:vAlign w:val="center"/>
            <w:vMerge w:val="continue"/>
            <w:textDirection w:val="lrTb"/>
            <w:noWrap w:val="false"/>
          </w:tcPr>
          <w:p>
            <w:pPr>
              <w:pStyle w:val="66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072" w:type="dxa"/>
            <w:vAlign w:val="center"/>
            <w:textDirection w:val="lrTb"/>
            <w:noWrap w:val="false"/>
          </w:tcPr>
          <w:p>
            <w:pPr>
              <w:pStyle w:val="6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应急响应</w:t>
            </w:r>
            <w:r>
              <w:rPr>
                <w:rFonts w:hint="eastAsia" w:ascii="宋体" w:hAnsi="宋体" w:cs="宋体"/>
                <w:b/>
                <w:bCs/>
                <w:color w:val="000000"/>
                <w:szCs w:val="21"/>
                <w:highlight w:val="none"/>
              </w:rPr>
            </w:r>
            <w:r/>
          </w:p>
          <w:p>
            <w:pPr>
              <w:pStyle w:val="6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投标人针对突发情况，30分钟内响应并在6小时内做到及时送货到指定地点的得5分；1小时内响应并在12小时内做到及时送货到指定地点的得3分；1.5小时内响应并在24小时内做到及时送货到指定地点的得1分； 其他不得分。</w:t>
            </w:r>
            <w:r>
              <w:rPr>
                <w:rFonts w:hint="eastAsia" w:ascii="宋体" w:hAnsi="宋体" w:cs="宋体"/>
                <w:color w:val="000000"/>
                <w:szCs w:val="21"/>
                <w:highlight w:val="none"/>
              </w:rPr>
            </w:r>
            <w:r/>
          </w:p>
          <w:p>
            <w:pPr>
              <w:pStyle w:val="721"/>
              <w:ind w:firstLine="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（提供承诺书，原件扫描上传）</w:t>
            </w:r>
            <w:r>
              <w:rPr>
                <w:rFonts w:hint="eastAsia" w:ascii="宋体" w:hAnsi="宋体" w:cs="宋体"/>
                <w:b/>
                <w:bCs/>
                <w:color w:val="000000"/>
                <w:szCs w:val="21"/>
                <w:highlight w:val="none"/>
              </w:rPr>
            </w:r>
            <w:r/>
          </w:p>
        </w:tc>
        <w:tc>
          <w:tcPr>
            <w:tcW w:w="333" w:type="dxa"/>
            <w:vAlign w:val="center"/>
            <w:textDirection w:val="lrTb"/>
            <w:noWrap w:val="false"/>
          </w:tcPr>
          <w:p>
            <w:pPr>
              <w:pStyle w:val="66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r>
      <w:tr>
        <w:trPr>
          <w:trHeight w:val="90"/>
        </w:trPr>
        <w:tc>
          <w:tcPr>
            <w:tcW w:w="593" w:type="dxa"/>
            <w:vAlign w:val="center"/>
            <w:vMerge w:val="continue"/>
            <w:textDirection w:val="lrTb"/>
            <w:noWrap w:val="false"/>
          </w:tcPr>
          <w:p>
            <w:pPr>
              <w:pStyle w:val="66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072" w:type="dxa"/>
            <w:vAlign w:val="center"/>
            <w:textDirection w:val="lrTb"/>
            <w:noWrap w:val="false"/>
          </w:tcPr>
          <w:p>
            <w:pPr>
              <w:pStyle w:val="667"/>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color w:val="000000"/>
                <w:szCs w:val="21"/>
                <w:highlight w:val="none"/>
                <w:lang w:val="zh-CN"/>
              </w:rPr>
              <w:t xml:space="preserve">管理体系认证</w:t>
            </w:r>
            <w:r>
              <w:rPr>
                <w:rFonts w:hint="eastAsia" w:ascii="宋体" w:hAnsi="宋体" w:eastAsia="宋体" w:cs="宋体"/>
                <w:b w:val="0"/>
                <w:bCs w:val="0"/>
                <w:color w:val="000000"/>
                <w:sz w:val="21"/>
                <w:szCs w:val="21"/>
                <w:highlight w:val="none"/>
                <w:lang w:val="en-US" w:eastAsia="zh-CN" w:bidi="ar-SA"/>
              </w:rPr>
            </w:r>
            <w:r/>
          </w:p>
          <w:p>
            <w:pPr>
              <w:pStyle w:val="721"/>
              <w:ind w:firstLine="0"/>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具有质量管理体系证书、环境管理体系证书、职业健康安全管理体系证书，以上三项证书每有一项得1分，最高得3分。(</w:t>
            </w:r>
            <w:r>
              <w:rPr>
                <w:rFonts w:hint="eastAsia" w:ascii="宋体" w:hAnsi="宋体" w:eastAsia="宋体" w:cs="宋体"/>
                <w:b/>
                <w:bCs/>
                <w:color w:val="000000"/>
                <w:sz w:val="21"/>
                <w:szCs w:val="21"/>
                <w:highlight w:val="none"/>
                <w:lang w:val="en-US" w:eastAsia="zh-CN" w:bidi="ar-SA"/>
              </w:rPr>
              <w:t xml:space="preserve">证书需在有效期内，原件扫描上传)</w:t>
            </w:r>
            <w:r>
              <w:rPr>
                <w:rFonts w:hint="eastAsia" w:ascii="宋体" w:hAnsi="宋体" w:eastAsia="宋体" w:cs="宋体"/>
                <w:b/>
                <w:bCs/>
                <w:color w:val="000000"/>
                <w:sz w:val="21"/>
                <w:szCs w:val="21"/>
                <w:highlight w:val="none"/>
                <w:lang w:val="en-US" w:eastAsia="zh-CN" w:bidi="ar-SA"/>
              </w:rPr>
            </w:r>
            <w:r/>
          </w:p>
          <w:p>
            <w:pPr>
              <w:pStyle w:val="721"/>
              <w:ind w:firstLine="0"/>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注：提供证书在全国认证认可信息公共服务平台（网址：</w:t>
            </w:r>
            <w:r>
              <w:rPr>
                <w:rFonts w:hint="eastAsia" w:ascii="宋体" w:hAnsi="宋体" w:eastAsia="宋体" w:cs="宋体"/>
                <w:b/>
                <w:bCs/>
                <w:color w:val="000000"/>
                <w:sz w:val="21"/>
                <w:szCs w:val="21"/>
                <w:highlight w:val="none"/>
                <w:lang w:val="en-US" w:eastAsia="zh-CN" w:bidi="ar-SA"/>
              </w:rPr>
            </w:r>
            <w:r/>
          </w:p>
          <w:p>
            <w:pPr>
              <w:pStyle w:val="721"/>
              <w:ind w:firstLine="0"/>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http://cx.cnca.cn/CertECloud/result/skipResultList?certItemOne=A&amp;currentPosition=undefined）上的查询结果截图，要求证书查询结果为有效。</w:t>
            </w:r>
            <w:r>
              <w:rPr>
                <w:rFonts w:hint="eastAsia" w:ascii="宋体" w:hAnsi="宋体" w:eastAsia="宋体" w:cs="宋体"/>
                <w:b/>
                <w:bCs/>
                <w:color w:val="000000"/>
                <w:sz w:val="21"/>
                <w:szCs w:val="21"/>
                <w:highlight w:val="none"/>
                <w:lang w:val="en-US" w:eastAsia="zh-CN" w:bidi="ar-SA"/>
              </w:rPr>
            </w:r>
            <w:r/>
          </w:p>
        </w:tc>
        <w:tc>
          <w:tcPr>
            <w:tcW w:w="333" w:type="dxa"/>
            <w:vAlign w:val="center"/>
            <w:textDirection w:val="lrTb"/>
            <w:noWrap w:val="false"/>
          </w:tcPr>
          <w:p>
            <w:pPr>
              <w:pStyle w:val="667"/>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r>
      <w:tr>
        <w:trPr>
          <w:trHeight w:val="90"/>
        </w:trPr>
        <w:tc>
          <w:tcPr>
            <w:tcW w:w="593" w:type="dxa"/>
            <w:vAlign w:val="center"/>
            <w:textDirection w:val="lrTb"/>
            <w:noWrap w:val="false"/>
          </w:tcPr>
          <w:p>
            <w:pPr>
              <w:pStyle w:val="66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072" w:type="dxa"/>
            <w:vAlign w:val="center"/>
            <w:textDirection w:val="lrTb"/>
            <w:noWrap w:val="false"/>
          </w:tcPr>
          <w:p>
            <w:pPr>
              <w:pStyle w:val="721"/>
              <w:ind w:firstLine="0"/>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总分</w:t>
            </w:r>
            <w:r>
              <w:rPr>
                <w:rFonts w:hint="eastAsia" w:ascii="宋体" w:hAnsi="宋体" w:cs="宋体"/>
                <w:b/>
                <w:bCs/>
                <w:color w:val="000000"/>
                <w:szCs w:val="21"/>
                <w:highlight w:val="none"/>
              </w:rPr>
            </w:r>
            <w:r/>
          </w:p>
        </w:tc>
        <w:tc>
          <w:tcPr>
            <w:tcW w:w="333" w:type="dxa"/>
            <w:vAlign w:val="center"/>
            <w:textDirection w:val="lrTb"/>
            <w:noWrap w:val="false"/>
          </w:tcPr>
          <w:p>
            <w:pPr>
              <w:pStyle w:val="66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bl>
    <w:p>
      <w:pPr>
        <w:pStyle w:val="720"/>
        <w:ind w:firstLine="0"/>
        <w:jc w:val="both"/>
        <w:rPr>
          <w:rFonts w:ascii="仿宋" w:hAnsi="仿宋" w:eastAsia="仿宋" w:cs="仿宋"/>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rPr>
        <w:t xml:space="preserve">以上相关证书及相关证明材料需将彩色原件扫描件添加进电子投标文件中。</w:t>
      </w:r>
      <w:r>
        <w:rPr>
          <w:rFonts w:ascii="仿宋" w:hAnsi="仿宋" w:eastAsia="仿宋" w:cs="仿宋"/>
          <w:b/>
          <w:color w:val="000000"/>
          <w:sz w:val="21"/>
          <w:szCs w:val="21"/>
          <w:highlight w:val="none"/>
        </w:rPr>
      </w:r>
      <w:r/>
    </w:p>
    <w:p>
      <w:pPr>
        <w:pStyle w:val="720"/>
        <w:ind w:firstLine="0"/>
        <w:jc w:val="center"/>
        <w:rPr>
          <w:rStyle w:val="674"/>
          <w:rFonts w:hint="eastAsia"/>
          <w:color w:val="000000"/>
          <w:highlight w:val="none"/>
        </w:rPr>
      </w:pPr>
      <w:r>
        <w:rPr>
          <w:rFonts w:hint="eastAsia" w:ascii="宋体" w:hAnsi="宋体" w:cs="宋体"/>
          <w:b/>
          <w:color w:val="000000"/>
          <w:sz w:val="21"/>
          <w:szCs w:val="21"/>
          <w:highlight w:val="none"/>
        </w:rPr>
        <w:br w:type="page" w:clear="all"/>
      </w:r>
      <w:bookmarkStart w:id="33" w:name="_Toc27744861"/>
      <w:r/>
      <w:bookmarkStart w:id="34" w:name="_Toc23892"/>
      <w:r/>
      <w:bookmarkStart w:id="35" w:name="_Toc12983"/>
      <w:r>
        <w:rPr>
          <w:rStyle w:val="674"/>
          <w:rFonts w:hint="eastAsia"/>
          <w:color w:val="000000"/>
          <w:sz w:val="36"/>
          <w:szCs w:val="36"/>
          <w:highlight w:val="none"/>
        </w:rPr>
        <w:t xml:space="preserve">第六章 投标文件格式</w:t>
      </w:r>
      <w:bookmarkEnd w:id="33"/>
      <w:r>
        <w:rPr>
          <w:rStyle w:val="674"/>
          <w:rFonts w:hint="eastAsia"/>
          <w:color w:val="000000"/>
          <w:highlight w:val="none"/>
        </w:rPr>
      </w:r>
      <w:r/>
    </w:p>
    <w:p>
      <w:pPr>
        <w:pStyle w:val="667"/>
        <w:jc w:val="center"/>
        <w:rPr>
          <w:rFonts w:hint="eastAsia" w:ascii="宋体" w:hAnsi="宋体"/>
          <w:b/>
          <w:color w:val="000000"/>
          <w:sz w:val="22"/>
          <w:highlight w:val="none"/>
        </w:rPr>
      </w:pPr>
      <w:r/>
      <w:bookmarkEnd w:id="34"/>
      <w:r/>
      <w:bookmarkEnd w:id="35"/>
      <w:r>
        <w:rPr>
          <w:rFonts w:hint="eastAsia" w:ascii="宋体" w:hAnsi="宋体"/>
          <w:b/>
          <w:color w:val="000000"/>
          <w:sz w:val="22"/>
          <w:highlight w:val="none"/>
        </w:rPr>
      </w:r>
      <w:r/>
    </w:p>
    <w:p>
      <w:pPr>
        <w:pStyle w:val="667"/>
        <w:jc w:val="center"/>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r>
      <w:r/>
    </w:p>
    <w:p>
      <w:pPr>
        <w:pStyle w:val="667"/>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667"/>
        <w:jc w:val="center"/>
        <w:rPr>
          <w:rFonts w:ascii="宋体" w:hAnsi="宋体"/>
          <w:b/>
          <w:color w:val="000000"/>
          <w:sz w:val="72"/>
          <w:highlight w:val="none"/>
        </w:rPr>
      </w:pPr>
      <w:r>
        <w:rPr>
          <w:rFonts w:ascii="宋体" w:hAnsi="宋体"/>
          <w:b/>
          <w:color w:val="000000"/>
          <w:sz w:val="72"/>
          <w:highlight w:val="none"/>
        </w:rPr>
      </w:r>
      <w:r/>
    </w:p>
    <w:p>
      <w:pPr>
        <w:pStyle w:val="667"/>
        <w:jc w:val="center"/>
        <w:rPr>
          <w:rFonts w:ascii="宋体" w:hAnsi="宋体"/>
          <w:b/>
          <w:color w:val="000000"/>
          <w:sz w:val="72"/>
          <w:highlight w:val="none"/>
        </w:rPr>
      </w:pPr>
      <w:r>
        <w:rPr>
          <w:rFonts w:ascii="宋体" w:hAnsi="宋体"/>
          <w:b/>
          <w:color w:val="000000"/>
          <w:sz w:val="72"/>
          <w:highlight w:val="none"/>
        </w:rPr>
      </w:r>
      <w:r/>
    </w:p>
    <w:p>
      <w:pPr>
        <w:pStyle w:val="667"/>
        <w:jc w:val="center"/>
        <w:rPr>
          <w:rFonts w:ascii="宋体" w:hAnsi="宋体"/>
          <w:b/>
          <w:color w:val="000000"/>
          <w:sz w:val="36"/>
          <w:highlight w:val="none"/>
        </w:rPr>
      </w:pPr>
      <w:r>
        <w:rPr>
          <w:rFonts w:ascii="宋体" w:hAnsi="宋体"/>
          <w:b/>
          <w:color w:val="000000"/>
          <w:sz w:val="36"/>
          <w:highlight w:val="none"/>
        </w:rPr>
      </w:r>
      <w:r/>
    </w:p>
    <w:p>
      <w:pPr>
        <w:pStyle w:val="667"/>
        <w:jc w:val="center"/>
        <w:rPr>
          <w:rFonts w:ascii="宋体" w:hAnsi="宋体"/>
          <w:b/>
          <w:color w:val="000000"/>
          <w:sz w:val="36"/>
          <w:highlight w:val="none"/>
        </w:rPr>
      </w:pPr>
      <w:r>
        <w:rPr>
          <w:rFonts w:ascii="宋体" w:hAnsi="宋体"/>
          <w:b/>
          <w:color w:val="000000"/>
          <w:sz w:val="36"/>
          <w:highlight w:val="none"/>
        </w:rPr>
      </w:r>
      <w:r/>
    </w:p>
    <w:p>
      <w:pPr>
        <w:pStyle w:val="667"/>
        <w:jc w:val="center"/>
        <w:rPr>
          <w:rFonts w:ascii="宋体" w:hAnsi="宋体"/>
          <w:b/>
          <w:color w:val="000000"/>
          <w:sz w:val="36"/>
          <w:highlight w:val="none"/>
        </w:rPr>
      </w:pPr>
      <w:r>
        <w:rPr>
          <w:rFonts w:ascii="宋体" w:hAnsi="宋体"/>
          <w:b/>
          <w:color w:val="000000"/>
          <w:sz w:val="36"/>
          <w:highlight w:val="none"/>
        </w:rPr>
      </w:r>
      <w:r/>
    </w:p>
    <w:p>
      <w:pPr>
        <w:pStyle w:val="667"/>
        <w:jc w:val="center"/>
        <w:rPr>
          <w:rFonts w:ascii="宋体" w:hAnsi="宋体"/>
          <w:b/>
          <w:color w:val="000000"/>
          <w:sz w:val="36"/>
          <w:highlight w:val="none"/>
        </w:rPr>
      </w:pPr>
      <w:r>
        <w:rPr>
          <w:rFonts w:ascii="宋体" w:hAnsi="宋体"/>
          <w:b/>
          <w:color w:val="000000"/>
          <w:sz w:val="36"/>
          <w:highlight w:val="none"/>
        </w:rPr>
      </w:r>
      <w:r/>
    </w:p>
    <w:p>
      <w:pPr>
        <w:pStyle w:val="667"/>
        <w:rPr>
          <w:rFonts w:ascii="宋体" w:hAnsi="宋体"/>
          <w:b/>
          <w:color w:val="000000"/>
          <w:sz w:val="36"/>
          <w:highlight w:val="none"/>
        </w:rPr>
      </w:pPr>
      <w:r>
        <w:rPr>
          <w:rFonts w:ascii="宋体" w:hAnsi="宋体"/>
          <w:b/>
          <w:color w:val="000000"/>
          <w:sz w:val="36"/>
          <w:highlight w:val="none"/>
        </w:rPr>
      </w:r>
      <w:r/>
    </w:p>
    <w:p>
      <w:pPr>
        <w:pStyle w:val="667"/>
        <w:jc w:val="center"/>
        <w:rPr>
          <w:rFonts w:ascii="宋体" w:hAnsi="宋体"/>
          <w:b/>
          <w:color w:val="000000"/>
          <w:sz w:val="36"/>
          <w:highlight w:val="none"/>
        </w:rPr>
      </w:pPr>
      <w:r>
        <w:rPr>
          <w:rFonts w:ascii="宋体" w:hAnsi="宋体"/>
          <w:b/>
          <w:color w:val="000000"/>
          <w:sz w:val="36"/>
          <w:highlight w:val="none"/>
        </w:rPr>
      </w:r>
      <w:r/>
    </w:p>
    <w:p>
      <w:pPr>
        <w:pStyle w:val="667"/>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667"/>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667"/>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（加盖CA电子公章） </w:t>
      </w:r>
      <w:r>
        <w:rPr>
          <w:rFonts w:ascii="宋体" w:hAnsi="宋体"/>
          <w:b/>
          <w:color w:val="000000"/>
          <w:sz w:val="36"/>
          <w:highlight w:val="none"/>
          <w:u w:val="single"/>
        </w:rPr>
      </w:r>
      <w:r/>
    </w:p>
    <w:p>
      <w:pPr>
        <w:pStyle w:val="667"/>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667"/>
        <w:jc w:val="center"/>
        <w:spacing w:line="440" w:lineRule="exact"/>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投标文件</w:t>
      </w:r>
      <w:r>
        <w:rPr>
          <w:rFonts w:hint="eastAsia" w:ascii="宋体" w:hAnsi="宋体" w:eastAsia="宋体" w:cs="宋体"/>
          <w:b/>
          <w:bCs/>
          <w:color w:val="000000"/>
          <w:sz w:val="32"/>
          <w:szCs w:val="32"/>
          <w:highlight w:val="none"/>
        </w:rPr>
        <w:t xml:space="preserve">目录</w:t>
      </w:r>
      <w:r>
        <w:rPr>
          <w:rFonts w:hint="eastAsia" w:ascii="宋体" w:hAnsi="宋体"/>
          <w:b/>
          <w:bCs/>
          <w:color w:val="000000"/>
          <w:sz w:val="32"/>
          <w:szCs w:val="32"/>
          <w:highlight w:val="none"/>
        </w:rPr>
      </w:r>
      <w:r/>
    </w:p>
    <w:p>
      <w:pPr>
        <w:pStyle w:val="667"/>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67"/>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一、基本目录</w:t>
      </w:r>
      <w:r>
        <w:rPr>
          <w:rFonts w:ascii="宋体" w:hAnsi="宋体"/>
          <w:b/>
          <w:color w:val="000000"/>
          <w:sz w:val="24"/>
          <w:szCs w:val="21"/>
          <w:highlight w:val="none"/>
        </w:rPr>
      </w:r>
      <w:r/>
    </w:p>
    <w:p>
      <w:pPr>
        <w:pStyle w:val="667"/>
        <w:ind w:left="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开标一览表（格式见附件</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67"/>
        <w:ind w:left="480"/>
        <w:spacing w:line="4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rPr>
        <w:t xml:space="preserve">投标分项报价表（格式见</w:t>
      </w:r>
      <w:r>
        <w:rPr>
          <w:rFonts w:ascii="宋体" w:hAnsi="宋体" w:eastAsia="宋体" w:cs="Times New Roman"/>
          <w:color w:val="000000"/>
          <w:sz w:val="24"/>
          <w:szCs w:val="21"/>
          <w:highlight w:val="none"/>
        </w:rPr>
        <w:t xml:space="preserve">附件2</w:t>
      </w:r>
      <w:r>
        <w:rPr>
          <w:rFonts w:hint="eastAsia" w:ascii="宋体" w:hAnsi="宋体" w:eastAsia="宋体" w:cs="Times New Roman"/>
          <w:color w:val="000000"/>
          <w:sz w:val="24"/>
          <w:szCs w:val="21"/>
          <w:highlight w:val="none"/>
        </w:rPr>
        <w:t xml:space="preserve">）</w:t>
      </w:r>
      <w:r>
        <w:rPr>
          <w:rFonts w:ascii="宋体" w:hAnsi="宋体" w:eastAsia="宋体" w:cs="Times New Roman"/>
          <w:color w:val="000000"/>
          <w:sz w:val="24"/>
          <w:szCs w:val="21"/>
          <w:highlight w:val="none"/>
        </w:rPr>
      </w:r>
      <w:r/>
    </w:p>
    <w:p>
      <w:pPr>
        <w:pStyle w:val="667"/>
        <w:ind w:left="480"/>
        <w:spacing w:line="4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rPr>
        <w:t xml:space="preserve">技术要求响应及偏离表（格式见</w:t>
      </w:r>
      <w:r>
        <w:rPr>
          <w:rFonts w:ascii="宋体" w:hAnsi="宋体" w:eastAsia="宋体" w:cs="Times New Roman"/>
          <w:color w:val="000000"/>
          <w:sz w:val="24"/>
          <w:szCs w:val="21"/>
          <w:highlight w:val="none"/>
        </w:rPr>
        <w:t xml:space="preserve">附件3</w:t>
      </w:r>
      <w:r>
        <w:rPr>
          <w:rFonts w:hint="eastAsia" w:ascii="宋体" w:hAnsi="宋体" w:eastAsia="宋体" w:cs="Times New Roman"/>
          <w:color w:val="000000"/>
          <w:sz w:val="24"/>
          <w:szCs w:val="21"/>
          <w:highlight w:val="none"/>
        </w:rPr>
        <w:t xml:space="preserve">）</w:t>
      </w:r>
      <w:r>
        <w:rPr>
          <w:rFonts w:ascii="宋体" w:hAnsi="宋体" w:eastAsia="宋体" w:cs="Times New Roman"/>
          <w:color w:val="000000"/>
          <w:sz w:val="24"/>
          <w:szCs w:val="21"/>
          <w:highlight w:val="none"/>
        </w:rPr>
      </w:r>
      <w:r/>
    </w:p>
    <w:p>
      <w:pPr>
        <w:pStyle w:val="667"/>
        <w:ind w:left="480"/>
        <w:spacing w:line="4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4.</w:t>
      </w:r>
      <w:r>
        <w:rPr>
          <w:rFonts w:hint="eastAsia" w:ascii="宋体" w:hAnsi="宋体" w:eastAsia="宋体" w:cs="Times New Roman"/>
          <w:color w:val="000000"/>
          <w:sz w:val="24"/>
          <w:szCs w:val="21"/>
          <w:highlight w:val="none"/>
        </w:rPr>
        <w:t xml:space="preserve">商务要求响应及偏离表（格式见</w:t>
      </w:r>
      <w:r>
        <w:rPr>
          <w:rFonts w:ascii="宋体" w:hAnsi="宋体" w:eastAsia="宋体" w:cs="Times New Roman"/>
          <w:color w:val="000000"/>
          <w:sz w:val="24"/>
          <w:szCs w:val="21"/>
          <w:highlight w:val="none"/>
        </w:rPr>
        <w:t xml:space="preserve">附件4</w:t>
      </w:r>
      <w:r>
        <w:rPr>
          <w:rFonts w:hint="eastAsia" w:ascii="宋体" w:hAnsi="宋体" w:eastAsia="宋体" w:cs="Times New Roman"/>
          <w:color w:val="000000"/>
          <w:sz w:val="24"/>
          <w:szCs w:val="21"/>
          <w:highlight w:val="none"/>
        </w:rPr>
        <w:t xml:space="preserve">）</w:t>
      </w:r>
      <w:r>
        <w:rPr>
          <w:rFonts w:ascii="宋体" w:hAnsi="宋体" w:eastAsia="宋体" w:cs="Times New Roman"/>
          <w:color w:val="000000"/>
          <w:sz w:val="24"/>
          <w:szCs w:val="21"/>
          <w:highlight w:val="none"/>
        </w:rPr>
      </w:r>
      <w:r/>
    </w:p>
    <w:p>
      <w:pPr>
        <w:pStyle w:val="667"/>
        <w:ind w:left="480"/>
        <w:spacing w:line="400"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5.法人授权书（格式见附件5）</w:t>
      </w:r>
      <w:r>
        <w:rPr>
          <w:rFonts w:hint="eastAsia" w:ascii="宋体" w:hAnsi="宋体" w:eastAsia="宋体" w:cs="Times New Roman"/>
          <w:color w:val="000000"/>
          <w:sz w:val="24"/>
          <w:szCs w:val="21"/>
          <w:highlight w:val="none"/>
          <w:lang w:val="en-US" w:eastAsia="zh-CN"/>
        </w:rPr>
      </w:r>
      <w:r/>
    </w:p>
    <w:p>
      <w:pPr>
        <w:pStyle w:val="667"/>
        <w:ind w:left="480"/>
        <w:spacing w:line="400"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6.投标函（格式见附件6）</w:t>
      </w:r>
      <w:r>
        <w:rPr>
          <w:rFonts w:hint="eastAsia" w:ascii="宋体" w:hAnsi="宋体" w:eastAsia="宋体" w:cs="Times New Roman"/>
          <w:color w:val="000000"/>
          <w:sz w:val="24"/>
          <w:szCs w:val="21"/>
          <w:highlight w:val="none"/>
          <w:lang w:val="en-US" w:eastAsia="zh-CN"/>
        </w:rPr>
      </w:r>
      <w:r/>
    </w:p>
    <w:p>
      <w:pPr>
        <w:pStyle w:val="667"/>
        <w:ind w:left="480"/>
        <w:spacing w:line="400"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7.主要标的信息（格式见附件7）</w:t>
      </w:r>
      <w:r>
        <w:rPr>
          <w:rFonts w:hint="eastAsia" w:ascii="宋体" w:hAnsi="宋体" w:eastAsia="宋体" w:cs="Times New Roman"/>
          <w:color w:val="000000"/>
          <w:sz w:val="24"/>
          <w:szCs w:val="21"/>
          <w:highlight w:val="none"/>
          <w:lang w:val="en-US" w:eastAsia="zh-CN"/>
        </w:rPr>
      </w:r>
      <w:r/>
    </w:p>
    <w:p>
      <w:pPr>
        <w:pStyle w:val="667"/>
        <w:ind w:left="480"/>
        <w:spacing w:line="400"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8.其他</w:t>
      </w:r>
      <w:r>
        <w:rPr>
          <w:rFonts w:hint="eastAsia" w:ascii="宋体" w:hAnsi="宋体" w:eastAsia="宋体" w:cs="Times New Roman"/>
          <w:color w:val="000000"/>
          <w:sz w:val="24"/>
          <w:szCs w:val="21"/>
          <w:highlight w:val="none"/>
          <w:lang w:val="en-US" w:eastAsia="zh-CN"/>
        </w:rPr>
      </w:r>
      <w:r/>
    </w:p>
    <w:p>
      <w:pPr>
        <w:pStyle w:val="736"/>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****（格式见附件**）</w:t>
      </w:r>
      <w:r>
        <w:rPr>
          <w:rFonts w:hint="eastAsia" w:ascii="宋体" w:hAnsi="宋体" w:eastAsia="宋体" w:cs="宋体"/>
          <w:color w:val="000000"/>
          <w:sz w:val="24"/>
          <w:szCs w:val="21"/>
          <w:highlight w:val="none"/>
        </w:rPr>
      </w:r>
      <w:r/>
    </w:p>
    <w:p>
      <w:pPr>
        <w:pStyle w:val="667"/>
        <w:ind w:left="480"/>
        <w:spacing w:line="4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二</w:t>
      </w:r>
      <w:r>
        <w:rPr>
          <w:rFonts w:ascii="宋体" w:hAnsi="宋体"/>
          <w:b/>
          <w:color w:val="000000"/>
          <w:sz w:val="24"/>
          <w:szCs w:val="21"/>
          <w:highlight w:val="none"/>
        </w:rPr>
        <w:t xml:space="preserve">、资格审查内容</w:t>
      </w:r>
      <w:r>
        <w:rPr>
          <w:rFonts w:hint="eastAsia" w:ascii="宋体" w:hAnsi="宋体"/>
          <w:b/>
          <w:color w:val="000000"/>
          <w:sz w:val="24"/>
          <w:szCs w:val="21"/>
          <w:highlight w:val="none"/>
        </w:rPr>
      </w:r>
      <w:r/>
    </w:p>
    <w:p>
      <w:pPr>
        <w:pStyle w:val="667"/>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1.法人或者其他组织的营业执照等证明文件，自然人的身份证明</w:t>
      </w:r>
      <w:r>
        <w:rPr>
          <w:rFonts w:hint="eastAsia" w:ascii="宋体" w:hAnsi="宋体"/>
          <w:color w:val="000000"/>
          <w:sz w:val="24"/>
          <w:szCs w:val="21"/>
          <w:highlight w:val="none"/>
        </w:rPr>
      </w:r>
      <w:r/>
    </w:p>
    <w:p>
      <w:pPr>
        <w:pStyle w:val="667"/>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上一年</w:t>
      </w:r>
      <w:r>
        <w:rPr>
          <w:rFonts w:hint="eastAsia" w:ascii="宋体" w:hAnsi="宋体"/>
          <w:color w:val="000000"/>
          <w:sz w:val="24"/>
          <w:szCs w:val="21"/>
          <w:highlight w:val="none"/>
        </w:rPr>
        <w:t xml:space="preserve">度的财务状况报告（成立不满一年无需提供）</w:t>
      </w:r>
      <w:r>
        <w:rPr>
          <w:rFonts w:hint="eastAsia" w:ascii="宋体" w:hAnsi="宋体"/>
          <w:color w:val="000000"/>
          <w:sz w:val="24"/>
          <w:szCs w:val="21"/>
          <w:highlight w:val="none"/>
        </w:rPr>
      </w:r>
      <w:r/>
    </w:p>
    <w:p>
      <w:pPr>
        <w:pStyle w:val="667"/>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rPr>
          <w:rFonts w:hint="eastAsia" w:ascii="宋体" w:hAnsi="宋体"/>
          <w:color w:val="000000"/>
          <w:sz w:val="24"/>
          <w:szCs w:val="21"/>
          <w:highlight w:val="none"/>
        </w:rPr>
      </w:r>
      <w:r/>
    </w:p>
    <w:p>
      <w:pPr>
        <w:pStyle w:val="667"/>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4.具备履行合同所必需的设备和专业技术能力的书面声明（格式见附件8）</w:t>
      </w:r>
      <w:r>
        <w:rPr>
          <w:rFonts w:hint="eastAsia" w:ascii="宋体" w:hAnsi="宋体"/>
          <w:color w:val="000000"/>
          <w:sz w:val="24"/>
          <w:szCs w:val="21"/>
          <w:highlight w:val="none"/>
        </w:rPr>
      </w:r>
      <w:r/>
    </w:p>
    <w:p>
      <w:pPr>
        <w:pStyle w:val="667"/>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5.参加政府采购活动前 3 年内在经营活动中没有重大违法记录的书面声明（格式见附件9）</w:t>
      </w:r>
      <w:r>
        <w:rPr>
          <w:rFonts w:hint="eastAsia" w:ascii="宋体" w:hAnsi="宋体"/>
          <w:color w:val="000000"/>
          <w:sz w:val="24"/>
          <w:szCs w:val="21"/>
          <w:highlight w:val="none"/>
        </w:rPr>
      </w:r>
      <w:r/>
    </w:p>
    <w:p>
      <w:pPr>
        <w:pStyle w:val="667"/>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6.供应商信用承诺函（格式见附件10）</w:t>
      </w:r>
      <w:r>
        <w:rPr>
          <w:rFonts w:hint="eastAsia" w:ascii="宋体" w:hAnsi="宋体"/>
          <w:color w:val="000000"/>
          <w:sz w:val="24"/>
          <w:szCs w:val="21"/>
          <w:highlight w:val="none"/>
        </w:rPr>
      </w:r>
      <w:r/>
    </w:p>
    <w:p>
      <w:pPr>
        <w:pStyle w:val="667"/>
        <w:ind w:firstLine="480"/>
        <w:spacing w:line="40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7.</w:t>
      </w:r>
      <w:r>
        <w:rPr>
          <w:rFonts w:ascii="宋体" w:hAnsi="宋体"/>
          <w:b w:val="0"/>
          <w:bCs w:val="0"/>
          <w:color w:val="000000"/>
          <w:sz w:val="24"/>
          <w:szCs w:val="21"/>
          <w:highlight w:val="none"/>
        </w:rPr>
        <w:t xml:space="preserve">企业报价折扣证明文件：</w:t>
      </w:r>
      <w:r>
        <w:rPr>
          <w:rFonts w:hint="eastAsia" w:ascii="宋体" w:hAnsi="宋体"/>
          <w:color w:val="000000"/>
          <w:sz w:val="24"/>
          <w:szCs w:val="21"/>
          <w:highlight w:val="none"/>
          <w:lang w:val="en-US" w:eastAsia="zh-CN"/>
        </w:rPr>
      </w:r>
      <w:r/>
    </w:p>
    <w:p>
      <w:pPr>
        <w:pStyle w:val="667"/>
        <w:ind w:firstLine="720"/>
        <w:spacing w:line="4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中小企业声明函</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w:t>
      </w:r>
      <w:r>
        <w:rPr>
          <w:rFonts w:hint="eastAsia" w:ascii="宋体" w:hAnsi="宋体"/>
          <w:color w:val="000000"/>
          <w:sz w:val="24"/>
          <w:szCs w:val="21"/>
          <w:highlight w:val="none"/>
          <w:lang w:val="en-US" w:eastAsia="zh-CN"/>
        </w:rPr>
        <w:t xml:space="preserve">11）。</w:t>
      </w:r>
      <w:r>
        <w:rPr>
          <w:rFonts w:hint="eastAsia" w:ascii="宋体" w:hAnsi="宋体"/>
          <w:color w:val="000000"/>
          <w:sz w:val="24"/>
          <w:szCs w:val="21"/>
          <w:highlight w:val="none"/>
        </w:rPr>
        <w:t xml:space="preserve">如果本项目</w:t>
      </w:r>
      <w:r>
        <w:rPr>
          <w:rFonts w:ascii="宋体" w:hAnsi="宋体"/>
          <w:color w:val="000000"/>
          <w:sz w:val="24"/>
          <w:szCs w:val="21"/>
          <w:highlight w:val="none"/>
        </w:rPr>
        <w:t xml:space="preserve">专门面向中小企业采购，则必须提供</w:t>
      </w:r>
      <w:r>
        <w:rPr>
          <w:rFonts w:hint="eastAsia" w:ascii="宋体" w:hAnsi="宋体"/>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67"/>
        <w:ind w:firstLine="720"/>
        <w:spacing w:line="400" w:lineRule="exact"/>
        <w:rPr>
          <w:rFonts w:hint="eastAsia" w:ascii="宋体" w:hAnsi="宋体" w:eastAsia="宋体" w:cs="Times New Roman"/>
          <w:color w:val="000000"/>
          <w:sz w:val="24"/>
          <w:szCs w:val="21"/>
          <w:highlight w:val="none"/>
        </w:rPr>
      </w:pPr>
      <w:r>
        <w:rPr>
          <w:rFonts w:hint="eastAsia" w:ascii="宋体" w:hAnsi="宋体"/>
          <w:color w:val="000000"/>
          <w:sz w:val="24"/>
          <w:szCs w:val="21"/>
          <w:highlight w:val="none"/>
        </w:rPr>
        <w:t xml:space="preserve">残疾人福利性单位声明函</w:t>
      </w:r>
      <w:r>
        <w:rPr>
          <w:rFonts w:hint="eastAsia" w:ascii="宋体" w:hAnsi="宋体" w:eastAsia="宋体" w:cs="Times New Roman"/>
          <w:color w:val="000000"/>
          <w:sz w:val="24"/>
          <w:szCs w:val="21"/>
          <w:highlight w:val="none"/>
        </w:rPr>
        <w:t xml:space="preserve">（格式见附件</w:t>
      </w:r>
      <w:r>
        <w:rPr>
          <w:rFonts w:hint="eastAsia" w:ascii="宋体" w:hAnsi="宋体" w:eastAsia="宋体" w:cs="Times New Roman"/>
          <w:color w:val="000000"/>
          <w:sz w:val="24"/>
          <w:szCs w:val="21"/>
          <w:highlight w:val="none"/>
          <w:lang w:val="en-US" w:eastAsia="zh-CN"/>
        </w:rPr>
        <w:t xml:space="preserve">12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eastAsia="zh-CN"/>
        </w:rPr>
        <w:t xml:space="preserve">。</w:t>
      </w:r>
      <w:r>
        <w:rPr>
          <w:rFonts w:hint="eastAsia" w:ascii="宋体" w:hAnsi="宋体"/>
          <w:color w:val="000000"/>
          <w:sz w:val="24"/>
          <w:szCs w:val="21"/>
          <w:highlight w:val="none"/>
        </w:rPr>
        <w:t xml:space="preserve">如果本项目</w:t>
      </w:r>
      <w:r>
        <w:rPr>
          <w:rFonts w:ascii="宋体" w:hAnsi="宋体"/>
          <w:color w:val="000000"/>
          <w:sz w:val="24"/>
          <w:szCs w:val="21"/>
          <w:highlight w:val="none"/>
        </w:rPr>
        <w:t xml:space="preserve">专门面向中小企业采购，</w:t>
      </w:r>
      <w:r>
        <w:rPr>
          <w:rFonts w:hint="eastAsia" w:ascii="宋体" w:hAnsi="宋体"/>
          <w:color w:val="000000"/>
          <w:sz w:val="24"/>
          <w:szCs w:val="21"/>
          <w:highlight w:val="none"/>
        </w:rPr>
        <w:t xml:space="preserve">供应商为</w:t>
      </w:r>
      <w:r>
        <w:rPr>
          <w:rFonts w:ascii="宋体" w:hAnsi="宋体"/>
          <w:color w:val="000000"/>
          <w:sz w:val="24"/>
          <w:szCs w:val="21"/>
          <w:highlight w:val="none"/>
        </w:rPr>
        <w:t xml:space="preserve">残疾人福利性单位并</w:t>
      </w:r>
      <w:r>
        <w:rPr>
          <w:rFonts w:hint="eastAsia" w:ascii="宋体" w:hAnsi="宋体"/>
          <w:color w:val="000000"/>
          <w:sz w:val="24"/>
          <w:szCs w:val="21"/>
          <w:highlight w:val="none"/>
        </w:rPr>
        <w:t xml:space="preserve">提供本单位制造的货物，或者提供其他残疾人福利性单位制造的货物，</w:t>
      </w:r>
      <w:r>
        <w:rPr>
          <w:rFonts w:ascii="宋体" w:hAnsi="宋体"/>
          <w:color w:val="000000"/>
          <w:sz w:val="24"/>
          <w:szCs w:val="21"/>
          <w:highlight w:val="none"/>
        </w:rPr>
        <w:t xml:space="preserve">则必须提供</w:t>
      </w:r>
      <w:r>
        <w:rPr>
          <w:rFonts w:hint="eastAsia" w:ascii="宋体" w:hAnsi="宋体"/>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67"/>
        <w:ind w:firstLine="720"/>
        <w:spacing w:line="4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bidi="ar-SA"/>
        </w:rPr>
        <w:t xml:space="preserve">监狱企业的证明文件。</w:t>
      </w:r>
      <w:r>
        <w:rPr>
          <w:rFonts w:hint="eastAsia" w:ascii="宋体" w:hAnsi="宋体" w:eastAsia="宋体" w:cs="Times New Roman"/>
          <w:color w:val="000000"/>
          <w:sz w:val="24"/>
          <w:szCs w:val="21"/>
          <w:highlight w:val="none"/>
        </w:rPr>
      </w:r>
      <w:r/>
    </w:p>
    <w:p>
      <w:pPr>
        <w:pStyle w:val="736"/>
        <w:rPr>
          <w:rFonts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8.联合体协议（格式见附件14）。如果本项目接受联合体投标，投标人是联合体的，则必须提供。</w:t>
      </w:r>
      <w:r>
        <w:rPr>
          <w:rFonts w:ascii="宋体" w:hAnsi="宋体" w:eastAsia="宋体" w:cs="Times New Roman"/>
          <w:color w:val="000000"/>
          <w:sz w:val="24"/>
          <w:szCs w:val="21"/>
          <w:highlight w:val="none"/>
          <w:lang w:val="en-US" w:eastAsia="zh-CN" w:bidi="ar-SA"/>
        </w:rPr>
      </w:r>
      <w:r/>
    </w:p>
    <w:p>
      <w:pPr>
        <w:pStyle w:val="667"/>
        <w:ind w:firstLine="480"/>
        <w:spacing w:line="400" w:lineRule="exact"/>
        <w:rPr>
          <w:rFonts w:hint="eastAsia" w:eastAsia="宋体"/>
          <w:color w:val="000000"/>
          <w:highlight w:val="none"/>
          <w:lang w:eastAsia="zh-CN"/>
        </w:rPr>
      </w:pPr>
      <w:r>
        <w:rPr>
          <w:rFonts w:hint="eastAsia" w:ascii="宋体" w:hAnsi="宋体"/>
          <w:color w:val="000000"/>
          <w:sz w:val="24"/>
          <w:szCs w:val="21"/>
          <w:highlight w:val="none"/>
          <w:lang w:val="en-US" w:eastAsia="zh-CN"/>
        </w:rPr>
        <w:t xml:space="preserve">9</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特定资格要求的证明文件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如果本项目对投标人</w:t>
      </w:r>
      <w:r>
        <w:rPr>
          <w:rFonts w:ascii="宋体" w:hAnsi="宋体"/>
          <w:color w:val="000000"/>
          <w:sz w:val="24"/>
          <w:szCs w:val="21"/>
          <w:highlight w:val="none"/>
        </w:rPr>
        <w:t xml:space="preserve">做出特定资格要求的</w:t>
      </w:r>
      <w:r>
        <w:rPr>
          <w:rFonts w:hint="eastAsia" w:ascii="宋体" w:hAnsi="宋体"/>
          <w:color w:val="000000"/>
          <w:sz w:val="24"/>
          <w:szCs w:val="21"/>
          <w:highlight w:val="none"/>
        </w:rPr>
        <w:t xml:space="preserve">，</w:t>
      </w:r>
      <w:r>
        <w:rPr>
          <w:rFonts w:hint="eastAsia" w:ascii="宋体" w:hAnsi="宋体"/>
          <w:color w:val="000000"/>
          <w:sz w:val="24"/>
          <w:szCs w:val="21"/>
          <w:highlight w:val="none"/>
          <w:lang w:val="en-US" w:eastAsia="zh-CN"/>
        </w:rPr>
        <w:t xml:space="preserve">则</w:t>
      </w:r>
      <w:r>
        <w:rPr>
          <w:rFonts w:hint="eastAsia" w:ascii="宋体" w:hAnsi="宋体"/>
          <w:color w:val="000000"/>
          <w:sz w:val="24"/>
          <w:szCs w:val="21"/>
          <w:highlight w:val="none"/>
        </w:rPr>
        <w:t xml:space="preserve">必须提供</w:t>
      </w:r>
      <w:r>
        <w:rPr>
          <w:rFonts w:hint="eastAsia" w:ascii="宋体" w:hAnsi="宋体"/>
          <w:color w:val="000000"/>
          <w:sz w:val="24"/>
          <w:szCs w:val="21"/>
          <w:highlight w:val="none"/>
          <w:lang w:eastAsia="zh-CN"/>
        </w:rPr>
        <w:t xml:space="preserve">。</w:t>
      </w:r>
      <w:r>
        <w:rPr>
          <w:rFonts w:hint="eastAsia" w:eastAsia="宋体"/>
          <w:color w:val="000000"/>
          <w:highlight w:val="none"/>
          <w:lang w:eastAsia="zh-CN"/>
        </w:rPr>
      </w:r>
      <w:r/>
    </w:p>
    <w:p>
      <w:pPr>
        <w:pStyle w:val="667"/>
        <w:ind w:left="480"/>
        <w:spacing w:line="4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三</w:t>
      </w:r>
      <w:r>
        <w:rPr>
          <w:rFonts w:ascii="宋体" w:hAnsi="宋体"/>
          <w:b/>
          <w:color w:val="000000"/>
          <w:sz w:val="24"/>
          <w:szCs w:val="21"/>
          <w:highlight w:val="none"/>
        </w:rPr>
        <w:t xml:space="preserve">、</w:t>
      </w:r>
      <w:r>
        <w:rPr>
          <w:rFonts w:hint="eastAsia" w:ascii="宋体" w:hAnsi="宋体"/>
          <w:b/>
          <w:color w:val="000000"/>
          <w:sz w:val="24"/>
          <w:szCs w:val="21"/>
          <w:highlight w:val="none"/>
        </w:rPr>
        <w:t xml:space="preserve">符合性</w:t>
      </w:r>
      <w:r>
        <w:rPr>
          <w:rFonts w:ascii="宋体" w:hAnsi="宋体"/>
          <w:b/>
          <w:color w:val="000000"/>
          <w:sz w:val="24"/>
          <w:szCs w:val="21"/>
          <w:highlight w:val="none"/>
        </w:rPr>
        <w:t xml:space="preserve">审查内容</w:t>
      </w:r>
      <w:r>
        <w:rPr>
          <w:rFonts w:hint="eastAsia" w:ascii="宋体" w:hAnsi="宋体"/>
          <w:b/>
          <w:color w:val="000000"/>
          <w:sz w:val="24"/>
          <w:szCs w:val="21"/>
          <w:highlight w:val="none"/>
        </w:rPr>
      </w:r>
      <w:r/>
    </w:p>
    <w:p>
      <w:pPr>
        <w:pStyle w:val="667"/>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中加斜体下划线的实质性要求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，否则做无效投标处理。（格式见</w:t>
      </w:r>
      <w:r>
        <w:rPr>
          <w:rFonts w:ascii="宋体" w:hAnsi="宋体"/>
          <w:color w:val="000000"/>
          <w:sz w:val="24"/>
          <w:szCs w:val="21"/>
          <w:highlight w:val="none"/>
        </w:rPr>
        <w:t xml:space="preserve">附件1</w:t>
      </w:r>
      <w:r>
        <w:rPr>
          <w:rFonts w:hint="eastAsia" w:ascii="宋体" w:hAnsi="宋体"/>
          <w:color w:val="000000"/>
          <w:sz w:val="24"/>
          <w:szCs w:val="21"/>
          <w:highlight w:val="none"/>
          <w:lang w:val="en-US" w:eastAsia="zh-CN"/>
        </w:rPr>
        <w:t xml:space="preserve">5</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38"/>
        <w:ind w:left="0" w:right="0"/>
        <w:jc w:val="both"/>
        <w:keepLines w:val="0"/>
        <w:keepNext w:val="0"/>
        <w:spacing w:before="0" w:beforeAutospacing="0" w:after="0" w:afterAutospacing="0"/>
        <w:widowControl w:val="off"/>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rPr>
        <w:t xml:space="preserve">    四、价格扣除证明文件</w:t>
      </w:r>
      <w:r>
        <w:rPr>
          <w:rFonts w:hint="eastAsia" w:ascii="宋体" w:hAnsi="宋体" w:cs="宋体"/>
          <w:b/>
          <w:bCs/>
          <w:color w:val="000000"/>
          <w:sz w:val="24"/>
          <w:szCs w:val="24"/>
          <w:highlight w:val="none"/>
          <w:lang w:val="en-US" w:eastAsia="zh-CN"/>
        </w:rPr>
      </w:r>
      <w:r/>
    </w:p>
    <w:p>
      <w:pPr>
        <w:pStyle w:val="738"/>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szCs w:val="24"/>
          <w:highlight w:val="none"/>
          <w:lang w:val="en-US" w:eastAsia="zh-CN"/>
        </w:rPr>
        <w:t xml:space="preserve">1.中小企业声明函（格式见附件11）</w:t>
      </w:r>
      <w:r>
        <w:rPr>
          <w:rFonts w:hint="eastAsia" w:ascii="宋体" w:hAnsi="宋体" w:cs="宋体"/>
          <w:b w:val="0"/>
          <w:bCs w:val="0"/>
          <w:color w:val="000000"/>
          <w:sz w:val="24"/>
          <w:szCs w:val="24"/>
          <w:highlight w:val="none"/>
          <w:lang w:val="en-US" w:eastAsia="zh-CN"/>
        </w:rPr>
      </w:r>
      <w:r/>
    </w:p>
    <w:p>
      <w:pPr>
        <w:pStyle w:val="73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szCs w:val="24"/>
          <w:highlight w:val="none"/>
          <w:lang w:val="en-US" w:eastAsia="zh-CN"/>
        </w:rPr>
        <w:t xml:space="preserve">2.残疾人福利性单位声明函（格式见附件12）</w:t>
      </w:r>
      <w:r>
        <w:rPr>
          <w:rFonts w:hint="eastAsia" w:ascii="宋体" w:hAnsi="宋体" w:eastAsia="宋体" w:cs="宋体"/>
          <w:b/>
          <w:bCs/>
          <w:color w:val="000000"/>
          <w:sz w:val="24"/>
          <w:szCs w:val="24"/>
          <w:highlight w:val="none"/>
        </w:rPr>
      </w:r>
      <w:r/>
    </w:p>
    <w:p>
      <w:pPr>
        <w:pStyle w:val="73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3.关于符合本国产品标准的声明函（格式见附件13）</w:t>
      </w:r>
      <w:r>
        <w:rPr>
          <w:rFonts w:hint="eastAsia" w:ascii="宋体" w:hAnsi="宋体" w:eastAsia="宋体" w:cs="宋体"/>
          <w:b w:val="0"/>
          <w:bCs w:val="0"/>
          <w:color w:val="000000"/>
          <w:sz w:val="24"/>
          <w:szCs w:val="24"/>
          <w:highlight w:val="none"/>
          <w:lang w:val="en-US" w:eastAsia="zh-CN"/>
        </w:rPr>
      </w:r>
      <w:r/>
    </w:p>
    <w:p>
      <w:pPr>
        <w:pStyle w:val="738"/>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pStyle w:val="738"/>
        <w:ind w:left="0" w:right="0"/>
        <w:jc w:val="both"/>
        <w:keepLines w:val="0"/>
        <w:keepNext w:val="0"/>
        <w:pageBreakBefore w:val="0"/>
        <w:spacing w:before="0" w:beforeAutospacing="0" w:after="0" w:afterAutospacing="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附件1 开标一览表</w:t>
      </w:r>
      <w:r>
        <w:rPr>
          <w:color w:val="000000"/>
          <w:sz w:val="24"/>
          <w:szCs w:val="24"/>
          <w:highlight w:val="none"/>
        </w:rPr>
      </w:r>
      <w:r/>
    </w:p>
    <w:p>
      <w:pPr>
        <w:pStyle w:val="738"/>
        <w:ind w:left="0" w:firstLine="482"/>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投标人全称（加盖CA电子签章）：</w:t>
      </w:r>
      <w:r>
        <w:rPr>
          <w:color w:val="000000"/>
          <w:highlight w:val="none"/>
        </w:rPr>
      </w:r>
      <w:r/>
    </w:p>
    <w:p>
      <w:pPr>
        <w:pStyle w:val="738"/>
        <w:ind w:left="0" w:firstLine="482"/>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项目名称：</w:t>
      </w:r>
      <w:r>
        <w:rPr>
          <w:color w:val="000000"/>
          <w:highlight w:val="none"/>
        </w:rPr>
      </w:r>
      <w:r/>
    </w:p>
    <w:p>
      <w:pPr>
        <w:pStyle w:val="738"/>
        <w:jc w:val="left"/>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项目</w:t>
      </w:r>
      <w:r>
        <w:rPr>
          <w:rFonts w:hint="eastAsia" w:ascii="宋体" w:hAnsi="宋体" w:cs="宋体"/>
          <w:color w:val="000000"/>
          <w:sz w:val="24"/>
          <w:szCs w:val="24"/>
          <w:highlight w:val="none"/>
          <w:lang w:val="en-US" w:eastAsia="zh-CN"/>
        </w:rPr>
        <w:t xml:space="preserve">编号</w:t>
      </w:r>
      <w:r>
        <w:rPr>
          <w:rFonts w:hint="eastAsia" w:ascii="宋体" w:hAnsi="宋体" w:eastAsia="宋体" w:cs="宋体"/>
          <w:color w:val="000000"/>
          <w:sz w:val="24"/>
          <w:szCs w:val="24"/>
          <w:highlight w:val="none"/>
        </w:rPr>
        <w:t xml:space="preserve">：</w:t>
      </w:r>
      <w:r>
        <w:rPr>
          <w:color w:val="000000"/>
          <w:highlight w:val="none"/>
        </w:rPr>
      </w:r>
      <w:r/>
    </w:p>
    <w:tbl>
      <w:tblPr>
        <w:tblStyle w:val="727"/>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rHeight w:val="725"/>
        </w:trPr>
        <w:tc>
          <w:tcPr>
            <w:tcMar>
              <w:left w:w="108" w:type="dxa"/>
              <w:top w:w="0" w:type="dxa"/>
              <w:right w:w="108" w:type="dxa"/>
              <w:bottom w:w="0" w:type="dxa"/>
            </w:tcMar>
            <w:tcW w:w="8815" w:type="dxa"/>
            <w:vAlign w:val="center"/>
            <w:textDirection w:val="lrTb"/>
            <w:noWrap w:val="false"/>
          </w:tcPr>
          <w:p>
            <w:pPr>
              <w:pStyle w:val="667"/>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投标总报价</w:t>
            </w:r>
            <w:r>
              <w:rPr>
                <w:color w:val="000000"/>
                <w:highlight w:val="none"/>
              </w:rPr>
            </w:r>
            <w:r/>
          </w:p>
        </w:tc>
      </w:tr>
      <w:tr>
        <w:trPr>
          <w:trHeight w:val="612"/>
        </w:trPr>
        <w:tc>
          <w:tcPr>
            <w:tcMar>
              <w:left w:w="108" w:type="dxa"/>
              <w:top w:w="0" w:type="dxa"/>
              <w:right w:w="108" w:type="dxa"/>
              <w:bottom w:w="0" w:type="dxa"/>
            </w:tcMar>
            <w:tcW w:w="8815" w:type="dxa"/>
            <w:vAlign w:val="center"/>
            <w:textDirection w:val="lrTb"/>
            <w:noWrap w:val="false"/>
          </w:tcPr>
          <w:p>
            <w:pPr>
              <w:pStyle w:val="667"/>
              <w:ind w:left="0" w:right="0" w:firstLine="0"/>
              <w:jc w:val="both"/>
              <w:spacing w:before="0" w:after="0" w:line="24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大写：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（人民币：</w:t>
            </w:r>
            <w:r>
              <w:rPr>
                <w:rFonts w:hint="eastAsia" w:ascii="宋体" w:hAnsi="宋体" w:cs="宋体"/>
                <w:color w:val="000000"/>
                <w:sz w:val="24"/>
                <w:szCs w:val="24"/>
                <w:highlight w:val="none"/>
              </w:rPr>
              <w:t xml:space="preserve">元</w:t>
            </w:r>
            <w:r>
              <w:rPr>
                <w:rFonts w:ascii="宋体" w:hAnsi="宋体" w:cs="宋体"/>
                <w:color w:val="000000"/>
                <w:sz w:val="24"/>
                <w:szCs w:val="24"/>
                <w:highlight w:val="none"/>
              </w:rPr>
              <w:t xml:space="preserve">）</w:t>
            </w:r>
            <w:r>
              <w:rPr>
                <w:rFonts w:ascii="宋体" w:hAnsi="宋体" w:eastAsia="宋体" w:cs="宋体"/>
                <w:color w:val="000000"/>
                <w:sz w:val="24"/>
                <w:highlight w:val="none"/>
              </w:rPr>
            </w:r>
            <w:r/>
          </w:p>
          <w:p>
            <w:pPr>
              <w:pStyle w:val="667"/>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612"/>
        </w:trPr>
        <w:tc>
          <w:tcPr>
            <w:tcMar>
              <w:left w:w="108" w:type="dxa"/>
              <w:top w:w="0" w:type="dxa"/>
              <w:right w:w="108" w:type="dxa"/>
              <w:bottom w:w="0" w:type="dxa"/>
            </w:tcMar>
            <w:tcW w:w="8815" w:type="dxa"/>
            <w:vAlign w:val="center"/>
            <w:textDirection w:val="lrTb"/>
            <w:noWrap w:val="false"/>
          </w:tcPr>
          <w:p>
            <w:pPr>
              <w:pStyle w:val="667"/>
              <w:ind w:left="0" w:right="0" w:firstLine="0"/>
              <w:jc w:val="both"/>
              <w:spacing w:before="0" w:after="0" w:line="24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小写：          （人民币：元）</w:t>
            </w:r>
            <w:r>
              <w:rPr>
                <w:rFonts w:ascii="宋体" w:hAnsi="宋体" w:eastAsia="宋体" w:cs="宋体"/>
                <w:color w:val="000000"/>
                <w:sz w:val="24"/>
                <w:highlight w:val="none"/>
              </w:rPr>
            </w:r>
            <w:r/>
          </w:p>
        </w:tc>
      </w:tr>
    </w:tbl>
    <w:p>
      <w:pPr>
        <w:pStyle w:val="738"/>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738"/>
        <w:jc w:val="center"/>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738"/>
        <w:ind w:left="0" w:right="0"/>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附件2 </w:t>
      </w: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投标分项报价表</w:t>
      </w:r>
      <w:r>
        <w:rPr>
          <w:color w:val="000000"/>
          <w:highlight w:val="none"/>
        </w:rPr>
      </w:r>
      <w:r/>
    </w:p>
    <w:p>
      <w:pPr>
        <w:pStyle w:val="738"/>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bl>
      <w:tblPr>
        <w:tblW w:w="9263"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72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72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93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980"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106"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r>
            <w:r/>
          </w:p>
        </w:tc>
        <w:tc>
          <w:tcPr>
            <w:tcW w:w="1385"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924"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00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tcW w:w="966"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rFonts w:hint="eastAsia" w:ascii="宋体" w:hAnsi="宋体"/>
                <w:color w:val="000000"/>
                <w:sz w:val="24"/>
                <w:szCs w:val="24"/>
                <w:highlight w:val="none"/>
              </w:rPr>
            </w:r>
            <w:r/>
          </w:p>
        </w:tc>
      </w:tr>
      <w:tr>
        <w:trPr>
          <w:cantSplit/>
          <w:trHeight w:val="294"/>
        </w:trPr>
        <w:tc>
          <w:tcPr>
            <w:tcW w:w="500"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72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72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93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980"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制造商名称</w:t>
            </w:r>
            <w:r>
              <w:rPr>
                <w:rFonts w:hint="eastAsia" w:ascii="宋体" w:hAnsi="宋体"/>
                <w:color w:val="000000"/>
                <w:sz w:val="24"/>
                <w:szCs w:val="24"/>
                <w:highlight w:val="none"/>
              </w:rPr>
            </w:r>
            <w:r/>
          </w:p>
        </w:tc>
        <w:tc>
          <w:tcPr>
            <w:tcW w:w="1106"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385"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924"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008" w:type="dxa"/>
            <w:vAlign w:val="center"/>
            <w:textDirection w:val="lrTb"/>
            <w:noWrap w:val="false"/>
          </w:tcPr>
          <w:p>
            <w:pPr>
              <w:pStyle w:val="667"/>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rFonts w:ascii="宋体" w:hAnsi="宋体"/>
                <w:color w:val="000000"/>
                <w:sz w:val="24"/>
                <w:szCs w:val="24"/>
                <w:highlight w:val="none"/>
              </w:rPr>
            </w:r>
            <w:r/>
          </w:p>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rPr>
            </w:r>
            <w:r/>
          </w:p>
        </w:tc>
        <w:tc>
          <w:tcPr>
            <w:tcW w:w="966" w:type="dxa"/>
            <w:vAlign w:val="center"/>
            <w:textDirection w:val="lrTb"/>
            <w:noWrap w:val="false"/>
          </w:tcPr>
          <w:p>
            <w:pPr>
              <w:pStyle w:val="667"/>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rFonts w:ascii="宋体" w:hAnsi="宋体"/>
                <w:color w:val="000000"/>
                <w:sz w:val="24"/>
                <w:szCs w:val="24"/>
                <w:highlight w:val="none"/>
              </w:rPr>
            </w:r>
            <w:r/>
          </w:p>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rPr>
            </w:r>
            <w:r/>
          </w:p>
        </w:tc>
      </w:tr>
      <w:tr>
        <w:trPr>
          <w:cantSplit/>
          <w:trHeight w:val="696"/>
        </w:trPr>
        <w:tc>
          <w:tcPr>
            <w:tcW w:w="500"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72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06" w:type="dxa"/>
            <w:vAlign w:val="top"/>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85" w:type="dxa"/>
            <w:vAlign w:val="center"/>
            <w:textDirection w:val="lrTb"/>
            <w:noWrap w:val="false"/>
          </w:tcPr>
          <w:p>
            <w:pPr>
              <w:pStyle w:val="667"/>
              <w:jc w:val="center"/>
              <w:spacing w:line="0" w:lineRule="atLeas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tc>
        <w:tc>
          <w:tcPr>
            <w:tcW w:w="924"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00"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72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06" w:type="dxa"/>
            <w:vAlign w:val="top"/>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85"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00"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72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06" w:type="dxa"/>
            <w:vAlign w:val="top"/>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85"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00" w:type="dxa"/>
            <w:vAlign w:val="center"/>
            <w:textDirection w:val="lrTb"/>
            <w:noWrap w:val="false"/>
          </w:tcPr>
          <w:p>
            <w:pPr>
              <w:pStyle w:val="667"/>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72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72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06" w:type="dxa"/>
            <w:vAlign w:val="top"/>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85"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66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434"/>
        </w:trPr>
        <w:tc>
          <w:tcPr>
            <w:gridSpan w:val="10"/>
            <w:tcW w:w="9263" w:type="dxa"/>
            <w:vAlign w:val="top"/>
            <w:textDirection w:val="lrTb"/>
            <w:noWrap w:val="false"/>
          </w:tcPr>
          <w:p>
            <w:pPr>
              <w:pStyle w:val="667"/>
              <w:rPr>
                <w:rFonts w:ascii="宋体" w:hAnsi="宋体"/>
                <w:color w:val="000000"/>
                <w:sz w:val="24"/>
                <w:szCs w:val="24"/>
                <w:highlight w:val="none"/>
                <w:u w:val="singl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r>
            <w:r/>
          </w:p>
        </w:tc>
      </w:tr>
      <w:tr>
        <w:trPr>
          <w:cantSplit/>
          <w:trHeight w:val="767"/>
        </w:trPr>
        <w:tc>
          <w:tcPr>
            <w:gridSpan w:val="10"/>
            <w:tcW w:w="9263" w:type="dxa"/>
            <w:vAlign w:val="top"/>
            <w:textDirection w:val="lrTb"/>
            <w:noWrap w:val="false"/>
          </w:tcPr>
          <w:p>
            <w:pPr>
              <w:pStyle w:val="691"/>
              <w:spacing w:before="0" w:beforeAutospacing="0" w:after="0" w:afterAutospacing="0" w:line="0" w:lineRule="atLeast"/>
              <w:rPr>
                <w:rFonts w:hint="eastAsia"/>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4"/>
                <w:szCs w:val="24"/>
                <w:highlight w:val="none"/>
                <w:u w:val="single"/>
              </w:rPr>
              <w:t xml:space="preserve">***</w:t>
            </w:r>
            <w:r>
              <w:rPr>
                <w:rFonts w:hint="eastAsia" w:ascii="方正魏碑_GBK" w:hAnsi="方正魏碑_GBK" w:eastAsia="方正魏碑_GBK" w:cs="方正魏碑_GBK"/>
                <w:color w:val="000000"/>
                <w:sz w:val="24"/>
                <w:szCs w:val="24"/>
                <w:highlight w:val="none"/>
              </w:rPr>
              <w:t xml:space="preserve">%。</w:t>
            </w:r>
            <w:r>
              <w:rPr>
                <w:rFonts w:hint="eastAsia"/>
                <w:color w:val="000000"/>
                <w:sz w:val="24"/>
                <w:szCs w:val="24"/>
                <w:highlight w:val="none"/>
              </w:rPr>
            </w:r>
            <w:r/>
          </w:p>
        </w:tc>
      </w:tr>
    </w:tbl>
    <w:p>
      <w:pPr>
        <w:pStyle w:val="66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667"/>
        <w:spacing w:line="400" w:lineRule="exact"/>
        <w:rPr>
          <w:rFonts w:hint="eastAsia" w:ascii="宋体" w:hAnsi="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）国内运输保险、报关清关（如果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）、开证（如果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）、办理全套免税手续费用（如果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）及其他有关的为完成本项目发生的所有费用，招标文件中另有规定的除外。“投标总报价”数额为各“分项总价”之和。</w:t>
      </w:r>
      <w:r>
        <w:rPr>
          <w:rFonts w:hint="eastAsia" w:ascii="宋体" w:hAnsi="宋体"/>
          <w:color w:val="000000"/>
          <w:sz w:val="24"/>
          <w:szCs w:val="21"/>
          <w:highlight w:val="none"/>
        </w:rPr>
      </w:r>
      <w:r/>
    </w:p>
    <w:p>
      <w:pPr>
        <w:pStyle w:val="667"/>
        <w:spacing w:line="4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color w:val="000000"/>
          <w:sz w:val="24"/>
          <w:szCs w:val="21"/>
          <w:highlight w:val="none"/>
        </w:rPr>
      </w:r>
      <w:r/>
    </w:p>
    <w:p>
      <w:pPr>
        <w:pStyle w:val="667"/>
        <w:spacing w:line="4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.投标人需认真填写本报价表，尤其注意规格型号的准确填写。</w:t>
      </w:r>
      <w:r>
        <w:rPr>
          <w:rFonts w:hint="eastAsia" w:ascii="宋体" w:hAnsi="宋体" w:eastAsia="宋体" w:cs="Times New Roman"/>
          <w:color w:val="000000"/>
          <w:sz w:val="24"/>
          <w:szCs w:val="21"/>
          <w:highlight w:val="none"/>
        </w:rPr>
      </w:r>
      <w:r/>
    </w:p>
    <w:p>
      <w:pPr>
        <w:pStyle w:val="667"/>
        <w:jc w:val="both"/>
        <w:rPr>
          <w:rFonts w:hint="eastAsia" w:ascii="宋体" w:hAnsi="宋体"/>
          <w:b/>
          <w:color w:val="000000"/>
          <w:sz w:val="24"/>
          <w:szCs w:val="24"/>
          <w:highlight w:val="none"/>
        </w:rPr>
      </w:pPr>
      <w:r>
        <w:rPr>
          <w:rFonts w:hint="eastAsia" w:ascii="宋体" w:hAnsi="宋体"/>
          <w:b/>
          <w:color w:val="000000"/>
          <w:sz w:val="24"/>
          <w:szCs w:val="24"/>
          <w:highlight w:val="none"/>
        </w:rPr>
        <w:br w:type="page" w:clear="all"/>
      </w: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3 </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技术要求响应及偏离表</w:t>
      </w:r>
      <w:r>
        <w:rPr>
          <w:rFonts w:hint="eastAsia" w:ascii="宋体" w:hAnsi="宋体"/>
          <w:b/>
          <w:color w:val="000000"/>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063" w:type="dxa"/>
            <w:vAlign w:val="center"/>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技术要求</w:t>
            </w:r>
            <w:r>
              <w:rPr>
                <w:rFonts w:hint="eastAsia" w:ascii="宋体" w:hAnsi="宋体"/>
                <w:color w:val="000000"/>
                <w:sz w:val="24"/>
                <w:szCs w:val="24"/>
                <w:highlight w:val="none"/>
              </w:rPr>
            </w:r>
            <w:r/>
          </w:p>
        </w:tc>
        <w:tc>
          <w:tcPr>
            <w:tcW w:w="3191" w:type="dxa"/>
            <w:vAlign w:val="center"/>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2128" w:type="dxa"/>
            <w:vAlign w:val="center"/>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063"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191"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3"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191"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6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ascii="宋体" w:hAnsi="宋体"/>
          <w:color w:val="000000"/>
          <w:sz w:val="24"/>
          <w:szCs w:val="24"/>
          <w:highlight w:val="none"/>
        </w:rPr>
      </w:r>
      <w:r/>
    </w:p>
    <w:p>
      <w:pPr>
        <w:pStyle w:val="66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66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1.投标人需</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要求（未加斜体</w:t>
      </w:r>
      <w:r>
        <w:rPr>
          <w:rFonts w:ascii="宋体" w:hAnsi="宋体"/>
          <w:color w:val="000000"/>
          <w:sz w:val="24"/>
          <w:szCs w:val="24"/>
          <w:highlight w:val="none"/>
        </w:rPr>
        <w:t xml:space="preserve">下划线的</w:t>
      </w:r>
      <w:r>
        <w:rPr>
          <w:rFonts w:hint="eastAsia" w:ascii="宋体" w:hAnsi="宋体"/>
          <w:color w:val="000000"/>
          <w:sz w:val="24"/>
          <w:szCs w:val="24"/>
          <w:highlight w:val="none"/>
        </w:rPr>
        <w:t xml:space="preserve">非</w:t>
      </w:r>
      <w:r>
        <w:rPr>
          <w:rFonts w:ascii="宋体" w:hAnsi="宋体"/>
          <w:color w:val="000000"/>
          <w:sz w:val="24"/>
          <w:szCs w:val="24"/>
          <w:highlight w:val="none"/>
        </w:rPr>
        <w:t xml:space="preserve">实质性</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736"/>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7"/>
        <w:jc w:val="both"/>
        <w:rPr>
          <w:rFonts w:hint="eastAsia" w:ascii="宋体" w:hAnsi="宋体"/>
          <w:b/>
          <w:color w:val="000000"/>
          <w:sz w:val="24"/>
          <w:szCs w:val="24"/>
          <w:highlight w:val="none"/>
        </w:rPr>
      </w:pPr>
      <w:r>
        <w:rPr>
          <w:rFonts w:hint="eastAsia" w:ascii="宋体" w:hAnsi="宋体"/>
          <w:b/>
          <w:color w:val="000000"/>
          <w:sz w:val="24"/>
          <w:szCs w:val="24"/>
          <w:highlight w:val="none"/>
        </w:rPr>
        <w:br w:type="page" w:clear="all"/>
      </w: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4 </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商务要求响应及偏离表</w:t>
      </w:r>
      <w:r>
        <w:rPr>
          <w:rFonts w:hint="eastAsia" w:ascii="宋体" w:hAnsi="宋体"/>
          <w:b/>
          <w:color w:val="000000"/>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063" w:type="dxa"/>
            <w:vAlign w:val="center"/>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商务要求</w:t>
            </w:r>
            <w:r>
              <w:rPr>
                <w:rFonts w:hint="eastAsia" w:ascii="宋体" w:hAnsi="宋体"/>
                <w:color w:val="000000"/>
                <w:sz w:val="24"/>
                <w:szCs w:val="24"/>
                <w:highlight w:val="none"/>
              </w:rPr>
            </w:r>
            <w:r/>
          </w:p>
        </w:tc>
        <w:tc>
          <w:tcPr>
            <w:tcW w:w="3191" w:type="dxa"/>
            <w:vAlign w:val="center"/>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2128" w:type="dxa"/>
            <w:vAlign w:val="center"/>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063"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191"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3"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191"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67"/>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667"/>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6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66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1.投标人需</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商务要求（未加斜体</w:t>
      </w:r>
      <w:r>
        <w:rPr>
          <w:rFonts w:ascii="宋体" w:hAnsi="宋体"/>
          <w:color w:val="000000"/>
          <w:sz w:val="24"/>
          <w:szCs w:val="24"/>
          <w:highlight w:val="none"/>
        </w:rPr>
        <w:t xml:space="preserve">下划线的</w:t>
      </w:r>
      <w:r>
        <w:rPr>
          <w:rFonts w:hint="eastAsia" w:ascii="宋体" w:hAnsi="宋体"/>
          <w:color w:val="000000"/>
          <w:sz w:val="24"/>
          <w:szCs w:val="24"/>
          <w:highlight w:val="none"/>
        </w:rPr>
        <w:t xml:space="preserve">非</w:t>
      </w:r>
      <w:r>
        <w:rPr>
          <w:rFonts w:ascii="宋体" w:hAnsi="宋体"/>
          <w:color w:val="000000"/>
          <w:sz w:val="24"/>
          <w:szCs w:val="24"/>
          <w:highlight w:val="none"/>
        </w:rPr>
        <w:t xml:space="preserve">实质性</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7"/>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hint="eastAsia" w:ascii="宋体" w:hAnsi="宋体"/>
          <w:color w:val="000000"/>
          <w:sz w:val="24"/>
          <w:szCs w:val="24"/>
          <w:highlight w:val="none"/>
        </w:rPr>
      </w:r>
      <w:r/>
    </w:p>
    <w:p>
      <w:pPr>
        <w:pStyle w:val="667"/>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ind w:left="0" w:firstLine="0"/>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667"/>
        <w:rPr>
          <w:rFonts w:ascii="宋体" w:hAnsi="宋体"/>
          <w:b/>
          <w:color w:val="000000"/>
          <w:sz w:val="24"/>
          <w:szCs w:val="21"/>
          <w:highlight w:val="none"/>
        </w:rPr>
      </w:pPr>
      <w:r>
        <w:rPr>
          <w:rFonts w:ascii="宋体" w:hAnsi="宋体"/>
          <w:b/>
          <w:color w:val="000000"/>
          <w:sz w:val="24"/>
          <w:szCs w:val="21"/>
          <w:highlight w:val="none"/>
        </w:rPr>
      </w:r>
      <w:r/>
    </w:p>
    <w:p>
      <w:pPr>
        <w:pStyle w:val="667"/>
        <w:ind w:firstLine="480"/>
        <w:jc w:val="both"/>
        <w:spacing w:line="460" w:lineRule="exact"/>
        <w:rPr>
          <w:rFonts w:hint="eastAsia" w:ascii="宋体" w:hAnsi="宋体"/>
          <w:bCs/>
          <w:color w:val="000000"/>
          <w:sz w:val="24"/>
          <w:szCs w:val="21"/>
          <w:highlight w:val="none"/>
        </w:rPr>
      </w:pPr>
      <w:r>
        <w:rPr>
          <w:rFonts w:hint="eastAsia" w:ascii="宋体" w:hAnsi="宋体"/>
          <w:b/>
          <w:color w:val="000000"/>
          <w:sz w:val="24"/>
          <w:szCs w:val="21"/>
          <w:highlight w:val="none"/>
        </w:rPr>
        <w:br w:type="page" w:clear="all"/>
      </w: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lang w:val="en-US" w:eastAsia="zh-CN"/>
        </w:rPr>
        <w:t xml:space="preserve">                  </w:t>
      </w:r>
      <w:r>
        <w:rPr>
          <w:rFonts w:hint="eastAsia" w:ascii="宋体" w:hAnsi="宋体"/>
          <w:b/>
          <w:color w:val="000000"/>
          <w:sz w:val="24"/>
          <w:szCs w:val="21"/>
          <w:highlight w:val="none"/>
        </w:rPr>
        <w:t xml:space="preserve">法人授权书</w:t>
      </w:r>
      <w:r>
        <w:rPr>
          <w:rFonts w:hint="eastAsia" w:ascii="宋体" w:hAnsi="宋体"/>
          <w:bCs/>
          <w:color w:val="000000"/>
          <w:sz w:val="24"/>
          <w:szCs w:val="21"/>
          <w:highlight w:val="none"/>
        </w:rPr>
      </w:r>
      <w:r/>
    </w:p>
    <w:p>
      <w:pPr>
        <w:pStyle w:val="667"/>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w:t>
      </w:r>
      <w:r>
        <w:rPr>
          <w:rFonts w:ascii="Times New Roman" w:hAnsi="Times New Roman"/>
          <w:color w:val="000000"/>
          <w:sz w:val="24"/>
          <w:szCs w:val="24"/>
          <w:highlight w:val="none"/>
          <w:u w:val="single"/>
        </w:rPr>
        <w:t xml:space="preserve">***</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667"/>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667"/>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667"/>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667"/>
        <w:ind w:firstLine="1200"/>
        <w:spacing w:line="400" w:lineRule="exact"/>
        <w:tabs>
          <w:tab w:val="left" w:pos="360" w:leader="none"/>
        </w:tabs>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被授权人电子邮箱：</w:t>
      </w:r>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667"/>
        <w:ind w:firstLine="120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667"/>
        <w:ind w:firstLine="480"/>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667"/>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667"/>
        <w:ind w:firstLine="36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667"/>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 </w:t>
      </w:r>
      <w:r>
        <w:rPr>
          <w:rFonts w:hint="eastAsia" w:ascii="宋体" w:hAnsi="宋体"/>
          <w:b/>
          <w:color w:val="000000"/>
          <w:sz w:val="24"/>
          <w:szCs w:val="21"/>
          <w:highlight w:val="none"/>
          <w:lang w:val="en-US" w:eastAsia="zh-CN"/>
        </w:rPr>
        <w:t xml:space="preserve">                        </w:t>
      </w:r>
      <w:r>
        <w:rPr>
          <w:rFonts w:hint="eastAsia" w:ascii="宋体" w:hAnsi="宋体"/>
          <w:b/>
          <w:color w:val="000000"/>
          <w:sz w:val="24"/>
          <w:szCs w:val="21"/>
          <w:highlight w:val="none"/>
        </w:rPr>
        <w:t xml:space="preserve">投标函</w:t>
      </w:r>
      <w:r>
        <w:rPr>
          <w:rFonts w:ascii="黑体" w:hAnsi="黑体" w:eastAsia="黑体"/>
          <w:b/>
          <w:i/>
          <w:color w:val="000000"/>
          <w:sz w:val="32"/>
          <w:szCs w:val="32"/>
          <w:highlight w:val="none"/>
          <w:u w:val="single"/>
        </w:rPr>
      </w:r>
      <w:r/>
    </w:p>
    <w:p>
      <w:pPr>
        <w:pStyle w:val="667"/>
        <w:jc w:val="left"/>
        <w:spacing w:line="420" w:lineRule="exact"/>
        <w:rPr>
          <w:rFonts w:ascii="宋体" w:hAnsi="宋体" w:eastAsia="宋体"/>
          <w:color w:val="000000"/>
          <w:sz w:val="24"/>
          <w:szCs w:val="21"/>
          <w:highlight w:val="none"/>
          <w:lang w:val="en-US"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val="en-US" w:eastAsia="zh-CN"/>
        </w:rPr>
        <w:t xml:space="preserve">扬州传承招投标代理有限公司</w:t>
      </w:r>
      <w:r>
        <w:rPr>
          <w:rFonts w:ascii="宋体" w:hAnsi="宋体" w:eastAsia="宋体"/>
          <w:color w:val="000000"/>
          <w:sz w:val="24"/>
          <w:szCs w:val="21"/>
          <w:highlight w:val="none"/>
          <w:lang w:val="en-US" w:eastAsia="zh-CN"/>
        </w:rPr>
      </w:r>
      <w:r/>
    </w:p>
    <w:p>
      <w:pPr>
        <w:pStyle w:val="667"/>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号招标文件，正式授权下述签字人_____(姓名)代表我方_______（投标人的名称），全权处理本次项目投标的有关事宜。</w:t>
      </w:r>
      <w:r>
        <w:rPr>
          <w:rFonts w:hint="eastAsia" w:ascii="宋体" w:hAnsi="宋体"/>
          <w:color w:val="000000"/>
          <w:sz w:val="24"/>
          <w:szCs w:val="21"/>
          <w:highlight w:val="none"/>
        </w:rPr>
      </w:r>
      <w:r/>
    </w:p>
    <w:p>
      <w:pPr>
        <w:pStyle w:val="667"/>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667"/>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667"/>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667"/>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667"/>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667"/>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667"/>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667"/>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667"/>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667"/>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667"/>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667"/>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667"/>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667"/>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667"/>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期：______年____月____日</w:t>
      </w:r>
      <w:r>
        <w:rPr>
          <w:rFonts w:hint="eastAsia" w:ascii="宋体" w:hAnsi="宋体"/>
          <w:color w:val="000000"/>
          <w:sz w:val="24"/>
          <w:szCs w:val="21"/>
          <w:highlight w:val="none"/>
        </w:rPr>
      </w:r>
      <w:r/>
    </w:p>
    <w:p>
      <w:pPr>
        <w:pStyle w:val="667"/>
        <w:rPr>
          <w:rFonts w:ascii="宋体" w:hAnsi="宋体"/>
          <w:b/>
          <w:color w:val="000000"/>
          <w:sz w:val="24"/>
          <w:szCs w:val="21"/>
          <w:highlight w:val="none"/>
        </w:rPr>
      </w:pPr>
      <w:r>
        <w:rPr>
          <w:rFonts w:ascii="宋体" w:hAnsi="宋体"/>
          <w:b/>
          <w:color w:val="000000"/>
          <w:sz w:val="24"/>
          <w:szCs w:val="21"/>
          <w:highlight w:val="none"/>
        </w:rPr>
      </w:r>
      <w:r/>
    </w:p>
    <w:p>
      <w:pPr>
        <w:pStyle w:val="736"/>
        <w:rPr>
          <w:rFonts w:ascii="宋体" w:hAnsi="宋体"/>
          <w:b/>
          <w:color w:val="000000"/>
          <w:sz w:val="24"/>
          <w:szCs w:val="21"/>
          <w:highlight w:val="none"/>
        </w:rPr>
      </w:pPr>
      <w:r>
        <w:rPr>
          <w:rFonts w:ascii="宋体" w:hAnsi="宋体"/>
          <w:b/>
          <w:color w:val="000000"/>
          <w:sz w:val="24"/>
          <w:szCs w:val="21"/>
          <w:highlight w:val="none"/>
        </w:rPr>
      </w:r>
      <w:r/>
    </w:p>
    <w:p>
      <w:pPr>
        <w:pStyle w:val="736"/>
        <w:rPr>
          <w:rFonts w:ascii="宋体" w:hAnsi="宋体"/>
          <w:b/>
          <w:color w:val="000000"/>
          <w:sz w:val="24"/>
          <w:szCs w:val="21"/>
          <w:highlight w:val="none"/>
        </w:rPr>
      </w:pPr>
      <w:r>
        <w:rPr>
          <w:rFonts w:ascii="宋体" w:hAnsi="宋体"/>
          <w:b/>
          <w:color w:val="000000"/>
          <w:sz w:val="24"/>
          <w:szCs w:val="21"/>
          <w:highlight w:val="none"/>
        </w:rPr>
      </w:r>
      <w:r/>
    </w:p>
    <w:p>
      <w:pPr>
        <w:pStyle w:val="736"/>
        <w:rPr>
          <w:rFonts w:ascii="宋体" w:hAnsi="宋体"/>
          <w:b/>
          <w:color w:val="000000"/>
          <w:sz w:val="24"/>
          <w:szCs w:val="21"/>
          <w:highlight w:val="none"/>
        </w:rPr>
      </w:pPr>
      <w:r>
        <w:rPr>
          <w:rFonts w:ascii="宋体" w:hAnsi="宋体"/>
          <w:b/>
          <w:color w:val="000000"/>
          <w:sz w:val="24"/>
          <w:szCs w:val="21"/>
          <w:highlight w:val="none"/>
        </w:rPr>
      </w:r>
      <w:r/>
    </w:p>
    <w:p>
      <w:pPr>
        <w:pStyle w:val="736"/>
        <w:rPr>
          <w:rFonts w:ascii="宋体" w:hAnsi="宋体"/>
          <w:b/>
          <w:color w:val="000000"/>
          <w:sz w:val="24"/>
          <w:szCs w:val="21"/>
          <w:highlight w:val="none"/>
        </w:rPr>
      </w:pPr>
      <w:r>
        <w:rPr>
          <w:rFonts w:ascii="宋体" w:hAnsi="宋体"/>
          <w:b/>
          <w:color w:val="000000"/>
          <w:sz w:val="24"/>
          <w:szCs w:val="21"/>
          <w:highlight w:val="none"/>
        </w:rPr>
      </w:r>
      <w:r/>
    </w:p>
    <w:p>
      <w:pPr>
        <w:pStyle w:val="736"/>
        <w:rPr>
          <w:rFonts w:ascii="宋体" w:hAnsi="宋体"/>
          <w:b/>
          <w:color w:val="000000"/>
          <w:sz w:val="24"/>
          <w:szCs w:val="21"/>
          <w:highlight w:val="none"/>
        </w:rPr>
      </w:pPr>
      <w:r>
        <w:rPr>
          <w:rFonts w:ascii="宋体" w:hAnsi="宋体"/>
          <w:b/>
          <w:color w:val="000000"/>
          <w:sz w:val="24"/>
          <w:szCs w:val="21"/>
          <w:highlight w:val="none"/>
        </w:rPr>
      </w:r>
      <w:r/>
    </w:p>
    <w:p>
      <w:pPr>
        <w:pStyle w:val="736"/>
        <w:rPr>
          <w:rFonts w:hint="eastAsia" w:ascii="宋体" w:hAnsi="宋体" w:eastAsia="仿宋_GB2312"/>
          <w:b/>
          <w:color w:val="000000"/>
          <w:sz w:val="24"/>
          <w:szCs w:val="21"/>
          <w:highlight w:val="none"/>
          <w:lang w:eastAsia="zh-CN"/>
        </w:rPr>
      </w:pPr>
      <w:r>
        <w:rPr>
          <w:rFonts w:hint="eastAsia" w:ascii="宋体" w:hAnsi="宋体" w:eastAsia="仿宋_GB2312"/>
          <w:b/>
          <w:color w:val="000000"/>
          <w:sz w:val="24"/>
          <w:szCs w:val="21"/>
          <w:highlight w:val="none"/>
          <w:lang w:eastAsia="zh-CN"/>
        </w:rPr>
      </w:r>
      <w:r/>
    </w:p>
    <w:p>
      <w:pPr>
        <w:pStyle w:val="736"/>
        <w:ind w:left="0" w:firstLine="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1"/>
          <w:highlight w:val="none"/>
        </w:rPr>
        <w:br w:type="page" w:clear="all"/>
      </w:r>
      <w:r>
        <w:rPr>
          <w:rFonts w:hint="eastAsia" w:ascii="宋体" w:hAnsi="宋体" w:eastAsia="宋体" w:cs="宋体"/>
          <w:b/>
          <w:color w:val="000000"/>
          <w:sz w:val="24"/>
          <w:szCs w:val="21"/>
          <w:highlight w:val="none"/>
        </w:rPr>
        <w:t xml:space="preserve">附件</w:t>
      </w:r>
      <w:r>
        <w:rPr>
          <w:rFonts w:hint="eastAsia" w:ascii="宋体" w:hAnsi="宋体" w:eastAsia="宋体" w:cs="宋体"/>
          <w:b/>
          <w:color w:val="000000"/>
          <w:sz w:val="24"/>
          <w:szCs w:val="21"/>
          <w:highlight w:val="none"/>
          <w:lang w:val="en-US" w:eastAsia="zh-CN"/>
        </w:rPr>
        <w:t xml:space="preserve">7           </w:t>
      </w:r>
      <w:r>
        <w:rPr>
          <w:rFonts w:hint="eastAsia" w:ascii="宋体" w:hAnsi="宋体" w:eastAsia="宋体" w:cs="宋体"/>
          <w:b/>
          <w:color w:val="000000"/>
          <w:sz w:val="24"/>
          <w:szCs w:val="24"/>
          <w:highlight w:val="none"/>
        </w:rPr>
        <w:t xml:space="preserve">主要标的信息（中标后将公示）</w:t>
      </w:r>
      <w:r>
        <w:rPr>
          <w:rFonts w:hint="eastAsia" w:ascii="宋体" w:hAnsi="宋体" w:eastAsia="宋体" w:cs="宋体"/>
          <w:b/>
          <w:color w:val="000000"/>
          <w:sz w:val="24"/>
          <w:szCs w:val="24"/>
          <w:highlight w:val="none"/>
        </w:rPr>
      </w:r>
      <w:r/>
    </w:p>
    <w:p>
      <w:pPr>
        <w:pStyle w:val="667"/>
        <w:spacing w:after="312"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投标人全称：</w:t>
      </w:r>
      <w:r>
        <w:rPr>
          <w:rFonts w:hint="eastAsia" w:ascii="宋体" w:hAnsi="宋体" w:eastAsia="宋体" w:cs="宋体"/>
          <w:b/>
          <w:color w:val="000000"/>
          <w:sz w:val="24"/>
          <w:szCs w:val="24"/>
          <w:highlight w:val="none"/>
        </w:rPr>
      </w:r>
      <w:r/>
    </w:p>
    <w:tbl>
      <w:tblPr>
        <w:tblW w:w="7681"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667"/>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货物类</w:t>
            </w:r>
            <w:r>
              <w:rPr>
                <w:rFonts w:ascii="宋体" w:hAnsi="宋体" w:cs="宋体"/>
                <w:color w:val="000000"/>
                <w:sz w:val="24"/>
                <w:szCs w:val="24"/>
                <w:highlight w:val="none"/>
              </w:rPr>
            </w:r>
            <w:r/>
          </w:p>
        </w:tc>
        <w:tc>
          <w:tcPr>
            <w:tcW w:w="3780" w:type="dxa"/>
            <w:vAlign w:val="top"/>
            <w:textDirection w:val="lrTb"/>
            <w:noWrap w:val="false"/>
          </w:tcPr>
          <w:p>
            <w:pPr>
              <w:pStyle w:val="667"/>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服务类</w:t>
            </w:r>
            <w:r>
              <w:rPr>
                <w:rFonts w:ascii="宋体" w:hAnsi="宋体" w:cs="宋体"/>
                <w:color w:val="000000"/>
                <w:sz w:val="24"/>
                <w:szCs w:val="24"/>
                <w:highlight w:val="none"/>
              </w:rPr>
            </w:r>
            <w:r/>
          </w:p>
        </w:tc>
      </w:tr>
      <w:tr>
        <w:trPr>
          <w:trHeight w:val="3810"/>
        </w:trPr>
        <w:tc>
          <w:tcPr>
            <w:tcW w:w="3901" w:type="dxa"/>
            <w:vAlign w:val="top"/>
            <w:textDirection w:val="lrTb"/>
            <w:noWrap w:val="false"/>
          </w:tcPr>
          <w:p>
            <w:pPr>
              <w:pStyle w:val="66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ascii="宋体" w:hAnsi="宋体" w:cs="宋体"/>
                <w:color w:val="000000"/>
                <w:sz w:val="24"/>
                <w:szCs w:val="24"/>
                <w:highlight w:val="none"/>
              </w:rPr>
            </w:r>
            <w:r/>
          </w:p>
          <w:p>
            <w:pPr>
              <w:pStyle w:val="66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品牌（如有）：</w:t>
            </w:r>
            <w:r>
              <w:rPr>
                <w:rFonts w:ascii="宋体" w:hAnsi="宋体" w:cs="宋体"/>
                <w:color w:val="000000"/>
                <w:sz w:val="24"/>
                <w:szCs w:val="24"/>
                <w:highlight w:val="none"/>
              </w:rPr>
            </w:r>
            <w:r/>
          </w:p>
          <w:p>
            <w:pPr>
              <w:pStyle w:val="66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规格型号：</w:t>
            </w:r>
            <w:r>
              <w:rPr>
                <w:rFonts w:ascii="宋体" w:hAnsi="宋体" w:cs="宋体"/>
                <w:color w:val="000000"/>
                <w:sz w:val="24"/>
                <w:szCs w:val="24"/>
                <w:highlight w:val="none"/>
              </w:rPr>
            </w:r>
            <w:r/>
          </w:p>
          <w:p>
            <w:pPr>
              <w:pStyle w:val="66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数量：</w:t>
            </w:r>
            <w:r>
              <w:rPr>
                <w:rFonts w:ascii="宋体" w:hAnsi="宋体" w:cs="宋体"/>
                <w:color w:val="000000"/>
                <w:sz w:val="24"/>
                <w:szCs w:val="24"/>
                <w:highlight w:val="none"/>
              </w:rPr>
            </w:r>
            <w:r/>
          </w:p>
          <w:p>
            <w:pPr>
              <w:pStyle w:val="66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单价：</w:t>
            </w:r>
            <w:r>
              <w:rPr>
                <w:rFonts w:ascii="宋体" w:hAnsi="宋体" w:cs="宋体"/>
                <w:color w:val="000000"/>
                <w:sz w:val="24"/>
                <w:szCs w:val="24"/>
                <w:highlight w:val="none"/>
              </w:rPr>
            </w:r>
            <w:r/>
          </w:p>
        </w:tc>
        <w:tc>
          <w:tcPr>
            <w:tcW w:w="3780" w:type="dxa"/>
            <w:vAlign w:val="top"/>
            <w:textDirection w:val="lrTb"/>
            <w:noWrap w:val="false"/>
          </w:tcPr>
          <w:p>
            <w:pPr>
              <w:pStyle w:val="66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ascii="宋体" w:hAnsi="宋体" w:cs="宋体"/>
                <w:color w:val="000000"/>
                <w:sz w:val="24"/>
                <w:szCs w:val="24"/>
                <w:highlight w:val="none"/>
              </w:rPr>
            </w:r>
            <w:r/>
          </w:p>
          <w:p>
            <w:pPr>
              <w:pStyle w:val="66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服务范围：</w:t>
            </w:r>
            <w:r>
              <w:rPr>
                <w:rFonts w:ascii="宋体" w:hAnsi="宋体" w:cs="宋体"/>
                <w:color w:val="000000"/>
                <w:sz w:val="24"/>
                <w:szCs w:val="24"/>
                <w:highlight w:val="none"/>
              </w:rPr>
            </w:r>
            <w:r/>
          </w:p>
          <w:p>
            <w:pPr>
              <w:pStyle w:val="667"/>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服务要求：</w:t>
            </w:r>
            <w:r>
              <w:rPr>
                <w:rFonts w:ascii="宋体" w:hAnsi="宋体" w:cs="宋体"/>
                <w:color w:val="000000"/>
                <w:sz w:val="24"/>
                <w:szCs w:val="24"/>
                <w:highlight w:val="none"/>
                <w:u w:val="single"/>
              </w:rPr>
            </w:r>
            <w:r/>
          </w:p>
          <w:p>
            <w:pPr>
              <w:pStyle w:val="667"/>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服务时间：</w:t>
            </w:r>
            <w:r>
              <w:rPr>
                <w:rFonts w:ascii="宋体" w:hAnsi="宋体" w:cs="宋体"/>
                <w:color w:val="000000"/>
                <w:sz w:val="24"/>
                <w:szCs w:val="24"/>
                <w:highlight w:val="none"/>
                <w:u w:val="single"/>
              </w:rPr>
            </w:r>
            <w:r/>
          </w:p>
          <w:p>
            <w:pPr>
              <w:pStyle w:val="66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服务标准：</w:t>
            </w:r>
            <w:r>
              <w:rPr>
                <w:rFonts w:ascii="宋体" w:hAnsi="宋体" w:cs="宋体"/>
                <w:color w:val="000000"/>
                <w:sz w:val="24"/>
                <w:szCs w:val="24"/>
                <w:highlight w:val="none"/>
              </w:rPr>
            </w:r>
            <w:r/>
          </w:p>
        </w:tc>
      </w:tr>
    </w:tbl>
    <w:p>
      <w:pPr>
        <w:pStyle w:val="736"/>
        <w:rPr>
          <w:rFonts w:ascii="宋体" w:hAnsi="宋体"/>
          <w:b/>
          <w:color w:val="000000"/>
          <w:sz w:val="24"/>
          <w:szCs w:val="21"/>
          <w:highlight w:val="none"/>
        </w:rPr>
      </w:pPr>
      <w:r>
        <w:rPr>
          <w:rFonts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736"/>
        <w:ind w:left="0" w:firstLine="0"/>
        <w:rPr>
          <w:rFonts w:hint="eastAsia" w:ascii="宋体" w:hAnsi="宋体" w:eastAsia="宋体" w:cs="宋体"/>
          <w:b/>
          <w:color w:val="000000"/>
          <w:sz w:val="24"/>
          <w:szCs w:val="21"/>
          <w:highlight w:val="none"/>
          <w:lang w:val="en-US" w:eastAsia="zh-CN"/>
        </w:rPr>
      </w:pPr>
      <w:r>
        <w:rPr>
          <w:rFonts w:hint="eastAsia" w:ascii="宋体" w:hAnsi="宋体" w:eastAsia="宋体" w:cs="宋体"/>
          <w:b/>
          <w:color w:val="000000"/>
          <w:sz w:val="24"/>
          <w:szCs w:val="21"/>
          <w:highlight w:val="none"/>
        </w:rPr>
        <w:t xml:space="preserve">附件</w:t>
      </w:r>
      <w:r>
        <w:rPr>
          <w:rFonts w:hint="eastAsia" w:ascii="宋体" w:hAnsi="宋体" w:eastAsia="宋体" w:cs="宋体"/>
          <w:b/>
          <w:color w:val="000000"/>
          <w:sz w:val="24"/>
          <w:szCs w:val="21"/>
          <w:highlight w:val="none"/>
          <w:lang w:val="en-US" w:eastAsia="zh-CN"/>
        </w:rPr>
        <w:t xml:space="preserve">8</w:t>
      </w:r>
      <w:r>
        <w:rPr>
          <w:rFonts w:hint="eastAsia" w:ascii="宋体" w:hAnsi="宋体" w:eastAsia="宋体" w:cs="宋体"/>
          <w:b/>
          <w:color w:val="000000"/>
          <w:sz w:val="24"/>
          <w:szCs w:val="21"/>
          <w:highlight w:val="none"/>
          <w:lang w:val="en-US" w:eastAsia="zh-CN"/>
        </w:rPr>
      </w:r>
      <w:r/>
    </w:p>
    <w:p>
      <w:pPr>
        <w:pStyle w:val="667"/>
        <w:ind w:firstLine="1205"/>
        <w:rPr>
          <w:rFonts w:hint="eastAsia" w:ascii="宋体" w:hAnsi="宋体"/>
          <w:b/>
          <w:color w:val="000000"/>
          <w:sz w:val="24"/>
          <w:szCs w:val="21"/>
          <w:highlight w:val="none"/>
        </w:rPr>
      </w:pPr>
      <w:r>
        <w:rPr>
          <w:rFonts w:hint="eastAsia" w:ascii="宋体" w:hAnsi="宋体"/>
          <w:b/>
          <w:color w:val="000000"/>
          <w:sz w:val="24"/>
          <w:szCs w:val="21"/>
          <w:highlight w:val="none"/>
        </w:rPr>
        <w:t xml:space="preserve">具备履行合同所必需的设备和专业技术能力的书面声明</w:t>
      </w:r>
      <w:r>
        <w:rPr>
          <w:rFonts w:hint="eastAsia" w:ascii="宋体" w:hAnsi="宋体"/>
          <w:b/>
          <w:color w:val="000000"/>
          <w:sz w:val="24"/>
          <w:szCs w:val="21"/>
          <w:highlight w:val="none"/>
        </w:rPr>
      </w:r>
      <w:r/>
    </w:p>
    <w:p>
      <w:pPr>
        <w:pStyle w:val="667"/>
        <w:ind w:firstLine="1205"/>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667"/>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667"/>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67"/>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67"/>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667"/>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67"/>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36"/>
        <w:ind w:left="0" w:firstLine="0"/>
        <w:rPr>
          <w:rFonts w:hint="eastAsia" w:ascii="宋体" w:hAnsi="宋体" w:eastAsia="宋体" w:cs="宋体"/>
          <w:bCs/>
          <w:color w:val="000000"/>
          <w:sz w:val="24"/>
          <w:szCs w:val="21"/>
          <w:highlight w:val="none"/>
        </w:rPr>
      </w:pPr>
      <w:r>
        <w:rPr>
          <w:rFonts w:hint="eastAsia" w:ascii="宋体" w:hAnsi="宋体" w:eastAsia="宋体" w:cs="宋体"/>
          <w:b/>
          <w:color w:val="000000"/>
          <w:sz w:val="24"/>
          <w:szCs w:val="21"/>
          <w:highlight w:val="none"/>
        </w:rPr>
        <w:br w:type="page" w:clear="all"/>
      </w:r>
      <w:r>
        <w:rPr>
          <w:rFonts w:hint="eastAsia" w:ascii="宋体" w:hAnsi="宋体" w:eastAsia="宋体" w:cs="宋体"/>
          <w:b/>
          <w:color w:val="000000"/>
          <w:sz w:val="24"/>
          <w:szCs w:val="21"/>
          <w:highlight w:val="none"/>
        </w:rPr>
        <w:t xml:space="preserve">附件</w:t>
      </w:r>
      <w:r>
        <w:rPr>
          <w:rFonts w:hint="eastAsia" w:ascii="宋体" w:hAnsi="宋体" w:eastAsia="宋体" w:cs="宋体"/>
          <w:b/>
          <w:color w:val="000000"/>
          <w:sz w:val="24"/>
          <w:szCs w:val="21"/>
          <w:highlight w:val="none"/>
          <w:lang w:val="en-US" w:eastAsia="zh-CN"/>
        </w:rPr>
        <w:t xml:space="preserve">9</w:t>
      </w:r>
      <w:r>
        <w:rPr>
          <w:rFonts w:hint="eastAsia" w:ascii="宋体" w:hAnsi="宋体" w:eastAsia="宋体" w:cs="宋体"/>
          <w:bCs/>
          <w:color w:val="000000"/>
          <w:sz w:val="24"/>
          <w:szCs w:val="21"/>
          <w:highlight w:val="none"/>
        </w:rPr>
      </w:r>
      <w:r/>
    </w:p>
    <w:p>
      <w:pPr>
        <w:pStyle w:val="667"/>
        <w:spacing w:line="460" w:lineRule="exact"/>
        <w:rPr>
          <w:rFonts w:ascii="宋体" w:hAnsi="宋体"/>
          <w:b/>
          <w:color w:val="000000"/>
          <w:sz w:val="24"/>
          <w:szCs w:val="21"/>
          <w:highlight w:val="none"/>
        </w:rPr>
      </w:pPr>
      <w:r>
        <w:rPr>
          <w:rFonts w:hint="eastAsia" w:ascii="宋体" w:hAnsi="宋体"/>
          <w:bCs/>
          <w:color w:val="000000"/>
          <w:sz w:val="24"/>
          <w:szCs w:val="21"/>
          <w:highlight w:val="none"/>
        </w:rPr>
        <w:t xml:space="preserve">                         </w:t>
      </w:r>
      <w:r>
        <w:rPr>
          <w:rFonts w:ascii="宋体" w:hAnsi="宋体"/>
          <w:b/>
          <w:color w:val="000000"/>
          <w:sz w:val="24"/>
          <w:szCs w:val="21"/>
          <w:highlight w:val="none"/>
        </w:rPr>
      </w:r>
      <w:r/>
    </w:p>
    <w:p>
      <w:pPr>
        <w:pStyle w:val="667"/>
        <w:ind w:left="480"/>
        <w:rPr>
          <w:rFonts w:hint="eastAsia" w:ascii="宋体" w:hAnsi="宋体"/>
          <w:b/>
          <w:color w:val="000000"/>
          <w:sz w:val="24"/>
          <w:szCs w:val="21"/>
          <w:highlight w:val="none"/>
        </w:rPr>
      </w:pPr>
      <w:r>
        <w:rPr>
          <w:rFonts w:hint="eastAsia" w:ascii="宋体" w:hAnsi="宋体"/>
          <w:b/>
          <w:color w:val="000000"/>
          <w:sz w:val="24"/>
          <w:szCs w:val="21"/>
          <w:highlight w:val="none"/>
        </w:rPr>
        <w:t xml:space="preserve">参加政府采购活动前 3 年内在经营活动中没有重大违法记录的书面声明</w:t>
      </w:r>
      <w:r>
        <w:rPr>
          <w:rFonts w:hint="eastAsia" w:ascii="宋体" w:hAnsi="宋体"/>
          <w:b/>
          <w:color w:val="000000"/>
          <w:sz w:val="24"/>
          <w:szCs w:val="21"/>
          <w:highlight w:val="none"/>
        </w:rPr>
      </w:r>
      <w:r/>
    </w:p>
    <w:p>
      <w:pPr>
        <w:pStyle w:val="667"/>
        <w:jc w:val="center"/>
        <w:spacing w:line="460" w:lineRule="exact"/>
        <w:rPr>
          <w:rFonts w:ascii="宋体" w:hAnsi="宋体"/>
          <w:b/>
          <w:bCs/>
          <w:color w:val="000000"/>
          <w:sz w:val="24"/>
          <w:szCs w:val="21"/>
          <w:highlight w:val="none"/>
        </w:rPr>
      </w:pPr>
      <w:r>
        <w:rPr>
          <w:rFonts w:ascii="宋体" w:hAnsi="宋体"/>
          <w:b/>
          <w:bCs/>
          <w:color w:val="000000"/>
          <w:sz w:val="24"/>
          <w:szCs w:val="21"/>
          <w:highlight w:val="none"/>
        </w:rPr>
      </w:r>
      <w:r/>
    </w:p>
    <w:p>
      <w:pPr>
        <w:pStyle w:val="667"/>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667"/>
        <w:spacing w:line="460" w:lineRule="exact"/>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667"/>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pStyle w:val="667"/>
        <w:spacing w:line="460" w:lineRule="exact"/>
        <w:rPr>
          <w:rFonts w:ascii="宋体" w:hAnsi="宋体"/>
          <w:b/>
          <w:color w:val="000000"/>
          <w:sz w:val="24"/>
          <w:szCs w:val="21"/>
          <w:highlight w:val="none"/>
        </w:rPr>
      </w:pPr>
      <w:r>
        <w:rPr>
          <w:rFonts w:ascii="宋体" w:hAnsi="宋体"/>
          <w:b/>
          <w:color w:val="000000"/>
          <w:sz w:val="24"/>
          <w:szCs w:val="21"/>
          <w:highlight w:val="none"/>
        </w:rPr>
      </w:r>
      <w:r/>
    </w:p>
    <w:p>
      <w:pPr>
        <w:pStyle w:val="667"/>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pStyle w:val="667"/>
        <w:jc w:val="both"/>
        <w:spacing w:line="500" w:lineRule="exact"/>
        <w:rPr>
          <w:rFonts w:ascii="宋体" w:hAnsi="宋体" w:eastAsia="等线"/>
          <w:b/>
          <w:color w:val="000000"/>
          <w:sz w:val="24"/>
          <w:szCs w:val="24"/>
          <w:highlight w:val="none"/>
        </w:rPr>
      </w:pPr>
      <w:r>
        <w:rPr>
          <w:rFonts w:hint="eastAsia" w:ascii="宋体" w:hAnsi="宋体"/>
          <w:b/>
          <w:color w:val="000000"/>
          <w:sz w:val="24"/>
          <w:szCs w:val="21"/>
          <w:highlight w:val="none"/>
        </w:rPr>
        <w:br w:type="page" w:clear="all"/>
      </w:r>
      <w:r>
        <w:rPr>
          <w:rFonts w:hint="eastAsia" w:ascii="宋体" w:hAnsi="宋体"/>
          <w:b/>
          <w:color w:val="000000"/>
          <w:sz w:val="24"/>
          <w:szCs w:val="21"/>
          <w:highlight w:val="none"/>
        </w:rPr>
        <w:t xml:space="preserve">附件</w:t>
      </w:r>
      <w:r>
        <w:rPr>
          <w:rFonts w:hint="eastAsia" w:ascii="宋体" w:hAnsi="宋体"/>
          <w:b/>
          <w:color w:val="000000"/>
          <w:sz w:val="24"/>
          <w:szCs w:val="21"/>
          <w:highlight w:val="none"/>
          <w:lang w:val="en-US" w:eastAsia="zh-CN"/>
        </w:rPr>
        <w:t xml:space="preserve">10</w:t>
      </w:r>
      <w:r>
        <w:rPr>
          <w:rFonts w:ascii="宋体" w:hAnsi="宋体"/>
          <w:b/>
          <w:color w:val="000000"/>
          <w:sz w:val="24"/>
          <w:szCs w:val="21"/>
          <w:highlight w:val="none"/>
        </w:rPr>
        <w:t xml:space="preserve">    </w:t>
      </w:r>
      <w:r>
        <w:rPr>
          <w:rFonts w:hint="eastAsia" w:ascii="宋体" w:hAnsi="宋体"/>
          <w:b/>
          <w:color w:val="000000"/>
          <w:sz w:val="24"/>
          <w:szCs w:val="21"/>
          <w:highlight w:val="none"/>
          <w:lang w:val="en-US" w:eastAsia="zh-CN"/>
        </w:rPr>
        <w:t xml:space="preserve">                </w:t>
      </w:r>
      <w:r>
        <w:rPr>
          <w:rFonts w:hint="eastAsia" w:ascii="宋体" w:hAnsi="宋体" w:eastAsia="宋体" w:cs="宋体"/>
          <w:b/>
          <w:color w:val="000000"/>
          <w:sz w:val="24"/>
          <w:szCs w:val="21"/>
          <w:highlight w:val="none"/>
          <w:lang w:val="en-US" w:eastAsia="zh-CN"/>
        </w:rPr>
        <w:t xml:space="preserve"> </w:t>
      </w:r>
      <w:r>
        <w:rPr>
          <w:rFonts w:hint="eastAsia" w:ascii="宋体" w:hAnsi="宋体" w:eastAsia="宋体" w:cs="宋体"/>
          <w:b/>
          <w:color w:val="000000"/>
          <w:sz w:val="24"/>
          <w:szCs w:val="24"/>
          <w:highlight w:val="none"/>
        </w:rPr>
        <w:t xml:space="preserve">供应商信用承诺函</w:t>
      </w:r>
      <w:r>
        <w:rPr>
          <w:rFonts w:ascii="宋体" w:hAnsi="宋体" w:eastAsia="等线"/>
          <w:b/>
          <w:color w:val="000000"/>
          <w:sz w:val="24"/>
          <w:szCs w:val="24"/>
          <w:highlight w:val="none"/>
        </w:rPr>
      </w:r>
      <w:r/>
    </w:p>
    <w:p>
      <w:pPr>
        <w:pStyle w:val="667"/>
        <w:spacing w:line="500" w:lineRule="exact"/>
        <w:rPr>
          <w:rFonts w:ascii="方正仿宋_GBK" w:hAnsi="等线" w:eastAsia="等线"/>
          <w:color w:val="000000"/>
          <w:sz w:val="24"/>
          <w:szCs w:val="24"/>
          <w:highlight w:val="none"/>
        </w:rPr>
      </w:pPr>
      <w:r>
        <w:rPr>
          <w:rFonts w:ascii="方正仿宋_GBK" w:hAnsi="等线" w:eastAsia="等线"/>
          <w:color w:val="000000"/>
          <w:sz w:val="24"/>
          <w:szCs w:val="24"/>
          <w:highlight w:val="none"/>
        </w:rPr>
      </w:r>
      <w:r/>
    </w:p>
    <w:p>
      <w:pPr>
        <w:pStyle w:val="667"/>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承诺主体名称：</w:t>
      </w:r>
      <w:r>
        <w:rPr>
          <w:rFonts w:ascii="宋体" w:hAnsi="宋体" w:cs="宋体"/>
          <w:color w:val="000000"/>
          <w:sz w:val="24"/>
          <w:szCs w:val="24"/>
          <w:highlight w:val="none"/>
        </w:rPr>
      </w:r>
      <w:r/>
    </w:p>
    <w:p>
      <w:pPr>
        <w:pStyle w:val="667"/>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统一社会信用代码：</w:t>
      </w:r>
      <w:r>
        <w:rPr>
          <w:rFonts w:ascii="宋体" w:hAnsi="宋体" w:cs="宋体"/>
          <w:color w:val="000000"/>
          <w:sz w:val="24"/>
          <w:szCs w:val="24"/>
          <w:highlight w:val="none"/>
        </w:rPr>
      </w:r>
      <w:r/>
    </w:p>
    <w:p>
      <w:pPr>
        <w:pStyle w:val="667"/>
        <w:spacing w:line="56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667"/>
        <w:ind w:firstLine="42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s="宋体"/>
          <w:color w:val="000000"/>
          <w:sz w:val="24"/>
          <w:szCs w:val="24"/>
          <w:highlight w:val="none"/>
        </w:rPr>
      </w:r>
      <w:r/>
    </w:p>
    <w:p>
      <w:pPr>
        <w:pStyle w:val="667"/>
        <w:ind w:firstLine="42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一、对提供给注册登记部门、行业管理部门、司法部门、行业组织以及在政府采购活动中提交的所有资料的合法性、真实性、准确性和有效性负责；</w:t>
      </w:r>
      <w:r>
        <w:rPr>
          <w:rFonts w:ascii="宋体" w:hAnsi="宋体" w:cs="宋体"/>
          <w:color w:val="000000"/>
          <w:sz w:val="24"/>
          <w:szCs w:val="24"/>
          <w:highlight w:val="none"/>
        </w:rPr>
      </w:r>
      <w:r/>
    </w:p>
    <w:p>
      <w:pPr>
        <w:pStyle w:val="667"/>
        <w:ind w:firstLine="42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s="宋体"/>
          <w:color w:val="000000"/>
          <w:sz w:val="24"/>
          <w:szCs w:val="24"/>
          <w:highlight w:val="none"/>
        </w:rPr>
      </w:r>
      <w:r/>
    </w:p>
    <w:p>
      <w:pPr>
        <w:pStyle w:val="667"/>
        <w:ind w:firstLine="42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三、严格依法开展生产经营活动，主动接受行业监管，自愿接受依法开展的日常检查；违法失信经营后将自愿接受约束和惩戒，并依法承担相应责任；</w:t>
      </w:r>
      <w:r>
        <w:rPr>
          <w:rFonts w:ascii="宋体" w:hAnsi="宋体" w:cs="宋体"/>
          <w:color w:val="000000"/>
          <w:sz w:val="24"/>
          <w:szCs w:val="24"/>
          <w:highlight w:val="none"/>
        </w:rPr>
      </w:r>
      <w:r/>
    </w:p>
    <w:p>
      <w:pPr>
        <w:pStyle w:val="667"/>
        <w:ind w:firstLine="42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四、自觉接受行政管理部门、行业组织、社会公众、新闻舆论的监督；</w:t>
      </w:r>
      <w:r>
        <w:rPr>
          <w:rFonts w:ascii="宋体" w:hAnsi="宋体" w:cs="宋体"/>
          <w:color w:val="000000"/>
          <w:sz w:val="24"/>
          <w:szCs w:val="24"/>
          <w:highlight w:val="none"/>
        </w:rPr>
      </w:r>
      <w:r/>
    </w:p>
    <w:p>
      <w:pPr>
        <w:pStyle w:val="667"/>
        <w:ind w:firstLine="42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五、自觉做到自我约束、自我管理，不制假售假、商标侵权、虚假宣传、违约毁约、恶意逃债、偷税漏税、垄断和不正当竞争，维护经营者、消费者的合法权益；</w:t>
      </w:r>
      <w:r>
        <w:rPr>
          <w:rFonts w:ascii="宋体" w:hAnsi="宋体" w:cs="宋体"/>
          <w:color w:val="000000"/>
          <w:sz w:val="24"/>
          <w:szCs w:val="24"/>
          <w:highlight w:val="none"/>
        </w:rPr>
      </w:r>
      <w:r/>
    </w:p>
    <w:p>
      <w:pPr>
        <w:pStyle w:val="667"/>
        <w:ind w:firstLine="42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六、提出政府采购质疑和投诉坚持依法依规、诚实信用原则，在全国范围12个月内没有三次以上查无实据的政府采购投诉；</w:t>
      </w:r>
      <w:r>
        <w:rPr>
          <w:rFonts w:ascii="宋体" w:hAnsi="宋体" w:cs="宋体"/>
          <w:color w:val="000000"/>
          <w:sz w:val="24"/>
          <w:szCs w:val="24"/>
          <w:highlight w:val="none"/>
        </w:rPr>
      </w:r>
      <w:r/>
    </w:p>
    <w:p>
      <w:pPr>
        <w:pStyle w:val="667"/>
        <w:ind w:firstLine="42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七、严格遵守信用信息公示相关规定，向社会公示信用信息；</w:t>
      </w:r>
      <w:r>
        <w:rPr>
          <w:rFonts w:ascii="宋体" w:hAnsi="宋体" w:cs="宋体"/>
          <w:color w:val="000000"/>
          <w:sz w:val="24"/>
          <w:szCs w:val="24"/>
          <w:highlight w:val="none"/>
        </w:rPr>
      </w:r>
      <w:r/>
    </w:p>
    <w:p>
      <w:pPr>
        <w:pStyle w:val="667"/>
        <w:ind w:firstLine="42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八、在“信用中国”和“中国政府采购网”网站中无严重失信记录；</w:t>
      </w:r>
      <w:r>
        <w:rPr>
          <w:rFonts w:ascii="宋体" w:hAnsi="宋体" w:cs="宋体"/>
          <w:color w:val="000000"/>
          <w:sz w:val="24"/>
          <w:szCs w:val="24"/>
          <w:highlight w:val="none"/>
        </w:rPr>
      </w:r>
      <w:r/>
    </w:p>
    <w:p>
      <w:pPr>
        <w:pStyle w:val="667"/>
        <w:ind w:firstLine="42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color w:val="000000"/>
          <w:sz w:val="24"/>
          <w:szCs w:val="24"/>
          <w:highlight w:val="none"/>
        </w:rPr>
      </w:r>
      <w:r/>
    </w:p>
    <w:p>
      <w:pPr>
        <w:pStyle w:val="667"/>
        <w:ind w:firstLine="42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十、本承诺书自签订之日起生效。</w:t>
      </w:r>
      <w:r>
        <w:rPr>
          <w:rFonts w:ascii="宋体" w:hAnsi="宋体" w:cs="宋体"/>
          <w:color w:val="000000"/>
          <w:sz w:val="24"/>
          <w:szCs w:val="24"/>
          <w:highlight w:val="none"/>
        </w:rPr>
      </w:r>
      <w:r/>
    </w:p>
    <w:p>
      <w:pPr>
        <w:pStyle w:val="667"/>
        <w:ind w:firstLine="42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（注：法定代表人或负责人、主体名称发生变更的应当重新做出承诺。）</w:t>
      </w:r>
      <w:r>
        <w:rPr>
          <w:rFonts w:ascii="宋体" w:hAnsi="宋体" w:cs="宋体"/>
          <w:color w:val="000000"/>
          <w:sz w:val="24"/>
          <w:szCs w:val="24"/>
          <w:highlight w:val="none"/>
        </w:rPr>
      </w:r>
      <w:r/>
    </w:p>
    <w:p>
      <w:pPr>
        <w:pStyle w:val="667"/>
        <w:spacing w:line="56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667"/>
        <w:spacing w:line="56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667"/>
        <w:spacing w:line="56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667"/>
        <w:jc w:val="cente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承诺单位（加盖CA电子公章）：    </w:t>
      </w:r>
      <w:r>
        <w:rPr>
          <w:rFonts w:hint="eastAsia" w:ascii="宋体" w:hAnsi="宋体" w:cs="宋体"/>
          <w:color w:val="000000"/>
          <w:sz w:val="24"/>
          <w:szCs w:val="24"/>
          <w:highlight w:val="none"/>
        </w:rPr>
      </w:r>
      <w:r/>
    </w:p>
    <w:p>
      <w:pPr>
        <w:pStyle w:val="667"/>
        <w:jc w:val="cente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年  月  日</w:t>
      </w:r>
      <w:r>
        <w:rPr>
          <w:rFonts w:hint="eastAsia" w:ascii="宋体" w:hAnsi="宋体" w:cs="宋体"/>
          <w:color w:val="000000"/>
          <w:sz w:val="24"/>
          <w:szCs w:val="24"/>
          <w:highlight w:val="none"/>
        </w:rPr>
      </w:r>
      <w:r/>
    </w:p>
    <w:p>
      <w:pPr>
        <w:pStyle w:val="738"/>
        <w:ind w:left="0" w:right="0" w:firstLine="240"/>
        <w:jc w:val="both"/>
        <w:keepLines w:val="0"/>
        <w:keepNext w:val="0"/>
        <w:spacing w:before="0" w:beforeAutospacing="0" w:after="0" w:afterAutospacing="0" w:line="558"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color w:val="000000"/>
          <w:sz w:val="24"/>
          <w:szCs w:val="21"/>
          <w:highlight w:val="none"/>
        </w:rPr>
        <w:br w:type="page" w:clear="all"/>
      </w:r>
      <w:r>
        <w:rPr>
          <w:rFonts w:hint="eastAsia" w:ascii="宋体" w:hAnsi="宋体" w:eastAsia="宋体" w:cs="宋体"/>
          <w:b/>
          <w:bCs/>
          <w:color w:val="000000"/>
          <w:sz w:val="24"/>
          <w:szCs w:val="24"/>
          <w:highlight w:val="none"/>
        </w:rPr>
        <w:t xml:space="preserve">附件11    </w:t>
      </w:r>
      <w:r>
        <w:rPr>
          <w:rFonts w:hint="eastAsia" w:ascii="宋体" w:hAnsi="宋体" w:cs="宋体"/>
          <w:b/>
          <w:bCs/>
          <w:color w:val="000000"/>
          <w:sz w:val="24"/>
          <w:szCs w:val="24"/>
          <w:highlight w:val="none"/>
          <w:lang w:val="en-US" w:eastAsia="zh-CN"/>
        </w:rPr>
        <w:t xml:space="preserve">     中小微企业声明函（货物类项目）</w:t>
      </w:r>
      <w:r>
        <w:rPr>
          <w:color w:val="000000"/>
          <w:highlight w:val="none"/>
        </w:rPr>
      </w:r>
      <w:r/>
    </w:p>
    <w:p>
      <w:pPr>
        <w:pStyle w:val="738"/>
        <w:ind w:left="0" w:firstLine="480"/>
        <w:jc w:val="both"/>
        <w:keepLines w:val="0"/>
        <w:keepNext w:val="0"/>
        <w:spacing w:before="0" w:beforeAutospacing="0" w:after="0" w:afterAutospacing="0" w:line="40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color w:val="000000"/>
          <w:highlight w:val="none"/>
        </w:rPr>
      </w:r>
      <w:r/>
    </w:p>
    <w:p>
      <w:pPr>
        <w:pStyle w:val="667"/>
        <w:ind w:firstLine="420"/>
        <w:jc w:val="left"/>
        <w:spacing w:line="360" w:lineRule="auto"/>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ascii="宋体" w:hAnsi="宋体"/>
          <w:color w:val="000000"/>
          <w:sz w:val="24"/>
          <w:szCs w:val="24"/>
          <w:highlight w:val="none"/>
        </w:rPr>
        <w:t xml:space="preserve">采购编号为JSZC</w:t>
      </w:r>
      <w:r>
        <w:rPr>
          <w:rFonts w:ascii="宋体" w:hAnsi="宋体"/>
          <w:color w:val="000000"/>
          <w:sz w:val="24"/>
          <w:szCs w:val="24"/>
          <w:highlight w:val="none"/>
        </w:rPr>
        <w:t xml:space="preserve">-320000-</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w:t>
      </w:r>
      <w:r>
        <w:rPr>
          <w:rFonts w:hint="eastAsia" w:ascii="宋体" w:hAnsi="宋体"/>
          <w:color w:val="000000"/>
          <w:sz w:val="24"/>
          <w:szCs w:val="24"/>
          <w:highlight w:val="none"/>
          <w:u w:val="none"/>
          <w:lang w:eastAsia="zh-CN"/>
        </w:rPr>
        <w:t xml:space="preserve">，</w:t>
      </w:r>
      <w:r>
        <w:rPr>
          <w:rFonts w:hint="eastAsia"/>
          <w:color w:val="000000"/>
          <w:highlight w:val="none"/>
          <w:u w:val="single"/>
        </w:rPr>
        <w:t xml:space="preserve">（项目名称）</w:t>
      </w:r>
      <w:r>
        <w:rPr>
          <w:rFonts w:hint="eastAsia"/>
          <w:color w:val="000000"/>
          <w:highlight w:val="none"/>
        </w:rPr>
        <w:t xml:space="preserve">采购活动，</w:t>
      </w:r>
      <w:r>
        <w:rPr>
          <w:rFonts w:hint="eastAsia" w:ascii="宋体" w:hAnsi="宋体"/>
          <w:color w:val="000000"/>
          <w:sz w:val="24"/>
          <w:szCs w:val="24"/>
          <w:highlight w:val="none"/>
        </w:rPr>
        <w:t xml:space="preserve">提供的货物全部由符合政策要求的中小微企业制造。</w:t>
      </w:r>
      <w:r>
        <w:rPr>
          <w:rFonts w:hint="eastAsia"/>
          <w:color w:val="000000"/>
          <w:highlight w:val="none"/>
        </w:rPr>
        <w:t xml:space="preserve">相关企业（含联合体中的中小企业、签订分包意向协议的中小企业）的具体情况如下：</w:t>
      </w:r>
      <w:r>
        <w:rPr>
          <w:color w:val="000000"/>
          <w:highlight w:val="none"/>
        </w:rPr>
      </w:r>
      <w:r/>
    </w:p>
    <w:p>
      <w:pPr>
        <w:pStyle w:val="667"/>
        <w:ind w:firstLine="315"/>
        <w:spacing w:line="400" w:lineRule="exact"/>
        <w:rPr>
          <w:rFonts w:hint="eastAsia" w:ascii="宋体" w:hAnsi="宋体"/>
          <w:i/>
          <w:color w:val="000000"/>
          <w:sz w:val="21"/>
          <w:szCs w:val="21"/>
          <w:highlight w:val="none"/>
          <w:u w:val="single"/>
        </w:rPr>
      </w:pPr>
      <w:r>
        <w:rPr>
          <w:rFonts w:hint="eastAsia"/>
          <w:color w:val="000000"/>
          <w:sz w:val="21"/>
          <w:szCs w:val="21"/>
          <w:highlight w:val="none"/>
        </w:rPr>
        <w:t xml:space="preserve">1. </w:t>
      </w:r>
      <w:r>
        <w:rPr>
          <w:rFonts w:hint="eastAsia"/>
          <w:color w:val="000000"/>
          <w:sz w:val="21"/>
          <w:szCs w:val="21"/>
          <w:highlight w:val="none"/>
          <w:u w:val="single"/>
        </w:rPr>
        <w:t xml:space="preserve">（标的名称）</w:t>
      </w:r>
      <w:r>
        <w:rPr>
          <w:rFonts w:hint="eastAsia"/>
          <w:color w:val="000000"/>
          <w:sz w:val="21"/>
          <w:szCs w:val="21"/>
          <w:highlight w:val="none"/>
        </w:rPr>
        <w:t xml:space="preserve">，属于</w:t>
      </w:r>
      <w:r>
        <w:rPr>
          <w:rFonts w:hint="eastAsia"/>
          <w:color w:val="000000"/>
          <w:sz w:val="21"/>
          <w:szCs w:val="21"/>
          <w:highlight w:val="none"/>
          <w:u w:val="single"/>
        </w:rPr>
        <w:t xml:space="preserve">工业</w:t>
      </w:r>
      <w:r>
        <w:rPr>
          <w:rFonts w:hint="eastAsia"/>
          <w:b/>
          <w:color w:val="000000"/>
          <w:sz w:val="21"/>
          <w:szCs w:val="21"/>
          <w:highlight w:val="none"/>
          <w:u w:val="single"/>
        </w:rPr>
        <w:t xml:space="preserve">（该行业名称不得更改）</w:t>
      </w:r>
      <w:r>
        <w:rPr>
          <w:rFonts w:hint="eastAsia"/>
          <w:color w:val="000000"/>
          <w:sz w:val="21"/>
          <w:szCs w:val="21"/>
          <w:highlight w:val="none"/>
        </w:rPr>
        <w:t xml:space="preserve">；</w:t>
      </w:r>
      <w:r>
        <w:rPr>
          <w:rFonts w:hint="eastAsia" w:ascii="宋体" w:hAnsi="宋体"/>
          <w:color w:val="000000"/>
          <w:sz w:val="21"/>
          <w:szCs w:val="21"/>
          <w:highlight w:val="none"/>
        </w:rPr>
        <w:t xml:space="preserve">投标产品制造商为</w:t>
      </w:r>
      <w:r>
        <w:rPr>
          <w:rFonts w:hint="eastAsia" w:ascii="宋体" w:hAnsi="宋体"/>
          <w:color w:val="000000"/>
          <w:sz w:val="21"/>
          <w:szCs w:val="21"/>
          <w:highlight w:val="none"/>
          <w:u w:val="single"/>
        </w:rPr>
        <w:t xml:space="preserve">（企业名称）</w:t>
      </w:r>
      <w:r>
        <w:rPr>
          <w:rFonts w:hint="eastAsia" w:ascii="宋体" w:hAnsi="宋体"/>
          <w:color w:val="000000"/>
          <w:sz w:val="21"/>
          <w:szCs w:val="21"/>
          <w:highlight w:val="none"/>
        </w:rPr>
        <w:t xml:space="preserve">，从业人员</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人，营业收入为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万元，资产总额为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万元，属于</w:t>
      </w:r>
      <w:r>
        <w:rPr>
          <w:rFonts w:hint="eastAsia" w:ascii="宋体" w:hAnsi="宋体"/>
          <w:color w:val="000000"/>
          <w:sz w:val="21"/>
          <w:szCs w:val="21"/>
          <w:highlight w:val="none"/>
          <w:u w:val="single"/>
        </w:rPr>
        <w:t xml:space="preserve">（□中型企业 □小型企业 □微型企业）；</w:t>
      </w:r>
      <w:r>
        <w:rPr>
          <w:rFonts w:hint="eastAsia" w:ascii="宋体" w:hAnsi="宋体"/>
          <w:i/>
          <w:color w:val="000000"/>
          <w:sz w:val="21"/>
          <w:szCs w:val="21"/>
          <w:highlight w:val="none"/>
          <w:u w:val="single"/>
        </w:rPr>
      </w:r>
      <w:r/>
    </w:p>
    <w:p>
      <w:pPr>
        <w:pStyle w:val="667"/>
        <w:ind w:firstLine="315"/>
        <w:spacing w:line="400" w:lineRule="exact"/>
        <w:rPr>
          <w:rFonts w:hint="eastAsia" w:ascii="宋体" w:hAnsi="宋体"/>
          <w:i/>
          <w:color w:val="000000"/>
          <w:sz w:val="21"/>
          <w:szCs w:val="21"/>
          <w:highlight w:val="none"/>
          <w:u w:val="single"/>
        </w:rPr>
      </w:pPr>
      <w:r>
        <w:rPr>
          <w:rFonts w:hint="eastAsia"/>
          <w:color w:val="000000"/>
          <w:sz w:val="21"/>
          <w:szCs w:val="21"/>
          <w:highlight w:val="none"/>
        </w:rPr>
        <w:t xml:space="preserve">2. </w:t>
      </w:r>
      <w:r>
        <w:rPr>
          <w:rFonts w:hint="eastAsia"/>
          <w:color w:val="000000"/>
          <w:sz w:val="21"/>
          <w:szCs w:val="21"/>
          <w:highlight w:val="none"/>
          <w:u w:val="single"/>
        </w:rPr>
        <w:t xml:space="preserve">（标的名称）</w:t>
      </w:r>
      <w:r>
        <w:rPr>
          <w:rFonts w:hint="eastAsia"/>
          <w:color w:val="000000"/>
          <w:sz w:val="21"/>
          <w:szCs w:val="21"/>
          <w:highlight w:val="none"/>
        </w:rPr>
        <w:t xml:space="preserve">，属于</w:t>
      </w:r>
      <w:r>
        <w:rPr>
          <w:rFonts w:hint="eastAsia"/>
          <w:color w:val="000000"/>
          <w:sz w:val="21"/>
          <w:szCs w:val="21"/>
          <w:highlight w:val="none"/>
          <w:u w:val="single"/>
        </w:rPr>
        <w:t xml:space="preserve">工业</w:t>
      </w:r>
      <w:r>
        <w:rPr>
          <w:rFonts w:hint="eastAsia"/>
          <w:b/>
          <w:color w:val="000000"/>
          <w:sz w:val="21"/>
          <w:szCs w:val="21"/>
          <w:highlight w:val="none"/>
          <w:u w:val="single"/>
        </w:rPr>
        <w:t xml:space="preserve">（该行业名称不得更改）</w:t>
      </w:r>
      <w:r>
        <w:rPr>
          <w:rFonts w:hint="eastAsia"/>
          <w:color w:val="000000"/>
          <w:sz w:val="21"/>
          <w:szCs w:val="21"/>
          <w:highlight w:val="none"/>
        </w:rPr>
        <w:t xml:space="preserve">；</w:t>
      </w:r>
      <w:r>
        <w:rPr>
          <w:rFonts w:hint="eastAsia" w:ascii="宋体" w:hAnsi="宋体"/>
          <w:color w:val="000000"/>
          <w:sz w:val="21"/>
          <w:szCs w:val="21"/>
          <w:highlight w:val="none"/>
        </w:rPr>
        <w:t xml:space="preserve">投标产品制造商为</w:t>
      </w:r>
      <w:r>
        <w:rPr>
          <w:rFonts w:hint="eastAsia" w:ascii="宋体" w:hAnsi="宋体"/>
          <w:color w:val="000000"/>
          <w:sz w:val="21"/>
          <w:szCs w:val="21"/>
          <w:highlight w:val="none"/>
          <w:u w:val="single"/>
        </w:rPr>
        <w:t xml:space="preserve">（企业名称）</w:t>
      </w:r>
      <w:r>
        <w:rPr>
          <w:rFonts w:hint="eastAsia" w:ascii="宋体" w:hAnsi="宋体"/>
          <w:color w:val="000000"/>
          <w:sz w:val="21"/>
          <w:szCs w:val="21"/>
          <w:highlight w:val="none"/>
        </w:rPr>
        <w:t xml:space="preserve">，从业人员</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人，营业收入为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万元，资产总额为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万元，属于</w:t>
      </w:r>
      <w:r>
        <w:rPr>
          <w:rFonts w:hint="eastAsia" w:ascii="宋体" w:hAnsi="宋体"/>
          <w:color w:val="000000"/>
          <w:sz w:val="21"/>
          <w:szCs w:val="21"/>
          <w:highlight w:val="none"/>
          <w:u w:val="single"/>
        </w:rPr>
        <w:t xml:space="preserve">（□中型企业 □小型企业 □微型企业）；</w:t>
      </w:r>
      <w:r>
        <w:rPr>
          <w:rFonts w:hint="eastAsia" w:ascii="宋体" w:hAnsi="宋体"/>
          <w:i/>
          <w:color w:val="000000"/>
          <w:sz w:val="21"/>
          <w:szCs w:val="21"/>
          <w:highlight w:val="none"/>
          <w:u w:val="single"/>
        </w:rPr>
      </w:r>
      <w:r/>
    </w:p>
    <w:p>
      <w:pPr>
        <w:pStyle w:val="667"/>
        <w:ind w:firstLine="420"/>
        <w:jc w:val="left"/>
        <w:spacing w:line="360" w:lineRule="auto"/>
        <w:rPr>
          <w:color w:val="000000"/>
          <w:highlight w:val="none"/>
        </w:rPr>
      </w:pPr>
      <w:r>
        <w:rPr>
          <w:rFonts w:hint="eastAsia"/>
          <w:color w:val="000000"/>
          <w:highlight w:val="none"/>
        </w:rPr>
        <w:t xml:space="preserve">……</w:t>
      </w:r>
      <w:r>
        <w:rPr>
          <w:color w:val="000000"/>
          <w:highlight w:val="none"/>
        </w:rPr>
      </w:r>
      <w:r/>
    </w:p>
    <w:p>
      <w:pPr>
        <w:pStyle w:val="667"/>
        <w:ind w:firstLine="420"/>
        <w:jc w:val="left"/>
        <w:spacing w:line="360" w:lineRule="auto"/>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667"/>
        <w:ind w:firstLine="420"/>
        <w:jc w:val="left"/>
        <w:spacing w:line="360" w:lineRule="auto"/>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667"/>
        <w:jc w:val="left"/>
        <w:spacing w:line="360" w:lineRule="auto"/>
        <w:rPr>
          <w:color w:val="000000"/>
          <w:highlight w:val="none"/>
        </w:rPr>
      </w:pPr>
      <w:r>
        <w:rPr>
          <w:color w:val="000000"/>
          <w:highlight w:val="none"/>
        </w:rPr>
      </w:r>
      <w:r/>
    </w:p>
    <w:p>
      <w:pPr>
        <w:pStyle w:val="667"/>
        <w:jc w:val="left"/>
        <w:spacing w:line="360" w:lineRule="auto"/>
        <w:rPr>
          <w:color w:val="000000"/>
          <w:highlight w:val="none"/>
        </w:rPr>
      </w:pPr>
      <w:r>
        <w:rPr>
          <w:color w:val="000000"/>
          <w:highlight w:val="none"/>
        </w:rPr>
      </w:r>
      <w:r/>
    </w:p>
    <w:p>
      <w:pPr>
        <w:pStyle w:val="667"/>
        <w:ind w:firstLine="4620"/>
        <w:jc w:val="left"/>
        <w:spacing w:line="360" w:lineRule="auto"/>
        <w:rPr>
          <w:color w:val="000000"/>
          <w:highlight w:val="none"/>
        </w:rPr>
      </w:pPr>
      <w:r>
        <w:rPr>
          <w:rFonts w:hint="eastAsia"/>
          <w:color w:val="000000"/>
          <w:highlight w:val="none"/>
        </w:rPr>
        <w:t xml:space="preserve">企业名称（加盖CA电子公章）：</w:t>
      </w:r>
      <w:r>
        <w:rPr>
          <w:color w:val="000000"/>
          <w:highlight w:val="none"/>
        </w:rPr>
      </w:r>
      <w:r/>
    </w:p>
    <w:p>
      <w:pPr>
        <w:pStyle w:val="667"/>
        <w:ind w:firstLine="4620"/>
        <w:jc w:val="left"/>
        <w:spacing w:line="360" w:lineRule="auto"/>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735"/>
        <w:rPr>
          <w:rFonts w:hint="eastAsia"/>
          <w:color w:val="000000"/>
          <w:highlight w:val="none"/>
        </w:rPr>
      </w:pPr>
      <w:r>
        <w:rPr>
          <w:rFonts w:hint="eastAsia"/>
          <w:color w:val="000000"/>
          <w:highlight w:val="none"/>
        </w:rPr>
      </w:r>
      <w:r/>
    </w:p>
    <w:p>
      <w:pPr>
        <w:pStyle w:val="667"/>
        <w:spacing w:line="360" w:lineRule="auto"/>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667"/>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667"/>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667"/>
        <w:ind w:firstLine="420"/>
        <w:jc w:val="left"/>
        <w:spacing w:line="360" w:lineRule="auto"/>
        <w:rPr>
          <w:color w:val="000000"/>
          <w:highlight w:val="none"/>
        </w:rPr>
      </w:pPr>
      <w:r>
        <w:rPr>
          <w:rFonts w:hint="eastAsia"/>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highlight w:val="none"/>
        </w:rPr>
      </w:r>
      <w:r/>
    </w:p>
    <w:p>
      <w:pPr>
        <w:pStyle w:val="667"/>
        <w:ind w:firstLine="420"/>
        <w:jc w:val="left"/>
        <w:spacing w:line="360" w:lineRule="auto"/>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color w:val="000000"/>
          <w:highlight w:val="none"/>
        </w:rPr>
      </w:r>
      <w:r/>
    </w:p>
    <w:p>
      <w:pPr>
        <w:pStyle w:val="667"/>
        <w:ind w:firstLine="420"/>
        <w:jc w:val="left"/>
        <w:spacing w:line="360" w:lineRule="auto"/>
        <w:rPr>
          <w:b/>
          <w:bCs/>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b/>
          <w:bCs/>
          <w:color w:val="000000"/>
          <w:highlight w:val="none"/>
        </w:rPr>
      </w:r>
      <w:r/>
    </w:p>
    <w:p>
      <w:pPr>
        <w:pStyle w:val="667"/>
        <w:rPr>
          <w:rFonts w:hint="eastAsia" w:ascii="Arial" w:hAnsi="Arial" w:eastAsia="幼圆" w:cs="微软雅黑"/>
          <w:b/>
          <w:bCs/>
          <w:color w:val="000000"/>
          <w:highlight w:val="none"/>
        </w:rPr>
      </w:pPr>
      <w:r>
        <w:rPr>
          <w:rFonts w:hint="eastAsia" w:ascii="Arial" w:hAnsi="Arial" w:eastAsia="幼圆" w:cs="微软雅黑"/>
          <w:b/>
          <w:bCs/>
          <w:color w:val="000000"/>
          <w:highlight w:val="none"/>
        </w:rPr>
        <w:br w:type="page" w:clear="all"/>
      </w:r>
      <w:r>
        <w:rPr>
          <w:rFonts w:hint="eastAsia" w:ascii="Arial" w:hAnsi="Arial" w:eastAsia="幼圆" w:cs="微软雅黑"/>
          <w:b/>
          <w:bCs/>
          <w:color w:val="000000"/>
          <w:highlight w:val="none"/>
        </w:rPr>
      </w:r>
      <w:r/>
    </w:p>
    <w:p>
      <w:pPr>
        <w:pStyle w:val="667"/>
        <w:jc w:val="center"/>
        <w:keepLines/>
        <w:keepNext/>
        <w:spacing w:before="300" w:after="300" w:line="360" w:lineRule="auto"/>
        <w:widowControl/>
        <w:rPr>
          <w:rFonts w:ascii="Arial" w:hAnsi="Arial" w:eastAsia="幼圆" w:cs="Arial"/>
          <w:b/>
          <w:bCs/>
          <w:color w:val="000000"/>
          <w:highlight w:val="none"/>
        </w:rPr>
        <w:outlineLvl w:val="1"/>
      </w:pPr>
      <w:r>
        <w:rPr>
          <w:rFonts w:hint="eastAsia" w:ascii="Arial" w:hAnsi="Arial" w:eastAsia="幼圆" w:cs="微软雅黑"/>
          <w:b/>
          <w:bCs/>
          <w:color w:val="000000"/>
          <w:highlight w:val="none"/>
        </w:rPr>
        <w:t xml:space="preserve">中小微企业划型标准</w:t>
      </w:r>
      <w:r>
        <w:rPr>
          <w:rFonts w:ascii="Arial" w:hAnsi="Arial" w:eastAsia="幼圆" w:cs="Arial"/>
          <w:b/>
          <w:bCs/>
          <w:color w:val="000000"/>
          <w:highlight w:val="none"/>
        </w:rPr>
      </w:r>
      <w:r/>
    </w:p>
    <w:tbl>
      <w:tblPr>
        <w:tblW w:w="9700" w:type="dxa"/>
        <w:tblCellSpacing w:w="15" w:type="dxa"/>
        <w:tblInd w:w="-491"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Mar>
              <w:left w:w="105" w:type="dxa"/>
              <w:top w:w="0" w:type="dxa"/>
              <w:right w:w="105" w:type="dxa"/>
              <w:bottom w:w="0" w:type="dxa"/>
            </w:tcMar>
            <w:tcW w:w="1396"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行业名称</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指标名称</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计量单位</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中型</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小型</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ind w:firstLine="420"/>
              <w:spacing w:after="150" w:line="360" w:lineRule="auto"/>
              <w:rPr>
                <w:color w:val="000000"/>
                <w:sz w:val="21"/>
                <w:szCs w:val="21"/>
                <w:highlight w:val="none"/>
              </w:rPr>
            </w:pPr>
            <w:r>
              <w:rPr>
                <w:rStyle w:val="704"/>
                <w:rFonts w:hint="eastAsia" w:cs="仿宋"/>
                <w:color w:val="000000"/>
                <w:sz w:val="21"/>
                <w:szCs w:val="21"/>
                <w:highlight w:val="none"/>
              </w:rPr>
              <w:t xml:space="preserve">微型</w:t>
            </w:r>
            <w:r>
              <w:rPr>
                <w:color w:val="000000"/>
                <w:sz w:val="21"/>
                <w:szCs w:val="21"/>
                <w:highlight w:val="none"/>
              </w:rPr>
            </w:r>
            <w:r/>
          </w:p>
        </w:tc>
      </w:tr>
      <w:tr>
        <w:trPr>
          <w:tblCellSpacing w:w="15" w:type="dxa"/>
          <w:trHeight w:val="225"/>
        </w:trPr>
        <w:tc>
          <w:tcPr>
            <w:tcMar>
              <w:left w:w="105" w:type="dxa"/>
              <w:top w:w="0" w:type="dxa"/>
              <w:right w:w="105" w:type="dxa"/>
              <w:bottom w:w="0" w:type="dxa"/>
            </w:tcMar>
            <w:tcW w:w="1396"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农、林、牧、渔</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500≤Y＜20000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50≤Y＜500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Y＜50</w:t>
            </w:r>
            <w:r>
              <w:rPr>
                <w:color w:val="000000"/>
                <w:sz w:val="21"/>
                <w:szCs w:val="21"/>
                <w:highlight w:val="none"/>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工业</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300≤X＜1000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20≤X＜300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X＜20</w:t>
            </w:r>
            <w:r>
              <w:rPr>
                <w:rStyle w:val="704"/>
                <w:rFonts w:cs="仿宋"/>
                <w:color w:val="000000"/>
                <w:sz w:val="21"/>
                <w:szCs w:val="21"/>
                <w:highlight w:val="none"/>
              </w:rPr>
            </w:r>
            <w:r/>
          </w:p>
        </w:tc>
      </w:tr>
      <w:tr>
        <w:trPr>
          <w:tblCellSpacing w:w="15" w:type="dxa"/>
          <w:trHeight w:val="225"/>
        </w:trPr>
        <w:tc>
          <w:tcPr>
            <w:tcW w:w="1396" w:type="dxa"/>
            <w:vAlign w:val="center"/>
            <w:vMerge w:val="continue"/>
            <w:textDirection w:val="lrTb"/>
            <w:noWrap w:val="false"/>
          </w:tcPr>
          <w:p>
            <w:pPr>
              <w:pStyle w:val="667"/>
              <w:jc w:val="center"/>
              <w:widowControl/>
              <w:rPr>
                <w:rFonts w:ascii="宋体" w:hAnsi="宋体"/>
                <w:color w:val="000000"/>
                <w:highlight w:val="none"/>
              </w:rPr>
            </w:pPr>
            <w:r>
              <w:rPr>
                <w:rFonts w:ascii="宋体" w:hAnsi="宋体"/>
                <w:color w:val="000000"/>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2000≤Y＜40000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300≤Y＜2000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Y＜300</w:t>
            </w:r>
            <w:r>
              <w:rPr>
                <w:rStyle w:val="704"/>
                <w:rFonts w:cs="仿宋"/>
                <w:color w:val="000000"/>
                <w:sz w:val="21"/>
                <w:szCs w:val="21"/>
                <w:highlight w:val="none"/>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建筑业</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6000≤Y＜80000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300≤Y＜6000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Y＜300</w:t>
            </w:r>
            <w:r>
              <w:rPr>
                <w:rStyle w:val="704"/>
                <w:rFonts w:cs="仿宋"/>
                <w:color w:val="000000"/>
                <w:sz w:val="21"/>
                <w:szCs w:val="21"/>
                <w:highlight w:val="none"/>
              </w:rPr>
            </w:r>
            <w:r/>
          </w:p>
        </w:tc>
      </w:tr>
      <w:tr>
        <w:trPr>
          <w:tblCellSpacing w:w="15" w:type="dxa"/>
          <w:trHeight w:val="225"/>
        </w:trPr>
        <w:tc>
          <w:tcPr>
            <w:tcW w:w="1396" w:type="dxa"/>
            <w:vAlign w:val="center"/>
            <w:vMerge w:val="continue"/>
            <w:textDirection w:val="lrTb"/>
            <w:noWrap w:val="false"/>
          </w:tcPr>
          <w:p>
            <w:pPr>
              <w:pStyle w:val="667"/>
              <w:jc w:val="center"/>
              <w:widowControl/>
              <w:rPr>
                <w:rFonts w:ascii="宋体" w:hAnsi="宋体"/>
                <w:color w:val="000000"/>
                <w:highlight w:val="none"/>
              </w:rPr>
            </w:pPr>
            <w:r>
              <w:rPr>
                <w:rFonts w:ascii="宋体" w:hAnsi="宋体"/>
                <w:color w:val="000000"/>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资产总额（Z）</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5000≤Z＜80000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300≤Z＜5000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Z＜300</w:t>
            </w:r>
            <w:r>
              <w:rPr>
                <w:rStyle w:val="704"/>
                <w:rFonts w:cs="仿宋"/>
                <w:color w:val="000000"/>
                <w:sz w:val="21"/>
                <w:szCs w:val="21"/>
                <w:highlight w:val="none"/>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批发业</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20≤X＜200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5≤X＜20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X＜5</w:t>
            </w:r>
            <w:r>
              <w:rPr>
                <w:rStyle w:val="704"/>
                <w:rFonts w:cs="仿宋"/>
                <w:color w:val="000000"/>
                <w:sz w:val="21"/>
                <w:szCs w:val="21"/>
                <w:highlight w:val="none"/>
              </w:rPr>
            </w:r>
            <w:r/>
          </w:p>
        </w:tc>
      </w:tr>
      <w:tr>
        <w:trPr>
          <w:tblCellSpacing w:w="15" w:type="dxa"/>
          <w:trHeight w:val="571"/>
        </w:trPr>
        <w:tc>
          <w:tcPr>
            <w:tcW w:w="1396" w:type="dxa"/>
            <w:vAlign w:val="center"/>
            <w:vMerge w:val="continue"/>
            <w:textDirection w:val="lrTb"/>
            <w:noWrap w:val="false"/>
          </w:tcPr>
          <w:p>
            <w:pPr>
              <w:pStyle w:val="667"/>
              <w:jc w:val="center"/>
              <w:widowControl/>
              <w:rPr>
                <w:rFonts w:ascii="宋体" w:hAnsi="宋体"/>
                <w:color w:val="000000"/>
                <w:highlight w:val="none"/>
              </w:rPr>
            </w:pPr>
            <w:r>
              <w:rPr>
                <w:rFonts w:ascii="宋体" w:hAnsi="宋体"/>
                <w:color w:val="000000"/>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5000≤Y＜40000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1000≤Y＜5000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Y＜1000</w:t>
            </w:r>
            <w:r>
              <w:rPr>
                <w:rStyle w:val="704"/>
                <w:rFonts w:cs="仿宋"/>
                <w:color w:val="000000"/>
                <w:sz w:val="21"/>
                <w:szCs w:val="21"/>
                <w:highlight w:val="none"/>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零售业</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50≤X＜300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10≤X＜50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X＜10</w:t>
            </w:r>
            <w:r>
              <w:rPr>
                <w:rStyle w:val="704"/>
                <w:rFonts w:cs="仿宋"/>
                <w:color w:val="000000"/>
                <w:sz w:val="21"/>
                <w:szCs w:val="21"/>
                <w:highlight w:val="none"/>
              </w:rPr>
            </w:r>
            <w:r/>
          </w:p>
        </w:tc>
      </w:tr>
      <w:tr>
        <w:trPr>
          <w:tblCellSpacing w:w="15" w:type="dxa"/>
          <w:trHeight w:val="225"/>
        </w:trPr>
        <w:tc>
          <w:tcPr>
            <w:tcW w:w="1396" w:type="dxa"/>
            <w:vAlign w:val="center"/>
            <w:vMerge w:val="continue"/>
            <w:textDirection w:val="lrTb"/>
            <w:noWrap w:val="false"/>
          </w:tcPr>
          <w:p>
            <w:pPr>
              <w:pStyle w:val="667"/>
              <w:jc w:val="center"/>
              <w:widowControl/>
              <w:rPr>
                <w:rFonts w:ascii="宋体" w:hAnsi="宋体"/>
                <w:color w:val="000000"/>
                <w:highlight w:val="none"/>
              </w:rPr>
            </w:pPr>
            <w:r>
              <w:rPr>
                <w:rFonts w:ascii="宋体" w:hAnsi="宋体"/>
                <w:color w:val="000000"/>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500≤Y＜20000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100≤Y＜500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Y＜100</w:t>
            </w:r>
            <w:r>
              <w:rPr>
                <w:rStyle w:val="704"/>
                <w:rFonts w:cs="仿宋"/>
                <w:color w:val="000000"/>
                <w:sz w:val="21"/>
                <w:szCs w:val="21"/>
                <w:highlight w:val="none"/>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交通运输业</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300≤X＜1000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20≤X＜300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X＜20</w:t>
            </w:r>
            <w:r>
              <w:rPr>
                <w:rStyle w:val="704"/>
                <w:rFonts w:cs="仿宋"/>
                <w:color w:val="000000"/>
                <w:sz w:val="21"/>
                <w:szCs w:val="21"/>
                <w:highlight w:val="none"/>
              </w:rPr>
            </w:r>
            <w:r/>
          </w:p>
        </w:tc>
      </w:tr>
      <w:tr>
        <w:trPr>
          <w:tblCellSpacing w:w="15" w:type="dxa"/>
          <w:trHeight w:val="225"/>
        </w:trPr>
        <w:tc>
          <w:tcPr>
            <w:tcW w:w="1396" w:type="dxa"/>
            <w:vAlign w:val="center"/>
            <w:vMerge w:val="continue"/>
            <w:textDirection w:val="lrTb"/>
            <w:noWrap w:val="false"/>
          </w:tcPr>
          <w:p>
            <w:pPr>
              <w:pStyle w:val="667"/>
              <w:jc w:val="center"/>
              <w:widowControl/>
              <w:rPr>
                <w:rFonts w:ascii="宋体" w:hAnsi="宋体"/>
                <w:color w:val="000000"/>
                <w:highlight w:val="none"/>
              </w:rPr>
            </w:pPr>
            <w:r>
              <w:rPr>
                <w:rFonts w:ascii="宋体" w:hAnsi="宋体"/>
                <w:color w:val="000000"/>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3000≤Y＜30000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200≤Y＜3000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Y＜200</w:t>
            </w:r>
            <w:r>
              <w:rPr>
                <w:rStyle w:val="704"/>
                <w:rFonts w:cs="仿宋"/>
                <w:color w:val="000000"/>
                <w:sz w:val="21"/>
                <w:szCs w:val="21"/>
                <w:highlight w:val="none"/>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仓储业</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100≤X＜200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20≤X＜100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X＜20</w:t>
            </w:r>
            <w:r>
              <w:rPr>
                <w:rStyle w:val="704"/>
                <w:rFonts w:cs="仿宋"/>
                <w:color w:val="000000"/>
                <w:sz w:val="21"/>
                <w:szCs w:val="21"/>
                <w:highlight w:val="none"/>
              </w:rPr>
            </w:r>
            <w:r/>
          </w:p>
        </w:tc>
      </w:tr>
      <w:tr>
        <w:trPr>
          <w:tblCellSpacing w:w="15" w:type="dxa"/>
          <w:trHeight w:val="225"/>
        </w:trPr>
        <w:tc>
          <w:tcPr>
            <w:tcW w:w="1396" w:type="dxa"/>
            <w:vAlign w:val="center"/>
            <w:vMerge w:val="continue"/>
            <w:textDirection w:val="lrTb"/>
            <w:noWrap w:val="false"/>
          </w:tcPr>
          <w:p>
            <w:pPr>
              <w:pStyle w:val="667"/>
              <w:jc w:val="center"/>
              <w:widowControl/>
              <w:rPr>
                <w:rFonts w:ascii="宋体" w:hAnsi="宋体"/>
                <w:color w:val="000000"/>
                <w:highlight w:val="none"/>
              </w:rPr>
            </w:pPr>
            <w:r>
              <w:rPr>
                <w:rFonts w:ascii="宋体" w:hAnsi="宋体"/>
                <w:color w:val="000000"/>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1000≤Y＜30000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100≤Y＜1000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Y＜100</w:t>
            </w:r>
            <w:r>
              <w:rPr>
                <w:rStyle w:val="704"/>
                <w:rFonts w:cs="仿宋"/>
                <w:color w:val="000000"/>
                <w:sz w:val="21"/>
                <w:szCs w:val="21"/>
                <w:highlight w:val="none"/>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邮政业</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300≤X＜1000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20≤X＜300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X＜20</w:t>
            </w:r>
            <w:r>
              <w:rPr>
                <w:rStyle w:val="704"/>
                <w:rFonts w:cs="仿宋"/>
                <w:color w:val="000000"/>
                <w:sz w:val="21"/>
                <w:szCs w:val="21"/>
                <w:highlight w:val="none"/>
              </w:rPr>
            </w:r>
            <w:r/>
          </w:p>
        </w:tc>
      </w:tr>
      <w:tr>
        <w:trPr>
          <w:tblCellSpacing w:w="15" w:type="dxa"/>
          <w:trHeight w:val="225"/>
        </w:trPr>
        <w:tc>
          <w:tcPr>
            <w:tcW w:w="1396" w:type="dxa"/>
            <w:vAlign w:val="center"/>
            <w:vMerge w:val="continue"/>
            <w:textDirection w:val="lrTb"/>
            <w:noWrap w:val="false"/>
          </w:tcPr>
          <w:p>
            <w:pPr>
              <w:pStyle w:val="667"/>
              <w:jc w:val="center"/>
              <w:widowControl/>
              <w:rPr>
                <w:rFonts w:ascii="宋体" w:hAnsi="宋体"/>
                <w:color w:val="000000"/>
                <w:highlight w:val="none"/>
              </w:rPr>
            </w:pPr>
            <w:r>
              <w:rPr>
                <w:rFonts w:ascii="宋体" w:hAnsi="宋体"/>
                <w:color w:val="000000"/>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2000≤Y＜30000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100≤Y＜2000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Y＜100</w:t>
            </w:r>
            <w:r>
              <w:rPr>
                <w:rStyle w:val="704"/>
                <w:rFonts w:cs="仿宋"/>
                <w:color w:val="000000"/>
                <w:sz w:val="21"/>
                <w:szCs w:val="21"/>
                <w:highlight w:val="none"/>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住宿业</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X＜10</w:t>
            </w:r>
            <w:r>
              <w:rPr>
                <w:rStyle w:val="704"/>
                <w:rFonts w:cs="仿宋"/>
                <w:color w:val="000000"/>
                <w:sz w:val="21"/>
                <w:szCs w:val="21"/>
                <w:highlight w:val="none"/>
              </w:rPr>
            </w:r>
            <w:r/>
          </w:p>
        </w:tc>
      </w:tr>
      <w:tr>
        <w:trPr>
          <w:tblCellSpacing w:w="15" w:type="dxa"/>
          <w:trHeight w:val="225"/>
        </w:trPr>
        <w:tc>
          <w:tcPr>
            <w:tcW w:w="1396" w:type="dxa"/>
            <w:vAlign w:val="center"/>
            <w:vMerge w:val="continue"/>
            <w:textDirection w:val="lrTb"/>
            <w:noWrap w:val="false"/>
          </w:tcPr>
          <w:p>
            <w:pPr>
              <w:pStyle w:val="667"/>
              <w:jc w:val="center"/>
              <w:widowControl/>
              <w:rPr>
                <w:rFonts w:ascii="宋体" w:hAnsi="宋体"/>
                <w:color w:val="000000"/>
                <w:highlight w:val="none"/>
              </w:rPr>
            </w:pPr>
            <w:r>
              <w:rPr>
                <w:rFonts w:ascii="宋体" w:hAnsi="宋体"/>
                <w:color w:val="000000"/>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2000≤Y＜10000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100≤Y＜2000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Y＜100</w:t>
            </w:r>
            <w:r>
              <w:rPr>
                <w:rStyle w:val="704"/>
                <w:rFonts w:cs="仿宋"/>
                <w:color w:val="000000"/>
                <w:sz w:val="21"/>
                <w:szCs w:val="21"/>
                <w:highlight w:val="none"/>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餐饮业</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X＜10</w:t>
            </w:r>
            <w:r>
              <w:rPr>
                <w:rStyle w:val="704"/>
                <w:rFonts w:cs="仿宋"/>
                <w:color w:val="000000"/>
                <w:sz w:val="21"/>
                <w:szCs w:val="21"/>
                <w:highlight w:val="none"/>
              </w:rPr>
            </w:r>
            <w:r/>
          </w:p>
        </w:tc>
      </w:tr>
      <w:tr>
        <w:trPr>
          <w:tblCellSpacing w:w="15" w:type="dxa"/>
          <w:trHeight w:val="225"/>
        </w:trPr>
        <w:tc>
          <w:tcPr>
            <w:tcW w:w="1396" w:type="dxa"/>
            <w:vAlign w:val="center"/>
            <w:vMerge w:val="continue"/>
            <w:textDirection w:val="lrTb"/>
            <w:noWrap w:val="false"/>
          </w:tcPr>
          <w:p>
            <w:pPr>
              <w:pStyle w:val="667"/>
              <w:jc w:val="center"/>
              <w:widowControl/>
              <w:rPr>
                <w:rFonts w:ascii="宋体" w:hAnsi="宋体"/>
                <w:color w:val="000000"/>
                <w:highlight w:val="none"/>
              </w:rPr>
            </w:pPr>
            <w:r>
              <w:rPr>
                <w:rFonts w:ascii="宋体" w:hAnsi="宋体"/>
                <w:color w:val="000000"/>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2000≤Y＜10000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100≤Y＜2000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Y＜100</w:t>
            </w:r>
            <w:r>
              <w:rPr>
                <w:rStyle w:val="704"/>
                <w:rFonts w:cs="仿宋"/>
                <w:color w:val="000000"/>
                <w:sz w:val="21"/>
                <w:szCs w:val="21"/>
                <w:highlight w:val="none"/>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信息传输业</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100≤X＜2000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X＜10</w:t>
            </w:r>
            <w:r>
              <w:rPr>
                <w:rStyle w:val="704"/>
                <w:rFonts w:cs="仿宋"/>
                <w:color w:val="000000"/>
                <w:sz w:val="21"/>
                <w:szCs w:val="21"/>
                <w:highlight w:val="none"/>
              </w:rPr>
            </w:r>
            <w:r/>
          </w:p>
        </w:tc>
      </w:tr>
      <w:tr>
        <w:trPr>
          <w:tblCellSpacing w:w="15" w:type="dxa"/>
          <w:trHeight w:val="225"/>
        </w:trPr>
        <w:tc>
          <w:tcPr>
            <w:tcW w:w="1396" w:type="dxa"/>
            <w:vAlign w:val="center"/>
            <w:vMerge w:val="continue"/>
            <w:textDirection w:val="lrTb"/>
            <w:noWrap w:val="false"/>
          </w:tcPr>
          <w:p>
            <w:pPr>
              <w:pStyle w:val="667"/>
              <w:jc w:val="center"/>
              <w:widowControl/>
              <w:rPr>
                <w:rFonts w:ascii="宋体" w:hAnsi="宋体"/>
                <w:color w:val="000000"/>
                <w:highlight w:val="none"/>
              </w:rPr>
            </w:pPr>
            <w:r>
              <w:rPr>
                <w:rFonts w:ascii="宋体" w:hAnsi="宋体"/>
                <w:color w:val="000000"/>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1000≤Y＜100000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100≤Y＜1000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Y＜100</w:t>
            </w:r>
            <w:r>
              <w:rPr>
                <w:rStyle w:val="704"/>
                <w:rFonts w:cs="仿宋"/>
                <w:color w:val="000000"/>
                <w:sz w:val="21"/>
                <w:szCs w:val="21"/>
                <w:highlight w:val="none"/>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软件和信息技术服务业</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X＜10</w:t>
            </w:r>
            <w:r>
              <w:rPr>
                <w:rStyle w:val="704"/>
                <w:rFonts w:cs="仿宋"/>
                <w:color w:val="000000"/>
                <w:sz w:val="21"/>
                <w:szCs w:val="21"/>
                <w:highlight w:val="none"/>
              </w:rPr>
            </w:r>
            <w:r/>
          </w:p>
        </w:tc>
      </w:tr>
      <w:tr>
        <w:trPr>
          <w:tblCellSpacing w:w="15" w:type="dxa"/>
          <w:trHeight w:val="225"/>
        </w:trPr>
        <w:tc>
          <w:tcPr>
            <w:tcW w:w="1396" w:type="dxa"/>
            <w:vAlign w:val="center"/>
            <w:vMerge w:val="continue"/>
            <w:textDirection w:val="lrTb"/>
            <w:noWrap w:val="false"/>
          </w:tcPr>
          <w:p>
            <w:pPr>
              <w:pStyle w:val="667"/>
              <w:jc w:val="center"/>
              <w:widowControl/>
              <w:rPr>
                <w:rFonts w:ascii="宋体" w:hAnsi="宋体"/>
                <w:color w:val="000000"/>
                <w:highlight w:val="none"/>
              </w:rPr>
            </w:pPr>
            <w:r>
              <w:rPr>
                <w:rFonts w:ascii="宋体" w:hAnsi="宋体"/>
                <w:color w:val="000000"/>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1000≤Y＜10000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50≤Y＜1000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Y＜50</w:t>
            </w:r>
            <w:r>
              <w:rPr>
                <w:rStyle w:val="704"/>
                <w:rFonts w:cs="仿宋"/>
                <w:color w:val="000000"/>
                <w:sz w:val="21"/>
                <w:szCs w:val="21"/>
                <w:highlight w:val="none"/>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房地产开发经营</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1000≤Y＜200000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100≤X＜1000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X＜100</w:t>
            </w:r>
            <w:r>
              <w:rPr>
                <w:rStyle w:val="704"/>
                <w:rFonts w:cs="仿宋"/>
                <w:color w:val="000000"/>
                <w:sz w:val="21"/>
                <w:szCs w:val="21"/>
                <w:highlight w:val="none"/>
              </w:rPr>
            </w:r>
            <w:r/>
          </w:p>
        </w:tc>
      </w:tr>
      <w:tr>
        <w:trPr>
          <w:tblCellSpacing w:w="15" w:type="dxa"/>
          <w:trHeight w:val="225"/>
        </w:trPr>
        <w:tc>
          <w:tcPr>
            <w:tcW w:w="1396" w:type="dxa"/>
            <w:vAlign w:val="center"/>
            <w:vMerge w:val="continue"/>
            <w:textDirection w:val="lrTb"/>
            <w:noWrap w:val="false"/>
          </w:tcPr>
          <w:p>
            <w:pPr>
              <w:pStyle w:val="667"/>
              <w:jc w:val="center"/>
              <w:widowControl/>
              <w:rPr>
                <w:rFonts w:ascii="宋体" w:hAnsi="宋体"/>
                <w:color w:val="000000"/>
                <w:highlight w:val="none"/>
              </w:rPr>
            </w:pPr>
            <w:r>
              <w:rPr>
                <w:rFonts w:ascii="宋体" w:hAnsi="宋体"/>
                <w:color w:val="000000"/>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资产总额（Z）</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5000≤Z＜10000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2000≤Y＜5000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Y＜2000</w:t>
            </w:r>
            <w:r>
              <w:rPr>
                <w:rStyle w:val="704"/>
                <w:rFonts w:cs="仿宋"/>
                <w:color w:val="000000"/>
                <w:sz w:val="21"/>
                <w:szCs w:val="21"/>
                <w:highlight w:val="none"/>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物业管理</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300≤X＜1000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X＜100</w:t>
            </w:r>
            <w:r>
              <w:rPr>
                <w:rStyle w:val="704"/>
                <w:rFonts w:cs="仿宋"/>
                <w:color w:val="000000"/>
                <w:sz w:val="21"/>
                <w:szCs w:val="21"/>
                <w:highlight w:val="none"/>
              </w:rPr>
            </w:r>
            <w:r/>
          </w:p>
        </w:tc>
      </w:tr>
      <w:tr>
        <w:trPr>
          <w:tblCellSpacing w:w="15" w:type="dxa"/>
          <w:trHeight w:val="225"/>
        </w:trPr>
        <w:tc>
          <w:tcPr>
            <w:tcW w:w="1396" w:type="dxa"/>
            <w:vAlign w:val="center"/>
            <w:vMerge w:val="continue"/>
            <w:textDirection w:val="lrTb"/>
            <w:noWrap w:val="false"/>
          </w:tcPr>
          <w:p>
            <w:pPr>
              <w:pStyle w:val="667"/>
              <w:jc w:val="center"/>
              <w:widowControl/>
              <w:rPr>
                <w:rFonts w:ascii="宋体" w:hAnsi="宋体"/>
                <w:color w:val="000000"/>
                <w:highlight w:val="none"/>
              </w:rPr>
            </w:pPr>
            <w:r>
              <w:rPr>
                <w:rFonts w:ascii="宋体" w:hAnsi="宋体"/>
                <w:color w:val="000000"/>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营业收入（Y）</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1000≤Y＜5000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500≤Y＜1000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Y＜500</w:t>
            </w:r>
            <w:r>
              <w:rPr>
                <w:rStyle w:val="704"/>
                <w:rFonts w:cs="仿宋"/>
                <w:color w:val="000000"/>
                <w:sz w:val="21"/>
                <w:szCs w:val="21"/>
                <w:highlight w:val="none"/>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租赁和商务服务业</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X＜10</w:t>
            </w:r>
            <w:r>
              <w:rPr>
                <w:rStyle w:val="704"/>
                <w:rFonts w:cs="仿宋"/>
                <w:color w:val="000000"/>
                <w:sz w:val="21"/>
                <w:szCs w:val="21"/>
                <w:highlight w:val="none"/>
              </w:rPr>
            </w:r>
            <w:r/>
          </w:p>
        </w:tc>
      </w:tr>
      <w:tr>
        <w:trPr>
          <w:tblCellSpacing w:w="15" w:type="dxa"/>
          <w:trHeight w:val="225"/>
        </w:trPr>
        <w:tc>
          <w:tcPr>
            <w:tcW w:w="1396" w:type="dxa"/>
            <w:vAlign w:val="center"/>
            <w:vMerge w:val="continue"/>
            <w:textDirection w:val="lrTb"/>
            <w:noWrap w:val="false"/>
          </w:tcPr>
          <w:p>
            <w:pPr>
              <w:pStyle w:val="667"/>
              <w:jc w:val="center"/>
              <w:widowControl/>
              <w:rPr>
                <w:rFonts w:ascii="宋体" w:hAnsi="宋体"/>
                <w:color w:val="000000"/>
                <w:highlight w:val="none"/>
              </w:rPr>
            </w:pPr>
            <w:r>
              <w:rPr>
                <w:rFonts w:ascii="宋体" w:hAnsi="宋体"/>
                <w:color w:val="000000"/>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资产总额（Z）</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万元</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8000≤Z＜120000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100≤Z＜8000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Y＜100</w:t>
            </w:r>
            <w:r>
              <w:rPr>
                <w:rStyle w:val="704"/>
                <w:rFonts w:cs="仿宋"/>
                <w:color w:val="000000"/>
                <w:sz w:val="21"/>
                <w:szCs w:val="21"/>
                <w:highlight w:val="none"/>
              </w:rPr>
            </w:r>
            <w:r/>
          </w:p>
        </w:tc>
      </w:tr>
      <w:tr>
        <w:trPr>
          <w:tblCellSpacing w:w="15" w:type="dxa"/>
          <w:trHeight w:val="640"/>
        </w:trPr>
        <w:tc>
          <w:tcPr>
            <w:tcMar>
              <w:left w:w="105" w:type="dxa"/>
              <w:top w:w="0" w:type="dxa"/>
              <w:right w:w="105" w:type="dxa"/>
              <w:bottom w:w="0" w:type="dxa"/>
            </w:tcMar>
            <w:tcW w:w="1396"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其他未列明行业</w:t>
            </w:r>
            <w:r>
              <w:rPr>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从业人员（X）</w:t>
            </w:r>
            <w:r>
              <w:rPr>
                <w:color w:val="000000"/>
                <w:sz w:val="21"/>
                <w:szCs w:val="21"/>
                <w:highlight w:val="none"/>
              </w:rPr>
            </w:r>
            <w:r/>
          </w:p>
        </w:tc>
        <w:tc>
          <w:tcPr>
            <w:tcMar>
              <w:left w:w="105" w:type="dxa"/>
              <w:top w:w="0" w:type="dxa"/>
              <w:right w:w="105" w:type="dxa"/>
              <w:bottom w:w="0" w:type="dxa"/>
            </w:tcMar>
            <w:tcW w:w="103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人</w:t>
            </w:r>
            <w:r>
              <w:rPr>
                <w:color w:val="000000"/>
                <w:sz w:val="21"/>
                <w:szCs w:val="21"/>
                <w:highlight w:val="none"/>
              </w:rPr>
            </w:r>
            <w:r/>
          </w:p>
        </w:tc>
        <w:tc>
          <w:tcPr>
            <w:tcMar>
              <w:left w:w="105" w:type="dxa"/>
              <w:top w:w="0" w:type="dxa"/>
              <w:right w:w="105" w:type="dxa"/>
              <w:bottom w:w="0" w:type="dxa"/>
            </w:tcMar>
            <w:tcW w:w="1857" w:type="dxa"/>
            <w:vAlign w:val="center"/>
            <w:textDirection w:val="lrTb"/>
            <w:noWrap w:val="false"/>
          </w:tcPr>
          <w:p>
            <w:pPr>
              <w:pStyle w:val="738"/>
              <w:spacing w:after="150" w:line="360" w:lineRule="auto"/>
              <w:rPr>
                <w:color w:val="000000"/>
                <w:sz w:val="21"/>
                <w:szCs w:val="21"/>
                <w:highlight w:val="none"/>
              </w:rPr>
            </w:pPr>
            <w:r>
              <w:rPr>
                <w:rStyle w:val="704"/>
                <w:rFonts w:hint="eastAsia" w:cs="仿宋"/>
                <w:color w:val="000000"/>
                <w:sz w:val="21"/>
                <w:szCs w:val="21"/>
                <w:highlight w:val="none"/>
              </w:rPr>
              <w:t xml:space="preserve">100≤X＜300</w:t>
            </w:r>
            <w:r>
              <w:rPr>
                <w:color w:val="000000"/>
                <w:sz w:val="21"/>
                <w:szCs w:val="21"/>
                <w:highlight w:val="none"/>
              </w:rPr>
            </w:r>
            <w:r/>
          </w:p>
        </w:tc>
        <w:tc>
          <w:tcPr>
            <w:tcMar>
              <w:left w:w="105" w:type="dxa"/>
              <w:top w:w="0" w:type="dxa"/>
              <w:right w:w="105" w:type="dxa"/>
              <w:bottom w:w="0" w:type="dxa"/>
            </w:tcMar>
            <w:tcW w:w="2381" w:type="dxa"/>
            <w:vAlign w:val="center"/>
            <w:textDirection w:val="lrTb"/>
            <w:noWrap w:val="false"/>
          </w:tcPr>
          <w:p>
            <w:pPr>
              <w:pStyle w:val="738"/>
              <w:jc w:val="center"/>
              <w:spacing w:after="150" w:line="360" w:lineRule="auto"/>
              <w:rPr>
                <w:color w:val="000000"/>
                <w:sz w:val="21"/>
                <w:szCs w:val="21"/>
                <w:highlight w:val="none"/>
              </w:rPr>
            </w:pPr>
            <w:r>
              <w:rPr>
                <w:rStyle w:val="704"/>
                <w:rFonts w:hint="eastAsia" w:cs="仿宋"/>
                <w:color w:val="000000"/>
                <w:sz w:val="21"/>
                <w:szCs w:val="21"/>
                <w:highlight w:val="none"/>
              </w:rPr>
              <w:t xml:space="preserve">10≤X＜100</w:t>
            </w:r>
            <w:r>
              <w:rPr>
                <w:color w:val="000000"/>
                <w:sz w:val="21"/>
                <w:szCs w:val="21"/>
                <w:highlight w:val="none"/>
              </w:rPr>
            </w:r>
            <w:r/>
          </w:p>
        </w:tc>
        <w:tc>
          <w:tcPr>
            <w:tcMar>
              <w:left w:w="105" w:type="dxa"/>
              <w:top w:w="0" w:type="dxa"/>
              <w:right w:w="105" w:type="dxa"/>
              <w:bottom w:w="0" w:type="dxa"/>
            </w:tcMar>
            <w:tcW w:w="1156" w:type="dxa"/>
            <w:vAlign w:val="center"/>
            <w:textDirection w:val="lrTb"/>
            <w:noWrap w:val="false"/>
          </w:tcPr>
          <w:p>
            <w:pPr>
              <w:pStyle w:val="738"/>
              <w:jc w:val="center"/>
              <w:spacing w:after="150" w:line="360" w:lineRule="auto"/>
              <w:rPr>
                <w:rStyle w:val="704"/>
                <w:rFonts w:cs="仿宋"/>
                <w:color w:val="000000"/>
                <w:sz w:val="21"/>
                <w:szCs w:val="21"/>
                <w:highlight w:val="none"/>
              </w:rPr>
            </w:pPr>
            <w:r>
              <w:rPr>
                <w:rStyle w:val="704"/>
                <w:rFonts w:hint="eastAsia" w:cs="仿宋"/>
                <w:color w:val="000000"/>
                <w:sz w:val="21"/>
                <w:szCs w:val="21"/>
                <w:highlight w:val="none"/>
              </w:rPr>
              <w:t xml:space="preserve">X＜10</w:t>
            </w:r>
            <w:r>
              <w:rPr>
                <w:rStyle w:val="704"/>
                <w:rFonts w:cs="仿宋"/>
                <w:color w:val="000000"/>
                <w:sz w:val="21"/>
                <w:szCs w:val="21"/>
                <w:highlight w:val="none"/>
              </w:rPr>
            </w:r>
            <w:r/>
          </w:p>
        </w:tc>
      </w:tr>
    </w:tbl>
    <w:p>
      <w:pPr>
        <w:pStyle w:val="667"/>
        <w:ind w:firstLine="810"/>
        <w:jc w:val="left"/>
        <w:pageBreakBefore w:val="0"/>
        <w:spacing w:before="300" w:after="452" w:line="400" w:lineRule="atLeast"/>
        <w:widowControl/>
        <w:rPr>
          <w:rFonts w:ascii="宋体" w:hAnsi="宋体"/>
          <w:color w:val="000000"/>
          <w:highlight w:val="none"/>
        </w:rPr>
      </w:pPr>
      <w:r>
        <w:rPr>
          <w:rFonts w:hint="eastAsia" w:ascii="宋体" w:hAnsi="宋体" w:eastAsia="等线" w:cs="仿宋"/>
          <w:b/>
          <w:color w:val="00000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color w:val="000000"/>
          <w:highlight w:val="none"/>
        </w:rPr>
      </w:r>
      <w:r/>
    </w:p>
    <w:p>
      <w:pPr>
        <w:pStyle w:val="667"/>
        <w:pageBreakBefore w:val="0"/>
        <w:spacing w:line="400" w:lineRule="exact"/>
        <w:widowControl w:val="off"/>
        <w:rPr>
          <w:rFonts w:ascii="宋体" w:hAnsi="宋体"/>
          <w:b/>
          <w:color w:val="000000"/>
          <w:sz w:val="24"/>
          <w:szCs w:val="21"/>
          <w:highlight w:val="none"/>
        </w:rPr>
      </w:pPr>
      <w:r>
        <w:rPr>
          <w:rFonts w:ascii="宋体" w:hAnsi="宋体"/>
          <w:b/>
          <w:color w:val="000000"/>
          <w:sz w:val="24"/>
          <w:szCs w:val="21"/>
          <w:highlight w:val="none"/>
        </w:rPr>
        <w:t xml:space="preserve"> </w:t>
      </w:r>
      <w:r>
        <w:rPr>
          <w:rFonts w:ascii="宋体" w:hAnsi="宋体"/>
          <w:b/>
          <w:color w:val="000000"/>
          <w:sz w:val="24"/>
          <w:szCs w:val="21"/>
          <w:highlight w:val="none"/>
        </w:rPr>
      </w:r>
      <w:r/>
    </w:p>
    <w:p>
      <w:pPr>
        <w:pStyle w:val="667"/>
        <w:pageBreakBefore w:val="0"/>
        <w:spacing w:line="400" w:lineRule="exact"/>
        <w:widowControl w:val="off"/>
        <w:rPr>
          <w:rFonts w:ascii="宋体" w:hAnsi="宋体"/>
          <w:b/>
          <w:color w:val="000000"/>
          <w:sz w:val="24"/>
          <w:szCs w:val="21"/>
          <w:highlight w:val="none"/>
        </w:rPr>
      </w:pPr>
      <w:r>
        <w:rPr>
          <w:rFonts w:ascii="宋体" w:hAnsi="宋体"/>
          <w:b/>
          <w:color w:val="000000"/>
          <w:sz w:val="24"/>
          <w:szCs w:val="21"/>
          <w:highlight w:val="none"/>
        </w:rPr>
      </w:r>
      <w:r/>
    </w:p>
    <w:p>
      <w:pPr>
        <w:pStyle w:val="667"/>
        <w:pageBreakBefore w:val="0"/>
        <w:spacing w:line="400" w:lineRule="exact"/>
        <w:widowControl w:val="off"/>
        <w:rPr>
          <w:rFonts w:ascii="宋体" w:hAnsi="宋体"/>
          <w:b/>
          <w:color w:val="000000"/>
          <w:sz w:val="24"/>
          <w:szCs w:val="21"/>
          <w:highlight w:val="none"/>
        </w:rPr>
      </w:pPr>
      <w:r>
        <w:rPr>
          <w:rFonts w:ascii="宋体" w:hAnsi="宋体"/>
          <w:b/>
          <w:color w:val="000000"/>
          <w:sz w:val="24"/>
          <w:szCs w:val="21"/>
          <w:highlight w:val="none"/>
        </w:rPr>
      </w:r>
      <w:r/>
    </w:p>
    <w:p>
      <w:pPr>
        <w:pStyle w:val="667"/>
        <w:pageBreakBefore w:val="0"/>
        <w:spacing w:line="400" w:lineRule="exact"/>
        <w:widowControl w:val="off"/>
        <w:rPr>
          <w:rFonts w:ascii="宋体" w:hAnsi="宋体"/>
          <w:b/>
          <w:color w:val="000000"/>
          <w:sz w:val="24"/>
          <w:szCs w:val="21"/>
          <w:highlight w:val="none"/>
        </w:rPr>
      </w:pPr>
      <w:r>
        <w:rPr>
          <w:rFonts w:ascii="宋体" w:hAnsi="宋体"/>
          <w:b/>
          <w:color w:val="000000"/>
          <w:sz w:val="24"/>
          <w:szCs w:val="21"/>
          <w:highlight w:val="none"/>
        </w:rPr>
      </w:r>
      <w:r/>
    </w:p>
    <w:p>
      <w:pPr>
        <w:pStyle w:val="667"/>
        <w:pageBreakBefore w:val="0"/>
        <w:spacing w:line="400" w:lineRule="exact"/>
        <w:widowControl w:val="off"/>
        <w:rPr>
          <w:rFonts w:ascii="宋体" w:hAnsi="宋体"/>
          <w:b/>
          <w:color w:val="000000"/>
          <w:sz w:val="24"/>
          <w:szCs w:val="21"/>
          <w:highlight w:val="none"/>
        </w:rPr>
      </w:pPr>
      <w:r>
        <w:rPr>
          <w:rFonts w:ascii="宋体" w:hAnsi="宋体"/>
          <w:b/>
          <w:color w:val="000000"/>
          <w:sz w:val="24"/>
          <w:szCs w:val="21"/>
          <w:highlight w:val="none"/>
        </w:rPr>
      </w:r>
      <w:r/>
    </w:p>
    <w:p>
      <w:pPr>
        <w:pStyle w:val="667"/>
        <w:pageBreakBefore w:val="0"/>
        <w:spacing w:line="400" w:lineRule="exact"/>
        <w:widowControl w:val="off"/>
        <w:rPr>
          <w:rFonts w:hint="eastAsia" w:ascii="宋体" w:hAnsi="宋体"/>
          <w:color w:val="000000"/>
          <w:sz w:val="24"/>
          <w:szCs w:val="24"/>
          <w:highlight w:val="none"/>
        </w:rPr>
      </w:pPr>
      <w:r>
        <w:rPr>
          <w:rFonts w:hint="eastAsia" w:ascii="宋体" w:hAnsi="宋体"/>
          <w:b/>
          <w:color w:val="000000"/>
          <w:sz w:val="24"/>
          <w:szCs w:val="21"/>
          <w:highlight w:val="none"/>
        </w:rPr>
        <w:br w:type="page" w:clear="all"/>
      </w:r>
      <w:r>
        <w:rPr>
          <w:rFonts w:hint="eastAsia" w:ascii="宋体" w:hAnsi="宋体"/>
          <w:b/>
          <w:color w:val="000000"/>
          <w:sz w:val="24"/>
          <w:szCs w:val="21"/>
          <w:highlight w:val="none"/>
        </w:rPr>
        <w:t xml:space="preserve">附件</w:t>
      </w:r>
      <w:r>
        <w:rPr>
          <w:rFonts w:hint="eastAsia" w:ascii="宋体" w:hAnsi="宋体"/>
          <w:b/>
          <w:color w:val="000000"/>
          <w:sz w:val="24"/>
          <w:szCs w:val="21"/>
          <w:highlight w:val="none"/>
          <w:lang w:val="en-US" w:eastAsia="zh-CN"/>
        </w:rPr>
        <w:t xml:space="preserve">12             </w:t>
      </w:r>
      <w:r>
        <w:rPr>
          <w:rFonts w:hint="eastAsia" w:ascii="宋体" w:hAnsi="宋体"/>
          <w:b/>
          <w:color w:val="000000"/>
          <w:sz w:val="24"/>
          <w:szCs w:val="24"/>
          <w:highlight w:val="none"/>
        </w:rPr>
        <w:t xml:space="preserve">残疾人福利性单位声明函</w:t>
      </w:r>
      <w:r>
        <w:rPr>
          <w:rFonts w:hint="eastAsia" w:ascii="宋体" w:hAnsi="宋体"/>
          <w:color w:val="000000"/>
          <w:sz w:val="24"/>
          <w:szCs w:val="24"/>
          <w:highlight w:val="none"/>
        </w:rPr>
      </w:r>
      <w:r/>
    </w:p>
    <w:p>
      <w:pPr>
        <w:pStyle w:val="667"/>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67"/>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w:t>
      </w:r>
      <w:r>
        <w:rPr>
          <w:rFonts w:hint="eastAsia" w:ascii="宋体" w:hAnsi="宋体"/>
          <w:color w:val="000000"/>
          <w:sz w:val="24"/>
          <w:szCs w:val="21"/>
          <w:highlight w:val="none"/>
        </w:rPr>
        <w:t xml:space="preserve">______</w:t>
      </w:r>
      <w:r>
        <w:rPr>
          <w:rFonts w:hint="eastAsia" w:ascii="宋体" w:hAnsi="宋体"/>
          <w:color w:val="000000"/>
          <w:sz w:val="24"/>
          <w:szCs w:val="21"/>
          <w:highlight w:val="none"/>
        </w:rPr>
        <w:t xml:space="preserve">项目</w:t>
      </w:r>
      <w:r>
        <w:rPr>
          <w:rFonts w:hint="eastAsia" w:ascii="宋体" w:hAnsi="宋体"/>
          <w:color w:val="000000"/>
          <w:sz w:val="24"/>
          <w:szCs w:val="21"/>
          <w:highlight w:val="none"/>
        </w:rPr>
        <w:t xml:space="preserve">采购活动提供本单位制造的货物，或者提供其他残疾人福利性单位制造的货物（不包括使用非残疾人福利性单位注册商标的货物）。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667"/>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hint="eastAsia" w:ascii="宋体" w:hAnsi="宋体"/>
          <w:color w:val="000000"/>
          <w:sz w:val="24"/>
          <w:szCs w:val="21"/>
          <w:highlight w:val="none"/>
        </w:rPr>
      </w:r>
      <w:r/>
    </w:p>
    <w:p>
      <w:pPr>
        <w:pStyle w:val="667"/>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r>
      <w:r/>
    </w:p>
    <w:p>
      <w:pPr>
        <w:pStyle w:val="667"/>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备注：</w:t>
      </w:r>
      <w:r>
        <w:rPr>
          <w:rFonts w:ascii="宋体" w:hAnsi="宋体"/>
          <w:color w:val="000000"/>
          <w:sz w:val="24"/>
          <w:szCs w:val="21"/>
          <w:highlight w:val="none"/>
        </w:rPr>
      </w:r>
      <w:r/>
    </w:p>
    <w:p>
      <w:pPr>
        <w:pStyle w:val="667"/>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专门面向中小微型企业采购的</w:t>
      </w:r>
      <w:r>
        <w:rPr>
          <w:rFonts w:ascii="宋体" w:hAnsi="宋体"/>
          <w:color w:val="000000"/>
          <w:sz w:val="24"/>
          <w:szCs w:val="21"/>
          <w:highlight w:val="none"/>
        </w:rPr>
        <w:t xml:space="preserve">项目</w:t>
      </w:r>
      <w:r>
        <w:rPr>
          <w:rFonts w:hint="eastAsia" w:ascii="宋体" w:hAnsi="宋体"/>
          <w:color w:val="000000"/>
          <w:sz w:val="24"/>
          <w:szCs w:val="21"/>
          <w:highlight w:val="none"/>
        </w:rPr>
        <w:t xml:space="preserve">，供应商为残疾人福利性单位并提供本单位制造的货物，或者提供其他残疾人福利性单位制造的货物，必须提供此</w:t>
      </w:r>
      <w:r>
        <w:rPr>
          <w:rFonts w:ascii="宋体" w:hAnsi="宋体"/>
          <w:color w:val="000000"/>
          <w:sz w:val="24"/>
          <w:szCs w:val="21"/>
          <w:highlight w:val="none"/>
        </w:rPr>
        <w:t xml:space="preserve">声明函</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否则将</w:t>
      </w:r>
      <w:r>
        <w:rPr>
          <w:rFonts w:hint="eastAsia" w:ascii="宋体" w:hAnsi="宋体"/>
          <w:color w:val="000000"/>
          <w:sz w:val="24"/>
          <w:szCs w:val="21"/>
          <w:highlight w:val="none"/>
        </w:rPr>
        <w:t xml:space="preserve">不能</w:t>
      </w:r>
      <w:r>
        <w:rPr>
          <w:rFonts w:ascii="宋体" w:hAnsi="宋体"/>
          <w:color w:val="000000"/>
          <w:sz w:val="24"/>
          <w:szCs w:val="21"/>
          <w:highlight w:val="none"/>
        </w:rPr>
        <w:t xml:space="preserve">通过资格审查</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667"/>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 非专门面向中小微型企业采购的</w:t>
      </w:r>
      <w:r>
        <w:rPr>
          <w:rFonts w:ascii="宋体" w:hAnsi="宋体"/>
          <w:color w:val="000000"/>
          <w:sz w:val="24"/>
          <w:szCs w:val="21"/>
          <w:highlight w:val="none"/>
        </w:rPr>
        <w:t xml:space="preserve">项目</w:t>
      </w:r>
      <w:r>
        <w:rPr>
          <w:rFonts w:hint="eastAsia" w:ascii="宋体" w:hAnsi="宋体"/>
          <w:color w:val="000000"/>
          <w:sz w:val="24"/>
          <w:szCs w:val="21"/>
          <w:highlight w:val="none"/>
        </w:rPr>
        <w:t xml:space="preserve">，供应商如不提供此声明函，价格将不做相应扣除。</w:t>
      </w:r>
      <w:r>
        <w:rPr>
          <w:rFonts w:ascii="宋体" w:hAnsi="宋体"/>
          <w:color w:val="000000"/>
          <w:sz w:val="24"/>
          <w:szCs w:val="21"/>
          <w:highlight w:val="none"/>
        </w:rPr>
      </w:r>
      <w:r/>
    </w:p>
    <w:p>
      <w:pPr>
        <w:pStyle w:val="667"/>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.中标/成交供应商为残疾人福利性单位的，此声明函将随中标/成交结果同时公告，接受社会监督。</w:t>
      </w:r>
      <w:r>
        <w:rPr>
          <w:rFonts w:ascii="宋体" w:hAnsi="宋体"/>
          <w:color w:val="000000"/>
          <w:sz w:val="24"/>
          <w:szCs w:val="21"/>
          <w:highlight w:val="none"/>
        </w:rPr>
      </w:r>
      <w:r/>
    </w:p>
    <w:p>
      <w:pPr>
        <w:pStyle w:val="667"/>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r>
      <w:r/>
    </w:p>
    <w:p>
      <w:pPr>
        <w:pStyle w:val="667"/>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                       供应商全称（加盖CA电子公章）：</w:t>
      </w:r>
      <w:r>
        <w:rPr>
          <w:rFonts w:hint="eastAsia" w:ascii="宋体" w:hAnsi="宋体"/>
          <w:color w:val="000000"/>
          <w:sz w:val="24"/>
          <w:szCs w:val="21"/>
          <w:highlight w:val="none"/>
        </w:rPr>
      </w:r>
      <w:r/>
    </w:p>
    <w:p>
      <w:pPr>
        <w:pStyle w:val="667"/>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        </w:t>
      </w:r>
      <w:r>
        <w:rPr>
          <w:rFonts w:hint="eastAsia" w:ascii="宋体" w:hAnsi="宋体"/>
          <w:color w:val="000000"/>
          <w:sz w:val="24"/>
          <w:szCs w:val="21"/>
          <w:highlight w:val="none"/>
          <w:lang w:val="en-US" w:eastAsia="zh-CN"/>
        </w:rPr>
        <w:t xml:space="preserve">                </w:t>
      </w:r>
      <w:r>
        <w:rPr>
          <w:rFonts w:hint="eastAsia" w:ascii="宋体" w:hAnsi="宋体"/>
          <w:color w:val="000000"/>
          <w:sz w:val="24"/>
          <w:szCs w:val="21"/>
          <w:highlight w:val="none"/>
        </w:rPr>
        <w:t xml:space="preserve">日  期：</w:t>
      </w:r>
      <w:r>
        <w:rPr>
          <w:rFonts w:hint="eastAsia" w:ascii="宋体" w:hAnsi="宋体"/>
          <w:color w:val="000000"/>
          <w:sz w:val="24"/>
          <w:szCs w:val="21"/>
          <w:highlight w:val="none"/>
        </w:rPr>
      </w:r>
      <w:r/>
    </w:p>
    <w:p>
      <w:pPr>
        <w:pStyle w:val="667"/>
        <w:pageBreakBefore w:val="0"/>
        <w:spacing w:line="400" w:lineRule="exact"/>
        <w:widowControl w:val="off"/>
        <w:rPr>
          <w:rFonts w:hint="eastAsia" w:ascii="宋体" w:hAnsi="宋体" w:eastAsia="宋体" w:cs="Times New Roman"/>
          <w:b/>
          <w:color w:val="000000"/>
          <w:sz w:val="24"/>
          <w:szCs w:val="24"/>
          <w:highlight w:val="none"/>
        </w:rPr>
      </w:pPr>
      <w:r>
        <w:rPr>
          <w:rFonts w:hint="eastAsia" w:ascii="宋体" w:hAnsi="宋体"/>
          <w:b/>
          <w:color w:val="000000"/>
          <w:sz w:val="24"/>
          <w:szCs w:val="21"/>
          <w:highlight w:val="none"/>
        </w:rPr>
        <w:br w:type="page" w:clear="all"/>
      </w:r>
      <w:r>
        <w:rPr>
          <w:rFonts w:hint="eastAsia" w:ascii="宋体" w:hAnsi="宋体" w:eastAsia="宋体" w:cs="Times New Roman"/>
          <w:b/>
          <w:color w:val="000000"/>
          <w:sz w:val="24"/>
          <w:szCs w:val="24"/>
          <w:highlight w:val="none"/>
        </w:rPr>
        <w:t xml:space="preserve">附件13  关于符合本国产品标准的声明函</w:t>
      </w:r>
      <w:r>
        <w:rPr>
          <w:rFonts w:hint="eastAsia" w:ascii="宋体" w:hAnsi="宋体" w:eastAsia="宋体" w:cs="Times New Roman"/>
          <w:b/>
          <w:color w:val="000000"/>
          <w:sz w:val="24"/>
          <w:szCs w:val="24"/>
          <w:highlight w:val="none"/>
        </w:rPr>
      </w:r>
      <w:r/>
    </w:p>
    <w:p>
      <w:pPr>
        <w:pStyle w:val="691"/>
        <w:ind w:left="0" w:firstLine="420"/>
        <w:keepLines w:val="0"/>
        <w:keepNext w:val="0"/>
        <w:spacing w:before="0" w:beforeAutospacing="0" w:after="0" w:afterAutospacing="0" w:line="360" w:lineRule="auto"/>
        <w:shd w:val="clear" w:color="auto" w:fill="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667"/>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关于符合本国产品标准的声明函</w:t>
      </w:r>
      <w:r>
        <w:rPr>
          <w:rFonts w:hint="eastAsia" w:ascii="宋体" w:hAnsi="宋体" w:eastAsia="宋体" w:cs="宋体"/>
          <w:b/>
          <w:bCs/>
          <w:color w:val="000000"/>
          <w:sz w:val="21"/>
          <w:szCs w:val="21"/>
          <w:highlight w:val="none"/>
        </w:rPr>
      </w:r>
      <w:r/>
    </w:p>
    <w:p>
      <w:pPr>
        <w:pStyle w:val="69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1"/>
        <w:ind w:firstLine="420"/>
        <w:spacing w:before="0" w:beforeAutospacing="0" w:after="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691"/>
        <w:ind w:firstLine="420"/>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537845</wp:posOffset>
                </wp:positionH>
                <wp:positionV relativeFrom="paragraph">
                  <wp:posOffset>392430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4;o:allowoverlap:true;o:allowincell:true;mso-position-horizontal-relative:text;margin-left:42.4pt;mso-position-horizontal:absolute;mso-position-vertical-relative:text;margin-top:30.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3974465</wp:posOffset>
                </wp:positionH>
                <wp:positionV relativeFrom="paragraph">
                  <wp:posOffset>231140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2;o:allowoverlap:true;o:allowincell:true;mso-position-horizontal-relative:text;margin-left:312.9pt;mso-position-horizontal:absolute;mso-position-vertical-relative:text;margin-top:1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1933575</wp:posOffset>
                </wp:positionH>
                <wp:positionV relativeFrom="paragraph">
                  <wp:posOffset>222885</wp:posOffset>
                </wp:positionV>
                <wp:extent cx="577215" cy="920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1;o:allowoverlap:true;o:allowincell:true;mso-position-horizontal-relative:text;margin-left:152.2pt;mso-position-horizontal:absolute;mso-position-vertical-relative:text;margin-top:17.6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4213225</wp:posOffset>
                </wp:positionH>
                <wp:positionV relativeFrom="paragraph">
                  <wp:posOffset>61595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31.8pt;mso-position-horizontal:absolute;mso-position-vertical-relative:text;margin-top:4.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2891790</wp:posOffset>
                </wp:positionH>
                <wp:positionV relativeFrom="paragraph">
                  <wp:posOffset>236220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227.7pt;mso-position-horizontal:absolute;mso-position-vertical-relative:text;margin-top:18.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1666875</wp:posOffset>
                </wp:positionH>
                <wp:positionV relativeFrom="paragraph">
                  <wp:posOffset>422275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131.2pt;mso-position-horizontal:absolute;mso-position-vertical-relative:text;margin-top:33.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1.</w:t>
      </w:r>
      <w:r>
        <w:rPr>
          <w:rStyle w:val="695"/>
          <w:rFonts w:hint="eastAsia" w:ascii="宋体" w:hAnsi="宋体" w:eastAsia="宋体" w:cs="宋体"/>
          <w:i w:val="0"/>
          <w:color w:val="000000"/>
          <w:sz w:val="21"/>
          <w:szCs w:val="21"/>
          <w:highlight w:val="none"/>
          <w:u w:val="single"/>
          <w:shd w:val="clear" w:color="auto" w:fill="ffffff"/>
        </w:rPr>
        <w:t xml:space="preserve">（产品名称1）</w:t>
      </w:r>
      <w:r>
        <w:rPr>
          <w:rStyle w:val="695"/>
          <w:rFonts w:hint="eastAsia" w:ascii="宋体" w:hAnsi="宋体" w:eastAsia="宋体" w:cs="宋体"/>
          <w:i w:val="0"/>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695"/>
          <w:rFonts w:hint="eastAsia" w:ascii="宋体" w:hAnsi="宋体" w:eastAsia="宋体" w:cs="宋体"/>
          <w:i w:val="0"/>
          <w:color w:val="000000"/>
          <w:sz w:val="21"/>
          <w:szCs w:val="21"/>
          <w:highlight w:val="none"/>
          <w:u w:val="single"/>
          <w:shd w:val="clear" w:color="auto" w:fill="ffffff"/>
        </w:rPr>
        <w:t xml:space="preserve">（厂名）</w:t>
      </w:r>
      <w:r>
        <w:rPr>
          <w:rStyle w:val="695"/>
          <w:rFonts w:hint="eastAsia" w:ascii="宋体" w:hAnsi="宋体" w:eastAsia="宋体" w:cs="宋体"/>
          <w:i w:val="0"/>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695"/>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w:t>
      </w:r>
      <w:r>
        <w:rPr>
          <w:rStyle w:val="695"/>
          <w:rFonts w:hint="eastAsia" w:ascii="宋体" w:hAnsi="宋体" w:eastAsia="宋体" w:cs="宋体"/>
          <w:i w:val="0"/>
          <w:color w:val="000000"/>
          <w:sz w:val="21"/>
          <w:szCs w:val="21"/>
          <w:highlight w:val="none"/>
          <w:u w:val="single"/>
          <w:shd w:val="clear" w:color="auto" w:fill="ffffff"/>
        </w:rPr>
        <w:t xml:space="preserve">（产品名称1） </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695"/>
          <w:rFonts w:hint="eastAsia" w:ascii="宋体" w:hAnsi="宋体" w:eastAsia="宋体" w:cs="宋体"/>
          <w:i w:val="0"/>
          <w:color w:val="000000"/>
          <w:sz w:val="21"/>
          <w:szCs w:val="21"/>
          <w:highlight w:val="none"/>
          <w:u w:val="single"/>
          <w:shd w:val="clear" w:color="auto" w:fill="ffffff"/>
        </w:rPr>
        <w:t xml:space="preserve">（规定比例）</w:t>
      </w:r>
      <w:r>
        <w:rPr>
          <w:rStyle w:val="695"/>
          <w:rFonts w:hint="eastAsia" w:ascii="宋体" w:hAnsi="宋体" w:eastAsia="宋体" w:cs="宋体"/>
          <w:i w:val="0"/>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695"/>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695"/>
          <w:rFonts w:hint="eastAsia" w:ascii="宋体" w:hAnsi="宋体" w:eastAsia="宋体" w:cs="宋体"/>
          <w:i w:val="0"/>
          <w:color w:val="000000"/>
          <w:sz w:val="21"/>
          <w:szCs w:val="21"/>
          <w:highlight w:val="none"/>
          <w:u w:val="single"/>
          <w:shd w:val="clear" w:color="auto" w:fill="ffffff"/>
        </w:rPr>
        <w:t xml:space="preserve">（关键组件）</w:t>
      </w:r>
      <w:r>
        <w:rPr>
          <w:rStyle w:val="695"/>
          <w:rFonts w:hint="eastAsia" w:ascii="宋体" w:hAnsi="宋体" w:eastAsia="宋体" w:cs="宋体"/>
          <w:i w:val="0"/>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695"/>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695"/>
          <w:rFonts w:hint="eastAsia" w:ascii="宋体" w:hAnsi="宋体" w:eastAsia="宋体" w:cs="宋体"/>
          <w:i w:val="0"/>
          <w:color w:val="000000"/>
          <w:sz w:val="21"/>
          <w:szCs w:val="21"/>
          <w:highlight w:val="none"/>
          <w:u w:val="single"/>
          <w:shd w:val="clear" w:color="auto" w:fill="ffffff"/>
        </w:rPr>
        <w:t xml:space="preserve">（关键工序）</w:t>
      </w:r>
      <w:r>
        <w:rPr>
          <w:rStyle w:val="695"/>
          <w:rFonts w:hint="eastAsia" w:ascii="宋体" w:hAnsi="宋体" w:eastAsia="宋体" w:cs="宋体"/>
          <w:i w:val="0"/>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691"/>
        <w:ind w:firstLine="420"/>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300355</wp:posOffset>
                </wp:positionH>
                <wp:positionV relativeFrom="paragraph">
                  <wp:posOffset>342900</wp:posOffset>
                </wp:positionV>
                <wp:extent cx="799465" cy="1250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99465" cy="1250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3;o:allowoverlap:true;o:allowincell:true;mso-position-horizontal-relative:text;margin-left:23.6pt;mso-position-horizontal:absolute;mso-position-vertical-relative:text;margin-top:27.0pt;mso-position-vertical:absolute;width:62.9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1266190</wp:posOffset>
                </wp:positionH>
                <wp:positionV relativeFrom="paragraph">
                  <wp:posOffset>370840</wp:posOffset>
                </wp:positionV>
                <wp:extent cx="799465" cy="1250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99465" cy="1250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99.7pt;mso-position-horizontal:absolute;mso-position-vertical-relative:text;margin-top:29.2pt;mso-position-vertical:absolute;width:62.9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3607435</wp:posOffset>
                </wp:positionH>
                <wp:positionV relativeFrom="paragraph">
                  <wp:posOffset>184150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284.1pt;mso-position-horizontal:absolute;mso-position-vertical-relative:text;margin-top:14.5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2605405</wp:posOffset>
                </wp:positionH>
                <wp:positionV relativeFrom="paragraph">
                  <wp:posOffset>178435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205.1pt;mso-position-horizontal:absolute;mso-position-vertical-relative:text;margin-top:14.0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1630045</wp:posOffset>
                </wp:positionH>
                <wp:positionV relativeFrom="paragraph">
                  <wp:posOffset>188595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128.3pt;mso-position-horizontal:absolute;mso-position-vertical-relative:text;margin-top:14.8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4025900</wp:posOffset>
                </wp:positionH>
                <wp:positionV relativeFrom="paragraph">
                  <wp:posOffset>26035</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17.0pt;mso-position-horizontal:absolute;mso-position-vertical-relative:text;margin-top:2.0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2.</w:t>
      </w:r>
      <w:r>
        <w:rPr>
          <w:rStyle w:val="695"/>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695"/>
          <w:rFonts w:hint="eastAsia" w:ascii="宋体" w:hAnsi="宋体" w:eastAsia="宋体" w:cs="宋体"/>
          <w:i w:val="0"/>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695"/>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695"/>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695"/>
          <w:rFonts w:hint="eastAsia" w:ascii="宋体" w:hAnsi="宋体" w:eastAsia="宋体" w:cs="宋体"/>
          <w:i w:val="0"/>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695"/>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695"/>
          <w:rFonts w:hint="eastAsia" w:ascii="宋体" w:hAnsi="宋体" w:eastAsia="宋体" w:cs="宋体"/>
          <w:i w:val="0"/>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695"/>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695"/>
          <w:rFonts w:hint="eastAsia" w:ascii="宋体" w:hAnsi="宋体" w:eastAsia="宋体" w:cs="宋体"/>
          <w:i w:val="0"/>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691"/>
        <w:ind w:firstLine="420"/>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691"/>
        <w:ind w:firstLine="420"/>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691"/>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1"/>
        <w:ind w:right="480" w:firstLine="3255"/>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公司（单位）名称（加盖CA电子公章）：　        </w:t>
      </w:r>
      <w:r>
        <w:rPr>
          <w:rFonts w:hint="eastAsia" w:ascii="宋体" w:hAnsi="宋体" w:eastAsia="宋体" w:cs="宋体"/>
          <w:color w:val="000000"/>
          <w:sz w:val="21"/>
          <w:szCs w:val="21"/>
          <w:highlight w:val="none"/>
        </w:rPr>
      </w:r>
      <w:r/>
    </w:p>
    <w:p>
      <w:pPr>
        <w:pStyle w:val="691"/>
        <w:jc w:val="center"/>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                                日期：　   年　  月　  日         </w:t>
      </w:r>
      <w:r>
        <w:rPr>
          <w:rFonts w:hint="eastAsia" w:ascii="宋体" w:hAnsi="宋体" w:eastAsia="宋体" w:cs="宋体"/>
          <w:color w:val="000000"/>
          <w:sz w:val="21"/>
          <w:szCs w:val="21"/>
          <w:highlight w:val="none"/>
        </w:rPr>
      </w:r>
      <w:r/>
    </w:p>
    <w:p>
      <w:pPr>
        <w:pStyle w:val="691"/>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__________________</w:t>
      </w:r>
      <w:r>
        <w:rPr>
          <w:rFonts w:hint="eastAsia" w:ascii="宋体" w:hAnsi="宋体" w:eastAsia="宋体" w:cs="宋体"/>
          <w:color w:val="000000"/>
          <w:sz w:val="21"/>
          <w:szCs w:val="21"/>
          <w:highlight w:val="none"/>
        </w:rPr>
      </w:r>
      <w:r/>
    </w:p>
    <w:p>
      <w:pPr>
        <w:pStyle w:val="691"/>
        <w:spacing w:before="30" w:beforeAutospacing="0" w:after="30" w:afterAutospacing="0" w:line="0" w:lineRule="atLeast"/>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shd w:val="clear" w:color="auto" w:fill="ffffff"/>
        </w:rPr>
      </w:r>
      <w:r/>
    </w:p>
    <w:p>
      <w:pPr>
        <w:pStyle w:val="691"/>
        <w:spacing w:before="30" w:beforeAutospacing="0" w:after="30" w:afterAutospacing="0" w:line="0" w:lineRule="atLeast"/>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shd w:val="clear" w:color="auto" w:fill="ffffff"/>
        </w:rPr>
      </w:r>
      <w:r/>
    </w:p>
    <w:p>
      <w:pPr>
        <w:pStyle w:val="691"/>
        <w:spacing w:before="30" w:beforeAutospacing="0" w:after="30" w:afterAutospacing="0" w:line="0" w:lineRule="atLeast"/>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shd w:val="clear" w:color="auto" w:fill="ffffff"/>
        </w:rPr>
      </w:r>
      <w:r/>
    </w:p>
    <w:p>
      <w:pPr>
        <w:pStyle w:val="691"/>
        <w:spacing w:before="30" w:beforeAutospacing="0" w:after="30" w:afterAutospacing="0" w:line="0" w:lineRule="atLeast"/>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shd w:val="clear" w:color="auto" w:fill="ffffff"/>
        </w:rPr>
      </w:r>
      <w:r/>
    </w:p>
    <w:p>
      <w:pPr>
        <w:pStyle w:val="691"/>
        <w:spacing w:before="30" w:beforeAutospacing="0" w:after="30" w:afterAutospacing="0" w:line="0" w:lineRule="atLeast"/>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color w:val="000000"/>
          <w:sz w:val="21"/>
          <w:szCs w:val="21"/>
          <w:highlight w:val="none"/>
          <w:shd w:val="clear" w:color="auto" w:fill="ffffff"/>
        </w:rPr>
      </w:r>
      <w:r/>
    </w:p>
    <w:p>
      <w:pPr>
        <w:pStyle w:val="691"/>
        <w:spacing w:before="30" w:beforeAutospacing="0" w:after="30" w:afterAutospacing="0" w:line="0" w:lineRule="atLeast"/>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6.用斜线划除的地方无需填写。</w:t>
      </w:r>
      <w:r>
        <w:rPr>
          <w:rFonts w:hint="eastAsia" w:ascii="宋体" w:hAnsi="宋体" w:eastAsia="宋体" w:cs="宋体"/>
          <w:color w:val="000000"/>
          <w:sz w:val="21"/>
          <w:szCs w:val="21"/>
          <w:highlight w:val="none"/>
          <w:shd w:val="clear" w:color="auto" w:fill="ffffff"/>
        </w:rPr>
      </w:r>
      <w:r/>
    </w:p>
    <w:p>
      <w:pPr>
        <w:shd w:val="ni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p>
    <w:p>
      <w:pPr>
        <w:pStyle w:val="691"/>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0</wp:posOffset>
                </wp:positionH>
                <wp:positionV relativeFrom="paragraph">
                  <wp:posOffset>136488</wp:posOffset>
                </wp:positionV>
                <wp:extent cx="5267325" cy="573405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52463736" name=""/>
                        <pic:cNvPicPr/>
                        <pic:nvPr/>
                      </pic:nvPicPr>
                      <pic:blipFill>
                        <a:blip r:embed="rId16"/>
                        <a:stretch/>
                      </pic:blipFill>
                      <pic:spPr bwMode="auto">
                        <a:xfrm>
                          <a:off x="0" y="0"/>
                          <a:ext cx="5267324" cy="57340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0609663;o:allowoverlap:true;o:allowincell:true;mso-position-horizontal-relative:text;margin-left:0.0pt;mso-position-horizontal:absolute;mso-position-vertical-relative:text;margin-top:10.7pt;mso-position-vertical:absolute;width:414.8pt;height:451.5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color w:val="000000"/>
          <w:sz w:val="21"/>
          <w:szCs w:val="21"/>
          <w:highlight w:val="none"/>
          <w:shd w:val="clear" w:color="auto" w:fill="ffffff"/>
        </w:rPr>
      </w:r>
      <w:r>
        <w:rPr>
          <w:rFonts w:hint="eastAsia" w:ascii="宋体" w:hAnsi="宋体" w:eastAsia="宋体" w:cs="宋体"/>
          <w:color w:val="000000"/>
          <w:sz w:val="21"/>
          <w:szCs w:val="21"/>
          <w:highlight w:val="none"/>
          <w:shd w:val="clear" w:color="auto" w:fill="ffffff"/>
        </w:rPr>
      </w:r>
    </w:p>
    <w:p>
      <w:pPr>
        <w:pStyle w:val="667"/>
        <w:pageBreakBefore w:val="0"/>
        <w:spacing w:line="400" w:lineRule="exact"/>
        <w:widowControl w:val="off"/>
        <w:rPr>
          <w:rFonts w:hint="eastAsia" w:ascii="宋体" w:hAnsi="宋体"/>
          <w:b/>
          <w:color w:val="000000"/>
          <w:sz w:val="24"/>
          <w:szCs w:val="24"/>
          <w:highlight w:val="none"/>
        </w:rPr>
      </w:pPr>
      <w:r>
        <w:rPr>
          <w:rFonts w:hint="eastAsia" w:ascii="宋体" w:hAnsi="宋体"/>
          <w:b/>
          <w:color w:val="000000"/>
          <w:sz w:val="24"/>
          <w:szCs w:val="21"/>
          <w:highlight w:val="none"/>
        </w:rPr>
      </w:r>
      <w:r/>
      <w:r>
        <w:rPr>
          <w:rFonts w:hint="eastAsia" w:ascii="宋体" w:hAnsi="宋体"/>
          <w:b/>
          <w:color w:val="000000"/>
          <w:sz w:val="24"/>
          <w:szCs w:val="21"/>
          <w:highlight w:val="none"/>
        </w:rPr>
        <w:br w:type="page" w:clear="all"/>
      </w:r>
      <w:r>
        <w:rPr>
          <w:rFonts w:ascii="Calibri" w:hAnsi="Calibri" w:eastAsia="宋体" w:cs="Calibri"/>
          <w:color w:val="000000"/>
          <w:sz w:val="21"/>
          <w:szCs w:val="21"/>
        </w:rPr>
      </w:r>
      <w:r>
        <w:rPr>
          <w:rFonts w:hint="eastAsia" w:ascii="宋体" w:hAnsi="宋体"/>
          <w:b/>
          <w:color w:val="000000"/>
          <w:sz w:val="24"/>
          <w:szCs w:val="21"/>
          <w:highlight w:val="none"/>
        </w:rPr>
        <w:t xml:space="preserve">附件</w:t>
      </w:r>
      <w:r>
        <w:rPr>
          <w:rFonts w:hint="eastAsia" w:ascii="宋体" w:hAnsi="宋体"/>
          <w:b/>
          <w:color w:val="000000"/>
          <w:sz w:val="24"/>
          <w:szCs w:val="21"/>
          <w:highlight w:val="none"/>
          <w:lang w:val="en-US" w:eastAsia="zh-CN"/>
        </w:rPr>
        <w:t xml:space="preserve">14</w:t>
      </w:r>
      <w:r>
        <w:rPr>
          <w:rFonts w:ascii="宋体" w:hAnsi="宋体"/>
          <w:b/>
          <w:color w:val="000000"/>
          <w:sz w:val="24"/>
          <w:szCs w:val="21"/>
          <w:highlight w:val="none"/>
        </w:rPr>
        <w:t xml:space="preserve"> </w:t>
      </w:r>
      <w:r>
        <w:rPr>
          <w:rFonts w:hint="eastAsia" w:ascii="宋体" w:hAnsi="宋体"/>
          <w:b/>
          <w:color w:val="000000"/>
          <w:sz w:val="24"/>
          <w:szCs w:val="21"/>
          <w:highlight w:val="none"/>
          <w:lang w:val="en-US" w:eastAsia="zh-CN"/>
        </w:rPr>
        <w:t xml:space="preserve">         </w:t>
      </w:r>
      <w:r>
        <w:rPr>
          <w:rFonts w:hint="eastAsia" w:ascii="宋体" w:hAnsi="宋体"/>
          <w:b/>
          <w:color w:val="000000"/>
          <w:sz w:val="24"/>
          <w:szCs w:val="24"/>
          <w:highlight w:val="none"/>
        </w:rPr>
        <w:t xml:space="preserve">联合体协议（参考格式）</w:t>
      </w:r>
      <w:r>
        <w:rPr>
          <w:rFonts w:hint="eastAsia" w:ascii="宋体" w:hAnsi="宋体"/>
          <w:b/>
          <w:color w:val="000000"/>
          <w:sz w:val="24"/>
          <w:szCs w:val="24"/>
          <w:highlight w:val="none"/>
        </w:rPr>
      </w:r>
      <w:r/>
    </w:p>
    <w:p>
      <w:pPr>
        <w:pStyle w:val="667"/>
        <w:pageBreakBefore w:val="0"/>
        <w:spacing w:line="400" w:lineRule="exact"/>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r>
        <w:rPr>
          <w:rFonts w:hint="eastAsia" w:ascii="宋体" w:hAnsi="宋体"/>
          <w:b/>
          <w:color w:val="000000"/>
          <w:sz w:val="24"/>
          <w:szCs w:val="24"/>
          <w:highlight w:val="none"/>
        </w:rPr>
      </w:r>
      <w:r/>
    </w:p>
    <w:p>
      <w:pPr>
        <w:pStyle w:val="667"/>
        <w:keepLines w:val="0"/>
        <w:keepNext w:val="0"/>
        <w:pageBreakBefore w:val="0"/>
        <w:spacing w:line="400" w:lineRule="atLeast"/>
        <w:widowControl w:val="off"/>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667"/>
        <w:ind w:firstLine="645"/>
        <w:keepLines w:val="0"/>
        <w:keepNext w:val="0"/>
        <w:pageBreakBefore w:val="0"/>
        <w:spacing w:line="400" w:lineRule="atLeast"/>
        <w:widowControl w:val="off"/>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1"/>
          <w:highlight w:val="none"/>
          <w:lang w:val="en-US" w:eastAsia="zh-CN"/>
        </w:rPr>
        <w:t xml:space="preserve">扬州传承招投标代理有限公司</w:t>
      </w:r>
      <w:r>
        <w:rPr>
          <w:rFonts w:hint="eastAsia" w:ascii="宋体" w:hAnsi="宋体"/>
          <w:color w:val="000000"/>
          <w:sz w:val="24"/>
          <w:szCs w:val="21"/>
          <w:highlight w:val="none"/>
        </w:rPr>
        <w:t xml:space="preserve">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667"/>
        <w:ind w:firstLine="645"/>
        <w:keepLines w:val="0"/>
        <w:keepNext w:val="0"/>
        <w:pageBreakBefore w:val="0"/>
        <w:spacing w:line="400" w:lineRule="atLeast"/>
        <w:widowControl w:val="off"/>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667"/>
        <w:ind w:firstLine="645"/>
        <w:keepLines w:val="0"/>
        <w:keepNext w:val="0"/>
        <w:pageBreakBefore w:val="0"/>
        <w:spacing w:line="400" w:lineRule="atLeast"/>
        <w:widowControl w:val="off"/>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67"/>
        <w:ind w:firstLine="645"/>
        <w:keepLines w:val="0"/>
        <w:keepNext w:val="0"/>
        <w:pageBreakBefore w:val="0"/>
        <w:spacing w:line="400" w:lineRule="atLeast"/>
        <w:widowControl w:val="off"/>
        <w:rPr>
          <w:rFonts w:hint="eastAsia" w:ascii="宋体" w:hAnsi="宋体"/>
          <w:color w:val="000000"/>
          <w:sz w:val="24"/>
          <w:szCs w:val="21"/>
          <w:highlight w:val="none"/>
        </w:rPr>
      </w:pPr>
      <w:r>
        <w:rPr>
          <w:rFonts w:hint="eastAsia" w:ascii="宋体" w:hAnsi="宋体"/>
          <w:color w:val="000000"/>
          <w:sz w:val="24"/>
          <w:szCs w:val="21"/>
          <w:highlight w:val="none"/>
        </w:rPr>
      </w:r>
      <w:r/>
    </w:p>
    <w:p>
      <w:pPr>
        <w:pStyle w:val="667"/>
        <w:ind w:firstLine="645"/>
        <w:keepLines w:val="0"/>
        <w:keepNext w:val="0"/>
        <w:pageBreakBefore w:val="0"/>
        <w:spacing w:line="400" w:lineRule="atLeast"/>
        <w:widowControl w:val="off"/>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667"/>
        <w:ind w:firstLine="646"/>
        <w:jc w:val="right"/>
        <w:keepLines w:val="0"/>
        <w:keepNext w:val="0"/>
        <w:pageBreakBefore w:val="0"/>
        <w:spacing w:line="400" w:lineRule="atLeast"/>
        <w:widowControl w:val="off"/>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联合体中各供应商全称（加盖CA电子公章）：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667"/>
        <w:ind w:firstLine="646"/>
        <w:keepLines w:val="0"/>
        <w:keepNext w:val="0"/>
        <w:pageBreakBefore w:val="0"/>
        <w:spacing w:line="400" w:lineRule="atLeast"/>
        <w:widowControl w:val="off"/>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667"/>
        <w:ind w:firstLine="645"/>
        <w:spacing w:line="400" w:lineRule="exact"/>
        <w:rPr>
          <w:rFonts w:ascii="宋体" w:hAnsi="宋体"/>
          <w:color w:val="000000"/>
          <w:sz w:val="24"/>
          <w:szCs w:val="21"/>
          <w:highlight w:val="none"/>
        </w:rPr>
      </w:pPr>
      <w:r>
        <w:rPr>
          <w:rFonts w:ascii="宋体" w:hAnsi="宋体"/>
          <w:color w:val="000000"/>
          <w:sz w:val="24"/>
          <w:szCs w:val="21"/>
          <w:highlight w:val="none"/>
        </w:rPr>
      </w:r>
      <w:r/>
    </w:p>
    <w:p>
      <w:pPr>
        <w:pStyle w:val="667"/>
        <w:ind w:firstLine="645"/>
        <w:spacing w:line="400" w:lineRule="exact"/>
        <w:rPr>
          <w:rFonts w:ascii="宋体" w:hAnsi="宋体"/>
          <w:color w:val="000000"/>
          <w:sz w:val="24"/>
          <w:szCs w:val="21"/>
          <w:highlight w:val="none"/>
        </w:rPr>
      </w:pPr>
      <w:r>
        <w:rPr>
          <w:rFonts w:ascii="宋体" w:hAnsi="宋体"/>
          <w:color w:val="000000"/>
          <w:sz w:val="24"/>
          <w:szCs w:val="21"/>
          <w:highlight w:val="none"/>
        </w:rPr>
      </w:r>
      <w:r/>
    </w:p>
    <w:p>
      <w:pPr>
        <w:pStyle w:val="667"/>
        <w:ind w:firstLine="645"/>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667"/>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67"/>
        <w:rPr>
          <w:rFonts w:ascii="Times New Roman" w:hAnsi="Times New Roman"/>
          <w:color w:val="000000"/>
          <w:szCs w:val="21"/>
          <w:highlight w:val="none"/>
        </w:rPr>
      </w:pPr>
      <w:r>
        <w:rPr>
          <w:rFonts w:ascii="Times New Roman" w:hAnsi="Times New Roman"/>
          <w:color w:val="000000"/>
          <w:szCs w:val="21"/>
          <w:highlight w:val="none"/>
        </w:rPr>
      </w:r>
      <w:r/>
    </w:p>
    <w:p>
      <w:pPr>
        <w:pStyle w:val="667"/>
        <w:rPr>
          <w:rFonts w:ascii="Times New Roman" w:hAnsi="Times New Roman"/>
          <w:color w:val="000000"/>
          <w:szCs w:val="21"/>
          <w:highlight w:val="none"/>
        </w:rPr>
      </w:pPr>
      <w:r>
        <w:rPr>
          <w:rFonts w:ascii="Times New Roman" w:hAnsi="Times New Roman"/>
          <w:color w:val="000000"/>
          <w:szCs w:val="21"/>
          <w:highlight w:val="none"/>
        </w:rPr>
      </w:r>
      <w:r/>
    </w:p>
    <w:p>
      <w:pPr>
        <w:pStyle w:val="667"/>
        <w:rPr>
          <w:rFonts w:ascii="Times New Roman" w:hAnsi="Times New Roman"/>
          <w:color w:val="000000"/>
          <w:szCs w:val="21"/>
          <w:highlight w:val="none"/>
        </w:rPr>
      </w:pPr>
      <w:r>
        <w:rPr>
          <w:rFonts w:ascii="Times New Roman" w:hAnsi="Times New Roman"/>
          <w:color w:val="000000"/>
          <w:szCs w:val="21"/>
          <w:highlight w:val="none"/>
        </w:rPr>
      </w:r>
      <w:r/>
    </w:p>
    <w:p>
      <w:pPr>
        <w:pStyle w:val="667"/>
        <w:rPr>
          <w:rFonts w:ascii="Times New Roman" w:hAnsi="Times New Roman"/>
          <w:color w:val="000000"/>
          <w:szCs w:val="21"/>
          <w:highlight w:val="none"/>
        </w:rPr>
      </w:pPr>
      <w:r>
        <w:rPr>
          <w:rFonts w:ascii="Times New Roman" w:hAnsi="Times New Roman"/>
          <w:color w:val="000000"/>
          <w:szCs w:val="21"/>
          <w:highlight w:val="none"/>
        </w:rPr>
      </w:r>
      <w:r/>
    </w:p>
    <w:p>
      <w:pPr>
        <w:pStyle w:val="667"/>
        <w:jc w:val="both"/>
        <w:keepLines w:val="0"/>
        <w:keepNext w:val="0"/>
        <w:pageBreakBefore w:val="0"/>
        <w:spacing w:after="361"/>
        <w:widowControl w:val="off"/>
        <w:rPr>
          <w:rFonts w:hint="eastAsia" w:ascii="宋体" w:hAnsi="宋体"/>
          <w:b/>
          <w:color w:val="000000"/>
          <w:sz w:val="24"/>
          <w:szCs w:val="24"/>
          <w:highlight w:val="none"/>
        </w:rPr>
      </w:pPr>
      <w:r>
        <w:rPr>
          <w:rFonts w:hint="eastAsia" w:ascii="宋体" w:hAnsi="宋体"/>
          <w:b/>
          <w:color w:val="000000"/>
          <w:sz w:val="24"/>
          <w:szCs w:val="24"/>
          <w:highlight w:val="none"/>
        </w:rPr>
        <w:br w:type="page" w:clear="all"/>
      </w: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5</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实质性要求响应及偏离表</w:t>
      </w:r>
      <w:r>
        <w:rPr>
          <w:rFonts w:hint="eastAsia" w:ascii="宋体" w:hAnsi="宋体"/>
          <w:b/>
          <w:color w:val="000000"/>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609" w:type="dxa"/>
            <w:vAlign w:val="center"/>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b/>
                <w:bCs/>
                <w:color w:val="000000"/>
                <w:sz w:val="24"/>
                <w:szCs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w:t>
            </w:r>
            <w:r>
              <w:rPr>
                <w:rFonts w:hint="eastAsia" w:ascii="宋体" w:hAnsi="宋体"/>
                <w:color w:val="000000"/>
                <w:sz w:val="24"/>
                <w:szCs w:val="24"/>
                <w:highlight w:val="none"/>
              </w:rPr>
            </w:r>
            <w:r/>
          </w:p>
        </w:tc>
        <w:tc>
          <w:tcPr>
            <w:tcW w:w="3317" w:type="dxa"/>
            <w:vAlign w:val="center"/>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526" w:type="dxa"/>
            <w:vAlign w:val="center"/>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609"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17"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3609"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17"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609"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317"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667"/>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6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-1 </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ascii="宋体" w:hAnsi="宋体"/>
          <w:color w:val="000000"/>
          <w:sz w:val="24"/>
          <w:szCs w:val="24"/>
          <w:highlight w:val="none"/>
        </w:rPr>
      </w:r>
      <w:r/>
    </w:p>
    <w:p>
      <w:pPr>
        <w:pStyle w:val="667"/>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6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66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和商务要求中的实质性要求</w:t>
      </w:r>
      <w:r>
        <w:rPr>
          <w:rFonts w:hint="eastAsia" w:ascii="宋体" w:hAnsi="宋体"/>
          <w:b/>
          <w:bCs/>
          <w:color w:val="000000"/>
          <w:sz w:val="24"/>
          <w:szCs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667"/>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3.投标人未对实质性要求逐条作出明确响应的，或未按招标文件要求提供证明材料的，该采购包作无效投标处理。</w:t>
      </w:r>
      <w:r>
        <w:rPr>
          <w:rFonts w:hint="eastAsia" w:ascii="宋体" w:hAnsi="宋体"/>
          <w:color w:val="000000"/>
          <w:sz w:val="24"/>
          <w:szCs w:val="24"/>
          <w:highlight w:val="none"/>
        </w:rPr>
      </w:r>
      <w:r/>
    </w:p>
    <w:p>
      <w:pPr>
        <w:pStyle w:val="667"/>
        <w:jc w:val="both"/>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667"/>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667"/>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67"/>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667"/>
        <w:spacing w:before="312"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6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67"/>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6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67"/>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6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66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67"/>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66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7"/>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667"/>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667"/>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667"/>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667"/>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667"/>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rPr>
          <w:rFonts w:ascii="宋体" w:hAnsi="宋体"/>
          <w:color w:val="000000"/>
          <w:sz w:val="24"/>
          <w:szCs w:val="24"/>
          <w:highlight w:val="none"/>
        </w:rPr>
      </w:r>
      <w:r/>
    </w:p>
    <w:p>
      <w:pPr>
        <w:pStyle w:val="667"/>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667"/>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667"/>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等线">
    <w:panose1 w:val="02010600030101010101"/>
  </w:font>
  <w:font w:name="仿宋">
    <w:panose1 w:val="02010609060101010101"/>
  </w:font>
  <w:font w:name="楷体">
    <w:panose1 w:val="02010609060101010101"/>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46</w:t>
    </w:r>
    <w:r>
      <w:fldChar w:fldCharType="end"/>
    </w:r>
    <w:r/>
  </w:p>
  <w:p>
    <w:pPr>
      <w:pStyle w:val="68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jc w:val="both"/>
      <w:tabs>
        <w:tab w:val="center" w:pos="4153" w:leader="none"/>
        <w:tab w:val="right" w:pos="8306" w:leader="none"/>
      </w:tabs>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pStyle w:val="6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7"/>
    <w:next w:val="66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7"/>
    <w:next w:val="66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7"/>
    <w:next w:val="66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7"/>
    <w:next w:val="66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7"/>
    <w:next w:val="66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7"/>
    <w:next w:val="66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7"/>
    <w:next w:val="6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7"/>
    <w:next w:val="6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7"/>
    <w:next w:val="6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7"/>
    <w:next w:val="66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7"/>
    <w:next w:val="66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7"/>
    <w:next w:val="667"/>
    <w:link w:val="38"/>
    <w:uiPriority w:val="29"/>
    <w:qFormat/>
    <w:pPr>
      <w:ind w:left="720" w:right="720"/>
    </w:pPr>
    <w:rPr>
      <w:i/>
    </w:rPr>
  </w:style>
  <w:style w:type="character" w:styleId="38">
    <w:name w:val="Quote Char"/>
    <w:link w:val="37"/>
    <w:uiPriority w:val="29"/>
    <w:rPr>
      <w:i/>
    </w:rPr>
  </w:style>
  <w:style w:type="paragraph" w:styleId="39">
    <w:name w:val="Intense Quote"/>
    <w:basedOn w:val="667"/>
    <w:next w:val="6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7"/>
    <w:next w:val="66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7"/>
    <w:next w:val="667"/>
    <w:uiPriority w:val="39"/>
    <w:unhideWhenUsed/>
    <w:pPr>
      <w:ind w:left="0" w:right="0" w:firstLine="0"/>
      <w:spacing w:after="57"/>
    </w:pPr>
  </w:style>
  <w:style w:type="paragraph" w:styleId="181">
    <w:name w:val="toc 2"/>
    <w:basedOn w:val="667"/>
    <w:next w:val="667"/>
    <w:uiPriority w:val="39"/>
    <w:unhideWhenUsed/>
    <w:pPr>
      <w:ind w:left="283" w:right="0" w:firstLine="0"/>
      <w:spacing w:after="57"/>
    </w:pPr>
  </w:style>
  <w:style w:type="paragraph" w:styleId="182">
    <w:name w:val="toc 3"/>
    <w:basedOn w:val="667"/>
    <w:next w:val="667"/>
    <w:uiPriority w:val="39"/>
    <w:unhideWhenUsed/>
    <w:pPr>
      <w:ind w:left="567" w:right="0" w:firstLine="0"/>
      <w:spacing w:after="57"/>
    </w:pPr>
  </w:style>
  <w:style w:type="paragraph" w:styleId="183">
    <w:name w:val="toc 4"/>
    <w:basedOn w:val="667"/>
    <w:next w:val="667"/>
    <w:uiPriority w:val="39"/>
    <w:unhideWhenUsed/>
    <w:pPr>
      <w:ind w:left="850" w:right="0" w:firstLine="0"/>
      <w:spacing w:after="57"/>
    </w:pPr>
  </w:style>
  <w:style w:type="paragraph" w:styleId="184">
    <w:name w:val="toc 5"/>
    <w:basedOn w:val="667"/>
    <w:next w:val="667"/>
    <w:uiPriority w:val="39"/>
    <w:unhideWhenUsed/>
    <w:pPr>
      <w:ind w:left="1134" w:right="0" w:firstLine="0"/>
      <w:spacing w:after="57"/>
    </w:pPr>
  </w:style>
  <w:style w:type="paragraph" w:styleId="185">
    <w:name w:val="toc 6"/>
    <w:basedOn w:val="667"/>
    <w:next w:val="667"/>
    <w:uiPriority w:val="39"/>
    <w:unhideWhenUsed/>
    <w:pPr>
      <w:ind w:left="1417" w:right="0" w:firstLine="0"/>
      <w:spacing w:after="57"/>
    </w:pPr>
  </w:style>
  <w:style w:type="paragraph" w:styleId="186">
    <w:name w:val="toc 7"/>
    <w:basedOn w:val="667"/>
    <w:next w:val="667"/>
    <w:uiPriority w:val="39"/>
    <w:unhideWhenUsed/>
    <w:pPr>
      <w:ind w:left="1701" w:right="0" w:firstLine="0"/>
      <w:spacing w:after="57"/>
    </w:pPr>
  </w:style>
  <w:style w:type="paragraph" w:styleId="187">
    <w:name w:val="toc 8"/>
    <w:basedOn w:val="667"/>
    <w:next w:val="667"/>
    <w:uiPriority w:val="39"/>
    <w:unhideWhenUsed/>
    <w:pPr>
      <w:ind w:left="1984" w:right="0" w:firstLine="0"/>
      <w:spacing w:after="57"/>
    </w:pPr>
  </w:style>
  <w:style w:type="paragraph" w:styleId="188">
    <w:name w:val="toc 9"/>
    <w:basedOn w:val="667"/>
    <w:next w:val="6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7"/>
    <w:next w:val="667"/>
    <w:uiPriority w:val="99"/>
    <w:unhideWhenUsed/>
    <w:pPr>
      <w:spacing w:after="0" w:afterAutospacing="0"/>
    </w:pPr>
  </w:style>
  <w:style w:type="paragraph" w:styleId="667" w:default="1">
    <w:name w:val="Normal"/>
    <w:next w:val="667"/>
    <w:link w:val="667"/>
    <w:qFormat/>
    <w:pPr>
      <w:jc w:val="both"/>
      <w:widowControl w:val="off"/>
    </w:pPr>
    <w:rPr>
      <w:rFonts w:ascii="Calibri" w:hAnsi="Calibri"/>
      <w:sz w:val="21"/>
      <w:szCs w:val="22"/>
      <w:lang w:val="en-US" w:eastAsia="zh-CN" w:bidi="ar-SA"/>
    </w:rPr>
  </w:style>
  <w:style w:type="paragraph" w:styleId="668">
    <w:name w:val="标题 1"/>
    <w:basedOn w:val="667"/>
    <w:next w:val="667"/>
    <w:link w:val="674"/>
    <w:uiPriority w:val="9"/>
    <w:qFormat/>
    <w:pPr>
      <w:keepLines/>
      <w:keepNext/>
      <w:spacing w:before="340" w:after="330" w:line="578" w:lineRule="auto"/>
      <w:outlineLvl w:val="0"/>
    </w:pPr>
    <w:rPr>
      <w:rFonts w:ascii="Times New Roman" w:hAnsi="Times New Roman"/>
      <w:b/>
      <w:bCs/>
      <w:sz w:val="44"/>
      <w:szCs w:val="44"/>
    </w:rPr>
  </w:style>
  <w:style w:type="paragraph" w:styleId="669">
    <w:name w:val="标题 2"/>
    <w:basedOn w:val="667"/>
    <w:next w:val="667"/>
    <w:link w:val="675"/>
    <w:uiPriority w:val="9"/>
    <w:qFormat/>
    <w:pPr>
      <w:keepLines/>
      <w:keepNext/>
      <w:spacing w:before="260" w:after="260" w:line="416" w:lineRule="auto"/>
      <w:outlineLvl w:val="1"/>
    </w:pPr>
    <w:rPr>
      <w:rFonts w:ascii="Cambria" w:hAnsi="Cambria"/>
      <w:b/>
      <w:bCs/>
      <w:sz w:val="32"/>
      <w:szCs w:val="32"/>
    </w:rPr>
  </w:style>
  <w:style w:type="paragraph" w:styleId="670">
    <w:name w:val="标题 3"/>
    <w:basedOn w:val="667"/>
    <w:next w:val="667"/>
    <w:link w:val="667"/>
    <w:qFormat/>
    <w:pPr>
      <w:keepLines/>
      <w:keepNext/>
      <w:spacing w:before="260" w:after="260" w:line="416" w:lineRule="auto"/>
      <w:outlineLvl w:val="2"/>
    </w:pPr>
    <w:rPr>
      <w:rFonts w:ascii="Calibri" w:hAnsi="Calibri" w:eastAsia="宋体" w:cs="Times New Roman"/>
      <w:b/>
      <w:bCs/>
      <w:sz w:val="32"/>
      <w:szCs w:val="32"/>
    </w:rPr>
  </w:style>
  <w:style w:type="paragraph" w:styleId="671">
    <w:name w:val="标题 4"/>
    <w:basedOn w:val="667"/>
    <w:next w:val="676"/>
    <w:link w:val="667"/>
    <w:qFormat/>
    <w:pPr>
      <w:spacing w:before="280" w:after="290" w:line="377" w:lineRule="auto"/>
      <w:outlineLvl w:val="3"/>
    </w:pPr>
    <w:rPr>
      <w:rFonts w:ascii="Arial" w:hAnsi="Arial" w:eastAsia="黑体" w:cs="Times New Roman"/>
      <w:b/>
      <w:bCs/>
      <w:sz w:val="28"/>
      <w:szCs w:val="28"/>
    </w:rPr>
  </w:style>
  <w:style w:type="character" w:styleId="672">
    <w:name w:val="默认段落字体"/>
    <w:next w:val="672"/>
    <w:link w:val="667"/>
    <w:semiHidden/>
  </w:style>
  <w:style w:type="table" w:styleId="673">
    <w:name w:val="普通表格"/>
    <w:next w:val="673"/>
    <w:link w:val="667"/>
    <w:semiHidden/>
    <w:tblPr/>
  </w:style>
  <w:style w:type="character" w:styleId="674">
    <w:name w:val="标题 1 字符"/>
    <w:next w:val="674"/>
    <w:link w:val="668"/>
    <w:uiPriority w:val="9"/>
    <w:rPr>
      <w:b/>
      <w:bCs/>
      <w:sz w:val="44"/>
      <w:szCs w:val="44"/>
    </w:rPr>
  </w:style>
  <w:style w:type="character" w:styleId="675">
    <w:name w:val="标题 2 字符"/>
    <w:next w:val="675"/>
    <w:link w:val="669"/>
    <w:uiPriority w:val="9"/>
    <w:rPr>
      <w:rFonts w:ascii="Cambria" w:hAnsi="Cambria"/>
      <w:b/>
      <w:bCs/>
      <w:sz w:val="32"/>
      <w:szCs w:val="32"/>
    </w:rPr>
  </w:style>
  <w:style w:type="paragraph" w:styleId="676">
    <w:name w:val="正文缩进"/>
    <w:basedOn w:val="667"/>
    <w:next w:val="676"/>
    <w:link w:val="667"/>
    <w:unhideWhenUsed/>
    <w:qFormat/>
    <w:pPr>
      <w:ind w:firstLine="420"/>
    </w:pPr>
  </w:style>
  <w:style w:type="paragraph" w:styleId="677">
    <w:name w:val="批注文字"/>
    <w:basedOn w:val="667"/>
    <w:next w:val="677"/>
    <w:link w:val="667"/>
    <w:uiPriority w:val="99"/>
    <w:unhideWhenUsed/>
    <w:pPr>
      <w:jc w:val="left"/>
    </w:pPr>
  </w:style>
  <w:style w:type="paragraph" w:styleId="678">
    <w:name w:val="正文文本"/>
    <w:basedOn w:val="667"/>
    <w:next w:val="678"/>
    <w:link w:val="667"/>
    <w:qFormat/>
    <w:rPr>
      <w:rFonts w:ascii="楷体_GB2312" w:hAnsi="Arial" w:eastAsia="楷体_GB2312"/>
      <w:sz w:val="28"/>
      <w:szCs w:val="28"/>
    </w:rPr>
  </w:style>
  <w:style w:type="paragraph" w:styleId="679">
    <w:name w:val="正文文本缩进"/>
    <w:basedOn w:val="667"/>
    <w:next w:val="667"/>
    <w:link w:val="667"/>
    <w:uiPriority w:val="99"/>
    <w:unhideWhenUsed/>
    <w:qFormat/>
    <w:pPr>
      <w:ind w:left="420"/>
      <w:spacing w:after="120"/>
    </w:pPr>
  </w:style>
  <w:style w:type="paragraph" w:styleId="680">
    <w:name w:val="列表项目符号 2"/>
    <w:basedOn w:val="667"/>
    <w:next w:val="680"/>
    <w:link w:val="667"/>
    <w:pPr>
      <w:ind w:left="780" w:hanging="360"/>
      <w:tabs>
        <w:tab w:val="left" w:pos="780" w:leader="none"/>
      </w:tabs>
    </w:pPr>
  </w:style>
  <w:style w:type="paragraph" w:styleId="681">
    <w:name w:val="目录 3"/>
    <w:basedOn w:val="667"/>
    <w:next w:val="667"/>
    <w:link w:val="667"/>
    <w:pPr>
      <w:ind w:left="840"/>
    </w:pPr>
  </w:style>
  <w:style w:type="paragraph" w:styleId="682">
    <w:name w:val="纯文本"/>
    <w:basedOn w:val="667"/>
    <w:next w:val="682"/>
    <w:link w:val="683"/>
    <w:unhideWhenUsed/>
    <w:qFormat/>
    <w:rPr>
      <w:rFonts w:ascii="宋体" w:hAnsi="Courier New"/>
    </w:rPr>
  </w:style>
  <w:style w:type="character" w:styleId="683">
    <w:name w:val="纯文本 字符"/>
    <w:next w:val="683"/>
    <w:link w:val="682"/>
    <w:rPr>
      <w:rFonts w:ascii="宋体" w:hAnsi="Courier New"/>
      <w:sz w:val="21"/>
      <w:szCs w:val="22"/>
    </w:rPr>
  </w:style>
  <w:style w:type="paragraph" w:styleId="684">
    <w:name w:val="日期"/>
    <w:basedOn w:val="667"/>
    <w:next w:val="667"/>
    <w:link w:val="667"/>
    <w:qFormat/>
    <w:rPr>
      <w:rFonts w:ascii="Times New Roman" w:hAnsi="Times New Roman"/>
      <w:sz w:val="24"/>
      <w:szCs w:val="20"/>
    </w:rPr>
  </w:style>
  <w:style w:type="paragraph" w:styleId="685">
    <w:name w:val="批注框文本"/>
    <w:basedOn w:val="667"/>
    <w:next w:val="685"/>
    <w:link w:val="686"/>
    <w:rPr>
      <w:sz w:val="18"/>
      <w:szCs w:val="18"/>
    </w:rPr>
  </w:style>
  <w:style w:type="character" w:styleId="686">
    <w:name w:val="批注框文本 字符"/>
    <w:next w:val="686"/>
    <w:link w:val="685"/>
    <w:rPr>
      <w:rFonts w:ascii="Calibri" w:hAnsi="Calibri"/>
      <w:sz w:val="18"/>
      <w:szCs w:val="18"/>
    </w:rPr>
  </w:style>
  <w:style w:type="paragraph" w:styleId="687">
    <w:name w:val="页脚"/>
    <w:basedOn w:val="667"/>
    <w:next w:val="687"/>
    <w:link w:val="667"/>
    <w:uiPriority w:val="99"/>
    <w:unhideWhenUsed/>
    <w:pPr>
      <w:jc w:val="left"/>
      <w:tabs>
        <w:tab w:val="center" w:pos="4153" w:leader="none"/>
        <w:tab w:val="right" w:pos="8306" w:leader="none"/>
      </w:tabs>
    </w:pPr>
    <w:rPr>
      <w:sz w:val="18"/>
      <w:szCs w:val="18"/>
    </w:rPr>
  </w:style>
  <w:style w:type="paragraph" w:styleId="688">
    <w:name w:val="页眉"/>
    <w:basedOn w:val="667"/>
    <w:next w:val="688"/>
    <w:link w:val="667"/>
    <w:uiPriority w:val="99"/>
    <w:unhideWhenUsed/>
    <w:pPr>
      <w:jc w:val="center"/>
      <w:tabs>
        <w:tab w:val="center" w:pos="4153" w:leader="none"/>
        <w:tab w:val="right" w:pos="8306" w:leader="none"/>
      </w:tabs>
      <w:pBdr>
        <w:bottom w:val="single" w:color="000000" w:sz="6" w:space="1"/>
      </w:pBdr>
    </w:pPr>
    <w:rPr>
      <w:sz w:val="18"/>
      <w:szCs w:val="18"/>
    </w:rPr>
  </w:style>
  <w:style w:type="paragraph" w:styleId="689">
    <w:name w:val="目录 1"/>
    <w:basedOn w:val="667"/>
    <w:next w:val="667"/>
    <w:link w:val="667"/>
    <w:uiPriority w:val="39"/>
    <w:unhideWhenUsed/>
  </w:style>
  <w:style w:type="paragraph" w:styleId="690">
    <w:name w:val="目录 2"/>
    <w:basedOn w:val="667"/>
    <w:next w:val="667"/>
    <w:link w:val="667"/>
    <w:pPr>
      <w:ind w:left="420"/>
    </w:pPr>
  </w:style>
  <w:style w:type="paragraph" w:styleId="691">
    <w:name w:val="普通(网站)"/>
    <w:basedOn w:val="667"/>
    <w:next w:val="691"/>
    <w:link w:val="667"/>
    <w:uiPriority w:val="99"/>
    <w:unhideWhenUsed/>
    <w:qFormat/>
    <w:pPr>
      <w:jc w:val="left"/>
      <w:spacing w:before="100" w:beforeAutospacing="1" w:after="100" w:afterAutospacing="1"/>
    </w:pPr>
    <w:rPr>
      <w:rFonts w:ascii="Times New Roman" w:hAnsi="Times New Roman" w:eastAsia="宋体" w:cs="Times New Roman"/>
      <w:sz w:val="24"/>
      <w:szCs w:val="22"/>
    </w:rPr>
  </w:style>
  <w:style w:type="table" w:styleId="692">
    <w:name w:val="网格型"/>
    <w:basedOn w:val="673"/>
    <w:next w:val="692"/>
    <w:link w:val="667"/>
    <w:uiPriority w:val="59"/>
    <w:rPr>
      <w:rFonts w:ascii="Calibri" w:hAnsi="Calibri" w:eastAsia="宋体" w:cs="Times New Roman"/>
      <w:sz w:val="21"/>
      <w:szCs w:val="22"/>
    </w:rPr>
    <w:tblPr/>
  </w:style>
  <w:style w:type="character" w:styleId="693">
    <w:name w:val="要点"/>
    <w:next w:val="693"/>
    <w:link w:val="667"/>
    <w:qFormat/>
    <w:rPr>
      <w:b/>
      <w:bCs/>
    </w:rPr>
  </w:style>
  <w:style w:type="character" w:styleId="694">
    <w:name w:val="已访问的超链接"/>
    <w:next w:val="694"/>
    <w:link w:val="667"/>
    <w:rPr>
      <w:color w:val="444444"/>
      <w:u w:val="none"/>
    </w:rPr>
  </w:style>
  <w:style w:type="character" w:styleId="695">
    <w:name w:val="强调"/>
    <w:next w:val="695"/>
    <w:link w:val="667"/>
    <w:qFormat/>
    <w:rPr>
      <w:b w:val="0"/>
      <w:i w:val="0"/>
    </w:rPr>
  </w:style>
  <w:style w:type="character" w:styleId="696">
    <w:name w:val="HTML 定义"/>
    <w:next w:val="696"/>
    <w:link w:val="667"/>
    <w:rPr>
      <w:b w:val="0"/>
      <w:i w:val="0"/>
    </w:rPr>
  </w:style>
  <w:style w:type="character" w:styleId="697">
    <w:name w:val="HTML 缩写"/>
    <w:next w:val="697"/>
    <w:link w:val="667"/>
  </w:style>
  <w:style w:type="character" w:styleId="698">
    <w:name w:val="HTML 变量"/>
    <w:next w:val="698"/>
    <w:link w:val="667"/>
    <w:rPr>
      <w:b w:val="0"/>
      <w:i w:val="0"/>
    </w:rPr>
  </w:style>
  <w:style w:type="character" w:styleId="699">
    <w:name w:val="超链接"/>
    <w:next w:val="699"/>
    <w:link w:val="667"/>
    <w:rPr>
      <w:color w:val="444444"/>
      <w:u w:val="none"/>
    </w:rPr>
  </w:style>
  <w:style w:type="character" w:styleId="700">
    <w:name w:val="HTML 代码"/>
    <w:next w:val="700"/>
    <w:link w:val="667"/>
    <w:rPr>
      <w:rFonts w:ascii="Courier New" w:hAnsi="Courier New"/>
      <w:b w:val="0"/>
      <w:i w:val="0"/>
      <w:sz w:val="20"/>
    </w:rPr>
  </w:style>
  <w:style w:type="character" w:styleId="701">
    <w:name w:val="HTML 引文"/>
    <w:next w:val="701"/>
    <w:link w:val="667"/>
    <w:rPr>
      <w:b w:val="0"/>
      <w:i w:val="0"/>
    </w:rPr>
  </w:style>
  <w:style w:type="paragraph" w:styleId="702">
    <w:name w:val="正文文本2"/>
    <w:basedOn w:val="667"/>
    <w:next w:val="703"/>
    <w:link w:val="667"/>
    <w:qFormat/>
    <w:rPr>
      <w:rFonts w:ascii="楷体_GB2312" w:hAnsi="Arial" w:eastAsia="楷体_GB2312"/>
      <w:sz w:val="28"/>
      <w:szCs w:val="28"/>
    </w:rPr>
  </w:style>
  <w:style w:type="paragraph" w:styleId="703">
    <w:name w:val="正文文本 211"/>
    <w:basedOn w:val="667"/>
    <w:next w:val="703"/>
    <w:link w:val="667"/>
    <w:qFormat/>
    <w:pPr>
      <w:spacing w:after="120" w:line="480" w:lineRule="auto"/>
    </w:pPr>
  </w:style>
  <w:style w:type="character" w:styleId="704">
    <w:name w:val="要点11"/>
    <w:next w:val="704"/>
    <w:link w:val="667"/>
    <w:qFormat/>
    <w:rPr>
      <w:rFonts w:ascii="Calibri" w:hAnsi="Calibri"/>
      <w:sz w:val="21"/>
      <w:szCs w:val="22"/>
      <w:lang w:val="en-US" w:eastAsia="zh-CN" w:bidi="ar-SA"/>
    </w:rPr>
  </w:style>
  <w:style w:type="paragraph" w:styleId="705">
    <w:name w:val="正文1"/>
    <w:basedOn w:val="667"/>
    <w:next w:val="706"/>
    <w:link w:val="667"/>
    <w:uiPriority w:val="99"/>
    <w:qFormat/>
    <w:pPr>
      <w:jc w:val="left"/>
      <w:spacing w:line="360" w:lineRule="atLeast"/>
    </w:pPr>
    <w:rPr>
      <w:rFonts w:ascii="宋体" w:hAnsi="Calibri" w:eastAsia="宋体" w:cs="Times New Roman"/>
      <w:sz w:val="24"/>
      <w:szCs w:val="20"/>
    </w:rPr>
  </w:style>
  <w:style w:type="paragraph" w:styleId="706">
    <w:name w:val="正文文本1"/>
    <w:basedOn w:val="705"/>
    <w:next w:val="707"/>
    <w:link w:val="667"/>
    <w:qFormat/>
    <w:pPr>
      <w:spacing w:after="120"/>
    </w:pPr>
    <w:rPr>
      <w:lang w:val="en-US" w:eastAsia="en-US"/>
    </w:rPr>
  </w:style>
  <w:style w:type="paragraph" w:styleId="707">
    <w:name w:val="一级条标题"/>
    <w:basedOn w:val="708"/>
    <w:next w:val="709"/>
    <w:link w:val="66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8">
    <w:name w:val="章标题"/>
    <w:next w:val="667"/>
    <w:link w:val="66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09">
    <w:name w:val="段"/>
    <w:basedOn w:val="705"/>
    <w:next w:val="667"/>
    <w:link w:val="667"/>
    <w:qFormat/>
    <w:pPr>
      <w:ind w:firstLine="200"/>
      <w:widowControl/>
    </w:pPr>
    <w:rPr>
      <w:rFonts w:ascii="宋体"/>
      <w:sz w:val="20"/>
      <w:szCs w:val="20"/>
    </w:rPr>
  </w:style>
  <w:style w:type="paragraph" w:styleId="710">
    <w:name w:val="标题 411"/>
    <w:next w:val="667"/>
    <w:link w:val="667"/>
    <w:qFormat/>
    <w:pPr>
      <w:jc w:val="both"/>
      <w:keepLines/>
      <w:keepNext/>
      <w:spacing w:before="280" w:after="290" w:line="376" w:lineRule="auto"/>
      <w:widowControl w:val="off"/>
      <w:outlineLvl w:val="3"/>
    </w:pPr>
    <w:rPr>
      <w:rFonts w:ascii="Cambria" w:hAnsi="Cambria"/>
      <w:b/>
      <w:bCs/>
      <w:sz w:val="28"/>
      <w:szCs w:val="28"/>
      <w:lang w:val="en-US" w:eastAsia="zh-CN" w:bidi="ar-SA"/>
    </w:rPr>
  </w:style>
  <w:style w:type="paragraph" w:styleId="711">
    <w:name w:val="文本块11"/>
    <w:basedOn w:val="667"/>
    <w:next w:val="711"/>
    <w:link w:val="667"/>
    <w:uiPriority w:val="99"/>
    <w:unhideWhenUsed/>
    <w:qFormat/>
    <w:pPr>
      <w:ind w:left="567" w:right="454" w:firstLine="498"/>
      <w:jc w:val="left"/>
    </w:pPr>
    <w:rPr>
      <w:rFonts w:ascii="仿宋_GB2312" w:eastAsia="仿宋_GB2312"/>
      <w:sz w:val="30"/>
      <w:szCs w:val="20"/>
    </w:rPr>
  </w:style>
  <w:style w:type="paragraph" w:styleId="712">
    <w:name w:val="正文（缩进）"/>
    <w:basedOn w:val="713"/>
    <w:next w:val="712"/>
    <w:link w:val="667"/>
    <w:qFormat/>
    <w:pPr>
      <w:ind w:firstLine="480"/>
    </w:pPr>
  </w:style>
  <w:style w:type="paragraph" w:styleId="713">
    <w:name w:val="正文11"/>
    <w:next w:val="706"/>
    <w:link w:val="667"/>
    <w:qFormat/>
    <w:pPr>
      <w:jc w:val="both"/>
      <w:widowControl w:val="off"/>
    </w:pPr>
    <w:rPr>
      <w:rFonts w:ascii="Calibri" w:hAnsi="Calibri"/>
      <w:sz w:val="21"/>
      <w:szCs w:val="24"/>
      <w:lang w:val="en-US" w:eastAsia="zh-CN" w:bidi="ar-SA"/>
    </w:rPr>
  </w:style>
  <w:style w:type="character" w:styleId="714">
    <w:name w:val="hover4"/>
    <w:next w:val="714"/>
    <w:link w:val="667"/>
    <w:rPr>
      <w:color w:val="0063ba"/>
    </w:rPr>
  </w:style>
  <w:style w:type="character" w:styleId="715">
    <w:name w:val="active5"/>
    <w:next w:val="715"/>
    <w:link w:val="667"/>
    <w:rPr>
      <w:color w:val="ffffff"/>
      <w:shd w:val="clear" w:color="auto" w:fill="e22323"/>
    </w:rPr>
  </w:style>
  <w:style w:type="character" w:styleId="716">
    <w:name w:val="margin_right202"/>
    <w:next w:val="716"/>
    <w:link w:val="667"/>
  </w:style>
  <w:style w:type="character" w:styleId="717">
    <w:name w:val="before"/>
    <w:next w:val="717"/>
    <w:link w:val="667"/>
    <w:rPr>
      <w:shd w:val="clear" w:color="auto" w:fill="e22323"/>
    </w:rPr>
  </w:style>
  <w:style w:type="paragraph" w:styleId="718">
    <w:name w:val="无间隔"/>
    <w:next w:val="718"/>
    <w:link w:val="667"/>
    <w:uiPriority w:val="99"/>
    <w:qFormat/>
    <w:pPr>
      <w:jc w:val="both"/>
      <w:widowControl w:val="off"/>
    </w:pPr>
    <w:rPr>
      <w:sz w:val="21"/>
      <w:szCs w:val="21"/>
      <w:lang w:val="en-US" w:eastAsia="zh-CN" w:bidi="ar-SA"/>
    </w:rPr>
  </w:style>
  <w:style w:type="paragraph" w:styleId="719">
    <w:name w:val="列出段落1"/>
    <w:basedOn w:val="667"/>
    <w:next w:val="719"/>
    <w:link w:val="667"/>
    <w:qFormat/>
    <w:pPr>
      <w:contextualSpacing/>
      <w:ind w:left="720"/>
      <w:jc w:val="left"/>
      <w:widowControl/>
    </w:pPr>
    <w:rPr>
      <w:sz w:val="24"/>
      <w:szCs w:val="24"/>
      <w:lang w:eastAsia="en-US" w:bidi="en-US"/>
    </w:rPr>
  </w:style>
  <w:style w:type="paragraph" w:styleId="720">
    <w:name w:val="普通正文"/>
    <w:basedOn w:val="667"/>
    <w:next w:val="720"/>
    <w:link w:val="667"/>
    <w:qFormat/>
    <w:pPr>
      <w:ind w:firstLine="480"/>
      <w:jc w:val="left"/>
      <w:spacing w:before="120" w:after="120" w:line="360" w:lineRule="auto"/>
    </w:pPr>
    <w:rPr>
      <w:rFonts w:ascii="Arial" w:hAnsi="Arial"/>
      <w:sz w:val="24"/>
      <w:szCs w:val="24"/>
    </w:rPr>
  </w:style>
  <w:style w:type="paragraph" w:styleId="721">
    <w:name w:val="列表段落"/>
    <w:basedOn w:val="667"/>
    <w:next w:val="721"/>
    <w:link w:val="667"/>
    <w:uiPriority w:val="99"/>
    <w:qFormat/>
    <w:pPr>
      <w:ind w:firstLine="420"/>
    </w:pPr>
  </w:style>
  <w:style w:type="paragraph" w:styleId="722">
    <w:name w:val="Char"/>
    <w:basedOn w:val="667"/>
    <w:next w:val="722"/>
    <w:link w:val="667"/>
    <w:qFormat/>
    <w:pPr>
      <w:ind w:firstLine="200"/>
      <w:tabs>
        <w:tab w:val="left" w:pos="360" w:leader="none"/>
      </w:tabs>
    </w:pPr>
    <w:rPr>
      <w:rFonts w:ascii="Times New Roman" w:hAnsi="Times New Roman"/>
      <w:sz w:val="28"/>
      <w:szCs w:val="30"/>
    </w:rPr>
  </w:style>
  <w:style w:type="paragraph" w:styleId="723">
    <w:name w:val="Footer1"/>
    <w:basedOn w:val="667"/>
    <w:next w:val="723"/>
    <w:link w:val="724"/>
    <w:uiPriority w:val="99"/>
    <w:unhideWhenUsed/>
    <w:qFormat/>
    <w:pPr>
      <w:jc w:val="left"/>
      <w:tabs>
        <w:tab w:val="center" w:pos="4153" w:leader="none"/>
        <w:tab w:val="right" w:pos="8306" w:leader="none"/>
      </w:tabs>
    </w:pPr>
    <w:rPr>
      <w:rFonts w:ascii="Times New Roman" w:hAnsi="Times New Roman"/>
      <w:sz w:val="18"/>
      <w:szCs w:val="18"/>
    </w:rPr>
  </w:style>
  <w:style w:type="character" w:styleId="724">
    <w:name w:val="页脚 字符"/>
    <w:next w:val="724"/>
    <w:link w:val="723"/>
    <w:uiPriority w:val="99"/>
    <w:qFormat/>
    <w:rPr>
      <w:sz w:val="18"/>
      <w:szCs w:val="18"/>
    </w:rPr>
  </w:style>
  <w:style w:type="paragraph" w:styleId="725">
    <w:name w:val="Header1"/>
    <w:basedOn w:val="667"/>
    <w:next w:val="725"/>
    <w:link w:val="726"/>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26">
    <w:name w:val="页眉 字符"/>
    <w:next w:val="726"/>
    <w:link w:val="725"/>
    <w:uiPriority w:val="99"/>
    <w:qFormat/>
    <w:rPr>
      <w:sz w:val="18"/>
      <w:szCs w:val="18"/>
    </w:rPr>
  </w:style>
  <w:style w:type="table" w:styleId="727">
    <w:name w:val="网格型1"/>
    <w:basedOn w:val="673"/>
    <w:next w:val="727"/>
    <w:link w:val="667"/>
    <w:uiPriority w:val="99"/>
    <w:qFormat/>
    <w:pPr>
      <w:jc w:val="both"/>
      <w:widowControl w:val="off"/>
    </w:pPr>
    <w:rPr>
      <w:rFonts w:ascii="Calibri" w:hAnsi="Calibri"/>
    </w:rPr>
    <w:tblPr/>
  </w:style>
  <w:style w:type="character" w:styleId="728">
    <w:name w:val="font21"/>
    <w:next w:val="728"/>
    <w:link w:val="667"/>
    <w:rPr>
      <w:rFonts w:hint="eastAsia" w:ascii="宋体" w:hAnsi="宋体" w:eastAsia="宋体" w:cs="宋体"/>
      <w:b/>
      <w:bCs/>
      <w:i w:val="0"/>
      <w:iCs w:val="0"/>
      <w:color w:val="000000"/>
      <w:sz w:val="34"/>
      <w:szCs w:val="34"/>
      <w:u w:val="none"/>
    </w:rPr>
  </w:style>
  <w:style w:type="character" w:styleId="729">
    <w:name w:val="font31"/>
    <w:next w:val="729"/>
    <w:link w:val="667"/>
    <w:rPr>
      <w:rFonts w:hint="eastAsia" w:ascii="宋体" w:hAnsi="宋体" w:eastAsia="宋体" w:cs="宋体"/>
      <w:b/>
      <w:bCs/>
      <w:i w:val="0"/>
      <w:iCs w:val="0"/>
      <w:color w:val="000000"/>
      <w:sz w:val="42"/>
      <w:szCs w:val="42"/>
      <w:u w:val="none"/>
    </w:rPr>
  </w:style>
  <w:style w:type="character" w:styleId="730">
    <w:name w:val="font91"/>
    <w:next w:val="730"/>
    <w:link w:val="667"/>
    <w:rPr>
      <w:rFonts w:hint="eastAsia" w:ascii="宋体" w:hAnsi="宋体" w:eastAsia="宋体" w:cs="宋体"/>
      <w:i w:val="0"/>
      <w:iCs w:val="0"/>
      <w:color w:val="000000"/>
      <w:sz w:val="24"/>
      <w:szCs w:val="24"/>
      <w:u w:val="none"/>
    </w:rPr>
  </w:style>
  <w:style w:type="character" w:styleId="731">
    <w:name w:val="font81"/>
    <w:next w:val="731"/>
    <w:link w:val="667"/>
    <w:rPr>
      <w:rFonts w:ascii="宋体" w:hAnsi="宋体" w:eastAsia="宋体" w:cs="宋体"/>
      <w:b/>
      <w:bCs/>
      <w:i w:val="0"/>
      <w:iCs w:val="0"/>
      <w:color w:val="000000"/>
      <w:sz w:val="20"/>
      <w:szCs w:val="20"/>
      <w:u w:val="none"/>
    </w:rPr>
  </w:style>
  <w:style w:type="character" w:styleId="732">
    <w:name w:val="font101"/>
    <w:next w:val="732"/>
    <w:link w:val="667"/>
    <w:rPr>
      <w:rFonts w:ascii="宋体" w:hAnsi="宋体" w:eastAsia="宋体" w:cs="宋体"/>
      <w:b/>
      <w:bCs/>
      <w:i w:val="0"/>
      <w:iCs w:val="0"/>
      <w:color w:val="000000"/>
      <w:sz w:val="20"/>
      <w:szCs w:val="20"/>
      <w:u w:val="single"/>
    </w:rPr>
  </w:style>
  <w:style w:type="paragraph" w:styleId="733">
    <w:name w:val="Table Paragraph"/>
    <w:basedOn w:val="667"/>
    <w:next w:val="733"/>
    <w:link w:val="667"/>
    <w:uiPriority w:val="1"/>
    <w:qFormat/>
    <w:pPr>
      <w:jc w:val="left"/>
    </w:pPr>
    <w:rPr>
      <w:rFonts w:ascii="Calibri" w:hAnsi="Calibri"/>
      <w:sz w:val="22"/>
      <w:szCs w:val="22"/>
      <w:lang w:eastAsia="en-US"/>
    </w:rPr>
  </w:style>
  <w:style w:type="paragraph" w:styleId="734">
    <w:name w:val="目录 11"/>
    <w:basedOn w:val="667"/>
    <w:next w:val="667"/>
    <w:link w:val="667"/>
    <w:semiHidden/>
    <w:qFormat/>
    <w:pPr>
      <w:jc w:val="both"/>
      <w:widowControl w:val="off"/>
    </w:pPr>
    <w:rPr>
      <w:rFonts w:ascii="Times New Roman" w:hAnsi="Times New Roman" w:eastAsia="宋体" w:cs="Calibri"/>
      <w:color w:val="000000"/>
    </w:rPr>
  </w:style>
  <w:style w:type="paragraph" w:styleId="735">
    <w:name w:val="Default"/>
    <w:next w:val="667"/>
    <w:link w:val="667"/>
    <w:qFormat/>
    <w:pPr>
      <w:widowControl w:val="off"/>
    </w:pPr>
    <w:rPr>
      <w:rFonts w:ascii="MS Mincho" w:hAnsi="MS Mincho" w:eastAsia="MS Mincho" w:cs="Arial"/>
      <w:color w:val="000000"/>
      <w:sz w:val="24"/>
      <w:szCs w:val="24"/>
      <w:lang w:val="en-US" w:eastAsia="zh-CN" w:bidi="ar-SA"/>
    </w:rPr>
  </w:style>
  <w:style w:type="paragraph" w:styleId="736">
    <w:name w:val="正文首行缩进1"/>
    <w:basedOn w:val="737"/>
    <w:next w:val="736"/>
    <w:link w:val="667"/>
    <w:qFormat/>
    <w:pPr>
      <w:ind w:firstLine="200"/>
      <w:spacing w:line="360" w:lineRule="auto"/>
    </w:pPr>
    <w:rPr>
      <w:rFonts w:ascii="仿宋_GB2312" w:hAnsi="Times New Roman" w:eastAsia="仿宋_GB2312" w:cs="Times New Roman"/>
      <w:sz w:val="30"/>
      <w:szCs w:val="30"/>
    </w:rPr>
  </w:style>
  <w:style w:type="paragraph" w:styleId="737">
    <w:name w:val="正文文本111"/>
    <w:basedOn w:val="667"/>
    <w:next w:val="737"/>
    <w:link w:val="667"/>
    <w:qFormat/>
    <w:rPr>
      <w:rFonts w:ascii="楷体_GB2312" w:hAnsi="Arial" w:eastAsia="楷体_GB2312"/>
      <w:sz w:val="28"/>
      <w:szCs w:val="28"/>
    </w:rPr>
  </w:style>
  <w:style w:type="paragraph" w:styleId="738">
    <w:name w:val="普通(网站)11"/>
    <w:basedOn w:val="667"/>
    <w:next w:val="738"/>
    <w:link w:val="667"/>
    <w:uiPriority w:val="99"/>
    <w:unhideWhenUsed/>
    <w:qFormat/>
    <w:pPr>
      <w:jc w:val="left"/>
      <w:spacing w:before="100" w:beforeAutospacing="1" w:after="100" w:afterAutospacing="1"/>
    </w:pPr>
    <w:rPr>
      <w:rFonts w:ascii="Times New Roman" w:hAnsi="Times New Roman" w:eastAsia="宋体" w:cs="Times New Roman"/>
      <w:sz w:val="24"/>
      <w:szCs w:val="22"/>
    </w:rPr>
  </w:style>
  <w:style w:type="character" w:styleId="9732" w:default="1">
    <w:name w:val="Default Paragraph Font"/>
    <w:uiPriority w:val="1"/>
    <w:semiHidden/>
    <w:unhideWhenUsed/>
  </w:style>
  <w:style w:type="numbering" w:styleId="9733" w:default="1">
    <w:name w:val="No List"/>
    <w:uiPriority w:val="99"/>
    <w:semiHidden/>
    <w:unhideWhenUsed/>
  </w:style>
  <w:style w:type="table" w:styleId="97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张文珺</cp:lastModifiedBy>
  <cp:revision>3</cp:revision>
  <dcterms:created xsi:type="dcterms:W3CDTF">2025-09-11T06:51:00Z</dcterms:created>
  <dcterms:modified xsi:type="dcterms:W3CDTF">2026-09-28T02:03:18Z</dcterms:modified>
</cp:coreProperties>
</file>