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b/>
          <w:bCs/>
          <w:sz w:val="84"/>
        </w:rPr>
      </w:pPr>
      <w:r>
        <w:rPr>
          <w:rFonts w:hint="eastAsia" w:ascii="仿宋" w:hAnsi="仿宋" w:eastAsia="仿宋" w:cs="仿宋"/>
          <w:b/>
          <w:bCs/>
          <w:sz w:val="84"/>
        </w:rPr>
      </w:r>
      <w:r/>
    </w:p>
    <w:p>
      <w:pPr>
        <w:jc w:val="center"/>
        <w:rPr>
          <w:rFonts w:hint="eastAsia" w:ascii="仿宋" w:hAnsi="仿宋" w:eastAsia="仿宋" w:cs="仿宋"/>
          <w:b/>
          <w:bCs/>
          <w:sz w:val="84"/>
        </w:rPr>
      </w:pPr>
      <w:r>
        <w:rPr>
          <w:rFonts w:hint="eastAsia" w:ascii="仿宋" w:hAnsi="仿宋" w:eastAsia="仿宋" w:cs="仿宋"/>
          <w:b/>
          <w:bCs/>
          <w:sz w:val="84"/>
        </w:rPr>
      </w:r>
      <w:r/>
    </w:p>
    <w:p>
      <w:pPr>
        <w:jc w:val="center"/>
        <w:rPr>
          <w:rFonts w:hint="eastAsia" w:ascii="仿宋" w:hAnsi="仿宋" w:eastAsia="仿宋" w:cs="仿宋"/>
          <w:b/>
          <w:bCs/>
          <w:sz w:val="84"/>
        </w:rPr>
      </w:pPr>
      <w:r>
        <w:rPr>
          <w:rFonts w:hint="eastAsia" w:ascii="仿宋" w:hAnsi="仿宋" w:eastAsia="仿宋" w:cs="仿宋"/>
          <w:b/>
          <w:bCs/>
          <w:sz w:val="84"/>
        </w:rPr>
        <w:t xml:space="preserve">招  标  文  件</w:t>
      </w:r>
      <w:r/>
    </w:p>
    <w:p>
      <w:pPr>
        <w:rPr>
          <w:rFonts w:hint="eastAsia" w:ascii="仿宋" w:hAnsi="仿宋" w:eastAsia="仿宋" w:cs="仿宋"/>
          <w:b/>
          <w:bCs/>
          <w:sz w:val="84"/>
        </w:rPr>
      </w:pPr>
      <w:r>
        <w:rPr>
          <w:rFonts w:hint="eastAsia" w:ascii="仿宋" w:hAnsi="仿宋" w:eastAsia="仿宋" w:cs="仿宋"/>
          <w:b/>
          <w:bCs/>
          <w:sz w:val="84"/>
        </w:rPr>
      </w:r>
      <w:r/>
    </w:p>
    <w:tbl>
      <w:tblPr>
        <w:tblpPr w:horzAnchor="page" w:tblpXSpec="center" w:vertAnchor="text" w:tblpY="466" w:leftFromText="180" w:topFromText="0" w:rightFromText="180" w:bottomFromText="0"/>
        <w:tblW w:w="4998" w:type="pct"/>
        <w:jc w:val="center"/>
        <w:tblLook w:val="04A0" w:firstRow="1" w:lastRow="0" w:firstColumn="1" w:lastColumn="0" w:noHBand="0" w:noVBand="1"/>
      </w:tblPr>
      <w:tblGrid>
        <w:gridCol w:w="2680"/>
        <w:gridCol w:w="6485"/>
      </w:tblGrid>
      <w:tr>
        <w:trPr>
          <w:jc w:val="center"/>
          <w:trHeight w:val="586"/>
        </w:trPr>
        <w:tc>
          <w:tcPr>
            <w:tcW w:w="1462" w:type="pct"/>
            <w:vAlign w:val="center"/>
            <w:textDirection w:val="lrTb"/>
            <w:noWrap w:val="false"/>
          </w:tcPr>
          <w:p>
            <w:pPr>
              <w:jc w:val="center"/>
              <w:spacing w:line="500" w:lineRule="exact"/>
              <w:rPr>
                <w:rFonts w:hint="eastAsia" w:ascii="黑体" w:hAnsi="黑体" w:eastAsia="黑体" w:cs="黑体"/>
                <w:sz w:val="24"/>
                <w:szCs w:val="24"/>
              </w:rPr>
            </w:pPr>
            <w:r>
              <w:rPr>
                <w:rFonts w:hint="eastAsia" w:ascii="黑体" w:hAnsi="黑体" w:eastAsia="黑体" w:cs="黑体"/>
                <w:sz w:val="30"/>
                <w:szCs w:val="30"/>
              </w:rPr>
              <w:t xml:space="preserve">项目名称：</w:t>
            </w:r>
            <w:r/>
          </w:p>
        </w:tc>
        <w:tc>
          <w:tcPr>
            <w:tcW w:w="3537" w:type="pct"/>
            <w:vAlign w:val="center"/>
            <w:textDirection w:val="lrTb"/>
            <w:noWrap w:val="false"/>
          </w:tcPr>
          <w:p>
            <w:pPr>
              <w:jc w:val="left"/>
              <w:spacing w:line="500" w:lineRule="exact"/>
              <w:rPr>
                <w:rFonts w:hint="eastAsia" w:ascii="黑体" w:hAnsi="黑体" w:eastAsia="黑体" w:cs="黑体"/>
                <w:sz w:val="24"/>
                <w:szCs w:val="24"/>
              </w:rPr>
            </w:pPr>
            <w:r>
              <w:rPr>
                <w:rFonts w:hint="eastAsia" w:ascii="黑体" w:hAnsi="黑体" w:eastAsia="黑体" w:cs="黑体"/>
                <w:sz w:val="30"/>
                <w:szCs w:val="30"/>
              </w:rPr>
              <w:t xml:space="preserve">宿迁学院酿酒原粮智慧生产与数字技术实验室建设项目</w:t>
            </w:r>
            <w:r/>
          </w:p>
        </w:tc>
      </w:tr>
      <w:tr>
        <w:trPr>
          <w:jc w:val="center"/>
          <w:trHeight w:val="617"/>
        </w:trPr>
        <w:tc>
          <w:tcPr>
            <w:tcW w:w="1462" w:type="pct"/>
            <w:vAlign w:val="center"/>
            <w:textDirection w:val="lrTb"/>
            <w:noWrap w:val="false"/>
          </w:tcPr>
          <w:p>
            <w:pPr>
              <w:jc w:val="center"/>
              <w:spacing w:line="500" w:lineRule="exact"/>
              <w:rPr>
                <w:rFonts w:hint="eastAsia" w:ascii="黑体" w:hAnsi="黑体" w:eastAsia="黑体" w:cs="黑体"/>
                <w:spacing w:val="45"/>
                <w:sz w:val="32"/>
                <w:szCs w:val="24"/>
              </w:rPr>
            </w:pPr>
            <w:r>
              <w:rPr>
                <w:rFonts w:hint="eastAsia" w:ascii="黑体" w:hAnsi="黑体" w:eastAsia="黑体" w:cs="黑体"/>
                <w:sz w:val="30"/>
                <w:szCs w:val="30"/>
              </w:rPr>
              <w:t xml:space="preserve">项目编号：</w:t>
            </w:r>
            <w:r/>
          </w:p>
        </w:tc>
        <w:tc>
          <w:tcPr>
            <w:tcW w:w="3537" w:type="pct"/>
            <w:vAlign w:val="center"/>
            <w:textDirection w:val="lrTb"/>
            <w:noWrap w:val="false"/>
          </w:tcPr>
          <w:p>
            <w:pPr>
              <w:jc w:val="left"/>
              <w:spacing w:line="500" w:lineRule="exact"/>
              <w:rPr>
                <w:rFonts w:hint="eastAsia" w:ascii="黑体" w:hAnsi="黑体" w:eastAsia="黑体" w:cs="黑体"/>
                <w:sz w:val="24"/>
                <w:szCs w:val="24"/>
              </w:rPr>
            </w:pPr>
            <w:r>
              <w:rPr>
                <w:rFonts w:hint="eastAsia" w:ascii="黑体" w:hAnsi="黑体" w:eastAsia="黑体" w:cs="黑体"/>
                <w:sz w:val="32"/>
                <w:szCs w:val="24"/>
              </w:rPr>
              <w:t xml:space="preserve">JSZC-321300-HZJS-G2026-0013</w:t>
            </w:r>
            <w:r/>
          </w:p>
        </w:tc>
      </w:tr>
    </w:tbl>
    <w:p>
      <w:pPr>
        <w:jc w:val="center"/>
        <w:rPr>
          <w:rFonts w:hint="eastAsia" w:ascii="仿宋" w:hAnsi="仿宋" w:eastAsia="仿宋" w:cs="仿宋"/>
          <w:b/>
          <w:sz w:val="30"/>
          <w:szCs w:val="30"/>
        </w:rPr>
      </w:pPr>
      <w:r>
        <w:rPr>
          <w:rFonts w:hint="eastAsia" w:ascii="仿宋" w:hAnsi="仿宋" w:eastAsia="仿宋" w:cs="仿宋"/>
          <w:b/>
          <w:sz w:val="30"/>
          <w:szCs w:val="30"/>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tbl>
      <w:tblPr>
        <w:tblpPr w:horzAnchor="page" w:tblpXSpec="center" w:vertAnchor="text" w:tblpY="466" w:leftFromText="180" w:topFromText="0" w:rightFromText="180" w:bottomFromText="0"/>
        <w:tblW w:w="4997" w:type="pct"/>
        <w:jc w:val="center"/>
        <w:tblLook w:val="04A0" w:firstRow="1" w:lastRow="0" w:firstColumn="1" w:lastColumn="0" w:noHBand="0" w:noVBand="1"/>
      </w:tblPr>
      <w:tblGrid>
        <w:gridCol w:w="2694"/>
        <w:gridCol w:w="6469"/>
      </w:tblGrid>
      <w:tr>
        <w:trPr>
          <w:jc w:val="center"/>
          <w:trHeight w:val="586"/>
        </w:trPr>
        <w:tc>
          <w:tcPr>
            <w:tcW w:w="1470" w:type="pct"/>
            <w:vAlign w:val="center"/>
            <w:textDirection w:val="lrTb"/>
            <w:noWrap w:val="false"/>
          </w:tcPr>
          <w:p>
            <w:pPr>
              <w:jc w:val="center"/>
              <w:spacing w:line="500" w:lineRule="exact"/>
              <w:rPr>
                <w:rFonts w:hint="eastAsia" w:ascii="黑体" w:hAnsi="黑体" w:eastAsia="黑体" w:cs="黑体"/>
                <w:sz w:val="24"/>
                <w:szCs w:val="24"/>
              </w:rPr>
            </w:pPr>
            <w:r>
              <w:rPr>
                <w:rFonts w:hint="eastAsia" w:ascii="黑体" w:hAnsi="黑体" w:eastAsia="黑体" w:cs="黑体"/>
                <w:spacing w:val="45"/>
                <w:sz w:val="32"/>
                <w:szCs w:val="24"/>
              </w:rPr>
              <w:t xml:space="preserve">采购人</w:t>
            </w:r>
            <w:r>
              <w:rPr>
                <w:rFonts w:hint="eastAsia" w:ascii="黑体" w:hAnsi="黑体" w:eastAsia="黑体" w:cs="黑体"/>
                <w:spacing w:val="1"/>
                <w:sz w:val="32"/>
                <w:szCs w:val="24"/>
              </w:rPr>
              <w:t xml:space="preserve">：</w:t>
            </w:r>
            <w:r/>
          </w:p>
        </w:tc>
        <w:tc>
          <w:tcPr>
            <w:tcW w:w="3529" w:type="pct"/>
            <w:vAlign w:val="center"/>
            <w:textDirection w:val="lrTb"/>
            <w:noWrap w:val="false"/>
          </w:tcPr>
          <w:p>
            <w:pPr>
              <w:jc w:val="left"/>
              <w:spacing w:line="500" w:lineRule="exact"/>
              <w:rPr>
                <w:rFonts w:hint="eastAsia" w:ascii="黑体" w:hAnsi="黑体" w:eastAsia="黑体" w:cs="黑体"/>
                <w:sz w:val="24"/>
                <w:szCs w:val="24"/>
              </w:rPr>
            </w:pPr>
            <w:r>
              <w:rPr>
                <w:rFonts w:hint="eastAsia" w:ascii="黑体" w:hAnsi="黑体" w:eastAsia="黑体" w:cs="黑体"/>
                <w:sz w:val="32"/>
                <w:szCs w:val="24"/>
              </w:rPr>
              <w:t xml:space="preserve">宿迁学院</w:t>
            </w:r>
            <w:r/>
          </w:p>
        </w:tc>
      </w:tr>
      <w:tr>
        <w:trPr>
          <w:jc w:val="center"/>
          <w:trHeight w:val="617"/>
        </w:trPr>
        <w:tc>
          <w:tcPr>
            <w:tcW w:w="1470" w:type="pct"/>
            <w:vAlign w:val="center"/>
            <w:textDirection w:val="lrTb"/>
            <w:noWrap w:val="false"/>
          </w:tcPr>
          <w:p>
            <w:pPr>
              <w:jc w:val="center"/>
              <w:spacing w:line="500" w:lineRule="exact"/>
              <w:rPr>
                <w:rFonts w:hint="eastAsia" w:ascii="黑体" w:hAnsi="黑体" w:eastAsia="黑体" w:cs="黑体"/>
                <w:spacing w:val="45"/>
                <w:sz w:val="32"/>
                <w:szCs w:val="24"/>
              </w:rPr>
            </w:pPr>
            <w:r>
              <w:rPr>
                <w:rFonts w:hint="eastAsia" w:ascii="黑体" w:hAnsi="黑体" w:eastAsia="黑体" w:cs="黑体"/>
                <w:sz w:val="32"/>
                <w:szCs w:val="24"/>
              </w:rPr>
              <w:t xml:space="preserve">采购代理机构：</w:t>
            </w:r>
            <w:r/>
          </w:p>
        </w:tc>
        <w:tc>
          <w:tcPr>
            <w:tcW w:w="3529" w:type="pct"/>
            <w:vAlign w:val="center"/>
            <w:textDirection w:val="lrTb"/>
            <w:noWrap w:val="false"/>
          </w:tcPr>
          <w:p>
            <w:pPr>
              <w:jc w:val="left"/>
              <w:spacing w:line="500" w:lineRule="exact"/>
              <w:rPr>
                <w:rFonts w:hint="eastAsia" w:ascii="黑体" w:hAnsi="黑体" w:eastAsia="黑体" w:cs="黑体"/>
                <w:sz w:val="24"/>
                <w:szCs w:val="24"/>
              </w:rPr>
            </w:pPr>
            <w:r>
              <w:rPr>
                <w:rFonts w:hint="eastAsia" w:ascii="黑体" w:hAnsi="黑体" w:eastAsia="黑体" w:cs="黑体"/>
                <w:sz w:val="32"/>
                <w:szCs w:val="24"/>
              </w:rPr>
              <w:t xml:space="preserve">江苏宏壮工程项目管理有限公司</w:t>
            </w:r>
            <w:r/>
          </w:p>
        </w:tc>
      </w:tr>
    </w:tbl>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2"/>
          <w:u w:val="single"/>
        </w:rPr>
      </w:pPr>
      <w:r>
        <w:rPr>
          <w:rFonts w:hint="eastAsia" w:ascii="仿宋" w:hAnsi="仿宋" w:eastAsia="仿宋" w:cs="仿宋"/>
          <w:b/>
          <w:bCs/>
          <w:sz w:val="32"/>
          <w:u w:val="single"/>
        </w:rPr>
      </w:r>
      <w:r/>
    </w:p>
    <w:p>
      <w:pPr>
        <w:jc w:val="center"/>
        <w:rPr>
          <w:rFonts w:hint="eastAsia" w:ascii="仿宋" w:hAnsi="仿宋" w:eastAsia="仿宋" w:cs="仿宋"/>
          <w:b/>
          <w:bCs/>
          <w:sz w:val="32"/>
        </w:rPr>
      </w:pPr>
      <w:r>
        <w:rPr>
          <w:rFonts w:hint="eastAsia" w:ascii="仿宋" w:hAnsi="仿宋" w:eastAsia="仿宋" w:cs="仿宋"/>
          <w:b/>
          <w:bCs/>
          <w:sz w:val="32"/>
          <w:u w:val="single"/>
        </w:rPr>
        <w:t xml:space="preserve">2026</w:t>
      </w:r>
      <w:r>
        <w:rPr>
          <w:rFonts w:hint="eastAsia" w:ascii="仿宋" w:hAnsi="仿宋" w:eastAsia="仿宋" w:cs="仿宋"/>
          <w:b/>
          <w:bCs/>
          <w:sz w:val="32"/>
        </w:rPr>
        <w:t xml:space="preserve">年</w:t>
      </w:r>
      <w:r>
        <w:rPr>
          <w:rFonts w:hint="eastAsia" w:ascii="仿宋" w:hAnsi="仿宋" w:eastAsia="仿宋" w:cs="仿宋"/>
          <w:b/>
          <w:bCs/>
          <w:sz w:val="32"/>
          <w:u w:val="single"/>
        </w:rPr>
        <w:t xml:space="preserve">10</w:t>
      </w:r>
      <w:r>
        <w:rPr>
          <w:rFonts w:hint="eastAsia" w:ascii="仿宋" w:hAnsi="仿宋" w:eastAsia="仿宋" w:cs="仿宋"/>
          <w:b/>
          <w:bCs/>
          <w:sz w:val="32"/>
        </w:rPr>
        <w:t xml:space="preserve">月</w:t>
      </w:r>
      <w:r>
        <w:rPr>
          <w:rFonts w:hint="eastAsia" w:ascii="仿宋" w:hAnsi="仿宋" w:eastAsia="仿宋" w:cs="仿宋"/>
          <w:b/>
          <w:bCs/>
          <w:sz w:val="32"/>
          <w:u w:val="single"/>
        </w:rPr>
        <w:t xml:space="preserve">27</w:t>
      </w:r>
      <w:r>
        <w:rPr>
          <w:rFonts w:hint="eastAsia" w:ascii="仿宋" w:hAnsi="仿宋" w:eastAsia="仿宋" w:cs="仿宋"/>
          <w:b/>
          <w:bCs/>
          <w:sz w:val="32"/>
        </w:rPr>
        <w:t xml:space="preserve">日</w:t>
      </w:r>
      <w:r/>
    </w:p>
    <w:p>
      <w:pPr>
        <w:rPr>
          <w:rFonts w:hint="eastAsia" w:ascii="仿宋" w:hAnsi="仿宋" w:eastAsia="仿宋" w:cs="仿宋"/>
          <w:u w:val="single"/>
        </w:rPr>
      </w:pPr>
      <w:r>
        <w:rPr>
          <w:rFonts w:hint="eastAsia" w:ascii="仿宋" w:hAnsi="仿宋" w:eastAsia="仿宋" w:cs="仿宋"/>
        </w:rPr>
        <w:t xml:space="preserve">                        </w:t>
      </w:r>
      <w:r/>
    </w:p>
    <w:p>
      <w:pPr>
        <w:jc w:val="cente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sdt>
      <w:sdtPr>
        <w15:appearance w15:val="boundingBox"/>
        <w15:color w:val="dbdbdb"/>
        <w:id w:val="147471173"/>
        <w:docPartObj>
          <w:docPartGallery w:val="Table of Contents"/>
          <w:docPartUnique w:val="true"/>
        </w:docPartObj>
        <w:rPr>
          <w:rFonts w:hint="eastAsia" w:ascii="仿宋" w:hAnsi="仿宋" w:eastAsia="仿宋" w:cs="仿宋"/>
          <w:szCs w:val="21"/>
        </w:rPr>
      </w:sdtPr>
      <w:sdtContent>
        <w:p>
          <w:pPr>
            <w:jc w:val="center"/>
            <w:spacing w:line="360" w:lineRule="auto"/>
            <w:rPr>
              <w:rFonts w:hint="eastAsia" w:ascii="黑体" w:hAnsi="黑体" w:eastAsia="黑体" w:cs="黑体"/>
              <w:sz w:val="32"/>
              <w:szCs w:val="32"/>
            </w:rPr>
          </w:pPr>
          <w:r>
            <w:rPr>
              <w:rFonts w:hint="eastAsia" w:ascii="黑体" w:hAnsi="黑体" w:eastAsia="黑体" w:cs="黑体"/>
              <w:sz w:val="44"/>
              <w:szCs w:val="44"/>
            </w:rPr>
            <w:t xml:space="preserve">目  录</w:t>
          </w:r>
          <w:r/>
        </w:p>
        <w:p>
          <w:pPr>
            <w:spacing w:line="360" w:lineRule="auto"/>
            <w:tabs>
              <w:tab w:val="right" w:pos="8953" w:leader="dot"/>
            </w:tabs>
            <w:rPr>
              <w:rFonts w:hint="eastAsia" w:ascii="黑体" w:hAnsi="黑体" w:eastAsia="黑体" w:cs="黑体"/>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hyperlink w:tooltip="#_Toc29317" w:anchor="_Toc29317" w:history="1">
            <w:r>
              <w:rPr>
                <w:rFonts w:hint="eastAsia" w:ascii="黑体" w:hAnsi="黑体" w:eastAsia="黑体" w:cs="黑体"/>
                <w:sz w:val="32"/>
                <w:szCs w:val="32"/>
              </w:rPr>
              <w:t xml:space="preserve">第一章  投标邀请</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_Toc29317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1</w:t>
            </w:r>
            <w:r>
              <w:rPr>
                <w:rFonts w:hint="eastAsia" w:ascii="黑体" w:hAnsi="黑体" w:eastAsia="黑体" w:cs="黑体"/>
                <w:sz w:val="32"/>
                <w:szCs w:val="32"/>
              </w:rPr>
              <w:fldChar w:fldCharType="end"/>
            </w:r>
          </w:hyperlink>
          <w:r/>
          <w:r/>
        </w:p>
        <w:p>
          <w:pPr>
            <w:spacing w:line="360" w:lineRule="auto"/>
            <w:tabs>
              <w:tab w:val="right" w:pos="8953" w:leader="dot"/>
            </w:tabs>
            <w:rPr>
              <w:rFonts w:hint="eastAsia" w:ascii="黑体" w:hAnsi="黑体" w:eastAsia="黑体" w:cs="黑体"/>
              <w:sz w:val="32"/>
              <w:szCs w:val="32"/>
            </w:rPr>
          </w:pPr>
          <w:r/>
          <w:hyperlink w:tooltip="#_Toc7933" w:anchor="_Toc7933" w:history="1">
            <w:r>
              <w:rPr>
                <w:rFonts w:hint="eastAsia" w:ascii="黑体" w:hAnsi="黑体" w:eastAsia="黑体" w:cs="黑体"/>
                <w:sz w:val="32"/>
                <w:szCs w:val="32"/>
              </w:rPr>
              <w:t xml:space="preserve">第二章  投标人须知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_Toc7933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4</w:t>
            </w:r>
            <w:r>
              <w:rPr>
                <w:rFonts w:hint="eastAsia" w:ascii="黑体" w:hAnsi="黑体" w:eastAsia="黑体" w:cs="黑体"/>
                <w:sz w:val="32"/>
                <w:szCs w:val="32"/>
              </w:rPr>
              <w:fldChar w:fldCharType="end"/>
            </w:r>
          </w:hyperlink>
          <w:r/>
          <w:r/>
        </w:p>
        <w:p>
          <w:pPr>
            <w:spacing w:line="360" w:lineRule="auto"/>
            <w:tabs>
              <w:tab w:val="right" w:pos="8953" w:leader="dot"/>
            </w:tabs>
            <w:rPr>
              <w:rFonts w:hint="eastAsia" w:ascii="黑体" w:hAnsi="黑体" w:eastAsia="黑体" w:cs="黑体"/>
              <w:sz w:val="32"/>
              <w:szCs w:val="32"/>
            </w:rPr>
          </w:pPr>
          <w:r/>
          <w:hyperlink w:tooltip="#_Toc10270" w:anchor="_Toc10270" w:history="1">
            <w:r>
              <w:rPr>
                <w:rFonts w:hint="eastAsia" w:ascii="黑体" w:hAnsi="黑体" w:eastAsia="黑体" w:cs="黑体"/>
                <w:bCs/>
                <w:sz w:val="32"/>
                <w:szCs w:val="32"/>
              </w:rPr>
              <w:t xml:space="preserve">第三章</w:t>
            </w:r>
            <w:r>
              <w:rPr>
                <w:rFonts w:hint="eastAsia" w:ascii="黑体" w:hAnsi="黑体" w:eastAsia="黑体" w:cs="黑体"/>
                <w:sz w:val="32"/>
                <w:szCs w:val="32"/>
              </w:rPr>
              <w:t xml:space="preserve">  资格审查及评标办法</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_Toc10270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10</w:t>
            </w:r>
            <w:r>
              <w:rPr>
                <w:rFonts w:hint="eastAsia" w:ascii="黑体" w:hAnsi="黑体" w:eastAsia="黑体" w:cs="黑体"/>
                <w:sz w:val="32"/>
                <w:szCs w:val="32"/>
              </w:rPr>
              <w:fldChar w:fldCharType="end"/>
            </w:r>
          </w:hyperlink>
          <w:r/>
          <w:r/>
        </w:p>
        <w:p>
          <w:pPr>
            <w:spacing w:line="360" w:lineRule="auto"/>
            <w:tabs>
              <w:tab w:val="right" w:pos="8953" w:leader="dot"/>
            </w:tabs>
            <w:rPr>
              <w:rFonts w:hint="eastAsia" w:ascii="黑体" w:hAnsi="黑体" w:eastAsia="黑体" w:cs="黑体"/>
              <w:sz w:val="32"/>
              <w:szCs w:val="32"/>
            </w:rPr>
          </w:pPr>
          <w:r/>
          <w:hyperlink w:tooltip="#_Toc25742" w:anchor="_Toc25742" w:history="1">
            <w:r>
              <w:rPr>
                <w:rFonts w:hint="eastAsia" w:ascii="黑体" w:hAnsi="黑体" w:eastAsia="黑体" w:cs="黑体"/>
                <w:bCs/>
                <w:sz w:val="32"/>
                <w:szCs w:val="32"/>
              </w:rPr>
              <w:t xml:space="preserve">第四章</w:t>
            </w:r>
            <w:r>
              <w:rPr>
                <w:rFonts w:hint="eastAsia" w:ascii="黑体" w:hAnsi="黑体" w:eastAsia="黑体" w:cs="黑体"/>
                <w:sz w:val="32"/>
                <w:szCs w:val="32"/>
              </w:rPr>
              <w:t xml:space="preserve">  </w:t>
            </w:r>
            <w:r>
              <w:rPr>
                <w:rFonts w:hint="eastAsia" w:ascii="黑体" w:hAnsi="黑体" w:eastAsia="黑体" w:cs="黑体"/>
                <w:bCs/>
                <w:sz w:val="32"/>
                <w:szCs w:val="32"/>
              </w:rPr>
              <w:t xml:space="preserve">采购需求</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_Toc25742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22</w:t>
            </w:r>
            <w:r>
              <w:rPr>
                <w:rFonts w:hint="eastAsia" w:ascii="黑体" w:hAnsi="黑体" w:eastAsia="黑体" w:cs="黑体"/>
                <w:sz w:val="32"/>
                <w:szCs w:val="32"/>
              </w:rPr>
              <w:fldChar w:fldCharType="end"/>
            </w:r>
          </w:hyperlink>
          <w:r/>
          <w:r/>
        </w:p>
        <w:p>
          <w:pPr>
            <w:spacing w:line="360" w:lineRule="auto"/>
            <w:tabs>
              <w:tab w:val="right" w:pos="8953" w:leader="dot"/>
            </w:tabs>
            <w:rPr>
              <w:rFonts w:hint="eastAsia" w:ascii="黑体" w:hAnsi="黑体" w:eastAsia="黑体" w:cs="黑体"/>
              <w:sz w:val="32"/>
              <w:szCs w:val="32"/>
            </w:rPr>
          </w:pPr>
          <w:r/>
          <w:hyperlink w:tooltip="#_Toc23929" w:anchor="_Toc23929" w:history="1">
            <w:r>
              <w:rPr>
                <w:rFonts w:hint="eastAsia" w:ascii="黑体" w:hAnsi="黑体" w:eastAsia="黑体" w:cs="黑体"/>
                <w:bCs/>
                <w:sz w:val="32"/>
                <w:szCs w:val="32"/>
              </w:rPr>
              <w:t xml:space="preserve">第五章  合同文本</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_Toc23929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30</w:t>
            </w:r>
            <w:r>
              <w:rPr>
                <w:rFonts w:hint="eastAsia" w:ascii="黑体" w:hAnsi="黑体" w:eastAsia="黑体" w:cs="黑体"/>
                <w:sz w:val="32"/>
                <w:szCs w:val="32"/>
              </w:rPr>
              <w:fldChar w:fldCharType="end"/>
            </w:r>
          </w:hyperlink>
          <w:r/>
          <w:r/>
        </w:p>
        <w:p>
          <w:pPr>
            <w:spacing w:line="360" w:lineRule="auto"/>
            <w:tabs>
              <w:tab w:val="right" w:pos="8953" w:leader="dot"/>
            </w:tabs>
            <w:rPr>
              <w:rFonts w:hint="eastAsia" w:ascii="黑体" w:hAnsi="黑体" w:eastAsia="黑体" w:cs="黑体"/>
              <w:sz w:val="32"/>
              <w:szCs w:val="32"/>
            </w:rPr>
          </w:pPr>
          <w:r/>
          <w:hyperlink w:tooltip="#_Toc1783" w:anchor="_Toc1783" w:history="1">
            <w:r>
              <w:rPr>
                <w:rFonts w:hint="eastAsia" w:ascii="黑体" w:hAnsi="黑体" w:eastAsia="黑体" w:cs="黑体"/>
                <w:bCs/>
                <w:sz w:val="32"/>
                <w:szCs w:val="32"/>
              </w:rPr>
              <w:t xml:space="preserve">第六章  投标文件格式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_Toc1783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38</w:t>
            </w:r>
            <w:r>
              <w:rPr>
                <w:rFonts w:hint="eastAsia" w:ascii="黑体" w:hAnsi="黑体" w:eastAsia="黑体" w:cs="黑体"/>
                <w:sz w:val="32"/>
                <w:szCs w:val="32"/>
              </w:rPr>
              <w:fldChar w:fldCharType="end"/>
            </w:r>
          </w:hyperlink>
          <w:r/>
          <w:r/>
        </w:p>
        <w:p>
          <w:pPr>
            <w:spacing w:line="360" w:lineRule="auto"/>
            <w:rPr>
              <w:rFonts w:hint="eastAsia" w:ascii="黑体" w:hAnsi="黑体" w:eastAsia="黑体" w:cs="黑体"/>
            </w:rPr>
          </w:pPr>
          <w:r>
            <w:rPr>
              <w:rFonts w:hint="eastAsia" w:ascii="黑体" w:hAnsi="黑体" w:eastAsia="黑体" w:cs="黑体"/>
              <w:sz w:val="32"/>
              <w:szCs w:val="32"/>
            </w:rPr>
            <w:fldChar w:fldCharType="end"/>
          </w:r>
          <w:r/>
        </w:p>
      </w:sdtContent>
    </w:sdt>
    <w:p>
      <w:pPr>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z w:val="44"/>
          <w:szCs w:val="44"/>
        </w:rPr>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cs="仿宋"/>
          <w:sz w:val="44"/>
          <w:szCs w:val="44"/>
        </w:rPr>
      </w:r>
      <w:r/>
    </w:p>
    <w:p>
      <w:pPr>
        <w:jc w:val="center"/>
        <w:spacing w:line="360" w:lineRule="auto"/>
        <w:rPr>
          <w:rFonts w:hint="eastAsia" w:ascii="仿宋" w:hAnsi="仿宋" w:eastAsia="仿宋" w:cs="仿宋"/>
          <w:b/>
          <w:bCs/>
          <w:sz w:val="44"/>
          <w:szCs w:val="44"/>
        </w:rPr>
      </w:pPr>
      <w:r/>
      <w:bookmarkStart w:id="0" w:name="_Toc29317"/>
      <w:r>
        <w:rPr>
          <w:rFonts w:hint="eastAsia" w:ascii="仿宋" w:hAnsi="仿宋" w:eastAsia="仿宋" w:cs="仿宋"/>
          <w:b/>
          <w:bCs/>
          <w:sz w:val="44"/>
          <w:szCs w:val="44"/>
        </w:rPr>
        <w:t xml:space="preserve">第一章  投标邀请</w:t>
      </w:r>
      <w:bookmarkEnd w:id="0"/>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u w:val="single"/>
        </w:rPr>
        <w:t xml:space="preserve">宿迁学院</w:t>
      </w:r>
      <w:r>
        <w:rPr>
          <w:rFonts w:hint="eastAsia" w:ascii="仿宋" w:hAnsi="仿宋" w:eastAsia="仿宋" w:cs="仿宋"/>
          <w:sz w:val="24"/>
          <w:szCs w:val="24"/>
        </w:rPr>
        <w:t xml:space="preserve">的委托，</w:t>
      </w:r>
      <w:r>
        <w:rPr>
          <w:rFonts w:hint="eastAsia" w:ascii="仿宋" w:hAnsi="仿宋" w:eastAsia="仿宋" w:cs="仿宋"/>
          <w:sz w:val="24"/>
          <w:szCs w:val="24"/>
          <w:u w:val="single"/>
        </w:rPr>
        <w:t xml:space="preserve">江苏宏壮工程项目管理有限公司</w:t>
      </w:r>
      <w:r>
        <w:rPr>
          <w:rFonts w:hint="eastAsia" w:ascii="仿宋" w:hAnsi="仿宋" w:eastAsia="仿宋" w:cs="仿宋"/>
          <w:sz w:val="24"/>
          <w:szCs w:val="24"/>
        </w:rPr>
        <w:t xml:space="preserve">就</w:t>
      </w:r>
      <w:r>
        <w:rPr>
          <w:rFonts w:hint="eastAsia" w:ascii="仿宋" w:hAnsi="仿宋" w:eastAsia="仿宋" w:cs="仿宋"/>
          <w:sz w:val="24"/>
          <w:szCs w:val="24"/>
          <w:u w:val="single"/>
        </w:rPr>
        <w:t xml:space="preserve">宿迁学院酿酒原粮智慧生产与数字技术实验室建设项目</w:t>
      </w:r>
      <w:r>
        <w:rPr>
          <w:rFonts w:hint="eastAsia" w:ascii="仿宋" w:hAnsi="仿宋" w:eastAsia="仿宋" w:cs="仿宋"/>
          <w:sz w:val="24"/>
          <w:szCs w:val="24"/>
        </w:rPr>
        <w:t xml:space="preserve">(</w:t>
      </w:r>
      <w:r>
        <w:rPr>
          <w:rFonts w:hint="eastAsia" w:ascii="仿宋" w:hAnsi="仿宋" w:eastAsia="仿宋" w:cs="仿宋"/>
          <w:sz w:val="24"/>
          <w:szCs w:val="24"/>
        </w:rPr>
        <w:t xml:space="preserve">JSZC-321300-HZJS-G2026-0013</w:t>
      </w:r>
      <w:r>
        <w:rPr>
          <w:rFonts w:hint="eastAsia" w:ascii="仿宋" w:hAnsi="仿宋" w:eastAsia="仿宋" w:cs="仿宋"/>
          <w:sz w:val="24"/>
          <w:szCs w:val="24"/>
        </w:rPr>
        <w:t xml:space="preserve">）进行公开招标采购，欢迎符合条件的投标人投标。</w:t>
      </w:r>
      <w:r/>
    </w:p>
    <w:p>
      <w:pPr>
        <w:ind w:firstLine="480"/>
        <w:spacing w:line="360" w:lineRule="auto"/>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p>
    <w:p>
      <w:pPr>
        <w:ind w:firstLine="480"/>
        <w:spacing w:line="360" w:lineRule="auto"/>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u w:val="single"/>
        </w:rPr>
        <w:t xml:space="preserve">宿迁学院酿酒原粮智慧生产与数字技术实验室建设项目</w:t>
      </w:r>
      <w:r>
        <w:rPr>
          <w:rFonts w:hint="eastAsia" w:ascii="仿宋" w:hAnsi="仿宋" w:eastAsia="仿宋" w:cs="仿宋"/>
          <w:sz w:val="24"/>
          <w:szCs w:val="24"/>
        </w:rPr>
        <w:t xml:space="preserve">招标项目的潜在投标人可在</w:t>
      </w:r>
      <w:r>
        <w:rPr>
          <w:rFonts w:ascii="仿宋" w:hAnsi="仿宋" w:eastAsia="仿宋" w:cs="仿宋"/>
          <w:sz w:val="24"/>
          <w:szCs w:val="24"/>
        </w:rPr>
        <w:t xml:space="preserve">“苏采云”系统（网址：http://jszfcg.jsczt.cn）</w:t>
      </w:r>
      <w:r>
        <w:rPr>
          <w:rFonts w:hint="eastAsia" w:ascii="仿宋" w:hAnsi="仿宋" w:eastAsia="仿宋" w:cs="仿宋"/>
          <w:sz w:val="24"/>
          <w:szCs w:val="24"/>
        </w:rPr>
        <w:t xml:space="preserve">自行免费获取招标文件，并于</w:t>
      </w:r>
      <w:r>
        <w:rPr>
          <w:rFonts w:hint="eastAsia" w:ascii="仿宋" w:hAnsi="仿宋" w:eastAsia="仿宋" w:cs="仿宋"/>
          <w:b/>
          <w:bCs/>
          <w:sz w:val="24"/>
          <w:szCs w:val="24"/>
          <w:u w:val="single"/>
        </w:rPr>
        <w:t xml:space="preserve">2026年11月</w:t>
      </w:r>
      <w:r>
        <w:rPr>
          <w:rFonts w:hint="eastAsia" w:ascii="仿宋" w:hAnsi="仿宋" w:eastAsia="仿宋" w:cs="仿宋"/>
          <w:b/>
          <w:bCs/>
          <w:sz w:val="24"/>
          <w:szCs w:val="24"/>
          <w:u w:val="single"/>
        </w:rPr>
        <w:t xml:space="preserve">17</w:t>
      </w:r>
      <w:r>
        <w:rPr>
          <w:rFonts w:hint="eastAsia" w:ascii="仿宋" w:hAnsi="仿宋" w:eastAsia="仿宋" w:cs="仿宋"/>
          <w:b/>
          <w:bCs/>
          <w:sz w:val="24"/>
          <w:szCs w:val="24"/>
          <w:u w:val="single"/>
        </w:rPr>
        <w:t xml:space="preserve">日9点30分</w:t>
      </w:r>
      <w:r>
        <w:rPr>
          <w:rFonts w:hint="eastAsia" w:ascii="仿宋" w:hAnsi="仿宋" w:eastAsia="仿宋" w:cs="仿宋"/>
          <w:bCs/>
          <w:sz w:val="24"/>
          <w:szCs w:val="24"/>
          <w:u w:val="single"/>
        </w:rPr>
        <w:t xml:space="preserve">（</w:t>
      </w:r>
      <w:r>
        <w:rPr>
          <w:rFonts w:hint="eastAsia" w:ascii="仿宋" w:hAnsi="仿宋" w:eastAsia="仿宋" w:cs="仿宋"/>
          <w:bCs/>
          <w:sz w:val="24"/>
          <w:szCs w:val="24"/>
        </w:rPr>
        <w:t xml:space="preserve">北京时间）前递交投标文件</w:t>
      </w:r>
      <w:r>
        <w:rPr>
          <w:rFonts w:hint="eastAsia" w:ascii="仿宋" w:hAnsi="仿宋" w:eastAsia="仿宋" w:cs="仿宋"/>
          <w:sz w:val="24"/>
          <w:szCs w:val="24"/>
        </w:rPr>
        <w:t xml:space="preserve">。</w:t>
      </w:r>
      <w:r/>
    </w:p>
    <w:p>
      <w:pPr>
        <w:ind w:firstLine="498"/>
        <w:spacing w:line="560" w:lineRule="exact"/>
        <w:rPr>
          <w:rFonts w:hint="eastAsia" w:ascii="仿宋" w:hAnsi="仿宋" w:eastAsia="仿宋" w:cs="仿宋"/>
          <w:b/>
          <w:bCs/>
          <w:sz w:val="28"/>
          <w:szCs w:val="28"/>
        </w:rPr>
      </w:pPr>
      <w:r/>
      <w:bookmarkStart w:id="1" w:name="_Toc28359002"/>
      <w:r/>
      <w:bookmarkStart w:id="2" w:name="_Toc35393790"/>
      <w:r/>
      <w:bookmarkStart w:id="3" w:name="_Toc28359079"/>
      <w:r/>
      <w:bookmarkStart w:id="4" w:name="_Toc35393621"/>
      <w:r/>
      <w:bookmarkStart w:id="5" w:name="_Toc38985263"/>
      <w:r/>
      <w:bookmarkStart w:id="6" w:name="_Hlk24379207"/>
      <w:r>
        <w:rPr>
          <w:rFonts w:hint="eastAsia" w:ascii="仿宋" w:hAnsi="仿宋" w:eastAsia="仿宋" w:cs="仿宋"/>
          <w:b/>
          <w:bCs/>
          <w:sz w:val="28"/>
          <w:szCs w:val="28"/>
        </w:rPr>
        <w:t xml:space="preserve">一、项目基本情况</w:t>
      </w:r>
      <w:bookmarkEnd w:id="1"/>
      <w:r/>
      <w:bookmarkEnd w:id="2"/>
      <w:r/>
      <w:bookmarkEnd w:id="3"/>
      <w:r/>
      <w:bookmarkEnd w:id="4"/>
      <w:r/>
      <w:bookmarkEnd w:id="5"/>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1.项目编号：</w:t>
      </w:r>
      <w:r>
        <w:rPr>
          <w:rFonts w:hint="eastAsia" w:ascii="仿宋" w:hAnsi="仿宋" w:eastAsia="仿宋" w:cs="仿宋"/>
          <w:sz w:val="24"/>
          <w:szCs w:val="24"/>
        </w:rPr>
        <w:t xml:space="preserve">JSZC-321300-HZJS-G2026-0013</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2.项目名称：</w:t>
      </w:r>
      <w:bookmarkEnd w:id="6"/>
      <w:r>
        <w:rPr>
          <w:rFonts w:hint="eastAsia" w:ascii="仿宋" w:hAnsi="仿宋" w:eastAsia="仿宋" w:cs="仿宋"/>
          <w:sz w:val="24"/>
          <w:szCs w:val="24"/>
        </w:rPr>
        <w:t xml:space="preserve">宿迁学院酿酒原粮智慧生产与数字技术实验室建设项目</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3.预算金额：205万元</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4.本项目设定最高限价，最高限价为166.5万元</w:t>
      </w:r>
      <w:r>
        <w:rPr>
          <w:rFonts w:ascii="仿宋" w:hAnsi="仿宋" w:eastAsia="仿宋" w:cs="仿宋"/>
          <w:sz w:val="24"/>
          <w:szCs w:val="24"/>
        </w:rPr>
        <w:t xml:space="preserve">。</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5.采购需求（简介）：宿迁学院酿酒原粮智慧生产与数字技术实验室建设项目，具体详见采购需求。</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6.合同履行期限：</w:t>
      </w:r>
      <w:r>
        <w:rPr>
          <w:rFonts w:ascii="仿宋" w:hAnsi="仿宋" w:eastAsia="仿宋" w:cs="仿宋"/>
          <w:sz w:val="24"/>
          <w:szCs w:val="24"/>
        </w:rPr>
        <w:t xml:space="preserve">合同签订后15日历天内将货物送至采购人指定地点并安装调试到位。</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7.本项目不接受联合体投标。</w:t>
      </w:r>
      <w:r/>
    </w:p>
    <w:p>
      <w:pPr>
        <w:ind w:firstLine="498"/>
        <w:spacing w:line="560" w:lineRule="exact"/>
        <w:rPr>
          <w:rFonts w:hint="eastAsia" w:ascii="仿宋" w:hAnsi="仿宋" w:eastAsia="仿宋" w:cs="仿宋"/>
          <w:b/>
          <w:bCs/>
          <w:sz w:val="28"/>
          <w:szCs w:val="28"/>
        </w:rPr>
      </w:pPr>
      <w:r/>
      <w:bookmarkStart w:id="7" w:name="_Toc35393622"/>
      <w:r/>
      <w:bookmarkStart w:id="8" w:name="_Toc35393791"/>
      <w:r/>
      <w:bookmarkStart w:id="9" w:name="_Toc38985264"/>
      <w:r/>
      <w:bookmarkStart w:id="10" w:name="_Toc28359003"/>
      <w:r/>
      <w:bookmarkStart w:id="11" w:name="_Toc28359080"/>
      <w:r>
        <w:rPr>
          <w:rFonts w:hint="eastAsia" w:ascii="仿宋" w:hAnsi="仿宋" w:eastAsia="仿宋" w:cs="仿宋"/>
          <w:b/>
          <w:bCs/>
          <w:sz w:val="28"/>
          <w:szCs w:val="28"/>
        </w:rPr>
        <w:t xml:space="preserve">二、申请人的资格要求</w:t>
      </w:r>
      <w:bookmarkEnd w:id="7"/>
      <w:r/>
      <w:bookmarkEnd w:id="8"/>
      <w:r/>
      <w:bookmarkEnd w:id="9"/>
      <w:r/>
      <w:bookmarkEnd w:id="10"/>
      <w:r/>
      <w:bookmarkEnd w:id="11"/>
      <w:r/>
      <w:r/>
    </w:p>
    <w:p>
      <w:pPr>
        <w:ind w:firstLine="480"/>
        <w:spacing w:line="560" w:lineRule="exact"/>
        <w:rPr>
          <w:rFonts w:hint="eastAsia" w:ascii="仿宋" w:hAnsi="仿宋" w:eastAsia="仿宋" w:cs="仿宋"/>
          <w:sz w:val="24"/>
          <w:szCs w:val="24"/>
        </w:rPr>
      </w:pPr>
      <w:r/>
      <w:bookmarkStart w:id="12" w:name="_Toc35393623"/>
      <w:r/>
      <w:bookmarkStart w:id="13" w:name="_Toc28359004"/>
      <w:r/>
      <w:bookmarkStart w:id="14" w:name="_Toc28359081"/>
      <w:r/>
      <w:bookmarkStart w:id="15" w:name="_Toc35393792"/>
      <w:r/>
      <w:bookmarkStart w:id="16" w:name="_Toc38985265"/>
      <w:r>
        <w:rPr>
          <w:rFonts w:hint="eastAsia" w:ascii="仿宋" w:hAnsi="仿宋" w:eastAsia="仿宋" w:cs="仿宋"/>
          <w:sz w:val="24"/>
          <w:szCs w:val="24"/>
        </w:rPr>
        <w:t xml:space="preserve">（一）通用资格要求</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1.具备《中华人民共和国政府采购法》第二十二条第一款规定的6项条件（按要求提供投标函）。</w:t>
      </w:r>
      <w:r/>
    </w:p>
    <w:p>
      <w:pPr>
        <w:ind w:firstLine="480"/>
        <w:spacing w:line="480" w:lineRule="exact"/>
        <w:rPr>
          <w:rFonts w:hint="eastAsia" w:ascii="仿宋" w:hAnsi="仿宋" w:eastAsia="仿宋" w:cs="仿宋"/>
          <w:sz w:val="36"/>
          <w:szCs w:val="36"/>
        </w:rPr>
      </w:pPr>
      <w:r>
        <w:rPr>
          <w:rFonts w:hint="eastAsia" w:ascii="仿宋" w:hAnsi="仿宋" w:eastAsia="仿宋" w:cs="仿宋"/>
          <w:sz w:val="24"/>
          <w:szCs w:val="24"/>
        </w:rPr>
        <w:t xml:space="preserve">2.</w:t>
      </w:r>
      <w:r>
        <w:rPr>
          <w:rFonts w:ascii="仿宋" w:hAnsi="仿宋" w:eastAsia="仿宋" w:cs="仿宋"/>
          <w:sz w:val="24"/>
          <w:szCs w:val="24"/>
        </w:rPr>
        <w:t xml:space="preserve">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3.落实政府采购政策需满足的资格要求：无</w:t>
      </w:r>
      <w:r>
        <w:rPr>
          <w:rFonts w:hint="eastAsia" w:ascii="仿宋" w:hAnsi="仿宋" w:eastAsia="仿宋" w:cs="仿宋"/>
          <w:sz w:val="24"/>
        </w:rPr>
        <w:t xml:space="preserve">。</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（二）本项目的特定资格要求：无</w:t>
      </w:r>
      <w:r>
        <w:rPr>
          <w:rFonts w:hint="eastAsia" w:ascii="仿宋" w:hAnsi="仿宋" w:eastAsia="仿宋" w:cs="仿宋"/>
          <w:sz w:val="24"/>
        </w:rPr>
        <w:t xml:space="preserve">。</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三、获取招标文件</w:t>
      </w:r>
      <w:bookmarkEnd w:id="12"/>
      <w:r/>
      <w:bookmarkEnd w:id="13"/>
      <w:r/>
      <w:bookmarkEnd w:id="14"/>
      <w:r/>
      <w:bookmarkEnd w:id="15"/>
      <w:r/>
      <w:bookmarkEnd w:id="16"/>
      <w:r/>
      <w:r/>
    </w:p>
    <w:p>
      <w:pPr>
        <w:ind w:firstLine="480"/>
        <w:spacing w:line="560" w:lineRule="exact"/>
        <w:rPr>
          <w:rFonts w:hint="eastAsia" w:ascii="仿宋" w:hAnsi="仿宋" w:eastAsia="仿宋" w:cs="仿宋"/>
          <w:sz w:val="24"/>
          <w:szCs w:val="24"/>
        </w:rPr>
      </w:pPr>
      <w:r/>
      <w:bookmarkStart w:id="17" w:name="_Toc28359082"/>
      <w:r/>
      <w:bookmarkStart w:id="18" w:name="_Toc28359005"/>
      <w:r/>
      <w:bookmarkStart w:id="19" w:name="_Toc35393624"/>
      <w:r/>
      <w:bookmarkStart w:id="20" w:name="_Toc35393793"/>
      <w:r/>
      <w:bookmarkStart w:id="21" w:name="_Toc38985266"/>
      <w:r>
        <w:rPr>
          <w:rFonts w:hint="eastAsia" w:ascii="仿宋" w:hAnsi="仿宋" w:eastAsia="仿宋" w:cs="仿宋"/>
          <w:sz w:val="24"/>
          <w:szCs w:val="24"/>
        </w:rPr>
        <w:t xml:space="preserve">1.时间：招标文件公告发布之日起5个工作日。</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2.方式：</w:t>
      </w:r>
      <w:bookmarkStart w:id="22" w:name="EB0c44ff4da61f4af989d119fe214be450"/>
      <w:r>
        <w:rPr>
          <w:rFonts w:hint="eastAsia" w:ascii="仿宋" w:hAnsi="仿宋" w:eastAsia="仿宋" w:cs="仿宋"/>
          <w:sz w:val="24"/>
          <w:szCs w:val="24"/>
        </w:rPr>
        <w:t xml:space="preserve">投标人应在招标文件提供的时间内，通过“苏采云”系统（网址： http://jszfcg.jsczt.cn/），使用CA锁登录系统后，找到本项目获取招标文件（后缀名为“.kedt”）。</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3.本项目共分两个采购包。投标人未按要求获取招标文件导致无法投标的，后果自负（其投标文件不予接受）。</w:t>
      </w:r>
      <w:bookmarkEnd w:id="22"/>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四、提交投标文件</w:t>
      </w:r>
      <w:bookmarkEnd w:id="17"/>
      <w:r/>
      <w:bookmarkEnd w:id="18"/>
      <w:r>
        <w:rPr>
          <w:rFonts w:hint="eastAsia" w:ascii="仿宋" w:hAnsi="仿宋" w:eastAsia="仿宋" w:cs="仿宋"/>
          <w:b/>
          <w:bCs/>
          <w:sz w:val="28"/>
          <w:szCs w:val="28"/>
        </w:rPr>
        <w:t xml:space="preserve">截止时间、开标时间和地点</w:t>
      </w:r>
      <w:bookmarkEnd w:id="19"/>
      <w:r/>
      <w:bookmarkEnd w:id="20"/>
      <w:r/>
      <w:bookmarkEnd w:id="21"/>
      <w:r/>
      <w:r/>
    </w:p>
    <w:p>
      <w:pPr>
        <w:ind w:firstLine="480"/>
        <w:spacing w:line="56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1.</w:t>
      </w:r>
      <w:r>
        <w:rPr>
          <w:rFonts w:hint="eastAsia" w:ascii="仿宋" w:hAnsi="仿宋" w:eastAsia="仿宋" w:cs="仿宋"/>
          <w:sz w:val="24"/>
          <w:szCs w:val="24"/>
        </w:rPr>
        <w:t xml:space="preserve">提交投标文件截止时间、开标时间：</w:t>
      </w:r>
      <w:r>
        <w:rPr>
          <w:rFonts w:hint="eastAsia" w:ascii="仿宋" w:hAnsi="仿宋" w:eastAsia="仿宋" w:cs="仿宋"/>
          <w:b/>
          <w:sz w:val="24"/>
          <w:szCs w:val="24"/>
          <w:u w:val="single"/>
        </w:rPr>
        <w:t xml:space="preserve">2026年11月</w:t>
      </w:r>
      <w:r>
        <w:rPr>
          <w:rFonts w:hint="eastAsia" w:ascii="仿宋" w:hAnsi="仿宋" w:eastAsia="仿宋" w:cs="仿宋"/>
          <w:b/>
          <w:sz w:val="24"/>
          <w:szCs w:val="24"/>
          <w:u w:val="single"/>
        </w:rPr>
        <w:t xml:space="preserve">17</w:t>
      </w:r>
      <w:r>
        <w:rPr>
          <w:rFonts w:hint="eastAsia" w:ascii="仿宋" w:hAnsi="仿宋" w:eastAsia="仿宋" w:cs="仿宋"/>
          <w:b/>
          <w:sz w:val="24"/>
          <w:szCs w:val="24"/>
          <w:u w:val="single"/>
        </w:rPr>
        <w:t xml:space="preserve">日9点30分</w:t>
      </w:r>
      <w:r>
        <w:rPr>
          <w:rFonts w:hint="eastAsia" w:ascii="仿宋" w:hAnsi="仿宋" w:eastAsia="仿宋" w:cs="仿宋"/>
          <w:bCs/>
          <w:sz w:val="24"/>
          <w:szCs w:val="24"/>
        </w:rPr>
        <w:t xml:space="preserve">（北京时间）</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2.地点：“苏采云”政府采购交易系统网上开标大厅。</w:t>
      </w:r>
      <w:r/>
    </w:p>
    <w:p>
      <w:pPr>
        <w:ind w:firstLine="498"/>
        <w:spacing w:line="560" w:lineRule="exact"/>
        <w:rPr>
          <w:rFonts w:hint="eastAsia" w:ascii="仿宋" w:hAnsi="仿宋" w:eastAsia="仿宋" w:cs="仿宋"/>
          <w:b/>
          <w:bCs/>
          <w:sz w:val="28"/>
          <w:szCs w:val="28"/>
        </w:rPr>
      </w:pPr>
      <w:r/>
      <w:bookmarkStart w:id="23" w:name="_Toc35393794"/>
      <w:r/>
      <w:bookmarkStart w:id="24" w:name="_Toc28359007"/>
      <w:r/>
      <w:bookmarkStart w:id="25" w:name="_Toc35393625"/>
      <w:r/>
      <w:bookmarkStart w:id="26" w:name="_Toc28359084"/>
      <w:r/>
      <w:bookmarkStart w:id="27" w:name="_Toc38985267"/>
      <w:r>
        <w:rPr>
          <w:rFonts w:hint="eastAsia" w:ascii="仿宋" w:hAnsi="仿宋" w:eastAsia="仿宋" w:cs="仿宋"/>
          <w:b/>
          <w:bCs/>
          <w:sz w:val="28"/>
          <w:szCs w:val="28"/>
        </w:rPr>
        <w:t xml:space="preserve">五、公告期限</w:t>
      </w:r>
      <w:bookmarkEnd w:id="23"/>
      <w:r/>
      <w:bookmarkEnd w:id="24"/>
      <w:r/>
      <w:bookmarkEnd w:id="25"/>
      <w:r/>
      <w:bookmarkEnd w:id="26"/>
      <w:r/>
      <w:bookmarkEnd w:id="27"/>
      <w:r/>
      <w:r/>
    </w:p>
    <w:p>
      <w:pPr>
        <w:ind w:firstLine="480"/>
        <w:spacing w:line="560" w:lineRule="exact"/>
        <w:rPr>
          <w:rFonts w:hint="eastAsia" w:ascii="仿宋" w:hAnsi="仿宋" w:eastAsia="仿宋" w:cs="仿宋"/>
          <w:sz w:val="24"/>
          <w:szCs w:val="24"/>
        </w:rPr>
      </w:pPr>
      <w:r/>
      <w:bookmarkStart w:id="28" w:name="_Toc35393795"/>
      <w:r/>
      <w:bookmarkStart w:id="29" w:name="_Toc35393626"/>
      <w:r/>
      <w:bookmarkStart w:id="30" w:name="_Toc38985268"/>
      <w:r>
        <w:rPr>
          <w:rFonts w:hint="eastAsia" w:ascii="仿宋" w:hAnsi="仿宋" w:eastAsia="仿宋" w:cs="仿宋"/>
          <w:sz w:val="24"/>
          <w:szCs w:val="24"/>
        </w:rPr>
        <w:t xml:space="preserve">招标公告及招标文件公告期限为自本公告发布之日起5个工作日。</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六、其他补充事宜</w:t>
      </w:r>
      <w:bookmarkEnd w:id="28"/>
      <w:r/>
      <w:bookmarkEnd w:id="29"/>
      <w:r/>
      <w:bookmarkEnd w:id="30"/>
      <w:r/>
      <w:r/>
    </w:p>
    <w:p>
      <w:pPr>
        <w:ind w:firstLine="480"/>
        <w:spacing w:line="480" w:lineRule="exact"/>
        <w:rPr>
          <w:rFonts w:hint="eastAsia" w:ascii="仿宋" w:hAnsi="仿宋" w:eastAsia="仿宋" w:cs="仿宋"/>
          <w:sz w:val="24"/>
          <w:szCs w:val="24"/>
        </w:rPr>
      </w:pPr>
      <w:r/>
      <w:bookmarkStart w:id="31" w:name="_Toc28359085"/>
      <w:r/>
      <w:bookmarkStart w:id="32" w:name="_Toc28359008"/>
      <w:r/>
      <w:bookmarkStart w:id="33" w:name="_Toc35393627"/>
      <w:r/>
      <w:bookmarkStart w:id="34" w:name="_Toc38985269"/>
      <w:r/>
      <w:bookmarkStart w:id="35" w:name="_Toc35393796"/>
      <w:r>
        <w:rPr>
          <w:rFonts w:hint="eastAsia" w:ascii="仿宋" w:hAnsi="仿宋" w:eastAsia="仿宋" w:cs="仿宋"/>
          <w:sz w:val="24"/>
          <w:szCs w:val="24"/>
        </w:rPr>
        <w:t xml:space="preserve">1.“CA”数字证书办理：“苏采云”系统目前仅支持“苏采云”系统下的意源CA。省内各地区办理的“苏采云”系统下的意源CA全省通用。宿迁地区CA数字证书办理联系方式：18351098172。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2.宿迁地区“苏采云”技术支持客服电话：0527-84363067、0519-86722806。</w:t>
      </w:r>
      <w:r/>
    </w:p>
    <w:p>
      <w:pPr>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3.如果投标人通过苏采云系统参与政府采购项目，相关操作手册详见链接：http://www.ccgp-jiangsu.gov.cn/jiangsu/zlxz/ee/ee3a4bc5a3454aa2b0d9312230633ce9.html。</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4.现场勘察及答疑：本项目不组织集中勘察及答疑，投标人如对采购需求有疑问，请咨询采购单位联系人。</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5.招标公告发布媒体：</w:t>
      </w:r>
      <w:bookmarkStart w:id="36" w:name="OLE_LINK3"/>
      <w:r>
        <w:rPr>
          <w:rFonts w:hint="eastAsia" w:ascii="仿宋" w:hAnsi="仿宋" w:eastAsia="仿宋" w:cs="仿宋"/>
          <w:sz w:val="24"/>
          <w:szCs w:val="24"/>
        </w:rPr>
        <w:t xml:space="preserve">中国政府采购网、江苏政府采购网</w:t>
      </w:r>
      <w:bookmarkEnd w:id="36"/>
      <w:r>
        <w:rPr>
          <w:rFonts w:hint="eastAsia" w:ascii="仿宋" w:hAnsi="仿宋" w:eastAsia="仿宋" w:cs="仿宋"/>
          <w:sz w:val="24"/>
          <w:szCs w:val="24"/>
        </w:rPr>
        <w:t xml:space="preserve">等。</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七、本次招标联系方式</w:t>
      </w:r>
      <w:bookmarkEnd w:id="31"/>
      <w:r/>
      <w:bookmarkEnd w:id="32"/>
      <w:r/>
      <w:bookmarkEnd w:id="33"/>
      <w:r/>
      <w:bookmarkEnd w:id="34"/>
      <w:r/>
      <w:bookmarkEnd w:id="35"/>
      <w:r/>
      <w:r/>
    </w:p>
    <w:p>
      <w:pPr>
        <w:ind w:firstLine="480"/>
        <w:jc w:val="left"/>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名称：宿迁学院</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地址：江苏省宿迁市黄河南路399号</w:t>
      </w:r>
      <w:r/>
    </w:p>
    <w:p>
      <w:pPr>
        <w:ind w:left="479" w:firstLine="180"/>
        <w:jc w:val="left"/>
        <w:spacing w:line="560" w:lineRule="exact"/>
        <w:rPr>
          <w:rFonts w:hint="eastAsia" w:ascii="仿宋" w:hAnsi="仿宋" w:eastAsia="仿宋" w:cs="仿宋"/>
          <w:sz w:val="24"/>
          <w:szCs w:val="24"/>
        </w:rPr>
      </w:pPr>
      <w:r/>
      <w:bookmarkStart w:id="37" w:name="_Toc28359086"/>
      <w:r/>
      <w:bookmarkStart w:id="38" w:name="_Toc28359009"/>
      <w:r>
        <w:rPr>
          <w:rFonts w:hint="eastAsia" w:ascii="仿宋" w:hAnsi="仿宋" w:eastAsia="仿宋" w:cs="仿宋"/>
          <w:sz w:val="24"/>
          <w:szCs w:val="24"/>
        </w:rPr>
        <w:t xml:space="preserve">联系人：李老师</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联系方式：</w:t>
      </w:r>
      <w:r>
        <w:rPr>
          <w:rFonts w:ascii="FangSong" w:hAnsi="FangSong" w:eastAsia="FangSong" w:cs="FangSong"/>
          <w:color w:val="000000"/>
          <w:sz w:val="24"/>
        </w:rPr>
        <w:t xml:space="preserve">0527-84202826</w:t>
      </w:r>
      <w:r>
        <w:rPr>
          <w:rFonts w:hint="eastAsia" w:ascii="仿宋" w:hAnsi="仿宋" w:eastAsia="仿宋" w:cs="仿宋"/>
          <w:sz w:val="24"/>
          <w:szCs w:val="24"/>
        </w:rPr>
      </w:r>
      <w:r/>
    </w:p>
    <w:p>
      <w:pPr>
        <w:ind w:firstLine="480"/>
        <w:jc w:val="left"/>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bookmarkEnd w:id="37"/>
      <w:r/>
      <w:bookmarkEnd w:id="38"/>
      <w:r>
        <w:rPr>
          <w:rFonts w:hint="eastAsia" w:ascii="仿宋" w:hAnsi="仿宋" w:eastAsia="仿宋" w:cs="仿宋"/>
          <w:sz w:val="24"/>
          <w:szCs w:val="24"/>
        </w:rPr>
        <w:t xml:space="preserve">采购代理机构信息</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名称：江苏宏壮工程项目管理有限公司</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地址：宿迁市宿城区中港雅典城A2#铺03</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联系人：许益</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联系方式：0527-84227585</w:t>
      </w:r>
      <w:r/>
    </w:p>
    <w:p>
      <w:pPr>
        <w:jc w:val="center"/>
        <w:spacing w:line="360" w:lineRule="auto"/>
        <w:rPr>
          <w:rFonts w:hint="eastAsia" w:ascii="仿宋" w:hAnsi="仿宋" w:eastAsia="仿宋" w:cs="仿宋"/>
          <w:sz w:val="44"/>
          <w:szCs w:val="44"/>
        </w:rPr>
      </w:pPr>
      <w:r/>
      <w:bookmarkStart w:id="39" w:name="_Toc120614211"/>
      <w:r>
        <w:rPr>
          <w:rFonts w:hint="eastAsia" w:ascii="仿宋" w:hAnsi="仿宋" w:eastAsia="仿宋" w:cs="仿宋"/>
        </w:rPr>
        <w:br w:type="page" w:clear="all"/>
      </w:r>
      <w:bookmarkStart w:id="40" w:name="_Toc120614213"/>
      <w:r/>
      <w:bookmarkStart w:id="41" w:name="_Toc16938518"/>
      <w:r/>
      <w:bookmarkStart w:id="42" w:name="_Toc7933"/>
      <w:r/>
      <w:bookmarkStart w:id="43" w:name="_Toc513029202"/>
      <w:r/>
      <w:bookmarkStart w:id="44" w:name="_Toc20823274"/>
      <w:r/>
      <w:bookmarkEnd w:id="39"/>
      <w:r>
        <w:rPr>
          <w:rFonts w:hint="eastAsia" w:ascii="仿宋" w:hAnsi="仿宋" w:eastAsia="仿宋" w:cs="仿宋"/>
          <w:b/>
          <w:bCs/>
          <w:sz w:val="44"/>
          <w:szCs w:val="44"/>
        </w:rPr>
        <w:t xml:space="preserve">第二章  投标人须知</w:t>
      </w:r>
      <w:bookmarkEnd w:id="40"/>
      <w:r/>
      <w:bookmarkEnd w:id="41"/>
      <w:r/>
      <w:bookmarkEnd w:id="42"/>
      <w:r/>
      <w:bookmarkEnd w:id="43"/>
      <w:r/>
      <w:bookmarkEnd w:id="44"/>
      <w:r/>
      <w:r/>
    </w:p>
    <w:p>
      <w:pPr>
        <w:spacing w:after="120" w:line="520" w:lineRule="exact"/>
        <w:rPr>
          <w:rFonts w:hint="eastAsia" w:ascii="仿宋" w:hAnsi="仿宋" w:eastAsia="仿宋" w:cs="仿宋"/>
          <w:b/>
          <w:sz w:val="28"/>
          <w:szCs w:val="28"/>
        </w:rPr>
      </w:pPr>
      <w:r/>
      <w:bookmarkStart w:id="45" w:name="_Toc4529"/>
      <w:r>
        <w:rPr>
          <w:rFonts w:hint="eastAsia" w:ascii="仿宋" w:hAnsi="仿宋" w:eastAsia="仿宋" w:cs="仿宋"/>
          <w:b/>
          <w:sz w:val="28"/>
          <w:szCs w:val="28"/>
        </w:rPr>
        <w:t xml:space="preserve">投标人须知前附表：</w:t>
      </w:r>
      <w:bookmarkEnd w:id="45"/>
      <w:r/>
      <w:r/>
    </w:p>
    <w:tbl>
      <w:tblPr>
        <w:tblpPr w:horzAnchor="page" w:tblpX="1530" w:vertAnchor="text" w:tblpY="228" w:leftFromText="180" w:topFromText="0" w:rightFromText="180" w:bottomFromText="0"/>
        <w:tblW w:w="499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2"/>
        <w:gridCol w:w="1764"/>
        <w:gridCol w:w="6551"/>
      </w:tblGrid>
      <w:tr>
        <w:trPr>
          <w:trHeight w:val="462"/>
        </w:trPr>
        <w:tc>
          <w:tcPr>
            <w:tcW w:w="465" w:type="pct"/>
            <w:vAlign w:val="center"/>
            <w:textDirection w:val="lrTb"/>
            <w:noWrap w:val="false"/>
          </w:tcPr>
          <w:p>
            <w:pPr>
              <w:jc w:val="center"/>
              <w:rPr>
                <w:rFonts w:hint="eastAsia" w:ascii="仿宋" w:hAnsi="仿宋" w:eastAsia="仿宋" w:cs="仿宋"/>
                <w:b/>
                <w:sz w:val="24"/>
                <w:szCs w:val="24"/>
              </w:rPr>
            </w:pPr>
            <w:r/>
            <w:bookmarkStart w:id="46" w:name="_Toc81575154"/>
            <w:r/>
            <w:bookmarkStart w:id="47" w:name="_Toc29262"/>
            <w:r/>
            <w:bookmarkStart w:id="48" w:name="_Toc81575191"/>
            <w:r>
              <w:rPr>
                <w:rFonts w:hint="eastAsia" w:ascii="仿宋" w:hAnsi="仿宋" w:eastAsia="仿宋" w:cs="仿宋"/>
                <w:b/>
                <w:sz w:val="24"/>
                <w:szCs w:val="24"/>
              </w:rPr>
              <w:t xml:space="preserve">序号</w:t>
            </w:r>
            <w:r/>
          </w:p>
        </w:tc>
        <w:tc>
          <w:tcPr>
            <w:tcW w:w="962" w:type="pct"/>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内容</w:t>
            </w:r>
            <w:r/>
          </w:p>
        </w:tc>
        <w:tc>
          <w:tcPr>
            <w:tcW w:w="3572" w:type="pct"/>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说明及要求</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项目属性</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本项目</w:t>
            </w:r>
            <w:bookmarkStart w:id="49" w:name="EB9a5853ee094f4f0ea6ec3169265f6f2c"/>
            <w:r>
              <w:rPr>
                <w:rFonts w:hint="eastAsia" w:ascii="仿宋" w:hAnsi="仿宋" w:eastAsia="仿宋" w:cs="仿宋"/>
                <w:sz w:val="24"/>
                <w:szCs w:val="24"/>
              </w:rPr>
              <w:t xml:space="preserve">属性按以下第</w:t>
            </w:r>
            <w:bookmarkEnd w:id="49"/>
            <w:r>
              <w:rPr>
                <w:rFonts w:hint="eastAsia" w:ascii="仿宋" w:hAnsi="仿宋" w:eastAsia="仿宋" w:cs="仿宋"/>
                <w:sz w:val="24"/>
                <w:szCs w:val="24"/>
                <w:u w:val="single"/>
              </w:rPr>
              <w:t xml:space="preserve">1</w:t>
            </w:r>
            <w:r>
              <w:rPr>
                <w:rFonts w:hint="eastAsia" w:ascii="仿宋" w:hAnsi="仿宋" w:eastAsia="仿宋" w:cs="仿宋"/>
                <w:sz w:val="24"/>
                <w:szCs w:val="24"/>
              </w:rPr>
              <w:t xml:space="preserve">种确定：</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1.货物</w:t>
            </w:r>
            <w:bookmarkStart w:id="50" w:name="EBd5c6c026f9674c39b21b31ecd0c1e7fa"/>
            <w:r>
              <w:rPr>
                <w:rFonts w:hint="eastAsia" w:ascii="仿宋" w:hAnsi="仿宋" w:eastAsia="仿宋" w:cs="仿宋"/>
                <w:sz w:val="24"/>
                <w:szCs w:val="24"/>
              </w:rPr>
              <w:t xml:space="preserve">采购；2.</w:t>
            </w:r>
            <w:bookmarkEnd w:id="50"/>
            <w:r>
              <w:rPr>
                <w:rFonts w:hint="eastAsia" w:ascii="仿宋" w:hAnsi="仿宋" w:eastAsia="仿宋" w:cs="仿宋"/>
                <w:sz w:val="24"/>
                <w:szCs w:val="24"/>
              </w:rPr>
              <w:t xml:space="preserve">服务</w:t>
            </w:r>
            <w:bookmarkStart w:id="51" w:name="EBf7d2a4f44ecb4166a93ea852e73be69f"/>
            <w:r>
              <w:rPr>
                <w:rFonts w:hint="eastAsia" w:ascii="仿宋" w:hAnsi="仿宋" w:eastAsia="仿宋" w:cs="仿宋"/>
                <w:sz w:val="24"/>
                <w:szCs w:val="24"/>
              </w:rPr>
              <w:t xml:space="preserve">采购；3.</w:t>
            </w:r>
            <w:bookmarkEnd w:id="51"/>
            <w:r>
              <w:rPr>
                <w:rFonts w:hint="eastAsia" w:ascii="仿宋" w:hAnsi="仿宋" w:eastAsia="仿宋" w:cs="仿宋"/>
                <w:sz w:val="24"/>
                <w:szCs w:val="24"/>
              </w:rPr>
              <w:t xml:space="preserve">工程采购。</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投标有效期</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bookmarkStart w:id="52" w:name="EBd40b5fb42f2944a3b45e579ce3941f02"/>
            <w:r/>
            <w:bookmarkEnd w:id="52"/>
            <w:r>
              <w:rPr>
                <w:rFonts w:hint="eastAsia" w:ascii="仿宋" w:hAnsi="仿宋" w:eastAsia="仿宋" w:cs="仿宋"/>
                <w:sz w:val="24"/>
                <w:szCs w:val="24"/>
              </w:rPr>
              <w:t xml:space="preserve">60日（从提交投标文件截止之日起算）</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投标文件份数</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提交加密电子投标文件</w:t>
            </w:r>
            <w:r>
              <w:rPr>
                <w:rFonts w:hint="eastAsia" w:ascii="仿宋" w:hAnsi="仿宋" w:eastAsia="仿宋" w:cs="仿宋"/>
                <w:sz w:val="24"/>
                <w:szCs w:val="24"/>
                <w:u w:val="single"/>
              </w:rPr>
              <w:t xml:space="preserve">1</w:t>
            </w:r>
            <w:r>
              <w:rPr>
                <w:rFonts w:hint="eastAsia" w:ascii="仿宋" w:hAnsi="仿宋" w:eastAsia="仿宋" w:cs="仿宋"/>
                <w:sz w:val="24"/>
                <w:szCs w:val="24"/>
              </w:rPr>
              <w:t xml:space="preserve">份。</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开标</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“苏采云”政府采购交易系统网上开标大厅进行不见面开标。</w:t>
            </w:r>
            <w:r/>
          </w:p>
        </w:tc>
      </w:tr>
      <w:tr>
        <w:trPr>
          <w:trHeight w:val="90"/>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进口产品</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种方式确定：</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1.接受进口产品。</w:t>
            </w:r>
            <w:r>
              <w:rPr>
                <w:rFonts w:hint="eastAsia" w:ascii="仿宋" w:hAnsi="仿宋" w:eastAsia="仿宋" w:cs="仿宋"/>
                <w:sz w:val="24"/>
              </w:rPr>
              <w:t xml:space="preserve">应当符合《政府采购进口产品管理办法》（财库〔2007〕119号）、《关于政府采购进口产品管理有关问题的通知》（财办库〔2008〕248号）等相关规定</w:t>
            </w:r>
            <w:r>
              <w:rPr>
                <w:rFonts w:hint="eastAsia" w:ascii="仿宋" w:hAnsi="仿宋" w:eastAsia="仿宋" w:cs="仿宋"/>
                <w:sz w:val="24"/>
                <w:szCs w:val="24"/>
              </w:rPr>
              <w:t xml:space="preserve">；</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2.不接受进口产品。</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评标办法</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具体评标办法详见招标文件第三章。</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评标委员会依据招标文件规定的评标办法和标准推荐</w:t>
            </w:r>
            <w:r>
              <w:rPr>
                <w:rFonts w:hint="eastAsia" w:ascii="仿宋" w:hAnsi="仿宋" w:eastAsia="仿宋" w:cs="仿宋"/>
                <w:sz w:val="24"/>
                <w:szCs w:val="24"/>
                <w:u w:val="single"/>
              </w:rPr>
              <w:t xml:space="preserve">3</w:t>
            </w:r>
            <w:r>
              <w:rPr>
                <w:rFonts w:hint="eastAsia" w:ascii="仿宋" w:hAnsi="仿宋" w:eastAsia="仿宋" w:cs="仿宋"/>
                <w:sz w:val="24"/>
                <w:szCs w:val="24"/>
              </w:rPr>
              <w:t xml:space="preserve">名中标候选人。</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确定中标人</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1</w:t>
            </w:r>
            <w:r>
              <w:rPr>
                <w:rFonts w:hint="eastAsia" w:ascii="仿宋" w:hAnsi="仿宋" w:eastAsia="仿宋" w:cs="仿宋"/>
                <w:sz w:val="24"/>
                <w:szCs w:val="24"/>
              </w:rPr>
              <w:t xml:space="preserve">种方式确定中标人：</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1.采购人按规定在评标委员会推荐的中标候选人中确定中标人；</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2.采购人授权评标委员会直接确定中标人。</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分包要求</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bookmarkStart w:id="53" w:name="EBebac1462c5d9459fbda8a75065c2455d"/>
            <w:r>
              <w:rPr>
                <w:rFonts w:hint="eastAsia" w:ascii="仿宋" w:hAnsi="仿宋" w:eastAsia="仿宋" w:cs="仿宋"/>
                <w:sz w:val="24"/>
                <w:szCs w:val="24"/>
              </w:rPr>
              <w:t xml:space="preserve">本项目的非主体、非关键性工作是否允许分包</w:t>
            </w:r>
            <w:bookmarkEnd w:id="53"/>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种方式确定：</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1.允许分包，</w:t>
            </w:r>
            <w:bookmarkStart w:id="54" w:name="EB512ba06683724173802e2aae54a26079"/>
            <w:r>
              <w:rPr>
                <w:rFonts w:hint="eastAsia" w:ascii="仿宋" w:hAnsi="仿宋" w:eastAsia="仿宋" w:cs="仿宋"/>
                <w:sz w:val="24"/>
                <w:szCs w:val="24"/>
              </w:rPr>
              <w:t xml:space="preserve">允许大中型企业向一家或者多家小微企业分包，分包具体内容、金额或比例：</w:t>
            </w:r>
            <w:bookmarkEnd w:id="54"/>
            <w:r>
              <w:rPr>
                <w:rFonts w:hint="eastAsia" w:ascii="仿宋" w:hAnsi="仿宋" w:eastAsia="仿宋" w:cs="仿宋"/>
                <w:sz w:val="24"/>
                <w:szCs w:val="24"/>
              </w:rPr>
              <w:t xml:space="preserve">无；</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2.不允许分包。</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9</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代理费用收取方式及标准</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bookmarkStart w:id="55" w:name="EBfe735bb6fc4d4e5e9e350f940db98c5f"/>
            <w:r/>
            <w:bookmarkEnd w:id="55"/>
            <w:r>
              <w:rPr>
                <w:rFonts w:ascii="仿宋" w:hAnsi="仿宋" w:eastAsia="仿宋" w:cs="仿宋"/>
                <w:sz w:val="24"/>
                <w:szCs w:val="24"/>
              </w:rPr>
              <w:t xml:space="preserve">按照相关标准收取。</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10</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其他</w:t>
            </w:r>
            <w:bookmarkEnd w:id="46"/>
            <w:r/>
            <w:bookmarkEnd w:id="47"/>
            <w:r/>
            <w:bookmarkEnd w:id="48"/>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信用信息查询截止时间：资格审查结束前。由采购人在资格审查现场查询信用信息，网页截屏打印，查询结果留存并归档。</w:t>
            </w:r>
            <w:r/>
          </w:p>
        </w:tc>
      </w:tr>
    </w:tbl>
    <w:p>
      <w:pPr>
        <w:rPr>
          <w:rFonts w:hint="eastAsia" w:ascii="仿宋" w:hAnsi="仿宋" w:eastAsia="仿宋" w:cs="仿宋"/>
          <w:sz w:val="20"/>
        </w:rPr>
      </w:pPr>
      <w:r>
        <w:rPr>
          <w:rFonts w:hint="eastAsia" w:ascii="仿宋" w:hAnsi="仿宋" w:eastAsia="仿宋" w:cs="仿宋"/>
          <w:sz w:val="20"/>
        </w:rPr>
      </w:r>
      <w:r/>
    </w:p>
    <w:p>
      <w:pPr>
        <w:rPr>
          <w:rFonts w:hint="eastAsia" w:ascii="仿宋" w:hAnsi="仿宋" w:eastAsia="仿宋" w:cs="仿宋"/>
        </w:rPr>
      </w:pPr>
      <w:r>
        <w:rPr>
          <w:rFonts w:hint="eastAsia" w:ascii="仿宋" w:hAnsi="仿宋" w:eastAsia="仿宋" w:cs="仿宋"/>
        </w:rPr>
      </w:r>
      <w:r/>
    </w:p>
    <w:p>
      <w:pPr>
        <w:ind w:firstLine="498"/>
        <w:spacing w:line="560" w:lineRule="exact"/>
        <w:rPr>
          <w:rFonts w:hint="eastAsia" w:ascii="仿宋" w:hAnsi="仿宋" w:eastAsia="仿宋" w:cs="仿宋"/>
          <w:b/>
          <w:bCs/>
          <w:sz w:val="28"/>
          <w:szCs w:val="28"/>
        </w:rPr>
      </w:pPr>
      <w:r/>
      <w:bookmarkStart w:id="56" w:name="_Toc513029203"/>
      <w:r/>
      <w:bookmarkStart w:id="57" w:name="_Toc16938519"/>
      <w:r/>
      <w:bookmarkStart w:id="58" w:name="_Toc120614214"/>
      <w:r/>
      <w:bookmarkStart w:id="59" w:name="_Toc20823275"/>
      <w:r>
        <w:rPr>
          <w:rFonts w:hint="eastAsia" w:ascii="仿宋" w:hAnsi="仿宋" w:eastAsia="仿宋" w:cs="仿宋"/>
          <w:b/>
          <w:bCs/>
          <w:sz w:val="28"/>
          <w:szCs w:val="28"/>
        </w:rPr>
        <w:t xml:space="preserve">一、总则</w:t>
      </w:r>
      <w:bookmarkEnd w:id="56"/>
      <w:r/>
      <w:bookmarkEnd w:id="57"/>
      <w:r/>
      <w:bookmarkEnd w:id="58"/>
      <w:r/>
      <w:bookmarkEnd w:id="59"/>
      <w:r/>
      <w:r/>
    </w:p>
    <w:p>
      <w:pPr>
        <w:ind w:firstLine="480"/>
        <w:spacing w:line="560" w:lineRule="exact"/>
        <w:rPr>
          <w:rFonts w:hint="eastAsia" w:ascii="仿宋" w:hAnsi="仿宋" w:eastAsia="仿宋" w:cs="仿宋"/>
          <w:b/>
          <w:bCs/>
          <w:sz w:val="24"/>
        </w:rPr>
      </w:pPr>
      <w:r/>
      <w:bookmarkStart w:id="60" w:name="_Hlt16619475"/>
      <w:r/>
      <w:bookmarkStart w:id="61" w:name="_Toc458694821"/>
      <w:r/>
      <w:bookmarkStart w:id="62" w:name="_Toc16938520"/>
      <w:r/>
      <w:bookmarkStart w:id="63" w:name="_Toc20823276"/>
      <w:r/>
      <w:bookmarkStart w:id="64" w:name="_Toc513029204"/>
      <w:r/>
      <w:bookmarkEnd w:id="60"/>
      <w:r>
        <w:rPr>
          <w:rFonts w:hint="eastAsia" w:ascii="仿宋" w:hAnsi="仿宋" w:eastAsia="仿宋" w:cs="仿宋"/>
          <w:b/>
          <w:bCs/>
          <w:sz w:val="24"/>
        </w:rPr>
        <w:t xml:space="preserve">1.</w:t>
      </w:r>
      <w:bookmarkEnd w:id="61"/>
      <w:r>
        <w:rPr>
          <w:rFonts w:hint="eastAsia" w:ascii="仿宋" w:hAnsi="仿宋" w:eastAsia="仿宋" w:cs="仿宋"/>
          <w:b/>
          <w:bCs/>
          <w:sz w:val="24"/>
        </w:rPr>
        <w:t xml:space="preserve">招标方式</w:t>
      </w:r>
      <w:bookmarkEnd w:id="62"/>
      <w:r/>
      <w:bookmarkEnd w:id="63"/>
      <w:r/>
      <w:bookmarkEnd w:id="64"/>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1.1 本次招标采取公开招标方式。</w:t>
      </w:r>
      <w:r/>
    </w:p>
    <w:p>
      <w:pPr>
        <w:ind w:firstLine="480"/>
        <w:spacing w:line="560" w:lineRule="exact"/>
        <w:rPr>
          <w:rFonts w:hint="eastAsia" w:ascii="仿宋" w:hAnsi="仿宋" w:eastAsia="仿宋" w:cs="仿宋"/>
          <w:b/>
          <w:bCs/>
          <w:sz w:val="24"/>
        </w:rPr>
      </w:pPr>
      <w:r/>
      <w:bookmarkStart w:id="65" w:name="_Toc16938521"/>
      <w:r/>
      <w:bookmarkStart w:id="66" w:name="_Toc20823277"/>
      <w:r/>
      <w:bookmarkStart w:id="67" w:name="_Toc513029205"/>
      <w:r>
        <w:rPr>
          <w:rFonts w:hint="eastAsia" w:ascii="仿宋" w:hAnsi="仿宋" w:eastAsia="仿宋" w:cs="仿宋"/>
          <w:b/>
          <w:bCs/>
          <w:sz w:val="24"/>
        </w:rPr>
        <w:t xml:space="preserve">2.合格的投标人</w:t>
      </w:r>
      <w:bookmarkEnd w:id="65"/>
      <w:r/>
      <w:bookmarkEnd w:id="66"/>
      <w:r/>
      <w:bookmarkEnd w:id="67"/>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2.1 合格的投标人必须符合招标文件第一章《投标邀请》第二条及投标人须知前附表相关规定，且具备完成本项目的能力，中标后不允许转包。</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2.2 满足本文件实质性要求和条件的规定。</w:t>
      </w:r>
      <w:r/>
    </w:p>
    <w:p>
      <w:pPr>
        <w:ind w:firstLine="480"/>
        <w:spacing w:line="560" w:lineRule="exact"/>
        <w:rPr>
          <w:rFonts w:hint="eastAsia" w:ascii="仿宋" w:hAnsi="仿宋" w:eastAsia="仿宋" w:cs="仿宋"/>
          <w:b/>
          <w:bCs/>
          <w:sz w:val="24"/>
        </w:rPr>
      </w:pPr>
      <w:r/>
      <w:bookmarkStart w:id="68" w:name="_Toc513029206"/>
      <w:r/>
      <w:bookmarkStart w:id="69" w:name="_Toc16938522"/>
      <w:r/>
      <w:bookmarkStart w:id="70" w:name="_Toc20823278"/>
      <w:r>
        <w:rPr>
          <w:rFonts w:hint="eastAsia" w:ascii="仿宋" w:hAnsi="仿宋" w:eastAsia="仿宋" w:cs="仿宋"/>
          <w:b/>
          <w:bCs/>
          <w:sz w:val="24"/>
        </w:rPr>
        <w:t xml:space="preserve">3.适用法律</w:t>
      </w:r>
      <w:bookmarkEnd w:id="68"/>
      <w:r/>
      <w:bookmarkEnd w:id="69"/>
      <w:r/>
      <w:bookmarkEnd w:id="70"/>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本次招标及由此产生的合同受中华人民共和国有关的法律法规制约和保护。</w:t>
      </w:r>
      <w:r/>
    </w:p>
    <w:p>
      <w:pPr>
        <w:ind w:firstLine="480"/>
        <w:spacing w:line="560" w:lineRule="exact"/>
        <w:rPr>
          <w:rFonts w:hint="eastAsia" w:ascii="仿宋" w:hAnsi="仿宋" w:eastAsia="仿宋" w:cs="仿宋"/>
          <w:b/>
          <w:bCs/>
          <w:sz w:val="24"/>
        </w:rPr>
      </w:pPr>
      <w:r/>
      <w:bookmarkStart w:id="71" w:name="_Toc462564067"/>
      <w:r/>
      <w:bookmarkStart w:id="72" w:name="_Toc16938523"/>
      <w:r/>
      <w:bookmarkStart w:id="73" w:name="_Toc20823279"/>
      <w:r/>
      <w:bookmarkStart w:id="74" w:name="_Toc513029207"/>
      <w:r>
        <w:rPr>
          <w:rFonts w:hint="eastAsia" w:ascii="仿宋" w:hAnsi="仿宋" w:eastAsia="仿宋" w:cs="仿宋"/>
          <w:b/>
          <w:bCs/>
          <w:sz w:val="24"/>
        </w:rPr>
        <w:t xml:space="preserve">4.投标费用</w:t>
      </w:r>
      <w:bookmarkEnd w:id="71"/>
      <w:r/>
      <w:bookmarkEnd w:id="72"/>
      <w:r/>
      <w:bookmarkEnd w:id="73"/>
      <w:r/>
      <w:bookmarkEnd w:id="74"/>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投标人应自行承担所有参加投标有关的费用。</w:t>
      </w:r>
      <w:r/>
    </w:p>
    <w:p>
      <w:pPr>
        <w:ind w:firstLine="498"/>
        <w:spacing w:line="560" w:lineRule="exact"/>
        <w:rPr>
          <w:rFonts w:hint="eastAsia" w:ascii="仿宋" w:hAnsi="仿宋" w:eastAsia="仿宋" w:cs="仿宋"/>
          <w:b/>
          <w:bCs/>
          <w:sz w:val="28"/>
          <w:szCs w:val="28"/>
        </w:rPr>
      </w:pPr>
      <w:r/>
      <w:bookmarkStart w:id="75" w:name="_Toc20823281"/>
      <w:r/>
      <w:bookmarkStart w:id="76" w:name="_Toc513029209"/>
      <w:r/>
      <w:bookmarkStart w:id="77" w:name="_Toc120614215"/>
      <w:r/>
      <w:bookmarkStart w:id="78" w:name="_Toc16938525"/>
      <w:r>
        <w:rPr>
          <w:rFonts w:hint="eastAsia" w:ascii="仿宋" w:hAnsi="仿宋" w:eastAsia="仿宋" w:cs="仿宋"/>
          <w:b/>
          <w:bCs/>
          <w:sz w:val="28"/>
          <w:szCs w:val="28"/>
        </w:rPr>
        <w:t xml:space="preserve">二、招标文件</w:t>
      </w:r>
      <w:bookmarkEnd w:id="75"/>
      <w:r/>
      <w:bookmarkEnd w:id="76"/>
      <w:r/>
      <w:bookmarkEnd w:id="77"/>
      <w:r/>
      <w:bookmarkEnd w:id="78"/>
      <w:r/>
      <w:r/>
    </w:p>
    <w:p>
      <w:pPr>
        <w:ind w:firstLine="480"/>
        <w:spacing w:line="560" w:lineRule="exact"/>
        <w:rPr>
          <w:rFonts w:hint="eastAsia" w:ascii="仿宋" w:hAnsi="仿宋" w:eastAsia="仿宋" w:cs="仿宋"/>
          <w:b/>
          <w:bCs/>
          <w:sz w:val="24"/>
        </w:rPr>
      </w:pPr>
      <w:r/>
      <w:bookmarkStart w:id="79" w:name="_Toc16938526"/>
      <w:r/>
      <w:bookmarkStart w:id="80" w:name="_Toc20823282"/>
      <w:r/>
      <w:bookmarkStart w:id="81" w:name="_Toc513029210"/>
      <w:r>
        <w:rPr>
          <w:rFonts w:hint="eastAsia" w:ascii="仿宋" w:hAnsi="仿宋" w:eastAsia="仿宋" w:cs="仿宋"/>
          <w:b/>
          <w:bCs/>
          <w:sz w:val="24"/>
        </w:rPr>
        <w:t xml:space="preserve">5.招标文件构成</w:t>
      </w:r>
      <w:bookmarkEnd w:id="79"/>
      <w:r/>
      <w:bookmarkEnd w:id="80"/>
      <w:r/>
      <w:bookmarkEnd w:id="81"/>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5.1</w:t>
      </w:r>
      <w:r>
        <w:rPr>
          <w:rFonts w:hint="eastAsia" w:ascii="仿宋" w:hAnsi="仿宋" w:eastAsia="仿宋" w:cs="仿宋"/>
          <w:sz w:val="24"/>
        </w:rPr>
        <w:t xml:space="preserve"> 招标文件由以下部分组成：</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第一章：投标邀请；</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第二章：投标人须知；</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第三章：资格审查及评标办法；</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第四章：采购需求；</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第五章：合同文本；</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第六章：投标文件格式。</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请仔细检查招标文件是否齐全，如有缺漏请立即与采购代理机构联系解决。</w:t>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5.2</w:t>
      </w:r>
      <w:r>
        <w:rPr>
          <w:rFonts w:hint="eastAsia" w:ascii="仿宋" w:hAnsi="仿宋" w:eastAsia="仿宋" w:cs="仿宋"/>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60" w:lineRule="exact"/>
        <w:rPr>
          <w:rFonts w:hint="eastAsia" w:ascii="仿宋" w:hAnsi="仿宋" w:eastAsia="仿宋" w:cs="仿宋"/>
          <w:b/>
          <w:bCs/>
          <w:sz w:val="24"/>
        </w:rPr>
      </w:pPr>
      <w:r/>
      <w:bookmarkStart w:id="82" w:name="_Toc16938527"/>
      <w:r/>
      <w:bookmarkStart w:id="83" w:name="_Toc513029211"/>
      <w:r/>
      <w:bookmarkStart w:id="84" w:name="_Toc20823283"/>
      <w:r/>
      <w:bookmarkStart w:id="85" w:name="_Toc462564070"/>
      <w:r>
        <w:rPr>
          <w:rFonts w:hint="eastAsia" w:ascii="仿宋" w:hAnsi="仿宋" w:eastAsia="仿宋" w:cs="仿宋"/>
          <w:b/>
          <w:bCs/>
          <w:sz w:val="24"/>
        </w:rPr>
        <w:t xml:space="preserve">6.政府采购政策功能落实</w:t>
      </w:r>
      <w:r/>
    </w:p>
    <w:p>
      <w:pPr>
        <w:ind w:firstLine="482"/>
        <w:spacing w:line="480" w:lineRule="exact"/>
        <w:rPr>
          <w:rFonts w:hint="eastAsia" w:ascii="仿宋" w:hAnsi="仿宋" w:eastAsia="仿宋" w:cs="仿宋"/>
          <w:b/>
          <w:bCs/>
          <w:sz w:val="24"/>
          <w:u w:val="single"/>
        </w:rPr>
      </w:pPr>
      <w:r>
        <w:rPr>
          <w:rFonts w:hint="eastAsia" w:ascii="仿宋" w:hAnsi="仿宋" w:eastAsia="仿宋" w:cs="仿宋"/>
          <w:b/>
          <w:bCs/>
          <w:sz w:val="24"/>
        </w:rPr>
        <w:t xml:space="preserve">本项目落实的政府采购政策对应序号为</w:t>
      </w:r>
      <w:r>
        <w:rPr>
          <w:rFonts w:hint="eastAsia" w:ascii="仿宋" w:hAnsi="仿宋" w:eastAsia="仿宋" w:cs="仿宋"/>
          <w:b/>
          <w:bCs/>
          <w:sz w:val="24"/>
          <w:u w:val="single"/>
        </w:rPr>
        <w:t xml:space="preserve">6.1、6.2、6.4.1</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6.1 中小企业政策</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本项目按第</w:t>
      </w:r>
      <w:r>
        <w:rPr>
          <w:rFonts w:hint="eastAsia" w:ascii="仿宋" w:hAnsi="仿宋" w:eastAsia="仿宋" w:cs="仿宋"/>
          <w:sz w:val="24"/>
          <w:u w:val="single"/>
        </w:rPr>
        <w:t xml:space="preserve">（2）</w:t>
      </w:r>
      <w:r>
        <w:rPr>
          <w:rFonts w:hint="eastAsia" w:ascii="仿宋" w:hAnsi="仿宋" w:eastAsia="仿宋" w:cs="仿宋"/>
          <w:sz w:val="24"/>
        </w:rPr>
        <w:t xml:space="preserve">种政策落实：</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（1）本项目专门面向中小企业（含监狱与戒毒企业、残疾人福利企业）采购。</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（2）对符合规定情形的小微企业报价给予</w:t>
      </w:r>
      <w:r>
        <w:rPr>
          <w:rFonts w:hint="eastAsia" w:ascii="仿宋" w:hAnsi="仿宋" w:eastAsia="仿宋" w:cs="仿宋"/>
          <w:sz w:val="24"/>
          <w:u w:val="single"/>
        </w:rPr>
        <w:t xml:space="preserve">10%</w:t>
      </w:r>
      <w:r>
        <w:rPr>
          <w:rFonts w:hint="eastAsia" w:ascii="仿宋" w:hAnsi="仿宋" w:eastAsia="仿宋" w:cs="仿宋"/>
          <w:sz w:val="24"/>
        </w:rPr>
        <w:t xml:space="preserve">扣除，用扣除后的价格参加评审。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sz w:val="24"/>
          <w:u w:val="single"/>
        </w:rPr>
        <w:t xml:space="preserve">5</w:t>
      </w:r>
      <w:r>
        <w:rPr>
          <w:rFonts w:hint="eastAsia" w:ascii="仿宋" w:hAnsi="仿宋" w:eastAsia="仿宋" w:cs="仿宋"/>
          <w:sz w:val="24"/>
        </w:rPr>
        <w:t xml:space="preserve">%（工程项目为</w:t>
      </w:r>
      <w:r>
        <w:rPr>
          <w:rFonts w:hint="eastAsia" w:ascii="仿宋" w:hAnsi="仿宋" w:eastAsia="仿宋" w:cs="仿宋"/>
          <w:sz w:val="24"/>
          <w:u w:val="single"/>
        </w:rPr>
        <w:t xml:space="preserve">2</w:t>
      </w:r>
      <w:r>
        <w:rPr>
          <w:rFonts w:hint="eastAsia" w:ascii="仿宋" w:hAnsi="仿宋" w:eastAsia="仿宋"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6.2采购本国产品的支持政策</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6.2.1适用本国产品标准的货物具体是指《政府采购品目分类目录》中的货物类产品，但不包括其中的房屋和构筑物，文物和陈列品，图书和档案，特种动植物，农林牧渔业产品，矿与矿物，电力、城市燃气、蒸汽和热水、水，食品、饮料和烟草原</w:t>
      </w:r>
      <w:r>
        <w:rPr>
          <w:rFonts w:hint="eastAsia" w:ascii="仿宋" w:hAnsi="仿宋" w:eastAsia="仿宋" w:cs="仿宋"/>
          <w:sz w:val="24"/>
        </w:rPr>
        <w:t xml:space="preserve">料，无形资产。</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6.2.2本项目政府采购活动中既有本国产品又有非本国产品参与竞争的，依法对本国产品给予价格评审优惠，对本国产品的报价给予20%的价格扣除，用扣除后的价格参与评审。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6.2.3当采购项目或者采购包中含有多种产品，投标人为该采购项目或者采购包提供的符合本国产品标准的产品成本之和占该投标人提供的全部产品成本之和的比例达到80%以上时（投标人需在“第六章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6.2.4投标人需按照招标文件的要求提供《关于符合本国产品标准的声明函》，如不提供将不享受本国产品价格评审优惠。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6.2.5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6.2.6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 节能产品、环境标志产品</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拟采购的产品属于品目清单范围的，采购人将依据国家确定的认证机构出具的、处于有效期之内的节能产品、环境标志产品认证证书，对获得证书的产品实施政府优</w:t>
      </w:r>
      <w:r>
        <w:rPr>
          <w:rFonts w:hint="eastAsia" w:ascii="仿宋" w:hAnsi="仿宋" w:eastAsia="仿宋" w:cs="仿宋"/>
          <w:sz w:val="24"/>
        </w:rPr>
        <w:t xml:space="preserve">先采购或强制采购。</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6.3.2采购人拟采购的产品属于优先采购的节能、环境标志产品品目清单范围的，按以下条件优先采购：</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采用综合评分法的项目，对提供有效节能、环境标志产品认证证书的投标人加分。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采用最低评标价法的项目，同等条件下优先推荐提供有效节能、环境标志产品认证证书多的投标人为中标人。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6.4 政府采购需求标准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6.4.1商品包装、快递包装政府采购需求标准（试行）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6.4.2绿色数据中心政府采购需求标准（试行）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6.4.3绿色建材政府采购需求标准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仿宋" w:hAnsi="仿宋" w:eastAsia="仿宋" w:cs="仿宋"/>
        </w:rPr>
      </w:pPr>
      <w:r>
        <w:rPr>
          <w:rFonts w:hint="eastAsia" w:ascii="仿宋" w:hAnsi="仿宋" w:eastAsia="仿宋" w:cs="仿宋"/>
          <w:sz w:val="24"/>
        </w:rPr>
        <w:t xml:space="preserve">6.5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7.招标文件的澄清</w:t>
      </w:r>
      <w:bookmarkEnd w:id="82"/>
      <w:r/>
      <w:bookmarkEnd w:id="83"/>
      <w:r/>
      <w:bookmarkEnd w:id="84"/>
      <w:r/>
      <w:bookmarkEnd w:id="85"/>
      <w:r>
        <w:rPr>
          <w:rFonts w:hint="eastAsia" w:ascii="仿宋" w:hAnsi="仿宋" w:eastAsia="仿宋" w:cs="仿宋"/>
          <w:b/>
          <w:bCs/>
          <w:sz w:val="24"/>
        </w:rPr>
        <w:t xml:space="preserve">或修改</w:t>
      </w:r>
      <w:r/>
    </w:p>
    <w:p>
      <w:pPr>
        <w:ind w:firstLine="480"/>
        <w:spacing w:line="480" w:lineRule="exact"/>
        <w:rPr>
          <w:rFonts w:hint="eastAsia" w:ascii="仿宋" w:hAnsi="仿宋" w:eastAsia="仿宋" w:cs="仿宋"/>
          <w:sz w:val="24"/>
        </w:rPr>
      </w:pPr>
      <w:r/>
      <w:bookmarkStart w:id="86" w:name="_Toc16938528"/>
      <w:r/>
      <w:bookmarkStart w:id="87" w:name="_Toc513029212"/>
      <w:r/>
      <w:bookmarkStart w:id="88" w:name="_Toc20823284"/>
      <w:r/>
      <w:bookmarkStart w:id="89" w:name="_Toc462564071"/>
      <w:r>
        <w:rPr>
          <w:rFonts w:hint="eastAsia" w:ascii="仿宋" w:hAnsi="仿宋" w:eastAsia="仿宋" w:cs="仿宋"/>
          <w:sz w:val="24"/>
        </w:rPr>
        <w:t xml:space="preserve">7.1 采购人或者采购代理机构可以以更正公告的形式，对已发出的招标文件进行</w:t>
      </w:r>
      <w:r>
        <w:rPr>
          <w:rFonts w:hint="eastAsia" w:ascii="仿宋" w:hAnsi="仿宋" w:eastAsia="仿宋" w:cs="仿宋"/>
          <w:sz w:val="24"/>
        </w:rPr>
        <w:t xml:space="preserve">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7.2 招标文件的澄清、修改将在原公告媒体上发布更正公告，澄清、修改文件均作为招标文件的组成部分，并对投标人具有约束力。</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7.3 投标人应及时登录“苏采云”系统获取澄清答疑文件（修改后的招标文件），如投标人未能及时下载澄清答疑文件，造成的相关责任由投标人承担。</w:t>
      </w:r>
      <w:r/>
    </w:p>
    <w:p>
      <w:pPr>
        <w:ind w:firstLine="498"/>
        <w:spacing w:line="560" w:lineRule="exact"/>
        <w:rPr>
          <w:rFonts w:hint="eastAsia" w:ascii="仿宋" w:hAnsi="仿宋" w:eastAsia="仿宋" w:cs="仿宋"/>
          <w:b/>
          <w:bCs/>
          <w:sz w:val="28"/>
          <w:szCs w:val="28"/>
        </w:rPr>
      </w:pPr>
      <w:r/>
      <w:bookmarkStart w:id="90" w:name="_Toc16938529"/>
      <w:r/>
      <w:bookmarkStart w:id="91" w:name="_Toc462564072"/>
      <w:r/>
      <w:bookmarkStart w:id="92" w:name="_Toc120614216"/>
      <w:r/>
      <w:bookmarkStart w:id="93" w:name="_Toc20823285"/>
      <w:r/>
      <w:bookmarkStart w:id="94" w:name="_Toc513029213"/>
      <w:r/>
      <w:bookmarkEnd w:id="86"/>
      <w:r/>
      <w:bookmarkEnd w:id="87"/>
      <w:r/>
      <w:bookmarkEnd w:id="88"/>
      <w:r/>
      <w:bookmarkEnd w:id="89"/>
      <w:r>
        <w:rPr>
          <w:rFonts w:hint="eastAsia" w:ascii="仿宋" w:hAnsi="仿宋" w:eastAsia="仿宋" w:cs="仿宋"/>
          <w:b/>
          <w:bCs/>
          <w:sz w:val="28"/>
          <w:szCs w:val="28"/>
        </w:rPr>
        <w:t xml:space="preserve">三、投标文件的编制</w:t>
      </w:r>
      <w:bookmarkEnd w:id="90"/>
      <w:r/>
      <w:bookmarkEnd w:id="91"/>
      <w:r/>
      <w:bookmarkEnd w:id="92"/>
      <w:r/>
      <w:bookmarkEnd w:id="93"/>
      <w:r/>
      <w:bookmarkEnd w:id="94"/>
      <w:r/>
      <w:r/>
    </w:p>
    <w:p>
      <w:pPr>
        <w:ind w:firstLine="480"/>
        <w:spacing w:line="560" w:lineRule="exact"/>
        <w:rPr>
          <w:rFonts w:hint="eastAsia" w:ascii="仿宋" w:hAnsi="仿宋" w:eastAsia="仿宋" w:cs="仿宋"/>
          <w:b/>
          <w:bCs/>
          <w:sz w:val="24"/>
        </w:rPr>
      </w:pPr>
      <w:r/>
      <w:bookmarkStart w:id="95" w:name="_Hlt26954739"/>
      <w:r/>
      <w:bookmarkStart w:id="96" w:name="_Hlt26954852"/>
      <w:r/>
      <w:bookmarkStart w:id="97" w:name="_Toc513029224"/>
      <w:r/>
      <w:bookmarkStart w:id="98" w:name="_Toc16938540"/>
      <w:r/>
      <w:bookmarkStart w:id="99" w:name="_Toc120614217"/>
      <w:r/>
      <w:bookmarkStart w:id="100" w:name="_Toc20823296"/>
      <w:r/>
      <w:bookmarkEnd w:id="95"/>
      <w:r/>
      <w:bookmarkEnd w:id="96"/>
      <w:r>
        <w:rPr>
          <w:rFonts w:hint="eastAsia" w:ascii="仿宋" w:hAnsi="仿宋" w:eastAsia="仿宋" w:cs="仿宋"/>
          <w:b/>
          <w:bCs/>
          <w:sz w:val="24"/>
        </w:rPr>
        <w:t xml:space="preserve">8.投标文件的编制要求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8.1 投标人应仔细阅读“招标文件”的所有内容，保证所提供的全部资料的真实性、完整性及有效性，以使其投标对“招标文件”作出实质性响应。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8.2 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8.3 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9.投标文件构成</w:t>
      </w:r>
      <w:r/>
    </w:p>
    <w:p>
      <w:pPr>
        <w:ind w:firstLine="480"/>
        <w:spacing w:line="480" w:lineRule="exact"/>
        <w:rPr>
          <w:rFonts w:hint="eastAsia" w:ascii="仿宋" w:hAnsi="仿宋" w:eastAsia="仿宋" w:cs="仿宋"/>
          <w:bCs/>
          <w:sz w:val="24"/>
        </w:rPr>
      </w:pPr>
      <w:r>
        <w:rPr>
          <w:rFonts w:hint="eastAsia" w:ascii="仿宋" w:hAnsi="仿宋" w:eastAsia="仿宋" w:cs="仿宋"/>
          <w:sz w:val="24"/>
        </w:rPr>
        <w:t xml:space="preserve">9.1 投标文件包括资格证明文件、开标一览表、</w:t>
      </w:r>
      <w:bookmarkStart w:id="101" w:name="_Hlk221704616"/>
      <w:r>
        <w:rPr>
          <w:rFonts w:ascii="仿宋" w:hAnsi="仿宋" w:eastAsia="仿宋" w:cs="仿宋"/>
          <w:sz w:val="24"/>
        </w:rPr>
        <w:t xml:space="preserve">分项报价表</w:t>
      </w:r>
      <w:r>
        <w:rPr>
          <w:rFonts w:hint="eastAsia" w:ascii="仿宋" w:hAnsi="仿宋" w:eastAsia="仿宋" w:cs="仿宋"/>
          <w:sz w:val="24"/>
        </w:rPr>
        <w:t xml:space="preserve">、响应及偏离表</w:t>
      </w:r>
      <w:bookmarkEnd w:id="101"/>
      <w:r>
        <w:rPr>
          <w:rFonts w:hint="eastAsia" w:ascii="仿宋" w:hAnsi="仿宋" w:eastAsia="仿宋" w:cs="仿宋"/>
          <w:sz w:val="24"/>
        </w:rPr>
        <w:t xml:space="preserve">、投标函、其他证明文件等部分。</w:t>
      </w:r>
      <w:r>
        <w:rPr>
          <w:rFonts w:hint="eastAsia" w:ascii="仿宋" w:hAnsi="仿宋" w:eastAsia="仿宋" w:cs="仿宋"/>
          <w:bCs/>
          <w:sz w:val="24"/>
        </w:rPr>
        <w:t xml:space="preserve">投标文件构成资料为非中文时应提供中文译版。</w:t>
      </w:r>
      <w:bookmarkStart w:id="102" w:name="EBc50e2bb832bb43068403b10c1cce6141"/>
      <w:r/>
      <w:r/>
    </w:p>
    <w:p>
      <w:pPr>
        <w:ind w:firstLine="482"/>
        <w:spacing w:line="480" w:lineRule="exact"/>
        <w:rPr>
          <w:rFonts w:hint="eastAsia" w:ascii="仿宋" w:hAnsi="仿宋" w:eastAsia="仿宋" w:cs="仿宋"/>
          <w:bCs/>
          <w:sz w:val="24"/>
        </w:rPr>
      </w:pPr>
      <w:r>
        <w:rPr>
          <w:rFonts w:hint="eastAsia" w:ascii="仿宋" w:hAnsi="仿宋" w:eastAsia="仿宋" w:cs="仿宋"/>
          <w:b/>
          <w:sz w:val="24"/>
        </w:rPr>
        <w:t xml:space="preserve">9.2 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2"/>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10.投标报价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10.1 报价为一次报价，本项目不接受备选的投标方案或有选择的报价，只允许</w:t>
      </w:r>
      <w:r>
        <w:rPr>
          <w:rFonts w:hint="eastAsia" w:ascii="仿宋" w:hAnsi="仿宋" w:eastAsia="仿宋" w:cs="仿宋"/>
          <w:sz w:val="24"/>
        </w:rPr>
        <w:t xml:space="preserve">有一个报价。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10.2 </w:t>
      </w:r>
      <w:r>
        <w:rPr>
          <w:rFonts w:ascii="仿宋" w:hAnsi="仿宋" w:eastAsia="仿宋" w:cs="仿宋"/>
          <w:sz w:val="24"/>
        </w:rPr>
        <w:t xml:space="preserve">投标报价内容包括：货物本身、硬件附带相关软件、标准附件、备品备件、专用工具、包装、运输、装卸、总承包单位配合费用、保险、税金、货到就位以及安装、调试、培训、保修、验收等完成本项目所涉及到的一切相关费用。</w:t>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11.投标保证金</w:t>
      </w:r>
      <w:bookmarkStart w:id="103" w:name="EB183a0bf075204c54a4ff090f1aecaaa7"/>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本项目不收取投标保证金。</w:t>
      </w:r>
      <w:bookmarkEnd w:id="103"/>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12.投标有效期</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12.1 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12.2 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四、投标文件的提交</w:t>
      </w:r>
      <w:bookmarkEnd w:id="97"/>
      <w:r/>
      <w:bookmarkEnd w:id="98"/>
      <w:r/>
      <w:bookmarkEnd w:id="99"/>
      <w:r/>
      <w:bookmarkEnd w:id="100"/>
      <w:r/>
      <w:r/>
    </w:p>
    <w:p>
      <w:pPr>
        <w:ind w:firstLine="482"/>
        <w:spacing w:line="480" w:lineRule="exact"/>
        <w:rPr>
          <w:rFonts w:hint="eastAsia" w:ascii="仿宋" w:hAnsi="仿宋" w:eastAsia="仿宋" w:cs="仿宋"/>
          <w:b/>
          <w:sz w:val="24"/>
        </w:rPr>
      </w:pPr>
      <w:r/>
      <w:bookmarkStart w:id="104" w:name="_Toc16938545"/>
      <w:r/>
      <w:bookmarkStart w:id="105" w:name="_Toc120614218"/>
      <w:r/>
      <w:bookmarkStart w:id="106" w:name="_Toc20823301"/>
      <w:r/>
      <w:bookmarkStart w:id="107" w:name="_Toc513029229"/>
      <w:r>
        <w:rPr>
          <w:rFonts w:hint="eastAsia" w:ascii="仿宋" w:hAnsi="仿宋" w:eastAsia="仿宋" w:cs="仿宋"/>
          <w:b/>
          <w:sz w:val="24"/>
        </w:rPr>
        <w:t xml:space="preserve">13.投标文件的提交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13.1 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13.2 投标文件的修改和撤回：在投标截止时间前，投标人可以撤回或重新提交投标文件。投标文件以最终完成上传的为准。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13.3 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14.投标文件被拒绝接收的情形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在招标文件规定的投标截止时间后上传的投标文件或对投标报价或其他实质性内容修正的文件。</w:t>
      </w:r>
      <w:r/>
    </w:p>
    <w:p>
      <w:pPr>
        <w:ind w:firstLine="498"/>
        <w:spacing w:line="560" w:lineRule="exact"/>
        <w:rPr>
          <w:rFonts w:hint="eastAsia" w:ascii="仿宋" w:hAnsi="仿宋" w:eastAsia="仿宋" w:cs="仿宋"/>
          <w:b/>
          <w:bCs/>
          <w:sz w:val="28"/>
          <w:szCs w:val="28"/>
        </w:rPr>
      </w:pPr>
      <w:r/>
      <w:bookmarkStart w:id="108" w:name="_Toc20026"/>
      <w:r/>
      <w:bookmarkStart w:id="109" w:name="_Toc959"/>
      <w:r/>
      <w:bookmarkStart w:id="110" w:name="_Toc81575197"/>
      <w:r/>
      <w:bookmarkStart w:id="111" w:name="_Toc81575160"/>
      <w:r/>
      <w:bookmarkStart w:id="112" w:name="_Toc20293"/>
      <w:r/>
      <w:bookmarkStart w:id="113" w:name="_Toc5696"/>
      <w:r/>
      <w:bookmarkStart w:id="114" w:name="_Toc10270"/>
      <w:r/>
      <w:bookmarkStart w:id="115" w:name="_Toc2621"/>
      <w:r/>
      <w:bookmarkStart w:id="116" w:name="_Hlt16619350"/>
      <w:r/>
      <w:bookmarkStart w:id="117" w:name="_Toc16938590"/>
      <w:r/>
      <w:bookmarkStart w:id="118" w:name="_Toc120614244"/>
      <w:r/>
      <w:bookmarkStart w:id="119" w:name="_Toc20823346"/>
      <w:r/>
      <w:bookmarkStart w:id="120" w:name="_Toc479757211"/>
      <w:r/>
      <w:bookmarkStart w:id="121" w:name="_Toc462564139"/>
      <w:r/>
      <w:bookmarkEnd w:id="104"/>
      <w:r/>
      <w:bookmarkEnd w:id="105"/>
      <w:r/>
      <w:bookmarkEnd w:id="106"/>
      <w:r/>
      <w:bookmarkEnd w:id="107"/>
      <w:r>
        <w:rPr>
          <w:rFonts w:hint="eastAsia" w:ascii="仿宋" w:hAnsi="仿宋" w:eastAsia="仿宋" w:cs="仿宋"/>
          <w:b/>
          <w:bCs/>
          <w:sz w:val="28"/>
          <w:szCs w:val="28"/>
        </w:rPr>
        <w:t xml:space="preserve">五、开标、评标程序</w:t>
      </w:r>
      <w:bookmarkEnd w:id="108"/>
      <w:r/>
      <w:bookmarkEnd w:id="109"/>
      <w:r/>
      <w:bookmarkEnd w:id="110"/>
      <w:r/>
      <w:bookmarkEnd w:id="111"/>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15.开标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15.1 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15.2 开标仪式由采购代理机构组织。“苏采云”系统将自动对项目进行开标，并宣布各投标人名称和投标价格。</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15.3 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15.4 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15.5 投标人在开、评标全过程中应保持通讯畅通，及时登录“苏采云”系统查阅、答复相关信息。</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16.评标委员会</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17.评标程序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17.1 资格审查</w:t>
      </w:r>
      <w:bookmarkStart w:id="122" w:name="EBa9c0a2c9e523494487594c65b2a92370"/>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开标结束后，采购人依法根据招标文件的规定对投标人的资格证明文件等进行审查。</w:t>
      </w:r>
      <w:bookmarkEnd w:id="122"/>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 符合性检查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23" w:name="EB1499356fad43416eb16398733accabf7"/>
      <w:r>
        <w:rPr>
          <w:rFonts w:hint="eastAsia" w:ascii="仿宋" w:hAnsi="仿宋" w:eastAsia="仿宋" w:cs="仿宋"/>
          <w:sz w:val="24"/>
        </w:rPr>
        <w:t xml:space="preserve">所谓重大偏离是指投标人投标文件中所述设备质量、技术规格、数量、交货期、服务等明显不能满足招标文件要求。</w:t>
      </w:r>
      <w:bookmarkEnd w:id="123"/>
      <w:r>
        <w:rPr>
          <w:rFonts w:hint="eastAsia" w:ascii="仿宋" w:hAnsi="仿宋" w:eastAsia="仿宋" w:cs="仿宋"/>
          <w:sz w:val="24"/>
        </w:rPr>
        <w:t xml:space="preserve">重大偏离的认定需经过评</w:t>
      </w:r>
      <w:r>
        <w:rPr>
          <w:rFonts w:hint="eastAsia" w:ascii="仿宋" w:hAnsi="仿宋" w:eastAsia="仿宋" w:cs="仿宋"/>
          <w:sz w:val="24"/>
        </w:rPr>
        <w:t xml:space="preserve">标委员会以少数服从多数的原则作出结论。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17.3 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17.4 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 相同品牌产品投标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17.6 有关问题的澄清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17.6.2投标文件报价出现前后不一致的，除招标文件另有规定外，按照下列规定修正：</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①投标文件中开标一览表（报价表）内容与投标文件中相应内容不一致的，以开标一览表（报价表）为准；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②大写金额和小写金额不一致的，以大写金额为准；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③单价金额小数点或者百分比有明显错位的，以开标一览表的总价为准，并修改单价；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④总价金额与按单价汇总金额不一致的，以单价金额计算结果为准。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同时出现两种以上不一致的，按照前款规定的顺序修正。</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评标过程中，不得去掉报价中的最高报价和最低报价。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 异常低价投标审查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17.7.1评标过程中出现下列情形之一的，评标委员会应当启动异常低价投标（响应）审查程序：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（3）投标（响应）报价低于采购项目最高限价45%的，即投标（响应）报价&lt;采购项目最高限价×45%；</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（4）评标委员会基于专业判断，认为供应商报价过低，有可能影响产品质量或者不能诚信履约的其他情形。</w:t>
      </w:r>
      <w:r/>
    </w:p>
    <w:p>
      <w:pPr>
        <w:ind w:firstLine="480"/>
        <w:spacing w:line="480" w:lineRule="exact"/>
        <w:rPr>
          <w:rFonts w:hint="eastAsia" w:ascii="仿宋" w:hAnsi="仿宋" w:eastAsia="仿宋" w:cs="仿宋"/>
          <w:sz w:val="24"/>
        </w:rPr>
      </w:pPr>
      <w:r>
        <w:rPr>
          <w:rFonts w:hint="eastAsia" w:ascii="Times New Roman" w:hAnsi="Times New Roman" w:cs="仿宋"/>
          <w:color w:val="ff0000"/>
          <w:sz w:val="24"/>
        </w:rPr>
        <w:t xml:space="preserve">以上异常低价审查均在保留两位小数后进行比较。</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17.7.4异常低价投标审查的启动原因、审查意见和审查结果应当在评审报告中记录，并随供应商提供的相关书面说明及证明材料，以及评审委员会有关互联网浏览、查询历史一并归档。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17.8 推荐中标候选人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评标委员会按照招标文件中规定的评标方法和标准推荐中标候选人。</w:t>
      </w:r>
      <w:r/>
    </w:p>
    <w:p>
      <w:pPr>
        <w:ind w:firstLine="498"/>
        <w:spacing w:line="560" w:lineRule="exact"/>
        <w:rPr>
          <w:rFonts w:hint="eastAsia" w:ascii="仿宋" w:hAnsi="仿宋" w:eastAsia="仿宋" w:cs="仿宋"/>
          <w:b/>
          <w:bCs/>
          <w:sz w:val="28"/>
          <w:szCs w:val="28"/>
        </w:rPr>
      </w:pPr>
      <w:r/>
      <w:bookmarkStart w:id="124" w:name="_Toc8712"/>
      <w:r/>
      <w:bookmarkStart w:id="125" w:name="_Toc81575159"/>
      <w:r/>
      <w:bookmarkStart w:id="126" w:name="_Toc8841"/>
      <w:r/>
      <w:bookmarkStart w:id="127" w:name="_Toc81575196"/>
      <w:r>
        <w:rPr>
          <w:rFonts w:hint="eastAsia" w:ascii="仿宋" w:hAnsi="仿宋" w:eastAsia="仿宋" w:cs="仿宋"/>
          <w:b/>
          <w:bCs/>
          <w:sz w:val="28"/>
          <w:szCs w:val="28"/>
        </w:rPr>
        <w:t xml:space="preserve">六、无效投标、废标、串通投标</w:t>
      </w:r>
      <w:bookmarkEnd w:id="124"/>
      <w:r/>
      <w:bookmarkEnd w:id="125"/>
      <w:r/>
      <w:bookmarkEnd w:id="126"/>
      <w:r/>
      <w:bookmarkEnd w:id="127"/>
      <w:r>
        <w:rPr>
          <w:rFonts w:hint="eastAsia" w:ascii="仿宋" w:hAnsi="仿宋" w:eastAsia="仿宋" w:cs="仿宋"/>
          <w:b/>
          <w:bCs/>
          <w:sz w:val="28"/>
          <w:szCs w:val="28"/>
        </w:rPr>
        <w:t xml:space="preserve">及取消中标候选人资格情形</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18.无效投标情形</w:t>
      </w:r>
      <w:r/>
    </w:p>
    <w:p>
      <w:pPr>
        <w:ind w:firstLine="480"/>
        <w:spacing w:line="480" w:lineRule="exact"/>
        <w:rPr>
          <w:rFonts w:hint="eastAsia" w:ascii="仿宋" w:hAnsi="仿宋" w:eastAsia="仿宋" w:cs="仿宋"/>
          <w:strike/>
          <w:sz w:val="24"/>
        </w:rPr>
      </w:pPr>
      <w:r>
        <w:rPr>
          <w:rFonts w:hint="eastAsia" w:ascii="仿宋" w:hAnsi="仿宋" w:eastAsia="仿宋" w:cs="仿宋"/>
          <w:sz w:val="24"/>
        </w:rPr>
        <w:t xml:space="preserve">18.1 投标人同一采购包提交两个（含两个）以上不同的投标报价的。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18.2 投标人不符合招标文件规定资格要求的或未按规定提交资质证件的。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18.3 投标人的报价超过了采购预算或最高限价的。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18.4 投标文件未通过符合性审查的。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18.5 投标文件出现重大偏离，不符合招标文件中规定的实质性要求的（★部分为实质性要求）。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18.6 评标委员会启动异常低价投标审查后，投标人不提供书面说明、证明材料，或者评标委员会认为投标人提供的书面说明、证明材料不能证明其报价合理性的。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18.7 投标文件未按照招标文件要求加盖CA电子公章的。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18.8 投标人有本招标文件规定的恶意串通投标情形的。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18.9 投标文件含有采购人不能接受的附加条件的。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18.10 其他法律、法规及本招标文件规定的属无效投标的情形。</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19.废标情形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19.1 符合专业条件的投标人或者对招标文件作实质响应的投标人不足三家的。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19.2 出现影响采购公正的违法、违规行为的。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19.3 因重大变故，采购任务取消的。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19.4 评标委员会认定招标文件存在歧义、重大缺陷导致评审工作无法进行的。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19.5 在“苏采云”系统规定时间内成功解密电子投标文件的投标人不足3家的。</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20.投标人不足三家情形处理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21.串通投标情形</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有下列情形之一的，属于恶意串通投标：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 供应商直接或间接从采购人或采购代理机构处获得其他供应商的投标情况，并修改其投标文件；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21.2 评审活动开始前供应商直接或间接从采购人或采购代理机构处获得评标委员会组成人员情况；</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21.3 供应商接受采购人或采购代理机构授意撤换、修改投标文件；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21.4 供应商之间协商投标报价、技术方案等投标文件实质性内容；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21.5 属于同一集团、协会、商会等组织成员的供应商按照该组织要求协同投标；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21.6 供应商之间事先约定由某一特定供应商中标、成交；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21.7 供应商之间商定部分供应商放弃投标或者放弃中标、成交；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21.8 供应商与采购人或采购代理机构之间、供应商相互之间为谋求特定供应商中标成交或者排斥其他供应商的其他串通行为；</w:t>
      </w:r>
      <w:r/>
    </w:p>
    <w:p>
      <w:pPr>
        <w:ind w:firstLine="482"/>
        <w:spacing w:line="500" w:lineRule="exact"/>
        <w:rPr>
          <w:rFonts w:hint="eastAsia" w:ascii="仿宋" w:hAnsi="仿宋" w:eastAsia="仿宋" w:cs="仿宋"/>
          <w:sz w:val="24"/>
        </w:rPr>
      </w:pPr>
      <w:r>
        <w:rPr>
          <w:rFonts w:hint="eastAsia" w:ascii="仿宋" w:hAnsi="仿宋" w:eastAsia="仿宋" w:cs="仿宋"/>
          <w:sz w:val="24"/>
        </w:rPr>
        <w:t xml:space="preserve">有下列情形之一的，视为投标人串通投标，其投标无效：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21.9 不同投标人的投标文件由同一单位或者个人编制；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21.10 不同投标人委托同一单位或者个人办理投标事宜；</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21.11 不同投标人的投标文件载明的项目管理成员或者联系人员为同一人；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21.12 不同投标人的投标文件异常一致或者投标报价呈规律性差异；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21.13 不同投标人的投标文件相互混装；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21.14 不同投标人的投标保证金从同一单位或者个人的账户转出。</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22.</w:t>
      </w:r>
      <w:bookmarkStart w:id="128" w:name="OLE_LINK4"/>
      <w:r>
        <w:rPr>
          <w:rFonts w:hint="eastAsia" w:ascii="仿宋" w:hAnsi="仿宋" w:eastAsia="仿宋" w:cs="仿宋"/>
          <w:b/>
          <w:sz w:val="24"/>
        </w:rPr>
        <w:t xml:space="preserve">取消中标候选人资格情形</w:t>
      </w:r>
      <w:bookmarkEnd w:id="128"/>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22.1 提供虚假材料谋取中标的；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22.2 采取不正当手段诋毁、排挤其他投标人的；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22.3 与采购人、其他投标人或者采购代理机构恶意串通的；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22.4 向采购人、采购代理机构行贿或者提供其他不正当利益的；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22.5 未在规定时间内与采购人签订采购合同的；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22.6 法律、法规规定的其他情况。</w:t>
      </w:r>
      <w:bookmarkStart w:id="129" w:name="_Toc6494"/>
      <w:r/>
      <w:bookmarkStart w:id="130" w:name="_Toc81575198"/>
      <w:r/>
      <w:bookmarkStart w:id="131" w:name="_Toc2391"/>
      <w:r/>
      <w:bookmarkStart w:id="132" w:name="_Toc81575161"/>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七、中标及合同签订</w:t>
      </w:r>
      <w:bookmarkEnd w:id="129"/>
      <w:r/>
      <w:bookmarkEnd w:id="130"/>
      <w:r/>
      <w:bookmarkEnd w:id="131"/>
      <w:r/>
      <w:bookmarkEnd w:id="132"/>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23.确定中标人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23.1 采购人应当自收到评审报告之日起5个工作日内在评审报告推荐的中标候选人中按顺序确定中标人。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23.2 中标人确定之日起2个工作日内，采购人、采购代理机构将发布中标结果，中标公告的公告期限为1个工作日。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23.3 采购人确定正被列为失信被执行人的投标人为中标人的，中标结果无效。</w:t>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24.中标通知书</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24.1 在公告中标结果的同时，采购代理机构将向中标人发出中标通知书。中标人使用CA数字证书登录“苏采云”系统及时下载中标通知书。</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24.2 中标通知书发出后，采购人改变中标结果的，或者中标人放弃中标项目的，应当依法承担法律责任。</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24.3 采用综合评分法评审的，未中标人可于中标结果公告期限届满之日起通过“苏采云”系统查看</w:t>
      </w:r>
      <w:bookmarkStart w:id="133" w:name="OLE_LINK5"/>
      <w:r>
        <w:rPr>
          <w:rFonts w:hint="eastAsia" w:ascii="仿宋" w:hAnsi="仿宋" w:eastAsia="仿宋" w:cs="仿宋"/>
          <w:sz w:val="24"/>
        </w:rPr>
        <w:t xml:space="preserve">自己的评审得分及排序情况。</w:t>
      </w:r>
      <w:bookmarkEnd w:id="133"/>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25.授予合同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25.1 采购人与中标人应当在中标通知书发出之日起30日内签订政府采购合同。招标文件、中标人的投标文件以及评标过程中有关澄清文件均作为合同附件。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25.2 采购人在自合同签订之日起2个工作日内，将合同在指定的媒体上公告。</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26.履约保证金</w:t>
      </w:r>
      <w:r/>
    </w:p>
    <w:p>
      <w:pPr>
        <w:ind w:firstLine="480"/>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按照以下第</w:t>
      </w:r>
      <w:r>
        <w:rPr>
          <w:rFonts w:hint="eastAsia" w:ascii="仿宋" w:hAnsi="仿宋" w:eastAsia="仿宋" w:cs="仿宋"/>
          <w:sz w:val="24"/>
          <w:u w:val="single"/>
          <w:lang w:val="zh-CN"/>
        </w:rPr>
        <w:t xml:space="preserve">（</w:t>
      </w:r>
      <w:r>
        <w:rPr>
          <w:rFonts w:hint="eastAsia" w:ascii="仿宋" w:hAnsi="仿宋" w:eastAsia="仿宋" w:cs="仿宋"/>
          <w:sz w:val="24"/>
          <w:u w:val="single"/>
        </w:rPr>
        <w:t xml:space="preserve">2</w:t>
      </w:r>
      <w:r>
        <w:rPr>
          <w:rFonts w:hint="eastAsia" w:ascii="仿宋" w:hAnsi="仿宋" w:eastAsia="仿宋" w:cs="仿宋"/>
          <w:sz w:val="24"/>
          <w:u w:val="single"/>
          <w:lang w:val="zh-CN"/>
        </w:rPr>
        <w:t xml:space="preserve">）</w:t>
      </w:r>
      <w:r>
        <w:rPr>
          <w:rFonts w:hint="eastAsia" w:ascii="仿宋" w:hAnsi="仿宋" w:eastAsia="仿宋" w:cs="仿宋"/>
          <w:sz w:val="24"/>
          <w:lang w:val="zh-CN"/>
        </w:rPr>
        <w:t xml:space="preserve">方式确定履约保证</w:t>
      </w:r>
      <w:r>
        <w:rPr>
          <w:rFonts w:hint="eastAsia" w:ascii="仿宋" w:hAnsi="仿宋" w:eastAsia="仿宋" w:cs="仿宋"/>
          <w:sz w:val="24"/>
        </w:rPr>
        <w:t xml:space="preserve">金</w:t>
      </w:r>
      <w:r>
        <w:rPr>
          <w:rFonts w:hint="eastAsia" w:ascii="仿宋" w:hAnsi="仿宋" w:eastAsia="仿宋" w:cs="仿宋"/>
          <w:sz w:val="24"/>
          <w:lang w:val="zh-CN"/>
        </w:rPr>
        <w:t xml:space="preserve">收取方式。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（1）本项目不收取履约保证金。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（2）本项目收取履约保证金。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26.1 履约保证金提交形式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26.2 履约保证金提交金额</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按采购合同总价的</w:t>
      </w:r>
      <w:r>
        <w:rPr>
          <w:rFonts w:hint="eastAsia" w:ascii="仿宋" w:hAnsi="仿宋" w:eastAsia="仿宋" w:cs="仿宋"/>
          <w:sz w:val="24"/>
          <w:u w:val="single"/>
        </w:rPr>
        <w:t xml:space="preserve">5</w:t>
      </w:r>
      <w:r>
        <w:rPr>
          <w:rFonts w:hint="eastAsia" w:ascii="仿宋" w:hAnsi="仿宋" w:eastAsia="仿宋" w:cs="仿宋"/>
          <w:sz w:val="24"/>
        </w:rPr>
        <w:t xml:space="preserve">%提交。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支持和鼓励投标人使用江苏政府采购电子履约保函（保险）代替缴纳履约保证金，投标人如使用江苏政府采购电子履约保函（保险）的，可按采购合同总价的</w:t>
      </w:r>
      <w:r>
        <w:rPr>
          <w:rFonts w:hint="eastAsia" w:ascii="仿宋" w:hAnsi="仿宋" w:eastAsia="仿宋" w:cs="仿宋"/>
          <w:sz w:val="24"/>
          <w:u w:val="single"/>
        </w:rPr>
        <w:t xml:space="preserve">3</w:t>
      </w:r>
      <w:r>
        <w:rPr>
          <w:rFonts w:hint="eastAsia" w:ascii="仿宋" w:hAnsi="仿宋" w:eastAsia="仿宋" w:cs="仿宋"/>
          <w:sz w:val="24"/>
        </w:rPr>
        <w:t xml:space="preserve">%（履约保证金原提交金额的6折）提交。办理流程、偿付等内容见江苏省政府采购网“保险保函”模块。</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26.3 履约保证金退还方式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26.4 履约保证金退还条件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具有验收合格相关证明材料。</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26.5 履约保证金退还时间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采购人收到投标人退付申请后5个工作日内退还。</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26.6 履约保证金不予退还情形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26.7 逾期退还履约保证金违约责任</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仿宋" w:hAnsi="仿宋" w:eastAsia="仿宋" w:cs="仿宋"/>
          <w:b/>
          <w:bCs/>
          <w:sz w:val="24"/>
          <w:szCs w:val="24"/>
        </w:rPr>
      </w:pPr>
      <w:r>
        <w:rPr>
          <w:rFonts w:hint="eastAsia" w:ascii="仿宋" w:hAnsi="仿宋" w:eastAsia="仿宋" w:cs="仿宋"/>
          <w:b/>
          <w:sz w:val="24"/>
        </w:rPr>
        <w:t xml:space="preserve">27.线上融资</w:t>
      </w:r>
      <w:r/>
    </w:p>
    <w:p>
      <w:pPr>
        <w:ind w:firstLine="480"/>
        <w:spacing w:line="480" w:lineRule="exact"/>
        <w:rPr>
          <w:rFonts w:hint="eastAsia" w:ascii="仿宋" w:hAnsi="仿宋" w:eastAsia="仿宋" w:cs="仿宋"/>
          <w:b/>
          <w:bCs/>
          <w:sz w:val="24"/>
          <w:szCs w:val="24"/>
        </w:rPr>
      </w:pPr>
      <w:r>
        <w:rPr>
          <w:rFonts w:hint="eastAsia" w:ascii="仿宋" w:hAnsi="仿宋" w:eastAsia="仿宋" w:cs="仿宋"/>
          <w:bCs/>
          <w:sz w:val="24"/>
          <w:szCs w:val="24"/>
        </w:rPr>
        <w:t xml:space="preserve">中标人可凭政府采购合同办理融资贷款，详情见江苏政府采购网“政采贷”专栏。</w:t>
      </w:r>
      <w:r/>
    </w:p>
    <w:p>
      <w:pPr>
        <w:ind w:firstLine="482"/>
        <w:spacing w:line="480" w:lineRule="exact"/>
        <w:rPr>
          <w:rFonts w:hint="eastAsia" w:ascii="仿宋" w:hAnsi="仿宋" w:eastAsia="仿宋" w:cs="仿宋"/>
          <w:sz w:val="24"/>
        </w:rPr>
      </w:pPr>
      <w:r>
        <w:rPr>
          <w:rFonts w:hint="eastAsia" w:ascii="仿宋" w:hAnsi="仿宋" w:eastAsia="仿宋" w:cs="仿宋"/>
          <w:b/>
          <w:sz w:val="24"/>
        </w:rPr>
        <w:t xml:space="preserve">28.合同履行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28.1 政府采购合同订立后，合同各方不得擅自变更、中止或者终止合同。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28.2 政府采购合同履行中，采购人需追加与合同标的相同的货物、工程或者服务的，在不改变合同其他条款的前提下，可以与中标人签订补充合同，但所补充合同的采购金额不得超过原采购金额的10%。</w:t>
      </w:r>
      <w:r/>
    </w:p>
    <w:p>
      <w:pPr>
        <w:ind w:firstLine="498"/>
        <w:spacing w:line="560" w:lineRule="exact"/>
        <w:rPr>
          <w:rFonts w:hint="eastAsia" w:ascii="仿宋" w:hAnsi="仿宋" w:eastAsia="仿宋" w:cs="仿宋"/>
          <w:b/>
          <w:bCs/>
          <w:sz w:val="28"/>
          <w:szCs w:val="28"/>
        </w:rPr>
      </w:pPr>
      <w:r/>
      <w:bookmarkStart w:id="134" w:name="_Toc22084"/>
      <w:r/>
      <w:bookmarkStart w:id="135" w:name="_Toc81575162"/>
      <w:r/>
      <w:bookmarkStart w:id="136" w:name="_Toc81575199"/>
      <w:r/>
      <w:bookmarkStart w:id="137" w:name="_Toc7550"/>
      <w:r>
        <w:rPr>
          <w:rFonts w:hint="eastAsia" w:ascii="仿宋" w:hAnsi="仿宋" w:eastAsia="仿宋" w:cs="仿宋"/>
          <w:b/>
          <w:bCs/>
          <w:sz w:val="28"/>
          <w:szCs w:val="28"/>
        </w:rPr>
        <w:t xml:space="preserve">八、</w:t>
      </w:r>
      <w:bookmarkStart w:id="138" w:name="_Toc81575200"/>
      <w:r/>
      <w:bookmarkStart w:id="139" w:name="_Toc81575163"/>
      <w:r/>
      <w:bookmarkStart w:id="140" w:name="_Toc12263"/>
      <w:r/>
      <w:bookmarkStart w:id="141" w:name="_Toc31888"/>
      <w:r/>
      <w:bookmarkEnd w:id="134"/>
      <w:r/>
      <w:bookmarkEnd w:id="135"/>
      <w:r/>
      <w:bookmarkEnd w:id="136"/>
      <w:r/>
      <w:bookmarkEnd w:id="137"/>
      <w:r>
        <w:rPr>
          <w:rFonts w:hint="eastAsia" w:ascii="仿宋" w:hAnsi="仿宋" w:eastAsia="仿宋" w:cs="仿宋"/>
          <w:b/>
          <w:bCs/>
          <w:sz w:val="28"/>
          <w:szCs w:val="28"/>
        </w:rPr>
        <w:t xml:space="preserve">质疑与投诉</w:t>
      </w:r>
      <w:bookmarkEnd w:id="138"/>
      <w:r/>
      <w:bookmarkEnd w:id="139"/>
      <w:r/>
      <w:bookmarkEnd w:id="140"/>
      <w:r/>
      <w:bookmarkEnd w:id="141"/>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29.质疑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29.1 供应商认为采购文件、采购过程和中标结果使自己的权益受到损害的，可以在知道或者应知其权益受到损害之日起七个工作日内，</w:t>
      </w:r>
      <w:bookmarkStart w:id="142" w:name="OLE_LINK2"/>
      <w:r>
        <w:rPr>
          <w:rFonts w:hint="eastAsia" w:ascii="仿宋" w:hAnsi="仿宋" w:eastAsia="仿宋" w:cs="仿宋"/>
          <w:sz w:val="24"/>
        </w:rPr>
        <w:t xml:space="preserve">向采购人提出质疑</w:t>
      </w:r>
      <w:bookmarkEnd w:id="142"/>
      <w:r>
        <w:rPr>
          <w:rFonts w:hint="eastAsia" w:ascii="仿宋" w:hAnsi="仿宋" w:eastAsia="仿宋" w:cs="仿宋"/>
          <w:sz w:val="24"/>
        </w:rPr>
        <w:t xml:space="preserve">。</w:t>
      </w:r>
      <w:bookmarkStart w:id="143" w:name="OLE_LINK1"/>
      <w:r>
        <w:rPr>
          <w:rFonts w:hint="eastAsia" w:ascii="仿宋" w:hAnsi="仿宋" w:eastAsia="仿宋" w:cs="仿宋"/>
          <w:sz w:val="24"/>
        </w:rPr>
        <w:t xml:space="preserve">质疑联系部门、联系电话、通讯地址详见采购公告。</w:t>
      </w:r>
      <w:bookmarkEnd w:id="143"/>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29.2 供应商应知其权益受到损害之日，是指：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（2）对本项目采购过程提出质疑的，为各采购程序环节结束之日；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（3）对本项目中标结果提出质疑的，为中标结果公告期限届满之日。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29.4 供应商提出质疑应当提交质疑函和必要的证明材料。质疑函的必备内容：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（1）供应商的姓名或者名称、地址、邮编、联系人及联系电话；</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（2）质疑项目的名称、编号；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（3）获取采购文件的时间；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（4）具体、明确的质疑事项和质疑事项相关的请求；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（5）事实依据；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（6）必要的法律依据；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（7）提出质疑的日期；</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29.5 采购人在收到质疑函后7个工作日内作出答复，并以书面形式通知质疑供应商和其他有关供应商，但质疑答复的内容不涉及商业秘密。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30.投诉</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质疑供应商对答复不满意或采购人、采购代理机构未在规定时间内作出答复的，可在答复期满后15个工作日内向同级财政部门提起投诉。</w:t>
      </w:r>
      <w:r/>
    </w:p>
    <w:p>
      <w:pPr>
        <w:rPr>
          <w:rFonts w:hint="eastAsia" w:ascii="仿宋" w:hAnsi="仿宋" w:eastAsia="仿宋" w:cs="仿宋"/>
          <w:bCs/>
          <w:sz w:val="44"/>
          <w:szCs w:val="28"/>
        </w:rPr>
      </w:pPr>
      <w:r>
        <w:rPr>
          <w:rFonts w:hint="eastAsia" w:ascii="仿宋" w:hAnsi="仿宋" w:eastAsia="仿宋" w:cs="仿宋"/>
          <w:bCs/>
          <w:sz w:val="44"/>
          <w:szCs w:val="28"/>
        </w:rPr>
        <w:br w:type="page" w:clear="all"/>
      </w:r>
      <w:r/>
    </w:p>
    <w:p>
      <w:pPr>
        <w:jc w:val="center"/>
        <w:spacing w:line="360" w:lineRule="auto"/>
        <w:rPr>
          <w:rFonts w:hint="eastAsia" w:ascii="仿宋" w:hAnsi="仿宋" w:eastAsia="仿宋" w:cs="仿宋"/>
          <w:b/>
          <w:bCs/>
          <w:sz w:val="44"/>
          <w:szCs w:val="44"/>
        </w:rPr>
      </w:pPr>
      <w:r>
        <w:rPr>
          <w:rFonts w:hint="eastAsia" w:ascii="仿宋" w:hAnsi="仿宋" w:eastAsia="仿宋" w:cs="仿宋"/>
          <w:b/>
          <w:bCs/>
          <w:sz w:val="44"/>
          <w:szCs w:val="44"/>
        </w:rPr>
        <w:t xml:space="preserve">第三章  </w:t>
      </w:r>
      <w:bookmarkEnd w:id="112"/>
      <w:r/>
      <w:bookmarkEnd w:id="113"/>
      <w:r>
        <w:rPr>
          <w:rFonts w:hint="eastAsia" w:ascii="仿宋" w:hAnsi="仿宋" w:eastAsia="仿宋" w:cs="仿宋"/>
          <w:b/>
          <w:bCs/>
          <w:sz w:val="44"/>
          <w:szCs w:val="44"/>
        </w:rPr>
        <w:t xml:space="preserve">资格审查及评标办法</w:t>
      </w:r>
      <w:bookmarkEnd w:id="114"/>
      <w:r/>
      <w:r/>
    </w:p>
    <w:p>
      <w:pPr>
        <w:ind w:firstLine="562"/>
        <w:spacing w:line="500" w:lineRule="exact"/>
        <w:rPr>
          <w:rFonts w:hint="eastAsia" w:ascii="仿宋" w:hAnsi="仿宋" w:eastAsia="仿宋" w:cs="仿宋"/>
          <w:b/>
          <w:sz w:val="28"/>
        </w:rPr>
      </w:pPr>
      <w:r>
        <w:rPr>
          <w:rFonts w:hint="eastAsia" w:ascii="仿宋" w:hAnsi="仿宋" w:eastAsia="仿宋" w:cs="仿宋"/>
          <w:b/>
          <w:sz w:val="28"/>
        </w:rPr>
        <w:t xml:space="preserve">一、资格审查。</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资格审查人员按照下列指标对各投标人的资格进行审查，未通过审查的为无效标，不参与评标。</w:t>
      </w:r>
      <w:r/>
    </w:p>
    <w:tbl>
      <w:tblPr>
        <w:tblW w:w="4999" w:type="pct"/>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80"/>
        <w:gridCol w:w="4481"/>
      </w:tblGrid>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资格审查因素</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审查标准</w:t>
            </w:r>
            <w:r/>
          </w:p>
        </w:tc>
      </w:tr>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投标函</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信用信息</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中小企业或残疾人福利性单位声明函，或监狱企业证明文件</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本项目的特定资格要求</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bl>
    <w:p>
      <w:pPr>
        <w:ind w:firstLine="562"/>
        <w:spacing w:line="500" w:lineRule="exact"/>
        <w:rPr>
          <w:rFonts w:hint="eastAsia" w:ascii="仿宋" w:hAnsi="仿宋" w:eastAsia="仿宋" w:cs="仿宋"/>
          <w:b/>
          <w:sz w:val="28"/>
        </w:rPr>
      </w:pPr>
      <w:r>
        <w:rPr>
          <w:rFonts w:hint="eastAsia" w:ascii="仿宋" w:hAnsi="仿宋" w:eastAsia="仿宋" w:cs="仿宋"/>
          <w:b/>
          <w:sz w:val="28"/>
        </w:rPr>
        <w:t xml:space="preserve">二、符合性审查。</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评标委员会首先按照下列指标对各投标人的投标文件进行符合性审查，未通过审查的为无效标，不再参与评审。</w:t>
      </w:r>
      <w:r/>
    </w:p>
    <w:tbl>
      <w:tblPr>
        <w:tblW w:w="4999" w:type="pct"/>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79"/>
        <w:gridCol w:w="4482"/>
      </w:tblGrid>
      <w:tr>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符合性审查因素</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审查标准</w:t>
            </w:r>
            <w:r/>
          </w:p>
        </w:tc>
      </w:tr>
      <w:tr>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法</w:t>
            </w:r>
            <w:r>
              <w:rPr>
                <w:rFonts w:hint="eastAsia" w:ascii="仿宋" w:hAnsi="仿宋" w:eastAsia="仿宋" w:cs="仿宋"/>
              </w:rPr>
              <w:t xml:space="preserve">人</w:t>
            </w:r>
            <w:r>
              <w:rPr>
                <w:rFonts w:hint="eastAsia" w:ascii="仿宋" w:hAnsi="仿宋" w:eastAsia="仿宋" w:cs="仿宋"/>
              </w:rPr>
              <w:t xml:space="preserve">授权书</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开标一览表</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rHeight w:val="285"/>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其他</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bl>
    <w:p>
      <w:pPr>
        <w:ind w:firstLine="562"/>
        <w:spacing w:line="500" w:lineRule="exact"/>
        <w:rPr>
          <w:rFonts w:hint="eastAsia" w:ascii="仿宋" w:hAnsi="仿宋" w:eastAsia="仿宋" w:cs="仿宋"/>
          <w:b/>
          <w:sz w:val="28"/>
        </w:rPr>
      </w:pPr>
      <w:r>
        <w:rPr>
          <w:rFonts w:hint="eastAsia" w:ascii="仿宋" w:hAnsi="仿宋" w:eastAsia="仿宋" w:cs="仿宋"/>
          <w:b/>
          <w:sz w:val="28"/>
        </w:rPr>
        <w:t xml:space="preserve">三、评标方法</w:t>
      </w:r>
      <w:r/>
    </w:p>
    <w:p>
      <w:pPr>
        <w:ind w:firstLine="480"/>
        <w:jc w:val="left"/>
        <w:spacing w:line="480" w:lineRule="exact"/>
        <w:rPr>
          <w:rFonts w:hint="eastAsia" w:ascii="仿宋" w:hAnsi="仿宋" w:eastAsia="仿宋" w:cs="仿宋"/>
          <w:sz w:val="24"/>
        </w:rPr>
      </w:pPr>
      <w:r>
        <w:rPr>
          <w:rFonts w:hint="eastAsia" w:ascii="仿宋" w:hAnsi="仿宋" w:eastAsia="仿宋" w:cs="仿宋"/>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综合评分保留至小数点后两位。</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评标委员会根据评标后投标人排序推荐中标候选人，并形成评标报告。</w:t>
      </w:r>
      <w:r/>
    </w:p>
    <w:p>
      <w:pPr>
        <w:ind w:firstLine="562"/>
        <w:spacing w:line="500" w:lineRule="exact"/>
        <w:rPr>
          <w:rFonts w:hint="eastAsia" w:ascii="仿宋" w:hAnsi="仿宋" w:eastAsia="仿宋" w:cs="仿宋"/>
          <w:b/>
          <w:sz w:val="28"/>
        </w:rPr>
      </w:pPr>
      <w:r/>
      <w:bookmarkStart w:id="144" w:name="EBe0cfd1035ea44f689f97db50fccddc8b"/>
      <w:r>
        <w:rPr>
          <w:rFonts w:hint="eastAsia" w:ascii="仿宋" w:hAnsi="仿宋" w:eastAsia="仿宋" w:cs="仿宋"/>
          <w:b/>
          <w:sz w:val="28"/>
        </w:rPr>
        <w:t xml:space="preserve">四、评标标准</w:t>
      </w:r>
      <w:r/>
    </w:p>
    <w:p>
      <w:pPr>
        <w:rPr>
          <w:rFonts w:hint="eastAsia" w:ascii="仿宋" w:hAnsi="仿宋" w:eastAsia="仿宋" w:cs="仿宋"/>
          <w:sz w:val="20"/>
        </w:rPr>
      </w:pPr>
      <w:r>
        <w:rPr>
          <w:rFonts w:hint="eastAsia" w:ascii="仿宋" w:hAnsi="仿宋" w:eastAsia="仿宋" w:cs="仿宋"/>
          <w:sz w:val="20"/>
        </w:rPr>
        <w:t xml:space="preserve"> </w:t>
      </w:r>
      <w:bookmarkEnd w:id="144"/>
      <w:r/>
      <w:r/>
    </w:p>
    <w:tbl>
      <w:tblPr>
        <w:tblW w:w="5008" w:type="pc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0" w:type="dxa"/>
          <w:right w:w="0" w:type="dxa"/>
        </w:tblCellMar>
        <w:tblLook w:val="04A0" w:firstRow="1" w:lastRow="0" w:firstColumn="1" w:lastColumn="0" w:noHBand="0" w:noVBand="1"/>
      </w:tblPr>
      <w:tblGrid>
        <w:gridCol w:w="1076"/>
        <w:gridCol w:w="1289"/>
        <w:gridCol w:w="6622"/>
      </w:tblGrid>
      <w:tr>
        <w:trPr/>
        <w:tc>
          <w:tcPr>
            <w:tcW w:w="599" w:type="pct"/>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评审因素</w:t>
            </w:r>
            <w:r/>
          </w:p>
        </w:tc>
        <w:tc>
          <w:tcPr>
            <w:tcW w:w="717" w:type="pct"/>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分数</w:t>
            </w:r>
            <w:r/>
          </w:p>
        </w:tc>
        <w:tc>
          <w:tcPr>
            <w:tcW w:w="3684" w:type="pct"/>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评分标准</w:t>
            </w:r>
            <w:r/>
          </w:p>
        </w:tc>
      </w:tr>
      <w:tr>
        <w:trPr/>
        <w:tc>
          <w:tcPr>
            <w:tcW w:w="599" w:type="pct"/>
            <w:vAlign w:val="center"/>
            <w:textDirection w:val="lrTb"/>
            <w:noWrap w:val="false"/>
          </w:tcPr>
          <w:p>
            <w:pPr>
              <w:jc w:val="left"/>
              <w:spacing w:line="360" w:lineRule="auto"/>
              <w:rPr>
                <w:rFonts w:hint="eastAsia" w:ascii="仿宋" w:hAnsi="仿宋" w:eastAsia="仿宋" w:cs="仿宋"/>
              </w:rPr>
            </w:pPr>
            <w:r>
              <w:rPr>
                <w:rFonts w:hint="eastAsia" w:ascii="仿宋" w:hAnsi="仿宋" w:eastAsia="仿宋" w:cs="仿宋"/>
              </w:rPr>
              <w:t xml:space="preserve">价格分</w:t>
            </w:r>
            <w:r>
              <w:rPr>
                <w:rFonts w:hint="eastAsia" w:ascii="仿宋" w:hAnsi="仿宋" w:eastAsia="仿宋" w:cs="仿宋"/>
              </w:rPr>
            </w:r>
            <w:r/>
          </w:p>
        </w:tc>
        <w:tc>
          <w:tcPr>
            <w:tcW w:w="717" w:type="pct"/>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30.00分</w:t>
            </w:r>
            <w:r/>
          </w:p>
        </w:tc>
        <w:tc>
          <w:tcPr>
            <w:tcW w:w="3684" w:type="pct"/>
            <w:vAlign w:val="center"/>
            <w:textDirection w:val="lrTb"/>
            <w:noWrap w:val="false"/>
          </w:tcPr>
          <w:p>
            <w:pPr>
              <w:jc w:val="left"/>
              <w:spacing w:line="360" w:lineRule="auto"/>
              <w:rPr>
                <w:rFonts w:hint="eastAsia" w:ascii="仿宋" w:hAnsi="仿宋" w:eastAsia="仿宋" w:cs="仿宋"/>
              </w:rPr>
            </w:pPr>
            <w:r>
              <w:rPr>
                <w:rFonts w:hint="eastAsia" w:ascii="仿宋" w:hAnsi="仿宋" w:eastAsia="仿宋" w:cs="仿宋"/>
              </w:rPr>
              <w:t xml:space="preserve">采用低价优先法计算，即满足招标文件要求且投标价格最低的投标报价为评标基准价，其价格分为满分。其他供应商投标报价得分=（评标基准价/投标报价）*30。</w:t>
            </w:r>
            <w:r/>
          </w:p>
          <w:p>
            <w:pPr>
              <w:jc w:val="left"/>
              <w:spacing w:line="360" w:lineRule="auto"/>
              <w:rPr>
                <w:rFonts w:hint="eastAsia" w:ascii="仿宋" w:hAnsi="仿宋" w:eastAsia="仿宋" w:cs="仿宋"/>
              </w:rPr>
            </w:pPr>
            <w:r>
              <w:rPr>
                <w:rFonts w:hint="eastAsia" w:ascii="仿宋" w:hAnsi="仿宋" w:eastAsia="仿宋" w:cs="仿宋"/>
              </w:rPr>
              <w:t xml:space="preserve">注：1.符合规定的小微企业（含监狱企业和残疾人福利单位）报价给予10%的扣除，用扣除后的价格参加评审。</w:t>
            </w:r>
            <w:r/>
          </w:p>
          <w:p>
            <w:pPr>
              <w:jc w:val="left"/>
              <w:spacing w:line="360" w:lineRule="auto"/>
              <w:rPr>
                <w:rFonts w:hint="eastAsia" w:ascii="仿宋" w:hAnsi="仿宋" w:eastAsia="仿宋" w:cs="仿宋"/>
              </w:rPr>
            </w:pPr>
            <w:r>
              <w:rPr>
                <w:rFonts w:hint="eastAsia" w:ascii="仿宋" w:hAnsi="仿宋" w:eastAsia="仿宋" w:cs="仿宋"/>
              </w:rPr>
              <w:t xml:space="preserve">2.符合规定的本国产品的报价给予20%的价格扣除，用扣除后的价格参与评审。</w:t>
            </w:r>
            <w:r/>
          </w:p>
        </w:tc>
      </w:tr>
      <w:tr>
        <w:trPr/>
        <w:tc>
          <w:tcPr>
            <w:tcW w:w="599" w:type="pct"/>
            <w:vAlign w:val="center"/>
            <w:textDirection w:val="lrTb"/>
            <w:noWrap w:val="false"/>
          </w:tcPr>
          <w:p>
            <w:pPr>
              <w:jc w:val="left"/>
              <w:spacing w:line="360" w:lineRule="auto"/>
              <w:rPr>
                <w:rFonts w:hint="eastAsia" w:ascii="仿宋" w:hAnsi="仿宋" w:eastAsia="仿宋" w:cs="仿宋"/>
              </w:rPr>
            </w:pPr>
            <w:r>
              <w:rPr>
                <w:rFonts w:ascii="仿宋" w:hAnsi="仿宋" w:eastAsia="仿宋" w:cs="仿宋"/>
              </w:rPr>
              <w:t xml:space="preserve">技术参数响</w:t>
            </w:r>
            <w:r>
              <w:rPr>
                <w:rFonts w:ascii="仿宋" w:hAnsi="仿宋" w:eastAsia="仿宋" w:cs="仿宋"/>
              </w:rPr>
              <w:t xml:space="preserve">应</w:t>
            </w:r>
            <w:r/>
          </w:p>
        </w:tc>
        <w:tc>
          <w:tcPr>
            <w:tcW w:w="717" w:type="pct"/>
            <w:vAlign w:val="center"/>
            <w:textDirection w:val="lrTb"/>
            <w:noWrap w:val="false"/>
          </w:tcPr>
          <w:p>
            <w:pPr>
              <w:jc w:val="center"/>
              <w:spacing w:line="360" w:lineRule="auto"/>
              <w:rPr>
                <w:rFonts w:hint="eastAsia" w:ascii="仿宋" w:hAnsi="仿宋" w:eastAsia="仿宋" w:cs="仿宋"/>
              </w:rPr>
            </w:pPr>
            <w:r>
              <w:rPr>
                <w:rFonts w:ascii="仿宋" w:hAnsi="仿宋" w:eastAsia="仿宋" w:cs="仿宋"/>
              </w:rPr>
              <w:t xml:space="preserve">4</w:t>
            </w:r>
            <w:r>
              <w:rPr>
                <w:rFonts w:hint="eastAsia" w:ascii="仿宋" w:hAnsi="仿宋" w:eastAsia="仿宋" w:cs="仿宋"/>
              </w:rPr>
              <w:t xml:space="preserve">4</w:t>
            </w:r>
            <w:r>
              <w:rPr>
                <w:rFonts w:ascii="仿宋" w:hAnsi="仿宋" w:eastAsia="仿宋" w:cs="仿宋"/>
              </w:rPr>
              <w:t xml:space="preserve">.00分</w:t>
            </w:r>
            <w:r/>
          </w:p>
        </w:tc>
        <w:tc>
          <w:tcPr>
            <w:tcW w:w="3684" w:type="pct"/>
            <w:vAlign w:val="center"/>
            <w:textDirection w:val="lrTb"/>
            <w:noWrap w:val="false"/>
          </w:tcPr>
          <w:p>
            <w:pPr>
              <w:jc w:val="left"/>
              <w:spacing w:line="360" w:lineRule="auto"/>
              <w:rPr>
                <w:rFonts w:hint="eastAsia" w:ascii="仿宋" w:hAnsi="仿宋" w:eastAsia="仿宋" w:cs="仿宋"/>
              </w:rPr>
            </w:pPr>
            <w:r>
              <w:rPr>
                <w:rFonts w:ascii="仿宋" w:hAnsi="仿宋" w:eastAsia="仿宋" w:cs="仿宋"/>
              </w:rPr>
              <w:t xml:space="preserve">针对招标文件“第四部分、采购需求”中“二、采购清单及技术要求”</w:t>
            </w:r>
            <w:r>
              <w:rPr>
                <w:rFonts w:ascii="仿宋" w:hAnsi="仿宋" w:eastAsia="仿宋" w:cs="仿宋"/>
              </w:rPr>
              <w:t xml:space="preserve">所列内容，所投产品技术参数完全满足或优于招标文件技术参数要求的得满分。★部分为实质性要求，不接受负偏离。否则，作为无效标处理。</w:t>
            </w:r>
            <w:r>
              <w:rPr>
                <w:rFonts w:ascii="仿宋" w:hAnsi="仿宋" w:eastAsia="仿宋" w:cs="仿宋"/>
                <w:color w:val="000000" w:themeColor="text1"/>
                <w:highlight w:val="none"/>
              </w:rPr>
              <w:t xml:space="preserve">▲为重要参数，每有一项（一个句号的完整内容为一“项”，共</w:t>
            </w:r>
            <w:r>
              <w:rPr>
                <w:rFonts w:hint="eastAsia" w:ascii="仿宋" w:hAnsi="仿宋" w:eastAsia="仿宋" w:cs="仿宋"/>
                <w:color w:val="000000" w:themeColor="text1"/>
                <w:highlight w:val="none"/>
              </w:rPr>
              <w:t xml:space="preserve">1</w:t>
            </w:r>
            <w:r>
              <w:rPr>
                <w:rFonts w:hint="eastAsia" w:ascii="仿宋" w:hAnsi="仿宋" w:eastAsia="仿宋" w:cs="仿宋"/>
                <w:color w:val="000000" w:themeColor="text1"/>
                <w:highlight w:val="none"/>
              </w:rPr>
              <w:t xml:space="preserve">2</w:t>
            </w:r>
            <w:r>
              <w:rPr>
                <w:rFonts w:ascii="仿宋" w:hAnsi="仿宋" w:eastAsia="仿宋" w:cs="仿宋"/>
                <w:color w:val="000000" w:themeColor="text1"/>
                <w:highlight w:val="none"/>
              </w:rPr>
              <w:t xml:space="preserve">项）负偏离扣</w:t>
            </w:r>
            <w:r>
              <w:rPr>
                <w:rFonts w:hint="eastAsia" w:ascii="仿宋" w:hAnsi="仿宋" w:eastAsia="仿宋" w:cs="仿宋"/>
                <w:color w:val="000000" w:themeColor="text1"/>
                <w:highlight w:val="none"/>
              </w:rPr>
              <w:t xml:space="preserve">1.5</w:t>
            </w:r>
            <w:r>
              <w:rPr>
                <w:rFonts w:ascii="仿宋" w:hAnsi="仿宋" w:eastAsia="仿宋" w:cs="仿宋"/>
                <w:color w:val="000000" w:themeColor="text1"/>
                <w:highlight w:val="none"/>
              </w:rPr>
              <w:t xml:space="preserve">分，</w:t>
            </w:r>
            <w:r>
              <w:rPr>
                <w:rFonts w:hint="eastAsia" w:ascii="仿宋" w:hAnsi="仿宋" w:eastAsia="仿宋" w:cs="仿宋"/>
                <w:color w:val="000000" w:themeColor="text1"/>
                <w:highlight w:val="none"/>
              </w:rPr>
              <w:t xml:space="preserve">其他参数（</w:t>
            </w:r>
            <w:r>
              <w:rPr>
                <w:rFonts w:ascii="仿宋" w:hAnsi="仿宋" w:eastAsia="仿宋" w:cs="仿宋"/>
                <w:color w:val="000000" w:themeColor="text1"/>
                <w:highlight w:val="none"/>
              </w:rPr>
              <w:t xml:space="preserve">★</w:t>
            </w:r>
            <w:r>
              <w:rPr>
                <w:rFonts w:hint="eastAsia" w:ascii="仿宋" w:hAnsi="仿宋" w:eastAsia="仿宋" w:cs="仿宋"/>
                <w:color w:val="000000" w:themeColor="text1"/>
                <w:highlight w:val="none"/>
              </w:rPr>
              <w:t xml:space="preserve">、</w:t>
            </w:r>
            <w:r>
              <w:rPr>
                <w:rFonts w:ascii="仿宋" w:hAnsi="仿宋" w:eastAsia="仿宋" w:cs="仿宋"/>
                <w:color w:val="000000" w:themeColor="text1"/>
                <w:highlight w:val="none"/>
              </w:rPr>
              <w:t xml:space="preserve">▲</w:t>
            </w:r>
            <w:r>
              <w:rPr>
                <w:rFonts w:hint="eastAsia" w:ascii="仿宋" w:hAnsi="仿宋" w:eastAsia="仿宋" w:cs="仿宋"/>
                <w:color w:val="000000" w:themeColor="text1"/>
                <w:highlight w:val="none"/>
              </w:rPr>
              <w:t xml:space="preserve">除外）</w:t>
            </w:r>
            <w:r>
              <w:rPr>
                <w:rFonts w:ascii="仿宋" w:hAnsi="仿宋" w:eastAsia="仿宋" w:cs="仿宋"/>
                <w:color w:val="000000" w:themeColor="text1"/>
                <w:highlight w:val="none"/>
              </w:rPr>
              <w:t xml:space="preserve">每有一项（一个句号的完整内容为一“项”，共</w:t>
            </w:r>
            <w:r>
              <w:rPr>
                <w:rFonts w:hint="eastAsia" w:ascii="仿宋" w:hAnsi="仿宋" w:eastAsia="仿宋" w:cs="仿宋"/>
                <w:color w:val="000000" w:themeColor="text1"/>
                <w:highlight w:val="none"/>
              </w:rPr>
              <w:t xml:space="preserve">40</w:t>
            </w:r>
            <w:r>
              <w:rPr>
                <w:rFonts w:ascii="仿宋" w:hAnsi="仿宋" w:eastAsia="仿宋" w:cs="仿宋"/>
                <w:color w:val="000000" w:themeColor="text1"/>
                <w:highlight w:val="none"/>
              </w:rPr>
              <w:t xml:space="preserve">项）负偏离扣</w:t>
            </w:r>
            <w:r>
              <w:rPr>
                <w:rFonts w:hint="eastAsia" w:ascii="仿宋" w:hAnsi="仿宋" w:eastAsia="仿宋" w:cs="仿宋"/>
                <w:color w:val="000000" w:themeColor="text1"/>
                <w:highlight w:val="none"/>
              </w:rPr>
              <w:t xml:space="preserve">0.</w:t>
            </w:r>
            <w:r>
              <w:rPr>
                <w:rFonts w:hint="eastAsia" w:ascii="仿宋" w:hAnsi="仿宋" w:eastAsia="仿宋" w:cs="仿宋"/>
                <w:color w:val="000000" w:themeColor="text1"/>
                <w:highlight w:val="none"/>
              </w:rPr>
              <w:t xml:space="preserve">6</w:t>
            </w:r>
            <w:r>
              <w:rPr>
                <w:rFonts w:hint="eastAsia" w:ascii="仿宋" w:hAnsi="仿宋" w:eastAsia="仿宋" w:cs="仿宋"/>
                <w:color w:val="000000" w:themeColor="text1"/>
                <w:highlight w:val="none"/>
              </w:rPr>
              <w:t xml:space="preserve">5</w:t>
            </w:r>
            <w:r>
              <w:rPr>
                <w:rFonts w:ascii="仿宋" w:hAnsi="仿宋" w:eastAsia="仿宋" w:cs="仿宋"/>
                <w:color w:val="000000" w:themeColor="text1"/>
                <w:highlight w:val="none"/>
              </w:rPr>
              <w:t xml:space="preserve">分。</w:t>
            </w:r>
            <w:r>
              <w:rPr>
                <w:rFonts w:ascii="仿宋" w:hAnsi="仿宋" w:eastAsia="仿宋" w:cs="仿宋"/>
              </w:rPr>
              <w:t xml:space="preserve">投标人针对本项评分内容在投标文件《技术要求响应及偏离表》中逐条列出响应及偏离情况。未按要求提供证明材料或未在响应偏离表中列明偏离情况的对应项按负偏离进行扣分处理。</w:t>
            </w:r>
            <w:r/>
          </w:p>
        </w:tc>
      </w:tr>
      <w:tr>
        <w:trPr/>
        <w:tc>
          <w:tcPr>
            <w:tcW w:w="599" w:type="pct"/>
            <w:vAlign w:val="center"/>
            <w:textDirection w:val="lrTb"/>
            <w:noWrap w:val="false"/>
          </w:tcPr>
          <w:p>
            <w:pPr>
              <w:jc w:val="left"/>
              <w:spacing w:line="360" w:lineRule="auto"/>
              <w:rPr>
                <w:rFonts w:hint="eastAsia" w:ascii="仿宋" w:hAnsi="仿宋" w:eastAsia="仿宋" w:cs="仿宋"/>
              </w:rPr>
            </w:pPr>
            <w:r>
              <w:rPr>
                <w:rFonts w:hint="eastAsia" w:ascii="仿宋" w:hAnsi="仿宋" w:eastAsia="仿宋" w:cs="仿宋"/>
              </w:rPr>
              <w:t xml:space="preserve">企业业绩</w:t>
            </w:r>
            <w:r/>
          </w:p>
        </w:tc>
        <w:tc>
          <w:tcPr>
            <w:tcW w:w="71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6.00分</w:t>
            </w:r>
            <w:r/>
          </w:p>
        </w:tc>
        <w:tc>
          <w:tcPr>
            <w:tcW w:w="3684" w:type="pct"/>
            <w:vAlign w:val="center"/>
            <w:textDirection w:val="lrTb"/>
            <w:noWrap w:val="false"/>
          </w:tcPr>
          <w:p>
            <w:pPr>
              <w:jc w:val="left"/>
              <w:spacing w:line="360" w:lineRule="auto"/>
              <w:rPr>
                <w:rFonts w:hint="eastAsia" w:ascii="仿宋" w:hAnsi="仿宋" w:eastAsia="仿宋" w:cs="方正仿宋_GB2312"/>
                <w:szCs w:val="21"/>
              </w:rPr>
            </w:pPr>
            <w:r>
              <w:rPr>
                <w:rFonts w:hint="eastAsia" w:ascii="仿宋" w:hAnsi="仿宋" w:eastAsia="仿宋" w:cs="方正仿宋_GB2312"/>
                <w:szCs w:val="21"/>
              </w:rPr>
              <w:t xml:space="preserve">投标人自2023年1月1日（以合同签订时间为准）以来承担过类似项目业绩的，每有一个得2分，最高得6分。</w:t>
            </w:r>
            <w:r/>
          </w:p>
          <w:p>
            <w:pPr>
              <w:jc w:val="left"/>
              <w:spacing w:line="360" w:lineRule="auto"/>
              <w:rPr>
                <w:rFonts w:hint="eastAsia" w:ascii="仿宋" w:hAnsi="仿宋" w:eastAsia="仿宋" w:cs="仿宋"/>
                <w:szCs w:val="21"/>
              </w:rPr>
            </w:pPr>
            <w:r>
              <w:rPr>
                <w:rFonts w:hint="eastAsia" w:ascii="仿宋" w:hAnsi="仿宋" w:eastAsia="仿宋" w:cs="方正仿宋_GB2312"/>
                <w:szCs w:val="21"/>
              </w:rPr>
              <w:t xml:space="preserve">注：投标文件中需提供合同电子件并加盖公章，否则不得分。</w:t>
            </w:r>
            <w:r/>
          </w:p>
        </w:tc>
      </w:tr>
      <w:tr>
        <w:trPr/>
        <w:tc>
          <w:tcPr>
            <w:tcW w:w="599" w:type="pct"/>
            <w:vAlign w:val="center"/>
            <w:textDirection w:val="lrTb"/>
            <w:noWrap w:val="false"/>
          </w:tcPr>
          <w:p>
            <w:pPr>
              <w:jc w:val="left"/>
              <w:spacing w:line="360" w:lineRule="auto"/>
              <w:rPr>
                <w:rFonts w:hint="eastAsia" w:ascii="仿宋" w:hAnsi="仿宋" w:eastAsia="仿宋" w:cs="仿宋"/>
              </w:rPr>
            </w:pPr>
            <w:r>
              <w:rPr>
                <w:rFonts w:ascii="仿宋" w:hAnsi="仿宋" w:eastAsia="仿宋" w:cs="方正仿宋_GB2312"/>
                <w:szCs w:val="21"/>
              </w:rPr>
              <w:t xml:space="preserve">培训方案</w:t>
            </w:r>
            <w:r/>
          </w:p>
        </w:tc>
        <w:tc>
          <w:tcPr>
            <w:tcW w:w="717" w:type="pct"/>
            <w:vAlign w:val="center"/>
            <w:textDirection w:val="lrTb"/>
            <w:noWrap w:val="false"/>
          </w:tcPr>
          <w:p>
            <w:pPr>
              <w:jc w:val="center"/>
              <w:spacing w:line="360" w:lineRule="auto"/>
              <w:rPr>
                <w:rFonts w:hint="eastAsia" w:ascii="仿宋" w:hAnsi="仿宋" w:eastAsia="仿宋" w:cs="仿宋"/>
                <w:szCs w:val="21"/>
              </w:rPr>
            </w:pPr>
            <w:r>
              <w:rPr>
                <w:rFonts w:ascii="仿宋" w:hAnsi="仿宋" w:eastAsia="仿宋" w:cs="方正仿宋_GB2312"/>
                <w:szCs w:val="21"/>
              </w:rPr>
              <w:t xml:space="preserve">1</w:t>
            </w:r>
            <w:r>
              <w:rPr>
                <w:rFonts w:hint="eastAsia" w:ascii="仿宋" w:hAnsi="仿宋" w:eastAsia="仿宋" w:cs="方正仿宋_GB2312"/>
                <w:szCs w:val="21"/>
              </w:rPr>
              <w:t xml:space="preserve">0</w:t>
            </w:r>
            <w:r>
              <w:rPr>
                <w:rFonts w:ascii="仿宋" w:hAnsi="仿宋" w:eastAsia="仿宋" w:cs="方正仿宋_GB2312"/>
                <w:szCs w:val="21"/>
              </w:rPr>
              <w:t xml:space="preserve">.00分</w:t>
            </w:r>
            <w:r/>
          </w:p>
        </w:tc>
        <w:tc>
          <w:tcPr>
            <w:tcW w:w="3684" w:type="pct"/>
            <w:vAlign w:val="center"/>
            <w:textDirection w:val="lrTb"/>
            <w:noWrap w:val="false"/>
          </w:tcPr>
          <w:p>
            <w:pPr>
              <w:jc w:val="left"/>
              <w:spacing w:line="360" w:lineRule="auto"/>
              <w:rPr>
                <w:rFonts w:hint="eastAsia" w:ascii="仿宋" w:hAnsi="仿宋" w:eastAsia="仿宋" w:cs="仿宋"/>
                <w:szCs w:val="21"/>
              </w:rPr>
            </w:pPr>
            <w:r>
              <w:rPr>
                <w:rFonts w:ascii="仿宋" w:hAnsi="仿宋" w:eastAsia="仿宋" w:cs="方正仿宋_GB2312"/>
                <w:szCs w:val="21"/>
              </w:rPr>
              <w:t xml:space="preserve">根据各投标人提供的培训方案，内容主要包含培训人数、培训计划、培训课时安排、培训天数、培训次数等内容进行打分：方案内容详实，优于采购需求的，得</w:t>
            </w:r>
            <w:r>
              <w:rPr>
                <w:rFonts w:hint="eastAsia" w:ascii="仿宋" w:hAnsi="仿宋" w:eastAsia="仿宋" w:cs="方正仿宋_GB2312"/>
                <w:szCs w:val="21"/>
              </w:rPr>
              <w:t xml:space="preserve">10</w:t>
            </w:r>
            <w:r>
              <w:rPr>
                <w:rFonts w:ascii="仿宋" w:hAnsi="仿宋" w:eastAsia="仿宋" w:cs="方正仿宋_GB2312"/>
                <w:szCs w:val="21"/>
              </w:rPr>
              <w:t xml:space="preserve">分；</w:t>
            </w:r>
            <w:r>
              <w:rPr>
                <w:rFonts w:hint="eastAsia" w:ascii="仿宋" w:hAnsi="仿宋" w:eastAsia="仿宋" w:cs="方正仿宋_GB2312"/>
                <w:szCs w:val="21"/>
              </w:rPr>
              <w:t xml:space="preserve">方案内容完整，满足采购需求，得8分；</w:t>
            </w:r>
            <w:r>
              <w:rPr>
                <w:rFonts w:ascii="仿宋" w:hAnsi="仿宋" w:eastAsia="仿宋" w:cs="方正仿宋_GB2312"/>
                <w:szCs w:val="21"/>
              </w:rPr>
              <w:t xml:space="preserve">方案内容基本详实，基本满足采购需求的，得</w:t>
            </w:r>
            <w:r>
              <w:rPr>
                <w:rFonts w:hint="eastAsia" w:ascii="仿宋" w:hAnsi="仿宋" w:eastAsia="仿宋" w:cs="方正仿宋_GB2312"/>
                <w:szCs w:val="21"/>
              </w:rPr>
              <w:t xml:space="preserve">6</w:t>
            </w:r>
            <w:r>
              <w:rPr>
                <w:rFonts w:ascii="仿宋" w:hAnsi="仿宋" w:eastAsia="仿宋" w:cs="方正仿宋_GB2312"/>
                <w:szCs w:val="21"/>
              </w:rPr>
              <w:t xml:space="preserve">分；方案内容不完善的，通过后期优化能实现采购需求的，得</w:t>
            </w:r>
            <w:r>
              <w:rPr>
                <w:rFonts w:hint="eastAsia" w:ascii="仿宋" w:hAnsi="仿宋" w:eastAsia="仿宋" w:cs="方正仿宋_GB2312"/>
                <w:szCs w:val="21"/>
              </w:rPr>
              <w:t xml:space="preserve">3</w:t>
            </w:r>
            <w:r>
              <w:rPr>
                <w:rFonts w:ascii="仿宋" w:hAnsi="仿宋" w:eastAsia="仿宋" w:cs="方正仿宋_GB2312"/>
                <w:szCs w:val="21"/>
              </w:rPr>
              <w:t xml:space="preserve">分</w:t>
            </w:r>
            <w:r>
              <w:rPr>
                <w:rFonts w:hint="eastAsia" w:ascii="仿宋" w:hAnsi="仿宋" w:eastAsia="仿宋" w:cs="方正仿宋_GB2312"/>
                <w:szCs w:val="21"/>
              </w:rPr>
              <w:t xml:space="preserve">；其他情况或没有内容不得分。</w:t>
            </w:r>
            <w:r/>
          </w:p>
        </w:tc>
      </w:tr>
      <w:tr>
        <w:trPr/>
        <w:tc>
          <w:tcPr>
            <w:tcW w:w="599" w:type="pct"/>
            <w:vAlign w:val="center"/>
            <w:textDirection w:val="lrTb"/>
            <w:noWrap w:val="false"/>
          </w:tcPr>
          <w:p>
            <w:pPr>
              <w:jc w:val="left"/>
              <w:spacing w:line="360" w:lineRule="auto"/>
              <w:rPr>
                <w:rFonts w:hint="eastAsia" w:ascii="仿宋" w:hAnsi="仿宋" w:eastAsia="仿宋" w:cs="仿宋"/>
              </w:rPr>
            </w:pPr>
            <w:r>
              <w:rPr>
                <w:rFonts w:ascii="仿宋" w:hAnsi="仿宋" w:eastAsia="仿宋" w:cs="方正仿宋_GB2312"/>
                <w:szCs w:val="21"/>
              </w:rPr>
              <w:t xml:space="preserve">售后服务</w:t>
            </w:r>
            <w:r/>
          </w:p>
        </w:tc>
        <w:tc>
          <w:tcPr>
            <w:tcW w:w="717" w:type="pct"/>
            <w:vAlign w:val="center"/>
            <w:textDirection w:val="lrTb"/>
            <w:noWrap w:val="false"/>
          </w:tcPr>
          <w:p>
            <w:pPr>
              <w:jc w:val="center"/>
              <w:spacing w:line="360" w:lineRule="auto"/>
              <w:rPr>
                <w:rFonts w:hint="eastAsia" w:ascii="仿宋" w:hAnsi="仿宋" w:eastAsia="仿宋" w:cs="仿宋"/>
              </w:rPr>
            </w:pPr>
            <w:r>
              <w:rPr>
                <w:rFonts w:ascii="仿宋" w:hAnsi="仿宋" w:eastAsia="仿宋" w:cs="方正仿宋_GB2312"/>
                <w:szCs w:val="21"/>
              </w:rPr>
              <w:t xml:space="preserve">1</w:t>
            </w:r>
            <w:r>
              <w:rPr>
                <w:rFonts w:hint="eastAsia" w:ascii="仿宋" w:hAnsi="仿宋" w:eastAsia="仿宋" w:cs="方正仿宋_GB2312"/>
                <w:szCs w:val="21"/>
              </w:rPr>
              <w:t xml:space="preserve">0</w:t>
            </w:r>
            <w:r>
              <w:rPr>
                <w:rFonts w:ascii="仿宋" w:hAnsi="仿宋" w:eastAsia="仿宋" w:cs="方正仿宋_GB2312"/>
                <w:szCs w:val="21"/>
              </w:rPr>
              <w:t xml:space="preserve">.00分</w:t>
            </w:r>
            <w:r/>
          </w:p>
        </w:tc>
        <w:tc>
          <w:tcPr>
            <w:tcW w:w="3684" w:type="pct"/>
            <w:vAlign w:val="center"/>
            <w:textDirection w:val="lrTb"/>
            <w:noWrap w:val="false"/>
          </w:tcPr>
          <w:p>
            <w:pPr>
              <w:jc w:val="left"/>
              <w:spacing w:line="360" w:lineRule="auto"/>
              <w:rPr>
                <w:rFonts w:hint="eastAsia" w:ascii="仿宋" w:hAnsi="仿宋" w:eastAsia="仿宋" w:cs="仿宋"/>
              </w:rPr>
            </w:pPr>
            <w:r>
              <w:rPr>
                <w:rFonts w:ascii="仿宋" w:hAnsi="仿宋" w:eastAsia="仿宋" w:cs="方正仿宋_GB2312"/>
                <w:szCs w:val="21"/>
              </w:rPr>
              <w:t xml:space="preserve">根据各投标人提供的售后服务及售后服务方案（包括人员配备、响应时间、响应程度、解决问题的能力、紧急故障处理预案等）以及维护期内外的后续技术支持和维护能力进行打分：人员配备能够涵盖各环节、能迅速响应并完美解决采购人问题、紧急障碍处理、维护期内外技术支持和维护能力方案优于采购需求的，得</w:t>
            </w:r>
            <w:r>
              <w:rPr>
                <w:rFonts w:hint="eastAsia" w:ascii="仿宋" w:hAnsi="仿宋" w:eastAsia="仿宋" w:cs="方正仿宋_GB2312"/>
                <w:szCs w:val="21"/>
              </w:rPr>
              <w:t xml:space="preserve">10</w:t>
            </w:r>
            <w:r>
              <w:rPr>
                <w:rFonts w:ascii="仿宋" w:hAnsi="仿宋" w:eastAsia="仿宋" w:cs="方正仿宋_GB2312"/>
                <w:szCs w:val="21"/>
              </w:rPr>
              <w:t xml:space="preserve">分；人员配备能够涵盖各环节、能迅速响应并完美解决采购人问题、紧急障碍处理、维护期内外技术支持和维护能力方案</w:t>
            </w:r>
            <w:r>
              <w:rPr>
                <w:rFonts w:hint="eastAsia" w:ascii="仿宋" w:hAnsi="仿宋" w:eastAsia="仿宋" w:cs="方正仿宋_GB2312"/>
                <w:szCs w:val="21"/>
              </w:rPr>
              <w:t xml:space="preserve">满足</w:t>
            </w:r>
            <w:r>
              <w:rPr>
                <w:rFonts w:ascii="仿宋" w:hAnsi="仿宋" w:eastAsia="仿宋" w:cs="方正仿宋_GB2312"/>
                <w:szCs w:val="21"/>
              </w:rPr>
              <w:t xml:space="preserve">采购需求的，得</w:t>
            </w:r>
            <w:r>
              <w:rPr>
                <w:rFonts w:hint="eastAsia" w:ascii="仿宋" w:hAnsi="仿宋" w:eastAsia="仿宋" w:cs="方正仿宋_GB2312"/>
                <w:szCs w:val="21"/>
              </w:rPr>
              <w:t xml:space="preserve">8</w:t>
            </w:r>
            <w:r>
              <w:rPr>
                <w:rFonts w:ascii="仿宋" w:hAnsi="仿宋" w:eastAsia="仿宋" w:cs="方正仿宋_GB2312"/>
                <w:szCs w:val="21"/>
              </w:rPr>
              <w:t xml:space="preserve">分；人员配备</w:t>
            </w:r>
            <w:r>
              <w:rPr>
                <w:rFonts w:hint="eastAsia" w:ascii="仿宋" w:hAnsi="仿宋" w:eastAsia="仿宋" w:cs="方正仿宋_GB2312"/>
                <w:szCs w:val="21"/>
              </w:rPr>
              <w:t xml:space="preserve">基本</w:t>
            </w:r>
            <w:r>
              <w:rPr>
                <w:rFonts w:ascii="仿宋" w:hAnsi="仿宋" w:eastAsia="仿宋" w:cs="方正仿宋_GB2312"/>
                <w:szCs w:val="21"/>
              </w:rPr>
              <w:t xml:space="preserve">能够涵盖各环节、</w:t>
            </w:r>
            <w:r>
              <w:rPr>
                <w:rFonts w:hint="eastAsia" w:ascii="仿宋" w:hAnsi="仿宋" w:eastAsia="仿宋" w:cs="方正仿宋_GB2312"/>
                <w:szCs w:val="21"/>
              </w:rPr>
              <w:t xml:space="preserve">基本</w:t>
            </w:r>
            <w:r>
              <w:rPr>
                <w:rFonts w:ascii="仿宋" w:hAnsi="仿宋" w:eastAsia="仿宋" w:cs="方正仿宋_GB2312"/>
                <w:szCs w:val="21"/>
              </w:rPr>
              <w:t xml:space="preserve">能响应并能够解决采购人问题、紧急处理障碍、维护期内外技术支持和维护能力方案基本满足采购需求的，得</w:t>
            </w:r>
            <w:r>
              <w:rPr>
                <w:rFonts w:hint="eastAsia" w:ascii="仿宋" w:hAnsi="仿宋" w:eastAsia="仿宋" w:cs="方正仿宋_GB2312"/>
                <w:szCs w:val="21"/>
              </w:rPr>
              <w:t xml:space="preserve">6</w:t>
            </w:r>
            <w:r>
              <w:rPr>
                <w:rFonts w:ascii="仿宋" w:hAnsi="仿宋" w:eastAsia="仿宋" w:cs="方正仿宋_GB2312"/>
                <w:szCs w:val="21"/>
              </w:rPr>
              <w:t xml:space="preserve">分，方案内容不完善的，通过后期优化能实现采购需求的，得</w:t>
            </w:r>
            <w:r>
              <w:rPr>
                <w:rFonts w:hint="eastAsia" w:ascii="仿宋" w:hAnsi="仿宋" w:eastAsia="仿宋" w:cs="方正仿宋_GB2312"/>
                <w:szCs w:val="21"/>
              </w:rPr>
              <w:t xml:space="preserve">3</w:t>
            </w:r>
            <w:r>
              <w:rPr>
                <w:rFonts w:ascii="仿宋" w:hAnsi="仿宋" w:eastAsia="仿宋" w:cs="方正仿宋_GB2312"/>
                <w:szCs w:val="21"/>
              </w:rPr>
              <w:t xml:space="preserve">分</w:t>
            </w:r>
            <w:r>
              <w:rPr>
                <w:rFonts w:hint="eastAsia" w:ascii="仿宋" w:hAnsi="仿宋" w:eastAsia="仿宋" w:cs="方正仿宋_GB2312"/>
                <w:szCs w:val="21"/>
              </w:rPr>
              <w:t xml:space="preserve">；</w:t>
            </w:r>
            <w:r>
              <w:rPr>
                <w:rFonts w:ascii="仿宋" w:hAnsi="仿宋" w:eastAsia="仿宋" w:cs="方正仿宋_GB2312"/>
                <w:szCs w:val="21"/>
              </w:rPr>
              <w:t xml:space="preserve">其他情况或没有内容不得分。</w:t>
            </w:r>
            <w:r/>
          </w:p>
        </w:tc>
      </w:tr>
    </w:tbl>
    <w:p>
      <w:pPr>
        <w:rPr>
          <w:rFonts w:hint="eastAsia" w:ascii="仿宋" w:hAnsi="仿宋" w:eastAsia="仿宋" w:cs="仿宋"/>
          <w:sz w:val="20"/>
        </w:rPr>
      </w:pPr>
      <w:r>
        <w:rPr>
          <w:rFonts w:hint="eastAsia" w:ascii="仿宋" w:hAnsi="仿宋" w:eastAsia="仿宋" w:cs="仿宋"/>
          <w:sz w:val="20"/>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bCs/>
          <w:sz w:val="44"/>
          <w:szCs w:val="28"/>
        </w:rPr>
      </w:pPr>
      <w:r/>
      <w:bookmarkStart w:id="145" w:name="_Toc25742"/>
      <w:r/>
      <w:bookmarkEnd w:id="115"/>
      <w:r>
        <w:rPr>
          <w:rFonts w:hint="eastAsia" w:ascii="仿宋" w:hAnsi="仿宋" w:eastAsia="仿宋" w:cs="仿宋"/>
          <w:bCs/>
          <w:sz w:val="44"/>
          <w:szCs w:val="28"/>
        </w:rPr>
        <w:br w:type="page" w:clear="all"/>
      </w:r>
      <w:r/>
    </w:p>
    <w:p>
      <w:pPr>
        <w:jc w:val="center"/>
        <w:spacing w:line="360" w:lineRule="auto"/>
        <w:rPr>
          <w:rFonts w:hint="eastAsia" w:ascii="仿宋" w:hAnsi="仿宋" w:eastAsia="仿宋" w:cs="仿宋"/>
          <w:b/>
          <w:bCs/>
          <w:sz w:val="44"/>
          <w:szCs w:val="44"/>
        </w:rPr>
      </w:pPr>
      <w:r>
        <w:rPr>
          <w:rFonts w:hint="eastAsia" w:ascii="仿宋" w:hAnsi="仿宋" w:eastAsia="仿宋" w:cs="仿宋"/>
          <w:b/>
          <w:bCs/>
          <w:sz w:val="44"/>
          <w:szCs w:val="44"/>
        </w:rPr>
        <w:t xml:space="preserve">第</w:t>
      </w:r>
      <w:bookmarkEnd w:id="116"/>
      <w:r>
        <w:rPr>
          <w:rFonts w:hint="eastAsia" w:ascii="仿宋" w:hAnsi="仿宋" w:eastAsia="仿宋" w:cs="仿宋"/>
          <w:b/>
          <w:bCs/>
          <w:sz w:val="44"/>
          <w:szCs w:val="44"/>
        </w:rPr>
        <w:t xml:space="preserve">四章  采购需求</w:t>
      </w:r>
      <w:bookmarkEnd w:id="117"/>
      <w:r/>
      <w:bookmarkEnd w:id="118"/>
      <w:r/>
      <w:bookmarkEnd w:id="119"/>
      <w:r/>
      <w:bookmarkEnd w:id="145"/>
      <w:r/>
      <w:r/>
    </w:p>
    <w:p>
      <w:pPr>
        <w:ind w:firstLine="482"/>
        <w:spacing w:line="480" w:lineRule="exact"/>
        <w:rPr>
          <w:rFonts w:hint="eastAsia" w:ascii="仿宋" w:hAnsi="仿宋" w:eastAsia="仿宋" w:cs="Times New Roman"/>
          <w:b/>
          <w:color w:val="000000"/>
          <w:sz w:val="24"/>
          <w:szCs w:val="24"/>
        </w:rPr>
      </w:pPr>
      <w:r/>
      <w:bookmarkStart w:id="146" w:name="_Toc49090575"/>
      <w:r/>
      <w:bookmarkStart w:id="147" w:name="_Toc120614281"/>
      <w:r/>
      <w:bookmarkStart w:id="148" w:name="_Toc26554093"/>
      <w:r>
        <w:rPr>
          <w:rFonts w:hint="eastAsia" w:ascii="仿宋" w:hAnsi="仿宋" w:eastAsia="仿宋" w:cs="Times New Roman"/>
          <w:b/>
          <w:color w:val="000000"/>
          <w:sz w:val="24"/>
          <w:szCs w:val="24"/>
        </w:rPr>
        <w:t xml:space="preserve">一、采购标的清单</w:t>
      </w:r>
      <w:r/>
    </w:p>
    <w:tbl>
      <w:tblPr>
        <w:tblW w:w="47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035"/>
        <w:gridCol w:w="4751"/>
      </w:tblGrid>
      <w:tr>
        <w:trPr>
          <w:cantSplit/>
          <w:jc w:val="center"/>
          <w:trHeight w:val="916"/>
        </w:trPr>
        <w:tc>
          <w:tcPr>
            <w:tcW w:w="2296" w:type="pct"/>
            <w:vAlign w:val="center"/>
            <w:textDirection w:val="lrTb"/>
            <w:noWrap w:val="false"/>
          </w:tcPr>
          <w:p>
            <w:pPr>
              <w:jc w:val="center"/>
              <w:spacing w:line="36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采购标的</w:t>
            </w:r>
            <w:r/>
          </w:p>
        </w:tc>
        <w:tc>
          <w:tcPr>
            <w:tcW w:w="2704" w:type="pct"/>
            <w:vAlign w:val="center"/>
            <w:textDirection w:val="lrTb"/>
            <w:noWrap w:val="false"/>
          </w:tcPr>
          <w:p>
            <w:pPr>
              <w:jc w:val="center"/>
              <w:spacing w:line="36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对应中</w:t>
            </w:r>
            <w:r>
              <w:rPr>
                <w:rFonts w:ascii="仿宋" w:hAnsi="仿宋" w:eastAsia="仿宋" w:cs="Times New Roman"/>
                <w:color w:val="000000"/>
                <w:sz w:val="24"/>
                <w:szCs w:val="24"/>
              </w:rPr>
              <w:t xml:space="preserve">小企业划分标准所属行业</w:t>
            </w:r>
            <w:r/>
          </w:p>
        </w:tc>
      </w:tr>
      <w:tr>
        <w:trPr>
          <w:cantSplit/>
          <w:jc w:val="center"/>
          <w:trHeight w:val="642"/>
        </w:trPr>
        <w:tc>
          <w:tcPr>
            <w:tcW w:w="2296" w:type="pct"/>
            <w:vAlign w:val="center"/>
            <w:textDirection w:val="lrTb"/>
            <w:noWrap w:val="false"/>
          </w:tcPr>
          <w:p>
            <w:pPr>
              <w:jc w:val="center"/>
              <w:spacing w:line="480" w:lineRule="exact"/>
              <w:tabs>
                <w:tab w:val="left" w:pos="2020" w:leader="none"/>
              </w:tabs>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宿迁学院酿酒原粮智慧生产与数字技术实验室建设项目</w:t>
            </w:r>
            <w:r/>
          </w:p>
        </w:tc>
        <w:tc>
          <w:tcPr>
            <w:tcW w:w="2704" w:type="pct"/>
            <w:vAlign w:val="center"/>
            <w:textDirection w:val="lrTb"/>
            <w:noWrap w:val="false"/>
          </w:tcPr>
          <w:p>
            <w:pPr>
              <w:jc w:val="center"/>
              <w:spacing w:line="480" w:lineRule="exact"/>
              <w:rPr>
                <w:rFonts w:hint="eastAsia" w:ascii="仿宋" w:hAnsi="仿宋" w:eastAsia="仿宋" w:cs="Times New Roman"/>
                <w:color w:val="000000"/>
                <w:sz w:val="24"/>
                <w:szCs w:val="24"/>
                <w:highlight w:val="cyan"/>
              </w:rPr>
            </w:pPr>
            <w:r>
              <w:rPr>
                <w:rFonts w:ascii="仿宋" w:hAnsi="仿宋" w:eastAsia="仿宋" w:cs="Times New Roman"/>
                <w:color w:val="000000"/>
                <w:sz w:val="24"/>
                <w:szCs w:val="24"/>
              </w:rPr>
              <w:t xml:space="preserve">工业（制造业）</w:t>
            </w:r>
            <w:r/>
          </w:p>
        </w:tc>
      </w:tr>
    </w:tbl>
    <w:p>
      <w:pPr>
        <w:ind w:firstLine="480"/>
        <w:spacing w:line="480" w:lineRule="exac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 xml:space="preserve">二、项目简介</w:t>
      </w:r>
      <w:r/>
    </w:p>
    <w:p>
      <w:pPr>
        <w:ind w:firstLine="480"/>
        <w:spacing w:line="480" w:lineRule="exact"/>
        <w:rPr>
          <w:rFonts w:hint="eastAsia" w:ascii="仿宋" w:hAnsi="仿宋" w:eastAsia="仿宋" w:cs="Times New Roman"/>
          <w:bCs/>
          <w:color w:val="000000"/>
          <w:sz w:val="24"/>
          <w:szCs w:val="24"/>
        </w:rPr>
      </w:pPr>
      <w:r>
        <w:rPr>
          <w:rFonts w:hint="eastAsia" w:ascii="仿宋" w:hAnsi="仿宋" w:eastAsia="仿宋" w:cs="Times New Roman"/>
          <w:bCs/>
          <w:color w:val="000000"/>
          <w:sz w:val="24"/>
          <w:szCs w:val="24"/>
        </w:rPr>
        <w:t xml:space="preserve">1.项目名称：宿迁学院酿酒原粮智慧生产与数字技术实验室建设项目。</w:t>
      </w:r>
      <w:r/>
    </w:p>
    <w:p>
      <w:pPr>
        <w:ind w:firstLine="480"/>
        <w:spacing w:line="480" w:lineRule="exact"/>
        <w:rPr>
          <w:rFonts w:hint="eastAsia" w:ascii="仿宋" w:hAnsi="仿宋" w:eastAsia="仿宋" w:cs="Times New Roman"/>
          <w:bCs/>
          <w:color w:val="000000"/>
          <w:sz w:val="24"/>
          <w:szCs w:val="24"/>
        </w:rPr>
      </w:pPr>
      <w:r>
        <w:rPr>
          <w:rFonts w:hint="eastAsia" w:ascii="仿宋" w:hAnsi="仿宋" w:eastAsia="仿宋" w:cs="Times New Roman"/>
          <w:bCs/>
          <w:color w:val="000000"/>
          <w:sz w:val="24"/>
          <w:szCs w:val="24"/>
        </w:rPr>
        <w:t xml:space="preserve">2.供货期：合同签订后15日历天内将货物送至采购人指定地点并安装调试到位。</w:t>
      </w:r>
      <w:r/>
    </w:p>
    <w:p>
      <w:pPr>
        <w:ind w:firstLine="480"/>
        <w:spacing w:line="480" w:lineRule="exact"/>
        <w:rPr>
          <w:rFonts w:hint="eastAsia" w:ascii="仿宋" w:hAnsi="仿宋" w:eastAsia="仿宋" w:cs="Times New Roman"/>
          <w:bCs/>
          <w:color w:val="000000"/>
          <w:sz w:val="24"/>
          <w:szCs w:val="24"/>
        </w:rPr>
      </w:pPr>
      <w:r>
        <w:rPr>
          <w:rFonts w:hint="eastAsia" w:ascii="仿宋" w:hAnsi="仿宋" w:eastAsia="仿宋" w:cs="Times New Roman"/>
          <w:bCs/>
          <w:color w:val="000000"/>
          <w:sz w:val="24"/>
          <w:szCs w:val="24"/>
        </w:rPr>
        <w:t xml:space="preserve">3.质保期和免费维保期：不低于2年(费用包含在本次报价中)，</w:t>
      </w:r>
      <w:r>
        <w:rPr>
          <w:rFonts w:ascii="仿宋" w:hAnsi="仿宋" w:eastAsia="仿宋" w:cs="Times New Roman"/>
          <w:bCs/>
          <w:color w:val="000000"/>
          <w:sz w:val="24"/>
          <w:szCs w:val="24"/>
        </w:rPr>
        <w:t xml:space="preserve">采购清单及技术要求</w:t>
      </w:r>
      <w:r>
        <w:rPr>
          <w:rFonts w:hint="eastAsia" w:ascii="仿宋" w:hAnsi="仿宋" w:eastAsia="仿宋" w:cs="Times New Roman"/>
          <w:bCs/>
          <w:color w:val="000000"/>
          <w:sz w:val="24"/>
          <w:szCs w:val="24"/>
        </w:rPr>
        <w:t xml:space="preserve">或投标文件中如有设备（配件）质保（免费维保）大于2年的，以质保年限长的为准。</w:t>
      </w:r>
      <w:r/>
    </w:p>
    <w:p>
      <w:pPr>
        <w:ind w:firstLine="480"/>
        <w:spacing w:line="480" w:lineRule="exact"/>
        <w:rPr>
          <w:rFonts w:hint="eastAsia" w:ascii="仿宋" w:hAnsi="仿宋" w:eastAsia="仿宋" w:cs="Times New Roman"/>
          <w:bCs/>
          <w:color w:val="000000"/>
          <w:sz w:val="24"/>
          <w:szCs w:val="24"/>
        </w:rPr>
      </w:pPr>
      <w:r>
        <w:rPr>
          <w:rFonts w:hint="eastAsia" w:ascii="仿宋" w:hAnsi="仿宋" w:eastAsia="仿宋" w:cs="Times New Roman"/>
          <w:bCs/>
          <w:color w:val="000000"/>
          <w:sz w:val="24"/>
          <w:szCs w:val="24"/>
        </w:rPr>
        <w:t xml:space="preserve">4.交货地点：采购人指定地点。</w:t>
      </w:r>
      <w:r/>
    </w:p>
    <w:p>
      <w:pPr>
        <w:ind w:firstLine="480"/>
        <w:spacing w:line="480" w:lineRule="exact"/>
        <w:rPr>
          <w:rFonts w:hint="eastAsia" w:ascii="仿宋" w:hAnsi="仿宋" w:eastAsia="仿宋" w:cs="Times New Roman"/>
          <w:bCs/>
          <w:color w:val="000000"/>
          <w:sz w:val="24"/>
          <w:szCs w:val="24"/>
        </w:rPr>
      </w:pPr>
      <w:r>
        <w:rPr>
          <w:rFonts w:hint="eastAsia" w:ascii="仿宋" w:hAnsi="仿宋" w:eastAsia="仿宋" w:cs="Times New Roman"/>
          <w:bCs/>
          <w:color w:val="000000"/>
          <w:sz w:val="24"/>
          <w:szCs w:val="24"/>
        </w:rPr>
        <w:t xml:space="preserve">5.质量标准：供应商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供应商在交货时必须提供主要产品生产厂家供货证明书。供应商货物若与标书上列明的软硬件设备的型号、技术指标等不相符，有造假现象的，一经查出，将终止合同，并承担由此给采购人带来的损失。</w:t>
      </w:r>
      <w:r/>
    </w:p>
    <w:p>
      <w:pPr>
        <w:ind w:firstLine="480"/>
        <w:spacing w:line="480" w:lineRule="exact"/>
        <w:rPr>
          <w:rFonts w:hint="eastAsia" w:ascii="仿宋" w:hAnsi="仿宋" w:eastAsia="仿宋" w:cs="Times New Roman"/>
          <w:bCs/>
          <w:color w:val="000000"/>
          <w:sz w:val="24"/>
          <w:szCs w:val="24"/>
        </w:rPr>
      </w:pPr>
      <w:r>
        <w:rPr>
          <w:rFonts w:hint="eastAsia" w:ascii="仿宋" w:hAnsi="仿宋" w:eastAsia="仿宋" w:cs="Times New Roman"/>
          <w:bCs/>
          <w:color w:val="000000"/>
          <w:sz w:val="24"/>
          <w:szCs w:val="24"/>
        </w:rPr>
        <w:t xml:space="preserve">6.付款方式：</w:t>
      </w:r>
      <w:r/>
    </w:p>
    <w:p>
      <w:pPr>
        <w:ind w:firstLine="480"/>
        <w:spacing w:line="480" w:lineRule="exact"/>
        <w:rPr>
          <w:rFonts w:hint="eastAsia" w:ascii="仿宋" w:hAnsi="仿宋" w:eastAsia="仿宋" w:cs="Times New Roman"/>
          <w:bCs/>
          <w:color w:val="000000"/>
          <w:sz w:val="24"/>
          <w:szCs w:val="24"/>
        </w:rPr>
      </w:pPr>
      <w:r>
        <w:rPr>
          <w:rFonts w:hint="eastAsia" w:ascii="仿宋" w:hAnsi="仿宋" w:eastAsia="仿宋" w:cs="Times New Roman"/>
          <w:bCs/>
          <w:color w:val="000000"/>
          <w:sz w:val="24"/>
          <w:szCs w:val="24"/>
        </w:rPr>
        <w:t xml:space="preserve">对于满足合同约定支付条件的，自收到发票后10个工作日内将资金支付到供应商账户或供应商数字人民币账户。</w:t>
      </w:r>
      <w:r/>
    </w:p>
    <w:p>
      <w:pPr>
        <w:ind w:firstLine="480"/>
        <w:spacing w:line="480" w:lineRule="exact"/>
        <w:rPr>
          <w:rFonts w:hint="eastAsia" w:ascii="仿宋" w:hAnsi="仿宋" w:eastAsia="仿宋" w:cs="Times New Roman"/>
          <w:bCs/>
          <w:color w:val="000000"/>
          <w:sz w:val="24"/>
          <w:szCs w:val="24"/>
        </w:rPr>
      </w:pPr>
      <w:r>
        <w:rPr>
          <w:rFonts w:hint="eastAsia" w:ascii="仿宋" w:hAnsi="仿宋" w:eastAsia="仿宋" w:cs="Times New Roman"/>
          <w:bCs/>
          <w:color w:val="000000"/>
          <w:sz w:val="24"/>
          <w:szCs w:val="24"/>
        </w:rPr>
        <w:t xml:space="preserve">预付款：合同金额的30%，合同签订后按规定支付；</w:t>
      </w:r>
      <w:r/>
    </w:p>
    <w:p>
      <w:pPr>
        <w:ind w:firstLine="480"/>
        <w:spacing w:line="480" w:lineRule="exact"/>
        <w:rPr>
          <w:rFonts w:hint="eastAsia" w:ascii="仿宋" w:hAnsi="仿宋" w:eastAsia="仿宋" w:cs="Times New Roman"/>
          <w:bCs/>
          <w:color w:val="000000"/>
          <w:sz w:val="24"/>
          <w:szCs w:val="24"/>
        </w:rPr>
      </w:pPr>
      <w:r>
        <w:rPr>
          <w:rFonts w:hint="eastAsia" w:ascii="仿宋" w:hAnsi="仿宋" w:eastAsia="仿宋" w:cs="Times New Roman"/>
          <w:bCs/>
          <w:color w:val="000000"/>
          <w:sz w:val="24"/>
          <w:szCs w:val="24"/>
        </w:rPr>
        <w:t xml:space="preserve">进度款：验收合格后，支付至合同总价款的100%（无息）。</w:t>
      </w:r>
      <w:r/>
    </w:p>
    <w:p>
      <w:pPr>
        <w:ind w:firstLine="480"/>
        <w:spacing w:line="480" w:lineRule="exact"/>
        <w:rPr>
          <w:rFonts w:hint="eastAsia" w:ascii="仿宋" w:hAnsi="仿宋" w:eastAsia="仿宋" w:cs="Times New Roman"/>
          <w:bCs/>
          <w:color w:val="000000"/>
          <w:sz w:val="24"/>
          <w:szCs w:val="24"/>
        </w:rPr>
      </w:pPr>
      <w:r>
        <w:rPr>
          <w:rFonts w:hint="eastAsia" w:ascii="仿宋" w:hAnsi="仿宋" w:eastAsia="仿宋" w:cs="Times New Roman"/>
          <w:bCs/>
          <w:color w:val="000000"/>
          <w:sz w:val="24"/>
          <w:szCs w:val="24"/>
        </w:rPr>
        <w:t xml:space="preserve">资金支付的时间：收到供应商发票10个工作日内；</w:t>
      </w:r>
      <w:r/>
    </w:p>
    <w:p>
      <w:pPr>
        <w:ind w:firstLine="480"/>
        <w:spacing w:line="480" w:lineRule="exact"/>
        <w:rPr>
          <w:rFonts w:hint="eastAsia" w:ascii="仿宋" w:hAnsi="仿宋" w:eastAsia="仿宋" w:cs="Times New Roman"/>
          <w:bCs/>
          <w:color w:val="000000"/>
          <w:sz w:val="24"/>
          <w:szCs w:val="24"/>
        </w:rPr>
      </w:pPr>
      <w:r>
        <w:rPr>
          <w:rFonts w:hint="eastAsia" w:ascii="仿宋" w:hAnsi="仿宋" w:eastAsia="仿宋" w:cs="Times New Roman"/>
          <w:bCs/>
          <w:color w:val="000000"/>
          <w:sz w:val="24"/>
          <w:szCs w:val="24"/>
        </w:rPr>
        <w:t xml:space="preserve">资金支付的条件：满足相应阶段的要求且收到供应商发票；</w:t>
      </w:r>
      <w:r/>
    </w:p>
    <w:p>
      <w:pPr>
        <w:ind w:firstLine="480"/>
        <w:spacing w:line="480" w:lineRule="exact"/>
        <w:rPr>
          <w:rFonts w:hint="eastAsia" w:ascii="仿宋" w:hAnsi="仿宋" w:eastAsia="仿宋" w:cs="Times New Roman"/>
          <w:bCs/>
          <w:color w:val="000000"/>
          <w:sz w:val="24"/>
          <w:szCs w:val="24"/>
        </w:rPr>
      </w:pPr>
      <w:r>
        <w:rPr>
          <w:rFonts w:hint="eastAsia" w:ascii="仿宋" w:hAnsi="仿宋" w:eastAsia="仿宋" w:cs="Times New Roman"/>
          <w:bCs/>
          <w:color w:val="000000"/>
          <w:sz w:val="24"/>
          <w:szCs w:val="24"/>
        </w:rPr>
        <w:t xml:space="preserve">注：在签订合同时，投标人明确表示无需预付款或者主动要求降低预付款比例的</w:t>
      </w:r>
      <w:r>
        <w:rPr>
          <w:rFonts w:hint="eastAsia" w:ascii="仿宋" w:hAnsi="仿宋" w:eastAsia="仿宋" w:cs="Times New Roman"/>
          <w:bCs/>
          <w:color w:val="000000"/>
          <w:sz w:val="24"/>
          <w:szCs w:val="24"/>
        </w:rPr>
        <w:t xml:space="preserve">金额，采购人可不适用前述规定。支付方式可以通过转账或数字人民币等方式。</w:t>
      </w:r>
      <w:r/>
    </w:p>
    <w:p>
      <w:pPr>
        <w:ind w:firstLine="480"/>
        <w:spacing w:line="480" w:lineRule="exac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 xml:space="preserve">7.</w:t>
      </w:r>
      <w:r>
        <w:rPr>
          <w:rFonts w:ascii="仿宋" w:hAnsi="仿宋" w:eastAsia="仿宋" w:cs="Times New Roman"/>
          <w:b/>
          <w:color w:val="000000"/>
          <w:sz w:val="24"/>
          <w:szCs w:val="24"/>
        </w:rPr>
        <w:t xml:space="preserve">采购物品明细表</w:t>
      </w:r>
      <w:r/>
    </w:p>
    <w:tbl>
      <w:tblPr>
        <w:tblW w:w="4403" w:type="pct"/>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7"/>
        <w:gridCol w:w="3800"/>
        <w:gridCol w:w="1179"/>
        <w:gridCol w:w="1024"/>
        <w:gridCol w:w="1024"/>
      </w:tblGrid>
      <w:tr>
        <w:trPr>
          <w:trHeight w:val="270"/>
        </w:trPr>
        <w:tc>
          <w:tcPr>
            <w:tcW w:w="648" w:type="pct"/>
            <w:vAlign w:val="center"/>
            <w:textDirection w:val="lrTb"/>
            <w:noWrap w:val="false"/>
          </w:tcPr>
          <w:p>
            <w:pPr>
              <w:jc w:val="center"/>
              <w:rPr>
                <w:rFonts w:hint="eastAsia" w:ascii="仿宋" w:hAnsi="仿宋" w:eastAsia="仿宋" w:cs="宋体"/>
                <w:b/>
                <w:bCs/>
                <w:sz w:val="24"/>
                <w:szCs w:val="24"/>
              </w:rPr>
            </w:pPr>
            <w:r>
              <w:rPr>
                <w:rFonts w:ascii="仿宋" w:hAnsi="仿宋" w:eastAsia="仿宋" w:cs="宋体"/>
                <w:b/>
                <w:bCs/>
                <w:sz w:val="24"/>
                <w:szCs w:val="24"/>
              </w:rPr>
              <w:t xml:space="preserve">序号</w:t>
            </w:r>
            <w:r/>
          </w:p>
        </w:tc>
        <w:tc>
          <w:tcPr>
            <w:tcW w:w="2353" w:type="pct"/>
            <w:vAlign w:val="center"/>
            <w:textDirection w:val="lrTb"/>
            <w:noWrap w:val="false"/>
          </w:tcPr>
          <w:p>
            <w:pPr>
              <w:jc w:val="center"/>
              <w:rPr>
                <w:rFonts w:hint="eastAsia" w:ascii="仿宋" w:hAnsi="仿宋" w:eastAsia="仿宋" w:cs="宋体"/>
                <w:b/>
                <w:bCs/>
                <w:sz w:val="24"/>
                <w:szCs w:val="24"/>
              </w:rPr>
            </w:pPr>
            <w:r>
              <w:rPr>
                <w:rFonts w:ascii="仿宋" w:hAnsi="仿宋" w:eastAsia="仿宋" w:cs="宋体"/>
                <w:b/>
                <w:bCs/>
                <w:sz w:val="24"/>
                <w:szCs w:val="24"/>
              </w:rPr>
              <w:t xml:space="preserve">设备名称</w:t>
            </w:r>
            <w:r/>
          </w:p>
        </w:tc>
        <w:tc>
          <w:tcPr>
            <w:tcW w:w="730" w:type="pct"/>
            <w:vAlign w:val="center"/>
            <w:textDirection w:val="lrTb"/>
            <w:noWrap w:val="false"/>
          </w:tcPr>
          <w:p>
            <w:pPr>
              <w:jc w:val="center"/>
              <w:rPr>
                <w:rFonts w:hint="eastAsia" w:ascii="仿宋" w:hAnsi="仿宋" w:eastAsia="仿宋" w:cs="宋体"/>
                <w:b/>
                <w:bCs/>
                <w:sz w:val="24"/>
                <w:szCs w:val="24"/>
              </w:rPr>
            </w:pPr>
            <w:r>
              <w:rPr>
                <w:rFonts w:ascii="仿宋" w:hAnsi="仿宋" w:eastAsia="仿宋" w:cs="宋体"/>
                <w:b/>
                <w:bCs/>
                <w:sz w:val="24"/>
                <w:szCs w:val="24"/>
              </w:rPr>
              <w:t xml:space="preserve">单位</w:t>
            </w:r>
            <w:r/>
          </w:p>
        </w:tc>
        <w:tc>
          <w:tcPr>
            <w:tcW w:w="634" w:type="pct"/>
            <w:vAlign w:val="center"/>
            <w:textDirection w:val="lrTb"/>
            <w:noWrap w:val="false"/>
          </w:tcPr>
          <w:p>
            <w:pPr>
              <w:jc w:val="center"/>
              <w:rPr>
                <w:rFonts w:hint="eastAsia" w:ascii="仿宋" w:hAnsi="仿宋" w:eastAsia="仿宋" w:cs="宋体"/>
                <w:b/>
                <w:bCs/>
                <w:sz w:val="24"/>
                <w:szCs w:val="24"/>
              </w:rPr>
            </w:pPr>
            <w:r>
              <w:rPr>
                <w:rFonts w:ascii="仿宋" w:hAnsi="仿宋" w:eastAsia="仿宋" w:cs="宋体"/>
                <w:b/>
                <w:bCs/>
                <w:sz w:val="24"/>
                <w:szCs w:val="24"/>
              </w:rPr>
              <w:t xml:space="preserve">数量</w:t>
            </w:r>
            <w:r/>
          </w:p>
        </w:tc>
        <w:tc>
          <w:tcPr>
            <w:tcW w:w="634" w:type="pct"/>
            <w:vAlign w:val="center"/>
            <w:textDirection w:val="lrTb"/>
            <w:noWrap w:val="false"/>
          </w:tcPr>
          <w:p>
            <w:pPr>
              <w:jc w:val="center"/>
              <w:rPr>
                <w:rFonts w:hint="eastAsia" w:ascii="仿宋" w:hAnsi="仿宋" w:eastAsia="仿宋" w:cs="宋体"/>
                <w:b/>
                <w:bCs/>
                <w:sz w:val="24"/>
                <w:szCs w:val="24"/>
              </w:rPr>
            </w:pPr>
            <w:r>
              <w:rPr>
                <w:rFonts w:ascii="仿宋" w:hAnsi="仿宋" w:eastAsia="仿宋" w:cs="宋体"/>
                <w:b/>
                <w:bCs/>
                <w:sz w:val="24"/>
                <w:szCs w:val="24"/>
              </w:rPr>
              <w:t xml:space="preserve">是否核心产品</w:t>
            </w:r>
            <w:r/>
          </w:p>
        </w:tc>
      </w:tr>
      <w:tr>
        <w:trPr>
          <w:trHeight w:val="270"/>
        </w:trPr>
        <w:tc>
          <w:tcPr>
            <w:tcW w:w="648" w:type="pct"/>
            <w:vAlign w:val="center"/>
            <w:textDirection w:val="lrTb"/>
            <w:noWrap/>
          </w:tcPr>
          <w:p>
            <w:pPr>
              <w:jc w:val="center"/>
              <w:rPr>
                <w:rFonts w:hint="eastAsia" w:ascii="仿宋" w:hAnsi="仿宋" w:eastAsia="仿宋" w:cs="宋体"/>
                <w:sz w:val="24"/>
                <w:szCs w:val="24"/>
              </w:rPr>
            </w:pPr>
            <w:r>
              <w:rPr>
                <w:rFonts w:ascii="仿宋" w:hAnsi="仿宋" w:eastAsia="仿宋" w:cs="宋体"/>
                <w:sz w:val="24"/>
                <w:szCs w:val="24"/>
              </w:rPr>
              <w:t xml:space="preserve">1</w:t>
            </w:r>
            <w:r/>
          </w:p>
        </w:tc>
        <w:tc>
          <w:tcPr>
            <w:tcW w:w="2353" w:type="pct"/>
            <w:textDirection w:val="lrTb"/>
            <w:noWrap w:val="false"/>
          </w:tcPr>
          <w:p>
            <w:pPr>
              <w:jc w:val="center"/>
              <w:rPr>
                <w:rFonts w:hint="eastAsia" w:ascii="仿宋" w:hAnsi="仿宋" w:eastAsia="仿宋" w:cs="宋体"/>
                <w:sz w:val="24"/>
                <w:szCs w:val="24"/>
              </w:rPr>
            </w:pPr>
            <w:r>
              <w:rPr>
                <w:rFonts w:hint="eastAsia" w:ascii="仿宋" w:hAnsi="仿宋" w:eastAsia="仿宋"/>
              </w:rPr>
              <w:t xml:space="preserve">拉曼光谱系统</w:t>
            </w:r>
            <w:r/>
          </w:p>
        </w:tc>
        <w:tc>
          <w:tcPr>
            <w:tcW w:w="730" w:type="pct"/>
            <w:vAlign w:val="center"/>
            <w:textDirection w:val="lrTb"/>
            <w:noWrap w:val="false"/>
          </w:tcPr>
          <w:p>
            <w:pPr>
              <w:jc w:val="center"/>
              <w:rPr>
                <w:rFonts w:hint="eastAsia" w:ascii="仿宋" w:hAnsi="仿宋" w:eastAsia="仿宋" w:cs="宋体"/>
                <w:sz w:val="24"/>
                <w:szCs w:val="24"/>
              </w:rPr>
            </w:pPr>
            <w:r>
              <w:rPr>
                <w:rFonts w:ascii="仿宋" w:hAnsi="仿宋" w:eastAsia="仿宋" w:cs="宋体"/>
                <w:sz w:val="24"/>
                <w:szCs w:val="24"/>
              </w:rPr>
              <w:t xml:space="preserve">台</w:t>
            </w:r>
            <w:r/>
          </w:p>
        </w:tc>
        <w:tc>
          <w:tcPr>
            <w:tcW w:w="634" w:type="pct"/>
            <w:vAlign w:val="center"/>
            <w:textDirection w:val="lrTb"/>
            <w:noWrap/>
          </w:tcPr>
          <w:p>
            <w:pPr>
              <w:jc w:val="center"/>
              <w:rPr>
                <w:rFonts w:hint="eastAsia" w:ascii="仿宋" w:hAnsi="仿宋" w:eastAsia="仿宋" w:cs="宋体"/>
                <w:sz w:val="24"/>
                <w:szCs w:val="24"/>
              </w:rPr>
            </w:pPr>
            <w:r>
              <w:rPr>
                <w:rFonts w:hint="eastAsia" w:ascii="仿宋" w:hAnsi="仿宋" w:eastAsia="仿宋" w:cs="宋体"/>
                <w:sz w:val="24"/>
                <w:szCs w:val="24"/>
              </w:rPr>
              <w:t xml:space="preserve">1</w:t>
            </w:r>
            <w:r/>
          </w:p>
        </w:tc>
        <w:tc>
          <w:tcPr>
            <w:tcW w:w="634" w:type="pct"/>
            <w:vAlign w:val="center"/>
            <w:textDirection w:val="lrTb"/>
            <w:noWrap/>
          </w:tcPr>
          <w:p>
            <w:pPr>
              <w:jc w:val="center"/>
              <w:rPr>
                <w:rFonts w:hint="eastAsia" w:ascii="仿宋" w:hAnsi="仿宋" w:eastAsia="仿宋" w:cs="宋体"/>
                <w:sz w:val="24"/>
                <w:szCs w:val="24"/>
              </w:rPr>
            </w:pPr>
            <w:r>
              <w:rPr>
                <w:rFonts w:hint="eastAsia" w:ascii="仿宋" w:hAnsi="仿宋" w:eastAsia="仿宋" w:cs="宋体"/>
                <w:sz w:val="24"/>
                <w:szCs w:val="24"/>
              </w:rPr>
            </w:r>
            <w:r/>
          </w:p>
        </w:tc>
      </w:tr>
      <w:tr>
        <w:trPr>
          <w:trHeight w:val="270"/>
        </w:trPr>
        <w:tc>
          <w:tcPr>
            <w:tcW w:w="648" w:type="pct"/>
            <w:vAlign w:val="center"/>
            <w:textDirection w:val="lrTb"/>
            <w:noWrap/>
          </w:tcPr>
          <w:p>
            <w:pPr>
              <w:jc w:val="center"/>
              <w:rPr>
                <w:rFonts w:hint="eastAsia" w:ascii="仿宋" w:hAnsi="仿宋" w:eastAsia="仿宋" w:cs="宋体"/>
                <w:b/>
                <w:bCs/>
                <w:color w:val="ff0000"/>
                <w:sz w:val="24"/>
                <w:szCs w:val="24"/>
              </w:rPr>
            </w:pPr>
            <w:r>
              <w:rPr>
                <w:rFonts w:hint="eastAsia" w:ascii="仿宋" w:hAnsi="仿宋" w:eastAsia="仿宋" w:cs="宋体"/>
                <w:b/>
                <w:bCs/>
                <w:color w:val="ff0000"/>
                <w:sz w:val="24"/>
                <w:szCs w:val="24"/>
              </w:rPr>
              <w:t xml:space="preserve">2</w:t>
            </w:r>
            <w:r/>
          </w:p>
        </w:tc>
        <w:tc>
          <w:tcPr>
            <w:tcW w:w="2353" w:type="pct"/>
            <w:textDirection w:val="lrTb"/>
            <w:noWrap w:val="false"/>
          </w:tcPr>
          <w:p>
            <w:pPr>
              <w:jc w:val="center"/>
              <w:rPr>
                <w:rFonts w:hint="eastAsia" w:ascii="仿宋" w:hAnsi="仿宋" w:eastAsia="仿宋"/>
                <w:b/>
                <w:bCs/>
                <w:color w:val="ff0000"/>
              </w:rPr>
            </w:pPr>
            <w:r>
              <w:rPr>
                <w:rFonts w:hint="eastAsia" w:ascii="仿宋" w:hAnsi="仿宋" w:eastAsia="仿宋"/>
                <w:b/>
                <w:bCs/>
                <w:color w:val="ff0000"/>
              </w:rPr>
              <w:t xml:space="preserve">TDLAS可调谐二极管激光吸收光谱系统</w:t>
            </w:r>
            <w:r/>
          </w:p>
        </w:tc>
        <w:tc>
          <w:tcPr>
            <w:tcW w:w="730" w:type="pct"/>
            <w:vAlign w:val="center"/>
            <w:textDirection w:val="lrTb"/>
            <w:noWrap w:val="false"/>
          </w:tcPr>
          <w:p>
            <w:pPr>
              <w:jc w:val="center"/>
              <w:rPr>
                <w:rFonts w:hint="eastAsia" w:ascii="仿宋" w:hAnsi="仿宋" w:eastAsia="仿宋" w:cs="宋体"/>
                <w:b/>
                <w:bCs/>
                <w:color w:val="ff0000"/>
                <w:sz w:val="24"/>
                <w:szCs w:val="24"/>
              </w:rPr>
            </w:pPr>
            <w:r>
              <w:rPr>
                <w:rFonts w:ascii="仿宋" w:hAnsi="仿宋" w:eastAsia="仿宋" w:cs="宋体"/>
                <w:b/>
                <w:bCs/>
                <w:color w:val="ff0000"/>
                <w:sz w:val="24"/>
                <w:szCs w:val="24"/>
              </w:rPr>
              <w:t xml:space="preserve">台</w:t>
            </w:r>
            <w:r/>
          </w:p>
        </w:tc>
        <w:tc>
          <w:tcPr>
            <w:tcW w:w="634" w:type="pct"/>
            <w:vAlign w:val="center"/>
            <w:textDirection w:val="lrTb"/>
            <w:noWrap/>
          </w:tcPr>
          <w:p>
            <w:pPr>
              <w:jc w:val="center"/>
              <w:rPr>
                <w:rFonts w:hint="eastAsia" w:ascii="仿宋" w:hAnsi="仿宋" w:eastAsia="仿宋" w:cs="宋体"/>
                <w:b/>
                <w:bCs/>
                <w:color w:val="ff0000"/>
                <w:sz w:val="24"/>
                <w:szCs w:val="24"/>
              </w:rPr>
            </w:pPr>
            <w:r>
              <w:rPr>
                <w:rFonts w:hint="eastAsia" w:ascii="仿宋" w:hAnsi="仿宋" w:eastAsia="仿宋" w:cs="宋体"/>
                <w:b/>
                <w:bCs/>
                <w:color w:val="ff0000"/>
                <w:sz w:val="24"/>
                <w:szCs w:val="24"/>
              </w:rPr>
              <w:t xml:space="preserve">1</w:t>
            </w:r>
            <w:r/>
          </w:p>
        </w:tc>
        <w:tc>
          <w:tcPr>
            <w:tcW w:w="634" w:type="pct"/>
            <w:vAlign w:val="center"/>
            <w:textDirection w:val="lrTb"/>
            <w:noWrap/>
          </w:tcPr>
          <w:p>
            <w:pPr>
              <w:jc w:val="center"/>
              <w:rPr>
                <w:rFonts w:hint="eastAsia" w:ascii="仿宋" w:hAnsi="仿宋" w:eastAsia="仿宋" w:cs="宋体"/>
                <w:b/>
                <w:bCs/>
                <w:color w:val="ff0000"/>
                <w:sz w:val="24"/>
                <w:szCs w:val="24"/>
              </w:rPr>
            </w:pPr>
            <w:r>
              <w:rPr>
                <w:rFonts w:hint="eastAsia" w:ascii="仿宋" w:hAnsi="仿宋" w:eastAsia="仿宋" w:cs="宋体"/>
                <w:b/>
                <w:bCs/>
                <w:color w:val="ff0000"/>
                <w:sz w:val="24"/>
                <w:szCs w:val="24"/>
              </w:rPr>
              <w:t xml:space="preserve">是</w:t>
            </w:r>
            <w:r/>
          </w:p>
        </w:tc>
      </w:tr>
      <w:tr>
        <w:trPr>
          <w:trHeight w:val="270"/>
        </w:trPr>
        <w:tc>
          <w:tcPr>
            <w:tcW w:w="648" w:type="pct"/>
            <w:vAlign w:val="center"/>
            <w:textDirection w:val="lrTb"/>
            <w:noWrap/>
          </w:tcPr>
          <w:p>
            <w:pPr>
              <w:jc w:val="center"/>
              <w:rPr>
                <w:rFonts w:hint="eastAsia" w:ascii="仿宋" w:hAnsi="仿宋" w:eastAsia="仿宋" w:cs="宋体"/>
                <w:sz w:val="24"/>
                <w:szCs w:val="24"/>
              </w:rPr>
            </w:pPr>
            <w:r>
              <w:rPr>
                <w:rFonts w:hint="eastAsia" w:ascii="仿宋" w:hAnsi="仿宋" w:eastAsia="仿宋" w:cs="宋体"/>
                <w:sz w:val="24"/>
                <w:szCs w:val="24"/>
              </w:rPr>
              <w:t xml:space="preserve">3</w:t>
            </w:r>
            <w:r/>
          </w:p>
        </w:tc>
        <w:tc>
          <w:tcPr>
            <w:tcW w:w="2353" w:type="pct"/>
            <w:textDirection w:val="lrTb"/>
            <w:noWrap w:val="false"/>
          </w:tcPr>
          <w:p>
            <w:pPr>
              <w:jc w:val="center"/>
              <w:rPr>
                <w:rFonts w:hint="eastAsia" w:ascii="仿宋" w:hAnsi="仿宋" w:eastAsia="仿宋"/>
              </w:rPr>
            </w:pPr>
            <w:r>
              <w:rPr>
                <w:rFonts w:hint="eastAsia" w:ascii="仿宋" w:hAnsi="仿宋" w:eastAsia="仿宋"/>
              </w:rPr>
              <w:t xml:space="preserve">红外多谱段关联成像系统</w:t>
            </w:r>
            <w:r/>
          </w:p>
        </w:tc>
        <w:tc>
          <w:tcPr>
            <w:tcW w:w="730" w:type="pct"/>
            <w:vAlign w:val="center"/>
            <w:textDirection w:val="lrTb"/>
            <w:noWrap w:val="false"/>
          </w:tcPr>
          <w:p>
            <w:pPr>
              <w:jc w:val="center"/>
              <w:rPr>
                <w:rFonts w:hint="eastAsia" w:ascii="仿宋" w:hAnsi="仿宋" w:eastAsia="仿宋" w:cs="宋体"/>
                <w:sz w:val="24"/>
                <w:szCs w:val="24"/>
              </w:rPr>
            </w:pPr>
            <w:r>
              <w:rPr>
                <w:rFonts w:ascii="仿宋" w:hAnsi="仿宋" w:eastAsia="仿宋" w:cs="宋体"/>
                <w:sz w:val="24"/>
                <w:szCs w:val="24"/>
              </w:rPr>
              <w:t xml:space="preserve">台</w:t>
            </w:r>
            <w:r/>
          </w:p>
        </w:tc>
        <w:tc>
          <w:tcPr>
            <w:tcW w:w="634" w:type="pct"/>
            <w:vAlign w:val="center"/>
            <w:textDirection w:val="lrTb"/>
            <w:noWrap/>
          </w:tcPr>
          <w:p>
            <w:pPr>
              <w:jc w:val="center"/>
              <w:rPr>
                <w:rFonts w:hint="eastAsia" w:ascii="仿宋" w:hAnsi="仿宋" w:eastAsia="仿宋" w:cs="宋体"/>
                <w:sz w:val="24"/>
                <w:szCs w:val="24"/>
              </w:rPr>
            </w:pPr>
            <w:r>
              <w:rPr>
                <w:rFonts w:hint="eastAsia" w:ascii="仿宋" w:hAnsi="仿宋" w:eastAsia="仿宋" w:cs="宋体"/>
                <w:sz w:val="24"/>
                <w:szCs w:val="24"/>
              </w:rPr>
              <w:t xml:space="preserve">1</w:t>
            </w:r>
            <w:r/>
          </w:p>
        </w:tc>
        <w:tc>
          <w:tcPr>
            <w:tcW w:w="634" w:type="pct"/>
            <w:vAlign w:val="center"/>
            <w:textDirection w:val="lrTb"/>
            <w:noWrap/>
          </w:tcPr>
          <w:p>
            <w:pPr>
              <w:jc w:val="center"/>
              <w:rPr>
                <w:rFonts w:hint="eastAsia" w:ascii="仿宋" w:hAnsi="仿宋" w:eastAsia="仿宋" w:cs="宋体"/>
                <w:sz w:val="24"/>
                <w:szCs w:val="24"/>
              </w:rPr>
            </w:pPr>
            <w:r>
              <w:rPr>
                <w:rFonts w:hint="eastAsia" w:ascii="仿宋" w:hAnsi="仿宋" w:eastAsia="仿宋" w:cs="宋体"/>
                <w:sz w:val="24"/>
                <w:szCs w:val="24"/>
              </w:rPr>
            </w:r>
            <w:r/>
          </w:p>
        </w:tc>
      </w:tr>
      <w:tr>
        <w:trPr>
          <w:trHeight w:val="270"/>
        </w:trPr>
        <w:tc>
          <w:tcPr>
            <w:tcW w:w="648" w:type="pct"/>
            <w:vAlign w:val="center"/>
            <w:textDirection w:val="lrTb"/>
            <w:noWrap/>
          </w:tcPr>
          <w:p>
            <w:pPr>
              <w:jc w:val="center"/>
              <w:rPr>
                <w:rFonts w:hint="eastAsia" w:ascii="仿宋" w:hAnsi="仿宋" w:eastAsia="仿宋" w:cs="宋体"/>
                <w:sz w:val="24"/>
                <w:szCs w:val="24"/>
              </w:rPr>
            </w:pPr>
            <w:r>
              <w:rPr>
                <w:rFonts w:hint="eastAsia" w:ascii="仿宋" w:hAnsi="仿宋" w:eastAsia="仿宋" w:cs="宋体"/>
                <w:sz w:val="24"/>
                <w:szCs w:val="24"/>
              </w:rPr>
              <w:t xml:space="preserve">4</w:t>
            </w:r>
            <w:r/>
          </w:p>
        </w:tc>
        <w:tc>
          <w:tcPr>
            <w:tcW w:w="2353" w:type="pct"/>
            <w:textDirection w:val="lrTb"/>
            <w:noWrap w:val="false"/>
          </w:tcPr>
          <w:p>
            <w:pPr>
              <w:jc w:val="center"/>
              <w:rPr>
                <w:rFonts w:hint="eastAsia" w:ascii="仿宋" w:hAnsi="仿宋" w:eastAsia="仿宋"/>
              </w:rPr>
            </w:pPr>
            <w:r>
              <w:rPr>
                <w:rFonts w:hint="eastAsia" w:ascii="微软雅黑" w:hAnsi="微软雅黑" w:eastAsia="微软雅黑" w:cs="微软雅黑"/>
              </w:rPr>
              <w:t xml:space="preserve">⾃</w:t>
            </w:r>
            <w:r>
              <w:rPr>
                <w:rFonts w:hint="eastAsia" w:ascii="仿宋" w:hAnsi="仿宋" w:eastAsia="仿宋" w:cs="仿宋"/>
              </w:rPr>
              <w:t xml:space="preserve">动导航车</w:t>
            </w:r>
            <w:r>
              <w:rPr>
                <w:rFonts w:hint="eastAsia" w:ascii="仿宋" w:hAnsi="仿宋" w:eastAsia="仿宋"/>
              </w:rPr>
              <w:t xml:space="preserve">1</w:t>
            </w:r>
            <w:r/>
          </w:p>
        </w:tc>
        <w:tc>
          <w:tcPr>
            <w:tcW w:w="730" w:type="pct"/>
            <w:vAlign w:val="center"/>
            <w:textDirection w:val="lrTb"/>
            <w:noWrap w:val="false"/>
          </w:tcPr>
          <w:p>
            <w:pPr>
              <w:jc w:val="center"/>
              <w:rPr>
                <w:rFonts w:hint="eastAsia" w:ascii="仿宋" w:hAnsi="仿宋" w:eastAsia="仿宋" w:cs="宋体"/>
                <w:sz w:val="24"/>
                <w:szCs w:val="24"/>
              </w:rPr>
            </w:pPr>
            <w:r>
              <w:rPr>
                <w:rFonts w:ascii="仿宋" w:hAnsi="仿宋" w:eastAsia="仿宋" w:cs="宋体"/>
                <w:sz w:val="24"/>
                <w:szCs w:val="24"/>
              </w:rPr>
              <w:t xml:space="preserve">台</w:t>
            </w:r>
            <w:r/>
          </w:p>
        </w:tc>
        <w:tc>
          <w:tcPr>
            <w:tcW w:w="634" w:type="pct"/>
            <w:vAlign w:val="center"/>
            <w:textDirection w:val="lrTb"/>
            <w:noWrap/>
          </w:tcPr>
          <w:p>
            <w:pPr>
              <w:jc w:val="center"/>
              <w:rPr>
                <w:rFonts w:hint="eastAsia" w:ascii="仿宋" w:hAnsi="仿宋" w:eastAsia="仿宋" w:cs="宋体"/>
                <w:sz w:val="24"/>
                <w:szCs w:val="24"/>
              </w:rPr>
            </w:pPr>
            <w:r>
              <w:rPr>
                <w:rFonts w:hint="eastAsia" w:ascii="仿宋" w:hAnsi="仿宋" w:eastAsia="仿宋" w:cs="宋体"/>
                <w:sz w:val="24"/>
                <w:szCs w:val="24"/>
              </w:rPr>
              <w:t xml:space="preserve">1</w:t>
            </w:r>
            <w:r/>
          </w:p>
        </w:tc>
        <w:tc>
          <w:tcPr>
            <w:tcW w:w="634" w:type="pct"/>
            <w:vAlign w:val="center"/>
            <w:textDirection w:val="lrTb"/>
            <w:noWrap/>
          </w:tcPr>
          <w:p>
            <w:pPr>
              <w:jc w:val="center"/>
              <w:rPr>
                <w:rFonts w:hint="eastAsia" w:ascii="仿宋" w:hAnsi="仿宋" w:eastAsia="仿宋" w:cs="宋体"/>
                <w:sz w:val="24"/>
                <w:szCs w:val="24"/>
              </w:rPr>
            </w:pPr>
            <w:r>
              <w:rPr>
                <w:rFonts w:hint="eastAsia" w:ascii="仿宋" w:hAnsi="仿宋" w:eastAsia="仿宋" w:cs="宋体"/>
                <w:sz w:val="24"/>
                <w:szCs w:val="24"/>
              </w:rPr>
            </w:r>
            <w:r/>
          </w:p>
        </w:tc>
      </w:tr>
      <w:tr>
        <w:trPr>
          <w:trHeight w:val="270"/>
        </w:trPr>
        <w:tc>
          <w:tcPr>
            <w:tcW w:w="648" w:type="pct"/>
            <w:vAlign w:val="center"/>
            <w:textDirection w:val="lrTb"/>
            <w:noWrap/>
          </w:tcPr>
          <w:p>
            <w:pPr>
              <w:jc w:val="center"/>
              <w:rPr>
                <w:rFonts w:hint="eastAsia" w:ascii="仿宋" w:hAnsi="仿宋" w:eastAsia="仿宋" w:cs="宋体"/>
                <w:sz w:val="24"/>
                <w:szCs w:val="24"/>
              </w:rPr>
            </w:pPr>
            <w:r>
              <w:rPr>
                <w:rFonts w:hint="eastAsia" w:ascii="仿宋" w:hAnsi="仿宋" w:eastAsia="仿宋" w:cs="宋体"/>
                <w:sz w:val="24"/>
                <w:szCs w:val="24"/>
              </w:rPr>
              <w:t xml:space="preserve">5</w:t>
            </w:r>
            <w:r/>
          </w:p>
        </w:tc>
        <w:tc>
          <w:tcPr>
            <w:tcW w:w="2353" w:type="pct"/>
            <w:textDirection w:val="lrTb"/>
            <w:noWrap w:val="false"/>
          </w:tcPr>
          <w:p>
            <w:pPr>
              <w:jc w:val="center"/>
              <w:rPr>
                <w:rFonts w:hint="eastAsia" w:ascii="仿宋" w:hAnsi="仿宋" w:eastAsia="仿宋"/>
              </w:rPr>
            </w:pPr>
            <w:r>
              <w:rPr>
                <w:rFonts w:hint="eastAsia" w:ascii="微软雅黑" w:hAnsi="微软雅黑" w:eastAsia="微软雅黑" w:cs="微软雅黑"/>
              </w:rPr>
              <w:t xml:space="preserve">⾃</w:t>
            </w:r>
            <w:r>
              <w:rPr>
                <w:rFonts w:hint="eastAsia" w:ascii="仿宋" w:hAnsi="仿宋" w:eastAsia="仿宋" w:cs="仿宋"/>
              </w:rPr>
              <w:t xml:space="preserve">动导航车</w:t>
            </w:r>
            <w:r>
              <w:rPr>
                <w:rFonts w:hint="eastAsia" w:ascii="仿宋" w:hAnsi="仿宋" w:eastAsia="仿宋"/>
              </w:rPr>
              <w:t xml:space="preserve">2</w:t>
            </w:r>
            <w:r/>
          </w:p>
        </w:tc>
        <w:tc>
          <w:tcPr>
            <w:tcW w:w="730" w:type="pct"/>
            <w:vAlign w:val="center"/>
            <w:textDirection w:val="lrTb"/>
            <w:noWrap w:val="false"/>
          </w:tcPr>
          <w:p>
            <w:pPr>
              <w:jc w:val="center"/>
              <w:rPr>
                <w:rFonts w:hint="eastAsia" w:ascii="仿宋" w:hAnsi="仿宋" w:eastAsia="仿宋" w:cs="宋体"/>
                <w:sz w:val="24"/>
                <w:szCs w:val="24"/>
              </w:rPr>
            </w:pPr>
            <w:r>
              <w:rPr>
                <w:rFonts w:ascii="仿宋" w:hAnsi="仿宋" w:eastAsia="仿宋" w:cs="宋体"/>
                <w:sz w:val="24"/>
                <w:szCs w:val="24"/>
              </w:rPr>
              <w:t xml:space="preserve">台</w:t>
            </w:r>
            <w:r/>
          </w:p>
        </w:tc>
        <w:tc>
          <w:tcPr>
            <w:tcW w:w="634" w:type="pct"/>
            <w:vAlign w:val="center"/>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t xml:space="preserve">1</w:t>
            </w:r>
            <w:r/>
          </w:p>
        </w:tc>
        <w:tc>
          <w:tcPr>
            <w:tcW w:w="634" w:type="pct"/>
            <w:vAlign w:val="center"/>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r>
            <w:r/>
          </w:p>
        </w:tc>
      </w:tr>
      <w:tr>
        <w:trPr>
          <w:trHeight w:val="270"/>
        </w:trPr>
        <w:tc>
          <w:tcPr>
            <w:tcW w:w="648" w:type="pct"/>
            <w:vAlign w:val="center"/>
            <w:textDirection w:val="lrTb"/>
            <w:noWrap/>
          </w:tcPr>
          <w:p>
            <w:pPr>
              <w:jc w:val="center"/>
              <w:rPr>
                <w:rFonts w:hint="eastAsia" w:ascii="仿宋" w:hAnsi="仿宋" w:eastAsia="仿宋" w:cs="宋体"/>
                <w:sz w:val="24"/>
                <w:szCs w:val="24"/>
              </w:rPr>
            </w:pPr>
            <w:r>
              <w:rPr>
                <w:rFonts w:hint="eastAsia" w:ascii="仿宋" w:hAnsi="仿宋" w:eastAsia="仿宋" w:cs="宋体"/>
                <w:sz w:val="24"/>
                <w:szCs w:val="24"/>
              </w:rPr>
              <w:t xml:space="preserve">6</w:t>
            </w:r>
            <w:r/>
          </w:p>
        </w:tc>
        <w:tc>
          <w:tcPr>
            <w:tcW w:w="2353" w:type="pct"/>
            <w:textDirection w:val="lrTb"/>
            <w:noWrap w:val="false"/>
          </w:tcPr>
          <w:p>
            <w:pPr>
              <w:jc w:val="center"/>
              <w:rPr>
                <w:rFonts w:hint="eastAsia" w:ascii="仿宋" w:hAnsi="仿宋" w:eastAsia="仿宋"/>
              </w:rPr>
            </w:pPr>
            <w:r>
              <w:rPr>
                <w:rFonts w:ascii="仿宋" w:hAnsi="仿宋" w:eastAsia="仿宋"/>
              </w:rPr>
              <w:t xml:space="preserve">液相色谱仪</w:t>
            </w:r>
            <w:r/>
          </w:p>
        </w:tc>
        <w:tc>
          <w:tcPr>
            <w:tcW w:w="730" w:type="pct"/>
            <w:vAlign w:val="center"/>
            <w:textDirection w:val="lrTb"/>
            <w:noWrap w:val="false"/>
          </w:tcPr>
          <w:p>
            <w:pPr>
              <w:jc w:val="center"/>
              <w:rPr>
                <w:rFonts w:hint="eastAsia" w:ascii="微软雅黑" w:hAnsi="微软雅黑" w:eastAsia="微软雅黑" w:cs="微软雅黑"/>
              </w:rPr>
            </w:pPr>
            <w:r>
              <w:rPr>
                <w:rFonts w:ascii="仿宋" w:hAnsi="仿宋" w:eastAsia="仿宋" w:cs="宋体"/>
                <w:sz w:val="24"/>
                <w:szCs w:val="24"/>
              </w:rPr>
              <w:t xml:space="preserve">台</w:t>
            </w:r>
            <w:r/>
          </w:p>
        </w:tc>
        <w:tc>
          <w:tcPr>
            <w:tcW w:w="634" w:type="pct"/>
            <w:vAlign w:val="center"/>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t xml:space="preserve">1</w:t>
            </w:r>
            <w:r/>
          </w:p>
        </w:tc>
        <w:tc>
          <w:tcPr>
            <w:tcW w:w="634" w:type="pct"/>
            <w:vAlign w:val="center"/>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r>
            <w:r/>
          </w:p>
        </w:tc>
      </w:tr>
    </w:tbl>
    <w:p>
      <w:pPr>
        <w:ind w:firstLine="480"/>
        <w:spacing w:line="480" w:lineRule="exac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 xml:space="preserve">本项目核心产品：</w:t>
      </w:r>
      <w:r>
        <w:rPr>
          <w:rFonts w:hint="eastAsia" w:ascii="仿宋" w:hAnsi="仿宋" w:eastAsia="仿宋"/>
          <w:b/>
          <w:bCs/>
          <w:color w:val="ff0000"/>
        </w:rPr>
        <w:t xml:space="preserve">TDLAS可调谐二极管激光吸收光谱系统</w:t>
      </w:r>
      <w:r/>
    </w:p>
    <w:p>
      <w:pPr>
        <w:ind w:firstLine="480"/>
        <w:spacing w:line="480" w:lineRule="exac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 xml:space="preserve">三、采购清单及技术要求</w:t>
      </w:r>
      <w:r/>
    </w:p>
    <w:p>
      <w:pPr>
        <w:ind w:firstLine="480"/>
        <w:spacing w:line="480" w:lineRule="exac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 xml:space="preserve">1.拉曼光谱系统</w:t>
      </w:r>
      <w:r/>
    </w:p>
    <w:tbl>
      <w:tblPr>
        <w:tblStyle w:val="844"/>
        <w:tblW w:w="0" w:type="auto"/>
        <w:tblInd w:w="0" w:type="dxa"/>
        <w:tblLook w:val="04A0" w:firstRow="1" w:lastRow="0" w:firstColumn="1" w:lastColumn="0" w:noHBand="0" w:noVBand="1"/>
      </w:tblPr>
      <w:tblGrid>
        <w:gridCol w:w="9169"/>
      </w:tblGrid>
      <w:tr>
        <w:trPr/>
        <w:tc>
          <w:tcPr>
            <w:tcW w:w="9169" w:type="dxa"/>
            <w:textDirection w:val="lrTb"/>
            <w:noWrap w:val="false"/>
          </w:tcPr>
          <w:p>
            <w:pPr>
              <w:spacing w:line="480" w:lineRule="exact"/>
              <w:rPr>
                <w:rFonts w:hint="eastAsia" w:ascii="仿宋" w:hAnsi="仿宋" w:eastAsia="仿宋"/>
                <w:bCs/>
                <w:color w:val="000000"/>
                <w:sz w:val="24"/>
                <w:szCs w:val="24"/>
              </w:rPr>
            </w:pPr>
            <w:r>
              <w:rPr>
                <w:rFonts w:hint="eastAsia" w:ascii="仿宋" w:hAnsi="仿宋" w:eastAsia="仿宋"/>
                <w:b/>
                <w:color w:val="000000"/>
                <w:sz w:val="24"/>
                <w:szCs w:val="24"/>
              </w:rPr>
              <w:t xml:space="preserve">激光器：</w:t>
            </w:r>
            <w:r>
              <w:rPr>
                <w:rFonts w:ascii="仿宋" w:hAnsi="仿宋" w:eastAsia="仿宋"/>
                <w:bCs/>
                <w:color w:val="000000"/>
                <w:sz w:val="24"/>
                <w:szCs w:val="24"/>
              </w:rPr>
              <w:t xml:space="preserve">532nm，单模光纤输出，到达样品表面功率0-100mw连续可调（2小时内）</w:t>
            </w:r>
            <w:r>
              <w:rPr>
                <w:rFonts w:hint="eastAsia" w:ascii="仿宋" w:hAnsi="仿宋" w:eastAsia="仿宋"/>
                <w:bCs/>
                <w:color w:val="000000"/>
                <w:sz w:val="24"/>
                <w:szCs w:val="24"/>
              </w:rPr>
              <w:t xml:space="preserve">。</w:t>
            </w:r>
            <w:r/>
          </w:p>
          <w:p>
            <w:pPr>
              <w:spacing w:line="480" w:lineRule="exact"/>
              <w:rPr>
                <w:rFonts w:hint="eastAsia" w:ascii="仿宋" w:hAnsi="仿宋" w:eastAsia="仿宋"/>
                <w:bCs/>
                <w:color w:val="000000"/>
                <w:sz w:val="24"/>
                <w:szCs w:val="24"/>
              </w:rPr>
            </w:pPr>
            <w:r>
              <w:rPr>
                <w:rFonts w:hint="eastAsia" w:ascii="仿宋" w:hAnsi="仿宋" w:eastAsia="仿宋"/>
                <w:b/>
                <w:color w:val="000000"/>
                <w:sz w:val="24"/>
                <w:szCs w:val="24"/>
              </w:rPr>
              <w:t xml:space="preserve">光谱分辨率：</w:t>
            </w:r>
            <w:r>
              <w:rPr>
                <w:rFonts w:hint="eastAsia" w:ascii="仿宋" w:hAnsi="仿宋" w:eastAsia="仿宋"/>
                <w:bCs/>
                <w:color w:val="000000"/>
                <w:sz w:val="24"/>
                <w:szCs w:val="24"/>
              </w:rPr>
              <w:t xml:space="preserve">优于1cm</w:t>
            </w:r>
            <w:r>
              <w:rPr>
                <w:rFonts w:hint="eastAsia" w:ascii="仿宋" w:hAnsi="仿宋" w:eastAsia="仿宋"/>
                <w:bCs/>
                <w:color w:val="000000"/>
                <w:sz w:val="24"/>
                <w:szCs w:val="24"/>
                <w:vertAlign w:val="superscript"/>
              </w:rPr>
              <w:t xml:space="preserve">-1</w:t>
            </w:r>
            <w:r>
              <w:rPr>
                <w:rFonts w:hint="eastAsia" w:ascii="仿宋" w:hAnsi="仿宋" w:eastAsia="仿宋"/>
                <w:bCs/>
                <w:color w:val="000000"/>
                <w:sz w:val="24"/>
                <w:szCs w:val="24"/>
              </w:rPr>
              <w:t xml:space="preserve">（采用氖灯线或标准硅片拉曼峰半高宽测试，使用≥1800线/mm光栅）。</w:t>
            </w:r>
            <w:r/>
          </w:p>
          <w:p>
            <w:pPr>
              <w:spacing w:line="480" w:lineRule="exact"/>
              <w:rPr>
                <w:rFonts w:hint="eastAsia" w:ascii="仿宋" w:hAnsi="仿宋" w:eastAsia="仿宋"/>
                <w:bCs/>
                <w:color w:val="000000"/>
                <w:sz w:val="24"/>
                <w:szCs w:val="24"/>
              </w:rPr>
            </w:pPr>
            <w:r>
              <w:rPr>
                <w:rFonts w:ascii="仿宋" w:hAnsi="仿宋" w:eastAsia="仿宋"/>
                <w:b/>
                <w:color w:val="000000"/>
                <w:sz w:val="24"/>
                <w:szCs w:val="24"/>
              </w:rPr>
              <w:t xml:space="preserve">▲</w:t>
            </w:r>
            <w:r>
              <w:rPr>
                <w:rFonts w:hint="eastAsia" w:ascii="仿宋" w:hAnsi="仿宋" w:eastAsia="仿宋"/>
                <w:b/>
                <w:color w:val="000000"/>
                <w:sz w:val="24"/>
                <w:szCs w:val="24"/>
              </w:rPr>
              <w:t xml:space="preserve">空间分辨率：</w:t>
            </w:r>
            <w:r>
              <w:rPr>
                <w:rFonts w:hint="eastAsia" w:ascii="仿宋" w:hAnsi="仿宋" w:eastAsia="仿宋"/>
                <w:bCs/>
                <w:color w:val="000000"/>
                <w:sz w:val="24"/>
                <w:szCs w:val="24"/>
              </w:rPr>
              <w:t xml:space="preserve">X*Y*Z≤0.3*0.3*1μm（采用单晶硅片，共聚焦模式下测量）。</w:t>
            </w:r>
            <w:r/>
          </w:p>
          <w:p>
            <w:pPr>
              <w:spacing w:line="480" w:lineRule="exact"/>
              <w:rPr>
                <w:rFonts w:hint="eastAsia" w:ascii="仿宋" w:hAnsi="仿宋" w:eastAsia="仿宋"/>
                <w:bCs/>
                <w:color w:val="000000"/>
                <w:sz w:val="24"/>
                <w:szCs w:val="24"/>
              </w:rPr>
            </w:pPr>
            <w:r>
              <w:rPr>
                <w:rFonts w:hint="eastAsia" w:ascii="仿宋" w:hAnsi="仿宋" w:eastAsia="仿宋"/>
                <w:b/>
                <w:color w:val="000000"/>
                <w:sz w:val="24"/>
                <w:szCs w:val="24"/>
              </w:rPr>
              <w:t xml:space="preserve">拉曼位移范围：</w:t>
            </w:r>
            <w:r>
              <w:rPr>
                <w:rFonts w:hint="eastAsia" w:ascii="仿宋" w:hAnsi="仿宋" w:eastAsia="仿宋"/>
                <w:bCs/>
                <w:color w:val="000000"/>
                <w:sz w:val="24"/>
                <w:szCs w:val="24"/>
              </w:rPr>
              <w:t xml:space="preserve">150cm</w:t>
            </w:r>
            <w:r>
              <w:rPr>
                <w:rFonts w:hint="eastAsia" w:ascii="仿宋" w:hAnsi="仿宋" w:eastAsia="仿宋"/>
                <w:bCs/>
                <w:color w:val="000000"/>
                <w:sz w:val="24"/>
                <w:szCs w:val="24"/>
                <w:vertAlign w:val="superscript"/>
              </w:rPr>
              <w:t xml:space="preserve">-1</w:t>
            </w:r>
            <w:r>
              <w:rPr>
                <w:rFonts w:hint="eastAsia" w:ascii="仿宋" w:hAnsi="仿宋" w:eastAsia="仿宋"/>
                <w:bCs/>
                <w:color w:val="000000"/>
                <w:sz w:val="24"/>
                <w:szCs w:val="24"/>
              </w:rPr>
              <w:t xml:space="preserve">-3600cm</w:t>
            </w:r>
            <w:r>
              <w:rPr>
                <w:rFonts w:hint="eastAsia" w:ascii="仿宋" w:hAnsi="仿宋" w:eastAsia="仿宋"/>
                <w:bCs/>
                <w:color w:val="000000"/>
                <w:sz w:val="24"/>
                <w:szCs w:val="24"/>
                <w:vertAlign w:val="superscript"/>
              </w:rPr>
              <w:t xml:space="preserve">-1</w:t>
            </w:r>
            <w:r>
              <w:rPr>
                <w:rFonts w:hint="eastAsia" w:ascii="仿宋" w:hAnsi="仿宋" w:eastAsia="仿宋"/>
                <w:bCs/>
                <w:color w:val="000000"/>
                <w:sz w:val="24"/>
                <w:szCs w:val="24"/>
              </w:rPr>
              <w:t xml:space="preserve">（532nm激发）或覆盖主要特征峰区域。</w:t>
            </w:r>
            <w:r/>
          </w:p>
          <w:p>
            <w:pPr>
              <w:spacing w:line="480" w:lineRule="exact"/>
              <w:rPr>
                <w:rFonts w:hint="eastAsia" w:ascii="仿宋" w:hAnsi="仿宋" w:eastAsia="仿宋"/>
                <w:bCs/>
                <w:color w:val="000000"/>
                <w:sz w:val="24"/>
                <w:szCs w:val="24"/>
              </w:rPr>
            </w:pPr>
            <w:r>
              <w:rPr>
                <w:rFonts w:hint="eastAsia" w:ascii="仿宋" w:hAnsi="仿宋" w:eastAsia="仿宋"/>
                <w:b/>
                <w:color w:val="000000"/>
                <w:sz w:val="24"/>
                <w:szCs w:val="24"/>
              </w:rPr>
              <w:t xml:space="preserve">灵敏度：</w:t>
            </w:r>
            <w:r>
              <w:rPr>
                <w:rFonts w:hint="eastAsia" w:ascii="仿宋" w:hAnsi="仿宋" w:eastAsia="仿宋"/>
                <w:bCs/>
                <w:color w:val="000000"/>
                <w:sz w:val="24"/>
                <w:szCs w:val="24"/>
              </w:rPr>
              <w:t xml:space="preserve">硅三阶峰信噪比≥30:1；动态范围≥60000：1；积分时间1ms–60s连续可调。</w:t>
            </w:r>
            <w:r/>
          </w:p>
          <w:p>
            <w:pPr>
              <w:spacing w:line="480" w:lineRule="exact"/>
              <w:rPr>
                <w:rFonts w:hint="eastAsia" w:ascii="仿宋" w:hAnsi="仿宋" w:eastAsia="仿宋"/>
                <w:bCs/>
                <w:color w:val="000000"/>
                <w:sz w:val="24"/>
                <w:szCs w:val="24"/>
              </w:rPr>
            </w:pPr>
            <w:r>
              <w:rPr>
                <w:rFonts w:hint="eastAsia" w:ascii="仿宋" w:hAnsi="仿宋" w:eastAsia="仿宋"/>
                <w:b/>
                <w:color w:val="000000"/>
                <w:sz w:val="24"/>
                <w:szCs w:val="24"/>
              </w:rPr>
              <w:t xml:space="preserve">光谱重复性：</w:t>
            </w:r>
            <w:r>
              <w:rPr>
                <w:rFonts w:hint="eastAsia" w:ascii="仿宋" w:hAnsi="仿宋" w:eastAsia="仿宋"/>
                <w:bCs/>
                <w:color w:val="000000"/>
                <w:sz w:val="24"/>
                <w:szCs w:val="24"/>
              </w:rPr>
              <w:t xml:space="preserve">≤±0.1cm</w:t>
            </w:r>
            <w:r>
              <w:rPr>
                <w:rFonts w:hint="eastAsia" w:ascii="仿宋" w:hAnsi="仿宋" w:eastAsia="仿宋"/>
                <w:bCs/>
                <w:color w:val="000000"/>
                <w:sz w:val="24"/>
                <w:szCs w:val="24"/>
                <w:vertAlign w:val="superscript"/>
              </w:rPr>
              <w:t xml:space="preserve">-1</w:t>
            </w:r>
            <w:r>
              <w:rPr>
                <w:rFonts w:hint="eastAsia" w:ascii="仿宋" w:hAnsi="仿宋" w:eastAsia="仿宋"/>
                <w:bCs/>
                <w:color w:val="000000"/>
                <w:sz w:val="24"/>
                <w:szCs w:val="24"/>
              </w:rPr>
              <w:t xml:space="preserve">（单晶硅520cm</w:t>
            </w:r>
            <w:r>
              <w:rPr>
                <w:rFonts w:hint="eastAsia" w:ascii="仿宋" w:hAnsi="仿宋" w:eastAsia="仿宋"/>
                <w:bCs/>
                <w:color w:val="000000"/>
                <w:sz w:val="24"/>
                <w:szCs w:val="24"/>
                <w:vertAlign w:val="superscript"/>
              </w:rPr>
              <w:t xml:space="preserve">-</w:t>
            </w:r>
            <w:r>
              <w:rPr>
                <w:rFonts w:hint="eastAsia" w:ascii="仿宋" w:hAnsi="仿宋" w:eastAsia="仿宋" w:cs="Calibri"/>
                <w:bCs/>
                <w:color w:val="000000"/>
                <w:sz w:val="24"/>
                <w:szCs w:val="24"/>
                <w:vertAlign w:val="superscript"/>
              </w:rPr>
              <w:t xml:space="preserve">1</w:t>
            </w:r>
            <w:r>
              <w:rPr>
                <w:rFonts w:hint="eastAsia" w:ascii="仿宋" w:hAnsi="仿宋" w:eastAsia="仿宋" w:cs="仿宋"/>
                <w:bCs/>
                <w:color w:val="000000"/>
                <w:sz w:val="24"/>
                <w:szCs w:val="24"/>
              </w:rPr>
              <w:t xml:space="preserve">峰，覆盖</w:t>
            </w:r>
            <w:r>
              <w:rPr>
                <w:rFonts w:hint="eastAsia" w:ascii="仿宋" w:hAnsi="仿宋" w:eastAsia="仿宋"/>
                <w:bCs/>
                <w:color w:val="000000"/>
                <w:sz w:val="24"/>
                <w:szCs w:val="24"/>
              </w:rPr>
              <w:t xml:space="preserve">24小时，50次测量）。</w:t>
            </w:r>
            <w:r/>
          </w:p>
          <w:p>
            <w:pPr>
              <w:spacing w:line="480" w:lineRule="exact"/>
              <w:rPr>
                <w:rFonts w:hint="eastAsia" w:ascii="仿宋" w:hAnsi="仿宋" w:eastAsia="仿宋"/>
                <w:bCs/>
                <w:color w:val="000000"/>
                <w:sz w:val="24"/>
                <w:szCs w:val="24"/>
              </w:rPr>
            </w:pPr>
            <w:r>
              <w:rPr>
                <w:rFonts w:hint="eastAsia" w:ascii="仿宋" w:hAnsi="仿宋" w:eastAsia="仿宋"/>
                <w:b/>
                <w:color w:val="000000"/>
                <w:sz w:val="24"/>
                <w:szCs w:val="24"/>
              </w:rPr>
              <w:t xml:space="preserve">探测器：</w:t>
            </w:r>
            <w:r>
              <w:rPr>
                <w:rFonts w:hint="eastAsia" w:ascii="仿宋" w:hAnsi="仿宋" w:eastAsia="仿宋"/>
                <w:bCs/>
                <w:color w:val="000000"/>
                <w:sz w:val="24"/>
                <w:szCs w:val="24"/>
              </w:rPr>
              <w:t xml:space="preserve">高灵敏深度制冷CCD，制冷温度≤-60℃。</w:t>
            </w:r>
            <w:r/>
          </w:p>
          <w:p>
            <w:pPr>
              <w:spacing w:line="480" w:lineRule="exact"/>
              <w:rPr>
                <w:rFonts w:hint="eastAsia" w:ascii="仿宋" w:hAnsi="仿宋" w:eastAsia="仿宋"/>
                <w:bCs/>
                <w:color w:val="000000"/>
                <w:sz w:val="24"/>
                <w:szCs w:val="24"/>
              </w:rPr>
            </w:pPr>
            <w:r>
              <w:rPr>
                <w:rFonts w:hint="eastAsia" w:ascii="仿宋" w:hAnsi="仿宋" w:eastAsia="仿宋"/>
                <w:b/>
                <w:color w:val="000000"/>
                <w:sz w:val="24"/>
                <w:szCs w:val="24"/>
              </w:rPr>
              <w:t xml:space="preserve">显微模块：</w:t>
            </w:r>
            <w:r>
              <w:rPr>
                <w:rFonts w:hint="eastAsia" w:ascii="仿宋" w:hAnsi="仿宋" w:eastAsia="仿宋"/>
                <w:bCs/>
                <w:color w:val="000000"/>
                <w:sz w:val="24"/>
                <w:szCs w:val="24"/>
              </w:rPr>
              <w:t xml:space="preserve">标配反射/透射照明，物镜至少包括10×、20×、50×（长工作距离）；XY 方向行程≥75mm×50mm，最小步进≤0.05μm。</w:t>
            </w:r>
            <w:r/>
          </w:p>
          <w:p>
            <w:pPr>
              <w:spacing w:line="480" w:lineRule="exact"/>
              <w:rPr>
                <w:rFonts w:hint="eastAsia" w:ascii="仿宋" w:hAnsi="仿宋" w:eastAsia="仿宋"/>
                <w:bCs/>
                <w:color w:val="000000"/>
                <w:sz w:val="24"/>
                <w:szCs w:val="24"/>
              </w:rPr>
            </w:pPr>
            <w:r>
              <w:rPr>
                <w:rFonts w:hint="eastAsia" w:ascii="仿宋" w:hAnsi="仿宋" w:eastAsia="仿宋"/>
                <w:b/>
                <w:color w:val="000000"/>
                <w:sz w:val="24"/>
                <w:szCs w:val="24"/>
              </w:rPr>
              <w:t xml:space="preserve">软件功能1：</w:t>
            </w:r>
            <w:r>
              <w:rPr>
                <w:rFonts w:ascii="仿宋" w:hAnsi="仿宋" w:eastAsia="仿宋"/>
                <w:bCs/>
                <w:color w:val="000000"/>
                <w:sz w:val="24"/>
                <w:szCs w:val="24"/>
              </w:rPr>
              <w:t xml:space="preserve">光谱预处理（去噪声、去基线漂移、谱峰拟合）</w:t>
            </w:r>
            <w:r>
              <w:rPr>
                <w:rFonts w:hint="eastAsia" w:ascii="仿宋" w:hAnsi="仿宋" w:eastAsia="仿宋"/>
                <w:bCs/>
                <w:color w:val="000000"/>
                <w:sz w:val="24"/>
                <w:szCs w:val="24"/>
              </w:rPr>
              <w:t xml:space="preserve">。</w:t>
            </w:r>
            <w:r/>
          </w:p>
          <w:p>
            <w:pPr>
              <w:spacing w:line="480" w:lineRule="exact"/>
              <w:rPr>
                <w:rFonts w:hint="eastAsia" w:ascii="仿宋" w:hAnsi="仿宋" w:eastAsia="仿宋"/>
                <w:bCs/>
                <w:color w:val="000000"/>
                <w:sz w:val="24"/>
                <w:szCs w:val="24"/>
              </w:rPr>
            </w:pPr>
            <w:r>
              <w:rPr>
                <w:rFonts w:ascii="仿宋" w:hAnsi="仿宋" w:eastAsia="仿宋"/>
                <w:b/>
                <w:color w:val="000000"/>
                <w:sz w:val="24"/>
                <w:szCs w:val="24"/>
              </w:rPr>
              <w:t xml:space="preserve">▲</w:t>
            </w:r>
            <w:r>
              <w:rPr>
                <w:rFonts w:hint="eastAsia" w:ascii="仿宋" w:hAnsi="仿宋" w:eastAsia="仿宋"/>
                <w:b/>
                <w:color w:val="000000"/>
                <w:sz w:val="24"/>
                <w:szCs w:val="24"/>
              </w:rPr>
              <w:t xml:space="preserve">软件功能2：</w:t>
            </w:r>
            <w:r>
              <w:rPr>
                <w:rFonts w:ascii="仿宋" w:hAnsi="仿宋" w:eastAsia="仿宋"/>
                <w:bCs/>
                <w:color w:val="000000"/>
                <w:sz w:val="24"/>
                <w:szCs w:val="24"/>
              </w:rPr>
              <w:t xml:space="preserve">光谱自动成分分解、指定成分分解</w:t>
            </w:r>
            <w:r>
              <w:rPr>
                <w:rFonts w:hint="eastAsia" w:ascii="仿宋" w:hAnsi="仿宋" w:eastAsia="仿宋"/>
                <w:bCs/>
                <w:color w:val="000000"/>
                <w:sz w:val="24"/>
                <w:szCs w:val="24"/>
              </w:rPr>
              <w:t xml:space="preserve">。</w:t>
            </w:r>
            <w:r/>
          </w:p>
          <w:p>
            <w:pPr>
              <w:spacing w:line="480" w:lineRule="exact"/>
              <w:rPr>
                <w:rFonts w:hint="eastAsia" w:ascii="仿宋" w:hAnsi="仿宋" w:eastAsia="仿宋"/>
                <w:bCs/>
                <w:color w:val="000000"/>
                <w:sz w:val="24"/>
                <w:szCs w:val="24"/>
              </w:rPr>
            </w:pPr>
            <w:r>
              <w:rPr>
                <w:rFonts w:hint="eastAsia" w:ascii="仿宋" w:hAnsi="仿宋" w:eastAsia="仿宋"/>
                <w:b/>
                <w:color w:val="000000"/>
                <w:sz w:val="24"/>
                <w:szCs w:val="24"/>
              </w:rPr>
              <w:t xml:space="preserve">软件功能3：</w:t>
            </w:r>
            <w:r>
              <w:rPr>
                <w:rFonts w:ascii="仿宋" w:hAnsi="仿宋" w:eastAsia="仿宋"/>
                <w:bCs/>
                <w:color w:val="000000"/>
                <w:sz w:val="24"/>
                <w:szCs w:val="24"/>
              </w:rPr>
              <w:t xml:space="preserve">支持自建光谱数据库、光谱数据库检索匹配</w:t>
            </w:r>
            <w:r>
              <w:rPr>
                <w:rFonts w:hint="eastAsia" w:ascii="仿宋" w:hAnsi="仿宋" w:eastAsia="仿宋"/>
                <w:bCs/>
                <w:color w:val="000000"/>
                <w:sz w:val="24"/>
                <w:szCs w:val="24"/>
              </w:rPr>
              <w:t xml:space="preserve">。</w:t>
            </w:r>
            <w:r/>
          </w:p>
          <w:p>
            <w:pPr>
              <w:spacing w:line="480" w:lineRule="exact"/>
              <w:rPr>
                <w:rFonts w:hint="eastAsia" w:ascii="仿宋" w:hAnsi="仿宋" w:eastAsia="仿宋"/>
                <w:bCs/>
                <w:color w:val="000000"/>
                <w:sz w:val="24"/>
                <w:szCs w:val="24"/>
              </w:rPr>
            </w:pPr>
            <w:r>
              <w:rPr>
                <w:rFonts w:ascii="仿宋" w:hAnsi="仿宋" w:eastAsia="仿宋"/>
                <w:b/>
                <w:color w:val="000000"/>
                <w:sz w:val="24"/>
                <w:szCs w:val="24"/>
              </w:rPr>
              <w:t xml:space="preserve">★</w:t>
            </w:r>
            <w:r>
              <w:rPr>
                <w:rFonts w:hint="eastAsia" w:ascii="仿宋" w:hAnsi="仿宋" w:eastAsia="仿宋"/>
                <w:b/>
                <w:color w:val="000000"/>
                <w:sz w:val="24"/>
                <w:szCs w:val="24"/>
              </w:rPr>
              <w:t xml:space="preserve">软件功能4：</w:t>
            </w:r>
            <w:r>
              <w:rPr>
                <w:rFonts w:ascii="仿宋" w:hAnsi="仿宋" w:eastAsia="仿宋"/>
                <w:bCs/>
                <w:color w:val="000000"/>
                <w:sz w:val="24"/>
                <w:szCs w:val="24"/>
              </w:rPr>
              <w:t xml:space="preserve">光谱2D/3D 扫描成像 Mapping</w:t>
            </w:r>
            <w:r>
              <w:rPr>
                <w:rFonts w:hint="eastAsia" w:ascii="仿宋" w:hAnsi="仿宋" w:eastAsia="仿宋"/>
                <w:bCs/>
                <w:color w:val="000000"/>
                <w:sz w:val="24"/>
                <w:szCs w:val="24"/>
              </w:rPr>
              <w:t xml:space="preserve">。</w:t>
            </w:r>
            <w:r/>
          </w:p>
          <w:p>
            <w:pPr>
              <w:spacing w:line="480" w:lineRule="exact"/>
              <w:rPr>
                <w:rFonts w:hint="eastAsia" w:ascii="仿宋" w:hAnsi="仿宋" w:eastAsia="仿宋"/>
                <w:bCs/>
                <w:color w:val="000000"/>
                <w:sz w:val="24"/>
                <w:szCs w:val="24"/>
              </w:rPr>
            </w:pPr>
            <w:r>
              <w:rPr>
                <w:rFonts w:hint="eastAsia" w:ascii="仿宋" w:hAnsi="仿宋" w:eastAsia="仿宋"/>
                <w:b/>
                <w:color w:val="000000"/>
                <w:sz w:val="24"/>
                <w:szCs w:val="24"/>
              </w:rPr>
              <w:t xml:space="preserve">软件功能5：</w:t>
            </w:r>
            <w:r>
              <w:rPr>
                <w:rFonts w:ascii="仿宋" w:hAnsi="仿宋" w:eastAsia="仿宋"/>
                <w:bCs/>
                <w:color w:val="000000"/>
                <w:sz w:val="24"/>
                <w:szCs w:val="24"/>
              </w:rPr>
              <w:t xml:space="preserve">自动对焦</w:t>
            </w:r>
            <w:r>
              <w:rPr>
                <w:rFonts w:hint="eastAsia" w:ascii="仿宋" w:hAnsi="仿宋" w:eastAsia="仿宋"/>
                <w:bCs/>
                <w:color w:val="000000"/>
                <w:sz w:val="24"/>
                <w:szCs w:val="24"/>
              </w:rPr>
              <w:t xml:space="preserve">。</w:t>
            </w:r>
            <w:r/>
          </w:p>
        </w:tc>
      </w:tr>
    </w:tbl>
    <w:p>
      <w:pPr>
        <w:ind w:firstLine="480"/>
        <w:spacing w:line="480" w:lineRule="exac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r>
      <w:r/>
    </w:p>
    <w:p>
      <w:pPr>
        <w:ind w:firstLine="480"/>
        <w:spacing w:line="480" w:lineRule="exac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r>
      <w:r/>
    </w:p>
    <w:p>
      <w:pPr>
        <w:ind w:firstLine="480"/>
        <w:spacing w:line="480" w:lineRule="exac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 xml:space="preserve">2.TDLAS可调谐二极管激光吸收光谱系统</w:t>
      </w:r>
      <w:r/>
    </w:p>
    <w:tbl>
      <w:tblPr>
        <w:tblStyle w:val="844"/>
        <w:tblW w:w="0" w:type="auto"/>
        <w:tblInd w:w="0" w:type="dxa"/>
        <w:tblLook w:val="04A0" w:firstRow="1" w:lastRow="0" w:firstColumn="1" w:lastColumn="0" w:noHBand="0" w:noVBand="1"/>
      </w:tblPr>
      <w:tblGrid>
        <w:gridCol w:w="9169"/>
      </w:tblGrid>
      <w:tr>
        <w:trPr/>
        <w:tc>
          <w:tcPr>
            <w:tcW w:w="9169" w:type="dxa"/>
            <w:textDirection w:val="lrTb"/>
            <w:noWrap w:val="false"/>
          </w:tcPr>
          <w:p>
            <w:pPr>
              <w:spacing w:line="480" w:lineRule="exact"/>
              <w:rPr>
                <w:rFonts w:hint="eastAsia" w:ascii="仿宋" w:hAnsi="仿宋" w:eastAsia="仿宋"/>
                <w:b/>
                <w:sz w:val="24"/>
                <w:szCs w:val="24"/>
              </w:rPr>
            </w:pPr>
            <w:r>
              <w:rPr>
                <w:rFonts w:ascii="仿宋" w:hAnsi="仿宋" w:eastAsia="仿宋"/>
                <w:b/>
                <w:sz w:val="24"/>
                <w:szCs w:val="24"/>
              </w:rPr>
              <w:t xml:space="preserve">TDLAS综合控制主机及扩展：含锁相解调、示波器、函数发生器、控制与数据软件，提供统一上位机软件，具备开发与系统扩展。</w:t>
            </w:r>
            <w:r/>
          </w:p>
          <w:p>
            <w:pPr>
              <w:spacing w:line="480" w:lineRule="exact"/>
              <w:rPr>
                <w:rFonts w:hint="eastAsia" w:ascii="仿宋" w:hAnsi="仿宋" w:eastAsia="仿宋"/>
                <w:b/>
                <w:sz w:val="24"/>
                <w:szCs w:val="24"/>
              </w:rPr>
            </w:pPr>
            <w:r>
              <w:rPr>
                <w:rFonts w:ascii="仿宋" w:hAnsi="仿宋" w:eastAsia="仿宋"/>
                <w:b/>
                <w:sz w:val="24"/>
                <w:szCs w:val="24"/>
              </w:rPr>
              <w:t xml:space="preserve">▲1、锁相解调单元：</w:t>
            </w:r>
            <w:r>
              <w:rPr>
                <w:rFonts w:ascii="仿宋" w:hAnsi="仿宋" w:eastAsia="仿宋"/>
                <w:bCs/>
                <w:sz w:val="24"/>
                <w:szCs w:val="24"/>
              </w:rPr>
              <w:t xml:space="preserve">输入频率 0–400 kHz；输入噪声优于 6 nV/√Hz（&gt;10 kHz）；解调输出幅度 ≥±5 V；解调带宽可在 1000/100 Hz 及以上分档设定。</w:t>
            </w:r>
            <w:r/>
          </w:p>
          <w:p>
            <w:pPr>
              <w:spacing w:line="480" w:lineRule="exact"/>
              <w:rPr>
                <w:rFonts w:hint="eastAsia" w:ascii="仿宋" w:hAnsi="仿宋" w:eastAsia="仿宋"/>
                <w:bCs/>
                <w:sz w:val="24"/>
                <w:szCs w:val="24"/>
              </w:rPr>
            </w:pPr>
            <w:r>
              <w:rPr>
                <w:rFonts w:ascii="仿宋" w:hAnsi="仿宋" w:eastAsia="仿宋"/>
                <w:b/>
                <w:sz w:val="24"/>
                <w:szCs w:val="24"/>
              </w:rPr>
              <w:t xml:space="preserve">▲</w:t>
            </w:r>
            <w:r>
              <w:rPr>
                <w:rFonts w:hint="eastAsia" w:ascii="仿宋" w:hAnsi="仿宋" w:eastAsia="仿宋"/>
                <w:b/>
                <w:sz w:val="24"/>
                <w:szCs w:val="24"/>
              </w:rPr>
              <w:t xml:space="preserve">2、控制与数据软件：</w:t>
            </w:r>
            <w:r>
              <w:rPr>
                <w:rFonts w:ascii="仿宋" w:hAnsi="仿宋" w:eastAsia="仿宋"/>
                <w:bCs/>
                <w:sz w:val="24"/>
                <w:szCs w:val="24"/>
              </w:rPr>
              <w:t xml:space="preserve">原始光谱与 1f/2f 谐波数据支持整段导出（CSV/HDF5/模拟信号或同等格式）；提供 SDK/API 或开放通讯协议；浓度数据输出频率 ≥1 Hz。</w:t>
            </w:r>
            <w:r/>
          </w:p>
          <w:p>
            <w:pPr>
              <w:spacing w:line="480" w:lineRule="exact"/>
              <w:rPr>
                <w:rFonts w:hint="eastAsia" w:ascii="仿宋" w:hAnsi="仿宋" w:eastAsia="仿宋"/>
                <w:bCs/>
                <w:sz w:val="24"/>
                <w:szCs w:val="24"/>
              </w:rPr>
            </w:pPr>
            <w:r>
              <w:rPr>
                <w:rFonts w:ascii="仿宋" w:hAnsi="仿宋" w:eastAsia="仿宋"/>
                <w:b/>
                <w:sz w:val="24"/>
                <w:szCs w:val="24"/>
              </w:rPr>
              <w:t xml:space="preserve">▲</w:t>
            </w:r>
            <w:r>
              <w:rPr>
                <w:rFonts w:hint="eastAsia" w:ascii="仿宋" w:hAnsi="仿宋" w:eastAsia="仿宋"/>
                <w:b/>
                <w:sz w:val="24"/>
                <w:szCs w:val="24"/>
              </w:rPr>
              <w:t xml:space="preserve">3、检出限、同步与标定溯源：</w:t>
            </w:r>
            <w:r>
              <w:rPr>
                <w:rFonts w:ascii="仿宋" w:hAnsi="仿宋" w:eastAsia="仿宋"/>
                <w:bCs/>
                <w:sz w:val="24"/>
                <w:szCs w:val="24"/>
              </w:rPr>
              <w:t xml:space="preserve">检出限按 3σ·1 s 积分时间定义，并提供各通道 Allan 方差曲线；多通道同步误差 ≤1 s、响应时间 T90 ≤30 s；随机配套零点气与各通道标准气</w:t>
            </w:r>
            <w:r>
              <w:rPr>
                <w:rFonts w:hint="eastAsia" w:ascii="仿宋" w:hAnsi="仿宋" w:eastAsia="仿宋"/>
                <w:bCs/>
                <w:sz w:val="24"/>
                <w:szCs w:val="24"/>
              </w:rPr>
              <w:t xml:space="preserve">。</w:t>
            </w:r>
            <w:r/>
          </w:p>
          <w:p>
            <w:pPr>
              <w:spacing w:line="480" w:lineRule="exact"/>
              <w:rPr>
                <w:rFonts w:hint="eastAsia" w:ascii="仿宋" w:hAnsi="仿宋" w:eastAsia="仿宋"/>
                <w:bCs/>
                <w:sz w:val="24"/>
                <w:szCs w:val="24"/>
              </w:rPr>
            </w:pPr>
            <w:r>
              <w:rPr>
                <w:rFonts w:hint="eastAsia" w:ascii="仿宋" w:hAnsi="仿宋" w:eastAsia="仿宋"/>
                <w:b/>
                <w:sz w:val="24"/>
                <w:szCs w:val="24"/>
              </w:rPr>
              <w:t xml:space="preserve">4、时域监测（示波器）单元：</w:t>
            </w:r>
            <w:r>
              <w:rPr>
                <w:rFonts w:ascii="仿宋" w:hAnsi="仿宋" w:eastAsia="仿宋"/>
                <w:bCs/>
                <w:sz w:val="24"/>
                <w:szCs w:val="24"/>
              </w:rPr>
              <w:t xml:space="preserve">通道数 ≥4；带宽 ≥100 MHz；采样率 ≥1 GSa/s；垂直分辨率 ≥12 bit</w:t>
            </w:r>
            <w:r>
              <w:rPr>
                <w:rFonts w:hint="eastAsia" w:ascii="仿宋" w:hAnsi="仿宋" w:eastAsia="仿宋"/>
                <w:bCs/>
                <w:sz w:val="24"/>
                <w:szCs w:val="24"/>
              </w:rPr>
              <w:t xml:space="preserve">。</w:t>
            </w:r>
            <w:r/>
          </w:p>
          <w:p>
            <w:pPr>
              <w:spacing w:line="480" w:lineRule="exact"/>
              <w:rPr>
                <w:rFonts w:hint="eastAsia" w:ascii="仿宋" w:hAnsi="仿宋" w:eastAsia="仿宋"/>
                <w:bCs/>
                <w:sz w:val="24"/>
                <w:szCs w:val="24"/>
              </w:rPr>
            </w:pPr>
            <w:r>
              <w:rPr>
                <w:rFonts w:hint="eastAsia" w:ascii="仿宋" w:hAnsi="仿宋" w:eastAsia="仿宋"/>
                <w:b/>
                <w:sz w:val="24"/>
                <w:szCs w:val="24"/>
              </w:rPr>
              <w:t xml:space="preserve">5、</w:t>
            </w:r>
            <w:r>
              <w:rPr>
                <w:rFonts w:ascii="仿宋" w:hAnsi="仿宋" w:eastAsia="仿宋"/>
                <w:b/>
                <w:sz w:val="24"/>
                <w:szCs w:val="24"/>
              </w:rPr>
              <w:t xml:space="preserve">波形发生（函数发生器）单元：</w:t>
            </w:r>
            <w:r>
              <w:rPr>
                <w:rFonts w:ascii="仿宋" w:hAnsi="仿宋" w:eastAsia="仿宋"/>
                <w:bCs/>
                <w:sz w:val="24"/>
                <w:szCs w:val="24"/>
              </w:rPr>
              <w:t xml:space="preserve">通道数 ≥2；最高输出频率 ≥20 MHz；垂直分辨率 ≥12 bit</w:t>
            </w:r>
            <w:r>
              <w:rPr>
                <w:rFonts w:hint="eastAsia" w:ascii="仿宋" w:hAnsi="仿宋" w:eastAsia="仿宋"/>
                <w:bCs/>
                <w:sz w:val="24"/>
                <w:szCs w:val="24"/>
              </w:rPr>
              <w:t xml:space="preserve">。</w:t>
            </w:r>
            <w:r/>
          </w:p>
          <w:p>
            <w:pPr>
              <w:spacing w:line="480" w:lineRule="exact"/>
              <w:rPr>
                <w:rFonts w:hint="eastAsia" w:ascii="仿宋" w:hAnsi="仿宋" w:eastAsia="仿宋"/>
                <w:bCs/>
                <w:sz w:val="24"/>
                <w:szCs w:val="24"/>
                <w:highlight w:val="yellow"/>
              </w:rPr>
            </w:pPr>
            <w:r>
              <w:rPr>
                <w:rFonts w:ascii="仿宋" w:hAnsi="仿宋" w:eastAsia="仿宋"/>
                <w:b/>
                <w:sz w:val="24"/>
                <w:szCs w:val="24"/>
              </w:rPr>
              <w:t xml:space="preserve">▲</w:t>
            </w:r>
            <w:r>
              <w:rPr>
                <w:rFonts w:hint="eastAsia" w:ascii="仿宋" w:hAnsi="仿宋" w:eastAsia="仿宋"/>
                <w:b/>
                <w:sz w:val="24"/>
                <w:szCs w:val="24"/>
              </w:rPr>
              <w:t xml:space="preserve">6、开发与系</w:t>
            </w:r>
            <w:r>
              <w:rPr>
                <w:rFonts w:hint="eastAsia" w:ascii="仿宋" w:hAnsi="仿宋" w:eastAsia="仿宋"/>
                <w:b/>
                <w:sz w:val="24"/>
                <w:szCs w:val="24"/>
              </w:rPr>
              <w:t xml:space="preserve">统扩展：</w:t>
            </w:r>
            <w:r>
              <w:rPr>
                <w:rFonts w:ascii="仿宋" w:hAnsi="仿宋" w:eastAsia="仿宋"/>
                <w:bCs/>
                <w:sz w:val="24"/>
                <w:szCs w:val="24"/>
              </w:rPr>
              <w:t xml:space="preserve">二次开发能力</w:t>
            </w:r>
            <w:r>
              <w:rPr>
                <w:rFonts w:hint="eastAsia" w:ascii="仿宋" w:hAnsi="仿宋" w:eastAsia="仿宋"/>
                <w:bCs/>
                <w:sz w:val="24"/>
                <w:szCs w:val="24"/>
              </w:rPr>
              <w:t xml:space="preserve">，</w:t>
            </w:r>
            <w:r>
              <w:rPr>
                <w:rFonts w:ascii="仿宋" w:hAnsi="仿宋" w:eastAsia="仿宋"/>
                <w:bCs/>
                <w:sz w:val="24"/>
                <w:szCs w:val="24"/>
              </w:rPr>
              <w:t xml:space="preserve">系统支持二次开发：提供 SDK/API、通讯协议文档与数据格式说明；支持用户自行更换激光器并重新配置驱动与解调参数，以扩展检测其他气体品种，扩展时主机硬件（驱动、锁相、软件）无需更换</w:t>
            </w:r>
            <w:r>
              <w:rPr>
                <w:rFonts w:hint="eastAsia" w:ascii="仿宋" w:hAnsi="仿宋" w:eastAsia="仿宋"/>
                <w:bCs/>
                <w:sz w:val="24"/>
                <w:szCs w:val="24"/>
              </w:rPr>
              <w:t xml:space="preserve">。</w:t>
            </w:r>
            <w:r/>
          </w:p>
          <w:p>
            <w:pPr>
              <w:spacing w:line="480" w:lineRule="exact"/>
              <w:rPr>
                <w:rFonts w:hint="eastAsia" w:ascii="仿宋" w:hAnsi="仿宋" w:eastAsia="仿宋"/>
                <w:bCs/>
                <w:sz w:val="24"/>
                <w:szCs w:val="24"/>
                <w:highlight w:val="yellow"/>
              </w:rPr>
            </w:pPr>
            <w:r>
              <w:rPr>
                <w:rFonts w:hint="eastAsia" w:ascii="仿宋" w:hAnsi="仿宋" w:eastAsia="仿宋"/>
                <w:b/>
                <w:sz w:val="24"/>
                <w:szCs w:val="24"/>
              </w:rPr>
              <w:t xml:space="preserve">7、验收与质保：</w:t>
            </w:r>
            <w:r>
              <w:rPr>
                <w:rFonts w:ascii="仿宋" w:hAnsi="仿宋" w:eastAsia="仿宋"/>
                <w:bCs/>
                <w:sz w:val="24"/>
                <w:szCs w:val="24"/>
              </w:rPr>
              <w:t xml:space="preserve">到货验收含示值误差、检出限（Allan 方差法）、重复性、响应时间 T90</w:t>
            </w:r>
            <w:r>
              <w:rPr>
                <w:rFonts w:hint="eastAsia" w:ascii="仿宋" w:hAnsi="仿宋" w:eastAsia="仿宋"/>
                <w:bCs/>
                <w:sz w:val="24"/>
                <w:szCs w:val="24"/>
              </w:rPr>
              <w:t xml:space="preserve">。</w:t>
            </w:r>
            <w:r/>
          </w:p>
          <w:p>
            <w:pPr>
              <w:spacing w:line="480" w:lineRule="exact"/>
              <w:rPr>
                <w:rFonts w:hint="eastAsia" w:ascii="仿宋" w:hAnsi="仿宋" w:eastAsia="仿宋"/>
                <w:bCs/>
                <w:sz w:val="24"/>
                <w:szCs w:val="24"/>
              </w:rPr>
            </w:pPr>
            <w:r>
              <w:rPr>
                <w:rFonts w:hint="eastAsia" w:ascii="仿宋" w:hAnsi="仿宋" w:eastAsia="仿宋"/>
                <w:b/>
                <w:sz w:val="24"/>
                <w:szCs w:val="24"/>
              </w:rPr>
              <w:t xml:space="preserve">8、组装与调试指导：</w:t>
            </w:r>
            <w:r>
              <w:rPr>
                <w:rFonts w:ascii="仿宋" w:hAnsi="仿宋" w:eastAsia="仿宋"/>
                <w:bCs/>
                <w:sz w:val="24"/>
                <w:szCs w:val="24"/>
              </w:rPr>
              <w:t xml:space="preserve">供应商提供光路搭建与数据解调指导（现场搭建</w:t>
            </w:r>
            <w:r>
              <w:rPr>
                <w:rFonts w:hint="eastAsia" w:ascii="仿宋" w:hAnsi="仿宋" w:eastAsia="仿宋"/>
                <w:bCs/>
                <w:sz w:val="24"/>
                <w:szCs w:val="24"/>
              </w:rPr>
              <w:t xml:space="preserve">以及远程指导</w:t>
            </w:r>
            <w:r>
              <w:rPr>
                <w:rFonts w:ascii="仿宋" w:hAnsi="仿宋" w:eastAsia="仿宋"/>
                <w:bCs/>
                <w:sz w:val="24"/>
                <w:szCs w:val="24"/>
              </w:rPr>
              <w:t xml:space="preserve">，不少于 1 次），并在质保期内对扩展通道提供器件选型咨询</w:t>
            </w:r>
            <w:r>
              <w:rPr>
                <w:rFonts w:hint="eastAsia" w:ascii="仿宋" w:hAnsi="仿宋" w:eastAsia="仿宋"/>
                <w:bCs/>
                <w:sz w:val="24"/>
                <w:szCs w:val="24"/>
              </w:rPr>
              <w:t xml:space="preserve">。</w:t>
            </w:r>
            <w:r/>
          </w:p>
          <w:p>
            <w:pPr>
              <w:spacing w:line="480" w:lineRule="exact"/>
              <w:rPr>
                <w:rFonts w:hint="eastAsia" w:ascii="仿宋" w:hAnsi="仿宋" w:eastAsia="仿宋"/>
                <w:bCs/>
                <w:sz w:val="24"/>
                <w:szCs w:val="24"/>
              </w:rPr>
            </w:pPr>
            <w:r>
              <w:rPr>
                <w:rFonts w:hint="eastAsia" w:ascii="仿宋" w:hAnsi="仿宋" w:eastAsia="仿宋"/>
                <w:b/>
                <w:sz w:val="24"/>
                <w:szCs w:val="24"/>
              </w:rPr>
              <w:t xml:space="preserve">TDLAS系统测试单元：</w:t>
            </w:r>
            <w:r>
              <w:rPr>
                <w:rFonts w:hint="eastAsia" w:ascii="仿宋" w:hAnsi="仿宋" w:eastAsia="仿宋"/>
                <w:bCs/>
                <w:sz w:val="24"/>
                <w:szCs w:val="24"/>
              </w:rPr>
              <w:t xml:space="preserve">包含激光器组、激光驱动、光电探测器、长光程气体池。</w:t>
            </w:r>
            <w:r/>
          </w:p>
          <w:p>
            <w:pPr>
              <w:spacing w:line="480" w:lineRule="exact"/>
              <w:rPr>
                <w:rFonts w:hint="eastAsia" w:ascii="仿宋" w:hAnsi="仿宋" w:eastAsia="仿宋"/>
                <w:bCs/>
                <w:sz w:val="24"/>
                <w:szCs w:val="24"/>
              </w:rPr>
            </w:pPr>
            <w:r>
              <w:rPr>
                <w:rFonts w:hint="eastAsia" w:ascii="仿宋" w:hAnsi="仿宋" w:eastAsia="仿宋"/>
                <w:b/>
                <w:sz w:val="24"/>
                <w:szCs w:val="24"/>
              </w:rPr>
              <w:t xml:space="preserve">1、激光器组：</w:t>
            </w:r>
            <w:r>
              <w:rPr>
                <w:rFonts w:ascii="仿宋" w:hAnsi="仿宋" w:eastAsia="仿宋"/>
                <w:bCs/>
                <w:sz w:val="24"/>
                <w:szCs w:val="24"/>
              </w:rPr>
              <w:t xml:space="preserve">波长配置：配 DFB 激光器 6 只，中心波长</w:t>
            </w:r>
            <w:r>
              <w:rPr>
                <w:rFonts w:ascii="Calibri" w:hAnsi="Calibri" w:eastAsia="仿宋" w:cs="Calibri"/>
                <w:bCs/>
                <w:sz w:val="24"/>
                <w:szCs w:val="24"/>
              </w:rPr>
              <w:t xml:space="preserve"> </w:t>
            </w:r>
            <w:r>
              <w:rPr>
                <w:rFonts w:ascii="仿宋" w:hAnsi="仿宋" w:eastAsia="仿宋"/>
                <w:bCs/>
                <w:sz w:val="24"/>
                <w:szCs w:val="24"/>
              </w:rPr>
              <w:t xml:space="preserve">760、1392、1512、1393.5、1654、2004 nm</w:t>
            </w:r>
            <w:r>
              <w:rPr>
                <w:rFonts w:ascii="Calibri" w:hAnsi="Calibri" w:eastAsia="仿宋" w:cs="Calibri"/>
                <w:bCs/>
                <w:sz w:val="24"/>
                <w:szCs w:val="24"/>
              </w:rPr>
              <w:t xml:space="preserve"> </w:t>
            </w:r>
            <w:r>
              <w:rPr>
                <w:rFonts w:ascii="仿宋" w:hAnsi="仿宋" w:eastAsia="仿宋"/>
                <w:bCs/>
                <w:sz w:val="24"/>
                <w:szCs w:val="24"/>
              </w:rPr>
              <w:t xml:space="preserve">各 1 只，与第 1 条通道一一对应，内置 TEC 与热敏电阻</w:t>
            </w:r>
            <w:r>
              <w:rPr>
                <w:rFonts w:hint="eastAsia" w:ascii="仿宋" w:hAnsi="仿宋" w:eastAsia="仿宋"/>
                <w:bCs/>
                <w:sz w:val="24"/>
                <w:szCs w:val="24"/>
              </w:rPr>
              <w:t xml:space="preserve">；</w:t>
            </w:r>
            <w:r>
              <w:rPr>
                <w:rFonts w:ascii="仿宋" w:hAnsi="仿宋" w:eastAsia="仿宋"/>
                <w:bCs/>
                <w:sz w:val="24"/>
                <w:szCs w:val="24"/>
              </w:rPr>
              <w:t xml:space="preserve">激光器特性：1392／1512／1393.5／1654 nm 波段输出功率&gt;10 mW；760／2004 nm 波段输出功率&gt;2 mW；线宽</w:t>
            </w:r>
            <w:r>
              <w:rPr>
                <w:rFonts w:ascii="Calibri" w:hAnsi="Calibri" w:eastAsia="仿宋" w:cs="Calibri"/>
                <w:bCs/>
                <w:sz w:val="24"/>
                <w:szCs w:val="24"/>
              </w:rPr>
              <w:t xml:space="preserve"> </w:t>
            </w:r>
            <w:r>
              <w:rPr>
                <w:rFonts w:ascii="仿宋" w:hAnsi="仿宋" w:eastAsia="仿宋"/>
                <w:bCs/>
                <w:sz w:val="24"/>
                <w:szCs w:val="24"/>
              </w:rPr>
              <w:t xml:space="preserve">&lt;5 MHz；调谐范围</w:t>
            </w:r>
            <w:r>
              <w:rPr>
                <w:rFonts w:ascii="Calibri" w:hAnsi="Calibri" w:eastAsia="仿宋" w:cs="Calibri"/>
                <w:bCs/>
                <w:sz w:val="24"/>
                <w:szCs w:val="24"/>
              </w:rPr>
              <w:t xml:space="preserve"> </w:t>
            </w:r>
            <w:r>
              <w:rPr>
                <w:rFonts w:ascii="仿宋" w:hAnsi="仿宋" w:eastAsia="仿宋"/>
                <w:bCs/>
                <w:sz w:val="24"/>
                <w:szCs w:val="24"/>
              </w:rPr>
              <w:t xml:space="preserve">1</w:t>
            </w:r>
            <w:r>
              <w:rPr>
                <w:rFonts w:hint="eastAsia" w:ascii="仿宋" w:hAnsi="仿宋" w:eastAsia="仿宋" w:cs="仿宋"/>
                <w:bCs/>
                <w:sz w:val="24"/>
                <w:szCs w:val="24"/>
              </w:rPr>
              <w:t xml:space="preserve">–</w:t>
            </w:r>
            <w:r>
              <w:rPr>
                <w:rFonts w:ascii="仿宋" w:hAnsi="仿宋" w:eastAsia="仿宋"/>
                <w:bCs/>
                <w:sz w:val="24"/>
                <w:szCs w:val="24"/>
              </w:rPr>
              <w:t xml:space="preserve">2 nm</w:t>
            </w:r>
            <w:r>
              <w:rPr>
                <w:rFonts w:hint="eastAsia" w:ascii="仿宋" w:hAnsi="仿宋" w:eastAsia="仿宋"/>
                <w:bCs/>
                <w:sz w:val="24"/>
                <w:szCs w:val="24"/>
              </w:rPr>
              <w:t xml:space="preserve">。</w:t>
            </w:r>
            <w:r/>
          </w:p>
          <w:p>
            <w:pPr>
              <w:spacing w:line="480" w:lineRule="exact"/>
              <w:rPr>
                <w:rFonts w:hint="eastAsia" w:ascii="仿宋" w:hAnsi="仿宋" w:eastAsia="仿宋"/>
                <w:bCs/>
                <w:sz w:val="24"/>
                <w:szCs w:val="24"/>
              </w:rPr>
            </w:pPr>
            <w:r>
              <w:rPr>
                <w:rFonts w:ascii="仿宋" w:hAnsi="仿宋" w:eastAsia="仿宋"/>
                <w:b/>
                <w:sz w:val="24"/>
                <w:szCs w:val="24"/>
              </w:rPr>
              <w:t xml:space="preserve">▲</w:t>
            </w:r>
            <w:r>
              <w:rPr>
                <w:rFonts w:hint="eastAsia" w:ascii="仿宋" w:hAnsi="仿宋" w:eastAsia="仿宋"/>
                <w:b/>
                <w:sz w:val="24"/>
                <w:szCs w:val="24"/>
              </w:rPr>
              <w:t xml:space="preserve">2、激光驱动：</w:t>
            </w:r>
            <w:r>
              <w:rPr>
                <w:rFonts w:ascii="仿宋" w:hAnsi="仿宋" w:eastAsia="仿宋"/>
                <w:bCs/>
                <w:sz w:val="24"/>
                <w:szCs w:val="24"/>
              </w:rPr>
              <w:t xml:space="preserve">温控稳定度优于 ±0.001 ℃；工作温度范围不小于 0–55 ℃；控制方式：电容触摸屏、上位机；上位机具备自启动功能</w:t>
            </w:r>
            <w:r>
              <w:rPr>
                <w:rFonts w:hint="eastAsia" w:ascii="仿宋" w:hAnsi="仿宋" w:eastAsia="仿宋"/>
                <w:bCs/>
                <w:sz w:val="24"/>
                <w:szCs w:val="24"/>
              </w:rPr>
              <w:t xml:space="preserve">。</w:t>
            </w:r>
            <w:r/>
          </w:p>
          <w:p>
            <w:pPr>
              <w:spacing w:line="480" w:lineRule="exact"/>
              <w:rPr>
                <w:rFonts w:hint="eastAsia" w:ascii="仿宋" w:hAnsi="仿宋" w:eastAsia="仿宋"/>
                <w:bCs/>
                <w:sz w:val="24"/>
                <w:szCs w:val="24"/>
              </w:rPr>
            </w:pPr>
            <w:r>
              <w:rPr>
                <w:rFonts w:ascii="仿宋" w:hAnsi="仿宋" w:eastAsia="仿宋"/>
                <w:b/>
                <w:sz w:val="24"/>
                <w:szCs w:val="24"/>
              </w:rPr>
              <w:t xml:space="preserve">3</w:t>
            </w:r>
            <w:r>
              <w:rPr>
                <w:rFonts w:hint="eastAsia" w:ascii="仿宋" w:hAnsi="仿宋" w:eastAsia="仿宋"/>
                <w:b/>
                <w:sz w:val="24"/>
                <w:szCs w:val="24"/>
              </w:rPr>
              <w:t xml:space="preserve">、光电探测器：</w:t>
            </w:r>
            <w:r>
              <w:rPr>
                <w:rFonts w:ascii="仿宋" w:hAnsi="仿宋" w:eastAsia="仿宋"/>
                <w:bCs/>
                <w:sz w:val="24"/>
                <w:szCs w:val="24"/>
              </w:rPr>
              <w:t xml:space="preserve">波段配置：放大型光电探测器 2 只，光谱响应范围分别为 40–</w:t>
            </w:r>
            <w:r>
              <w:rPr>
                <w:rFonts w:ascii="仿宋" w:hAnsi="仿宋" w:eastAsia="仿宋"/>
                <w:bCs/>
                <w:sz w:val="24"/>
                <w:szCs w:val="24"/>
              </w:rPr>
              <w:t xml:space="preserve">1100 nm 与 800–2600 nm，两只合计覆盖 760–2004 nm 全部通道波段（40–1100 nm 只配 760 nm O</w:t>
            </w:r>
            <w:r>
              <w:rPr>
                <w:rFonts w:ascii="Cambria Math" w:hAnsi="Cambria Math" w:eastAsia="仿宋" w:cs="Cambria Math"/>
                <w:bCs/>
                <w:sz w:val="24"/>
                <w:szCs w:val="24"/>
              </w:rPr>
              <w:t xml:space="preserve">₂</w:t>
            </w:r>
            <w:r>
              <w:rPr>
                <w:rFonts w:ascii="仿宋" w:hAnsi="仿宋" w:eastAsia="仿宋"/>
                <w:bCs/>
                <w:sz w:val="24"/>
                <w:szCs w:val="24"/>
              </w:rPr>
              <w:t xml:space="preserve"> 通道，800–2600 nm 配其余五路）</w:t>
            </w:r>
            <w:r>
              <w:rPr>
                <w:rFonts w:hint="eastAsia" w:ascii="仿宋" w:hAnsi="仿宋" w:eastAsia="仿宋"/>
                <w:bCs/>
                <w:sz w:val="24"/>
                <w:szCs w:val="24"/>
              </w:rPr>
              <w:t xml:space="preserve">；</w:t>
            </w:r>
            <w:r>
              <w:rPr>
                <w:rFonts w:ascii="仿宋" w:hAnsi="仿宋" w:eastAsia="仿宋"/>
                <w:bCs/>
                <w:sz w:val="24"/>
                <w:szCs w:val="24"/>
              </w:rPr>
              <w:t xml:space="preserve">性能指标：放大倍数 15000（电阻可调）；基底噪声 &lt;5 mV；光敏面积 1 mm</w:t>
            </w:r>
            <w:r>
              <w:rPr>
                <w:rFonts w:ascii="Calibri" w:hAnsi="Calibri" w:eastAsia="仿宋" w:cs="Calibri"/>
                <w:bCs/>
                <w:sz w:val="24"/>
                <w:szCs w:val="24"/>
              </w:rPr>
              <w:t xml:space="preserve">²</w:t>
            </w:r>
            <w:r>
              <w:rPr>
                <w:rFonts w:ascii="仿宋" w:hAnsi="仿宋" w:eastAsia="仿宋"/>
                <w:bCs/>
                <w:sz w:val="24"/>
                <w:szCs w:val="24"/>
              </w:rPr>
              <w:t xml:space="preserve">；供电 5 V/1 A</w:t>
            </w:r>
            <w:r>
              <w:rPr>
                <w:rFonts w:hint="eastAsia" w:ascii="仿宋" w:hAnsi="仿宋" w:eastAsia="仿宋"/>
                <w:bCs/>
                <w:sz w:val="24"/>
                <w:szCs w:val="24"/>
              </w:rPr>
              <w:t xml:space="preserve">；</w:t>
            </w:r>
            <w:r>
              <w:rPr>
                <w:rFonts w:ascii="仿宋" w:hAnsi="仿宋" w:eastAsia="仿宋"/>
                <w:bCs/>
                <w:sz w:val="24"/>
                <w:szCs w:val="24"/>
              </w:rPr>
              <w:t xml:space="preserve">投标人须明确每只探测器的光敏材料（Si / InGaAs 等）及其对应的激光通道</w:t>
            </w:r>
            <w:r>
              <w:rPr>
                <w:rFonts w:hint="eastAsia" w:ascii="仿宋" w:hAnsi="仿宋" w:eastAsia="仿宋"/>
                <w:bCs/>
                <w:sz w:val="24"/>
                <w:szCs w:val="24"/>
              </w:rPr>
              <w:t xml:space="preserve">。</w:t>
            </w:r>
            <w:r/>
          </w:p>
          <w:p>
            <w:pPr>
              <w:spacing w:line="480" w:lineRule="exact"/>
              <w:rPr>
                <w:rFonts w:hint="eastAsia" w:ascii="仿宋" w:hAnsi="仿宋" w:eastAsia="仿宋"/>
                <w:bCs/>
                <w:sz w:val="24"/>
                <w:szCs w:val="24"/>
              </w:rPr>
            </w:pPr>
            <w:r>
              <w:rPr>
                <w:rFonts w:hint="eastAsia" w:ascii="仿宋" w:hAnsi="仿宋" w:eastAsia="仿宋"/>
                <w:b/>
                <w:sz w:val="24"/>
                <w:szCs w:val="24"/>
              </w:rPr>
              <w:t xml:space="preserve">4、长光程气体池：</w:t>
            </w:r>
            <w:r>
              <w:rPr>
                <w:rFonts w:ascii="仿宋" w:hAnsi="仿宋" w:eastAsia="仿宋"/>
                <w:bCs/>
                <w:sz w:val="24"/>
                <w:szCs w:val="24"/>
              </w:rPr>
              <w:t xml:space="preserve">有效光程≥2</w:t>
            </w:r>
            <w:r>
              <w:rPr>
                <w:rFonts w:hint="eastAsia" w:ascii="仿宋" w:hAnsi="仿宋" w:eastAsia="仿宋"/>
                <w:bCs/>
                <w:sz w:val="24"/>
                <w:szCs w:val="24"/>
              </w:rPr>
              <w:t xml:space="preserve">5</w:t>
            </w:r>
            <w:r>
              <w:rPr>
                <w:rFonts w:ascii="仿宋" w:hAnsi="仿宋" w:eastAsia="仿宋"/>
                <w:bCs/>
                <w:sz w:val="24"/>
                <w:szCs w:val="24"/>
              </w:rPr>
              <w:t xml:space="preserve"> m；工作波段</w:t>
            </w:r>
            <w:r>
              <w:rPr>
                <w:rFonts w:ascii="Calibri" w:hAnsi="Calibri" w:eastAsia="仿宋" w:cs="Calibri"/>
                <w:bCs/>
                <w:sz w:val="24"/>
                <w:szCs w:val="24"/>
              </w:rPr>
              <w:t xml:space="preserve"> </w:t>
            </w:r>
            <w:r>
              <w:rPr>
                <w:rFonts w:ascii="仿宋" w:hAnsi="仿宋" w:eastAsia="仿宋"/>
                <w:bCs/>
                <w:sz w:val="24"/>
                <w:szCs w:val="24"/>
              </w:rPr>
              <w:t xml:space="preserve">450 nm</w:t>
            </w:r>
            <w:r>
              <w:rPr>
                <w:rFonts w:hint="eastAsia" w:ascii="仿宋" w:hAnsi="仿宋" w:eastAsia="仿宋" w:cs="仿宋"/>
                <w:bCs/>
                <w:sz w:val="24"/>
                <w:szCs w:val="24"/>
              </w:rPr>
              <w:t xml:space="preserve">–</w:t>
            </w:r>
            <w:r>
              <w:rPr>
                <w:rFonts w:ascii="仿宋" w:hAnsi="仿宋" w:eastAsia="仿宋"/>
                <w:bCs/>
                <w:sz w:val="24"/>
                <w:szCs w:val="24"/>
              </w:rPr>
              <w:t xml:space="preserve">20 </w:t>
            </w:r>
            <w:r>
              <w:rPr>
                <w:rFonts w:hint="eastAsia" w:ascii="仿宋" w:hAnsi="仿宋" w:eastAsia="仿宋" w:cs="仿宋"/>
                <w:bCs/>
                <w:sz w:val="24"/>
                <w:szCs w:val="24"/>
              </w:rPr>
              <w:t xml:space="preserve">μ</w:t>
            </w:r>
            <w:r>
              <w:rPr>
                <w:rFonts w:ascii="仿宋" w:hAnsi="仿宋" w:eastAsia="仿宋"/>
                <w:bCs/>
                <w:sz w:val="24"/>
                <w:szCs w:val="24"/>
              </w:rPr>
              <w:t xml:space="preserve">m（覆盖 760–2004 nm 全部通道）；气路接口为 Φ6 mm 卡套；进光方式为光纤 / 光阑辅助调光；池体采用不锈钢腔体</w:t>
            </w:r>
            <w:r>
              <w:rPr>
                <w:rFonts w:hint="eastAsia" w:ascii="仿宋" w:hAnsi="仿宋" w:eastAsia="仿宋"/>
                <w:bCs/>
                <w:sz w:val="24"/>
                <w:szCs w:val="24"/>
              </w:rPr>
              <w:t xml:space="preserve">；</w:t>
            </w:r>
            <w:r>
              <w:rPr>
                <w:rFonts w:ascii="仿宋" w:hAnsi="仿宋" w:eastAsia="仿宋"/>
                <w:bCs/>
                <w:sz w:val="24"/>
                <w:szCs w:val="24"/>
              </w:rPr>
              <w:t xml:space="preserve">投标人须提供池体积、外形尺寸与池内反射镜参数</w:t>
            </w:r>
            <w:r>
              <w:rPr>
                <w:rFonts w:hint="eastAsia" w:ascii="仿宋" w:hAnsi="仿宋" w:eastAsia="仿宋"/>
                <w:bCs/>
                <w:sz w:val="24"/>
                <w:szCs w:val="24"/>
              </w:rPr>
              <w:t xml:space="preserve">。</w:t>
            </w:r>
            <w:r/>
          </w:p>
          <w:p>
            <w:pPr>
              <w:spacing w:line="480" w:lineRule="exact"/>
              <w:rPr>
                <w:rFonts w:hint="eastAsia" w:ascii="仿宋" w:hAnsi="仿宋" w:eastAsia="仿宋"/>
                <w:b/>
                <w:sz w:val="24"/>
                <w:szCs w:val="24"/>
              </w:rPr>
            </w:pPr>
            <w:r>
              <w:rPr>
                <w:rFonts w:hint="eastAsia" w:ascii="仿宋" w:hAnsi="仿宋" w:eastAsia="仿宋"/>
                <w:b/>
                <w:sz w:val="24"/>
                <w:szCs w:val="24"/>
              </w:rPr>
              <w:t xml:space="preserve">TDLAS 系统配件：</w:t>
            </w:r>
            <w:r/>
          </w:p>
          <w:p>
            <w:pPr>
              <w:spacing w:line="480" w:lineRule="exact"/>
              <w:rPr>
                <w:rFonts w:hint="eastAsia" w:ascii="仿宋" w:hAnsi="仿宋" w:eastAsia="仿宋"/>
                <w:bCs/>
                <w:sz w:val="24"/>
                <w:szCs w:val="24"/>
              </w:rPr>
            </w:pPr>
            <w:r>
              <w:rPr>
                <w:rFonts w:ascii="仿宋" w:hAnsi="仿宋" w:eastAsia="仿宋"/>
                <w:b/>
                <w:sz w:val="24"/>
                <w:szCs w:val="24"/>
              </w:rPr>
              <w:t xml:space="preserve">1</w:t>
            </w:r>
            <w:r>
              <w:rPr>
                <w:rFonts w:hint="eastAsia" w:ascii="仿宋" w:hAnsi="仿宋" w:eastAsia="仿宋"/>
                <w:b/>
                <w:sz w:val="24"/>
                <w:szCs w:val="24"/>
              </w:rPr>
              <w:t xml:space="preserve">、</w:t>
            </w:r>
            <w:r>
              <w:rPr>
                <w:rFonts w:ascii="仿宋" w:hAnsi="仿宋" w:eastAsia="仿宋"/>
                <w:b/>
                <w:sz w:val="24"/>
                <w:szCs w:val="24"/>
              </w:rPr>
              <w:t xml:space="preserve">光路切换与整体光路方案：</w:t>
            </w:r>
            <w:r>
              <w:rPr>
                <w:rFonts w:ascii="仿宋" w:hAnsi="仿宋" w:eastAsia="仿宋"/>
                <w:bCs/>
                <w:sz w:val="24"/>
                <w:szCs w:val="24"/>
              </w:rPr>
              <w:t xml:space="preserve">光开关工作波长 1260–1670 nm；插入损耗 ≤1.0 dB（典型 0.8 dB）；回波损耗 ≥50 dB；串扰 ≥45 dB；偏振相关损耗 ≤0.05 dB；切换时间 ≤4 ms；插拔寿命 ≥10</w:t>
            </w:r>
            <w:r>
              <w:rPr>
                <w:rFonts w:ascii="Cambria Math" w:hAnsi="Cambria Math" w:eastAsia="仿宋" w:cs="Cambria Math"/>
                <w:bCs/>
                <w:sz w:val="24"/>
                <w:szCs w:val="24"/>
              </w:rPr>
              <w:t xml:space="preserve">⁹</w:t>
            </w:r>
            <w:r>
              <w:rPr>
                <w:rFonts w:ascii="仿宋" w:hAnsi="仿宋" w:eastAsia="仿宋"/>
                <w:bCs/>
                <w:sz w:val="24"/>
                <w:szCs w:val="24"/>
              </w:rPr>
              <w:t xml:space="preserve"> 次</w:t>
            </w:r>
            <w:r>
              <w:rPr>
                <w:rFonts w:hint="eastAsia" w:ascii="仿宋" w:hAnsi="仿宋" w:eastAsia="仿宋"/>
                <w:bCs/>
                <w:sz w:val="24"/>
                <w:szCs w:val="24"/>
              </w:rPr>
              <w:t xml:space="preserve">。</w:t>
            </w:r>
            <w:r/>
          </w:p>
          <w:p>
            <w:pPr>
              <w:spacing w:line="480" w:lineRule="exact"/>
              <w:rPr>
                <w:rFonts w:hint="eastAsia" w:ascii="仿宋" w:hAnsi="仿宋" w:eastAsia="仿宋"/>
                <w:bCs/>
                <w:sz w:val="24"/>
                <w:szCs w:val="24"/>
              </w:rPr>
            </w:pPr>
            <w:r>
              <w:rPr>
                <w:rFonts w:hint="eastAsia" w:ascii="仿宋" w:hAnsi="仿宋" w:eastAsia="仿宋"/>
                <w:b/>
                <w:sz w:val="24"/>
                <w:szCs w:val="24"/>
              </w:rPr>
              <w:t xml:space="preserve">2、</w:t>
            </w:r>
            <w:r>
              <w:rPr>
                <w:rFonts w:ascii="仿宋" w:hAnsi="仿宋" w:eastAsia="仿宋"/>
                <w:b/>
                <w:sz w:val="24"/>
                <w:szCs w:val="24"/>
              </w:rPr>
              <w:t xml:space="preserve">六路光路组织方案</w:t>
            </w:r>
            <w:r>
              <w:rPr>
                <w:rFonts w:hint="eastAsia" w:ascii="仿宋" w:hAnsi="仿宋" w:eastAsia="仿宋"/>
                <w:b/>
                <w:sz w:val="24"/>
                <w:szCs w:val="24"/>
              </w:rPr>
              <w:t xml:space="preserve">：</w:t>
            </w:r>
            <w:r>
              <w:rPr>
                <w:rFonts w:ascii="仿宋" w:hAnsi="仿宋" w:eastAsia="仿宋"/>
                <w:bCs/>
                <w:sz w:val="24"/>
                <w:szCs w:val="24"/>
              </w:rPr>
              <w:t xml:space="preserve">投标人须书面说明六路光路的整体组织方式——760 nm 与 2004 nm 两路不在光开关带宽内，须明确其固定光路或宽带切换方案，并说明各通道探测器的对应关系。</w:t>
            </w:r>
            <w:r/>
          </w:p>
          <w:p>
            <w:pPr>
              <w:spacing w:line="480" w:lineRule="exact"/>
              <w:rPr>
                <w:rFonts w:hint="eastAsia" w:ascii="仿宋" w:hAnsi="仿宋" w:eastAsia="仿宋"/>
                <w:bCs/>
                <w:sz w:val="24"/>
                <w:szCs w:val="24"/>
              </w:rPr>
            </w:pPr>
            <w:r>
              <w:rPr>
                <w:rFonts w:hint="eastAsia" w:ascii="仿宋" w:hAnsi="仿宋" w:eastAsia="仿宋"/>
                <w:b/>
                <w:sz w:val="24"/>
                <w:szCs w:val="24"/>
              </w:rPr>
              <w:t xml:space="preserve">3、光学元件：</w:t>
            </w:r>
            <w:r>
              <w:rPr>
                <w:rFonts w:ascii="仿宋" w:hAnsi="仿宋" w:eastAsia="仿宋"/>
                <w:bCs/>
                <w:sz w:val="24"/>
                <w:szCs w:val="24"/>
              </w:rPr>
              <w:t xml:space="preserve">镀金反射镜及镜架：镜片有效直径 ≥25.4 mm（或等效），工作波段 450 nm–20 μm，反射率 &gt;95%；镜架具备二维/三维角度调节；准直器：工作波段 450 nm–20 μm，镜架具备二维/三维角度调节</w:t>
            </w:r>
            <w:r>
              <w:rPr>
                <w:rFonts w:hint="eastAsia" w:ascii="仿宋" w:hAnsi="仿宋" w:eastAsia="仿宋"/>
                <w:bCs/>
                <w:sz w:val="24"/>
                <w:szCs w:val="24"/>
              </w:rPr>
              <w:t xml:space="preserve">。</w:t>
            </w:r>
            <w:r/>
          </w:p>
          <w:p>
            <w:pPr>
              <w:spacing w:line="480" w:lineRule="exact"/>
              <w:rPr>
                <w:rFonts w:hint="eastAsia" w:ascii="仿宋" w:hAnsi="仿宋" w:eastAsia="仿宋"/>
                <w:bCs/>
                <w:sz w:val="24"/>
                <w:szCs w:val="24"/>
              </w:rPr>
            </w:pPr>
            <w:r>
              <w:rPr>
                <w:rFonts w:hint="eastAsia" w:ascii="仿宋" w:hAnsi="仿宋" w:eastAsia="仿宋"/>
                <w:b/>
                <w:sz w:val="24"/>
                <w:szCs w:val="24"/>
              </w:rPr>
              <w:t xml:space="preserve">4、线缆与成套件：</w:t>
            </w:r>
            <w:r>
              <w:rPr>
                <w:rFonts w:ascii="仿宋" w:hAnsi="仿宋" w:eastAsia="仿宋"/>
                <w:bCs/>
                <w:sz w:val="24"/>
                <w:szCs w:val="24"/>
              </w:rPr>
              <w:t xml:space="preserve">BNC-ENC、BNC-SMA 等信号线缆成套供货，数量与通道配置匹配</w:t>
            </w:r>
            <w:r>
              <w:rPr>
                <w:rFonts w:hint="eastAsia" w:ascii="仿宋" w:hAnsi="仿宋" w:eastAsia="仿宋"/>
                <w:bCs/>
                <w:sz w:val="24"/>
                <w:szCs w:val="24"/>
              </w:rPr>
              <w:t xml:space="preserve">。</w:t>
            </w:r>
            <w:r/>
          </w:p>
        </w:tc>
      </w:tr>
    </w:tbl>
    <w:p>
      <w:pPr>
        <w:ind w:firstLine="480"/>
        <w:spacing w:line="480" w:lineRule="exac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 xml:space="preserve">3.红外多谱段关联成像系统</w:t>
      </w:r>
      <w:r/>
    </w:p>
    <w:tbl>
      <w:tblPr>
        <w:tblStyle w:val="844"/>
        <w:tblW w:w="0" w:type="auto"/>
        <w:tblInd w:w="0" w:type="dxa"/>
        <w:tblLook w:val="04A0" w:firstRow="1" w:lastRow="0" w:firstColumn="1" w:lastColumn="0" w:noHBand="0" w:noVBand="1"/>
      </w:tblPr>
      <w:tblGrid>
        <w:gridCol w:w="9169"/>
      </w:tblGrid>
      <w:tr>
        <w:trPr/>
        <w:tc>
          <w:tcPr>
            <w:tcW w:w="9169" w:type="dxa"/>
            <w:textDirection w:val="lrTb"/>
            <w:noWrap w:val="false"/>
          </w:tcPr>
          <w:p>
            <w:pPr>
              <w:spacing w:line="480" w:lineRule="exact"/>
              <w:rPr>
                <w:rFonts w:hint="eastAsia" w:ascii="仿宋" w:hAnsi="仿宋" w:eastAsia="仿宋"/>
                <w:bCs/>
                <w:sz w:val="24"/>
                <w:szCs w:val="24"/>
              </w:rPr>
            </w:pPr>
            <w:r>
              <w:rPr>
                <w:rFonts w:ascii="仿宋" w:hAnsi="仿宋" w:eastAsia="仿宋"/>
                <w:b/>
                <w:sz w:val="24"/>
                <w:szCs w:val="24"/>
              </w:rPr>
              <w:t xml:space="preserve">★近红外多谱段成像传感器与微纳结构成像系统：</w:t>
            </w:r>
            <w:r>
              <w:rPr>
                <w:rFonts w:hint="eastAsia" w:ascii="仿宋" w:hAnsi="仿宋" w:eastAsia="仿宋"/>
                <w:bCs/>
                <w:sz w:val="24"/>
                <w:szCs w:val="24"/>
              </w:rPr>
              <w:t xml:space="preserve">1、近红外多谱段成像传感器：</w:t>
            </w:r>
            <w:r>
              <w:rPr>
                <w:rFonts w:hint="eastAsia" w:ascii="仿宋" w:hAnsi="仿宋" w:eastAsia="仿宋"/>
                <w:bCs/>
                <w:sz w:val="24"/>
                <w:szCs w:val="24"/>
              </w:rPr>
              <w:t xml:space="preserve">整体光路含成像传感器、分光模组、扩束镜、成像镜头光谱范围: 900-1700 nm；分光模组类型：透射式光栅分光；分光模组实际光谱分辨率（30微米狭缝宽度）:≤ 4 nm；近红外成像传感器实际物理像素（不允许另做差分计算）：≥640*1200；整体数据采样速度：≥80FC/S；2、微纳结构成像系统：微纳结构成像系统整体光路可抓取光谱范围:不低于 400~1700 nm；微纳结构成像系统10X半复消色差偏光物镜：不低于400-1700nm；微纳结构成像系统100X复消色差偏光物镜：不低于400-1700nm。</w:t>
            </w:r>
            <w:r/>
          </w:p>
          <w:p>
            <w:pPr>
              <w:spacing w:line="480" w:lineRule="exact"/>
              <w:rPr>
                <w:rFonts w:hint="eastAsia" w:ascii="仿宋" w:hAnsi="仿宋" w:eastAsia="仿宋"/>
                <w:bCs/>
                <w:sz w:val="24"/>
                <w:szCs w:val="24"/>
              </w:rPr>
            </w:pPr>
            <w:r>
              <w:rPr>
                <w:rFonts w:ascii="仿宋" w:hAnsi="仿宋" w:eastAsia="仿宋"/>
                <w:b/>
                <w:sz w:val="24"/>
                <w:szCs w:val="24"/>
              </w:rPr>
              <w:t xml:space="preserve">▲</w:t>
            </w:r>
            <w:r>
              <w:rPr>
                <w:rFonts w:hint="eastAsia" w:ascii="仿宋" w:hAnsi="仿宋" w:eastAsia="仿宋"/>
                <w:b/>
                <w:sz w:val="24"/>
                <w:szCs w:val="24"/>
              </w:rPr>
              <w:t xml:space="preserve">数据采集与分析软件：</w:t>
            </w:r>
            <w:r>
              <w:rPr>
                <w:rFonts w:ascii="仿宋" w:hAnsi="仿宋" w:eastAsia="仿宋"/>
                <w:bCs/>
                <w:sz w:val="24"/>
                <w:szCs w:val="24"/>
              </w:rPr>
              <w:t xml:space="preserve">荧光图像自动着色功能：根据采集样品的光斑光谱吸收数据特征自动实时识别荧光部分并进行自动荧光图像渲染无需二次分析（提供软件功能模块截图并提供某一种样品自动荧光图像渲染结果彩图）；实时采集数据分析功能：实</w:t>
            </w:r>
            <w:r>
              <w:rPr>
                <w:rFonts w:ascii="仿宋" w:hAnsi="仿宋" w:eastAsia="仿宋"/>
                <w:bCs/>
                <w:sz w:val="24"/>
                <w:szCs w:val="24"/>
              </w:rPr>
              <w:t xml:space="preserve">时各向空间位置数据分析与伪彩色物质元素标定功能（提供软件功能模块截图并提供某一种样品自动荧光图像渲染结果彩图）。</w:t>
            </w:r>
            <w:r/>
          </w:p>
          <w:p>
            <w:pPr>
              <w:spacing w:line="480" w:lineRule="exact"/>
              <w:rPr>
                <w:rFonts w:hint="eastAsia" w:ascii="仿宋" w:hAnsi="仿宋" w:eastAsia="仿宋"/>
                <w:bCs/>
                <w:sz w:val="24"/>
                <w:szCs w:val="24"/>
              </w:rPr>
            </w:pPr>
            <w:r>
              <w:rPr>
                <w:rFonts w:ascii="仿宋" w:hAnsi="仿宋" w:eastAsia="仿宋"/>
                <w:b/>
                <w:sz w:val="24"/>
                <w:szCs w:val="24"/>
              </w:rPr>
              <w:t xml:space="preserve">▲与实验室现有组件同步一体化协同性：</w:t>
            </w:r>
            <w:r>
              <w:rPr>
                <w:rFonts w:ascii="仿宋" w:hAnsi="仿宋" w:eastAsia="仿宋"/>
                <w:bCs/>
                <w:sz w:val="24"/>
                <w:szCs w:val="24"/>
              </w:rPr>
              <w:t xml:space="preserve">与实验室现有自动化采集试验箱嵌入式安装；与实验室现有位移平台实现光谱成像数据一体化采样且自动畸变校正精度:≥99.5%。</w:t>
            </w:r>
            <w:r/>
          </w:p>
          <w:p>
            <w:pPr>
              <w:spacing w:line="480" w:lineRule="exact"/>
              <w:rPr>
                <w:rFonts w:hint="eastAsia" w:ascii="仿宋" w:hAnsi="仿宋" w:eastAsia="仿宋"/>
                <w:bCs/>
                <w:sz w:val="24"/>
                <w:szCs w:val="24"/>
              </w:rPr>
            </w:pPr>
            <w:r>
              <w:rPr>
                <w:rFonts w:hint="eastAsia" w:ascii="仿宋" w:hAnsi="仿宋" w:eastAsia="仿宋"/>
                <w:b/>
                <w:sz w:val="24"/>
                <w:szCs w:val="24"/>
              </w:rPr>
              <w:t xml:space="preserve">光谱数据实时处理与重建系统：</w:t>
            </w:r>
            <w:r>
              <w:rPr>
                <w:rFonts w:hint="eastAsia" w:ascii="仿宋" w:hAnsi="仿宋" w:eastAsia="仿宋"/>
                <w:bCs/>
                <w:sz w:val="24"/>
                <w:szCs w:val="24"/>
              </w:rPr>
              <w:t xml:space="preserve">须与红外多谱段关联成像系统通过高速数据接口无缝集成，实现推扫采集同步实时重建、空间位置分析、物质元素标定、荧光图像自动着色及畸变校正（精度≥99.5%），单帧处理延迟≤100 ms，确保采集与可视化无卡顿、无丢帧；须支持双路数据流并发处理及多区域并行分析；须满足连续推扫≥30分钟实时数据持久化与快速检索需求。</w:t>
            </w:r>
            <w:r/>
          </w:p>
        </w:tc>
      </w:tr>
    </w:tbl>
    <w:p>
      <w:pPr>
        <w:ind w:firstLine="480"/>
        <w:spacing w:line="480" w:lineRule="exact"/>
        <w:rPr>
          <w:rFonts w:hint="eastAsia" w:ascii="仿宋" w:hAnsi="仿宋" w:eastAsia="仿宋" w:cs="Times New Roman"/>
          <w:b/>
          <w:color w:val="000000"/>
          <w:sz w:val="24"/>
          <w:szCs w:val="24"/>
        </w:rPr>
      </w:pPr>
      <w:r>
        <w:rPr>
          <w:rFonts w:ascii="仿宋" w:hAnsi="仿宋" w:eastAsia="仿宋" w:cs="Times New Roman"/>
          <w:b/>
          <w:color w:val="000000"/>
          <w:sz w:val="24"/>
          <w:szCs w:val="24"/>
        </w:rPr>
        <w:t xml:space="preserve">4</w:t>
      </w:r>
      <w:r>
        <w:rPr>
          <w:rFonts w:hint="eastAsia" w:ascii="仿宋" w:hAnsi="仿宋" w:eastAsia="仿宋" w:cs="Times New Roman"/>
          <w:b/>
          <w:color w:val="000000"/>
          <w:sz w:val="24"/>
          <w:szCs w:val="24"/>
        </w:rPr>
        <w:t xml:space="preserve">.</w:t>
      </w:r>
      <w:r>
        <w:rPr>
          <w:rFonts w:hint="eastAsia" w:ascii="微软雅黑" w:hAnsi="微软雅黑" w:eastAsia="微软雅黑" w:cs="微软雅黑"/>
          <w:b/>
          <w:color w:val="000000"/>
          <w:sz w:val="24"/>
          <w:szCs w:val="24"/>
        </w:rPr>
        <w:t xml:space="preserve">⾃</w:t>
      </w:r>
      <w:r>
        <w:rPr>
          <w:rFonts w:hint="eastAsia" w:ascii="仿宋" w:hAnsi="仿宋" w:eastAsia="仿宋" w:cs="仿宋"/>
          <w:b/>
          <w:color w:val="000000"/>
          <w:sz w:val="24"/>
          <w:szCs w:val="24"/>
        </w:rPr>
        <w:t xml:space="preserve">动导航车</w:t>
      </w:r>
      <w:r>
        <w:rPr>
          <w:rFonts w:ascii="仿宋" w:hAnsi="仿宋" w:eastAsia="仿宋" w:cs="Times New Roman"/>
          <w:b/>
          <w:color w:val="000000"/>
          <w:sz w:val="24"/>
          <w:szCs w:val="24"/>
        </w:rPr>
        <w:t xml:space="preserve">1</w:t>
      </w:r>
      <w:r/>
    </w:p>
    <w:tbl>
      <w:tblPr>
        <w:tblStyle w:val="844"/>
        <w:tblW w:w="0" w:type="auto"/>
        <w:tblInd w:w="0" w:type="dxa"/>
        <w:tblLook w:val="04A0" w:firstRow="1" w:lastRow="0" w:firstColumn="1" w:lastColumn="0" w:noHBand="0" w:noVBand="1"/>
      </w:tblPr>
      <w:tblGrid>
        <w:gridCol w:w="9169"/>
      </w:tblGrid>
      <w:tr>
        <w:trPr/>
        <w:tc>
          <w:tcPr>
            <w:tcW w:w="9169" w:type="dxa"/>
            <w:textDirection w:val="lrTb"/>
            <w:noWrap w:val="false"/>
          </w:tcPr>
          <w:p>
            <w:pPr>
              <w:spacing w:line="480" w:lineRule="exact"/>
              <w:rPr>
                <w:rFonts w:hint="eastAsia" w:ascii="仿宋" w:hAnsi="仿宋" w:eastAsia="仿宋"/>
                <w:b/>
                <w:sz w:val="24"/>
                <w:szCs w:val="24"/>
              </w:rPr>
            </w:pPr>
            <w:r>
              <w:rPr>
                <w:rFonts w:hint="eastAsia" w:ascii="仿宋" w:hAnsi="仿宋" w:eastAsia="仿宋"/>
                <w:b/>
                <w:sz w:val="24"/>
                <w:szCs w:val="24"/>
              </w:rPr>
              <w:t xml:space="preserve">车体与底盘硬件：</w:t>
            </w:r>
            <w:r/>
          </w:p>
          <w:p>
            <w:pPr>
              <w:spacing w:line="480" w:lineRule="exact"/>
              <w:rPr>
                <w:rFonts w:hint="eastAsia" w:ascii="仿宋" w:hAnsi="仿宋" w:eastAsia="仿宋"/>
                <w:bCs/>
                <w:sz w:val="24"/>
                <w:szCs w:val="24"/>
              </w:rPr>
            </w:pPr>
            <w:r>
              <w:rPr>
                <w:rFonts w:hint="eastAsia" w:ascii="仿宋" w:hAnsi="仿宋" w:eastAsia="仿宋"/>
                <w:bCs/>
                <w:sz w:val="24"/>
                <w:szCs w:val="24"/>
              </w:rPr>
              <w:t xml:space="preserve">阿克曼转向结构，4只耐磨越野胎;车载MCU Flash≥32KB、RAM≥4KB、主频≥40MHz。</w:t>
            </w:r>
            <w:r/>
          </w:p>
          <w:p>
            <w:pPr>
              <w:spacing w:line="480" w:lineRule="exact"/>
              <w:rPr>
                <w:rFonts w:hint="eastAsia" w:ascii="仿宋" w:hAnsi="仿宋" w:eastAsia="仿宋"/>
                <w:bCs/>
                <w:sz w:val="24"/>
                <w:szCs w:val="24"/>
              </w:rPr>
            </w:pPr>
            <w:r>
              <w:rPr>
                <w:rFonts w:hint="eastAsia" w:ascii="仿宋" w:hAnsi="仿宋" w:eastAsia="仿宋"/>
                <w:bCs/>
                <w:sz w:val="24"/>
                <w:szCs w:val="24"/>
              </w:rPr>
              <w:t xml:space="preserve">无刷电机，电调适配2-4S锂电并具低压、过热保护，3S锂电池容量≥10000mAh。</w:t>
            </w:r>
            <w:r/>
          </w:p>
          <w:p>
            <w:pPr>
              <w:spacing w:line="480" w:lineRule="exact"/>
              <w:rPr>
                <w:rFonts w:hint="eastAsia" w:ascii="仿宋" w:hAnsi="仿宋" w:eastAsia="仿宋"/>
                <w:bCs/>
                <w:sz w:val="24"/>
                <w:szCs w:val="24"/>
              </w:rPr>
            </w:pPr>
            <w:r>
              <w:rPr>
                <w:rFonts w:hint="eastAsia" w:ascii="仿宋" w:hAnsi="仿宋" w:eastAsia="仿宋"/>
                <w:bCs/>
                <w:sz w:val="24"/>
                <w:szCs w:val="24"/>
              </w:rPr>
              <w:t xml:space="preserve">IMU姿态角动态精度≤0.5°，航向角动态精度≤2°，陀螺仪≥±2000°/s，集成磁传感器与气压计。</w:t>
            </w:r>
            <w:r/>
          </w:p>
          <w:p>
            <w:pPr>
              <w:spacing w:line="480" w:lineRule="exact"/>
              <w:rPr>
                <w:rFonts w:hint="eastAsia" w:ascii="仿宋" w:hAnsi="仿宋" w:eastAsia="仿宋"/>
                <w:b/>
                <w:sz w:val="24"/>
                <w:szCs w:val="24"/>
              </w:rPr>
            </w:pPr>
            <w:r>
              <w:rPr>
                <w:rFonts w:hint="eastAsia" w:ascii="仿宋" w:hAnsi="仿宋" w:eastAsia="仿宋"/>
                <w:b/>
                <w:sz w:val="24"/>
                <w:szCs w:val="24"/>
              </w:rPr>
              <w:t xml:space="preserve">感知传感器与软件系统：</w:t>
            </w:r>
            <w:r/>
          </w:p>
          <w:p>
            <w:pPr>
              <w:spacing w:line="480" w:lineRule="exact"/>
              <w:rPr>
                <w:rFonts w:hint="eastAsia" w:ascii="仿宋" w:hAnsi="仿宋" w:eastAsia="仿宋"/>
                <w:bCs/>
                <w:sz w:val="24"/>
                <w:szCs w:val="24"/>
              </w:rPr>
            </w:pPr>
            <w:r>
              <w:rPr>
                <w:rFonts w:hint="eastAsia" w:ascii="仿宋" w:hAnsi="仿宋" w:eastAsia="仿宋"/>
                <w:bCs/>
                <w:sz w:val="24"/>
                <w:szCs w:val="24"/>
              </w:rPr>
              <w:t xml:space="preserve">360°激光雷达扫描频率≥12Hz，采样频率≥20000次/s，测量距离≥30m，激光安全等级Class 1；UVC摄像头分辨率≥1920×1080、视角≥150°。</w:t>
            </w:r>
            <w:r/>
          </w:p>
          <w:p>
            <w:pPr>
              <w:spacing w:line="480" w:lineRule="exact"/>
              <w:rPr>
                <w:rFonts w:hint="eastAsia" w:ascii="仿宋" w:hAnsi="仿宋" w:eastAsia="仿宋"/>
                <w:bCs/>
                <w:sz w:val="24"/>
                <w:szCs w:val="24"/>
              </w:rPr>
            </w:pPr>
            <w:r>
              <w:rPr>
                <w:rFonts w:hint="eastAsia" w:ascii="仿宋" w:hAnsi="仿宋" w:eastAsia="仿宋"/>
                <w:bCs/>
                <w:sz w:val="24"/>
                <w:szCs w:val="24"/>
              </w:rPr>
              <w:t xml:space="preserve">预装Ubuntu 22.04、ROS 2 Humble，支持Python 3.10；开放源码，支持激光建图、全局与局部路径规划、自主避障、算法验证与二次开发。</w:t>
            </w:r>
            <w:r/>
          </w:p>
          <w:p>
            <w:pPr>
              <w:spacing w:line="480" w:lineRule="exact"/>
              <w:rPr>
                <w:rFonts w:hint="eastAsia" w:ascii="仿宋" w:hAnsi="仿宋" w:eastAsia="仿宋"/>
                <w:bCs/>
                <w:sz w:val="24"/>
                <w:szCs w:val="24"/>
              </w:rPr>
            </w:pPr>
            <w:r>
              <w:rPr>
                <w:rFonts w:hint="eastAsia" w:ascii="仿宋" w:hAnsi="仿宋" w:eastAsia="仿宋"/>
                <w:b/>
                <w:sz w:val="24"/>
                <w:szCs w:val="24"/>
              </w:rPr>
              <w:t xml:space="preserve">软件功能：</w:t>
            </w:r>
            <w:r>
              <w:rPr>
                <w:rFonts w:hint="eastAsia" w:ascii="仿宋" w:hAnsi="仿宋" w:eastAsia="仿宋"/>
                <w:bCs/>
                <w:sz w:val="24"/>
                <w:szCs w:val="24"/>
              </w:rPr>
              <w:t xml:space="preserve">最高自主行驶速度≥3m/s，支持激光雷达地图构建，可实现全局与局部路径规划功能，开放源代码，支持无人驾驶（ROS）算法验证，支持二次开发。</w:t>
            </w:r>
            <w:r/>
          </w:p>
          <w:p>
            <w:pPr>
              <w:spacing w:line="480" w:lineRule="exact"/>
              <w:rPr>
                <w:rFonts w:hint="eastAsia" w:ascii="仿宋" w:hAnsi="仿宋" w:eastAsia="仿宋"/>
                <w:bCs/>
                <w:sz w:val="24"/>
                <w:szCs w:val="24"/>
              </w:rPr>
            </w:pPr>
            <w:r>
              <w:rPr>
                <w:rFonts w:ascii="仿宋" w:hAnsi="仿宋" w:eastAsia="仿宋"/>
                <w:b/>
                <w:sz w:val="24"/>
                <w:szCs w:val="24"/>
              </w:rPr>
              <w:t xml:space="preserve">▲</w:t>
            </w:r>
            <w:r>
              <w:rPr>
                <w:rFonts w:hint="eastAsia" w:ascii="仿宋" w:hAnsi="仿宋" w:eastAsia="仿宋"/>
                <w:b/>
                <w:sz w:val="24"/>
                <w:szCs w:val="24"/>
              </w:rPr>
              <w:t xml:space="preserve">计算平台：</w:t>
            </w:r>
            <w:r>
              <w:rPr>
                <w:rFonts w:hint="eastAsia" w:ascii="仿宋" w:hAnsi="仿宋" w:eastAsia="仿宋"/>
                <w:bCs/>
                <w:sz w:val="24"/>
                <w:szCs w:val="24"/>
              </w:rPr>
              <w:t xml:space="preserve">主控制器≥4核，AI算力≥20TOPS，内存≥12GB LPDDR4X，存储≥64GB，12V供电；配备高精度外部里程计系统，支持轮式里程计与IMU融合定位，里程计数据输出频率≥100Hz，到点重复定位精度≤±5cm，直线行驶轨迹偏差≤±2cm/10m，具备打滑检测报警与重定位功能。</w:t>
            </w:r>
            <w:r/>
          </w:p>
          <w:p>
            <w:pPr>
              <w:spacing w:line="480" w:lineRule="exact"/>
              <w:rPr>
                <w:rFonts w:hint="eastAsia" w:ascii="仿宋" w:hAnsi="仿宋" w:eastAsia="仿宋"/>
                <w:b/>
                <w:sz w:val="24"/>
                <w:szCs w:val="24"/>
              </w:rPr>
            </w:pPr>
            <w:r>
              <w:rPr>
                <w:rFonts w:hint="eastAsia" w:ascii="仿宋" w:hAnsi="仿宋" w:eastAsia="仿宋"/>
                <w:b/>
                <w:sz w:val="24"/>
                <w:szCs w:val="24"/>
              </w:rPr>
              <w:t xml:space="preserve">整机交付状态：</w:t>
            </w:r>
            <w:r/>
          </w:p>
          <w:p>
            <w:pPr>
              <w:spacing w:line="480" w:lineRule="exact"/>
              <w:rPr>
                <w:rFonts w:hint="eastAsia" w:ascii="仿宋" w:hAnsi="仿宋" w:eastAsia="仿宋"/>
                <w:bCs/>
                <w:sz w:val="24"/>
                <w:szCs w:val="24"/>
              </w:rPr>
            </w:pPr>
            <w:r>
              <w:rPr>
                <w:rFonts w:hint="eastAsia" w:ascii="仿宋" w:hAnsi="仿宋" w:eastAsia="仿宋"/>
                <w:bCs/>
                <w:sz w:val="24"/>
                <w:szCs w:val="24"/>
              </w:rPr>
              <w:t xml:space="preserve">出厂完成IMU、里程计、传感器标定并提供标定记录，整机到货即可复测最高自主行驶速度、建图、规划、避障、速度制动、连续运行稳定性和日志导出。</w:t>
            </w:r>
            <w:r/>
          </w:p>
          <w:p>
            <w:pPr>
              <w:spacing w:line="480" w:lineRule="exact"/>
              <w:rPr>
                <w:rFonts w:hint="eastAsia" w:ascii="仿宋" w:hAnsi="仿宋" w:eastAsia="仿宋"/>
                <w:bCs/>
                <w:sz w:val="24"/>
                <w:szCs w:val="24"/>
              </w:rPr>
            </w:pPr>
            <w:r>
              <w:rPr>
                <w:rFonts w:hint="eastAsia" w:ascii="仿宋" w:hAnsi="仿宋" w:eastAsia="仿宋"/>
                <w:bCs/>
                <w:sz w:val="24"/>
                <w:szCs w:val="24"/>
              </w:rPr>
              <w:t xml:space="preserve">交付完整开发文档与源码，提供不少于2次现场技术培训。</w:t>
            </w:r>
            <w:r/>
          </w:p>
        </w:tc>
      </w:tr>
    </w:tbl>
    <w:p>
      <w:pPr>
        <w:ind w:firstLine="480"/>
        <w:spacing w:line="480" w:lineRule="exact"/>
        <w:rPr>
          <w:rFonts w:hint="eastAsia" w:ascii="仿宋" w:hAnsi="仿宋" w:eastAsia="仿宋" w:cs="Times New Roman"/>
          <w:b/>
          <w:color w:val="000000"/>
          <w:sz w:val="24"/>
          <w:szCs w:val="24"/>
        </w:rPr>
      </w:pPr>
      <w:r>
        <w:rPr>
          <w:rFonts w:ascii="仿宋" w:hAnsi="仿宋" w:eastAsia="仿宋" w:cs="Times New Roman"/>
          <w:b/>
          <w:color w:val="000000"/>
          <w:sz w:val="24"/>
          <w:szCs w:val="24"/>
        </w:rPr>
        <w:t xml:space="preserve">5</w:t>
      </w:r>
      <w:r>
        <w:rPr>
          <w:rFonts w:hint="eastAsia" w:ascii="仿宋" w:hAnsi="仿宋" w:eastAsia="仿宋" w:cs="Times New Roman"/>
          <w:b/>
          <w:color w:val="000000"/>
          <w:sz w:val="24"/>
          <w:szCs w:val="24"/>
        </w:rPr>
        <w:t xml:space="preserve">.</w:t>
      </w:r>
      <w:r>
        <w:rPr>
          <w:rFonts w:hint="eastAsia" w:ascii="微软雅黑" w:hAnsi="微软雅黑" w:eastAsia="微软雅黑" w:cs="微软雅黑"/>
          <w:b/>
          <w:color w:val="000000"/>
          <w:sz w:val="24"/>
          <w:szCs w:val="24"/>
        </w:rPr>
        <w:t xml:space="preserve">⾃</w:t>
      </w:r>
      <w:r>
        <w:rPr>
          <w:rFonts w:hint="eastAsia" w:ascii="仿宋" w:hAnsi="仿宋" w:eastAsia="仿宋" w:cs="仿宋"/>
          <w:b/>
          <w:color w:val="000000"/>
          <w:sz w:val="24"/>
          <w:szCs w:val="24"/>
        </w:rPr>
        <w:t xml:space="preserve">动导航车</w:t>
      </w:r>
      <w:r>
        <w:rPr>
          <w:rFonts w:ascii="仿宋" w:hAnsi="仿宋" w:eastAsia="仿宋" w:cs="Times New Roman"/>
          <w:b/>
          <w:color w:val="000000"/>
          <w:sz w:val="24"/>
          <w:szCs w:val="24"/>
        </w:rPr>
        <w:t xml:space="preserve">2</w:t>
      </w:r>
      <w:r/>
    </w:p>
    <w:tbl>
      <w:tblPr>
        <w:tblStyle w:val="844"/>
        <w:tblW w:w="0" w:type="auto"/>
        <w:tblInd w:w="0" w:type="dxa"/>
        <w:tblLook w:val="04A0" w:firstRow="1" w:lastRow="0" w:firstColumn="1" w:lastColumn="0" w:noHBand="0" w:noVBand="1"/>
      </w:tblPr>
      <w:tblGrid>
        <w:gridCol w:w="9169"/>
      </w:tblGrid>
      <w:tr>
        <w:trPr/>
        <w:tc>
          <w:tcPr>
            <w:tcW w:w="9169" w:type="dxa"/>
            <w:textDirection w:val="lrTb"/>
            <w:noWrap w:val="false"/>
          </w:tcPr>
          <w:p>
            <w:pPr>
              <w:spacing w:line="480" w:lineRule="exact"/>
              <w:rPr>
                <w:rFonts w:hint="eastAsia" w:ascii="仿宋" w:hAnsi="仿宋" w:eastAsia="仿宋"/>
                <w:b/>
                <w:sz w:val="24"/>
                <w:szCs w:val="24"/>
              </w:rPr>
            </w:pPr>
            <w:r>
              <w:rPr>
                <w:rFonts w:hint="eastAsia" w:ascii="仿宋" w:hAnsi="仿宋" w:eastAsia="仿宋"/>
                <w:b/>
                <w:sz w:val="24"/>
                <w:szCs w:val="24"/>
              </w:rPr>
              <w:t xml:space="preserve">车体与执行机构：</w:t>
            </w:r>
            <w:r/>
          </w:p>
          <w:p>
            <w:pPr>
              <w:spacing w:line="480" w:lineRule="exact"/>
              <w:rPr>
                <w:rFonts w:hint="eastAsia" w:ascii="仿宋" w:hAnsi="仿宋" w:eastAsia="仿宋"/>
                <w:bCs/>
                <w:sz w:val="24"/>
                <w:szCs w:val="24"/>
              </w:rPr>
            </w:pPr>
            <w:r>
              <w:rPr>
                <w:rFonts w:ascii="仿宋" w:hAnsi="仿宋" w:eastAsia="仿宋"/>
                <w:bCs/>
                <w:sz w:val="24"/>
                <w:szCs w:val="24"/>
              </w:rPr>
              <w:t xml:space="preserve">阿克曼前轮转向，配置高分辨率编码器电机与二自由度云台系统，云台支持遥控及程序控制俯仰与偏航旋转，可搭载高清相机</w:t>
            </w:r>
            <w:r>
              <w:rPr>
                <w:rFonts w:hint="eastAsia" w:ascii="仿宋" w:hAnsi="仿宋" w:eastAsia="仿宋"/>
                <w:bCs/>
                <w:sz w:val="24"/>
                <w:szCs w:val="24"/>
              </w:rPr>
              <w:t xml:space="preserve">；</w:t>
            </w:r>
            <w:r>
              <w:rPr>
                <w:rFonts w:ascii="仿宋" w:hAnsi="仿宋" w:eastAsia="仿宋"/>
                <w:bCs/>
                <w:sz w:val="24"/>
                <w:szCs w:val="24"/>
              </w:rPr>
              <w:t xml:space="preserve">配套无线遥控系统，通信距离≥50m</w:t>
            </w:r>
            <w:r>
              <w:rPr>
                <w:rFonts w:hint="eastAsia" w:ascii="仿宋" w:hAnsi="仿宋" w:eastAsia="仿宋"/>
                <w:bCs/>
                <w:sz w:val="24"/>
                <w:szCs w:val="24"/>
              </w:rPr>
              <w:t xml:space="preserve">。</w:t>
            </w:r>
            <w:r/>
          </w:p>
          <w:p>
            <w:pPr>
              <w:spacing w:line="480" w:lineRule="exact"/>
              <w:rPr>
                <w:rFonts w:hint="eastAsia" w:ascii="仿宋" w:hAnsi="仿宋" w:eastAsia="仿宋"/>
                <w:bCs/>
                <w:sz w:val="24"/>
                <w:szCs w:val="24"/>
              </w:rPr>
            </w:pPr>
            <w:r>
              <w:rPr>
                <w:rFonts w:ascii="仿宋" w:hAnsi="仿宋" w:eastAsia="仿宋"/>
                <w:bCs/>
                <w:sz w:val="24"/>
                <w:szCs w:val="24"/>
              </w:rPr>
              <w:t xml:space="preserve">搭载360°激光雷达、高清相机、高精度IMU，整机综合续航时长≥4h</w:t>
            </w:r>
            <w:r>
              <w:rPr>
                <w:rFonts w:hint="eastAsia" w:ascii="仿宋" w:hAnsi="仿宋" w:eastAsia="仿宋"/>
                <w:bCs/>
                <w:sz w:val="24"/>
                <w:szCs w:val="24"/>
              </w:rPr>
              <w:t xml:space="preserve">；</w:t>
            </w:r>
            <w:r>
              <w:rPr>
                <w:rFonts w:ascii="仿宋" w:hAnsi="仿宋" w:eastAsia="仿宋"/>
                <w:bCs/>
                <w:sz w:val="24"/>
                <w:szCs w:val="24"/>
              </w:rPr>
              <w:t xml:space="preserve">车体提供 Type-C、千兆网口、Wi-Fi、蓝牙及车载电量与状态显示屏。</w:t>
            </w:r>
            <w:r/>
          </w:p>
          <w:p>
            <w:pPr>
              <w:spacing w:line="480" w:lineRule="exact"/>
              <w:rPr>
                <w:rFonts w:hint="eastAsia" w:ascii="仿宋" w:hAnsi="仿宋" w:eastAsia="仿宋"/>
                <w:b/>
                <w:sz w:val="24"/>
                <w:szCs w:val="24"/>
              </w:rPr>
            </w:pPr>
            <w:r>
              <w:rPr>
                <w:rFonts w:hint="eastAsia" w:ascii="仿宋" w:hAnsi="仿宋" w:eastAsia="仿宋"/>
                <w:b/>
                <w:sz w:val="24"/>
                <w:szCs w:val="24"/>
              </w:rPr>
              <w:t xml:space="preserve">感知与算法平台：</w:t>
            </w:r>
            <w:r/>
          </w:p>
          <w:p>
            <w:pPr>
              <w:spacing w:line="480" w:lineRule="exact"/>
              <w:rPr>
                <w:rFonts w:hint="eastAsia" w:ascii="仿宋" w:hAnsi="仿宋" w:eastAsia="仿宋"/>
                <w:bCs/>
                <w:sz w:val="24"/>
                <w:szCs w:val="24"/>
              </w:rPr>
            </w:pPr>
            <w:r>
              <w:rPr>
                <w:rFonts w:ascii="仿宋" w:hAnsi="仿宋" w:eastAsia="仿宋"/>
                <w:bCs/>
                <w:sz w:val="24"/>
                <w:szCs w:val="24"/>
              </w:rPr>
              <w:t xml:space="preserve">激光雷达测量距离≥15m，采样频率≥15000 次/s，扫描频率≥10Hz；相机分辨率≥1920×1080</w:t>
            </w:r>
            <w:r>
              <w:rPr>
                <w:rFonts w:hint="eastAsia" w:ascii="仿宋" w:hAnsi="仿宋" w:eastAsia="仿宋"/>
                <w:bCs/>
                <w:sz w:val="24"/>
                <w:szCs w:val="24"/>
              </w:rPr>
              <w:t xml:space="preserve">；</w:t>
            </w:r>
            <w:r>
              <w:rPr>
                <w:rFonts w:ascii="仿宋" w:hAnsi="仿宋" w:eastAsia="仿宋"/>
                <w:bCs/>
                <w:sz w:val="24"/>
                <w:szCs w:val="24"/>
              </w:rPr>
              <w:t xml:space="preserve">计算单元CPU≥6核64位，集成GPU加速，内存≥4GB，存储≥32GB</w:t>
            </w:r>
            <w:r>
              <w:rPr>
                <w:rFonts w:hint="eastAsia" w:ascii="仿宋" w:hAnsi="仿宋" w:eastAsia="仿宋"/>
                <w:bCs/>
                <w:sz w:val="24"/>
                <w:szCs w:val="24"/>
              </w:rPr>
              <w:t xml:space="preserve">。</w:t>
            </w:r>
            <w:r/>
          </w:p>
          <w:p>
            <w:pPr>
              <w:spacing w:line="480" w:lineRule="exact"/>
              <w:rPr>
                <w:rFonts w:hint="eastAsia" w:ascii="仿宋" w:hAnsi="仿宋" w:eastAsia="仿宋"/>
                <w:bCs/>
                <w:sz w:val="24"/>
                <w:szCs w:val="24"/>
              </w:rPr>
            </w:pPr>
            <w:r>
              <w:rPr>
                <w:rFonts w:ascii="仿宋" w:hAnsi="仿宋" w:eastAsia="仿宋"/>
                <w:bCs/>
                <w:sz w:val="24"/>
                <w:szCs w:val="24"/>
              </w:rPr>
              <w:t xml:space="preserve">预装Ubuntu与ROS 2 Humble，支持Nav2导航栈、SLAM建图及SSH/VNC远程调试</w:t>
            </w:r>
            <w:r>
              <w:rPr>
                <w:rFonts w:hint="eastAsia" w:ascii="仿宋" w:hAnsi="仿宋" w:eastAsia="仿宋"/>
                <w:bCs/>
                <w:sz w:val="24"/>
                <w:szCs w:val="24"/>
              </w:rPr>
              <w:t xml:space="preserve">；云台及驱动关节支持角度与转速平滑控制及状态监控，可通过车载显示屏或远程调试界面实时查看系统运行状态</w:t>
            </w:r>
            <w:r>
              <w:rPr>
                <w:rFonts w:ascii="仿宋" w:hAnsi="仿宋" w:eastAsia="仿宋"/>
                <w:bCs/>
                <w:sz w:val="24"/>
                <w:szCs w:val="24"/>
              </w:rPr>
              <w:t xml:space="preserve">。</w:t>
            </w:r>
            <w:r/>
          </w:p>
          <w:p>
            <w:pPr>
              <w:spacing w:line="480" w:lineRule="exact"/>
              <w:rPr>
                <w:rFonts w:hint="eastAsia" w:ascii="仿宋" w:hAnsi="仿宋" w:eastAsia="仿宋"/>
                <w:b/>
                <w:sz w:val="24"/>
                <w:szCs w:val="24"/>
              </w:rPr>
            </w:pPr>
            <w:r>
              <w:rPr>
                <w:rFonts w:hint="eastAsia" w:ascii="仿宋" w:hAnsi="仿宋" w:eastAsia="仿宋"/>
                <w:b/>
                <w:sz w:val="24"/>
                <w:szCs w:val="24"/>
              </w:rPr>
              <w:t xml:space="preserve">整机交付状态：</w:t>
            </w:r>
            <w:r/>
          </w:p>
          <w:p>
            <w:pPr>
              <w:spacing w:line="480" w:lineRule="exact"/>
              <w:rPr>
                <w:rFonts w:hint="eastAsia" w:ascii="仿宋" w:hAnsi="仿宋" w:eastAsia="仿宋"/>
                <w:bCs/>
                <w:sz w:val="24"/>
                <w:szCs w:val="24"/>
              </w:rPr>
            </w:pPr>
            <w:r>
              <w:rPr>
                <w:rFonts w:hint="eastAsia" w:ascii="仿宋" w:hAnsi="仿宋" w:eastAsia="仿宋"/>
                <w:bCs/>
                <w:sz w:val="24"/>
                <w:szCs w:val="24"/>
              </w:rPr>
              <w:t xml:space="preserve">出厂完成IMU、传感器标定并提供标定记录，整机到货即可复测遥控响应、云台控制、建图、规划、避障、远程调试、连续运行稳定性和日志导出。</w:t>
            </w:r>
            <w:r/>
          </w:p>
          <w:p>
            <w:pPr>
              <w:spacing w:line="480" w:lineRule="exact"/>
              <w:rPr>
                <w:rFonts w:hint="eastAsia" w:ascii="仿宋" w:hAnsi="仿宋" w:eastAsia="仿宋"/>
                <w:bCs/>
                <w:sz w:val="24"/>
                <w:szCs w:val="24"/>
              </w:rPr>
            </w:pPr>
            <w:r>
              <w:rPr>
                <w:rFonts w:hint="eastAsia" w:ascii="仿宋" w:hAnsi="仿宋" w:eastAsia="仿宋"/>
                <w:bCs/>
                <w:sz w:val="24"/>
                <w:szCs w:val="24"/>
              </w:rPr>
              <w:t xml:space="preserve">交付完整开发文档与源码，提供不少于2次现场技术培训。</w:t>
            </w:r>
            <w:r/>
          </w:p>
        </w:tc>
      </w:tr>
    </w:tbl>
    <w:p>
      <w:pPr>
        <w:ind w:firstLine="480"/>
        <w:spacing w:line="480" w:lineRule="exac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 xml:space="preserve">6.液相色谱仪</w:t>
      </w:r>
      <w:r/>
    </w:p>
    <w:tbl>
      <w:tblPr>
        <w:tblStyle w:val="844"/>
        <w:tblW w:w="0" w:type="auto"/>
        <w:tblInd w:w="0" w:type="dxa"/>
        <w:tblLook w:val="04A0" w:firstRow="1" w:lastRow="0" w:firstColumn="1" w:lastColumn="0" w:noHBand="0" w:noVBand="1"/>
      </w:tblPr>
      <w:tblGrid>
        <w:gridCol w:w="9169"/>
      </w:tblGrid>
      <w:tr>
        <w:trPr/>
        <w:tc>
          <w:tcPr>
            <w:tcW w:w="9169" w:type="dxa"/>
            <w:textDirection w:val="lrTb"/>
            <w:noWrap w:val="false"/>
          </w:tcPr>
          <w:p>
            <w:pPr>
              <w:spacing w:line="480" w:lineRule="exact"/>
              <w:rPr>
                <w:rFonts w:hint="eastAsia" w:ascii="仿宋" w:hAnsi="仿宋" w:eastAsia="仿宋"/>
                <w:b/>
                <w:sz w:val="24"/>
                <w:szCs w:val="24"/>
              </w:rPr>
            </w:pPr>
            <w:r>
              <w:rPr>
                <w:rFonts w:hint="eastAsia" w:ascii="仿宋" w:hAnsi="仿宋" w:eastAsia="仿宋"/>
                <w:b/>
                <w:sz w:val="24"/>
                <w:szCs w:val="24"/>
              </w:rPr>
              <w:t xml:space="preserve">硬件系统性能</w:t>
            </w:r>
            <w:r/>
          </w:p>
          <w:p>
            <w:pPr>
              <w:spacing w:line="480" w:lineRule="exact"/>
              <w:rPr>
                <w:rFonts w:hint="eastAsia" w:ascii="仿宋" w:hAnsi="仿宋" w:eastAsia="仿宋"/>
                <w:bCs/>
                <w:sz w:val="24"/>
                <w:szCs w:val="24"/>
              </w:rPr>
            </w:pPr>
            <w:r>
              <w:rPr>
                <w:rFonts w:ascii="仿宋" w:hAnsi="仿宋" w:eastAsia="仿宋"/>
                <w:bCs/>
                <w:sz w:val="24"/>
                <w:szCs w:val="24"/>
              </w:rPr>
              <w:t xml:space="preserve">★</w:t>
            </w:r>
            <w:r>
              <w:rPr>
                <w:rFonts w:hint="eastAsia" w:ascii="仿宋" w:hAnsi="仿宋" w:eastAsia="仿宋"/>
                <w:bCs/>
                <w:sz w:val="24"/>
                <w:szCs w:val="24"/>
              </w:rPr>
              <w:t xml:space="preserve">高压恒流泵：二元梯度系统；双泵四泵头，每个泵都有独立的排气阀；串联式双柱塞；流量范围 0.001～10.000 mL/min（步进 0.001 mL/min）；流量准确度 ≤±1%，流量精密度 ≤0.5%；耐压 ≥42 MPa，显示压力误差≤0.5MPa；梯度混合准确度 ±2.0%。</w:t>
            </w:r>
            <w:r/>
          </w:p>
          <w:p>
            <w:pPr>
              <w:spacing w:line="480" w:lineRule="exact"/>
              <w:rPr>
                <w:rFonts w:hint="eastAsia" w:ascii="仿宋" w:hAnsi="仿宋" w:eastAsia="仿宋"/>
                <w:bCs/>
                <w:sz w:val="24"/>
                <w:szCs w:val="24"/>
              </w:rPr>
            </w:pPr>
            <w:r>
              <w:rPr>
                <w:rFonts w:ascii="仿宋" w:hAnsi="仿宋" w:eastAsia="仿宋"/>
                <w:bCs/>
                <w:sz w:val="24"/>
                <w:szCs w:val="24"/>
              </w:rPr>
              <w:t xml:space="preserve">▲</w:t>
            </w:r>
            <w:r>
              <w:rPr>
                <w:rFonts w:hint="eastAsia" w:ascii="仿宋" w:hAnsi="仿宋" w:eastAsia="仿宋"/>
                <w:bCs/>
                <w:sz w:val="24"/>
                <w:szCs w:val="24"/>
              </w:rPr>
              <w:t xml:space="preserve">双波长紫外可见光检测器：光源为氘灯和钨灯，</w:t>
            </w:r>
            <w:r>
              <w:rPr>
                <w:rFonts w:ascii="仿宋" w:hAnsi="仿宋" w:eastAsia="仿宋"/>
                <w:bCs/>
                <w:sz w:val="24"/>
                <w:szCs w:val="24"/>
              </w:rPr>
              <w:t xml:space="preserve">双波长 UV-Vis 检测器，波长范围 190～800 nm，波长准确度 ±1 nm，波长重复性 ≤0.1 nm；基线噪声 ≤1×10</w:t>
            </w:r>
            <w:r>
              <w:rPr>
                <w:rFonts w:ascii="Cambria Math" w:hAnsi="Cambria Math" w:eastAsia="仿宋" w:cs="Cambria Math"/>
                <w:bCs/>
                <w:sz w:val="24"/>
                <w:szCs w:val="24"/>
              </w:rPr>
              <w:t xml:space="preserve">⁻⁵</w:t>
            </w:r>
            <w:r>
              <w:rPr>
                <w:rFonts w:ascii="仿宋" w:hAnsi="仿宋" w:eastAsia="仿宋"/>
                <w:bCs/>
                <w:sz w:val="24"/>
                <w:szCs w:val="24"/>
              </w:rPr>
              <w:t xml:space="preserve"> AU，基线漂移 ≤5×10</w:t>
            </w:r>
            <w:r>
              <w:rPr>
                <w:rFonts w:ascii="Cambria Math" w:hAnsi="Cambria Math" w:eastAsia="仿宋" w:cs="Cambria Math"/>
                <w:bCs/>
                <w:sz w:val="24"/>
                <w:szCs w:val="24"/>
              </w:rPr>
              <w:t xml:space="preserve">⁻⁴</w:t>
            </w:r>
            <w:r>
              <w:rPr>
                <w:rFonts w:ascii="仿宋" w:hAnsi="仿宋" w:eastAsia="仿宋"/>
                <w:bCs/>
                <w:sz w:val="24"/>
                <w:szCs w:val="24"/>
              </w:rPr>
              <w:t xml:space="preserve"> AU/h；支持单/双波长同步采集及波长时间程序</w:t>
            </w:r>
            <w:r>
              <w:rPr>
                <w:rFonts w:hint="eastAsia" w:ascii="仿宋" w:hAnsi="仿宋" w:eastAsia="仿宋"/>
                <w:bCs/>
                <w:sz w:val="24"/>
                <w:szCs w:val="24"/>
              </w:rPr>
              <w:t xml:space="preserve">。</w:t>
            </w:r>
            <w:r/>
          </w:p>
          <w:p>
            <w:pPr>
              <w:spacing w:line="480" w:lineRule="exact"/>
              <w:rPr>
                <w:rFonts w:hint="eastAsia" w:ascii="仿宋" w:hAnsi="仿宋" w:eastAsia="仿宋"/>
                <w:bCs/>
                <w:sz w:val="24"/>
                <w:szCs w:val="24"/>
              </w:rPr>
            </w:pPr>
            <w:r>
              <w:rPr>
                <w:rFonts w:hint="eastAsia" w:ascii="仿宋" w:hAnsi="仿宋" w:eastAsia="仿宋"/>
                <w:bCs/>
                <w:sz w:val="24"/>
                <w:szCs w:val="24"/>
              </w:rPr>
              <w:t xml:space="preserve">柱温箱：控温范围 室温+5℃～100℃，温度稳定性 ≤1℃/h；上限温度保护110 ℃，控温精度±2℃。</w:t>
            </w:r>
            <w:r/>
          </w:p>
          <w:p>
            <w:pPr>
              <w:spacing w:line="480" w:lineRule="exact"/>
              <w:rPr>
                <w:rFonts w:hint="eastAsia" w:ascii="仿宋" w:hAnsi="仿宋" w:eastAsia="仿宋"/>
                <w:bCs/>
                <w:sz w:val="24"/>
                <w:szCs w:val="24"/>
              </w:rPr>
            </w:pPr>
            <w:r>
              <w:rPr>
                <w:rFonts w:hint="eastAsia" w:ascii="仿宋" w:hAnsi="仿宋" w:eastAsia="仿宋"/>
                <w:bCs/>
                <w:sz w:val="24"/>
                <w:szCs w:val="24"/>
              </w:rPr>
              <w:t xml:space="preserve">整机指标：定性重复性 RSD≤0.5%，定量重复性 RSD≤2%；全部模块由工作站统一反控，满足 GLP 及数据溯源要求。</w:t>
            </w:r>
            <w:r/>
          </w:p>
          <w:p>
            <w:pPr>
              <w:spacing w:line="480" w:lineRule="exact"/>
              <w:rPr>
                <w:rFonts w:hint="eastAsia" w:ascii="仿宋" w:hAnsi="仿宋" w:eastAsia="仿宋"/>
                <w:bCs/>
                <w:sz w:val="24"/>
                <w:szCs w:val="24"/>
              </w:rPr>
            </w:pPr>
            <w:r>
              <w:rPr>
                <w:rFonts w:ascii="仿宋" w:hAnsi="仿宋" w:eastAsia="仿宋"/>
                <w:bCs/>
                <w:sz w:val="24"/>
                <w:szCs w:val="24"/>
              </w:rPr>
              <w:t xml:space="preserve">▲</w:t>
            </w:r>
            <w:r>
              <w:rPr>
                <w:rFonts w:hint="eastAsia" w:ascii="仿宋" w:hAnsi="仿宋" w:eastAsia="仿宋"/>
                <w:bCs/>
                <w:sz w:val="24"/>
                <w:szCs w:val="24"/>
              </w:rPr>
              <w:t xml:space="preserve">色谱工作站与数据处理系统：色谱数据采用数据库存储，具备完整备份与还原能力；支持对泵、检测器、柱温箱、自动进样器全参数反控；基线监测、序列分析、数据处理、报告打印等诸多功能都可通过软件实现，实现软件分析自动化；内置三级用户权限管理（管理员/审核员/分析员），审计追踪记录不可修改、不可删除，支持电子签名，符合数据完整性法规要求。</w:t>
            </w:r>
            <w:r/>
          </w:p>
        </w:tc>
      </w:tr>
    </w:tbl>
    <w:p>
      <w:pPr>
        <w:ind w:firstLine="480"/>
        <w:spacing w:line="480" w:lineRule="exact"/>
        <w:rPr>
          <w:rFonts w:hint="eastAsia" w:ascii="仿宋" w:hAnsi="仿宋" w:eastAsia="仿宋" w:cs="宋体"/>
          <w:b/>
          <w:bCs/>
          <w:color w:val="000000"/>
          <w:sz w:val="24"/>
          <w:szCs w:val="24"/>
        </w:rPr>
      </w:pPr>
      <w:r>
        <w:rPr>
          <w:rFonts w:hint="eastAsia" w:ascii="仿宋" w:hAnsi="仿宋" w:eastAsia="仿宋" w:cs="宋体"/>
          <w:b/>
          <w:bCs/>
          <w:color w:val="000000"/>
          <w:sz w:val="24"/>
          <w:szCs w:val="24"/>
        </w:rPr>
        <w:t xml:space="preserve">四、售后要求</w:t>
      </w:r>
      <w:r/>
    </w:p>
    <w:p>
      <w:pPr>
        <w:ind w:firstLine="480"/>
        <w:spacing w:line="48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1.成交人需明确本项目的联系人，保证联系人手机、邮箱24小时畅通，并开通报障邮箱的自动回复功能，以接收采购人的服务请求。若因成交人原因导致服务时限不能满足本项目需求，则由成交人承担所有责任。</w:t>
      </w:r>
      <w:r/>
    </w:p>
    <w:p>
      <w:pPr>
        <w:ind w:firstLine="480"/>
        <w:spacing w:line="48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在质保及免费维保期内，对于采购人的报障服务请求，要在接报后2个工作日内到达故障现场，4个工作日内修复；如果是因硬件设备故障，在检修4个工作日后仍无法修复，需要在5个工作日内免费提供不低于故障设备规格型号档次的备用设备供采购人替代使用，直至故障设备修复为止。</w:t>
      </w:r>
      <w:r/>
    </w:p>
    <w:p>
      <w:pPr>
        <w:ind w:firstLine="480"/>
        <w:spacing w:line="48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3.在质保及免费维保期内，成交人需要到采购人指定地点进行定期巡检维护每个月一次，每次做好记录，并由双方签名验收，由此产生的所有费用由成交人负责。</w:t>
      </w:r>
      <w:r/>
    </w:p>
    <w:p>
      <w:pPr>
        <w:ind w:firstLine="480"/>
        <w:spacing w:line="48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4.提供的设备必须是原装合格全新产品、符合国家有关规定且证件齐全，保证质量。</w:t>
      </w:r>
      <w:r/>
    </w:p>
    <w:p>
      <w:pPr>
        <w:ind w:firstLine="480"/>
        <w:spacing w:line="48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5.售后服务：供应商提供的售后服务及售后服务方案（包括人员配备、响应时间、响应程度、解决问题的能力、紧急故障处理预案等）以及维护期内外的后续技术支持和维护能力进行详尽描述。</w:t>
      </w:r>
      <w:r/>
    </w:p>
    <w:p>
      <w:pPr>
        <w:ind w:firstLine="480"/>
        <w:spacing w:line="480" w:lineRule="exact"/>
        <w:rPr>
          <w:rFonts w:hint="eastAsia" w:ascii="仿宋" w:hAnsi="仿宋" w:eastAsia="仿宋" w:cs="宋体"/>
          <w:b/>
          <w:bCs/>
          <w:color w:val="000000"/>
          <w:sz w:val="24"/>
          <w:szCs w:val="24"/>
        </w:rPr>
      </w:pPr>
      <w:r>
        <w:rPr>
          <w:rFonts w:hint="eastAsia" w:ascii="仿宋" w:hAnsi="仿宋" w:eastAsia="仿宋" w:cs="宋体"/>
          <w:b/>
          <w:bCs/>
          <w:color w:val="000000"/>
          <w:sz w:val="24"/>
          <w:szCs w:val="24"/>
        </w:rPr>
        <w:t xml:space="preserve">五、验收标准</w:t>
      </w:r>
      <w:r/>
    </w:p>
    <w:p>
      <w:pPr>
        <w:ind w:firstLine="480"/>
        <w:spacing w:line="48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成交人在接到采购人进场通知后3天内将货物送至采购人指定地点并安装调试完毕后，向采购人提交项目验收技术资料以及验收申请单，采购人收到申请后3个工作日内组织验收并按照合同约定以及响应文件中的产品技术标准进行验收无问题后签署验收单。</w:t>
      </w:r>
      <w:r/>
    </w:p>
    <w:p>
      <w:pPr>
        <w:ind w:firstLine="480"/>
        <w:spacing w:line="480" w:lineRule="exact"/>
        <w:rPr>
          <w:rFonts w:hint="eastAsia" w:ascii="仿宋" w:hAnsi="仿宋" w:eastAsia="仿宋" w:cs="宋体"/>
          <w:b/>
          <w:bCs/>
          <w:color w:val="000000"/>
          <w:sz w:val="24"/>
          <w:szCs w:val="24"/>
        </w:rPr>
      </w:pPr>
      <w:r>
        <w:rPr>
          <w:rFonts w:hint="eastAsia" w:ascii="仿宋" w:hAnsi="仿宋" w:eastAsia="仿宋" w:cs="宋体"/>
          <w:b/>
          <w:bCs/>
          <w:color w:val="000000"/>
          <w:sz w:val="24"/>
          <w:szCs w:val="24"/>
        </w:rPr>
        <w:t xml:space="preserve">六、实施方案</w:t>
      </w:r>
      <w:r/>
    </w:p>
    <w:p>
      <w:pPr>
        <w:ind w:firstLine="480"/>
        <w:spacing w:line="48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1.投标人提供的项目培训方案内容进行详尽描述。内容主要包含培训人数、培训计划、培训课时安排、培训天数、培训次数等内容进行详尽描述。</w:t>
      </w:r>
      <w:r/>
    </w:p>
    <w:p>
      <w:pPr>
        <w:ind w:firstLine="480"/>
        <w:spacing w:line="48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2.投标人提供的项目进度及安装调试方案内容进行详尽描述。</w:t>
      </w:r>
      <w:r/>
    </w:p>
    <w:p>
      <w:pPr>
        <w:ind w:firstLine="480"/>
        <w:spacing w:line="48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3.投标人提供的项目验收方案内容进行详尽描述。</w:t>
      </w:r>
      <w:r/>
    </w:p>
    <w:p>
      <w:pPr>
        <w:jc w:val="center"/>
        <w:rPr>
          <w:rFonts w:hint="eastAsia" w:ascii="仿宋" w:hAnsi="仿宋" w:eastAsia="仿宋" w:cs="Times New Roman"/>
          <w:color w:val="000000"/>
          <w:sz w:val="24"/>
          <w:szCs w:val="28"/>
        </w:rPr>
      </w:pPr>
      <w:r>
        <w:rPr>
          <w:rFonts w:hint="eastAsia" w:ascii="仿宋" w:hAnsi="仿宋" w:eastAsia="仿宋" w:cs="Times New Roman"/>
          <w:b/>
          <w:color w:val="000000"/>
          <w:sz w:val="32"/>
          <w:szCs w:val="32"/>
        </w:rPr>
        <w:br w:type="page" w:clear="all"/>
      </w:r>
      <w:r/>
    </w:p>
    <w:p>
      <w:pPr>
        <w:jc w:val="center"/>
        <w:spacing w:line="360" w:lineRule="auto"/>
        <w:rPr>
          <w:rFonts w:hint="eastAsia" w:ascii="仿宋" w:hAnsi="仿宋" w:eastAsia="仿宋" w:cs="仿宋"/>
          <w:b/>
          <w:bCs/>
          <w:sz w:val="44"/>
          <w:szCs w:val="44"/>
        </w:rPr>
      </w:pPr>
      <w:r/>
      <w:bookmarkStart w:id="149" w:name="_Toc15797"/>
      <w:r/>
      <w:bookmarkStart w:id="150" w:name="_Toc4284"/>
      <w:r/>
      <w:bookmarkStart w:id="151" w:name="_Toc23929"/>
      <w:r>
        <w:rPr>
          <w:rFonts w:hint="eastAsia" w:ascii="仿宋" w:hAnsi="仿宋" w:eastAsia="仿宋" w:cs="仿宋"/>
          <w:b/>
          <w:bCs/>
          <w:sz w:val="44"/>
          <w:szCs w:val="44"/>
        </w:rPr>
        <w:t xml:space="preserve">第五章  合同文本</w:t>
      </w:r>
      <w:bookmarkEnd w:id="149"/>
      <w:r/>
      <w:bookmarkEnd w:id="150"/>
      <w:r/>
      <w:bookmarkEnd w:id="151"/>
      <w:r/>
      <w:r/>
    </w:p>
    <w:p>
      <w:pPr>
        <w:jc w:val="center"/>
        <w:spacing w:line="700" w:lineRule="exact"/>
        <w:rPr>
          <w:rFonts w:hint="eastAsia" w:ascii="仿宋" w:hAnsi="仿宋" w:eastAsia="仿宋" w:cs="方正仿宋_GB2312"/>
          <w:b/>
          <w:bCs/>
          <w:sz w:val="32"/>
          <w:szCs w:val="32"/>
        </w:rPr>
      </w:pPr>
      <w:r/>
      <w:bookmarkStart w:id="152" w:name="_Toc16938559"/>
      <w:r/>
      <w:bookmarkStart w:id="153" w:name="_Toc20823315"/>
      <w:r/>
      <w:bookmarkStart w:id="154" w:name="_Toc513029243"/>
      <w:r>
        <w:rPr>
          <w:rFonts w:hint="eastAsia" w:ascii="仿宋" w:hAnsi="仿宋" w:eastAsia="仿宋" w:cs="方正仿宋_GB2312"/>
          <w:b/>
          <w:bCs/>
          <w:sz w:val="32"/>
          <w:szCs w:val="32"/>
        </w:rPr>
        <w:t xml:space="preserve">采购合同（参考）</w:t>
      </w:r>
      <w:r/>
    </w:p>
    <w:p>
      <w:pPr>
        <w:jc w:val="center"/>
        <w:spacing w:line="520" w:lineRule="exact"/>
        <w:rPr>
          <w:rFonts w:hint="eastAsia" w:ascii="仿宋" w:hAnsi="仿宋" w:eastAsia="仿宋" w:cs="方正仿宋_GB2312"/>
          <w:b/>
          <w:bCs/>
          <w:sz w:val="32"/>
          <w:szCs w:val="32"/>
        </w:rPr>
      </w:pPr>
      <w:r>
        <w:rPr>
          <w:rFonts w:hint="eastAsia" w:ascii="仿宋" w:hAnsi="仿宋" w:eastAsia="仿宋" w:cs="方正仿宋_GB2312"/>
          <w:b/>
          <w:bCs/>
          <w:sz w:val="32"/>
          <w:szCs w:val="32"/>
        </w:rPr>
        <w:t xml:space="preserve">专用条款</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甲方：</w:t>
      </w:r>
      <w:r>
        <w:rPr>
          <w:rFonts w:hint="eastAsia" w:ascii="仿宋" w:hAnsi="仿宋" w:eastAsia="仿宋" w:cs="方正仿宋_GB2312"/>
          <w:sz w:val="24"/>
          <w:u w:val="single"/>
        </w:rPr>
        <w:t xml:space="preserve">宿迁学院</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乙方：</w:t>
      </w:r>
      <w:r>
        <w:rPr>
          <w:rFonts w:hint="eastAsia" w:ascii="仿宋" w:hAnsi="仿宋" w:eastAsia="仿宋" w:cs="方正仿宋_GB2312"/>
          <w:sz w:val="24"/>
          <w:u w:val="single"/>
        </w:rPr>
        <w:t xml:space="preserve">        </w:t>
      </w:r>
      <w:r/>
    </w:p>
    <w:p>
      <w:pPr>
        <w:ind w:firstLine="480"/>
        <w:spacing w:before="160" w:line="520" w:lineRule="exact"/>
        <w:rPr>
          <w:rFonts w:hint="eastAsia" w:ascii="仿宋" w:hAnsi="仿宋" w:eastAsia="仿宋" w:cs="方正仿宋_GB2312"/>
          <w:sz w:val="24"/>
        </w:rPr>
      </w:pPr>
      <w:r>
        <w:rPr>
          <w:rFonts w:hint="eastAsia" w:ascii="仿宋" w:hAnsi="仿宋" w:eastAsia="仿宋" w:cs="方正仿宋_GB2312"/>
          <w:sz w:val="24"/>
        </w:rPr>
        <w:t xml:space="preserve">依照《中华人民共和国政府采购法》《中华人民共和国民法典》及其他有关法律、行政法规，遵循平等、自愿、公平和诚实信用的原则，双方就</w:t>
      </w:r>
      <w:r>
        <w:rPr>
          <w:rFonts w:hint="eastAsia" w:ascii="仿宋" w:hAnsi="仿宋" w:eastAsia="仿宋" w:cs="方正仿宋_GB2312"/>
          <w:sz w:val="24"/>
          <w:u w:val="single"/>
        </w:rPr>
        <w:t xml:space="preserve">宿迁学院酿酒原粮智慧生产与数字技术实验室建设项目</w:t>
      </w:r>
      <w:r>
        <w:rPr>
          <w:rFonts w:hint="eastAsia" w:ascii="仿宋" w:hAnsi="仿宋" w:eastAsia="仿宋" w:cs="方正仿宋_GB2312"/>
          <w:bCs/>
          <w:sz w:val="24"/>
        </w:rPr>
        <w:t xml:space="preserve">相关</w:t>
      </w:r>
      <w:r>
        <w:rPr>
          <w:rFonts w:hint="eastAsia" w:ascii="仿宋" w:hAnsi="仿宋" w:eastAsia="仿宋" w:cs="方正仿宋_GB2312"/>
          <w:sz w:val="24"/>
        </w:rPr>
        <w:t xml:space="preserve">事项协商一致，达成如下合同条款：</w:t>
      </w:r>
      <w:r/>
    </w:p>
    <w:p>
      <w:pPr>
        <w:ind w:firstLine="482"/>
        <w:spacing w:before="160" w:line="520" w:lineRule="exact"/>
        <w:rPr>
          <w:rFonts w:hint="eastAsia" w:ascii="仿宋" w:hAnsi="仿宋" w:eastAsia="仿宋" w:cs="方正仿宋_GB2312"/>
          <w:sz w:val="24"/>
        </w:rPr>
      </w:pPr>
      <w:r>
        <w:rPr>
          <w:rFonts w:hint="eastAsia" w:ascii="仿宋" w:hAnsi="仿宋" w:eastAsia="仿宋" w:cs="方正仿宋_GB2312"/>
          <w:b/>
          <w:sz w:val="24"/>
        </w:rPr>
        <w:t xml:space="preserve">一、乙方向甲方提供总价值（含税）为</w:t>
      </w:r>
      <w:r>
        <w:rPr>
          <w:rFonts w:hint="eastAsia" w:ascii="仿宋" w:hAnsi="仿宋" w:eastAsia="仿宋" w:cs="方正仿宋_GB2312"/>
          <w:b/>
          <w:sz w:val="24"/>
          <w:u w:val="single"/>
        </w:rPr>
        <w:t xml:space="preserve">                  </w:t>
      </w:r>
      <w:r>
        <w:rPr>
          <w:rFonts w:hint="eastAsia" w:ascii="仿宋" w:hAnsi="仿宋" w:eastAsia="仿宋" w:cs="方正仿宋_GB2312"/>
          <w:b/>
          <w:sz w:val="24"/>
        </w:rPr>
        <w:t xml:space="preserve">的标的（货物）</w:t>
      </w:r>
      <w:r>
        <w:rPr>
          <w:rFonts w:hint="eastAsia" w:ascii="仿宋" w:hAnsi="仿宋" w:eastAsia="仿宋" w:cs="方正仿宋_GB2312"/>
          <w:sz w:val="24"/>
        </w:rPr>
        <w:t xml:space="preserve">。</w:t>
      </w:r>
      <w:r/>
    </w:p>
    <w:p>
      <w:pPr>
        <w:ind w:firstLine="3765"/>
        <w:spacing w:before="160" w:line="520" w:lineRule="exact"/>
        <w:rPr>
          <w:rFonts w:hint="eastAsia" w:ascii="仿宋" w:hAnsi="仿宋" w:eastAsia="仿宋" w:cs="方正仿宋_GB2312"/>
          <w:b/>
          <w:sz w:val="30"/>
          <w:szCs w:val="30"/>
        </w:rPr>
      </w:pPr>
      <w:r>
        <w:rPr>
          <w:rFonts w:hint="eastAsia" w:ascii="仿宋" w:hAnsi="仿宋" w:eastAsia="仿宋" w:cs="方正仿宋_GB2312"/>
          <w:b/>
          <w:sz w:val="30"/>
          <w:szCs w:val="30"/>
        </w:rPr>
        <w:t xml:space="preserve">标 的 清 单</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044"/>
        <w:gridCol w:w="841"/>
        <w:gridCol w:w="841"/>
        <w:gridCol w:w="1713"/>
        <w:gridCol w:w="1724"/>
      </w:tblGrid>
      <w:tr>
        <w:trPr>
          <w:jc w:val="center"/>
        </w:trPr>
        <w:tc>
          <w:tcPr>
            <w:tcW w:w="2206" w:type="pct"/>
            <w:textDirection w:val="lrTb"/>
            <w:noWrap w:val="false"/>
          </w:tcPr>
          <w:p>
            <w:pPr>
              <w:spacing w:before="160" w:line="520" w:lineRule="exact"/>
              <w:rPr>
                <w:rFonts w:hint="eastAsia" w:ascii="仿宋" w:hAnsi="仿宋" w:eastAsia="仿宋" w:cs="方正仿宋_GB2312"/>
                <w:sz w:val="24"/>
              </w:rPr>
            </w:pPr>
            <w:r>
              <w:rPr>
                <w:rFonts w:hint="eastAsia" w:ascii="仿宋" w:hAnsi="仿宋" w:eastAsia="仿宋" w:cs="方正仿宋_GB2312"/>
                <w:sz w:val="24"/>
              </w:rPr>
              <w:t xml:space="preserve">货物的名称及品牌.规格.型号</w:t>
            </w:r>
            <w:r/>
          </w:p>
        </w:tc>
        <w:tc>
          <w:tcPr>
            <w:tcW w:w="459" w:type="pct"/>
            <w:textDirection w:val="lrTb"/>
            <w:noWrap w:val="false"/>
          </w:tcPr>
          <w:p>
            <w:pPr>
              <w:spacing w:before="160" w:line="520" w:lineRule="exact"/>
              <w:rPr>
                <w:rFonts w:hint="eastAsia" w:ascii="仿宋" w:hAnsi="仿宋" w:eastAsia="仿宋" w:cs="方正仿宋_GB2312"/>
                <w:sz w:val="24"/>
              </w:rPr>
            </w:pPr>
            <w:r>
              <w:rPr>
                <w:rFonts w:hint="eastAsia" w:ascii="仿宋" w:hAnsi="仿宋" w:eastAsia="仿宋" w:cs="方正仿宋_GB2312"/>
                <w:sz w:val="24"/>
              </w:rPr>
              <w:t xml:space="preserve">单位</w:t>
            </w:r>
            <w:r/>
          </w:p>
        </w:tc>
        <w:tc>
          <w:tcPr>
            <w:tcW w:w="459" w:type="pct"/>
            <w:textDirection w:val="lrTb"/>
            <w:noWrap w:val="false"/>
          </w:tcPr>
          <w:p>
            <w:pPr>
              <w:jc w:val="center"/>
              <w:spacing w:before="160" w:line="520" w:lineRule="exact"/>
              <w:rPr>
                <w:rFonts w:hint="eastAsia" w:ascii="仿宋" w:hAnsi="仿宋" w:eastAsia="仿宋" w:cs="方正仿宋_GB2312"/>
                <w:sz w:val="24"/>
              </w:rPr>
            </w:pPr>
            <w:r>
              <w:rPr>
                <w:rFonts w:hint="eastAsia" w:ascii="仿宋" w:hAnsi="仿宋" w:eastAsia="仿宋" w:cs="方正仿宋_GB2312"/>
                <w:sz w:val="24"/>
              </w:rPr>
              <w:t xml:space="preserve">数量</w:t>
            </w:r>
            <w:r/>
          </w:p>
        </w:tc>
        <w:tc>
          <w:tcPr>
            <w:tcW w:w="935" w:type="pct"/>
            <w:textDirection w:val="lrTb"/>
            <w:noWrap w:val="false"/>
          </w:tcPr>
          <w:p>
            <w:pPr>
              <w:spacing w:before="160" w:line="520" w:lineRule="exact"/>
              <w:rPr>
                <w:rFonts w:hint="eastAsia" w:ascii="仿宋" w:hAnsi="仿宋" w:eastAsia="仿宋" w:cs="方正仿宋_GB2312"/>
                <w:sz w:val="24"/>
              </w:rPr>
            </w:pPr>
            <w:r>
              <w:rPr>
                <w:rFonts w:hint="eastAsia" w:ascii="仿宋" w:hAnsi="仿宋" w:eastAsia="仿宋" w:cs="方正仿宋_GB2312"/>
                <w:sz w:val="24"/>
              </w:rPr>
              <w:t xml:space="preserve">单价（元）</w:t>
            </w:r>
            <w:r/>
          </w:p>
        </w:tc>
        <w:tc>
          <w:tcPr>
            <w:tcW w:w="938" w:type="pct"/>
            <w:textDirection w:val="lrTb"/>
            <w:noWrap w:val="false"/>
          </w:tcPr>
          <w:p>
            <w:pPr>
              <w:spacing w:before="160" w:line="520" w:lineRule="exact"/>
              <w:rPr>
                <w:rFonts w:hint="eastAsia" w:ascii="仿宋" w:hAnsi="仿宋" w:eastAsia="仿宋" w:cs="方正仿宋_GB2312"/>
                <w:sz w:val="24"/>
              </w:rPr>
            </w:pPr>
            <w:r>
              <w:rPr>
                <w:rFonts w:hint="eastAsia" w:ascii="仿宋" w:hAnsi="仿宋" w:eastAsia="仿宋" w:cs="方正仿宋_GB2312"/>
                <w:sz w:val="24"/>
              </w:rPr>
              <w:t xml:space="preserve">总价（元）</w:t>
            </w:r>
            <w:r/>
          </w:p>
        </w:tc>
      </w:tr>
      <w:tr>
        <w:trPr>
          <w:jc w:val="center"/>
        </w:trPr>
        <w:tc>
          <w:tcPr>
            <w:tcW w:w="2206" w:type="pct"/>
            <w:textDirection w:val="lrTb"/>
            <w:noWrap w:val="false"/>
          </w:tcPr>
          <w:p>
            <w:pPr>
              <w:spacing w:before="160" w:line="520" w:lineRule="exact"/>
              <w:rPr>
                <w:rFonts w:hint="eastAsia" w:ascii="仿宋" w:hAnsi="仿宋" w:eastAsia="仿宋" w:cs="方正仿宋_GB2312"/>
                <w:sz w:val="24"/>
              </w:rPr>
            </w:pPr>
            <w:r>
              <w:rPr>
                <w:rFonts w:hint="eastAsia" w:ascii="仿宋" w:hAnsi="仿宋" w:eastAsia="仿宋" w:cs="方正仿宋_GB2312"/>
                <w:sz w:val="24"/>
              </w:rPr>
            </w:r>
            <w:r/>
          </w:p>
        </w:tc>
        <w:tc>
          <w:tcPr>
            <w:tcW w:w="459" w:type="pct"/>
            <w:textDirection w:val="lrTb"/>
            <w:noWrap w:val="false"/>
          </w:tcPr>
          <w:p>
            <w:pPr>
              <w:spacing w:before="160" w:line="520" w:lineRule="exact"/>
              <w:rPr>
                <w:rFonts w:hint="eastAsia" w:ascii="仿宋" w:hAnsi="仿宋" w:eastAsia="仿宋" w:cs="方正仿宋_GB2312"/>
                <w:sz w:val="24"/>
              </w:rPr>
            </w:pPr>
            <w:r>
              <w:rPr>
                <w:rFonts w:hint="eastAsia" w:ascii="仿宋" w:hAnsi="仿宋" w:eastAsia="仿宋" w:cs="方正仿宋_GB2312"/>
                <w:sz w:val="24"/>
              </w:rPr>
            </w:r>
            <w:r/>
          </w:p>
        </w:tc>
        <w:tc>
          <w:tcPr>
            <w:tcW w:w="459" w:type="pct"/>
            <w:textDirection w:val="lrTb"/>
            <w:noWrap w:val="false"/>
          </w:tcPr>
          <w:p>
            <w:pPr>
              <w:spacing w:before="160" w:line="520" w:lineRule="exact"/>
              <w:rPr>
                <w:rFonts w:hint="eastAsia" w:ascii="仿宋" w:hAnsi="仿宋" w:eastAsia="仿宋" w:cs="方正仿宋_GB2312"/>
                <w:sz w:val="24"/>
              </w:rPr>
            </w:pPr>
            <w:r>
              <w:rPr>
                <w:rFonts w:hint="eastAsia" w:ascii="仿宋" w:hAnsi="仿宋" w:eastAsia="仿宋" w:cs="方正仿宋_GB2312"/>
                <w:sz w:val="24"/>
              </w:rPr>
            </w:r>
            <w:r/>
          </w:p>
        </w:tc>
        <w:tc>
          <w:tcPr>
            <w:tcW w:w="935" w:type="pct"/>
            <w:textDirection w:val="lrTb"/>
            <w:noWrap w:val="false"/>
          </w:tcPr>
          <w:p>
            <w:pPr>
              <w:spacing w:before="160" w:line="520" w:lineRule="exact"/>
              <w:rPr>
                <w:rFonts w:hint="eastAsia" w:ascii="仿宋" w:hAnsi="仿宋" w:eastAsia="仿宋" w:cs="方正仿宋_GB2312"/>
                <w:sz w:val="24"/>
              </w:rPr>
            </w:pPr>
            <w:r>
              <w:rPr>
                <w:rFonts w:hint="eastAsia" w:ascii="仿宋" w:hAnsi="仿宋" w:eastAsia="仿宋" w:cs="方正仿宋_GB2312"/>
                <w:sz w:val="24"/>
              </w:rPr>
            </w:r>
            <w:r/>
          </w:p>
        </w:tc>
        <w:tc>
          <w:tcPr>
            <w:tcW w:w="938" w:type="pct"/>
            <w:textDirection w:val="lrTb"/>
            <w:noWrap w:val="false"/>
          </w:tcPr>
          <w:p>
            <w:pPr>
              <w:spacing w:before="160" w:line="520" w:lineRule="exact"/>
              <w:rPr>
                <w:rFonts w:hint="eastAsia" w:ascii="仿宋" w:hAnsi="仿宋" w:eastAsia="仿宋" w:cs="方正仿宋_GB2312"/>
                <w:sz w:val="24"/>
              </w:rPr>
            </w:pPr>
            <w:r>
              <w:rPr>
                <w:rFonts w:hint="eastAsia" w:ascii="仿宋" w:hAnsi="仿宋" w:eastAsia="仿宋" w:cs="方正仿宋_GB2312"/>
                <w:sz w:val="24"/>
              </w:rPr>
            </w:r>
            <w:r/>
          </w:p>
        </w:tc>
      </w:tr>
      <w:tr>
        <w:trPr>
          <w:jc w:val="center"/>
        </w:trPr>
        <w:tc>
          <w:tcPr>
            <w:gridSpan w:val="5"/>
            <w:tcW w:w="5000" w:type="pct"/>
            <w:textDirection w:val="lrTb"/>
            <w:noWrap w:val="false"/>
          </w:tcPr>
          <w:p>
            <w:pPr>
              <w:jc w:val="left"/>
              <w:spacing w:before="160" w:line="520" w:lineRule="exact"/>
              <w:rPr>
                <w:rFonts w:hint="eastAsia" w:ascii="仿宋" w:hAnsi="仿宋" w:eastAsia="仿宋" w:cs="方正仿宋_GB2312"/>
                <w:sz w:val="24"/>
              </w:rPr>
            </w:pPr>
            <w:r>
              <w:rPr>
                <w:rFonts w:hint="eastAsia" w:ascii="仿宋" w:hAnsi="仿宋" w:eastAsia="仿宋" w:cs="方正仿宋_GB2312"/>
                <w:sz w:val="24"/>
              </w:rPr>
              <w:t xml:space="preserve">合计人民币金额（大写）：                              （￥：  ）</w:t>
            </w:r>
            <w:r/>
          </w:p>
        </w:tc>
      </w:tr>
    </w:tbl>
    <w:p>
      <w:pPr>
        <w:keepLines/>
        <w:keepNext/>
        <w:tabs>
          <w:tab w:val="left" w:pos="1134" w:leader="none"/>
          <w:tab w:val="right" w:pos="7371" w:leader="none"/>
        </w:tabs>
        <w:rPr>
          <w:rFonts w:hint="eastAsia" w:ascii="仿宋" w:hAnsi="仿宋" w:eastAsia="仿宋" w:cs="方正仿宋_GB2312"/>
        </w:rPr>
      </w:pPr>
      <w:r>
        <w:rPr>
          <w:rFonts w:hint="eastAsia" w:ascii="仿宋" w:hAnsi="仿宋" w:eastAsia="仿宋" w:cs="方正仿宋_GB2312"/>
          <w:sz w:val="24"/>
        </w:rPr>
        <w:t xml:space="preserve">注：本合同价款包含乙方提供合同约定的货物及服务所支出的所有费用，甲方在上述合同价款之外不再向乙方支付其他任何费用。</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二、交货时间、地点</w:t>
      </w:r>
      <w:r>
        <w:rPr>
          <w:rFonts w:hint="eastAsia" w:ascii="仿宋" w:hAnsi="仿宋" w:eastAsia="仿宋" w:cs="方正仿宋_GB2312"/>
          <w:b/>
          <w:sz w:val="24"/>
        </w:rPr>
        <w:t xml:space="preserve">、履约保证金</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（一）合同履行期限：合同签订后15日历天内将货物送至采购人指定地点并安装调试到位。</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（二）交货地点：宿迁市，具体由甲方指定。</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（三）免费质保期：不低于两年。</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（四）</w:t>
      </w:r>
      <w:r>
        <w:rPr>
          <w:rFonts w:hint="eastAsia" w:ascii="仿宋" w:hAnsi="仿宋" w:eastAsia="仿宋" w:cs="方正仿宋_GB2312"/>
          <w:sz w:val="24"/>
        </w:rPr>
        <w:t xml:space="preserve">履约保证金</w:t>
      </w:r>
      <w:r>
        <w:rPr>
          <w:rFonts w:hint="eastAsia" w:ascii="仿宋" w:hAnsi="仿宋" w:eastAsia="仿宋" w:cs="方正仿宋_GB2312"/>
          <w:sz w:val="24"/>
        </w:rPr>
        <w:t xml:space="preserve">：</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1.</w:t>
      </w:r>
      <w:r>
        <w:rPr>
          <w:rFonts w:hint="eastAsia" w:ascii="仿宋" w:hAnsi="仿宋" w:eastAsia="仿宋" w:cs="方正仿宋_GB2312"/>
          <w:sz w:val="24"/>
        </w:rPr>
        <w:t xml:space="preserve">履约保证金提交形式</w:t>
      </w:r>
      <w:r>
        <w:rPr>
          <w:rFonts w:hint="eastAsia" w:ascii="仿宋" w:hAnsi="仿宋" w:eastAsia="仿宋" w:cs="方正仿宋_GB2312"/>
          <w:sz w:val="24"/>
        </w:rPr>
        <w:t xml:space="preserve">：</w:t>
      </w:r>
      <w:r>
        <w:rPr>
          <w:rFonts w:hint="eastAsia" w:ascii="仿宋" w:hAnsi="仿宋" w:eastAsia="仿宋" w:cs="方正仿宋_GB2312"/>
          <w:sz w:val="24"/>
        </w:rPr>
        <w:t xml:space="preserve">银行电汇、网上银行、数字人民币</w:t>
      </w:r>
      <w:r>
        <w:rPr>
          <w:rFonts w:hint="eastAsia" w:ascii="仿宋" w:hAnsi="仿宋" w:eastAsia="仿宋" w:cs="方正仿宋_GB2312"/>
          <w:sz w:val="24"/>
        </w:rPr>
        <w:t xml:space="preserve">、</w:t>
      </w:r>
      <w:r>
        <w:rPr>
          <w:rFonts w:hint="eastAsia" w:ascii="仿宋" w:hAnsi="仿宋" w:eastAsia="仿宋" w:cs="方正仿宋_GB2312"/>
          <w:sz w:val="24"/>
        </w:rPr>
        <w:t xml:space="preserve">银行保函、担保公司的保证担保或保险公司的保证保险等多种形式。</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2.</w:t>
      </w:r>
      <w:r>
        <w:rPr>
          <w:rFonts w:hint="eastAsia" w:ascii="仿宋" w:hAnsi="仿宋" w:eastAsia="仿宋" w:cs="方正仿宋_GB2312"/>
          <w:sz w:val="24"/>
        </w:rPr>
        <w:t xml:space="preserve">履约保证金提交金额</w:t>
      </w:r>
      <w:r>
        <w:rPr>
          <w:rFonts w:hint="eastAsia" w:ascii="仿宋" w:hAnsi="仿宋" w:eastAsia="仿宋" w:cs="方正仿宋_GB2312"/>
          <w:sz w:val="24"/>
        </w:rPr>
        <w:t xml:space="preserve">：</w:t>
      </w:r>
      <w:r>
        <w:rPr>
          <w:rFonts w:hint="eastAsia" w:ascii="仿宋" w:hAnsi="仿宋" w:eastAsia="仿宋" w:cs="方正仿宋_GB2312"/>
          <w:sz w:val="24"/>
        </w:rPr>
        <w:t xml:space="preserve">按采购合同总价的5%提交。</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支持和鼓励</w:t>
      </w:r>
      <w:r>
        <w:rPr>
          <w:rFonts w:hint="eastAsia" w:ascii="仿宋" w:hAnsi="仿宋" w:eastAsia="仿宋" w:cs="方正仿宋_GB2312"/>
          <w:sz w:val="24"/>
        </w:rPr>
        <w:t xml:space="preserve">乙方</w:t>
      </w:r>
      <w:r>
        <w:rPr>
          <w:rFonts w:hint="eastAsia" w:ascii="仿宋" w:hAnsi="仿宋" w:eastAsia="仿宋" w:cs="方正仿宋_GB2312"/>
          <w:sz w:val="24"/>
        </w:rPr>
        <w:t xml:space="preserve">使用江苏政府采购电子履约保函（保险）代替缴纳履约保证金，</w:t>
      </w:r>
      <w:r>
        <w:rPr>
          <w:rFonts w:hint="eastAsia" w:ascii="仿宋" w:hAnsi="仿宋" w:eastAsia="仿宋" w:cs="方正仿宋_GB2312"/>
          <w:sz w:val="24"/>
        </w:rPr>
        <w:t xml:space="preserve">乙方</w:t>
      </w:r>
      <w:r>
        <w:rPr>
          <w:rFonts w:hint="eastAsia" w:ascii="仿宋" w:hAnsi="仿宋" w:eastAsia="仿宋" w:cs="方正仿宋_GB2312"/>
          <w:sz w:val="24"/>
        </w:rPr>
        <w:t xml:space="preserve">如使用江苏政府采购电子履约保函（保险）的，可按采购合同总价的3%（履约保证金原提交金额的6折）提交。办理流程、偿付等内容见江苏省政府采购网“保险保函”模块。</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3.</w:t>
      </w:r>
      <w:r>
        <w:rPr>
          <w:rFonts w:hint="eastAsia" w:ascii="仿宋" w:hAnsi="仿宋" w:eastAsia="仿宋" w:cs="方正仿宋_GB2312"/>
          <w:sz w:val="24"/>
        </w:rPr>
        <w:t xml:space="preserve">履约保证金退还方式</w:t>
      </w:r>
      <w:r>
        <w:rPr>
          <w:rFonts w:hint="eastAsia" w:ascii="仿宋" w:hAnsi="仿宋" w:eastAsia="仿宋" w:cs="方正仿宋_GB2312"/>
          <w:sz w:val="24"/>
        </w:rPr>
        <w:t xml:space="preserve">：</w:t>
      </w:r>
      <w:r>
        <w:rPr>
          <w:rFonts w:hint="eastAsia" w:ascii="仿宋" w:hAnsi="仿宋" w:eastAsia="仿宋" w:cs="方正仿宋_GB2312"/>
          <w:sz w:val="24"/>
        </w:rPr>
        <w:t xml:space="preserve">以银行电汇、网上银行、数字人民币形式缴纳履约保证金的，退回至</w:t>
      </w:r>
      <w:r>
        <w:rPr>
          <w:rFonts w:hint="eastAsia" w:ascii="仿宋" w:hAnsi="仿宋" w:eastAsia="仿宋" w:cs="方正仿宋_GB2312"/>
          <w:sz w:val="24"/>
        </w:rPr>
        <w:t xml:space="preserve">乙方</w:t>
      </w:r>
      <w:r>
        <w:rPr>
          <w:rFonts w:hint="eastAsia" w:ascii="仿宋" w:hAnsi="仿宋" w:eastAsia="仿宋" w:cs="方正仿宋_GB2312"/>
          <w:sz w:val="24"/>
        </w:rPr>
        <w:t xml:space="preserve">存款账户或数字人民币账户；以保函、担保、保险等形式缴纳履约保证金的，在保函、担保、保险约定的保证期限届满之日起自行失效。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4.</w:t>
      </w:r>
      <w:r>
        <w:rPr>
          <w:rFonts w:hint="eastAsia" w:ascii="仿宋" w:hAnsi="仿宋" w:eastAsia="仿宋" w:cs="方正仿宋_GB2312"/>
          <w:sz w:val="24"/>
        </w:rPr>
        <w:t xml:space="preserve">履约保证金退还条件</w:t>
      </w:r>
      <w:r>
        <w:rPr>
          <w:rFonts w:hint="eastAsia" w:ascii="仿宋" w:hAnsi="仿宋" w:eastAsia="仿宋" w:cs="方正仿宋_GB2312"/>
          <w:sz w:val="24"/>
        </w:rPr>
        <w:t xml:space="preserve">：</w:t>
      </w:r>
      <w:r>
        <w:rPr>
          <w:rFonts w:hint="eastAsia" w:ascii="仿宋" w:hAnsi="仿宋" w:eastAsia="仿宋" w:cs="方正仿宋_GB2312"/>
          <w:sz w:val="24"/>
        </w:rPr>
        <w:t xml:space="preserve">具有验收合格相关证明材料。</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5.</w:t>
      </w:r>
      <w:r>
        <w:rPr>
          <w:rFonts w:hint="eastAsia" w:ascii="仿宋" w:hAnsi="仿宋" w:eastAsia="仿宋" w:cs="方正仿宋_GB2312"/>
          <w:sz w:val="24"/>
        </w:rPr>
        <w:t xml:space="preserve">履约保证金退还时间</w:t>
      </w:r>
      <w:r>
        <w:rPr>
          <w:rFonts w:hint="eastAsia" w:ascii="仿宋" w:hAnsi="仿宋" w:eastAsia="仿宋" w:cs="方正仿宋_GB2312"/>
          <w:sz w:val="24"/>
        </w:rPr>
        <w:t xml:space="preserve">：甲方</w:t>
      </w:r>
      <w:r>
        <w:rPr>
          <w:rFonts w:hint="eastAsia" w:ascii="仿宋" w:hAnsi="仿宋" w:eastAsia="仿宋" w:cs="方正仿宋_GB2312"/>
          <w:sz w:val="24"/>
        </w:rPr>
        <w:t xml:space="preserve">收到</w:t>
      </w:r>
      <w:r>
        <w:rPr>
          <w:rFonts w:hint="eastAsia" w:ascii="仿宋" w:hAnsi="仿宋" w:eastAsia="仿宋" w:cs="方正仿宋_GB2312"/>
          <w:sz w:val="24"/>
        </w:rPr>
        <w:t xml:space="preserve">乙方</w:t>
      </w:r>
      <w:r>
        <w:rPr>
          <w:rFonts w:hint="eastAsia" w:ascii="仿宋" w:hAnsi="仿宋" w:eastAsia="仿宋" w:cs="方正仿宋_GB2312"/>
          <w:sz w:val="24"/>
        </w:rPr>
        <w:t xml:space="preserve">退付申请后5个工作日内退还。</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6.</w:t>
      </w:r>
      <w:r>
        <w:rPr>
          <w:rFonts w:hint="eastAsia" w:ascii="仿宋" w:hAnsi="仿宋" w:eastAsia="仿宋" w:cs="方正仿宋_GB2312"/>
          <w:sz w:val="24"/>
        </w:rPr>
        <w:t xml:space="preserve">履约保证金不予退还情形</w:t>
      </w:r>
      <w:r>
        <w:rPr>
          <w:rFonts w:hint="eastAsia" w:ascii="仿宋" w:hAnsi="仿宋" w:eastAsia="仿宋" w:cs="方正仿宋_GB2312"/>
          <w:sz w:val="24"/>
        </w:rPr>
        <w:t xml:space="preserve">：</w:t>
      </w:r>
      <w:r>
        <w:rPr>
          <w:rFonts w:hint="eastAsia" w:ascii="仿宋" w:hAnsi="仿宋" w:eastAsia="仿宋" w:cs="方正仿宋_GB2312"/>
          <w:sz w:val="24"/>
        </w:rPr>
        <w:t xml:space="preserve">除不可抗力外，</w:t>
      </w:r>
      <w:r>
        <w:rPr>
          <w:rFonts w:hint="eastAsia" w:ascii="仿宋" w:hAnsi="仿宋" w:eastAsia="仿宋" w:cs="方正仿宋_GB2312"/>
          <w:sz w:val="24"/>
        </w:rPr>
        <w:t xml:space="preserve">乙方</w:t>
      </w:r>
      <w:r>
        <w:rPr>
          <w:rFonts w:hint="eastAsia" w:ascii="仿宋" w:hAnsi="仿宋" w:eastAsia="仿宋" w:cs="方正仿宋_GB2312"/>
          <w:sz w:val="24"/>
        </w:rPr>
        <w:t xml:space="preserve">不履行与</w:t>
      </w:r>
      <w:r>
        <w:rPr>
          <w:rFonts w:hint="eastAsia" w:ascii="仿宋" w:hAnsi="仿宋" w:eastAsia="仿宋" w:cs="方正仿宋_GB2312"/>
          <w:sz w:val="24"/>
        </w:rPr>
        <w:t xml:space="preserve">甲方</w:t>
      </w:r>
      <w:r>
        <w:rPr>
          <w:rFonts w:hint="eastAsia" w:ascii="仿宋" w:hAnsi="仿宋" w:eastAsia="仿宋" w:cs="方正仿宋_GB2312"/>
          <w:sz w:val="24"/>
        </w:rPr>
        <w:t xml:space="preserve">订立的采购合同的，履约保证金不予退还，给</w:t>
      </w:r>
      <w:r>
        <w:rPr>
          <w:rFonts w:hint="eastAsia" w:ascii="仿宋" w:hAnsi="仿宋" w:eastAsia="仿宋" w:cs="方正仿宋_GB2312"/>
          <w:sz w:val="24"/>
        </w:rPr>
        <w:t xml:space="preserve">甲方</w:t>
      </w:r>
      <w:r>
        <w:rPr>
          <w:rFonts w:hint="eastAsia" w:ascii="仿宋" w:hAnsi="仿宋" w:eastAsia="仿宋" w:cs="方正仿宋_GB2312"/>
          <w:sz w:val="24"/>
        </w:rPr>
        <w:t xml:space="preserve">造成的损失超过履约保证金数额的，还应对超过部分予以赔偿。</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7.</w:t>
      </w:r>
      <w:r>
        <w:rPr>
          <w:rFonts w:hint="eastAsia" w:ascii="仿宋" w:hAnsi="仿宋" w:eastAsia="仿宋" w:cs="方正仿宋_GB2312"/>
          <w:sz w:val="24"/>
        </w:rPr>
        <w:t xml:space="preserve">逾期退还履约保证金违约责任</w:t>
      </w:r>
      <w:r>
        <w:rPr>
          <w:rFonts w:hint="eastAsia" w:ascii="仿宋" w:hAnsi="仿宋" w:eastAsia="仿宋" w:cs="方正仿宋_GB2312"/>
          <w:sz w:val="24"/>
        </w:rPr>
        <w:t xml:space="preserve">：甲方</w:t>
      </w:r>
      <w:r>
        <w:rPr>
          <w:rFonts w:hint="eastAsia" w:ascii="仿宋" w:hAnsi="仿宋" w:eastAsia="仿宋" w:cs="方正仿宋_GB2312"/>
          <w:sz w:val="24"/>
        </w:rPr>
        <w:t xml:space="preserve">逾期退还履约保证金的，除应退还履约保证金外，还应按中国人民银行同期贷款基准利率上浮20％后的利率支付超期资金占用费，但因</w:t>
      </w:r>
      <w:r>
        <w:rPr>
          <w:rFonts w:hint="eastAsia" w:ascii="仿宋" w:hAnsi="仿宋" w:eastAsia="仿宋" w:cs="方正仿宋_GB2312"/>
          <w:sz w:val="24"/>
        </w:rPr>
        <w:t xml:space="preserve">乙方</w:t>
      </w:r>
      <w:r>
        <w:rPr>
          <w:rFonts w:hint="eastAsia" w:ascii="仿宋" w:hAnsi="仿宋" w:eastAsia="仿宋" w:cs="方正仿宋_GB2312"/>
          <w:sz w:val="24"/>
        </w:rPr>
        <w:t xml:space="preserve">自身原因导致无法及时退还的除外。</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三、质量标准</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合格。乙方提供的产品性能及质量有国家标准的应符合国家标准。无国家标准的应符合行业标准或企业标准，并满足采购文件要求，以及甲方使用要求。</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乙方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四、运输、安装方式及费用</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运输方式由乙方视情况自定，费用自负，并按照甲方要求免费安装、调试。</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五、验收</w:t>
      </w:r>
      <w:r/>
    </w:p>
    <w:p>
      <w:pPr>
        <w:numPr>
          <w:ilvl w:val="0"/>
          <w:numId w:val="3"/>
        </w:numPr>
        <w:ind w:firstLine="480"/>
        <w:jc w:val="left"/>
        <w:spacing w:line="500" w:lineRule="exact"/>
        <w:rPr>
          <w:rFonts w:hint="eastAsia" w:ascii="仿宋" w:hAnsi="仿宋" w:eastAsia="仿宋" w:cs="方正仿宋_GB2312"/>
          <w:sz w:val="24"/>
        </w:rPr>
      </w:pPr>
      <w:r>
        <w:rPr>
          <w:rFonts w:hint="eastAsia" w:ascii="仿宋" w:hAnsi="仿宋" w:eastAsia="仿宋" w:cs="方正仿宋_GB2312"/>
          <w:sz w:val="24"/>
        </w:rPr>
        <w:t xml:space="preserve">乙方在接到甲方进场通知后3天内将货物送至采购人指定地点并安装调试完毕后，向甲方提交项目验收技术资料以及验收申请单，甲方收到申请后3个工作日</w:t>
      </w:r>
      <w:r>
        <w:rPr>
          <w:rFonts w:hint="eastAsia" w:ascii="仿宋" w:hAnsi="仿宋" w:eastAsia="仿宋" w:cs="方正仿宋_GB2312"/>
          <w:sz w:val="24"/>
        </w:rPr>
        <w:t xml:space="preserve">内组织验收，验收内容包括：型号、规格、数量、质量，以及技术服务等是否符合要求。</w:t>
      </w:r>
      <w:r/>
    </w:p>
    <w:p>
      <w:pPr>
        <w:numPr>
          <w:ilvl w:val="0"/>
          <w:numId w:val="3"/>
        </w:numPr>
        <w:ind w:firstLine="480"/>
        <w:jc w:val="left"/>
        <w:spacing w:line="500" w:lineRule="exact"/>
        <w:rPr>
          <w:rFonts w:hint="eastAsia" w:ascii="仿宋" w:hAnsi="仿宋" w:eastAsia="仿宋" w:cs="方正仿宋_GB2312"/>
        </w:rPr>
      </w:pPr>
      <w:r>
        <w:rPr>
          <w:rFonts w:hint="eastAsia" w:ascii="仿宋" w:hAnsi="仿宋" w:eastAsia="仿宋" w:cs="方正仿宋_GB2312"/>
          <w:sz w:val="24"/>
        </w:rPr>
        <w:t xml:space="preserve">甲方应当组成验收小组，验收小组应当按照采购约定的验收标准，对乙方的履约情况开展验收。验收结束后，验收人员应当出具验收报告并签字。</w:t>
      </w:r>
      <w:r/>
    </w:p>
    <w:p>
      <w:pPr>
        <w:numPr>
          <w:ilvl w:val="0"/>
          <w:numId w:val="3"/>
        </w:numPr>
        <w:ind w:firstLine="480"/>
        <w:jc w:val="left"/>
        <w:spacing w:line="500" w:lineRule="exact"/>
        <w:rPr>
          <w:rFonts w:hint="eastAsia" w:ascii="仿宋" w:hAnsi="仿宋" w:eastAsia="仿宋" w:cs="方正仿宋_GB2312"/>
          <w:sz w:val="24"/>
        </w:rPr>
      </w:pPr>
      <w:r>
        <w:rPr>
          <w:rFonts w:hint="eastAsia" w:ascii="仿宋" w:hAnsi="仿宋" w:eastAsia="仿宋" w:cs="方正仿宋_GB2312"/>
          <w:sz w:val="24"/>
        </w:rPr>
        <w:t xml:space="preserve">甲方在验收中，如发现有与合同规定不符的，应在1天内向乙方提出书面意见，不签发验收单。乙方在接到甲方书面意见后，应在1天内予以处理。</w:t>
      </w:r>
      <w:r/>
    </w:p>
    <w:p>
      <w:pPr>
        <w:ind w:firstLine="482"/>
        <w:spacing w:line="520" w:lineRule="exact"/>
        <w:rPr>
          <w:rFonts w:hint="eastAsia" w:ascii="仿宋" w:hAnsi="仿宋" w:eastAsia="仿宋" w:cs="方正仿宋_GB2312"/>
          <w:b/>
          <w:bCs/>
          <w:sz w:val="24"/>
        </w:rPr>
      </w:pPr>
      <w:r>
        <w:rPr>
          <w:rFonts w:hint="eastAsia" w:ascii="仿宋" w:hAnsi="仿宋" w:eastAsia="仿宋" w:cs="方正仿宋_GB2312"/>
          <w:b/>
          <w:bCs/>
          <w:sz w:val="24"/>
        </w:rPr>
        <w:t xml:space="preserve">六、付款方式</w:t>
      </w:r>
      <w:r/>
    </w:p>
    <w:p>
      <w:pPr>
        <w:pStyle w:val="1298"/>
        <w:ind w:firstLine="480"/>
        <w:spacing w:line="500" w:lineRule="exact"/>
        <w:widowControl/>
        <w:rPr>
          <w:rFonts w:hint="eastAsia" w:ascii="仿宋" w:hAnsi="仿宋" w:eastAsia="仿宋" w:cs="方正仿宋_GB2312"/>
          <w:sz w:val="24"/>
        </w:rPr>
      </w:pPr>
      <w:r>
        <w:rPr>
          <w:rFonts w:hint="eastAsia" w:ascii="仿宋" w:hAnsi="仿宋" w:eastAsia="仿宋" w:cs="方正仿宋_GB2312"/>
          <w:sz w:val="24"/>
        </w:rPr>
        <w:t xml:space="preserve">对于满足合同约定支付条件的，自收到发票后10个工作日内将资金支付到乙方账户或乙方数字人民币账户。</w:t>
      </w:r>
      <w:r/>
    </w:p>
    <w:p>
      <w:pPr>
        <w:pStyle w:val="1298"/>
        <w:ind w:firstLine="480"/>
        <w:spacing w:line="500" w:lineRule="exact"/>
        <w:widowControl/>
        <w:rPr>
          <w:rFonts w:hint="eastAsia" w:ascii="仿宋" w:hAnsi="仿宋" w:eastAsia="仿宋" w:cs="方正仿宋_GB2312"/>
          <w:sz w:val="24"/>
        </w:rPr>
      </w:pPr>
      <w:r>
        <w:rPr>
          <w:rFonts w:hint="eastAsia" w:ascii="仿宋" w:hAnsi="仿宋" w:eastAsia="仿宋" w:cs="方正仿宋_GB2312"/>
          <w:sz w:val="24"/>
        </w:rPr>
        <w:t xml:space="preserve">预付款：合同金额的30%，合同签订后按规定支付； </w:t>
      </w:r>
      <w:r/>
    </w:p>
    <w:p>
      <w:pPr>
        <w:pStyle w:val="1298"/>
        <w:ind w:firstLine="480"/>
        <w:spacing w:line="500" w:lineRule="exact"/>
        <w:widowControl/>
        <w:rPr>
          <w:rFonts w:hint="eastAsia" w:ascii="仿宋" w:hAnsi="仿宋" w:eastAsia="仿宋" w:cs="方正仿宋_GB2312"/>
          <w:sz w:val="24"/>
        </w:rPr>
      </w:pPr>
      <w:r>
        <w:rPr>
          <w:rFonts w:hint="eastAsia" w:ascii="仿宋" w:hAnsi="仿宋" w:eastAsia="仿宋" w:cs="方正仿宋_GB2312"/>
          <w:sz w:val="24"/>
        </w:rPr>
        <w:t xml:space="preserve">进度款：验收合格后，支付至合同总价款的100%（无息）。</w:t>
      </w:r>
      <w:r/>
    </w:p>
    <w:p>
      <w:pPr>
        <w:pStyle w:val="1298"/>
        <w:ind w:firstLine="480"/>
        <w:spacing w:line="500" w:lineRule="exact"/>
        <w:widowControl/>
        <w:rPr>
          <w:rFonts w:hint="eastAsia" w:ascii="仿宋" w:hAnsi="仿宋" w:eastAsia="仿宋" w:cs="方正仿宋_GB2312"/>
          <w:sz w:val="24"/>
        </w:rPr>
      </w:pPr>
      <w:r>
        <w:rPr>
          <w:rFonts w:hint="eastAsia" w:ascii="仿宋" w:hAnsi="仿宋" w:eastAsia="仿宋" w:cs="方正仿宋_GB2312"/>
          <w:sz w:val="24"/>
        </w:rPr>
        <w:t xml:space="preserve">资金支付的时间：收到供应商发票10个工作日内；</w:t>
      </w:r>
      <w:r/>
    </w:p>
    <w:p>
      <w:pPr>
        <w:pStyle w:val="1298"/>
        <w:ind w:firstLine="480"/>
        <w:spacing w:line="500" w:lineRule="exact"/>
        <w:widowControl/>
        <w:rPr>
          <w:rFonts w:hint="eastAsia" w:ascii="仿宋" w:hAnsi="仿宋" w:eastAsia="仿宋" w:cs="方正仿宋_GB2312"/>
          <w:sz w:val="24"/>
        </w:rPr>
      </w:pPr>
      <w:r>
        <w:rPr>
          <w:rFonts w:hint="eastAsia" w:ascii="仿宋" w:hAnsi="仿宋" w:eastAsia="仿宋" w:cs="方正仿宋_GB2312"/>
          <w:sz w:val="24"/>
        </w:rPr>
        <w:t xml:space="preserve">资金支付的条件：满足相应阶段的要求且收到供应商发票；</w:t>
      </w:r>
      <w:r/>
    </w:p>
    <w:p>
      <w:pPr>
        <w:pStyle w:val="1298"/>
        <w:ind w:firstLine="480"/>
        <w:spacing w:line="500" w:lineRule="exact"/>
        <w:widowControl/>
        <w:rPr>
          <w:rFonts w:hint="eastAsia" w:ascii="仿宋" w:hAnsi="仿宋" w:eastAsia="仿宋" w:cs="方正仿宋_GB2312"/>
          <w:sz w:val="24"/>
        </w:rPr>
      </w:pPr>
      <w:r>
        <w:rPr>
          <w:rFonts w:hint="eastAsia" w:ascii="仿宋" w:hAnsi="仿宋" w:eastAsia="仿宋" w:cs="方正仿宋_GB2312"/>
          <w:sz w:val="24"/>
        </w:rPr>
        <w:t xml:space="preserve">注：在签订合同时，乙方明确表示无需预付款或者主动要求降低预付款比例的金额，甲方可不适用前述规定。支付方式可以通过转账或数字人民币等方式。</w:t>
      </w:r>
      <w:r/>
    </w:p>
    <w:p>
      <w:pPr>
        <w:ind w:right="-73" w:firstLine="47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七、售后服务</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1.乙方需明确本项目的联系人，保证联系人手机、邮箱24小时畅通，并开通报障邮箱的自动回复功能，以接收甲方的服务请求。若因乙方原因导致服务时限不能满足本项目需求，则由乙方承担所有责任。</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2.在质保及免费维保期内，对于甲方的报障服务请求，要在接报后2个工作日内到达故障现场，4个工作日内修复；如果是因硬件设备故障，在检修4个工作日后仍无法修复，需要在5个工作日内免费提供不低于故障设备规格型号档次的备用设备供甲方替代使用，直至故障设备修复为止。</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3.在质保及免费维保期内，乙方需要到甲方指定地点进行定期巡检维护每个月一次，每次做好记录，并由双方签名验收，由此产生的所有费用由乙方负责。</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4.提供的设备必须是原装合格全新产品、符合国家有关规定且证件齐全，保证质量。</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八、违约条款</w:t>
      </w:r>
      <w:r/>
    </w:p>
    <w:p>
      <w:pPr>
        <w:pStyle w:val="982"/>
        <w:ind w:firstLine="480"/>
        <w:spacing w:line="520" w:lineRule="exact"/>
        <w:rPr>
          <w:rFonts w:hint="eastAsia" w:ascii="仿宋" w:hAnsi="仿宋" w:eastAsia="仿宋" w:cs="方正仿宋_GB2312"/>
          <w:bCs/>
          <w:sz w:val="24"/>
        </w:rPr>
      </w:pPr>
      <w:r>
        <w:rPr>
          <w:rFonts w:hint="eastAsia" w:ascii="仿宋" w:hAnsi="仿宋" w:eastAsia="仿宋" w:cs="方正仿宋_GB2312"/>
          <w:bCs/>
          <w:sz w:val="24"/>
        </w:rPr>
        <w:t xml:space="preserve">（一）</w:t>
      </w:r>
      <w:r>
        <w:rPr>
          <w:rFonts w:hint="eastAsia" w:ascii="仿宋" w:hAnsi="仿宋" w:eastAsia="仿宋" w:cs="方正仿宋_GB2312"/>
          <w:bCs/>
          <w:sz w:val="24"/>
          <w:lang w:val="zh-CN"/>
        </w:rPr>
        <w:t xml:space="preserve">乙方</w:t>
      </w:r>
      <w:r>
        <w:rPr>
          <w:rFonts w:hint="eastAsia" w:ascii="仿宋" w:hAnsi="仿宋" w:eastAsia="仿宋" w:cs="方正仿宋_GB2312"/>
          <w:bCs/>
          <w:sz w:val="24"/>
        </w:rPr>
        <w:t xml:space="preserve">不按期完成合同约定的内容，应向甲方支付违约金，除甲方或不可抗力造成原因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有权强制解除合同。</w:t>
      </w:r>
      <w:r/>
    </w:p>
    <w:p>
      <w:pPr>
        <w:pStyle w:val="982"/>
        <w:ind w:firstLine="480"/>
        <w:spacing w:line="520" w:lineRule="exact"/>
        <w:rPr>
          <w:rFonts w:hint="eastAsia" w:ascii="仿宋" w:hAnsi="仿宋" w:eastAsia="仿宋" w:cs="方正仿宋_GB2312"/>
          <w:bCs/>
          <w:sz w:val="24"/>
        </w:rPr>
      </w:pPr>
      <w:r>
        <w:rPr>
          <w:rFonts w:hint="eastAsia" w:ascii="仿宋" w:hAnsi="仿宋" w:eastAsia="仿宋" w:cs="方正仿宋_GB2312"/>
          <w:bCs/>
          <w:sz w:val="24"/>
        </w:rPr>
        <w:t xml:space="preserve">（二）乙方所提供产品品种、型号、规格、质量不符合规定的，由其负责包换，并承担调换或退货而支付的实际费用。</w:t>
      </w:r>
      <w:r/>
    </w:p>
    <w:p>
      <w:pPr>
        <w:pStyle w:val="982"/>
        <w:ind w:firstLine="480"/>
        <w:spacing w:line="520" w:lineRule="exact"/>
        <w:rPr>
          <w:rFonts w:hint="eastAsia" w:ascii="仿宋" w:hAnsi="仿宋" w:eastAsia="仿宋" w:cs="方正仿宋_GB2312"/>
          <w:bCs/>
          <w:sz w:val="24"/>
        </w:rPr>
      </w:pPr>
      <w:r>
        <w:rPr>
          <w:rFonts w:hint="eastAsia" w:ascii="仿宋" w:hAnsi="仿宋" w:eastAsia="仿宋" w:cs="方正仿宋_GB2312"/>
          <w:bCs/>
          <w:sz w:val="24"/>
        </w:rPr>
        <w:t xml:space="preserve">（三）非因甲方原因，乙方不履行本合同规定的义务，致使工期延误，甲方有权要求其强制履行或解除合同，并要求乙方等额赔偿由此造成的一切损失。</w:t>
      </w:r>
      <w:r/>
    </w:p>
    <w:p>
      <w:pPr>
        <w:pStyle w:val="982"/>
        <w:ind w:firstLine="480"/>
        <w:spacing w:line="520" w:lineRule="exact"/>
        <w:rPr>
          <w:rFonts w:hint="eastAsia" w:ascii="仿宋" w:hAnsi="仿宋" w:eastAsia="仿宋" w:cs="方正仿宋_GB2312"/>
          <w:bCs/>
          <w:sz w:val="24"/>
        </w:rPr>
      </w:pPr>
      <w:r>
        <w:rPr>
          <w:rFonts w:hint="eastAsia" w:ascii="仿宋" w:hAnsi="仿宋" w:eastAsia="仿宋" w:cs="方正仿宋_GB2312"/>
          <w:bCs/>
          <w:sz w:val="24"/>
        </w:rPr>
        <w:t xml:space="preserve">（四）本项目不得转让分包，如有发生，甲方有权立即解除合同，无条件清理退场，所造成的一切损失由乙方负责，乙方除应返还甲方全部已付款项外，还应支付合同总价30%的违约金。</w:t>
      </w:r>
      <w:r/>
    </w:p>
    <w:p>
      <w:pPr>
        <w:pStyle w:val="982"/>
        <w:ind w:firstLine="480"/>
        <w:spacing w:line="520" w:lineRule="exact"/>
        <w:rPr>
          <w:rFonts w:hint="eastAsia" w:ascii="仿宋" w:hAnsi="仿宋" w:eastAsia="仿宋" w:cs="方正仿宋_GB2312"/>
          <w:bCs/>
          <w:sz w:val="24"/>
        </w:rPr>
      </w:pPr>
      <w:r>
        <w:rPr>
          <w:rFonts w:hint="eastAsia" w:ascii="仿宋" w:hAnsi="仿宋" w:eastAsia="仿宋" w:cs="方正仿宋_GB2312"/>
          <w:bCs/>
          <w:sz w:val="24"/>
        </w:rPr>
        <w:t xml:space="preserve">（五）乙方在实施过程中出现重大质量问题，甲方有权要求乙方返工，造成逾期的，但本条第3款承担违约责任。</w:t>
      </w:r>
      <w:r/>
    </w:p>
    <w:p>
      <w:pPr>
        <w:pStyle w:val="982"/>
        <w:ind w:firstLine="480"/>
        <w:spacing w:line="520" w:lineRule="exact"/>
        <w:rPr>
          <w:rFonts w:hint="eastAsia" w:ascii="仿宋" w:hAnsi="仿宋" w:eastAsia="仿宋" w:cs="方正仿宋_GB2312"/>
          <w:bCs/>
          <w:sz w:val="24"/>
        </w:rPr>
      </w:pPr>
      <w:r>
        <w:rPr>
          <w:rFonts w:hint="eastAsia" w:ascii="仿宋" w:hAnsi="仿宋" w:eastAsia="仿宋" w:cs="方正仿宋_GB2312"/>
          <w:bCs/>
          <w:sz w:val="24"/>
        </w:rPr>
        <w:t xml:space="preserve">（六）乙方未按甲方要求或本合同约定内容提供服务的，每逾期一日，由乙方按合同总价1%的标准向甲方支付违约金，逾期30天及以上，甲方有权解除本合同，乙方除应返还甲方全部已付款项外，还应支付合同总价30%的违约金。</w:t>
      </w:r>
      <w:r/>
    </w:p>
    <w:p>
      <w:pPr>
        <w:pStyle w:val="982"/>
        <w:ind w:firstLine="480"/>
        <w:spacing w:line="520" w:lineRule="exact"/>
        <w:rPr>
          <w:rFonts w:hint="eastAsia" w:ascii="仿宋" w:hAnsi="仿宋" w:eastAsia="仿宋" w:cs="方正仿宋_GB2312"/>
          <w:bCs/>
          <w:sz w:val="24"/>
        </w:rPr>
      </w:pPr>
      <w:r>
        <w:rPr>
          <w:rFonts w:hint="eastAsia" w:ascii="仿宋" w:hAnsi="仿宋" w:eastAsia="仿宋" w:cs="方正仿宋_GB2312"/>
          <w:bCs/>
          <w:sz w:val="24"/>
        </w:rPr>
        <w:t xml:space="preserve">（七）合同签订后，乙方单方终止或解除合同，除应返还甲方全部已付款外，还应支付合同总价30%的违约金。</w:t>
      </w:r>
      <w:r/>
    </w:p>
    <w:p>
      <w:pPr>
        <w:pStyle w:val="982"/>
        <w:ind w:firstLine="480"/>
        <w:spacing w:line="520" w:lineRule="exact"/>
        <w:rPr>
          <w:rFonts w:hint="eastAsia" w:ascii="仿宋" w:hAnsi="仿宋" w:eastAsia="仿宋" w:cs="方正仿宋_GB2312"/>
          <w:bCs/>
          <w:sz w:val="24"/>
        </w:rPr>
      </w:pPr>
      <w:r>
        <w:rPr>
          <w:rFonts w:hint="eastAsia" w:ascii="仿宋" w:hAnsi="仿宋" w:eastAsia="仿宋" w:cs="方正仿宋_GB2312"/>
          <w:bCs/>
          <w:sz w:val="24"/>
        </w:rPr>
        <w:t xml:space="preserve">（八）</w:t>
      </w:r>
      <w:r>
        <w:rPr>
          <w:rFonts w:hint="eastAsia" w:ascii="仿宋" w:hAnsi="仿宋" w:eastAsia="仿宋" w:cs="方正仿宋_GB2312"/>
          <w:bCs/>
          <w:sz w:val="24"/>
          <w:szCs w:val="24"/>
        </w:rPr>
        <w:t xml:space="preserve">违约方应承担守约方主张权益产生的包括但不限于交通费、误工费、鉴定费、保全费、保全保险费、诉讼费、律师费等相关费用。</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九、合同的组成部分</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本合同专用条款、中标通知书、采购文件、响应文件及乙方在开标时的书面承诺等构成合同的组成部分。</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十、合同生效及审核</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本合同经甲方、乙方签字盖章后生效后实施，合同签订的内容不能超出采购文件和响应文件的实质性内容。 </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十一、合同份数</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本合同一式四份，以中文书写，甲方、乙方、代理机构、采购监管部门各一份。</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十二、其他</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本合同一切未尽事宜，按《中华人民共和国民法典》有关规定执行，无相关规定的，由甲乙双方协商解决。</w:t>
      </w:r>
      <w:r/>
    </w:p>
    <w:p>
      <w:pPr>
        <w:jc w:val="center"/>
        <w:spacing w:before="19" w:line="520" w:lineRule="exact"/>
        <w:widowControl/>
        <w:rPr>
          <w:rFonts w:hint="eastAsia" w:ascii="仿宋" w:hAnsi="仿宋" w:eastAsia="仿宋" w:cs="方正仿宋_GB2312"/>
          <w:sz w:val="30"/>
          <w:szCs w:val="30"/>
        </w:rPr>
      </w:pPr>
      <w:r>
        <w:rPr>
          <w:rFonts w:hint="eastAsia" w:ascii="仿宋" w:hAnsi="仿宋" w:eastAsia="仿宋" w:cs="方正仿宋_GB2312"/>
          <w:sz w:val="30"/>
          <w:szCs w:val="30"/>
        </w:rPr>
        <w:t xml:space="preserve">通用条款</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十三、词语含义</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（一）合同：甲乙双方签署的、合同格式中载明的甲方与乙方所达成的协议，包括所有的附件、附录和构成合同的所有文件。</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（二）合同价：根据合同规定，乙方在正确地完全履行合同义务后甲方应支付给乙方的价格。</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（三）货物：乙方根据合同规定须向买方提供的一切设备、机械、仪表、备件、工具、手册和其他技术资料及其他材料。</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（四）服务：根据合同规定甲方承担与供货有关的辅助服务，如运输、保险以及其他的伴随服务，比如安装、调试、提供技术援助、培训和其他类似的乙方应承担的义务。</w:t>
      </w:r>
      <w:r/>
    </w:p>
    <w:p>
      <w:pPr>
        <w:ind w:firstLine="480"/>
        <w:spacing w:before="19" w:line="520" w:lineRule="exact"/>
        <w:widowControl/>
        <w:rPr>
          <w:rFonts w:hint="eastAsia" w:ascii="仿宋" w:hAnsi="仿宋" w:eastAsia="仿宋" w:cs="方正仿宋_GB2312"/>
          <w:sz w:val="24"/>
        </w:rPr>
      </w:pPr>
      <w:r>
        <w:rPr>
          <w:rFonts w:hint="eastAsia" w:ascii="仿宋" w:hAnsi="仿宋" w:eastAsia="仿宋" w:cs="方正仿宋_GB2312"/>
          <w:sz w:val="24"/>
        </w:rPr>
        <w:t xml:space="preserve">（五）甲方：采购单位，即</w:t>
      </w:r>
      <w:r>
        <w:rPr>
          <w:rFonts w:hint="eastAsia" w:ascii="仿宋" w:hAnsi="仿宋" w:eastAsia="仿宋" w:cs="方正仿宋_GB2312"/>
          <w:sz w:val="24"/>
          <w:u w:val="single"/>
        </w:rPr>
        <w:t xml:space="preserve">宿迁学院</w:t>
      </w:r>
      <w:r>
        <w:rPr>
          <w:rFonts w:hint="eastAsia" w:ascii="仿宋" w:hAnsi="仿宋" w:eastAsia="仿宋" w:cs="方正仿宋_GB2312"/>
          <w:sz w:val="24"/>
        </w:rPr>
        <w:t xml:space="preserve">。</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（六）乙方：提供货物和服务的公司或实体，即</w:t>
      </w:r>
      <w:r>
        <w:rPr>
          <w:rFonts w:hint="eastAsia" w:ascii="仿宋" w:hAnsi="仿宋" w:eastAsia="仿宋" w:cs="方正仿宋_GB2312"/>
          <w:sz w:val="24"/>
          <w:u w:val="single"/>
        </w:rPr>
        <w:t xml:space="preserve">          </w:t>
      </w:r>
      <w:r>
        <w:rPr>
          <w:rFonts w:hint="eastAsia" w:ascii="仿宋" w:hAnsi="仿宋" w:eastAsia="仿宋" w:cs="方正仿宋_GB2312"/>
          <w:sz w:val="24"/>
        </w:rPr>
        <w:t xml:space="preserve">。</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（七）不可抗力：指</w:t>
      </w:r>
      <w:r>
        <w:rPr>
          <w:rFonts w:hint="eastAsia" w:ascii="仿宋" w:hAnsi="仿宋" w:eastAsia="仿宋" w:cs="方正仿宋_GB2312"/>
          <w:spacing w:val="8"/>
          <w:sz w:val="24"/>
          <w:szCs w:val="21"/>
        </w:rPr>
        <w:t xml:space="preserve">不能预见、不能避免和不能克服的客观情况，</w:t>
      </w:r>
      <w:r>
        <w:rPr>
          <w:rFonts w:hint="eastAsia" w:ascii="仿宋" w:hAnsi="仿宋" w:eastAsia="仿宋" w:cs="方正仿宋_GB2312"/>
          <w:sz w:val="24"/>
        </w:rPr>
        <w:t xml:space="preserve">如战争、动乱、空中飞行物体坠落或其他非甲乙方责任造成的爆炸、火灾，以及协议条款约定等级以上的风、雨、雪、地震等。</w:t>
      </w:r>
      <w:r/>
    </w:p>
    <w:p>
      <w:pPr>
        <w:ind w:firstLine="482"/>
        <w:spacing w:line="520" w:lineRule="exact"/>
        <w:rPr>
          <w:rFonts w:hint="eastAsia" w:ascii="仿宋" w:hAnsi="仿宋" w:eastAsia="仿宋" w:cs="方正仿宋_GB2312"/>
          <w:b/>
          <w:bCs/>
          <w:sz w:val="24"/>
        </w:rPr>
      </w:pPr>
      <w:r>
        <w:rPr>
          <w:rFonts w:hint="eastAsia" w:ascii="仿宋" w:hAnsi="仿宋" w:eastAsia="仿宋" w:cs="方正仿宋_GB2312"/>
          <w:b/>
          <w:bCs/>
          <w:sz w:val="24"/>
        </w:rPr>
        <w:t xml:space="preserve">十四、技术规格</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乙方所提供货物的技术规格应与采购文件规定的技术规格以及所附的技术规格响应表相一致。</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十五、专利权</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乙方应保证甲方在使用该货物或其任何一部分时不受第三方提出侵犯其专利权、商标权和工业设计权的起诉。一旦出现专利侵权，乙方应负全部责任。</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十六、包装要求</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一）除合同另有规定外，乙方提供的全部货物均按标准保护措施进行包装。该包装应适用于远距离运输、防潮、防震、防锈和防野蛮装卸，以确保货物安全无损运抵指定现场。由于包装不善所引起的货物锈蚀、损坏和损失均由卖方承担。</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（二）每件包装箱内应附一份详细装箱单和质量合格标识。</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十七、装运条件</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根据甲方指定地点，乙方负责安排运输，并承担运费。</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十八、付款</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（一）本合同以人民币付款。</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（二）乙方应按照与甲方签订的合同规定交货。交货后乙方向甲方提供下列单据，按合同规定审核后付款：</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1.发票；</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2.验收合格报告。</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十九、质量保证</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（一）乙方所提供的产品必须符合最新的国家标准和行业标准。</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二十、检验</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w:t>
      </w:r>
      <w:r>
        <w:rPr>
          <w:rFonts w:hint="eastAsia" w:ascii="仿宋" w:hAnsi="仿宋" w:eastAsia="仿宋" w:cs="方正仿宋_GB2312"/>
          <w:sz w:val="24"/>
        </w:rPr>
        <w:t xml:space="preserve">结果和细节应附在检验证书后面。</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二）甲方在乙方交货后及时组织验收，如果货物的质量和规格与合同规定相符，甲方应及时填写验收表，加盖公章后报采购监管部门；如果货物的质量、规格与合同规定不符，或在质量保证期内发现货物是有缺陷的（包括潜在缺陷或使用不符合要求的材料），甲方应报请法定检验机构进行检查，有权凭其出具的检验报告向乙方提出索赔，检验报告送采购监管部门备案。</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二十一、索赔</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1.乙方同意退货，按合同中规定的货币将货款退还给甲方，并承担由此发生的一切损失和费用，包括利息、银行手续费、运费、保险费、检验费、仓储费、装卸费以及为保护退回货物所需的其他必要费用。</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2.根据货物的低劣程度、损坏程度以及买方所遭损失的数额，乙方须降低货物的价格。</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3.用符合合同规定的规格、质量和性能要求的新零件、部件或设备来更换和或修补有缺陷的部分，乙方应承担一切费用和风险并负担甲方所蒙受的全部直接损失费用。同时应按合同规定更换和修补件，相应延长质量保证期。</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（二）在甲方发出索赔通知后20天内，如乙方未作答复，上述索赔应视为已被接受，按照本合同规定的任何一种方法解决索赔事宜，甲方将采用法律手段解决索赔事宜。</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二十二、误期赔偿</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除合同规定外，如果乙方没有按照合同规定的时间交货和提供服务，甲方将从货款中扣除误期赔偿费而不影响合同项目的其他补救方法，赔偿费按每周迟交货物交货价或未提供服务费用的0.5%计收，直至交货或提供服务为止，一周按7天计算，不足7天按一周计算。但误期赔偿费的最高限度为误期货物或服务合同价的5%。一旦达到</w:t>
      </w:r>
      <w:r>
        <w:rPr>
          <w:rFonts w:hint="eastAsia" w:ascii="仿宋" w:hAnsi="仿宋" w:eastAsia="仿宋" w:cs="方正仿宋_GB2312"/>
          <w:sz w:val="24"/>
        </w:rPr>
        <w:t xml:space="preserve">误期赔偿的最高限额，甲方可考虑终止合同。</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二十三、不可抗力</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二十四、税费</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中国政府根据现行税法规定对甲方征收的与本合同有关的一切税费由甲方负担；规定对乙方征收的与本合同有关的一切税费由乙方负担。</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二十五、合同争议</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甲乙双方应通过友好协商，解决在执行本合同中所发生的或与本合同有关的一切争议。如果协商仍得不到解决，由甲方住所地人民法院管辖。</w:t>
      </w:r>
      <w:r/>
    </w:p>
    <w:p>
      <w:pPr>
        <w:ind w:firstLine="482"/>
        <w:spacing w:line="520" w:lineRule="exact"/>
        <w:rPr>
          <w:rFonts w:hint="eastAsia" w:ascii="仿宋" w:hAnsi="仿宋" w:eastAsia="仿宋" w:cs="方正仿宋_GB2312"/>
          <w:b/>
          <w:sz w:val="24"/>
        </w:rPr>
      </w:pPr>
      <w:r>
        <w:rPr>
          <w:rFonts w:hint="eastAsia" w:ascii="仿宋" w:hAnsi="仿宋" w:eastAsia="仿宋" w:cs="方正仿宋_GB2312"/>
          <w:b/>
          <w:sz w:val="24"/>
        </w:rPr>
        <w:t xml:space="preserve">二十六、适用法律</w:t>
      </w:r>
      <w:r/>
    </w:p>
    <w:p>
      <w:pPr>
        <w:ind w:firstLine="480"/>
        <w:spacing w:line="520" w:lineRule="exact"/>
        <w:rPr>
          <w:rFonts w:hint="eastAsia" w:ascii="仿宋" w:hAnsi="仿宋" w:eastAsia="仿宋" w:cs="方正仿宋_GB2312"/>
          <w:sz w:val="24"/>
        </w:rPr>
      </w:pPr>
      <w:r>
        <w:rPr>
          <w:rFonts w:hint="eastAsia" w:ascii="仿宋" w:hAnsi="仿宋" w:eastAsia="仿宋" w:cs="方正仿宋_GB2312"/>
          <w:sz w:val="24"/>
        </w:rPr>
        <w:t xml:space="preserve">本合同应按照中华人民共和国的现行法律、行政法规解释。</w:t>
      </w:r>
      <w:r/>
    </w:p>
    <w:p>
      <w:pPr>
        <w:ind w:firstLine="482"/>
        <w:spacing w:line="500" w:lineRule="exact"/>
        <w:rPr>
          <w:rFonts w:hint="eastAsia" w:ascii="仿宋" w:hAnsi="仿宋" w:eastAsia="仿宋" w:cs="方正仿宋_GB2312"/>
          <w:b/>
          <w:bCs/>
          <w:sz w:val="24"/>
          <w:szCs w:val="24"/>
        </w:rPr>
      </w:pPr>
      <w:r>
        <w:rPr>
          <w:rFonts w:hint="eastAsia" w:ascii="仿宋" w:hAnsi="仿宋" w:eastAsia="仿宋" w:cs="方正仿宋_GB2312"/>
          <w:b/>
          <w:bCs/>
          <w:sz w:val="24"/>
          <w:szCs w:val="24"/>
        </w:rPr>
        <w:t xml:space="preserve">二十七、法律文书送达地址确认</w:t>
      </w:r>
      <w:r/>
    </w:p>
    <w:p>
      <w:pPr>
        <w:ind w:firstLine="480"/>
        <w:spacing w:line="500" w:lineRule="exact"/>
        <w:rPr>
          <w:rFonts w:hint="eastAsia" w:ascii="仿宋" w:hAnsi="仿宋" w:eastAsia="仿宋" w:cs="方正仿宋_GB2312"/>
          <w:sz w:val="24"/>
        </w:rPr>
      </w:pPr>
      <w:r>
        <w:rPr>
          <w:rFonts w:hint="eastAsia" w:ascii="仿宋" w:hAnsi="仿宋" w:eastAsia="仿宋" w:cs="方正仿宋_GB2312"/>
          <w:sz w:val="24"/>
          <w:szCs w:val="24"/>
        </w:rPr>
        <w:t xml:space="preserve">甲乙双方签订本合同时登记的地址、联系方式作为合同履行通知及法律文书（含诉讼文书、传票等）送达地址、联系方式，如有变更，甲乙双方须提前以书面形式通知对方。否则，如出现无法通知、文书被退回、拒收等情形视为对方已收，由此产生的法律后果均由该方承担。</w:t>
      </w:r>
      <w:r/>
    </w:p>
    <w:p>
      <w:pPr>
        <w:jc w:val="center"/>
        <w:spacing w:line="520" w:lineRule="exact"/>
        <w:rPr>
          <w:rFonts w:hint="eastAsia" w:ascii="仿宋" w:hAnsi="仿宋" w:eastAsia="仿宋" w:cs="方正仿宋_GB2312"/>
          <w:b/>
          <w:bCs/>
          <w:sz w:val="24"/>
        </w:rPr>
      </w:pPr>
      <w:r>
        <w:rPr>
          <w:rFonts w:hint="eastAsia" w:ascii="仿宋" w:hAnsi="仿宋" w:eastAsia="仿宋" w:cs="方正仿宋_GB2312"/>
          <w:b/>
          <w:bCs/>
          <w:sz w:val="24"/>
        </w:rPr>
      </w:r>
      <w:r/>
    </w:p>
    <w:p>
      <w:pPr>
        <w:spacing w:line="520" w:lineRule="exact"/>
        <w:rPr>
          <w:rFonts w:hint="eastAsia" w:ascii="仿宋" w:hAnsi="仿宋" w:eastAsia="仿宋" w:cs="方正仿宋_GB2312"/>
          <w:sz w:val="24"/>
        </w:rPr>
      </w:pPr>
      <w:r>
        <w:rPr>
          <w:rFonts w:hint="eastAsia" w:ascii="仿宋" w:hAnsi="仿宋" w:eastAsia="仿宋" w:cs="方正仿宋_GB2312"/>
          <w:sz w:val="24"/>
        </w:rPr>
        <w:t xml:space="preserve">甲方：</w:t>
      </w:r>
      <w:r>
        <w:rPr>
          <w:rFonts w:hint="eastAsia" w:ascii="仿宋" w:hAnsi="仿宋" w:eastAsia="仿宋" w:cs="方正仿宋_GB2312"/>
          <w:sz w:val="24"/>
          <w:u w:val="single"/>
        </w:rPr>
        <w:t xml:space="preserve">                  </w:t>
      </w:r>
      <w:r>
        <w:rPr>
          <w:rFonts w:hint="eastAsia" w:ascii="仿宋" w:hAnsi="仿宋" w:eastAsia="仿宋" w:cs="方正仿宋_GB2312"/>
          <w:sz w:val="24"/>
        </w:rPr>
        <w:t xml:space="preserve">（盖章）        乙方：</w:t>
      </w:r>
      <w:r>
        <w:rPr>
          <w:rFonts w:hint="eastAsia" w:ascii="仿宋" w:hAnsi="仿宋" w:eastAsia="仿宋" w:cs="方正仿宋_GB2312"/>
          <w:sz w:val="24"/>
          <w:u w:val="single"/>
        </w:rPr>
        <w:t xml:space="preserve">                  </w:t>
      </w:r>
      <w:r>
        <w:rPr>
          <w:rFonts w:hint="eastAsia" w:ascii="仿宋" w:hAnsi="仿宋" w:eastAsia="仿宋" w:cs="方正仿宋_GB2312"/>
          <w:sz w:val="24"/>
        </w:rPr>
        <w:t xml:space="preserve">（盖章）             </w:t>
      </w:r>
      <w:r/>
    </w:p>
    <w:p>
      <w:pPr>
        <w:spacing w:line="520" w:lineRule="exact"/>
        <w:widowControl/>
        <w:rPr>
          <w:rFonts w:hint="eastAsia" w:ascii="仿宋" w:hAnsi="仿宋" w:eastAsia="仿宋" w:cs="方正仿宋_GB2312"/>
          <w:sz w:val="24"/>
          <w:u w:val="single"/>
        </w:rPr>
      </w:pPr>
      <w:r>
        <w:rPr>
          <w:rFonts w:hint="eastAsia" w:ascii="仿宋" w:hAnsi="仿宋" w:eastAsia="仿宋" w:cs="方正仿宋_GB2312"/>
          <w:sz w:val="24"/>
        </w:rPr>
        <w:t xml:space="preserve">地址：</w:t>
      </w:r>
      <w:r>
        <w:rPr>
          <w:rFonts w:hint="eastAsia" w:ascii="仿宋" w:hAnsi="仿宋" w:eastAsia="仿宋" w:cs="方正仿宋_GB2312"/>
          <w:sz w:val="24"/>
          <w:u w:val="single"/>
        </w:rPr>
        <w:t xml:space="preserve">                        </w:t>
      </w:r>
      <w:r>
        <w:rPr>
          <w:rFonts w:hint="eastAsia" w:ascii="仿宋" w:hAnsi="仿宋" w:eastAsia="仿宋" w:cs="方正仿宋_GB2312"/>
          <w:sz w:val="24"/>
        </w:rPr>
        <w:t xml:space="preserve">         地址：</w:t>
      </w:r>
      <w:r>
        <w:rPr>
          <w:rFonts w:hint="eastAsia" w:ascii="仿宋" w:hAnsi="仿宋" w:eastAsia="仿宋" w:cs="方正仿宋_GB2312"/>
          <w:sz w:val="24"/>
          <w:u w:val="single"/>
        </w:rPr>
        <w:t xml:space="preserve">                        </w:t>
      </w:r>
      <w:r>
        <w:rPr>
          <w:rFonts w:hint="eastAsia" w:ascii="仿宋" w:hAnsi="仿宋" w:eastAsia="仿宋" w:cs="方正仿宋_GB2312"/>
          <w:sz w:val="24"/>
        </w:rPr>
        <w:t xml:space="preserve">  </w:t>
      </w:r>
      <w:r/>
    </w:p>
    <w:p>
      <w:pPr>
        <w:spacing w:line="520" w:lineRule="exact"/>
        <w:widowControl/>
        <w:rPr>
          <w:rFonts w:hint="eastAsia" w:ascii="仿宋" w:hAnsi="仿宋" w:eastAsia="仿宋" w:cs="方正仿宋_GB2312"/>
          <w:sz w:val="24"/>
        </w:rPr>
      </w:pPr>
      <w:r>
        <w:rPr>
          <w:rFonts w:hint="eastAsia" w:ascii="仿宋" w:hAnsi="仿宋" w:eastAsia="仿宋" w:cs="方正仿宋_GB2312"/>
          <w:sz w:val="24"/>
        </w:rPr>
        <w:t xml:space="preserve">法定（授权）代表人：</w:t>
      </w:r>
      <w:r>
        <w:rPr>
          <w:rFonts w:hint="eastAsia" w:ascii="仿宋" w:hAnsi="仿宋" w:eastAsia="仿宋" w:cs="方正仿宋_GB2312"/>
          <w:sz w:val="24"/>
          <w:u w:val="single"/>
        </w:rPr>
        <w:t xml:space="preserve">          </w:t>
      </w:r>
      <w:r>
        <w:rPr>
          <w:rFonts w:hint="eastAsia" w:ascii="仿宋" w:hAnsi="仿宋" w:eastAsia="仿宋" w:cs="方正仿宋_GB2312"/>
          <w:sz w:val="24"/>
        </w:rPr>
        <w:t xml:space="preserve">         法定（授权）代表人：</w:t>
      </w:r>
      <w:r>
        <w:rPr>
          <w:rFonts w:hint="eastAsia" w:ascii="仿宋" w:hAnsi="仿宋" w:eastAsia="仿宋" w:cs="方正仿宋_GB2312"/>
          <w:sz w:val="24"/>
          <w:u w:val="single"/>
        </w:rPr>
        <w:t xml:space="preserve">          </w:t>
      </w:r>
      <w:r>
        <w:rPr>
          <w:rFonts w:hint="eastAsia" w:ascii="仿宋" w:hAnsi="仿宋" w:eastAsia="仿宋" w:cs="方正仿宋_GB2312"/>
          <w:sz w:val="24"/>
        </w:rPr>
        <w:t xml:space="preserve"> </w:t>
      </w:r>
      <w:r/>
    </w:p>
    <w:p>
      <w:pPr>
        <w:spacing w:line="520" w:lineRule="exact"/>
        <w:widowControl/>
        <w:rPr>
          <w:rFonts w:hint="eastAsia" w:ascii="仿宋" w:hAnsi="仿宋" w:eastAsia="仿宋" w:cs="方正仿宋_GB2312"/>
          <w:sz w:val="24"/>
        </w:rPr>
      </w:pPr>
      <w:r>
        <w:rPr>
          <w:rFonts w:hint="eastAsia" w:ascii="仿宋" w:hAnsi="仿宋" w:eastAsia="仿宋" w:cs="方正仿宋_GB2312"/>
          <w:sz w:val="24"/>
        </w:rPr>
        <w:t xml:space="preserve">联系人：</w:t>
      </w:r>
      <w:r>
        <w:rPr>
          <w:rFonts w:hint="eastAsia" w:ascii="仿宋" w:hAnsi="仿宋" w:eastAsia="仿宋" w:cs="方正仿宋_GB2312"/>
          <w:sz w:val="24"/>
          <w:u w:val="single"/>
        </w:rPr>
        <w:t xml:space="preserve">              </w:t>
      </w:r>
      <w:r>
        <w:rPr>
          <w:rFonts w:hint="eastAsia" w:ascii="仿宋" w:hAnsi="仿宋" w:eastAsia="仿宋" w:cs="方正仿宋_GB2312"/>
          <w:sz w:val="24"/>
        </w:rPr>
        <w:t xml:space="preserve">                 联系人：</w:t>
      </w:r>
      <w:r>
        <w:rPr>
          <w:rFonts w:hint="eastAsia" w:ascii="仿宋" w:hAnsi="仿宋" w:eastAsia="仿宋" w:cs="方正仿宋_GB2312"/>
          <w:sz w:val="24"/>
          <w:u w:val="single"/>
        </w:rPr>
        <w:t xml:space="preserve">              </w:t>
      </w:r>
      <w:r>
        <w:rPr>
          <w:rFonts w:hint="eastAsia" w:ascii="仿宋" w:hAnsi="仿宋" w:eastAsia="仿宋" w:cs="方正仿宋_GB2312"/>
          <w:sz w:val="24"/>
        </w:rPr>
        <w:t xml:space="preserve">  </w:t>
      </w:r>
      <w:r/>
    </w:p>
    <w:p>
      <w:pPr>
        <w:spacing w:line="520" w:lineRule="exact"/>
        <w:widowControl/>
        <w:rPr>
          <w:rFonts w:hint="eastAsia" w:ascii="仿宋" w:hAnsi="仿宋" w:eastAsia="仿宋" w:cs="方正仿宋_GB2312"/>
          <w:sz w:val="24"/>
        </w:rPr>
      </w:pPr>
      <w:r>
        <w:rPr>
          <w:rFonts w:hint="eastAsia" w:ascii="仿宋" w:hAnsi="仿宋" w:eastAsia="仿宋" w:cs="方正仿宋_GB2312"/>
          <w:sz w:val="24"/>
        </w:rPr>
        <w:t xml:space="preserve">联系电话：</w:t>
      </w:r>
      <w:r>
        <w:rPr>
          <w:rFonts w:hint="eastAsia" w:ascii="仿宋" w:hAnsi="仿宋" w:eastAsia="仿宋" w:cs="方正仿宋_GB2312"/>
          <w:sz w:val="24"/>
          <w:u w:val="single"/>
        </w:rPr>
        <w:t xml:space="preserve">              </w:t>
      </w:r>
      <w:r>
        <w:rPr>
          <w:rFonts w:hint="eastAsia" w:ascii="仿宋" w:hAnsi="仿宋" w:eastAsia="仿宋" w:cs="方正仿宋_GB2312"/>
          <w:sz w:val="24"/>
        </w:rPr>
        <w:t xml:space="preserve">               联系电话：</w:t>
      </w:r>
      <w:r>
        <w:rPr>
          <w:rFonts w:hint="eastAsia" w:ascii="仿宋" w:hAnsi="仿宋" w:eastAsia="仿宋" w:cs="方正仿宋_GB2312"/>
          <w:sz w:val="24"/>
          <w:u w:val="single"/>
        </w:rPr>
        <w:t xml:space="preserve">              </w:t>
      </w:r>
      <w:r>
        <w:rPr>
          <w:rFonts w:hint="eastAsia" w:ascii="仿宋" w:hAnsi="仿宋" w:eastAsia="仿宋" w:cs="方正仿宋_GB2312"/>
          <w:sz w:val="24"/>
        </w:rPr>
        <w:t xml:space="preserve"> </w:t>
      </w:r>
      <w:r/>
    </w:p>
    <w:p>
      <w:pPr>
        <w:rPr>
          <w:rFonts w:hint="eastAsia" w:ascii="仿宋" w:hAnsi="仿宋" w:eastAsia="仿宋" w:cs="仿宋"/>
          <w:sz w:val="24"/>
        </w:rPr>
      </w:pPr>
      <w:r>
        <w:rPr>
          <w:rFonts w:hint="eastAsia" w:ascii="仿宋" w:hAnsi="仿宋" w:eastAsia="仿宋" w:cs="方正仿宋_GB2312"/>
          <w:sz w:val="24"/>
          <w:u w:val="single"/>
        </w:rPr>
        <w:t xml:space="preserve">      </w:t>
      </w:r>
      <w:r>
        <w:rPr>
          <w:rFonts w:hint="eastAsia" w:ascii="仿宋" w:hAnsi="仿宋" w:eastAsia="仿宋" w:cs="方正仿宋_GB2312"/>
          <w:sz w:val="24"/>
        </w:rPr>
        <w:t xml:space="preserve">年</w:t>
      </w:r>
      <w:r>
        <w:rPr>
          <w:rFonts w:hint="eastAsia" w:ascii="仿宋" w:hAnsi="仿宋" w:eastAsia="仿宋" w:cs="方正仿宋_GB2312"/>
          <w:sz w:val="24"/>
          <w:u w:val="single"/>
        </w:rPr>
        <w:t xml:space="preserve">   </w:t>
      </w:r>
      <w:r>
        <w:rPr>
          <w:rFonts w:hint="eastAsia" w:ascii="仿宋" w:hAnsi="仿宋" w:eastAsia="仿宋" w:cs="方正仿宋_GB2312"/>
          <w:sz w:val="24"/>
        </w:rPr>
        <w:t xml:space="preserve">月</w:t>
      </w:r>
      <w:r>
        <w:rPr>
          <w:rFonts w:hint="eastAsia" w:ascii="仿宋" w:hAnsi="仿宋" w:eastAsia="仿宋" w:cs="方正仿宋_GB2312"/>
          <w:sz w:val="24"/>
          <w:u w:val="single"/>
        </w:rPr>
        <w:t xml:space="preserve">    </w:t>
      </w:r>
      <w:r>
        <w:rPr>
          <w:rFonts w:hint="eastAsia" w:ascii="仿宋" w:hAnsi="仿宋" w:eastAsia="仿宋" w:cs="方正仿宋_GB2312"/>
          <w:sz w:val="24"/>
        </w:rPr>
        <w:t xml:space="preserve">日                    </w:t>
      </w:r>
      <w:r>
        <w:rPr>
          <w:rFonts w:hint="eastAsia" w:ascii="仿宋" w:hAnsi="仿宋" w:eastAsia="仿宋" w:cs="方正仿宋_GB2312"/>
          <w:sz w:val="24"/>
          <w:u w:val="single"/>
        </w:rPr>
        <w:t xml:space="preserve">      </w:t>
      </w:r>
      <w:r>
        <w:rPr>
          <w:rFonts w:hint="eastAsia" w:ascii="仿宋" w:hAnsi="仿宋" w:eastAsia="仿宋" w:cs="方正仿宋_GB2312"/>
          <w:sz w:val="24"/>
        </w:rPr>
        <w:t xml:space="preserve">年</w:t>
      </w:r>
      <w:r>
        <w:rPr>
          <w:rFonts w:hint="eastAsia" w:ascii="仿宋" w:hAnsi="仿宋" w:eastAsia="仿宋" w:cs="方正仿宋_GB2312"/>
          <w:sz w:val="24"/>
          <w:u w:val="single"/>
        </w:rPr>
        <w:t xml:space="preserve">   </w:t>
      </w:r>
      <w:r>
        <w:rPr>
          <w:rFonts w:hint="eastAsia" w:ascii="仿宋" w:hAnsi="仿宋" w:eastAsia="仿宋" w:cs="方正仿宋_GB2312"/>
          <w:sz w:val="24"/>
        </w:rPr>
        <w:t xml:space="preserve">月</w:t>
      </w:r>
      <w:r>
        <w:rPr>
          <w:rFonts w:hint="eastAsia" w:ascii="仿宋" w:hAnsi="仿宋" w:eastAsia="仿宋" w:cs="方正仿宋_GB2312"/>
          <w:sz w:val="24"/>
          <w:u w:val="single"/>
        </w:rPr>
        <w:t xml:space="preserve">    </w:t>
      </w:r>
      <w:r>
        <w:rPr>
          <w:rFonts w:hint="eastAsia" w:ascii="仿宋" w:hAnsi="仿宋" w:eastAsia="仿宋" w:cs="方正仿宋_GB2312"/>
          <w:sz w:val="24"/>
        </w:rPr>
        <w:t xml:space="preserve">日</w:t>
      </w:r>
      <w:bookmarkEnd w:id="152"/>
      <w:r/>
      <w:bookmarkEnd w:id="153"/>
      <w:r/>
      <w:bookmarkEnd w:id="154"/>
      <w:r>
        <w:rPr>
          <w:rFonts w:hint="eastAsia" w:ascii="仿宋" w:hAnsi="仿宋" w:eastAsia="仿宋" w:cs="仿宋"/>
          <w:bCs/>
          <w:sz w:val="44"/>
        </w:rPr>
        <w:br w:type="page" w:clear="all"/>
      </w:r>
      <w:r/>
    </w:p>
    <w:p>
      <w:pPr>
        <w:jc w:val="center"/>
        <w:spacing w:line="360" w:lineRule="auto"/>
        <w:rPr>
          <w:rFonts w:hint="eastAsia" w:ascii="仿宋" w:hAnsi="仿宋" w:eastAsia="仿宋" w:cs="仿宋"/>
          <w:b/>
          <w:bCs/>
          <w:sz w:val="44"/>
          <w:szCs w:val="44"/>
        </w:rPr>
      </w:pPr>
      <w:r/>
      <w:bookmarkStart w:id="155" w:name="_Toc27936"/>
      <w:r/>
      <w:bookmarkStart w:id="156" w:name="_Toc1783"/>
      <w:r/>
      <w:bookmarkStart w:id="157" w:name="_Toc5354"/>
      <w:r>
        <w:rPr>
          <w:rFonts w:hint="eastAsia" w:ascii="仿宋" w:hAnsi="仿宋" w:eastAsia="仿宋" w:cs="仿宋"/>
          <w:b/>
          <w:bCs/>
          <w:sz w:val="44"/>
          <w:szCs w:val="44"/>
        </w:rPr>
        <w:t xml:space="preserve">第六章  投标</w:t>
      </w:r>
      <w:bookmarkEnd w:id="146"/>
      <w:r/>
      <w:bookmarkEnd w:id="147"/>
      <w:r/>
      <w:bookmarkEnd w:id="148"/>
      <w:r>
        <w:rPr>
          <w:rFonts w:hint="eastAsia" w:ascii="仿宋" w:hAnsi="仿宋" w:eastAsia="仿宋" w:cs="仿宋"/>
          <w:b/>
          <w:bCs/>
          <w:sz w:val="44"/>
          <w:szCs w:val="44"/>
        </w:rPr>
        <w:t xml:space="preserve">文件格式</w:t>
      </w:r>
      <w:bookmarkEnd w:id="155"/>
      <w:r/>
      <w:bookmarkEnd w:id="156"/>
      <w:r/>
      <w:bookmarkEnd w:id="157"/>
      <w:r/>
      <w:r/>
    </w:p>
    <w:p>
      <w:pPr>
        <w:jc w:val="center"/>
        <w:rPr>
          <w:rFonts w:hint="eastAsia" w:ascii="仿宋" w:hAnsi="仿宋" w:eastAsia="仿宋" w:cs="仿宋"/>
          <w:b/>
          <w:sz w:val="72"/>
        </w:rPr>
      </w:pPr>
      <w:r/>
      <w:bookmarkStart w:id="158" w:name="_Hlt26671244"/>
      <w:r/>
      <w:bookmarkStart w:id="159" w:name="_Hlt26955039"/>
      <w:r/>
      <w:bookmarkStart w:id="160" w:name="_Toc26554094"/>
      <w:r/>
      <w:bookmarkStart w:id="161" w:name="_Toc120614282"/>
      <w:r/>
      <w:bookmarkStart w:id="162" w:name="_Toc49090576"/>
      <w:r/>
      <w:bookmarkEnd w:id="158"/>
      <w:r/>
      <w:bookmarkEnd w:id="159"/>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t xml:space="preserve">投  标  文  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rPr>
          <w:rFonts w:hint="eastAsia" w:ascii="仿宋" w:hAnsi="仿宋" w:eastAsia="仿宋" w:cs="仿宋"/>
          <w:b/>
          <w:sz w:val="36"/>
          <w:u w:val="single"/>
        </w:rPr>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p>
    <w:p>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（加盖CA电子公章）</w:t>
      </w:r>
      <w:r/>
    </w:p>
    <w:p>
      <w:pPr>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rPr>
      </w:pPr>
      <w:r>
        <w:rPr>
          <w:rFonts w:hint="eastAsia" w:ascii="仿宋" w:hAnsi="仿宋" w:eastAsia="仿宋" w:cs="仿宋"/>
        </w:rPr>
      </w:r>
      <w:r/>
    </w:p>
    <w:p>
      <w:pPr>
        <w:ind w:firstLine="1084"/>
        <w:rPr>
          <w:rFonts w:hint="eastAsia" w:ascii="仿宋" w:hAnsi="仿宋" w:eastAsia="仿宋" w:cs="仿宋"/>
          <w:b/>
          <w:bCs/>
          <w:sz w:val="32"/>
          <w:szCs w:val="32"/>
        </w:rPr>
      </w:pPr>
      <w:r>
        <w:rPr>
          <w:rFonts w:hint="eastAsia" w:ascii="仿宋" w:hAnsi="仿宋" w:eastAsia="仿宋" w:cs="仿宋"/>
          <w:b/>
          <w:sz w:val="36"/>
          <w:u w:val="single"/>
        </w:rPr>
        <w:br w:type="page" w:clear="all"/>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t xml:space="preserve">投标文件目录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一、投标函</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二、满足特定资格要求的证明文件（如果设置特定资格要求，则需要提供）</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三、法人授权书</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四、开标一览表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五、</w:t>
      </w:r>
      <w:r>
        <w:rPr>
          <w:rFonts w:ascii="仿宋" w:hAnsi="仿宋" w:eastAsia="仿宋" w:cs="仿宋"/>
          <w:sz w:val="28"/>
          <w:szCs w:val="28"/>
        </w:rPr>
        <w:t xml:space="preserve">分项报价表</w:t>
      </w:r>
      <w:r/>
    </w:p>
    <w:p>
      <w:pPr>
        <w:ind w:firstLine="560"/>
        <w:spacing w:line="600" w:lineRule="exact"/>
        <w:rPr>
          <w:rFonts w:hint="eastAsia" w:ascii="仿宋" w:hAnsi="仿宋" w:eastAsia="仿宋" w:cs="仿宋"/>
          <w:sz w:val="28"/>
          <w:szCs w:val="28"/>
        </w:rPr>
      </w:pPr>
      <w:r>
        <w:rPr>
          <w:rFonts w:ascii="仿宋" w:hAnsi="仿宋" w:eastAsia="仿宋" w:cs="仿宋"/>
          <w:sz w:val="28"/>
          <w:szCs w:val="28"/>
        </w:rPr>
        <w:t xml:space="preserve">六、</w:t>
      </w:r>
      <w:r>
        <w:rPr>
          <w:rFonts w:hint="eastAsia" w:ascii="仿宋" w:hAnsi="仿宋" w:eastAsia="仿宋" w:cs="仿宋"/>
          <w:sz w:val="28"/>
          <w:szCs w:val="28"/>
        </w:rPr>
        <w:t xml:space="preserve">中小企业或残疾人福利性单位声明</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七、</w:t>
      </w:r>
      <w:r>
        <w:rPr>
          <w:rFonts w:ascii="仿宋" w:hAnsi="仿宋" w:eastAsia="仿宋" w:cs="仿宋"/>
          <w:sz w:val="28"/>
          <w:szCs w:val="28"/>
        </w:rPr>
        <w:t xml:space="preserve">关于符合本国产品标准的声明函</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八、项目实施方案</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九、项目组成员</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十、企业业绩</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十一、响应及偏离表</w:t>
      </w:r>
      <w:r/>
    </w:p>
    <w:p>
      <w:pPr>
        <w:ind w:firstLine="560"/>
        <w:spacing w:line="600" w:lineRule="exact"/>
        <w:rPr>
          <w:rFonts w:hint="eastAsia" w:ascii="仿宋" w:hAnsi="仿宋" w:eastAsia="仿宋" w:cs="仿宋"/>
          <w:sz w:val="24"/>
        </w:rPr>
      </w:pPr>
      <w:r>
        <w:rPr>
          <w:rFonts w:hint="eastAsia" w:ascii="仿宋" w:hAnsi="仿宋" w:eastAsia="仿宋" w:cs="仿宋"/>
          <w:sz w:val="28"/>
          <w:szCs w:val="28"/>
        </w:rPr>
        <w:t xml:space="preserve">十二、投标所需其他材料</w:t>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rPr>
      </w:pPr>
      <w:r/>
      <w:bookmarkStart w:id="163" w:name="_Toc23838"/>
      <w:r/>
      <w:r/>
    </w:p>
    <w:p>
      <w:pPr>
        <w:rPr>
          <w:rFonts w:hint="eastAsia" w:ascii="仿宋" w:hAnsi="仿宋" w:eastAsia="仿宋" w:cs="仿宋"/>
        </w:rPr>
      </w:pPr>
      <w:r>
        <w:rPr>
          <w:rFonts w:hint="eastAsia" w:ascii="仿宋" w:hAnsi="仿宋" w:eastAsia="仿宋" w:cs="仿宋"/>
        </w:rPr>
        <w:br w:type="page" w:clear="all"/>
      </w:r>
      <w:bookmarkEnd w:id="163"/>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一、</w:t>
      </w:r>
      <w:bookmarkStart w:id="164" w:name="_Toc120614284"/>
      <w:r/>
      <w:bookmarkEnd w:id="160"/>
      <w:r/>
      <w:bookmarkEnd w:id="161"/>
      <w:r/>
      <w:bookmarkEnd w:id="162"/>
      <w:r>
        <w:rPr>
          <w:rFonts w:hint="eastAsia" w:ascii="仿宋" w:hAnsi="仿宋" w:eastAsia="仿宋" w:cs="仿宋"/>
          <w:b/>
          <w:bCs/>
          <w:sz w:val="32"/>
          <w:szCs w:val="32"/>
        </w:rPr>
        <w:t xml:space="preserve">投标函</w:t>
      </w:r>
      <w:r/>
    </w:p>
    <w:p>
      <w:pPr>
        <w:jc w:val="center"/>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投标函</w:t>
      </w:r>
      <w:r/>
    </w:p>
    <w:p>
      <w:pPr>
        <w:jc w:val="left"/>
        <w:spacing w:line="5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宿迁学院</w:t>
      </w:r>
      <w:r>
        <w:rPr>
          <w:rFonts w:hint="eastAsia" w:ascii="仿宋" w:hAnsi="仿宋" w:eastAsia="仿宋" w:cs="仿宋"/>
          <w:sz w:val="24"/>
          <w:szCs w:val="24"/>
        </w:rPr>
        <w:t xml:space="preserve">：</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根据已收到的项目编号为</w:t>
      </w:r>
      <w:r>
        <w:rPr>
          <w:rFonts w:hint="eastAsia" w:ascii="仿宋" w:hAnsi="仿宋" w:eastAsia="仿宋" w:cs="仿宋"/>
          <w:sz w:val="24"/>
          <w:szCs w:val="24"/>
          <w:u w:val="single"/>
        </w:rPr>
        <w:t xml:space="preserve">JSZC-321300-HZJS-G2026-0013</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宿迁学院酿酒原粮智慧生产与数字技术实验室建设项目</w:t>
      </w:r>
      <w:r>
        <w:rPr>
          <w:rFonts w:hint="eastAsia" w:ascii="仿宋" w:hAnsi="仿宋" w:eastAsia="仿宋" w:cs="仿宋"/>
          <w:sz w:val="24"/>
          <w:szCs w:val="24"/>
        </w:rPr>
        <w:t xml:space="preserve">的招标文件，我方在参加本项目招投标活动中，特作出如下承诺：</w:t>
      </w:r>
      <w:r/>
    </w:p>
    <w:p>
      <w:pPr>
        <w:ind w:firstLine="480"/>
        <w:jc w:val="left"/>
        <w:spacing w:line="500" w:lineRule="exact"/>
        <w:rPr>
          <w:rFonts w:hint="eastAsia" w:ascii="仿宋" w:hAnsi="仿宋" w:eastAsia="仿宋" w:cs="仿宋"/>
          <w:sz w:val="24"/>
        </w:rPr>
      </w:pPr>
      <w:r>
        <w:rPr>
          <w:rFonts w:hint="eastAsia" w:ascii="仿宋" w:hAnsi="仿宋" w:eastAsia="仿宋" w:cs="仿宋"/>
          <w:sz w:val="24"/>
          <w:szCs w:val="24"/>
        </w:rPr>
        <w:t xml:space="preserve">一、我方</w:t>
      </w:r>
      <w:r>
        <w:rPr>
          <w:rFonts w:hint="eastAsia" w:ascii="仿宋" w:hAnsi="仿宋" w:eastAsia="仿宋" w:cs="仿宋"/>
          <w:sz w:val="24"/>
        </w:rPr>
        <w:t xml:space="preserve">具备《中华人民共和国政府采购法》第二十二条第一款规定的6项条件。</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三、我方按招标文件要求提交投标文件，响应招标文件规定的投标有效期。</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六、我方同意采购人、采购代理机构将本声明及承诺函上网公开。</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投标人名称：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（加盖CA电子公章）</w:t>
      </w:r>
      <w:r/>
    </w:p>
    <w:p>
      <w:pPr>
        <w:ind w:firstLine="480"/>
        <w:rPr>
          <w:rFonts w:hint="eastAsia" w:ascii="仿宋" w:hAnsi="仿宋" w:eastAsia="仿宋" w:cs="仿宋"/>
        </w:rPr>
      </w:pPr>
      <w:r>
        <w:rPr>
          <w:rFonts w:hint="eastAsia" w:ascii="仿宋" w:hAnsi="仿宋" w:eastAsia="仿宋" w:cs="仿宋"/>
          <w:sz w:val="24"/>
          <w:szCs w:val="24"/>
        </w:rPr>
        <w:t xml:space="preserve">日期：    年    月   日</w:t>
      </w:r>
      <w:r/>
    </w:p>
    <w:p>
      <w:pPr>
        <w:jc w:val="left"/>
        <w:spacing w:before="120" w:after="120"/>
        <w:rPr>
          <w:rFonts w:hint="eastAsia" w:ascii="仿宋" w:hAnsi="仿宋" w:eastAsia="仿宋" w:cs="仿宋"/>
          <w:i/>
          <w:sz w:val="32"/>
          <w:szCs w:val="32"/>
          <w:u w:val="single"/>
        </w:rPr>
      </w:pPr>
      <w:r>
        <w:rPr>
          <w:rFonts w:hint="eastAsia" w:ascii="仿宋" w:hAnsi="仿宋" w:eastAsia="仿宋" w:cs="仿宋"/>
        </w:rPr>
        <w:br w:type="page" w:clear="all"/>
      </w:r>
      <w:r>
        <w:rPr>
          <w:rFonts w:hint="eastAsia" w:ascii="仿宋" w:hAnsi="仿宋" w:eastAsia="仿宋" w:cs="仿宋"/>
          <w:b/>
          <w:bCs/>
          <w:sz w:val="32"/>
          <w:szCs w:val="32"/>
        </w:rPr>
        <w:t xml:space="preserve">二、特定资格要求的证明文件</w:t>
      </w:r>
      <w:r/>
    </w:p>
    <w:p>
      <w:pPr>
        <w:spacing w:line="460" w:lineRule="exact"/>
        <w:rPr>
          <w:rFonts w:hint="eastAsia" w:ascii="仿宋" w:hAnsi="仿宋" w:eastAsia="仿宋" w:cs="仿宋"/>
          <w:bCs/>
          <w:sz w:val="24"/>
        </w:rPr>
      </w:pPr>
      <w:r>
        <w:rPr>
          <w:rFonts w:hint="eastAsia" w:ascii="仿宋" w:hAnsi="仿宋" w:eastAsia="仿宋" w:cs="仿宋"/>
          <w:sz w:val="24"/>
        </w:rPr>
        <w:t xml:space="preserve">    如果本项目申请人的特定资格要求中要求提供的，必须提供。</w:t>
      </w:r>
      <w:r/>
    </w:p>
    <w:p>
      <w:pPr>
        <w:spacing w:line="460" w:lineRule="exact"/>
        <w:rPr>
          <w:rFonts w:hint="eastAsia" w:ascii="仿宋" w:hAnsi="仿宋" w:eastAsia="仿宋" w:cs="仿宋"/>
          <w:bCs/>
          <w:sz w:val="24"/>
        </w:rPr>
      </w:pPr>
      <w:r>
        <w:rPr>
          <w:rFonts w:hint="eastAsia" w:ascii="仿宋" w:hAnsi="仿宋" w:eastAsia="仿宋" w:cs="仿宋"/>
          <w:bCs/>
          <w:sz w:val="24"/>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rPr>
          <w:rFonts w:hint="eastAsia" w:ascii="仿宋" w:hAnsi="仿宋" w:eastAsia="仿宋" w:cs="仿宋"/>
          <w:i/>
          <w:u w:val="single"/>
        </w:rPr>
      </w:pPr>
      <w:r>
        <w:rPr>
          <w:rFonts w:hint="eastAsia" w:ascii="仿宋" w:hAnsi="仿宋" w:eastAsia="仿宋" w:cs="仿宋"/>
          <w:i/>
          <w:u w:val="single"/>
        </w:rPr>
      </w:r>
      <w:r/>
    </w:p>
    <w:p>
      <w:pPr>
        <w:rPr>
          <w:rFonts w:hint="eastAsia" w:ascii="仿宋" w:hAnsi="仿宋" w:eastAsia="仿宋" w:cs="仿宋"/>
          <w:i/>
          <w:u w:val="single"/>
        </w:rPr>
      </w:pPr>
      <w:r>
        <w:rPr>
          <w:rFonts w:hint="eastAsia" w:ascii="仿宋" w:hAnsi="仿宋" w:eastAsia="仿宋" w:cs="仿宋"/>
          <w:i/>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rPr>
          <w:rFonts w:hint="eastAsia" w:ascii="仿宋" w:hAnsi="仿宋" w:eastAsia="仿宋" w:cs="仿宋"/>
          <w:b/>
          <w:sz w:val="32"/>
          <w:szCs w:val="32"/>
        </w:rPr>
        <w:sectPr>
          <w:footerReference w:type="default" r:id="rId17"/>
          <w:footerReference w:type="first" r:id="rId18"/>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cs="仿宋"/>
          <w:b/>
          <w:sz w:val="32"/>
          <w:szCs w:val="32"/>
        </w:rPr>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三、法人授权书</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法人授权书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本授权书声明：____________（投标人名称）授权________________（被授权人的姓名）为我方就</w:t>
      </w:r>
      <w:r>
        <w:rPr>
          <w:rFonts w:hint="eastAsia" w:ascii="仿宋" w:hAnsi="仿宋" w:eastAsia="仿宋" w:cs="仿宋"/>
          <w:sz w:val="24"/>
          <w:szCs w:val="24"/>
          <w:u w:val="single"/>
        </w:rPr>
        <w:t xml:space="preserve">JSZC-321300-HZJS-G2026-0013</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宿迁学院酿酒原粮智慧生产与数字技术实验室建设项目</w:t>
      </w:r>
      <w:r>
        <w:rPr>
          <w:rFonts w:hint="eastAsia" w:ascii="仿宋" w:hAnsi="仿宋" w:eastAsia="仿宋" w:cs="仿宋"/>
          <w:sz w:val="24"/>
          <w:szCs w:val="24"/>
        </w:rPr>
        <w:t xml:space="preserve">采购活动的合法代理人，以本单位名义全权处理一切与该项目采购有关的事务。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被授权人联系电话：（手机）</w:t>
      </w:r>
      <w:r>
        <w:rPr>
          <w:rFonts w:hint="eastAsia" w:ascii="仿宋" w:hAnsi="仿宋" w:eastAsia="仿宋" w:cs="仿宋"/>
          <w:sz w:val="24"/>
          <w:szCs w:val="24"/>
          <w:u w:val="single"/>
        </w:rPr>
        <w:t xml:space="preserve">                          </w:t>
      </w:r>
      <w:r/>
    </w:p>
    <w:p>
      <w:pPr>
        <w:ind w:firstLine="1200"/>
        <w:spacing w:line="360" w:lineRule="auto"/>
        <w:rPr>
          <w:rFonts w:hint="eastAsia"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单位地址：</w:t>
      </w:r>
      <w:r>
        <w:rPr>
          <w:rFonts w:hint="eastAsia" w:ascii="仿宋" w:hAnsi="仿宋" w:eastAsia="仿宋" w:cs="仿宋"/>
          <w:sz w:val="24"/>
          <w:szCs w:val="24"/>
          <w:u w:val="single"/>
        </w:rPr>
        <w:t xml:space="preserve">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日期：</w:t>
      </w:r>
      <w:bookmarkStart w:id="165" w:name="_Hlt26671380"/>
      <w:r/>
      <w:bookmarkStart w:id="166" w:name="_格式3__银行出具的资信证明"/>
      <w:r/>
      <w:bookmarkStart w:id="167" w:name="_Hlt26955070"/>
      <w:r/>
      <w:bookmarkEnd w:id="165"/>
      <w:r/>
      <w:bookmarkEnd w:id="166"/>
      <w:r/>
      <w:bookmarkEnd w:id="167"/>
      <w:r>
        <w:rPr>
          <w:rFonts w:hint="eastAsia" w:ascii="仿宋" w:hAnsi="仿宋" w:eastAsia="仿宋" w:cs="仿宋"/>
          <w:sz w:val="24"/>
          <w:szCs w:val="24"/>
          <w:u w:val="single"/>
        </w:rPr>
        <w:t xml:space="preserve">                                         </w:t>
      </w:r>
      <w:r/>
    </w:p>
    <w:p>
      <w:pPr>
        <w:spacing w:line="360" w:lineRule="auto"/>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rPr>
      </w:pPr>
      <w:r>
        <w:rPr>
          <w:rFonts w:hint="eastAsia" w:ascii="仿宋" w:hAnsi="仿宋" w:eastAsia="仿宋" w:cs="仿宋"/>
        </w:rPr>
      </w:r>
      <w:r/>
    </w:p>
    <w:p>
      <w:pPr>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spacing w:line="460" w:lineRule="exact"/>
        <w:rPr>
          <w:rFonts w:hint="eastAsia" w:ascii="仿宋" w:hAnsi="仿宋" w:eastAsia="仿宋" w:cs="仿宋"/>
          <w:bCs/>
          <w:sz w:val="24"/>
        </w:rPr>
      </w:pPr>
      <w:r>
        <w:rPr>
          <w:rFonts w:hint="eastAsia" w:ascii="仿宋" w:hAnsi="仿宋" w:eastAsia="仿宋" w:cs="仿宋"/>
          <w:bCs/>
          <w:sz w:val="24"/>
        </w:rPr>
      </w:r>
      <w:r/>
    </w:p>
    <w:p>
      <w:pPr>
        <w:jc w:val="left"/>
        <w:spacing w:before="120" w:after="120"/>
        <w:rPr>
          <w:rFonts w:hint="eastAsia" w:ascii="仿宋" w:hAnsi="仿宋" w:eastAsia="仿宋" w:cs="仿宋"/>
          <w:sz w:val="24"/>
          <w:szCs w:val="20"/>
        </w:rPr>
      </w:pPr>
      <w:r>
        <w:rPr>
          <w:rFonts w:hint="eastAsia" w:ascii="仿宋" w:hAnsi="仿宋" w:eastAsia="仿宋" w:cs="仿宋"/>
          <w:bCs/>
          <w:sz w:val="24"/>
        </w:rPr>
        <w:br w:type="page" w:clear="all"/>
      </w:r>
      <w:r>
        <w:rPr>
          <w:rFonts w:hint="eastAsia" w:ascii="仿宋" w:hAnsi="仿宋" w:eastAsia="仿宋" w:cs="仿宋"/>
          <w:b/>
          <w:bCs/>
          <w:sz w:val="32"/>
          <w:szCs w:val="32"/>
        </w:rPr>
        <w:t xml:space="preserve">四、开标一览表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投标人全称(CA公章)：供应商名称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项目名称：宿迁学院酿酒原粮智慧生产与数字技术实验室建设项目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rPr>
        <w:t xml:space="preserve">JSZC-321300-HZJS-G2026-0013</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采购包号：</w:t>
      </w:r>
      <w:r/>
    </w:p>
    <w:tbl>
      <w:tblPr>
        <w:tblW w:w="81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470"/>
        <w:gridCol w:w="4643"/>
      </w:tblGrid>
      <w:tr>
        <w:trPr>
          <w:jc w:val="cente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4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标题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4643"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w:t>
            </w:r>
            <w:r/>
          </w:p>
        </w:tc>
      </w:tr>
      <w:tr>
        <w:trPr>
          <w:jc w:val="cente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470"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投标报价</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4643"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元</w:t>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日期：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jc w:val="center"/>
        <w:rPr>
          <w:rFonts w:hint="eastAsia" w:ascii="仿宋" w:hAnsi="仿宋" w:eastAsia="仿宋" w:cs="仿宋"/>
          <w:b/>
          <w:bCs/>
          <w:sz w:val="32"/>
          <w:szCs w:val="32"/>
        </w:rPr>
      </w:pPr>
      <w:r>
        <w:rPr>
          <w:rFonts w:hint="eastAsia" w:ascii="仿宋" w:hAnsi="仿宋" w:eastAsia="仿宋" w:cs="仿宋"/>
          <w:b/>
          <w:bCs/>
          <w:sz w:val="32"/>
          <w:szCs w:val="32"/>
        </w:rPr>
      </w:r>
      <w:r/>
    </w:p>
    <w:p>
      <w:pPr>
        <w:jc w:val="center"/>
        <w:rPr>
          <w:rFonts w:hint="eastAsia" w:ascii="仿宋" w:hAnsi="仿宋" w:eastAsia="仿宋" w:cs="仿宋"/>
          <w:bCs/>
          <w:sz w:val="24"/>
        </w:rPr>
      </w:pPr>
      <w:r>
        <w:rPr>
          <w:rFonts w:hint="eastAsia" w:ascii="仿宋" w:hAnsi="仿宋" w:eastAsia="仿宋" w:cs="仿宋"/>
        </w:rPr>
        <w:br w:type="page" w:clear="all"/>
      </w:r>
      <w:r/>
    </w:p>
    <w:p>
      <w:pPr>
        <w:jc w:val="left"/>
        <w:spacing w:before="120" w:after="120"/>
        <w:rPr>
          <w:rFonts w:hint="eastAsia" w:ascii="仿宋" w:hAnsi="仿宋" w:eastAsia="仿宋" w:cs="仿宋"/>
          <w:sz w:val="32"/>
          <w:szCs w:val="32"/>
        </w:rPr>
      </w:pPr>
      <w:r>
        <w:rPr>
          <w:rFonts w:hint="eastAsia" w:ascii="仿宋" w:hAnsi="仿宋" w:eastAsia="仿宋" w:cs="仿宋"/>
          <w:b/>
          <w:bCs/>
          <w:sz w:val="32"/>
          <w:szCs w:val="32"/>
        </w:rPr>
        <w:t xml:space="preserve">五、</w:t>
      </w:r>
      <w:r>
        <w:rPr>
          <w:rFonts w:ascii="仿宋" w:hAnsi="仿宋" w:eastAsia="仿宋" w:cs="仿宋"/>
          <w:b/>
          <w:bCs/>
          <w:sz w:val="32"/>
          <w:szCs w:val="32"/>
        </w:rPr>
        <w:t xml:space="preserve">分项报价表</w:t>
      </w:r>
      <w:r/>
    </w:p>
    <w:p>
      <w:pPr>
        <w:jc w:val="center"/>
        <w:rPr>
          <w:rFonts w:hint="eastAsia" w:ascii="仿宋" w:hAnsi="仿宋" w:eastAsia="仿宋" w:cs="Times New Roman"/>
          <w:b/>
          <w:sz w:val="32"/>
          <w:szCs w:val="32"/>
        </w:rPr>
      </w:pPr>
      <w:r>
        <w:rPr>
          <w:rFonts w:ascii="仿宋" w:hAnsi="仿宋" w:eastAsia="仿宋" w:cs="Times New Roman"/>
          <w:b/>
          <w:sz w:val="32"/>
          <w:szCs w:val="32"/>
        </w:rPr>
        <w:t xml:space="preserve">分项报价表</w:t>
      </w:r>
      <w:r/>
    </w:p>
    <w:p>
      <w:pPr>
        <w:jc w:val="center"/>
        <w:rPr>
          <w:rFonts w:hint="eastAsia" w:ascii="仿宋" w:hAnsi="仿宋" w:eastAsia="仿宋" w:cs="Times New Roman"/>
          <w:b/>
          <w:bCs/>
        </w:rPr>
      </w:pPr>
      <w:r>
        <w:rPr>
          <w:rFonts w:hint="eastAsia" w:ascii="仿宋" w:hAnsi="仿宋" w:eastAsia="仿宋" w:cs="Times New Roman"/>
          <w:b/>
          <w:bCs/>
        </w:rPr>
      </w:r>
      <w:r/>
    </w:p>
    <w:tbl>
      <w:tblPr>
        <w:tblW w:w="92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序号</w:t>
            </w:r>
            <w:r/>
          </w:p>
        </w:tc>
        <w:tc>
          <w:tcPr>
            <w:tcW w:w="1052"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产品</w:t>
            </w:r>
            <w:r/>
          </w:p>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名称</w:t>
            </w:r>
            <w:r/>
          </w:p>
        </w:tc>
        <w:tc>
          <w:tcPr>
            <w:tcW w:w="814"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品牌</w:t>
            </w:r>
            <w:r/>
          </w:p>
        </w:tc>
        <w:tc>
          <w:tcPr>
            <w:tcW w:w="1072"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规格</w:t>
            </w:r>
            <w:r/>
          </w:p>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型号</w:t>
            </w:r>
            <w:r/>
          </w:p>
        </w:tc>
        <w:tc>
          <w:tcPr>
            <w:tcW w:w="1617"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制造商名称</w:t>
            </w:r>
            <w:r/>
          </w:p>
        </w:tc>
        <w:tc>
          <w:tcPr>
            <w:tcW w:w="1233"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产地</w:t>
            </w:r>
            <w:r/>
          </w:p>
        </w:tc>
        <w:tc>
          <w:tcPr>
            <w:tcW w:w="921"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数量</w:t>
            </w:r>
            <w:r/>
          </w:p>
        </w:tc>
        <w:tc>
          <w:tcPr>
            <w:tcW w:w="932"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分项</w:t>
            </w:r>
            <w:r/>
          </w:p>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单价</w:t>
            </w:r>
            <w:r/>
          </w:p>
        </w:tc>
        <w:tc>
          <w:tcPr>
            <w:tcW w:w="1136"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分项</w:t>
            </w:r>
            <w:r/>
          </w:p>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1</w:t>
            </w:r>
            <w:r/>
          </w:p>
        </w:tc>
        <w:tc>
          <w:tcPr>
            <w:tcW w:w="105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814"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07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617"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33"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921"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93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136"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trHeight w:val="696"/>
        </w:trPr>
        <w:tc>
          <w:tcPr>
            <w:tcW w:w="500"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2</w:t>
            </w:r>
            <w:r/>
          </w:p>
        </w:tc>
        <w:tc>
          <w:tcPr>
            <w:tcW w:w="105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814"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07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617"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33" w:type="dxa"/>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921" w:type="dxa"/>
            <w:vAlign w:val="center"/>
            <w:textDirection w:val="lrTb"/>
            <w:noWrap w:val="false"/>
          </w:tcPr>
          <w:p>
            <w:pPr>
              <w:jc w:val="center"/>
              <w:spacing w:line="0" w:lineRule="atLeast"/>
              <w:rPr>
                <w:rFonts w:hint="eastAsia" w:ascii="仿宋" w:hAnsi="仿宋" w:eastAsia="仿宋" w:cs="Times New Roman"/>
                <w:sz w:val="24"/>
                <w:szCs w:val="24"/>
                <w:u w:val="single"/>
              </w:rPr>
            </w:pPr>
            <w:r>
              <w:rPr>
                <w:rFonts w:hint="eastAsia" w:ascii="仿宋" w:hAnsi="仿宋" w:eastAsia="仿宋" w:cs="Times New Roman"/>
                <w:sz w:val="24"/>
                <w:szCs w:val="24"/>
                <w:u w:val="single"/>
              </w:rPr>
            </w:r>
            <w:r/>
          </w:p>
        </w:tc>
        <w:tc>
          <w:tcPr>
            <w:tcW w:w="93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136"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trHeight w:val="724"/>
        </w:trPr>
        <w:tc>
          <w:tcPr>
            <w:tcW w:w="500"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3</w:t>
            </w:r>
            <w:r/>
          </w:p>
        </w:tc>
        <w:tc>
          <w:tcPr>
            <w:tcW w:w="105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814"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07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617"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33" w:type="dxa"/>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921"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93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136"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trHeight w:val="640"/>
        </w:trPr>
        <w:tc>
          <w:tcPr>
            <w:tcW w:w="500"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4</w:t>
            </w:r>
            <w:r/>
          </w:p>
        </w:tc>
        <w:tc>
          <w:tcPr>
            <w:tcW w:w="105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814"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07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617"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33" w:type="dxa"/>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921"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93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136"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trHeight w:val="677"/>
        </w:trPr>
        <w:tc>
          <w:tcPr>
            <w:tcW w:w="500"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w:t>
            </w:r>
            <w:r/>
          </w:p>
        </w:tc>
        <w:tc>
          <w:tcPr>
            <w:tcW w:w="1052" w:type="dxa"/>
            <w:vAlign w:val="center"/>
            <w:textDirection w:val="lrTb"/>
            <w:noWrap w:val="false"/>
          </w:tcPr>
          <w:p>
            <w:pPr>
              <w:jc w:val="center"/>
              <w:spacing w:line="0" w:lineRule="atLeast"/>
              <w:rPr>
                <w:rFonts w:hint="eastAsia" w:ascii="仿宋" w:hAnsi="仿宋" w:eastAsia="仿宋" w:cs="Times New Roman"/>
                <w:sz w:val="24"/>
                <w:szCs w:val="24"/>
              </w:rPr>
            </w:pPr>
            <w:r>
              <w:rPr>
                <w:rFonts w:ascii="仿宋" w:hAnsi="仿宋" w:eastAsia="仿宋" w:cs="Times New Roman"/>
                <w:sz w:val="24"/>
                <w:szCs w:val="24"/>
              </w:rPr>
              <w:t xml:space="preserve">……</w:t>
            </w:r>
            <w:r/>
          </w:p>
        </w:tc>
        <w:tc>
          <w:tcPr>
            <w:tcW w:w="814"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07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617"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33" w:type="dxa"/>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921"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93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136"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trHeight w:val="677"/>
        </w:trPr>
        <w:tc>
          <w:tcPr>
            <w:tcW w:w="500"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05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814"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07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617"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233" w:type="dxa"/>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921"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932"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c>
          <w:tcPr>
            <w:tcW w:w="1136" w:type="dxa"/>
            <w:vAlign w:val="center"/>
            <w:textDirection w:val="lrTb"/>
            <w:noWrap w:val="false"/>
          </w:tcPr>
          <w:p>
            <w:pPr>
              <w:jc w:val="center"/>
              <w:spacing w:line="0" w:lineRule="atLeast"/>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trHeight w:val="677"/>
        </w:trPr>
        <w:tc>
          <w:tcPr>
            <w:gridSpan w:val="3"/>
            <w:tcW w:w="2366" w:type="dxa"/>
            <w:vAlign w:val="center"/>
            <w:textDirection w:val="lrTb"/>
            <w:noWrap w:val="false"/>
          </w:tcPr>
          <w:p>
            <w:pPr>
              <w:jc w:val="center"/>
              <w:spacing w:line="500" w:lineRule="exact"/>
              <w:rPr>
                <w:rFonts w:hint="eastAsia" w:ascii="仿宋" w:hAnsi="仿宋" w:eastAsia="仿宋" w:cs="Times New Roman"/>
                <w:b/>
                <w:bCs/>
                <w:sz w:val="24"/>
              </w:rPr>
            </w:pPr>
            <w:r>
              <w:rPr>
                <w:rFonts w:ascii="仿宋" w:hAnsi="仿宋" w:eastAsia="仿宋" w:cs="Times New Roman"/>
                <w:b/>
                <w:bCs/>
                <w:sz w:val="28"/>
                <w:szCs w:val="28"/>
              </w:rPr>
              <w:t xml:space="preserve">投标总报价</w:t>
            </w:r>
            <w:r/>
          </w:p>
        </w:tc>
        <w:tc>
          <w:tcPr>
            <w:gridSpan w:val="6"/>
            <w:tcW w:w="6911" w:type="dxa"/>
            <w:vAlign w:val="center"/>
            <w:textDirection w:val="lrTb"/>
            <w:noWrap w:val="false"/>
          </w:tcPr>
          <w:p>
            <w:pPr>
              <w:spacing w:line="500" w:lineRule="exact"/>
              <w:rPr>
                <w:rFonts w:hint="eastAsia" w:ascii="仿宋" w:hAnsi="仿宋" w:eastAsia="仿宋" w:cs="Times New Roman"/>
                <w:b/>
                <w:bCs/>
                <w:sz w:val="24"/>
              </w:rPr>
            </w:pPr>
            <w:r>
              <w:rPr>
                <w:rFonts w:ascii="仿宋" w:hAnsi="仿宋" w:eastAsia="仿宋" w:cs="Times New Roman"/>
                <w:b/>
                <w:bCs/>
                <w:sz w:val="24"/>
              </w:rPr>
              <w:t xml:space="preserve">￥</w:t>
            </w:r>
            <w:r/>
          </w:p>
          <w:p>
            <w:pPr>
              <w:spacing w:line="500" w:lineRule="exact"/>
              <w:rPr>
                <w:rFonts w:hint="eastAsia" w:ascii="仿宋" w:hAnsi="仿宋" w:eastAsia="仿宋" w:cs="Times New Roman"/>
                <w:b/>
                <w:bCs/>
                <w:sz w:val="24"/>
              </w:rPr>
            </w:pPr>
            <w:r>
              <w:rPr>
                <w:rFonts w:ascii="仿宋" w:hAnsi="仿宋" w:eastAsia="仿宋" w:cs="Times New Roman"/>
                <w:b/>
                <w:bCs/>
                <w:sz w:val="24"/>
              </w:rPr>
              <w:t xml:space="preserve">人民币（大写）：</w:t>
            </w:r>
            <w:r>
              <w:rPr>
                <w:rFonts w:hint="eastAsia" w:ascii="仿宋" w:hAnsi="仿宋" w:eastAsia="仿宋" w:cs="Times New Roman"/>
                <w:b/>
                <w:bCs/>
                <w:sz w:val="24"/>
              </w:rPr>
              <w:t xml:space="preserve"> </w:t>
            </w:r>
            <w:r>
              <w:rPr>
                <w:rFonts w:ascii="仿宋" w:hAnsi="仿宋" w:eastAsia="仿宋" w:cs="Times New Roman"/>
                <w:bCs/>
                <w:sz w:val="24"/>
              </w:rPr>
              <w:t xml:space="preserve">佰</w:t>
            </w:r>
            <w:r>
              <w:rPr>
                <w:rFonts w:hint="eastAsia" w:ascii="仿宋" w:hAnsi="仿宋" w:eastAsia="仿宋" w:cs="Times New Roman"/>
                <w:bCs/>
                <w:sz w:val="24"/>
              </w:rPr>
              <w:t xml:space="preserve"> </w:t>
            </w:r>
            <w:r>
              <w:rPr>
                <w:rFonts w:ascii="仿宋" w:hAnsi="仿宋" w:eastAsia="仿宋" w:cs="Times New Roman"/>
                <w:bCs/>
                <w:sz w:val="24"/>
              </w:rPr>
              <w:t xml:space="preserve">拾 万</w:t>
            </w:r>
            <w:r>
              <w:rPr>
                <w:rFonts w:hint="eastAsia" w:ascii="仿宋" w:hAnsi="仿宋" w:eastAsia="仿宋" w:cs="Times New Roman"/>
                <w:bCs/>
                <w:sz w:val="24"/>
              </w:rPr>
              <w:t xml:space="preserve"> </w:t>
            </w:r>
            <w:r>
              <w:rPr>
                <w:rFonts w:ascii="仿宋" w:hAnsi="仿宋" w:eastAsia="仿宋" w:cs="Times New Roman"/>
                <w:bCs/>
                <w:sz w:val="24"/>
              </w:rPr>
              <w:t xml:space="preserve">仟</w:t>
            </w:r>
            <w:r>
              <w:rPr>
                <w:rFonts w:hint="eastAsia" w:ascii="仿宋" w:hAnsi="仿宋" w:eastAsia="仿宋" w:cs="Times New Roman"/>
                <w:bCs/>
                <w:sz w:val="24"/>
              </w:rPr>
              <w:t xml:space="preserve"> </w:t>
            </w:r>
            <w:r>
              <w:rPr>
                <w:rFonts w:ascii="仿宋" w:hAnsi="仿宋" w:eastAsia="仿宋" w:cs="Times New Roman"/>
                <w:bCs/>
                <w:sz w:val="24"/>
              </w:rPr>
              <w:t xml:space="preserve">佰</w:t>
            </w:r>
            <w:r>
              <w:rPr>
                <w:rFonts w:hint="eastAsia" w:ascii="仿宋" w:hAnsi="仿宋" w:eastAsia="仿宋" w:cs="Times New Roman"/>
                <w:bCs/>
                <w:sz w:val="24"/>
              </w:rPr>
              <w:t xml:space="preserve"> </w:t>
            </w:r>
            <w:r>
              <w:rPr>
                <w:rFonts w:ascii="仿宋" w:hAnsi="仿宋" w:eastAsia="仿宋" w:cs="Times New Roman"/>
                <w:bCs/>
                <w:sz w:val="24"/>
              </w:rPr>
              <w:t xml:space="preserve">拾</w:t>
            </w:r>
            <w:r>
              <w:rPr>
                <w:rFonts w:hint="eastAsia" w:ascii="仿宋" w:hAnsi="仿宋" w:eastAsia="仿宋" w:cs="Times New Roman"/>
                <w:bCs/>
                <w:sz w:val="24"/>
              </w:rPr>
              <w:t xml:space="preserve"> </w:t>
            </w:r>
            <w:r>
              <w:rPr>
                <w:rFonts w:ascii="仿宋" w:hAnsi="仿宋" w:eastAsia="仿宋" w:cs="Times New Roman"/>
                <w:bCs/>
                <w:sz w:val="24"/>
              </w:rPr>
              <w:t xml:space="preserve">元</w:t>
            </w:r>
            <w:r>
              <w:rPr>
                <w:rFonts w:hint="eastAsia" w:ascii="仿宋" w:hAnsi="仿宋" w:eastAsia="仿宋" w:cs="Times New Roman"/>
                <w:bCs/>
                <w:sz w:val="24"/>
              </w:rPr>
              <w:t xml:space="preserve"> </w:t>
            </w:r>
            <w:r>
              <w:rPr>
                <w:rFonts w:ascii="仿宋" w:hAnsi="仿宋" w:eastAsia="仿宋" w:cs="Times New Roman"/>
                <w:bCs/>
                <w:sz w:val="24"/>
              </w:rPr>
              <w:t xml:space="preserve">角</w:t>
            </w:r>
            <w:r>
              <w:rPr>
                <w:rFonts w:hint="eastAsia" w:ascii="仿宋" w:hAnsi="仿宋" w:eastAsia="仿宋" w:cs="Times New Roman"/>
                <w:bCs/>
                <w:sz w:val="24"/>
              </w:rPr>
              <w:t xml:space="preserve"> </w:t>
            </w:r>
            <w:r>
              <w:rPr>
                <w:rFonts w:ascii="仿宋" w:hAnsi="仿宋" w:eastAsia="仿宋" w:cs="Times New Roman"/>
                <w:bCs/>
                <w:sz w:val="24"/>
              </w:rPr>
              <w:t xml:space="preserve">分</w:t>
            </w:r>
            <w:r/>
          </w:p>
        </w:tc>
      </w:tr>
      <w:tr>
        <w:trPr>
          <w:cantSplit/>
          <w:trHeight w:val="677"/>
        </w:trPr>
        <w:tc>
          <w:tcPr>
            <w:gridSpan w:val="9"/>
            <w:tcW w:w="9277" w:type="dxa"/>
            <w:textDirection w:val="lrTb"/>
            <w:noWrap w:val="false"/>
          </w:tcPr>
          <w:p>
            <w:pPr>
              <w:jc w:val="left"/>
              <w:spacing w:line="0" w:lineRule="atLeast"/>
              <w:widowControl/>
              <w:rPr>
                <w:rFonts w:hint="eastAsia" w:ascii="仿宋" w:hAnsi="仿宋" w:eastAsia="仿宋" w:cs="宋体"/>
                <w:sz w:val="24"/>
                <w:szCs w:val="24"/>
              </w:rPr>
            </w:pPr>
            <w:r>
              <w:rPr>
                <w:rFonts w:ascii="仿宋" w:hAnsi="仿宋" w:eastAsia="仿宋" w:cs="方正魏碑_GBK"/>
                <w:color w:val="ff0000"/>
                <w:sz w:val="28"/>
                <w:szCs w:val="28"/>
              </w:rPr>
              <w:t xml:space="preserve">本采购包中提供的符合本国产品标准的产品成本之和占该采购包提供的全部产品成本之和的比例为</w:t>
            </w:r>
            <w:r>
              <w:rPr>
                <w:rFonts w:ascii="仿宋" w:hAnsi="仿宋" w:eastAsia="仿宋" w:cs="方正魏碑_GBK"/>
                <w:color w:val="ff0000"/>
                <w:sz w:val="28"/>
                <w:szCs w:val="28"/>
                <w:u w:val="single"/>
              </w:rPr>
              <w:t xml:space="preserve">***</w:t>
            </w:r>
            <w:r>
              <w:rPr>
                <w:rFonts w:ascii="仿宋" w:hAnsi="仿宋" w:eastAsia="仿宋" w:cs="方正魏碑_GBK"/>
                <w:color w:val="ff0000"/>
                <w:sz w:val="28"/>
                <w:szCs w:val="28"/>
              </w:rPr>
              <w:t xml:space="preserve">%。</w:t>
            </w:r>
            <w:r/>
          </w:p>
        </w:tc>
      </w:tr>
    </w:tbl>
    <w:p>
      <w:pPr>
        <w:spacing w:line="400" w:lineRule="exact"/>
        <w:rPr>
          <w:rFonts w:hint="eastAsia" w:ascii="仿宋" w:hAnsi="仿宋" w:eastAsia="仿宋" w:cs="Times New Roman"/>
          <w:sz w:val="24"/>
          <w:szCs w:val="24"/>
        </w:rPr>
      </w:pPr>
      <w:r>
        <w:rPr>
          <w:rFonts w:ascii="仿宋" w:hAnsi="仿宋" w:eastAsia="仿宋" w:cs="Times New Roman"/>
          <w:sz w:val="24"/>
          <w:szCs w:val="24"/>
        </w:rPr>
        <w:t xml:space="preserve">备注：</w:t>
      </w:r>
      <w:r/>
    </w:p>
    <w:p>
      <w:pPr>
        <w:numPr>
          <w:ilvl w:val="0"/>
          <w:numId w:val="4"/>
        </w:numPr>
        <w:spacing w:line="400" w:lineRule="exact"/>
        <w:rPr>
          <w:rFonts w:hint="eastAsia" w:ascii="仿宋" w:hAnsi="仿宋" w:eastAsia="仿宋" w:cs="Times New Roman"/>
          <w:sz w:val="24"/>
          <w:szCs w:val="21"/>
        </w:rPr>
      </w:pPr>
      <w:r>
        <w:rPr>
          <w:rFonts w:ascii="仿宋" w:hAnsi="仿宋" w:eastAsia="仿宋" w:cs="Times New Roman"/>
          <w:sz w:val="24"/>
          <w:szCs w:val="24"/>
        </w:rPr>
        <w:t xml:space="preserve">投标报价</w:t>
      </w:r>
      <w:r>
        <w:rPr>
          <w:rFonts w:ascii="仿宋" w:hAnsi="仿宋" w:eastAsia="仿宋" w:cs="Times New Roman"/>
          <w:sz w:val="24"/>
          <w:szCs w:val="21"/>
        </w:rPr>
        <w:t xml:space="preserve">采用总承包方式，“投标总报价”应包括完成本项目所涉及到的一切相关费用。</w:t>
      </w:r>
      <w:r/>
    </w:p>
    <w:p>
      <w:pPr>
        <w:ind w:firstLine="480"/>
        <w:spacing w:line="400" w:lineRule="exact"/>
        <w:rPr>
          <w:rFonts w:hint="eastAsia" w:ascii="仿宋" w:hAnsi="仿宋" w:eastAsia="仿宋" w:cs="Times New Roman"/>
          <w:sz w:val="24"/>
          <w:szCs w:val="21"/>
        </w:rPr>
      </w:pPr>
      <w:r>
        <w:rPr>
          <w:rFonts w:ascii="仿宋" w:hAnsi="仿宋" w:eastAsia="仿宋" w:cs="Times New Roman"/>
          <w:sz w:val="24"/>
          <w:szCs w:val="21"/>
        </w:rPr>
        <w:t xml:space="preserve">2.“分项报价表”中“投标总报价”数额应当与“开标一览表”中“投标报价”数额一致。</w:t>
      </w:r>
      <w:r/>
    </w:p>
    <w:p>
      <w:pPr>
        <w:ind w:firstLine="480"/>
        <w:spacing w:line="400" w:lineRule="exact"/>
        <w:rPr>
          <w:rFonts w:hint="eastAsia" w:ascii="仿宋" w:hAnsi="仿宋" w:eastAsia="仿宋" w:cs="Times New Roman"/>
          <w:color w:val="ff0000"/>
          <w:sz w:val="32"/>
          <w:szCs w:val="32"/>
        </w:rPr>
      </w:pPr>
      <w:r>
        <w:rPr>
          <w:rFonts w:ascii="仿宋" w:hAnsi="仿宋" w:eastAsia="仿宋" w:cs="方正魏碑_GBK"/>
          <w:color w:val="ff0000"/>
          <w:sz w:val="24"/>
          <w:szCs w:val="28"/>
        </w:rPr>
        <w:t xml:space="preserve">3.</w:t>
      </w:r>
      <w:r>
        <w:rPr>
          <w:rFonts w:ascii="仿宋" w:hAnsi="仿宋" w:eastAsia="仿宋" w:cs="Times New Roman"/>
          <w:color w:val="ff0000"/>
          <w:sz w:val="24"/>
          <w:szCs w:val="21"/>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jc w:val="left"/>
        <w:spacing w:before="120" w:after="120"/>
        <w:rPr>
          <w:rFonts w:hint="eastAsia" w:ascii="仿宋" w:hAnsi="仿宋" w:eastAsia="仿宋" w:cs="Times New Roman"/>
          <w:sz w:val="32"/>
          <w:szCs w:val="32"/>
        </w:rPr>
      </w:pPr>
      <w:r>
        <w:rPr>
          <w:rFonts w:hint="eastAsia" w:ascii="仿宋" w:hAnsi="仿宋" w:eastAsia="仿宋" w:cs="Times New Roman"/>
          <w:sz w:val="32"/>
          <w:szCs w:val="32"/>
        </w:rPr>
      </w:r>
      <w:r/>
    </w:p>
    <w:p>
      <w:pPr>
        <w:jc w:val="left"/>
        <w:widowControl/>
        <w:rPr>
          <w:rFonts w:hint="eastAsia" w:ascii="仿宋" w:hAnsi="仿宋" w:eastAsia="仿宋" w:cs="仿宋"/>
          <w:b/>
          <w:bCs/>
          <w:sz w:val="32"/>
          <w:szCs w:val="32"/>
        </w:rPr>
      </w:pPr>
      <w:r>
        <w:rPr>
          <w:rFonts w:hint="eastAsia" w:ascii="仿宋" w:hAnsi="仿宋" w:eastAsia="仿宋" w:cs="仿宋"/>
          <w:b/>
          <w:bCs/>
          <w:sz w:val="32"/>
          <w:szCs w:val="32"/>
        </w:rPr>
      </w:r>
      <w:r/>
    </w:p>
    <w:p>
      <w:pPr>
        <w:jc w:val="left"/>
        <w:widowControl/>
        <w:rPr>
          <w:rFonts w:hint="eastAsia" w:ascii="仿宋" w:hAnsi="仿宋" w:eastAsia="仿宋" w:cs="仿宋"/>
          <w:b/>
          <w:bCs/>
          <w:sz w:val="32"/>
          <w:szCs w:val="32"/>
        </w:rPr>
      </w:pPr>
      <w:r>
        <w:rPr>
          <w:rFonts w:hint="eastAsia" w:ascii="仿宋" w:hAnsi="仿宋" w:eastAsia="仿宋" w:cs="仿宋"/>
          <w:b/>
          <w:bCs/>
          <w:sz w:val="32"/>
          <w:szCs w:val="32"/>
        </w:rPr>
        <w:br w:type="page" w:clear="all"/>
      </w:r>
      <w:r/>
    </w:p>
    <w:p>
      <w:pPr>
        <w:jc w:val="left"/>
        <w:spacing w:before="120" w:after="120"/>
        <w:rPr>
          <w:rFonts w:hint="eastAsia" w:ascii="仿宋" w:hAnsi="仿宋" w:eastAsia="仿宋" w:cs="仿宋"/>
          <w:sz w:val="32"/>
          <w:szCs w:val="32"/>
        </w:rPr>
      </w:pPr>
      <w:r>
        <w:rPr>
          <w:rFonts w:hint="eastAsia" w:ascii="仿宋" w:hAnsi="仿宋" w:eastAsia="仿宋" w:cs="仿宋"/>
          <w:b/>
          <w:bCs/>
          <w:sz w:val="32"/>
          <w:szCs w:val="32"/>
        </w:rPr>
        <w:t xml:space="preserve">六、中小企业或残疾人福利性单位声明函</w:t>
      </w:r>
      <w:r/>
    </w:p>
    <w:p>
      <w:pPr>
        <w:jc w:val="center"/>
        <w:rPr>
          <w:rFonts w:hint="eastAsia" w:ascii="仿宋" w:hAnsi="仿宋" w:eastAsia="仿宋" w:cs="仿宋"/>
          <w:b/>
          <w:sz w:val="32"/>
          <w:szCs w:val="32"/>
        </w:rPr>
      </w:pPr>
      <w:r>
        <w:rPr>
          <w:rFonts w:hint="eastAsia" w:ascii="仿宋" w:hAnsi="仿宋" w:eastAsia="仿宋" w:cs="仿宋"/>
          <w:b/>
          <w:sz w:val="32"/>
          <w:szCs w:val="32"/>
        </w:rPr>
        <w:t xml:space="preserve">中小微企业声明函</w:t>
      </w:r>
      <w:r/>
    </w:p>
    <w:p>
      <w:pPr>
        <w:jc w:val="center"/>
        <w:rPr>
          <w:rFonts w:hint="eastAsia" w:ascii="仿宋" w:hAnsi="仿宋" w:eastAsia="仿宋" w:cs="仿宋"/>
          <w:b/>
          <w:sz w:val="32"/>
          <w:szCs w:val="32"/>
        </w:rPr>
      </w:pPr>
      <w:r>
        <w:rPr>
          <w:rFonts w:hint="eastAsia" w:ascii="仿宋" w:hAnsi="仿宋" w:eastAsia="仿宋" w:cs="仿宋"/>
          <w:b/>
          <w:sz w:val="32"/>
          <w:szCs w:val="32"/>
        </w:rPr>
        <w:t xml:space="preserve">（货物类项目）</w:t>
      </w:r>
      <w:r/>
    </w:p>
    <w:p>
      <w:pPr>
        <w:ind w:firstLine="480"/>
        <w:spacing w:line="48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本公司（联合体）郑重声明，根据《政府采购促进中小企业发展管理办法》(财库〔2020〕46号)的规定，本公司（联合体）参加</w:t>
      </w:r>
      <w:r>
        <w:rPr>
          <w:rFonts w:hint="eastAsia" w:ascii="仿宋" w:hAnsi="仿宋" w:eastAsia="仿宋" w:cs="Times New Roman"/>
          <w:color w:val="000000"/>
          <w:sz w:val="24"/>
          <w:szCs w:val="24"/>
          <w:u w:val="single"/>
        </w:rPr>
        <w:t xml:space="preserve"> 单位名称  </w:t>
      </w:r>
      <w:r>
        <w:rPr>
          <w:rFonts w:hint="eastAsia" w:ascii="仿宋" w:hAnsi="仿宋" w:eastAsia="仿宋" w:cs="Times New Roman"/>
          <w:color w:val="000000"/>
          <w:sz w:val="24"/>
          <w:szCs w:val="24"/>
        </w:rPr>
        <w:t xml:space="preserve">的</w:t>
      </w:r>
      <w:r>
        <w:rPr>
          <w:rFonts w:hint="eastAsia" w:ascii="仿宋" w:hAnsi="仿宋" w:eastAsia="仿宋" w:cs="Times New Roman"/>
          <w:color w:val="000000"/>
          <w:sz w:val="24"/>
          <w:szCs w:val="24"/>
          <w:u w:val="single"/>
        </w:rPr>
        <w:t xml:space="preserve">（项目名称） </w:t>
      </w:r>
      <w:r>
        <w:rPr>
          <w:rFonts w:hint="eastAsia" w:ascii="仿宋" w:hAnsi="仿宋" w:eastAsia="仿宋" w:cs="Times New Roman"/>
          <w:color w:val="000000"/>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仿宋" w:hAnsi="仿宋" w:eastAsia="仿宋" w:cs="Times New Roman"/>
          <w:i/>
          <w:color w:val="000000"/>
          <w:sz w:val="24"/>
          <w:szCs w:val="24"/>
          <w:u w:val="single"/>
        </w:rPr>
      </w:pPr>
      <w:r>
        <w:rPr>
          <w:rFonts w:hint="eastAsia" w:ascii="仿宋" w:hAnsi="仿宋" w:eastAsia="仿宋" w:cs="Times New Roman"/>
          <w:color w:val="000000"/>
          <w:sz w:val="24"/>
          <w:szCs w:val="24"/>
        </w:rPr>
        <w:t xml:space="preserve">1.</w:t>
      </w:r>
      <w:r>
        <w:rPr>
          <w:rFonts w:hint="eastAsia" w:ascii="仿宋" w:hAnsi="仿宋" w:eastAsia="仿宋" w:cs="Times New Roman"/>
          <w:color w:val="000000"/>
          <w:sz w:val="24"/>
          <w:szCs w:val="24"/>
          <w:u w:val="single"/>
        </w:rPr>
        <w:t xml:space="preserve">（标的名称）</w:t>
      </w:r>
      <w:r>
        <w:rPr>
          <w:rFonts w:hint="eastAsia" w:ascii="仿宋" w:hAnsi="仿宋" w:eastAsia="仿宋" w:cs="Times New Roman"/>
          <w:i/>
          <w:color w:val="000000"/>
          <w:sz w:val="24"/>
          <w:szCs w:val="24"/>
        </w:rPr>
        <w:t xml:space="preserve">，</w:t>
      </w:r>
      <w:r>
        <w:rPr>
          <w:rFonts w:hint="eastAsia" w:ascii="仿宋" w:hAnsi="仿宋" w:eastAsia="仿宋" w:cs="Times New Roman"/>
          <w:color w:val="000000"/>
          <w:sz w:val="24"/>
          <w:szCs w:val="24"/>
        </w:rPr>
        <w:t xml:space="preserve">属于</w:t>
      </w:r>
      <w:r>
        <w:rPr>
          <w:rFonts w:hint="eastAsia" w:ascii="仿宋" w:hAnsi="仿宋" w:eastAsia="仿宋" w:cs="Times New Roman"/>
          <w:color w:val="000000"/>
          <w:sz w:val="24"/>
          <w:szCs w:val="24"/>
          <w:u w:val="single"/>
        </w:rPr>
        <w:t xml:space="preserve">（投标人填写招标文件中明确的所属行业）</w:t>
      </w:r>
      <w:r>
        <w:rPr>
          <w:rFonts w:hint="eastAsia" w:ascii="仿宋" w:hAnsi="仿宋" w:eastAsia="仿宋" w:cs="Times New Roman"/>
          <w:color w:val="000000"/>
          <w:sz w:val="24"/>
          <w:szCs w:val="24"/>
        </w:rPr>
        <w:t xml:space="preserve">行业；投标产品制造商为</w:t>
      </w:r>
      <w:r>
        <w:rPr>
          <w:rFonts w:hint="eastAsia" w:ascii="仿宋" w:hAnsi="仿宋" w:eastAsia="仿宋" w:cs="Times New Roman"/>
          <w:color w:val="000000"/>
          <w:sz w:val="24"/>
          <w:szCs w:val="24"/>
          <w:u w:val="single"/>
        </w:rPr>
        <w:t xml:space="preserve">（企业名称）</w:t>
      </w:r>
      <w:r>
        <w:rPr>
          <w:rFonts w:hint="eastAsia" w:ascii="仿宋" w:hAnsi="仿宋" w:eastAsia="仿宋" w:cs="Times New Roman"/>
          <w:color w:val="000000"/>
          <w:sz w:val="24"/>
          <w:szCs w:val="24"/>
        </w:rPr>
        <w:t xml:space="preserve">，从业人员</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rPr>
        <w:t xml:space="preserve">人，营业收入为</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rPr>
        <w:t xml:space="preserve">万元，资产总额为</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rPr>
        <w:t xml:space="preserve">万元，属于</w:t>
      </w:r>
      <w:r>
        <w:rPr>
          <w:rFonts w:hint="eastAsia" w:ascii="仿宋" w:hAnsi="仿宋" w:eastAsia="仿宋" w:cs="Times New Roman"/>
          <w:color w:val="000000"/>
          <w:sz w:val="24"/>
          <w:szCs w:val="24"/>
          <w:u w:val="single"/>
        </w:rPr>
        <w:t xml:space="preserve">（□中型企业 □小型企业 □微型企业）；</w:t>
      </w:r>
      <w:r/>
    </w:p>
    <w:p>
      <w:pPr>
        <w:ind w:firstLine="480"/>
        <w:spacing w:line="480" w:lineRule="exact"/>
        <w:rPr>
          <w:rFonts w:hint="eastAsia" w:ascii="仿宋" w:hAnsi="仿宋" w:eastAsia="仿宋" w:cs="Times New Roman"/>
          <w:i/>
          <w:color w:val="000000"/>
          <w:sz w:val="24"/>
          <w:szCs w:val="24"/>
          <w:u w:val="single"/>
        </w:rPr>
      </w:pPr>
      <w:r>
        <w:rPr>
          <w:rFonts w:hint="eastAsia" w:ascii="仿宋" w:hAnsi="仿宋" w:eastAsia="仿宋" w:cs="Times New Roman"/>
          <w:color w:val="000000"/>
          <w:sz w:val="24"/>
          <w:szCs w:val="24"/>
        </w:rPr>
        <w:t xml:space="preserve">2.</w:t>
      </w:r>
      <w:r>
        <w:rPr>
          <w:rFonts w:hint="eastAsia" w:ascii="仿宋" w:hAnsi="仿宋" w:eastAsia="仿宋" w:cs="Times New Roman"/>
          <w:color w:val="000000"/>
          <w:sz w:val="24"/>
          <w:szCs w:val="24"/>
          <w:u w:val="single"/>
        </w:rPr>
        <w:t xml:space="preserve">（标的名称）</w:t>
      </w:r>
      <w:r>
        <w:rPr>
          <w:rFonts w:hint="eastAsia" w:ascii="仿宋" w:hAnsi="仿宋" w:eastAsia="仿宋" w:cs="Times New Roman"/>
          <w:i/>
          <w:color w:val="000000"/>
          <w:sz w:val="24"/>
          <w:szCs w:val="24"/>
        </w:rPr>
        <w:t xml:space="preserve">，</w:t>
      </w:r>
      <w:r>
        <w:rPr>
          <w:rFonts w:hint="eastAsia" w:ascii="仿宋" w:hAnsi="仿宋" w:eastAsia="仿宋" w:cs="Times New Roman"/>
          <w:color w:val="000000"/>
          <w:sz w:val="24"/>
          <w:szCs w:val="24"/>
        </w:rPr>
        <w:t xml:space="preserve">属于</w:t>
      </w:r>
      <w:r>
        <w:rPr>
          <w:rFonts w:hint="eastAsia" w:ascii="仿宋" w:hAnsi="仿宋" w:eastAsia="仿宋" w:cs="Times New Roman"/>
          <w:color w:val="000000"/>
          <w:sz w:val="24"/>
          <w:szCs w:val="24"/>
          <w:u w:val="single"/>
        </w:rPr>
        <w:t xml:space="preserve">（投标人填写招标文件中明确的所属行业）</w:t>
      </w:r>
      <w:r>
        <w:rPr>
          <w:rFonts w:hint="eastAsia" w:ascii="仿宋" w:hAnsi="仿宋" w:eastAsia="仿宋" w:cs="Times New Roman"/>
          <w:color w:val="000000"/>
          <w:sz w:val="24"/>
          <w:szCs w:val="24"/>
        </w:rPr>
        <w:t xml:space="preserve">行业；投标产品制造商为</w:t>
      </w:r>
      <w:r>
        <w:rPr>
          <w:rFonts w:hint="eastAsia" w:ascii="仿宋" w:hAnsi="仿宋" w:eastAsia="仿宋" w:cs="Times New Roman"/>
          <w:color w:val="000000"/>
          <w:sz w:val="24"/>
          <w:szCs w:val="24"/>
          <w:u w:val="single"/>
        </w:rPr>
        <w:t xml:space="preserve">（企业名称）</w:t>
      </w:r>
      <w:r>
        <w:rPr>
          <w:rFonts w:hint="eastAsia" w:ascii="仿宋" w:hAnsi="仿宋" w:eastAsia="仿宋" w:cs="Times New Roman"/>
          <w:color w:val="000000"/>
          <w:sz w:val="24"/>
          <w:szCs w:val="24"/>
        </w:rPr>
        <w:t xml:space="preserve">，从业人员</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rPr>
        <w:t xml:space="preserve">人，营业收入为</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rPr>
        <w:t xml:space="preserve">万元，资产总额为</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rPr>
        <w:t xml:space="preserve">万元，属于</w:t>
      </w:r>
      <w:r>
        <w:rPr>
          <w:rFonts w:hint="eastAsia" w:ascii="仿宋" w:hAnsi="仿宋" w:eastAsia="仿宋" w:cs="Times New Roman"/>
          <w:color w:val="000000"/>
          <w:sz w:val="24"/>
          <w:szCs w:val="24"/>
          <w:u w:val="single"/>
        </w:rPr>
        <w:t xml:space="preserve">（□中型企业 □小型企业 □微型企业）；</w:t>
      </w:r>
      <w:r/>
    </w:p>
    <w:p>
      <w:pPr>
        <w:ind w:firstLine="480"/>
        <w:spacing w:line="48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w:t>
      </w:r>
      <w:r/>
    </w:p>
    <w:p>
      <w:pPr>
        <w:ind w:firstLine="480"/>
        <w:spacing w:line="48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本企业对上述声明内容的真实性负责。如有虚假，将依法承担相应责任</w:t>
      </w:r>
      <w:r/>
    </w:p>
    <w:p>
      <w:pPr>
        <w:ind w:right="720"/>
        <w:spacing w:line="48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p>
      <w:pPr>
        <w:ind w:right="180" w:firstLine="360"/>
        <w:jc w:val="righ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企业名称（加盖CA电子公章）：</w:t>
      </w:r>
      <w:r/>
    </w:p>
    <w:p>
      <w:pPr>
        <w:ind w:right="180" w:firstLine="360"/>
        <w:jc w:val="center"/>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                       日  期：</w:t>
      </w:r>
      <w:r/>
    </w:p>
    <w:p>
      <w:pPr>
        <w:ind w:firstLine="480"/>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p>
      <w:pPr>
        <w:ind w:firstLine="480"/>
        <w:spacing w:line="400" w:lineRule="exact"/>
        <w:rPr>
          <w:rFonts w:hint="eastAsia" w:ascii="仿宋" w:hAnsi="仿宋" w:eastAsia="仿宋" w:cs="Times New Roman"/>
          <w:color w:val="000000"/>
          <w:sz w:val="24"/>
          <w:szCs w:val="24"/>
        </w:rPr>
      </w:pPr>
      <w:r>
        <w:rPr>
          <w:rFonts w:ascii="仿宋" w:hAnsi="仿宋" w:eastAsia="仿宋" w:cs="Times New Roman"/>
          <w:color w:val="000000"/>
          <w:sz w:val="24"/>
          <w:szCs w:val="24"/>
        </w:rPr>
        <w:t xml:space="preserve">备注：1.从业人员、营业收入、资产总额填报上一年度数据，无上一年度数据的新成立企业可不填报。</w:t>
      </w:r>
      <w:r/>
    </w:p>
    <w:p>
      <w:pPr>
        <w:ind w:firstLine="480"/>
        <w:jc w:val="left"/>
        <w:spacing w:line="400" w:lineRule="exact"/>
        <w:rPr>
          <w:rFonts w:hint="eastAsia" w:ascii="仿宋" w:hAnsi="仿宋" w:eastAsia="仿宋" w:cs="Times New Roman"/>
          <w:color w:val="000000"/>
          <w:sz w:val="24"/>
          <w:szCs w:val="24"/>
        </w:rPr>
      </w:pPr>
      <w:r>
        <w:rPr>
          <w:rFonts w:ascii="仿宋" w:hAnsi="仿宋" w:eastAsia="仿宋" w:cs="Times New Roman"/>
          <w:color w:val="000000"/>
          <w:sz w:val="24"/>
          <w:szCs w:val="24"/>
        </w:rPr>
        <w:t xml:space="preserve">2.符合报价折扣情形的请将此函填报上传至“企业报价折扣证明”一栏中</w:t>
      </w:r>
      <w:r>
        <w:rPr>
          <w:rFonts w:hint="eastAsia" w:ascii="仿宋" w:hAnsi="仿宋" w:eastAsia="仿宋" w:cs="Times New Roman"/>
          <w:color w:val="000000"/>
          <w:sz w:val="24"/>
          <w:szCs w:val="24"/>
        </w:rPr>
        <w:t xml:space="preserve">。</w:t>
      </w:r>
      <w:r/>
    </w:p>
    <w:p>
      <w:pPr>
        <w:ind w:firstLine="480"/>
        <w:jc w:val="left"/>
        <w:spacing w:line="400" w:lineRule="exact"/>
        <w:rPr>
          <w:rFonts w:hint="eastAsia" w:ascii="仿宋" w:hAnsi="仿宋" w:eastAsia="仿宋" w:cs="Times New Roman"/>
          <w:color w:val="000000"/>
          <w:sz w:val="24"/>
          <w:szCs w:val="24"/>
        </w:rPr>
      </w:pPr>
      <w:r>
        <w:rPr>
          <w:rFonts w:ascii="仿宋" w:hAnsi="仿宋" w:eastAsia="仿宋" w:cs="Times New Roman"/>
          <w:color w:val="000000"/>
          <w:sz w:val="24"/>
          <w:szCs w:val="24"/>
        </w:rPr>
        <w:t xml:space="preserve">3.对照《工业和信息化部、国家统计局、国家发展和改革委员会、财政部关于印发中小企业划型标准规定的通知》(工信部联企业[2011]300号)的规定，</w:t>
      </w:r>
      <w:r>
        <w:rPr>
          <w:rFonts w:hint="eastAsia" w:ascii="仿宋" w:hAnsi="仿宋" w:eastAsia="仿宋" w:cs="Times New Roman"/>
          <w:color w:val="000000"/>
          <w:sz w:val="24"/>
          <w:szCs w:val="24"/>
        </w:rPr>
        <w:t xml:space="preserve">投标人</w:t>
      </w:r>
      <w:r>
        <w:rPr>
          <w:rFonts w:ascii="仿宋" w:hAnsi="仿宋" w:eastAsia="仿宋" w:cs="Times New Roman"/>
          <w:color w:val="000000"/>
          <w:sz w:val="24"/>
          <w:szCs w:val="24"/>
        </w:rPr>
        <w:t xml:space="preserve">自行勾选制造商的企业规模类型。</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p>
      <w:pPr>
        <w:spacing w:before="151" w:after="151" w:line="60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before="151" w:after="151" w:line="60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t xml:space="preserve">残疾人福利性单位声明函</w:t>
      </w:r>
      <w:r/>
    </w:p>
    <w:p>
      <w:pPr>
        <w:spacing w:line="588" w:lineRule="exact"/>
        <w:rPr>
          <w:rFonts w:hint="eastAsia" w:ascii="仿宋" w:hAnsi="仿宋" w:eastAsia="仿宋" w:cs="仿宋"/>
          <w:b/>
          <w:spacing w:val="6"/>
          <w:sz w:val="30"/>
          <w:szCs w:val="30"/>
        </w:rPr>
      </w:pPr>
      <w:r>
        <w:rPr>
          <w:rFonts w:hint="eastAsia" w:ascii="仿宋" w:hAnsi="仿宋" w:eastAsia="仿宋" w:cs="仿宋"/>
          <w:b/>
          <w:spacing w:val="6"/>
          <w:sz w:val="30"/>
          <w:szCs w:val="30"/>
        </w:rPr>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24"/>
          <w:u w:val="single"/>
        </w:rPr>
        <w:t xml:space="preserve">宿迁学院</w:t>
      </w:r>
      <w:r>
        <w:rPr>
          <w:rFonts w:hint="eastAsia" w:ascii="仿宋" w:hAnsi="仿宋" w:eastAsia="仿宋" w:cs="仿宋"/>
          <w:sz w:val="24"/>
        </w:rPr>
        <w:t xml:space="preserve">的</w:t>
      </w:r>
      <w:r>
        <w:rPr>
          <w:rFonts w:hint="eastAsia" w:ascii="仿宋" w:hAnsi="仿宋" w:eastAsia="仿宋" w:cs="仿宋"/>
          <w:sz w:val="24"/>
          <w:u w:val="single"/>
        </w:rPr>
        <w:t xml:space="preserve">宿迁学院酿酒原粮智慧生产与数字技术实验室建设项目</w:t>
      </w:r>
      <w:r>
        <w:rPr>
          <w:rFonts w:hint="eastAsia" w:ascii="仿宋" w:hAnsi="仿宋" w:eastAsia="仿宋" w:cs="仿宋"/>
          <w:sz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本单位对上述声明的真实性负责。如有虚假，将依法承担相应责任。</w:t>
      </w:r>
      <w:r/>
    </w:p>
    <w:p>
      <w:pPr>
        <w:ind w:firstLine="3810"/>
        <w:spacing w:line="500"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ind w:firstLine="3629"/>
        <w:jc w:val="left"/>
        <w:spacing w:line="500" w:lineRule="exact"/>
        <w:rPr>
          <w:rFonts w:hint="eastAsia" w:ascii="仿宋" w:hAnsi="仿宋" w:eastAsia="仿宋" w:cs="仿宋"/>
          <w:sz w:val="24"/>
        </w:rPr>
      </w:pPr>
      <w:r>
        <w:rPr>
          <w:rFonts w:hint="eastAsia" w:ascii="仿宋" w:hAnsi="仿宋" w:eastAsia="仿宋" w:cs="仿宋"/>
          <w:sz w:val="24"/>
        </w:rPr>
      </w:r>
      <w:r/>
    </w:p>
    <w:p>
      <w:pPr>
        <w:ind w:firstLine="480"/>
        <w:jc w:val="left"/>
        <w:spacing w:line="500" w:lineRule="exact"/>
        <w:rPr>
          <w:rFonts w:hint="eastAsia" w:ascii="仿宋" w:hAnsi="仿宋" w:eastAsia="仿宋" w:cs="仿宋"/>
          <w:sz w:val="24"/>
        </w:rPr>
      </w:pPr>
      <w:r>
        <w:rPr>
          <w:rFonts w:hint="eastAsia" w:ascii="仿宋" w:hAnsi="仿宋" w:eastAsia="仿宋" w:cs="仿宋"/>
          <w:sz w:val="24"/>
        </w:rPr>
        <w:t xml:space="preserve">单位名称：</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szCs w:val="24"/>
        </w:rPr>
        <w:t xml:space="preserve">盖CA电子公章</w:t>
      </w:r>
      <w:r>
        <w:rPr>
          <w:rFonts w:hint="eastAsia" w:ascii="仿宋" w:hAnsi="仿宋" w:eastAsia="仿宋" w:cs="仿宋"/>
          <w:sz w:val="24"/>
        </w:rPr>
        <w:t xml:space="preserve">）</w:t>
      </w:r>
      <w:r/>
    </w:p>
    <w:p>
      <w:pPr>
        <w:ind w:firstLine="480"/>
        <w:jc w:val="left"/>
        <w:spacing w:line="500" w:lineRule="exact"/>
        <w:rPr>
          <w:rFonts w:hint="eastAsia" w:ascii="仿宋" w:hAnsi="仿宋" w:eastAsia="仿宋" w:cs="仿宋"/>
          <w:sz w:val="24"/>
          <w:szCs w:val="20"/>
        </w:rPr>
      </w:pPr>
      <w:r>
        <w:rPr>
          <w:rFonts w:hint="eastAsia" w:ascii="仿宋" w:hAnsi="仿宋" w:eastAsia="仿宋" w:cs="仿宋"/>
          <w:sz w:val="24"/>
          <w:szCs w:val="20"/>
        </w:rPr>
        <w:t xml:space="preserve">日期：  年  月  日</w:t>
      </w:r>
      <w:r/>
    </w:p>
    <w:p>
      <w:pPr>
        <w:ind w:right="1560" w:firstLine="480"/>
        <w:jc w:val="center"/>
        <w:spacing w:line="588" w:lineRule="exact"/>
        <w:tabs>
          <w:tab w:val="left" w:pos="4860" w:leader="none"/>
        </w:tabs>
        <w:rPr>
          <w:rFonts w:hint="eastAsia" w:ascii="仿宋" w:hAnsi="仿宋" w:eastAsia="仿宋" w:cs="仿宋"/>
          <w:sz w:val="24"/>
          <w:szCs w:val="24"/>
        </w:rPr>
      </w:pPr>
      <w:r>
        <w:rPr>
          <w:rFonts w:hint="eastAsia" w:ascii="仿宋" w:hAnsi="仿宋" w:eastAsia="仿宋" w:cs="仿宋"/>
          <w:sz w:val="24"/>
          <w:szCs w:val="24"/>
        </w:rPr>
      </w:r>
      <w:r/>
    </w:p>
    <w:p>
      <w:pPr>
        <w:ind w:left="357"/>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t xml:space="preserve">备注：1.非残疾人福利性单位不需提供此函。</w:t>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t xml:space="preserve">2.符合报价折扣情形的请将此函填报上传至“企业报价折扣证明”一栏中。</w:t>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before="120" w:after="120"/>
        <w:rPr>
          <w:rFonts w:hint="eastAsia" w:ascii="仿宋" w:hAnsi="仿宋" w:eastAsia="仿宋" w:cs="仿宋"/>
          <w:b/>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仿宋" w:hAnsi="仿宋" w:eastAsia="仿宋" w:cs="仿宋"/>
          <w:b/>
          <w:sz w:val="32"/>
          <w:szCs w:val="32"/>
        </w:rPr>
        <w:br w:type="page" w:clear="all"/>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七、</w:t>
      </w:r>
      <w:r>
        <w:rPr>
          <w:rFonts w:ascii="仿宋" w:hAnsi="仿宋" w:eastAsia="仿宋" w:cs="仿宋"/>
          <w:b/>
          <w:bCs/>
          <w:sz w:val="32"/>
          <w:szCs w:val="32"/>
        </w:rPr>
        <w:t xml:space="preserve">关于符合本国产品标准的声明函</w:t>
      </w:r>
      <w:r/>
    </w:p>
    <w:p>
      <w:pPr>
        <w:jc w:val="center"/>
        <w:rPr>
          <w:rFonts w:hint="eastAsia" w:ascii="仿宋" w:hAnsi="仿宋" w:eastAsia="仿宋" w:cs="方正魏碑_GBK"/>
          <w:b/>
          <w:sz w:val="24"/>
          <w:szCs w:val="24"/>
        </w:rPr>
      </w:pPr>
      <w:r>
        <w:rPr>
          <w:rFonts w:hint="eastAsia" w:ascii="仿宋" w:hAnsi="仿宋" w:eastAsia="仿宋" w:cs="方正魏碑_GBK"/>
          <w:b/>
          <w:sz w:val="24"/>
          <w:szCs w:val="24"/>
        </w:rPr>
      </w:r>
      <w:r/>
    </w:p>
    <w:p>
      <w:pPr>
        <w:jc w:val="center"/>
        <w:rPr>
          <w:rFonts w:hint="eastAsia" w:ascii="仿宋" w:hAnsi="仿宋" w:eastAsia="仿宋" w:cs="方正魏碑_GBK"/>
          <w:b/>
          <w:sz w:val="24"/>
          <w:szCs w:val="24"/>
        </w:rPr>
      </w:pPr>
      <w:r>
        <w:rPr>
          <w:rFonts w:hint="eastAsia" w:ascii="仿宋" w:hAnsi="仿宋" w:eastAsia="仿宋" w:cs="方正魏碑_GBK"/>
          <w:b/>
          <w:sz w:val="24"/>
          <w:szCs w:val="24"/>
        </w:rPr>
      </w:r>
      <w:r/>
    </w:p>
    <w:p>
      <w:pPr>
        <w:jc w:val="center"/>
        <w:rPr>
          <w:rFonts w:hint="eastAsia" w:ascii="仿宋" w:hAnsi="仿宋" w:eastAsia="仿宋" w:cs="方正魏碑_GBK"/>
          <w:b/>
          <w:sz w:val="32"/>
          <w:szCs w:val="32"/>
        </w:rPr>
      </w:pPr>
      <w:r>
        <w:rPr>
          <w:rFonts w:ascii="仿宋" w:hAnsi="仿宋" w:eastAsia="仿宋" w:cs="方正魏碑_GBK"/>
          <w:b/>
          <w:sz w:val="32"/>
          <w:szCs w:val="32"/>
        </w:rPr>
        <w:t xml:space="preserve">关于符合本国产品标准的声明函</w:t>
      </w:r>
      <w:r/>
    </w:p>
    <w:p>
      <w:pPr>
        <w:ind w:firstLine="420"/>
        <w:jc w:val="left"/>
        <w:spacing w:line="0" w:lineRule="atLeast"/>
        <w:widowControl/>
        <w:rPr>
          <w:rFonts w:hint="eastAsia" w:ascii="仿宋" w:hAnsi="仿宋" w:eastAsia="仿宋" w:cs="方正魏碑_GBK"/>
          <w:sz w:val="24"/>
          <w:szCs w:val="24"/>
        </w:rPr>
      </w:pPr>
      <w:r>
        <w:rPr>
          <w:rFonts w:hint="eastAsia" w:ascii="仿宋" w:hAnsi="仿宋" w:eastAsia="仿宋" w:cs="方正魏碑_GBK"/>
          <w:sz w:val="24"/>
          <w:szCs w:val="24"/>
        </w:rPr>
      </w:r>
      <w:r/>
    </w:p>
    <w:p>
      <w:pPr>
        <w:ind w:firstLine="420"/>
        <w:jc w:val="left"/>
        <w:spacing w:line="0" w:lineRule="atLeast"/>
        <w:widowControl/>
        <w:rPr>
          <w:rFonts w:hint="eastAsia" w:ascii="仿宋" w:hAnsi="仿宋" w:eastAsia="仿宋" w:cs="宋体"/>
          <w:sz w:val="24"/>
          <w:szCs w:val="24"/>
        </w:rPr>
      </w:pPr>
      <w:r>
        <w:rPr>
          <w:rFonts w:ascii="仿宋" w:hAnsi="仿宋" w:eastAsia="仿宋"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hint="eastAsia" w:ascii="仿宋" w:hAnsi="仿宋" w:eastAsia="仿宋" w:cs="宋体"/>
          <w:sz w:val="24"/>
          <w:szCs w:val="24"/>
        </w:rPr>
      </w:pPr>
      <w:r>
        <w:rPr>
          <w:rFonts w:ascii="仿宋" w:hAnsi="仿宋" w:eastAsia="仿宋" w:cs="宋体"/>
          <w:sz w:val="24"/>
          <w:szCs w:val="24"/>
          <w:shd w:val="clear" w:color="auto" w:fill="ffffff"/>
        </w:rPr>
        <w:t xml:space="preserve">1.</w:t>
      </w:r>
      <w:r>
        <w:rPr>
          <w:rFonts w:ascii="仿宋" w:hAnsi="仿宋" w:eastAsia="仿宋" w:cs="宋体"/>
          <w:sz w:val="24"/>
          <w:szCs w:val="24"/>
          <w:u w:val="single"/>
          <w:shd w:val="clear" w:color="auto" w:fill="ffffff"/>
        </w:rPr>
        <w:t xml:space="preserve">（产品名称1）</w:t>
      </w:r>
      <w:r>
        <w:rPr>
          <w:rFonts w:ascii="仿宋" w:hAnsi="仿宋" w:eastAsia="仿宋" w:cs="宋体"/>
          <w:sz w:val="24"/>
          <w:szCs w:val="24"/>
          <w:shd w:val="clear" w:color="auto" w:fill="ffffff"/>
          <w:vertAlign w:val="superscript"/>
        </w:rPr>
        <w:t xml:space="preserve">1</w:t>
      </w:r>
      <w:r>
        <w:rPr>
          <w:rFonts w:ascii="仿宋" w:hAnsi="仿宋" w:eastAsia="仿宋" w:cs="宋体"/>
          <w:sz w:val="24"/>
          <w:szCs w:val="24"/>
          <w:shd w:val="clear" w:color="auto" w:fill="ffffff"/>
        </w:rPr>
        <w:t xml:space="preserve">，生产厂为</w:t>
      </w:r>
      <w:r>
        <w:rPr>
          <w:rFonts w:ascii="仿宋" w:hAnsi="仿宋" w:eastAsia="仿宋" w:cs="宋体"/>
          <w:sz w:val="24"/>
          <w:szCs w:val="24"/>
          <w:u w:val="single"/>
          <w:shd w:val="clear" w:color="auto" w:fill="ffffff"/>
        </w:rPr>
        <w:t xml:space="preserve">（厂名）</w:t>
      </w:r>
      <w:r>
        <w:rPr>
          <w:rFonts w:ascii="仿宋" w:hAnsi="仿宋" w:eastAsia="仿宋" w:cs="宋体"/>
          <w:sz w:val="24"/>
          <w:szCs w:val="24"/>
          <w:shd w:val="clear" w:color="auto" w:fill="ffffff"/>
          <w:vertAlign w:val="superscript"/>
        </w:rPr>
        <w:t xml:space="preserve">2</w:t>
      </w:r>
      <w:r>
        <w:rPr>
          <w:rFonts w:ascii="仿宋" w:hAnsi="仿宋" w:eastAsia="仿宋" w:cs="宋体"/>
          <w:sz w:val="24"/>
          <w:szCs w:val="24"/>
          <w:shd w:val="clear" w:color="auto" w:fill="ffffff"/>
        </w:rPr>
        <w:t xml:space="preserve">，厂址为</w:t>
      </w:r>
      <w:r>
        <w:rPr>
          <w:rFonts w:ascii="仿宋" w:hAnsi="仿宋" w:eastAsia="仿宋" w:cs="宋体"/>
          <w:sz w:val="24"/>
          <w:szCs w:val="24"/>
          <w:u w:val="single"/>
          <w:shd w:val="clear" w:color="auto" w:fill="ffffff"/>
        </w:rPr>
        <w:t xml:space="preserve">（生产厂址）</w:t>
      </w:r>
      <w:r>
        <w:rPr>
          <w:rFonts w:ascii="仿宋" w:hAnsi="仿宋" w:eastAsia="仿宋" w:cs="宋体"/>
          <w:sz w:val="24"/>
          <w:szCs w:val="24"/>
          <w:shd w:val="clear" w:color="auto" w:fill="ffffff"/>
        </w:rPr>
        <w:t xml:space="preserve">。</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仿宋" w:hAnsi="仿宋" w:eastAsia="仿宋" w:cs="宋体"/>
          <w:sz w:val="24"/>
          <w:szCs w:val="24"/>
          <w:shd w:val="clear" w:color="auto" w:fill="ffffff"/>
        </w:rPr>
        <w:t xml:space="preserve">的中国境内生产的组件成本占比≥</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仿宋" w:hAnsi="仿宋" w:eastAsia="仿宋" w:cs="宋体"/>
          <w:sz w:val="24"/>
          <w:szCs w:val="24"/>
          <w:shd w:val="clear" w:color="auto" w:fill="ffffff"/>
          <w:vertAlign w:val="superscript"/>
        </w:rPr>
        <w:t xml:space="preserve">3</w:t>
      </w:r>
      <w:r>
        <w:rPr>
          <w:rFonts w:ascii="仿宋" w:hAnsi="仿宋" w:eastAsia="仿宋" w:cs="宋体"/>
          <w:sz w:val="24"/>
          <w:szCs w:val="24"/>
          <w:shd w:val="clear" w:color="auto" w:fill="ffffff"/>
        </w:rPr>
        <w:t xml:space="preserve">。</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仿宋" w:hAnsi="仿宋" w:eastAsia="仿宋" w:cs="宋体"/>
          <w:sz w:val="24"/>
          <w:szCs w:val="24"/>
          <w:shd w:val="clear" w:color="auto" w:fill="ffffff"/>
        </w:rPr>
        <w:t xml:space="preserve">的</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仿宋" w:hAnsi="仿宋" w:eastAsia="仿宋" w:cs="宋体"/>
          <w:sz w:val="24"/>
          <w:szCs w:val="24"/>
          <w:shd w:val="clear" w:color="auto" w:fill="ffffff"/>
          <w:vertAlign w:val="superscript"/>
        </w:rPr>
        <w:t xml:space="preserve">4</w:t>
      </w:r>
      <w:r>
        <w:rPr>
          <w:rFonts w:ascii="仿宋" w:hAnsi="仿宋" w:eastAsia="仿宋" w:cs="宋体"/>
          <w:sz w:val="24"/>
          <w:szCs w:val="24"/>
          <w:shd w:val="clear" w:color="auto" w:fill="ffffff"/>
        </w:rPr>
        <w:t xml:space="preserve">在中国境内生产。</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仿宋" w:hAnsi="仿宋" w:eastAsia="仿宋" w:cs="宋体"/>
          <w:sz w:val="24"/>
          <w:szCs w:val="24"/>
          <w:shd w:val="clear" w:color="auto" w:fill="ffffff"/>
        </w:rPr>
        <w:t xml:space="preserve">的</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仿宋" w:hAnsi="仿宋" w:eastAsia="仿宋" w:cs="宋体"/>
          <w:sz w:val="24"/>
          <w:szCs w:val="24"/>
          <w:shd w:val="clear" w:color="auto" w:fill="ffffff"/>
          <w:vertAlign w:val="superscript"/>
        </w:rPr>
        <w:t xml:space="preserve">5</w:t>
      </w:r>
      <w:r>
        <w:rPr>
          <w:rFonts w:ascii="仿宋" w:hAnsi="仿宋" w:eastAsia="仿宋" w:cs="宋体"/>
          <w:sz w:val="24"/>
          <w:szCs w:val="24"/>
          <w:shd w:val="clear" w:color="auto" w:fill="ffffff"/>
        </w:rPr>
        <w:t xml:space="preserve">在中国境内完成。</w:t>
      </w:r>
      <w:r/>
    </w:p>
    <w:p>
      <w:pPr>
        <w:ind w:firstLine="420"/>
        <w:jc w:val="left"/>
        <w:spacing w:before="30" w:after="30" w:line="0" w:lineRule="atLeast"/>
        <w:widowControl/>
        <w:rPr>
          <w:rFonts w:hint="eastAsia" w:ascii="仿宋" w:hAnsi="仿宋" w:eastAsia="仿宋" w:cs="宋体"/>
          <w:sz w:val="24"/>
          <w:szCs w:val="24"/>
        </w:rPr>
      </w:pPr>
      <w:r>
        <w:rPr>
          <w:rFonts w:ascii="仿宋" w:hAnsi="仿宋" w:eastAsia="仿宋" w:cs="宋体"/>
          <w:sz w:val="24"/>
          <w:szCs w:val="24"/>
          <w:shd w:val="clear" w:color="auto" w:fill="ffffff"/>
        </w:rPr>
        <w:t xml:space="preserve">2.</w:t>
      </w:r>
      <w:r>
        <w:rPr>
          <w:rFonts w:ascii="仿宋" w:hAnsi="仿宋" w:eastAsia="仿宋" w:cs="宋体"/>
          <w:sz w:val="24"/>
          <w:szCs w:val="24"/>
          <w:u w:val="single"/>
          <w:shd w:val="clear" w:color="auto" w:fill="ffffff"/>
        </w:rPr>
        <w:t xml:space="preserve">（产品名称2）</w:t>
      </w:r>
      <w:r>
        <w:rPr>
          <w:rFonts w:ascii="仿宋" w:hAnsi="仿宋" w:eastAsia="仿宋" w:cs="宋体"/>
          <w:sz w:val="24"/>
          <w:szCs w:val="24"/>
          <w:shd w:val="clear" w:color="auto" w:fill="ffffff"/>
        </w:rPr>
        <w:t xml:space="preserve">，生产厂为</w:t>
      </w:r>
      <w:r>
        <w:rPr>
          <w:rFonts w:ascii="仿宋" w:hAnsi="仿宋" w:eastAsia="仿宋" w:cs="宋体"/>
          <w:sz w:val="24"/>
          <w:szCs w:val="24"/>
          <w:u w:val="single"/>
          <w:shd w:val="clear" w:color="auto" w:fill="ffffff"/>
        </w:rPr>
        <w:t xml:space="preserve">（厂名）</w:t>
      </w:r>
      <w:r>
        <w:rPr>
          <w:rFonts w:ascii="仿宋" w:hAnsi="仿宋" w:eastAsia="仿宋" w:cs="宋体"/>
          <w:sz w:val="24"/>
          <w:szCs w:val="24"/>
          <w:shd w:val="clear" w:color="auto" w:fill="ffffff"/>
        </w:rPr>
        <w:t xml:space="preserve">，厂址为</w:t>
      </w:r>
      <w:r>
        <w:rPr>
          <w:rFonts w:ascii="仿宋" w:hAnsi="仿宋" w:eastAsia="仿宋" w:cs="宋体"/>
          <w:sz w:val="24"/>
          <w:szCs w:val="24"/>
          <w:u w:val="single"/>
          <w:shd w:val="clear" w:color="auto" w:fill="ffffff"/>
        </w:rPr>
        <w:t xml:space="preserve">（生产厂址）</w:t>
      </w:r>
      <w:r>
        <w:rPr>
          <w:rFonts w:ascii="仿宋" w:hAnsi="仿宋" w:eastAsia="仿宋" w:cs="宋体"/>
          <w:sz w:val="24"/>
          <w:szCs w:val="24"/>
          <w:shd w:val="clear" w:color="auto" w:fill="ffffff"/>
        </w:rPr>
        <w:t xml:space="preserve">。</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仿宋" w:hAnsi="仿宋" w:eastAsia="仿宋" w:cs="宋体"/>
          <w:sz w:val="24"/>
          <w:szCs w:val="24"/>
          <w:shd w:val="clear" w:color="auto" w:fill="ffffff"/>
        </w:rPr>
        <w:t xml:space="preserve">的中国境内生产的组件成本占比≥</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仿宋" w:hAnsi="仿宋" w:eastAsia="仿宋" w:cs="宋体"/>
          <w:sz w:val="24"/>
          <w:szCs w:val="24"/>
          <w:shd w:val="clear" w:color="auto" w:fill="ffffff"/>
        </w:rPr>
        <w:t xml:space="preserve">。</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仿宋" w:hAnsi="仿宋" w:eastAsia="仿宋" w:cs="宋体"/>
          <w:sz w:val="24"/>
          <w:szCs w:val="24"/>
          <w:shd w:val="clear" w:color="auto" w:fill="ffffff"/>
        </w:rPr>
        <w:t xml:space="preserve">的</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仿宋" w:hAnsi="仿宋" w:eastAsia="仿宋" w:cs="宋体"/>
          <w:sz w:val="24"/>
          <w:szCs w:val="24"/>
          <w:shd w:val="clear" w:color="auto" w:fill="ffffff"/>
        </w:rPr>
        <w:t xml:space="preserve">在中国境内生产。</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仿宋" w:hAnsi="仿宋" w:eastAsia="仿宋" w:cs="宋体"/>
          <w:sz w:val="24"/>
          <w:szCs w:val="24"/>
          <w:shd w:val="clear" w:color="auto" w:fill="ffffff"/>
        </w:rPr>
        <w:t xml:space="preserve">的</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仿宋" w:hAnsi="仿宋" w:eastAsia="仿宋" w:cs="宋体"/>
          <w:sz w:val="24"/>
          <w:szCs w:val="24"/>
          <w:shd w:val="clear" w:color="auto" w:fill="ffffff"/>
        </w:rPr>
        <w:t xml:space="preserve">在中国境内完成。</w:t>
      </w:r>
      <w:r/>
    </w:p>
    <w:p>
      <w:pPr>
        <w:ind w:firstLine="420"/>
        <w:jc w:val="left"/>
        <w:spacing w:before="30" w:after="30" w:line="0" w:lineRule="atLeast"/>
        <w:widowControl/>
        <w:rPr>
          <w:rFonts w:hint="eastAsia" w:ascii="仿宋" w:hAnsi="仿宋" w:eastAsia="仿宋" w:cs="宋体"/>
          <w:sz w:val="24"/>
          <w:szCs w:val="24"/>
        </w:rPr>
      </w:pPr>
      <w:r>
        <w:rPr>
          <w:rFonts w:ascii="仿宋" w:hAnsi="仿宋" w:eastAsia="仿宋" w:cs="宋体"/>
          <w:sz w:val="24"/>
          <w:szCs w:val="24"/>
          <w:shd w:val="clear" w:color="auto" w:fill="ffffff"/>
        </w:rPr>
        <w:t xml:space="preserve">……</w:t>
      </w:r>
      <w:r/>
    </w:p>
    <w:p>
      <w:pPr>
        <w:ind w:firstLine="420"/>
        <w:jc w:val="left"/>
        <w:spacing w:before="30" w:after="30" w:line="0" w:lineRule="atLeast"/>
        <w:widowControl/>
        <w:rPr>
          <w:rFonts w:hint="eastAsia" w:ascii="仿宋" w:hAnsi="仿宋" w:eastAsia="仿宋" w:cs="宋体"/>
          <w:sz w:val="24"/>
          <w:szCs w:val="24"/>
        </w:rPr>
      </w:pPr>
      <w:r>
        <w:rPr>
          <w:rFonts w:ascii="仿宋" w:hAnsi="仿宋" w:eastAsia="仿宋"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仿宋" w:hAnsi="仿宋" w:eastAsia="仿宋" w:cs="宋体"/>
          <w:sz w:val="24"/>
          <w:szCs w:val="24"/>
        </w:rPr>
      </w:pPr>
      <w:r>
        <w:rPr>
          <w:rFonts w:ascii="Calibri" w:hAnsi="Calibri" w:eastAsia="仿宋" w:cs="Calibri"/>
          <w:sz w:val="24"/>
          <w:szCs w:val="24"/>
        </w:rPr>
        <w:t xml:space="preserve"> </w:t>
      </w:r>
      <w:r/>
    </w:p>
    <w:p>
      <w:pPr>
        <w:jc w:val="right"/>
        <w:spacing w:before="30" w:after="30" w:line="0" w:lineRule="atLeast"/>
        <w:widowControl/>
        <w:rPr>
          <w:rFonts w:hint="eastAsia" w:ascii="仿宋" w:hAnsi="仿宋" w:eastAsia="仿宋" w:cs="宋体"/>
          <w:sz w:val="24"/>
          <w:szCs w:val="24"/>
        </w:rPr>
      </w:pPr>
      <w:r>
        <w:rPr>
          <w:rFonts w:ascii="Calibri" w:hAnsi="Calibri" w:eastAsia="仿宋" w:cs="Calibri"/>
          <w:sz w:val="24"/>
          <w:szCs w:val="24"/>
          <w:shd w:val="clear" w:color="auto" w:fill="ffffff"/>
        </w:rPr>
        <w:t xml:space="preserve">  </w:t>
      </w:r>
      <w:r>
        <w:rPr>
          <w:rFonts w:ascii="仿宋" w:hAnsi="仿宋" w:eastAsia="仿宋" w:cs="宋体"/>
          <w:sz w:val="24"/>
          <w:szCs w:val="24"/>
          <w:shd w:val="clear" w:color="auto" w:fill="ffffff"/>
        </w:rPr>
        <w:t xml:space="preserve"> 公司（单位）名称（加盖CA电子公章）：</w:t>
      </w:r>
      <w:r>
        <w:rPr>
          <w:rFonts w:ascii="Calibri" w:hAnsi="Calibri" w:eastAsia="仿宋" w:cs="Calibri"/>
          <w:sz w:val="24"/>
          <w:szCs w:val="24"/>
          <w:shd w:val="clear" w:color="auto" w:fill="ffffff"/>
        </w:rPr>
        <w:t xml:space="preserve">        </w:t>
      </w:r>
      <w:r>
        <w:rPr>
          <w:rFonts w:ascii="仿宋" w:hAnsi="仿宋" w:eastAsia="仿宋" w:cs="宋体"/>
          <w:sz w:val="24"/>
          <w:szCs w:val="24"/>
          <w:shd w:val="clear" w:color="auto" w:fill="ffffff"/>
        </w:rPr>
        <w:t xml:space="preserve"> </w:t>
      </w:r>
      <w:r/>
    </w:p>
    <w:p>
      <w:pPr>
        <w:jc w:val="right"/>
        <w:spacing w:before="30" w:after="30" w:line="0" w:lineRule="atLeast"/>
        <w:widowControl/>
        <w:rPr>
          <w:rFonts w:hint="eastAsia" w:ascii="仿宋" w:hAnsi="仿宋" w:eastAsia="仿宋" w:cs="宋体"/>
          <w:sz w:val="24"/>
          <w:szCs w:val="24"/>
        </w:rPr>
      </w:pPr>
      <w:r>
        <w:rPr>
          <w:rFonts w:ascii="Calibri" w:hAnsi="Calibri" w:eastAsia="仿宋" w:cs="Calibri"/>
          <w:sz w:val="24"/>
          <w:szCs w:val="24"/>
          <w:shd w:val="clear" w:color="auto" w:fill="ffffff"/>
        </w:rPr>
        <w:t xml:space="preserve"> </w:t>
      </w:r>
      <w:r>
        <w:rPr>
          <w:rFonts w:ascii="仿宋" w:hAnsi="仿宋" w:eastAsia="仿宋" w:cs="宋体"/>
          <w:sz w:val="24"/>
          <w:szCs w:val="24"/>
          <w:shd w:val="clear" w:color="auto" w:fill="ffffff"/>
        </w:rPr>
        <w:t xml:space="preserve"> 日期：</w:t>
      </w:r>
      <w:r>
        <w:rPr>
          <w:rFonts w:ascii="Calibri" w:hAnsi="Calibri" w:eastAsia="仿宋" w:cs="Calibri"/>
          <w:sz w:val="24"/>
          <w:szCs w:val="24"/>
          <w:shd w:val="clear" w:color="auto" w:fill="ffffff"/>
        </w:rPr>
        <w:t xml:space="preserve">     </w:t>
      </w:r>
      <w:r>
        <w:rPr>
          <w:rFonts w:ascii="仿宋" w:hAnsi="仿宋" w:eastAsia="仿宋" w:cs="宋体"/>
          <w:sz w:val="24"/>
          <w:szCs w:val="24"/>
          <w:shd w:val="clear" w:color="auto" w:fill="ffffff"/>
        </w:rPr>
        <w:t xml:space="preserve"> 年</w:t>
      </w:r>
      <w:r>
        <w:rPr>
          <w:rFonts w:ascii="Calibri" w:hAnsi="Calibri" w:eastAsia="仿宋" w:cs="Calibri"/>
          <w:sz w:val="24"/>
          <w:szCs w:val="24"/>
          <w:shd w:val="clear" w:color="auto" w:fill="ffffff"/>
        </w:rPr>
        <w:t xml:space="preserve">  </w:t>
      </w:r>
      <w:r>
        <w:rPr>
          <w:rFonts w:ascii="仿宋" w:hAnsi="仿宋" w:eastAsia="仿宋" w:cs="宋体"/>
          <w:sz w:val="24"/>
          <w:szCs w:val="24"/>
          <w:shd w:val="clear" w:color="auto" w:fill="ffffff"/>
        </w:rPr>
        <w:t xml:space="preserve"> 月</w:t>
      </w:r>
      <w:r>
        <w:rPr>
          <w:rFonts w:ascii="Calibri" w:hAnsi="Calibri" w:eastAsia="仿宋" w:cs="Calibri"/>
          <w:sz w:val="24"/>
          <w:szCs w:val="24"/>
          <w:shd w:val="clear" w:color="auto" w:fill="ffffff"/>
        </w:rPr>
        <w:t xml:space="preserve">  </w:t>
      </w:r>
      <w:r>
        <w:rPr>
          <w:rFonts w:ascii="仿宋" w:hAnsi="仿宋" w:eastAsia="仿宋" w:cs="宋体"/>
          <w:sz w:val="24"/>
          <w:szCs w:val="24"/>
          <w:shd w:val="clear" w:color="auto" w:fill="ffffff"/>
        </w:rPr>
        <w:t xml:space="preserve"> 日</w:t>
      </w:r>
      <w:r>
        <w:rPr>
          <w:rFonts w:ascii="Calibri" w:hAnsi="Calibri" w:eastAsia="仿宋" w:cs="Calibri"/>
          <w:sz w:val="24"/>
          <w:szCs w:val="24"/>
          <w:shd w:val="clear" w:color="auto" w:fill="ffffff"/>
        </w:rPr>
        <w:t xml:space="preserve">        </w:t>
      </w:r>
      <w:r>
        <w:rPr>
          <w:rFonts w:ascii="仿宋" w:hAnsi="仿宋" w:eastAsia="仿宋" w:cs="宋体"/>
          <w:sz w:val="24"/>
          <w:szCs w:val="24"/>
          <w:shd w:val="clear" w:color="auto" w:fill="ffffff"/>
        </w:rPr>
        <w:t xml:space="preserve"> </w:t>
      </w:r>
      <w:r/>
    </w:p>
    <w:p>
      <w:pPr>
        <w:jc w:val="left"/>
        <w:spacing w:before="30" w:after="30" w:line="0" w:lineRule="atLeast"/>
        <w:widowControl/>
        <w:rPr>
          <w:rFonts w:hint="eastAsia" w:ascii="仿宋" w:hAnsi="仿宋" w:eastAsia="仿宋" w:cs="宋体"/>
          <w:sz w:val="24"/>
          <w:szCs w:val="24"/>
        </w:rPr>
      </w:pPr>
      <w:r>
        <w:rPr>
          <w:rFonts w:ascii="仿宋" w:hAnsi="仿宋" w:eastAsia="仿宋" w:cs="宋体"/>
          <w:sz w:val="24"/>
          <w:szCs w:val="24"/>
          <w:shd w:val="clear" w:color="auto" w:fill="ffffff"/>
        </w:rPr>
        <w:t xml:space="preserve">__________________</w:t>
      </w:r>
      <w:r/>
    </w:p>
    <w:p>
      <w:pPr>
        <w:jc w:val="left"/>
        <w:spacing w:before="30" w:after="30" w:line="0" w:lineRule="atLeast"/>
        <w:widowControl/>
        <w:rPr>
          <w:rFonts w:hint="eastAsia" w:ascii="仿宋" w:hAnsi="仿宋" w:eastAsia="仿宋" w:cs="宋体"/>
          <w:sz w:val="24"/>
          <w:szCs w:val="24"/>
        </w:rPr>
      </w:pPr>
      <w:r>
        <w:rPr>
          <w:rFonts w:ascii="仿宋" w:hAnsi="仿宋" w:eastAsia="仿宋" w:cs="宋体"/>
          <w:sz w:val="24"/>
          <w:szCs w:val="24"/>
          <w:shd w:val="clear" w:color="auto" w:fill="ffffff"/>
        </w:rPr>
        <w:t xml:space="preserve">1.产品如有型号，请在“产品名称”栏一并填写。</w:t>
      </w:r>
      <w:r/>
    </w:p>
    <w:p>
      <w:pPr>
        <w:jc w:val="left"/>
        <w:spacing w:before="30" w:after="30" w:line="0" w:lineRule="atLeast"/>
        <w:widowControl/>
        <w:rPr>
          <w:rFonts w:hint="eastAsia" w:ascii="仿宋" w:hAnsi="仿宋" w:eastAsia="仿宋" w:cs="宋体"/>
          <w:sz w:val="24"/>
          <w:szCs w:val="24"/>
        </w:rPr>
      </w:pPr>
      <w:r>
        <w:rPr>
          <w:rFonts w:ascii="仿宋" w:hAnsi="仿宋" w:eastAsia="仿宋" w:cs="宋体"/>
          <w:sz w:val="24"/>
          <w:szCs w:val="24"/>
          <w:shd w:val="clear" w:color="auto" w:fill="ffffff"/>
        </w:rPr>
        <w:t xml:space="preserve">2.生产厂名与厂址应与生产厂营业执照载明的相关信息保持一致。</w:t>
      </w:r>
      <w:r/>
    </w:p>
    <w:p>
      <w:pPr>
        <w:jc w:val="left"/>
        <w:spacing w:before="30" w:after="30" w:line="0" w:lineRule="atLeast"/>
        <w:widowControl/>
        <w:rPr>
          <w:rFonts w:hint="eastAsia" w:ascii="仿宋" w:hAnsi="仿宋" w:eastAsia="仿宋" w:cs="宋体"/>
          <w:sz w:val="24"/>
          <w:szCs w:val="24"/>
        </w:rPr>
      </w:pPr>
      <w:r>
        <w:rPr>
          <w:rFonts w:ascii="仿宋" w:hAnsi="仿宋" w:eastAsia="仿宋" w:cs="宋体"/>
          <w:sz w:val="24"/>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hint="eastAsia" w:ascii="仿宋" w:hAnsi="仿宋" w:eastAsia="仿宋" w:cs="宋体"/>
          <w:sz w:val="24"/>
          <w:szCs w:val="24"/>
        </w:rPr>
      </w:pPr>
      <w:r>
        <w:rPr>
          <w:rFonts w:ascii="仿宋" w:hAnsi="仿宋" w:eastAsia="仿宋" w:cs="宋体"/>
          <w:sz w:val="24"/>
          <w:szCs w:val="24"/>
          <w:shd w:val="clear" w:color="auto" w:fill="ffffff"/>
        </w:rPr>
        <w:t xml:space="preserve">4.该产品的关键组件要求实施前，“关键组件”栏可不填，下同。</w:t>
      </w:r>
      <w:r/>
    </w:p>
    <w:p>
      <w:pPr>
        <w:jc w:val="left"/>
        <w:spacing w:before="30" w:after="30" w:line="0" w:lineRule="atLeast"/>
        <w:widowControl/>
        <w:rPr>
          <w:rFonts w:hint="eastAsia" w:ascii="仿宋" w:hAnsi="仿宋" w:eastAsia="仿宋" w:cs="宋体"/>
          <w:sz w:val="24"/>
          <w:szCs w:val="24"/>
        </w:rPr>
      </w:pPr>
      <w:r>
        <w:rPr>
          <w:rFonts w:ascii="仿宋" w:hAnsi="仿宋" w:eastAsia="仿宋" w:cs="宋体"/>
          <w:sz w:val="24"/>
          <w:szCs w:val="24"/>
          <w:shd w:val="clear" w:color="auto" w:fill="ffffff"/>
        </w:rPr>
        <w:t xml:space="preserve">5.该产品的关键工序要求实施前，“关键工序”栏可不填，下同。</w:t>
      </w:r>
      <w:r/>
    </w:p>
    <w:p>
      <w:pPr>
        <w:jc w:val="left"/>
        <w:spacing w:before="30" w:after="30" w:line="0" w:lineRule="atLeast"/>
        <w:widowControl/>
        <w:rPr>
          <w:rFonts w:hint="eastAsia" w:ascii="仿宋" w:hAnsi="仿宋" w:eastAsia="仿宋" w:cs="宋体"/>
          <w:sz w:val="24"/>
          <w:szCs w:val="24"/>
        </w:rPr>
      </w:pPr>
      <w:r>
        <w:rPr>
          <w:rFonts w:ascii="仿宋" w:hAnsi="仿宋" w:eastAsia="仿宋" w:cs="宋体"/>
          <w:sz w:val="24"/>
          <w:szCs w:val="24"/>
          <w:shd w:val="clear" w:color="auto" w:fill="ffffff"/>
        </w:rPr>
        <w:t xml:space="preserve">6.《声明函》中标注“</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Calibri" w:hAnsi="Calibri" w:eastAsia="仿宋" w:cs="Calibri"/>
          <w:sz w:val="24"/>
          <w:szCs w:val="24"/>
          <w:u w:val="single"/>
          <w:shd w:val="clear" w:color="auto" w:fill="ffffff"/>
        </w:rPr>
        <w:t xml:space="preserve"> </w:t>
      </w:r>
      <w:r>
        <w:rPr>
          <w:rFonts w:ascii="仿宋" w:hAnsi="仿宋" w:eastAsia="仿宋" w:cs="宋体"/>
          <w:sz w:val="24"/>
          <w:szCs w:val="24"/>
          <w:u w:val="single"/>
          <w:shd w:val="clear" w:color="auto" w:fill="ffffff"/>
        </w:rPr>
        <w:t xml:space="preserve"> </w:t>
      </w:r>
      <w:r>
        <w:rPr>
          <w:rFonts w:ascii="仿宋" w:hAnsi="仿宋" w:eastAsia="仿宋" w:cs="宋体"/>
          <w:sz w:val="24"/>
          <w:szCs w:val="24"/>
          <w:shd w:val="clear" w:color="auto" w:fill="ffffff"/>
        </w:rPr>
        <w:t xml:space="preserve">”的地方无需填写。</w:t>
      </w:r>
      <w:r/>
    </w:p>
    <w:p>
      <w:pPr>
        <w:jc w:val="left"/>
        <w:widowControl/>
        <w:rPr>
          <w:rFonts w:hint="eastAsia" w:ascii="仿宋" w:hAnsi="仿宋" w:eastAsia="仿宋" w:cs="仿宋"/>
          <w:b/>
          <w:bCs/>
          <w:sz w:val="32"/>
          <w:szCs w:val="32"/>
        </w:rPr>
      </w:pPr>
      <w:r>
        <w:rPr>
          <w:rFonts w:hint="eastAsia" w:ascii="仿宋" w:hAnsi="仿宋" w:eastAsia="仿宋" w:cs="仿宋"/>
          <w:b/>
          <w:bCs/>
          <w:sz w:val="32"/>
          <w:szCs w:val="32"/>
        </w:rPr>
      </w:r>
      <w:r/>
    </w:p>
    <w:p>
      <w:pPr>
        <w:jc w:val="left"/>
        <w:widowControl/>
        <w:rPr>
          <w:rFonts w:hint="eastAsia" w:ascii="仿宋" w:hAnsi="仿宋" w:eastAsia="仿宋" w:cs="仿宋"/>
          <w:b/>
          <w:bCs/>
          <w:sz w:val="32"/>
          <w:szCs w:val="32"/>
        </w:rPr>
      </w:pPr>
      <w:r>
        <w:rPr>
          <w:rFonts w:hint="eastAsia" w:ascii="仿宋" w:hAnsi="仿宋" w:eastAsia="仿宋" w:cs="仿宋"/>
          <w:b/>
          <w:bCs/>
          <w:sz w:val="32"/>
          <w:szCs w:val="32"/>
        </w:rPr>
        <w:br w:type="page" w:clear="all"/>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八、项目实施方案</w:t>
      </w:r>
      <w:r/>
    </w:p>
    <w:p>
      <w:pPr>
        <w:rPr>
          <w:rFonts w:hint="eastAsia" w:ascii="仿宋" w:hAnsi="仿宋" w:eastAsia="仿宋" w:cs="仿宋"/>
        </w:rPr>
        <w:sectPr>
          <w:footnotePr/>
          <w:endnotePr/>
          <w:type w:val="nextPage"/>
          <w:pgSz w:w="11906" w:h="16838" w:orient="portrait"/>
          <w:pgMar w:top="1418" w:right="1588" w:bottom="1418" w:left="1365" w:header="851" w:footer="907" w:gutter="0"/>
          <w:cols w:num="1" w:sep="0" w:space="1701" w:equalWidth="1"/>
          <w:docGrid w:linePitch="360"/>
          <w:titlePg/>
        </w:sectPr>
        <w:outlineLvl w:val="1"/>
      </w:pPr>
      <w:r>
        <w:rPr>
          <w:rFonts w:hint="eastAsia" w:ascii="仿宋" w:hAnsi="仿宋" w:eastAsia="仿宋" w:cs="仿宋"/>
        </w:rPr>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九、项目组人员</w:t>
      </w:r>
      <w:r/>
    </w:p>
    <w:p>
      <w:pPr>
        <w:jc w:val="center"/>
        <w:spacing w:line="600" w:lineRule="exact"/>
        <w:rPr>
          <w:rFonts w:hint="eastAsia" w:ascii="仿宋" w:hAnsi="仿宋" w:eastAsia="仿宋" w:cs="仿宋"/>
          <w:b/>
          <w:bCs/>
          <w:sz w:val="32"/>
          <w:szCs w:val="32"/>
        </w:rPr>
      </w:pPr>
      <w:r>
        <w:rPr>
          <w:rFonts w:hint="eastAsia" w:ascii="仿宋" w:hAnsi="仿宋" w:eastAsia="仿宋" w:cs="仿宋"/>
          <w:b/>
          <w:bCs/>
          <w:sz w:val="32"/>
          <w:szCs w:val="32"/>
          <w:lang w:bidi="ar"/>
        </w:rPr>
        <w:t xml:space="preserve">项目组人员</w:t>
      </w:r>
      <w:r/>
    </w:p>
    <w:tbl>
      <w:tblPr>
        <w:tblpPr w:horzAnchor="margin" w:tblpXSpec="center" w:vertAnchor="text" w:tblpY="74" w:leftFromText="180" w:topFromText="0" w:rightFromText="180" w:bottomFromText="0"/>
        <w:tblW w:w="85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53"/>
        <w:gridCol w:w="1089"/>
        <w:gridCol w:w="1309"/>
        <w:gridCol w:w="1188"/>
        <w:gridCol w:w="2609"/>
        <w:gridCol w:w="1296"/>
      </w:tblGrid>
      <w:tr>
        <w:trPr>
          <w:trHeight w:val="843"/>
        </w:trPr>
        <w:tc>
          <w:tcPr>
            <w:tcW w:w="1053" w:type="dxa"/>
            <w:vAlign w:val="center"/>
            <w:textDirection w:val="lrTb"/>
            <w:noWrap w:val="false"/>
          </w:tcPr>
          <w:p>
            <w:pPr>
              <w:jc w:val="center"/>
              <w:spacing w:beforeAutospacing="1" w:line="560" w:lineRule="exact"/>
              <w:widowControl/>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姓名</w:t>
            </w:r>
            <w:r/>
          </w:p>
        </w:tc>
        <w:tc>
          <w:tcPr>
            <w:tcW w:w="1089" w:type="dxa"/>
            <w:vAlign w:val="center"/>
            <w:textDirection w:val="lrTb"/>
            <w:noWrap w:val="false"/>
          </w:tcPr>
          <w:p>
            <w:pPr>
              <w:jc w:val="center"/>
              <w:spacing w:beforeAutospacing="1" w:line="560" w:lineRule="exact"/>
              <w:widowControl/>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学历</w:t>
            </w:r>
            <w:r/>
          </w:p>
        </w:tc>
        <w:tc>
          <w:tcPr>
            <w:tcW w:w="1309" w:type="dxa"/>
            <w:vAlign w:val="center"/>
            <w:textDirection w:val="lrTb"/>
            <w:noWrap w:val="false"/>
          </w:tcPr>
          <w:p>
            <w:pPr>
              <w:jc w:val="center"/>
              <w:spacing w:beforeAutospacing="1" w:line="560" w:lineRule="exact"/>
              <w:widowControl/>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身份证号</w:t>
            </w:r>
            <w:r/>
          </w:p>
        </w:tc>
        <w:tc>
          <w:tcPr>
            <w:tcW w:w="1188" w:type="dxa"/>
            <w:vAlign w:val="center"/>
            <w:textDirection w:val="lrTb"/>
            <w:noWrap w:val="false"/>
          </w:tcPr>
          <w:p>
            <w:pPr>
              <w:jc w:val="center"/>
              <w:spacing w:beforeAutospacing="1" w:line="560" w:lineRule="exact"/>
              <w:widowControl/>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相关证书</w:t>
            </w:r>
            <w:r/>
          </w:p>
        </w:tc>
        <w:tc>
          <w:tcPr>
            <w:tcW w:w="2609" w:type="dxa"/>
            <w:vAlign w:val="center"/>
            <w:textDirection w:val="lrTb"/>
            <w:noWrap w:val="false"/>
          </w:tcPr>
          <w:p>
            <w:pPr>
              <w:jc w:val="center"/>
              <w:spacing w:beforeAutospacing="1" w:line="560" w:lineRule="exact"/>
              <w:widowControl/>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工作经历简介</w:t>
            </w:r>
            <w:r/>
          </w:p>
        </w:tc>
        <w:tc>
          <w:tcPr>
            <w:tcW w:w="1296" w:type="dxa"/>
            <w:vAlign w:val="center"/>
            <w:textDirection w:val="lrTb"/>
            <w:noWrap w:val="false"/>
          </w:tcPr>
          <w:p>
            <w:pPr>
              <w:jc w:val="center"/>
              <w:spacing w:beforeAutospacing="1" w:line="560" w:lineRule="exact"/>
              <w:widowControl/>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备注</w:t>
            </w:r>
            <w:r/>
          </w:p>
        </w:tc>
      </w:tr>
      <w:tr>
        <w:trPr>
          <w:trHeight w:val="737"/>
        </w:trPr>
        <w:tc>
          <w:tcPr>
            <w:tcW w:w="1053"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0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88"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60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96"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37"/>
        </w:trPr>
        <w:tc>
          <w:tcPr>
            <w:tcW w:w="1053"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0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88"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60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96"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37"/>
        </w:trPr>
        <w:tc>
          <w:tcPr>
            <w:tcW w:w="1053"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0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88"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60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96"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37"/>
        </w:trPr>
        <w:tc>
          <w:tcPr>
            <w:tcW w:w="1053"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0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88"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60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96"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37"/>
        </w:trPr>
        <w:tc>
          <w:tcPr>
            <w:tcW w:w="1053"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0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88"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60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96"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37"/>
        </w:trPr>
        <w:tc>
          <w:tcPr>
            <w:tcW w:w="1053"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0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88"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60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96"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37"/>
        </w:trPr>
        <w:tc>
          <w:tcPr>
            <w:tcW w:w="1053"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0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88"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60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96"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47"/>
        </w:trPr>
        <w:tc>
          <w:tcPr>
            <w:tcW w:w="1053"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08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0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88"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60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96"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ind w:firstLine="280"/>
        <w:spacing w:line="500" w:lineRule="exact"/>
        <w:rPr>
          <w:rFonts w:hint="eastAsia" w:ascii="仿宋" w:hAnsi="仿宋" w:eastAsia="仿宋" w:cs="仿宋"/>
        </w:rPr>
      </w:pPr>
      <w:r>
        <w:rPr>
          <w:rFonts w:hint="eastAsia" w:ascii="仿宋" w:hAnsi="仿宋" w:eastAsia="仿宋" w:cs="仿宋"/>
          <w:sz w:val="24"/>
          <w:szCs w:val="24"/>
        </w:rPr>
        <w:t xml:space="preserve">注：如投标人中标，项目组成员按本表承诺人员操作，不得随意更换。按采购文件要求附相关人员证书。</w:t>
      </w:r>
      <w:r/>
    </w:p>
    <w:p>
      <w:pPr>
        <w:jc w:val="left"/>
        <w:spacing w:before="120" w:after="120"/>
        <w:rPr>
          <w:rFonts w:hint="eastAsia" w:ascii="仿宋" w:hAnsi="仿宋" w:eastAsia="仿宋" w:cs="仿宋"/>
        </w:rPr>
      </w:pPr>
      <w:r>
        <w:rPr>
          <w:rFonts w:hint="eastAsia" w:ascii="仿宋" w:hAnsi="仿宋" w:eastAsia="仿宋" w:cs="仿宋"/>
        </w:rPr>
        <w:br w:type="page" w:clear="all"/>
      </w:r>
      <w:bookmarkStart w:id="168" w:name="_Toc11176"/>
      <w:r>
        <w:rPr>
          <w:rFonts w:hint="eastAsia" w:ascii="仿宋" w:hAnsi="仿宋" w:eastAsia="仿宋" w:cs="仿宋"/>
          <w:b/>
          <w:bCs/>
          <w:sz w:val="32"/>
          <w:szCs w:val="32"/>
        </w:rPr>
        <w:t xml:space="preserve">十、</w:t>
      </w:r>
      <w:bookmarkEnd w:id="168"/>
      <w:r>
        <w:rPr>
          <w:rFonts w:hint="eastAsia" w:ascii="仿宋" w:hAnsi="仿宋" w:eastAsia="仿宋" w:cs="仿宋"/>
          <w:b/>
          <w:bCs/>
          <w:sz w:val="32"/>
          <w:szCs w:val="32"/>
        </w:rPr>
        <w:t xml:space="preserve">企业业绩</w:t>
      </w:r>
      <w:r/>
    </w:p>
    <w:p>
      <w:pPr>
        <w:jc w:val="center"/>
        <w:rPr>
          <w:rFonts w:hint="eastAsia" w:ascii="仿宋" w:hAnsi="仿宋" w:eastAsia="仿宋" w:cs="仿宋"/>
          <w:b/>
          <w:bCs/>
          <w:sz w:val="32"/>
          <w:szCs w:val="32"/>
        </w:rPr>
      </w:pPr>
      <w:r>
        <w:rPr>
          <w:rFonts w:hint="eastAsia" w:ascii="仿宋" w:hAnsi="仿宋" w:eastAsia="仿宋" w:cs="仿宋"/>
          <w:b/>
          <w:bCs/>
          <w:sz w:val="32"/>
          <w:szCs w:val="32"/>
        </w:rPr>
        <w:t xml:space="preserve">投标人</w:t>
      </w:r>
      <w:bookmarkStart w:id="169" w:name="_Hlk187935031"/>
      <w:r>
        <w:rPr>
          <w:rFonts w:hint="eastAsia" w:ascii="仿宋" w:hAnsi="仿宋" w:eastAsia="仿宋" w:cs="仿宋"/>
          <w:b/>
          <w:bCs/>
          <w:sz w:val="32"/>
          <w:szCs w:val="32"/>
        </w:rPr>
        <w:t xml:space="preserve">自</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 xml:space="preserve">年</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 xml:space="preserve">月</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 xml:space="preserve">日以来承担</w:t>
      </w:r>
      <w:r/>
    </w:p>
    <w:p>
      <w:pPr>
        <w:jc w:val="center"/>
        <w:rPr>
          <w:rFonts w:hint="eastAsia" w:ascii="仿宋" w:hAnsi="仿宋" w:eastAsia="仿宋" w:cs="仿宋"/>
          <w:b/>
          <w:bCs/>
          <w:sz w:val="32"/>
          <w:szCs w:val="32"/>
        </w:rPr>
      </w:pPr>
      <w:r>
        <w:rPr>
          <w:rFonts w:hint="eastAsia" w:ascii="仿宋" w:hAnsi="仿宋" w:eastAsia="仿宋" w:cs="仿宋"/>
          <w:b/>
          <w:bCs/>
          <w:sz w:val="32"/>
          <w:szCs w:val="32"/>
        </w:rPr>
        <w:t xml:space="preserve">类似项目业绩汇总一览表</w:t>
      </w:r>
      <w:bookmarkEnd w:id="169"/>
      <w:r/>
      <w:r/>
    </w:p>
    <w:tbl>
      <w:tblPr>
        <w:tblW w:w="104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96"/>
        <w:gridCol w:w="1444"/>
        <w:gridCol w:w="1433"/>
        <w:gridCol w:w="1908"/>
        <w:gridCol w:w="1500"/>
        <w:gridCol w:w="3036"/>
      </w:tblGrid>
      <w:tr>
        <w:trPr>
          <w:jc w:val="center"/>
          <w:trHeight w:val="753"/>
        </w:trPr>
        <w:tc>
          <w:tcPr>
            <w:tcW w:w="1096" w:type="dxa"/>
            <w:vAlign w:val="center"/>
            <w:textDirection w:val="lrTb"/>
            <w:noWrap w:val="false"/>
          </w:tcPr>
          <w:p>
            <w:pPr>
              <w:jc w:val="center"/>
              <w:spacing w:line="560" w:lineRule="exact"/>
              <w:rPr>
                <w:rFonts w:hint="eastAsia" w:ascii="仿宋" w:hAnsi="仿宋" w:eastAsia="仿宋" w:cs="Times New Roman"/>
                <w:color w:val="000000"/>
                <w:szCs w:val="21"/>
              </w:rPr>
            </w:pPr>
            <w:r>
              <w:rPr>
                <w:rFonts w:hint="eastAsia" w:ascii="仿宋" w:hAnsi="仿宋" w:eastAsia="仿宋" w:cs="Times New Roman"/>
                <w:color w:val="000000"/>
                <w:szCs w:val="21"/>
              </w:rPr>
              <w:t xml:space="preserve">序号</w:t>
            </w:r>
            <w:r/>
          </w:p>
        </w:tc>
        <w:tc>
          <w:tcPr>
            <w:tcW w:w="1444" w:type="dxa"/>
            <w:vAlign w:val="center"/>
            <w:textDirection w:val="lrTb"/>
            <w:noWrap w:val="false"/>
          </w:tcPr>
          <w:p>
            <w:pPr>
              <w:jc w:val="center"/>
              <w:spacing w:line="560" w:lineRule="exact"/>
              <w:rPr>
                <w:rFonts w:hint="eastAsia" w:ascii="仿宋" w:hAnsi="仿宋" w:eastAsia="仿宋" w:cs="Times New Roman"/>
                <w:color w:val="000000"/>
                <w:szCs w:val="21"/>
              </w:rPr>
            </w:pPr>
            <w:r>
              <w:rPr>
                <w:rFonts w:hint="eastAsia" w:ascii="仿宋" w:hAnsi="仿宋" w:eastAsia="仿宋" w:cs="Times New Roman"/>
                <w:color w:val="000000"/>
                <w:szCs w:val="21"/>
              </w:rPr>
              <w:t xml:space="preserve">项目名称</w:t>
            </w:r>
            <w:r/>
          </w:p>
        </w:tc>
        <w:tc>
          <w:tcPr>
            <w:tcW w:w="1433" w:type="dxa"/>
            <w:vAlign w:val="center"/>
            <w:textDirection w:val="lrTb"/>
            <w:noWrap w:val="false"/>
          </w:tcPr>
          <w:p>
            <w:pPr>
              <w:jc w:val="center"/>
              <w:spacing w:line="560" w:lineRule="exact"/>
              <w:rPr>
                <w:rFonts w:hint="eastAsia" w:ascii="仿宋" w:hAnsi="仿宋" w:eastAsia="仿宋" w:cs="Times New Roman"/>
                <w:color w:val="000000"/>
                <w:szCs w:val="21"/>
              </w:rPr>
            </w:pPr>
            <w:r>
              <w:rPr>
                <w:rFonts w:hint="eastAsia" w:ascii="仿宋" w:hAnsi="仿宋" w:eastAsia="仿宋" w:cs="Times New Roman"/>
                <w:color w:val="000000"/>
                <w:szCs w:val="21"/>
              </w:rPr>
              <w:t xml:space="preserve">采购单位</w:t>
            </w:r>
            <w:r/>
          </w:p>
        </w:tc>
        <w:tc>
          <w:tcPr>
            <w:tcW w:w="1908" w:type="dxa"/>
            <w:vAlign w:val="center"/>
            <w:textDirection w:val="lrTb"/>
            <w:noWrap w:val="false"/>
          </w:tcPr>
          <w:p>
            <w:pPr>
              <w:jc w:val="center"/>
              <w:spacing w:line="560" w:lineRule="exact"/>
              <w:rPr>
                <w:rFonts w:hint="eastAsia" w:ascii="仿宋" w:hAnsi="仿宋" w:eastAsia="仿宋" w:cs="Times New Roman"/>
                <w:color w:val="000000"/>
                <w:szCs w:val="21"/>
              </w:rPr>
            </w:pPr>
            <w:r>
              <w:rPr>
                <w:rFonts w:hint="eastAsia" w:ascii="仿宋" w:hAnsi="仿宋" w:eastAsia="仿宋" w:cs="Times New Roman"/>
                <w:color w:val="000000"/>
                <w:szCs w:val="21"/>
              </w:rPr>
              <w:t xml:space="preserve">服务主要内容</w:t>
            </w:r>
            <w:r/>
          </w:p>
        </w:tc>
        <w:tc>
          <w:tcPr>
            <w:tcW w:w="1500" w:type="dxa"/>
            <w:vAlign w:val="center"/>
            <w:textDirection w:val="lrTb"/>
            <w:noWrap w:val="false"/>
          </w:tcPr>
          <w:p>
            <w:pPr>
              <w:jc w:val="center"/>
              <w:spacing w:line="560" w:lineRule="exact"/>
              <w:rPr>
                <w:rFonts w:hint="eastAsia" w:ascii="仿宋" w:hAnsi="仿宋" w:eastAsia="仿宋" w:cs="Times New Roman"/>
                <w:color w:val="000000"/>
                <w:szCs w:val="21"/>
              </w:rPr>
            </w:pPr>
            <w:r>
              <w:rPr>
                <w:rFonts w:hint="eastAsia" w:ascii="仿宋" w:hAnsi="仿宋" w:eastAsia="仿宋" w:cs="Times New Roman"/>
                <w:color w:val="000000"/>
                <w:szCs w:val="21"/>
              </w:rPr>
              <w:t xml:space="preserve">合同签订时间</w:t>
            </w:r>
            <w:r/>
          </w:p>
        </w:tc>
        <w:tc>
          <w:tcPr>
            <w:tcW w:w="3036" w:type="dxa"/>
            <w:vAlign w:val="center"/>
            <w:textDirection w:val="lrTb"/>
            <w:noWrap w:val="false"/>
          </w:tcPr>
          <w:p>
            <w:pPr>
              <w:jc w:val="center"/>
              <w:spacing w:line="560" w:lineRule="exact"/>
              <w:rPr>
                <w:rFonts w:hint="eastAsia" w:ascii="仿宋" w:hAnsi="仿宋" w:eastAsia="仿宋" w:cs="Times New Roman"/>
                <w:color w:val="000000"/>
                <w:szCs w:val="21"/>
              </w:rPr>
            </w:pPr>
            <w:r>
              <w:rPr>
                <w:rFonts w:hint="eastAsia" w:ascii="仿宋" w:hAnsi="仿宋" w:eastAsia="仿宋" w:cs="Times New Roman"/>
                <w:color w:val="000000"/>
                <w:szCs w:val="21"/>
              </w:rPr>
              <w:t xml:space="preserve">核实电话与联系人</w:t>
            </w:r>
            <w:r/>
          </w:p>
        </w:tc>
      </w:tr>
      <w:tr>
        <w:trPr>
          <w:jc w:val="center"/>
          <w:trHeight w:val="1510"/>
        </w:trPr>
        <w:tc>
          <w:tcPr>
            <w:tcW w:w="1096" w:type="dxa"/>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1444"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1433"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1908"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1500"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3036"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r>
      <w:tr>
        <w:trPr>
          <w:jc w:val="center"/>
          <w:trHeight w:val="1510"/>
        </w:trPr>
        <w:tc>
          <w:tcPr>
            <w:tcW w:w="1096" w:type="dxa"/>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1444"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1433"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1908"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1500"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3036"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r>
      <w:tr>
        <w:trPr>
          <w:jc w:val="center"/>
          <w:trHeight w:val="1510"/>
        </w:trPr>
        <w:tc>
          <w:tcPr>
            <w:tcW w:w="1096" w:type="dxa"/>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1444"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1433"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1908"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1500"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3036"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r>
      <w:tr>
        <w:trPr>
          <w:jc w:val="center"/>
          <w:trHeight w:val="1525"/>
        </w:trPr>
        <w:tc>
          <w:tcPr>
            <w:tcW w:w="1096" w:type="dxa"/>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1444"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1433"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1908"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1500"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c>
          <w:tcPr>
            <w:tcW w:w="3036" w:type="dxa"/>
            <w:vAlign w:val="center"/>
            <w:textDirection w:val="lrTb"/>
            <w:noWrap w:val="false"/>
          </w:tcPr>
          <w:p>
            <w:pPr>
              <w:jc w:val="center"/>
              <w:spacing w:line="560" w:lineRule="exact"/>
              <w:rPr>
                <w:rFonts w:hint="eastAsia" w:ascii="仿宋" w:hAnsi="仿宋" w:eastAsia="仿宋" w:cs="Times New Roman"/>
                <w:color w:val="000000"/>
                <w:sz w:val="28"/>
                <w:szCs w:val="24"/>
              </w:rPr>
            </w:pPr>
            <w:r>
              <w:rPr>
                <w:rFonts w:hint="eastAsia" w:ascii="仿宋" w:hAnsi="仿宋" w:eastAsia="仿宋" w:cs="Times New Roman"/>
                <w:color w:val="000000"/>
                <w:sz w:val="28"/>
                <w:szCs w:val="24"/>
              </w:rPr>
            </w:r>
            <w:r/>
          </w:p>
        </w:tc>
      </w:tr>
    </w:tbl>
    <w:p>
      <w:pPr>
        <w:jc w:val="left"/>
        <w:spacing w:before="120" w:after="120"/>
        <w:rPr>
          <w:rFonts w:hint="eastAsia" w:ascii="仿宋" w:hAnsi="仿宋" w:eastAsia="仿宋" w:cs="仿宋"/>
        </w:rPr>
      </w:pPr>
      <w:r>
        <w:rPr>
          <w:rFonts w:hint="eastAsia" w:ascii="仿宋" w:hAnsi="仿宋" w:eastAsia="仿宋" w:cs="仿宋"/>
          <w:sz w:val="24"/>
          <w:szCs w:val="24"/>
        </w:rPr>
        <w:t xml:space="preserve">注：请填写此表，并按要求提供业绩证明材料。</w:t>
      </w:r>
      <w:r>
        <w:rPr>
          <w:rFonts w:hint="eastAsia" w:ascii="仿宋" w:hAnsi="仿宋" w:eastAsia="仿宋" w:cs="仿宋"/>
        </w:rPr>
        <w:br w:type="page" w:clear="all"/>
      </w:r>
      <w:bookmarkStart w:id="170" w:name="_Toc28140"/>
      <w:r/>
      <w:r/>
    </w:p>
    <w:p>
      <w:r>
        <w:rPr>
          <w:rFonts w:hint="eastAsia" w:ascii="仿宋" w:hAnsi="仿宋" w:eastAsia="仿宋" w:cs="仿宋"/>
          <w:b/>
          <w:bCs/>
          <w:sz w:val="32"/>
          <w:szCs w:val="32"/>
        </w:rPr>
        <w:t xml:space="preserve">十一、响应及偏离表（技术参数响应）</w:t>
      </w:r>
      <w:r/>
    </w:p>
    <w:tbl>
      <w:tblPr>
        <w:tblW w:w="0" w:type="auto"/>
        <w:tblInd w:w="-225" w:type="dxa"/>
        <w:tblLook w:val="04A0" w:firstRow="1" w:lastRow="0" w:firstColumn="1" w:lastColumn="0" w:noHBand="0" w:noVBand="1"/>
      </w:tblPr>
      <w:tblGrid>
        <w:gridCol w:w="2789"/>
        <w:gridCol w:w="2385"/>
        <w:gridCol w:w="1993"/>
        <w:gridCol w:w="2222"/>
      </w:tblGrid>
      <w:tr>
        <w:trPr>
          <w:trHeight w:val="665"/>
        </w:trPr>
        <w:tc>
          <w:tcPr>
            <w:tcBorders>
              <w:top w:val="single" w:color="000000" w:sz="8" w:space="0"/>
              <w:left w:val="single" w:color="000000" w:sz="8" w:space="0"/>
              <w:bottom w:val="single" w:color="000000" w:sz="8" w:space="0"/>
              <w:right w:val="single" w:color="000000" w:sz="8" w:space="0"/>
            </w:tcBorders>
            <w:tcW w:w="2789" w:type="dxa"/>
            <w:vAlign w:val="center"/>
            <w:textDirection w:val="lrTb"/>
            <w:noWrap w:val="false"/>
          </w:tcPr>
          <w:p>
            <w:pPr>
              <w:jc w:val="center"/>
              <w:spacing w:before="100" w:line="559" w:lineRule="atLeast"/>
              <w:rPr>
                <w:rFonts w:hint="eastAsia" w:ascii="仿宋" w:hAnsi="仿宋" w:eastAsia="仿宋" w:cs="仿宋"/>
                <w:color w:val="000000"/>
              </w:rPr>
            </w:pPr>
            <w:r>
              <w:rPr>
                <w:rFonts w:hint="eastAsia" w:ascii="仿宋" w:hAnsi="仿宋" w:eastAsia="仿宋" w:cs="仿宋"/>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5" w:type="dxa"/>
            <w:vAlign w:val="center"/>
            <w:textDirection w:val="lrTb"/>
            <w:noWrap w:val="false"/>
          </w:tcPr>
          <w:p>
            <w:pPr>
              <w:jc w:val="center"/>
              <w:spacing w:before="100" w:line="559" w:lineRule="atLeast"/>
              <w:rPr>
                <w:rFonts w:hint="eastAsia" w:ascii="仿宋" w:hAnsi="仿宋" w:eastAsia="仿宋" w:cs="仿宋"/>
                <w:color w:val="000000"/>
              </w:rPr>
            </w:pPr>
            <w:r>
              <w:rPr>
                <w:rFonts w:hint="eastAsia" w:ascii="仿宋" w:hAnsi="仿宋" w:eastAsia="仿宋" w:cs="仿宋"/>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3" w:type="dxa"/>
            <w:vAlign w:val="center"/>
            <w:textDirection w:val="lrTb"/>
            <w:noWrap w:val="false"/>
          </w:tcPr>
          <w:p>
            <w:pPr>
              <w:jc w:val="center"/>
              <w:spacing w:before="100" w:line="400" w:lineRule="exact"/>
              <w:rPr>
                <w:rFonts w:hint="eastAsia" w:ascii="仿宋" w:hAnsi="仿宋" w:eastAsia="仿宋" w:cs="仿宋"/>
                <w:color w:val="000000"/>
                <w:sz w:val="28"/>
              </w:rPr>
            </w:pPr>
            <w:r>
              <w:rPr>
                <w:rFonts w:hint="eastAsia" w:ascii="仿宋" w:hAnsi="仿宋" w:eastAsia="仿宋" w:cs="仿宋"/>
                <w:color w:val="000000"/>
                <w:sz w:val="28"/>
              </w:rPr>
              <w:t xml:space="preserve">偏离情况</w:t>
            </w:r>
            <w:r/>
          </w:p>
          <w:p>
            <w:pPr>
              <w:jc w:val="center"/>
              <w:spacing w:before="100" w:line="400" w:lineRule="exact"/>
              <w:rPr>
                <w:rFonts w:hint="eastAsia" w:ascii="仿宋" w:hAnsi="仿宋" w:eastAsia="仿宋" w:cs="仿宋"/>
                <w:color w:val="000000"/>
                <w:sz w:val="28"/>
              </w:rPr>
            </w:pPr>
            <w:r>
              <w:rPr>
                <w:rFonts w:hint="eastAsia" w:ascii="仿宋" w:hAnsi="仿宋" w:eastAsia="仿宋" w:cs="仿宋"/>
                <w:color w:val="000000"/>
                <w:sz w:val="28"/>
              </w:rPr>
              <w:t xml:space="preserve">（</w:t>
            </w:r>
            <w:r>
              <w:rPr>
                <w:rFonts w:ascii="仿宋" w:hAnsi="仿宋" w:eastAsia="仿宋" w:cs="仿宋"/>
                <w:b/>
                <w:color w:val="000000"/>
                <w:sz w:val="24"/>
              </w:rPr>
              <w:t xml:space="preserve">正偏离、负偏离、无偏离</w:t>
            </w:r>
            <w:r>
              <w:rPr>
                <w:rFonts w:hint="eastAsia" w:ascii="仿宋" w:hAnsi="仿宋" w:eastAsia="仿宋" w:cs="仿宋"/>
                <w:color w:val="000000"/>
                <w:sz w:val="28"/>
              </w:rPr>
              <w:t xml:space="preserve">）</w:t>
            </w:r>
            <w:r/>
          </w:p>
        </w:tc>
        <w:tc>
          <w:tcPr>
            <w:tcBorders>
              <w:top w:val="single" w:color="000000" w:sz="8" w:space="0"/>
              <w:left w:val="none" w:color="000000" w:sz="4" w:space="0"/>
              <w:bottom w:val="single" w:color="000000" w:sz="8" w:space="0"/>
              <w:right w:val="single" w:color="000000" w:sz="8" w:space="0"/>
            </w:tcBorders>
            <w:tcW w:w="2222" w:type="dxa"/>
            <w:vAlign w:val="center"/>
            <w:textDirection w:val="lrTb"/>
            <w:noWrap w:val="false"/>
          </w:tcPr>
          <w:p>
            <w:pPr>
              <w:jc w:val="center"/>
              <w:spacing w:before="100" w:line="559" w:lineRule="atLeast"/>
              <w:rPr>
                <w:rFonts w:hint="eastAsia" w:ascii="仿宋" w:hAnsi="仿宋" w:eastAsia="仿宋" w:cs="仿宋"/>
                <w:color w:val="000000"/>
                <w:sz w:val="28"/>
                <w:szCs w:val="28"/>
              </w:rPr>
            </w:pPr>
            <w:r>
              <w:rPr>
                <w:rFonts w:hint="eastAsia" w:ascii="仿宋" w:hAnsi="仿宋" w:eastAsia="仿宋" w:cs="仿宋"/>
                <w:color w:val="000000"/>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color w:val="000000"/>
              </w:rPr>
            </w:pPr>
            <w:r>
              <w:rPr>
                <w:rFonts w:ascii="Calibri" w:hAnsi="Calibri" w:eastAsia="仿宋" w:cs="Calibri"/>
                <w:color w:val="000000"/>
                <w:sz w:val="24"/>
              </w:rPr>
              <w:t xml:space="preserve"> </w:t>
            </w:r>
            <w:r/>
          </w:p>
        </w:tc>
      </w:tr>
    </w:tbl>
    <w:p>
      <w:pPr>
        <w:jc w:val="right"/>
        <w:spacing w:line="559" w:lineRule="atLeast"/>
        <w:rPr>
          <w:rFonts w:hint="eastAsia" w:ascii="仿宋" w:hAnsi="仿宋" w:eastAsia="仿宋" w:cs="仿宋"/>
          <w:color w:val="000000"/>
        </w:rPr>
      </w:pPr>
      <w:r>
        <w:rPr>
          <w:rFonts w:hint="eastAsia" w:ascii="仿宋" w:hAnsi="仿宋" w:eastAsia="仿宋" w:cs="仿宋"/>
          <w:color w:val="000000"/>
          <w:sz w:val="24"/>
        </w:rPr>
        <w:t xml:space="preserve">单位名称：</w:t>
      </w:r>
      <w:r>
        <w:rPr>
          <w:rFonts w:ascii="Calibri" w:hAnsi="Calibri" w:eastAsia="仿宋" w:cs="Calibri"/>
          <w:color w:val="000000"/>
          <w:sz w:val="24"/>
          <w:u w:val="single"/>
        </w:rPr>
        <w:t xml:space="preserve">             </w:t>
      </w:r>
      <w:r>
        <w:rPr>
          <w:rFonts w:hint="eastAsia" w:ascii="仿宋" w:hAnsi="仿宋" w:eastAsia="仿宋" w:cs="仿宋"/>
          <w:color w:val="000000"/>
          <w:sz w:val="24"/>
        </w:rPr>
        <w:t xml:space="preserve">（</w:t>
      </w:r>
      <w:r>
        <w:rPr>
          <w:rFonts w:ascii="仿宋" w:hAnsi="仿宋" w:eastAsia="仿宋" w:cs="仿宋"/>
          <w:color w:val="000000"/>
          <w:sz w:val="24"/>
        </w:rPr>
        <w:t xml:space="preserve">盖</w:t>
      </w:r>
      <w:r>
        <w:rPr>
          <w:rFonts w:hint="eastAsia" w:ascii="仿宋" w:hAnsi="仿宋" w:eastAsia="仿宋" w:cs="仿宋"/>
          <w:color w:val="000000"/>
          <w:sz w:val="24"/>
        </w:rPr>
        <w:t xml:space="preserve">CA</w:t>
      </w:r>
      <w:r>
        <w:rPr>
          <w:rFonts w:ascii="仿宋" w:hAnsi="仿宋" w:eastAsia="仿宋" w:cs="仿宋"/>
          <w:color w:val="000000"/>
          <w:sz w:val="24"/>
        </w:rPr>
        <w:t xml:space="preserve">电子公章）</w:t>
      </w:r>
      <w:r/>
    </w:p>
    <w:p>
      <w:pPr>
        <w:ind w:firstLine="482"/>
        <w:spacing w:line="400" w:lineRule="exact"/>
        <w:rPr>
          <w:rFonts w:hint="eastAsia" w:ascii="仿宋" w:hAnsi="仿宋" w:eastAsia="仿宋" w:cs="仿宋"/>
          <w:b/>
          <w:bCs/>
          <w:color w:val="000000"/>
          <w:sz w:val="24"/>
          <w:szCs w:val="28"/>
        </w:rPr>
      </w:pPr>
      <w:r>
        <w:rPr>
          <w:rFonts w:hint="eastAsia" w:ascii="仿宋" w:hAnsi="仿宋" w:eastAsia="仿宋" w:cs="仿宋"/>
          <w:b/>
          <w:bCs/>
          <w:color w:val="000000"/>
          <w:sz w:val="24"/>
          <w:szCs w:val="28"/>
        </w:rPr>
      </w:r>
      <w:r/>
    </w:p>
    <w:p>
      <w:pPr>
        <w:ind w:firstLine="482"/>
        <w:spacing w:line="400" w:lineRule="exact"/>
        <w:rPr>
          <w:rFonts w:hint="eastAsia" w:ascii="仿宋" w:hAnsi="仿宋" w:eastAsia="仿宋" w:cs="宋体"/>
          <w:b/>
          <w:bCs/>
          <w:color w:val="000000"/>
          <w:sz w:val="24"/>
          <w:szCs w:val="20"/>
        </w:rPr>
      </w:pPr>
      <w:r>
        <w:rPr>
          <w:rFonts w:hint="eastAsia" w:ascii="仿宋" w:hAnsi="仿宋" w:eastAsia="仿宋" w:cs="仿宋"/>
          <w:b/>
          <w:bCs/>
          <w:color w:val="000000"/>
          <w:sz w:val="24"/>
          <w:szCs w:val="28"/>
        </w:rPr>
        <w:t xml:space="preserve">备注：</w:t>
      </w:r>
      <w:r>
        <w:rPr>
          <w:rFonts w:hint="eastAsia" w:ascii="仿宋" w:hAnsi="仿宋" w:eastAsia="仿宋" w:cs="仿宋"/>
          <w:color w:val="000000"/>
          <w:sz w:val="24"/>
          <w:szCs w:val="28"/>
        </w:rPr>
        <w:t xml:space="preserve">1.</w:t>
      </w:r>
      <w:r>
        <w:rPr>
          <w:rFonts w:hint="eastAsia" w:ascii="仿宋" w:hAnsi="仿宋" w:eastAsia="仿宋" w:cs="宋体"/>
          <w:color w:val="000000"/>
          <w:sz w:val="24"/>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仿宋" w:hAnsi="仿宋" w:eastAsia="仿宋" w:cs="宋体"/>
          <w:b/>
          <w:bCs/>
          <w:color w:val="000000"/>
          <w:sz w:val="24"/>
          <w:szCs w:val="20"/>
        </w:rPr>
        <w:t xml:space="preserve">作无效响应处理。</w:t>
      </w:r>
      <w:r/>
    </w:p>
    <w:p>
      <w:pPr>
        <w:ind w:firstLine="480"/>
        <w:spacing w:line="400" w:lineRule="exact"/>
        <w:rPr>
          <w:rFonts w:hint="eastAsia" w:ascii="仿宋" w:hAnsi="仿宋" w:eastAsia="仿宋" w:cs="宋体"/>
          <w:color w:val="000000"/>
          <w:sz w:val="24"/>
          <w:szCs w:val="20"/>
        </w:rPr>
      </w:pPr>
      <w:r>
        <w:rPr>
          <w:rFonts w:hint="eastAsia" w:ascii="仿宋" w:hAnsi="仿宋" w:eastAsia="仿宋" w:cs="仿宋"/>
          <w:color w:val="000000"/>
          <w:sz w:val="24"/>
          <w:szCs w:val="28"/>
        </w:rPr>
        <w:t xml:space="preserve">2.对采购需求的其它非实质性要求，投标人按所投产品情况</w:t>
      </w:r>
      <w:r>
        <w:rPr>
          <w:rFonts w:ascii="仿宋" w:hAnsi="仿宋" w:eastAsia="仿宋" w:cs="仿宋"/>
          <w:color w:val="000000"/>
          <w:sz w:val="24"/>
          <w:szCs w:val="28"/>
        </w:rPr>
        <w:t xml:space="preserve">在此表中详细列出偏离情况（包括正偏离、负偏离、无偏离）并说明理由</w:t>
      </w:r>
      <w:r>
        <w:rPr>
          <w:rFonts w:hint="eastAsia" w:ascii="仿宋" w:hAnsi="仿宋" w:eastAsia="仿宋" w:cs="仿宋"/>
          <w:color w:val="000000"/>
          <w:sz w:val="24"/>
          <w:szCs w:val="28"/>
        </w:rPr>
        <w:t xml:space="preserve">；未列明的均视为未响应招标文件要求</w:t>
      </w:r>
      <w:r>
        <w:rPr>
          <w:rFonts w:ascii="仿宋" w:hAnsi="仿宋" w:eastAsia="仿宋" w:cs="仿宋"/>
          <w:color w:val="000000"/>
          <w:sz w:val="24"/>
          <w:szCs w:val="28"/>
        </w:rPr>
        <w:t xml:space="preserve">。</w:t>
      </w:r>
      <w:r/>
    </w:p>
    <w:p>
      <w:pPr>
        <w:jc w:val="left"/>
        <w:widowControl/>
        <w:rPr>
          <w:rFonts w:hint="eastAsia" w:ascii="仿宋" w:hAnsi="仿宋" w:eastAsia="仿宋" w:cs="仿宋"/>
          <w:b/>
          <w:bCs/>
          <w:sz w:val="32"/>
          <w:szCs w:val="32"/>
        </w:rPr>
      </w:pPr>
      <w:r>
        <w:rPr>
          <w:rFonts w:hint="eastAsia" w:ascii="仿宋" w:hAnsi="仿宋" w:eastAsia="仿宋" w:cs="仿宋"/>
          <w:b/>
          <w:bCs/>
          <w:sz w:val="32"/>
          <w:szCs w:val="32"/>
        </w:rPr>
        <w:br w:type="page" w:clear="all"/>
      </w:r>
      <w:r/>
    </w:p>
    <w:p>
      <w:pPr>
        <w:jc w:val="left"/>
        <w:spacing w:before="120" w:after="120"/>
        <w:rPr>
          <w:rFonts w:hint="eastAsia" w:ascii="仿宋" w:hAnsi="仿宋" w:eastAsia="仿宋" w:cs="仿宋"/>
          <w:b/>
          <w:bCs/>
        </w:rPr>
      </w:pPr>
      <w:r>
        <w:rPr>
          <w:rFonts w:hint="eastAsia" w:ascii="仿宋" w:hAnsi="仿宋" w:eastAsia="仿宋" w:cs="仿宋"/>
          <w:b/>
          <w:bCs/>
          <w:sz w:val="32"/>
          <w:szCs w:val="32"/>
        </w:rPr>
        <w:t xml:space="preserve">十二、投标所需其他材料</w:t>
      </w:r>
      <w:bookmarkEnd w:id="170"/>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请在此文档中增加投标所需其他相关内容（包括资格要求、评分办法、采购需求中涉及的证件证明及其他投标人认为有必要提供的资料），如没有请将此空文档上传。</w:t>
      </w:r>
      <w:r/>
    </w:p>
    <w:p>
      <w:pPr>
        <w:rPr>
          <w:rFonts w:hint="eastAsia" w:ascii="仿宋" w:hAnsi="仿宋" w:eastAsia="仿宋" w:cs="仿宋"/>
          <w:sz w:val="20"/>
        </w:rPr>
      </w:pPr>
      <w:r>
        <w:rPr>
          <w:rFonts w:hint="eastAsia" w:ascii="仿宋" w:hAnsi="仿宋" w:eastAsia="仿宋" w:cs="仿宋"/>
          <w:sz w:val="20"/>
        </w:rPr>
        <w:t xml:space="preserve"> </w:t>
      </w:r>
      <w:r/>
    </w:p>
    <w:p>
      <w:pPr>
        <w:rPr>
          <w:rFonts w:hint="eastAsia" w:ascii="仿宋" w:hAnsi="仿宋" w:eastAsia="仿宋" w:cs="仿宋"/>
        </w:rPr>
      </w:pPr>
      <w:r>
        <w:rPr>
          <w:rFonts w:hint="eastAsia" w:ascii="仿宋" w:hAnsi="仿宋" w:eastAsia="仿宋" w:cs="仿宋"/>
        </w:rPr>
      </w:r>
      <w:bookmarkEnd w:id="120"/>
      <w:r/>
      <w:bookmarkEnd w:id="121"/>
      <w:r/>
      <w:bookmarkEnd w:id="164"/>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24"/>
          <w:szCs w:val="24"/>
        </w:rPr>
      </w:pPr>
      <w:r>
        <w:rPr>
          <w:rFonts w:hint="eastAsia" w:ascii="仿宋" w:hAnsi="仿宋" w:eastAsia="仿宋" w:cs="仿宋"/>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方正仿宋_GB2312">
    <w:panose1 w:val="020B0503020202020204"/>
  </w:font>
  <w:font w:name="FangSong">
    <w:panose1 w:val="02010609060101010101"/>
  </w:font>
  <w:font w:name="方正小标宋简体">
    <w:panose1 w:val="020B0503020202020204"/>
  </w:font>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2798445</wp:posOffset>
              </wp:positionH>
              <wp:positionV relativeFrom="paragraph">
                <wp:posOffset>0</wp:posOffset>
              </wp:positionV>
              <wp:extent cx="270510" cy="238760"/>
              <wp:effectExtent l="0" t="0" r="0" b="9525"/>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270345" cy="2385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20.3pt;mso-position-horizontal:absolute;mso-position-vertical-relative:text;margin-top:0.0pt;mso-position-vertical:absolute;width:21.3pt;height:18.8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2800350</wp:posOffset>
              </wp:positionH>
              <wp:positionV relativeFrom="paragraph">
                <wp:posOffset>0</wp:posOffset>
              </wp:positionV>
              <wp:extent cx="304800" cy="2286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304800"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20.5pt;mso-position-horizontal:absolute;mso-position-vertical-relative:text;margin-top:0.0pt;mso-position-vertical:absolute;width:24.0pt;height:18.0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53"/>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38"/>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2">
    <w:name w:val="Plain Table 1"/>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basedOn w:val="8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basedOn w:val="8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2"/>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3"/>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8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5 Dark"/>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6 Colorful"/>
    <w:basedOn w:val="8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7 Colorful"/>
    <w:basedOn w:val="8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List Table 1 Light"/>
    <w:basedOn w:val="8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2"/>
    <w:basedOn w:val="8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3"/>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5 Dark"/>
    <w:basedOn w:val="8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7 Colorful"/>
    <w:basedOn w:val="8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1">
    <w:name w:val="TOC Heading"/>
    <w:uiPriority w:val="39"/>
    <w:unhideWhenUsed/>
  </w:style>
  <w:style w:type="paragraph" w:styleId="812" w:default="1">
    <w:name w:val="Normal"/>
    <w:qFormat/>
    <w:pPr>
      <w:jc w:val="both"/>
      <w:widowControl w:val="off"/>
    </w:pPr>
    <w:rPr>
      <w:rFonts w:asciiTheme="minorHAnsi" w:hAnsiTheme="minorHAnsi" w:eastAsiaTheme="minorEastAsia" w:cstheme="minorBidi"/>
      <w:sz w:val="21"/>
      <w:szCs w:val="22"/>
    </w:rPr>
  </w:style>
  <w:style w:type="paragraph" w:styleId="813">
    <w:name w:val="Heading 1"/>
    <w:basedOn w:val="812"/>
    <w:next w:val="812"/>
    <w:link w:val="857"/>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link w:val="858"/>
    <w:uiPriority w:val="9"/>
    <w:unhideWhenUsed/>
    <w:qFormat/>
    <w:pPr>
      <w:keepLines/>
      <w:keepNext/>
      <w:spacing w:before="360" w:after="200"/>
      <w:outlineLvl w:val="1"/>
    </w:pPr>
    <w:rPr>
      <w:rFonts w:ascii="Arial" w:hAnsi="Arial" w:eastAsia="Arial" w:cs="Arial"/>
      <w:sz w:val="34"/>
    </w:rPr>
  </w:style>
  <w:style w:type="paragraph" w:styleId="815">
    <w:name w:val="Heading 3"/>
    <w:basedOn w:val="812"/>
    <w:next w:val="812"/>
    <w:link w:val="859"/>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860"/>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link w:val="861"/>
    <w:uiPriority w:val="9"/>
    <w:unhideWhenUsed/>
    <w:qFormat/>
    <w:pPr>
      <w:keepLines/>
      <w:keepNext/>
      <w:spacing w:before="320" w:after="200"/>
      <w:outlineLvl w:val="4"/>
    </w:pPr>
    <w:rPr>
      <w:rFonts w:ascii="Arial" w:hAnsi="Arial" w:eastAsia="Arial" w:cs="Arial"/>
      <w:b/>
      <w:bCs/>
      <w:sz w:val="24"/>
      <w:szCs w:val="24"/>
    </w:rPr>
  </w:style>
  <w:style w:type="paragraph" w:styleId="818">
    <w:name w:val="Heading 6"/>
    <w:basedOn w:val="812"/>
    <w:next w:val="812"/>
    <w:link w:val="862"/>
    <w:uiPriority w:val="9"/>
    <w:unhideWhenUsed/>
    <w:qFormat/>
    <w:pPr>
      <w:keepLines/>
      <w:keepNext/>
      <w:spacing w:before="320" w:after="200"/>
      <w:outlineLvl w:val="5"/>
    </w:pPr>
    <w:rPr>
      <w:rFonts w:ascii="Arial" w:hAnsi="Arial" w:eastAsia="Arial" w:cs="Arial"/>
      <w:b/>
      <w:bCs/>
      <w:sz w:val="22"/>
    </w:rPr>
  </w:style>
  <w:style w:type="paragraph" w:styleId="819">
    <w:name w:val="Heading 7"/>
    <w:basedOn w:val="812"/>
    <w:next w:val="812"/>
    <w:link w:val="863"/>
    <w:uiPriority w:val="9"/>
    <w:unhideWhenUsed/>
    <w:qFormat/>
    <w:pPr>
      <w:keepLines/>
      <w:keepNext/>
      <w:spacing w:before="320" w:after="200"/>
      <w:outlineLvl w:val="6"/>
    </w:pPr>
    <w:rPr>
      <w:rFonts w:ascii="Arial" w:hAnsi="Arial" w:eastAsia="Arial" w:cs="Arial"/>
      <w:b/>
      <w:bCs/>
      <w:i/>
      <w:iCs/>
      <w:sz w:val="22"/>
    </w:rPr>
  </w:style>
  <w:style w:type="paragraph" w:styleId="820">
    <w:name w:val="Heading 8"/>
    <w:basedOn w:val="812"/>
    <w:next w:val="812"/>
    <w:link w:val="864"/>
    <w:uiPriority w:val="9"/>
    <w:unhideWhenUsed/>
    <w:qFormat/>
    <w:pPr>
      <w:keepLines/>
      <w:keepNext/>
      <w:spacing w:before="320" w:after="200"/>
      <w:outlineLvl w:val="7"/>
    </w:pPr>
    <w:rPr>
      <w:rFonts w:ascii="Arial" w:hAnsi="Arial" w:eastAsia="Arial" w:cs="Arial"/>
      <w:i/>
      <w:iCs/>
      <w:sz w:val="22"/>
    </w:rPr>
  </w:style>
  <w:style w:type="paragraph" w:styleId="821">
    <w:name w:val="Heading 9"/>
    <w:basedOn w:val="812"/>
    <w:next w:val="812"/>
    <w:link w:val="865"/>
    <w:uiPriority w:val="9"/>
    <w:unhideWhenUsed/>
    <w:qFormat/>
    <w:pPr>
      <w:keepLines/>
      <w:keepNext/>
      <w:spacing w:before="320" w:after="200"/>
      <w:outlineLvl w:val="8"/>
    </w:pPr>
    <w:rPr>
      <w:rFonts w:ascii="Arial" w:hAnsi="Arial" w:eastAsia="Arial" w:cs="Arial"/>
      <w:i/>
      <w:iCs/>
      <w:szCs w:val="21"/>
    </w:rPr>
  </w:style>
  <w:style w:type="character" w:styleId="822" w:default="1">
    <w:name w:val="Default Paragraph Font"/>
    <w:uiPriority w:val="1"/>
    <w:semiHidden/>
    <w:unhideWhenUsed/>
  </w:style>
  <w:style w:type="table" w:styleId="823" w:default="1">
    <w:name w:val="Normal Table"/>
    <w:uiPriority w:val="99"/>
    <w:semiHidden/>
    <w:unhideWhenUsed/>
    <w:tblPr>
      <w:tblInd w:w="0" w:type="dxa"/>
      <w:tblCellMar>
        <w:left w:w="108" w:type="dxa"/>
        <w:top w:w="0" w:type="dxa"/>
        <w:right w:w="108" w:type="dxa"/>
        <w:bottom w:w="0" w:type="dxa"/>
      </w:tblCellMar>
    </w:tblPr>
  </w:style>
  <w:style w:type="numbering" w:styleId="824" w:default="1">
    <w:name w:val="No List"/>
    <w:uiPriority w:val="99"/>
    <w:semiHidden/>
    <w:unhideWhenUsed/>
  </w:style>
  <w:style w:type="paragraph" w:styleId="825">
    <w:name w:val="toc 7"/>
    <w:basedOn w:val="812"/>
    <w:next w:val="812"/>
    <w:uiPriority w:val="39"/>
    <w:unhideWhenUsed/>
    <w:qFormat/>
    <w:pPr>
      <w:ind w:left="1701"/>
      <w:spacing w:after="57"/>
    </w:pPr>
    <w:rPr>
      <w:rFonts w:ascii="Calibri" w:hAnsi="Calibri" w:eastAsia="宋体" w:cs="Times New Roman"/>
    </w:rPr>
  </w:style>
  <w:style w:type="paragraph" w:styleId="826">
    <w:name w:val="Caption"/>
    <w:basedOn w:val="812"/>
    <w:next w:val="812"/>
    <w:uiPriority w:val="35"/>
    <w:semiHidden/>
    <w:unhideWhenUsed/>
    <w:qFormat/>
    <w:pPr>
      <w:spacing w:line="276" w:lineRule="auto"/>
    </w:pPr>
    <w:rPr>
      <w:rFonts w:ascii="Calibri" w:hAnsi="Calibri" w:eastAsia="宋体" w:cs="Times New Roman"/>
      <w:b/>
      <w:bCs/>
      <w:color w:val="4f81bd" w:themeColor="accent1"/>
      <w:sz w:val="18"/>
      <w:szCs w:val="18"/>
    </w:rPr>
  </w:style>
  <w:style w:type="paragraph" w:styleId="827">
    <w:name w:val="annotation text"/>
    <w:basedOn w:val="812"/>
    <w:link w:val="1296"/>
    <w:qFormat/>
    <w:pPr>
      <w:jc w:val="left"/>
    </w:pPr>
  </w:style>
  <w:style w:type="paragraph" w:styleId="828">
    <w:name w:val="toc 5"/>
    <w:basedOn w:val="812"/>
    <w:next w:val="812"/>
    <w:uiPriority w:val="39"/>
    <w:unhideWhenUsed/>
    <w:qFormat/>
    <w:pPr>
      <w:ind w:left="1134"/>
      <w:spacing w:after="57"/>
    </w:pPr>
    <w:rPr>
      <w:rFonts w:ascii="Calibri" w:hAnsi="Calibri" w:eastAsia="宋体" w:cs="Times New Roman"/>
    </w:rPr>
  </w:style>
  <w:style w:type="paragraph" w:styleId="829">
    <w:name w:val="toc 3"/>
    <w:basedOn w:val="812"/>
    <w:next w:val="812"/>
    <w:uiPriority w:val="39"/>
    <w:unhideWhenUsed/>
    <w:qFormat/>
    <w:pPr>
      <w:ind w:left="567"/>
      <w:spacing w:after="57"/>
    </w:pPr>
    <w:rPr>
      <w:rFonts w:ascii="Calibri" w:hAnsi="Calibri" w:eastAsia="宋体" w:cs="Times New Roman"/>
    </w:rPr>
  </w:style>
  <w:style w:type="paragraph" w:styleId="830">
    <w:name w:val="toc 8"/>
    <w:basedOn w:val="812"/>
    <w:next w:val="812"/>
    <w:uiPriority w:val="39"/>
    <w:unhideWhenUsed/>
    <w:qFormat/>
    <w:pPr>
      <w:ind w:left="1984"/>
      <w:spacing w:after="57"/>
    </w:pPr>
    <w:rPr>
      <w:rFonts w:ascii="Calibri" w:hAnsi="Calibri" w:eastAsia="宋体" w:cs="Times New Roman"/>
    </w:rPr>
  </w:style>
  <w:style w:type="paragraph" w:styleId="831">
    <w:name w:val="endnote text"/>
    <w:basedOn w:val="812"/>
    <w:link w:val="866"/>
    <w:uiPriority w:val="99"/>
    <w:unhideWhenUsed/>
    <w:qFormat/>
    <w:rPr>
      <w:rFonts w:ascii="Calibri" w:hAnsi="Calibri" w:eastAsia="宋体" w:cs="Times New Roman"/>
      <w:sz w:val="20"/>
    </w:rPr>
  </w:style>
  <w:style w:type="paragraph" w:styleId="832">
    <w:name w:val="Footer"/>
    <w:basedOn w:val="812"/>
    <w:link w:val="867"/>
    <w:uiPriority w:val="99"/>
    <w:unhideWhenUsed/>
    <w:qFormat/>
    <w:pPr>
      <w:tabs>
        <w:tab w:val="center" w:pos="7143" w:leader="none"/>
        <w:tab w:val="right" w:pos="14287" w:leader="none"/>
      </w:tabs>
    </w:pPr>
    <w:rPr>
      <w:rFonts w:ascii="Calibri" w:hAnsi="Calibri" w:eastAsia="宋体" w:cs="Times New Roman"/>
    </w:rPr>
  </w:style>
  <w:style w:type="paragraph" w:styleId="833">
    <w:name w:val="Header"/>
    <w:basedOn w:val="812"/>
    <w:link w:val="868"/>
    <w:uiPriority w:val="99"/>
    <w:unhideWhenUsed/>
    <w:qFormat/>
    <w:pPr>
      <w:tabs>
        <w:tab w:val="center" w:pos="7143" w:leader="none"/>
        <w:tab w:val="right" w:pos="14287" w:leader="none"/>
      </w:tabs>
    </w:pPr>
    <w:rPr>
      <w:rFonts w:ascii="Calibri" w:hAnsi="Calibri" w:eastAsia="宋体" w:cs="Times New Roman"/>
    </w:rPr>
  </w:style>
  <w:style w:type="paragraph" w:styleId="834">
    <w:name w:val="toc 1"/>
    <w:basedOn w:val="812"/>
    <w:next w:val="812"/>
    <w:uiPriority w:val="39"/>
    <w:unhideWhenUsed/>
    <w:qFormat/>
    <w:pPr>
      <w:spacing w:after="57"/>
    </w:pPr>
    <w:rPr>
      <w:rFonts w:ascii="Calibri" w:hAnsi="Calibri" w:eastAsia="宋体" w:cs="Times New Roman"/>
    </w:rPr>
  </w:style>
  <w:style w:type="paragraph" w:styleId="835">
    <w:name w:val="toc 4"/>
    <w:basedOn w:val="812"/>
    <w:next w:val="812"/>
    <w:uiPriority w:val="39"/>
    <w:unhideWhenUsed/>
    <w:qFormat/>
    <w:pPr>
      <w:ind w:left="850"/>
      <w:spacing w:after="57"/>
    </w:pPr>
    <w:rPr>
      <w:rFonts w:ascii="Calibri" w:hAnsi="Calibri" w:eastAsia="宋体" w:cs="Times New Roman"/>
    </w:rPr>
  </w:style>
  <w:style w:type="paragraph" w:styleId="836">
    <w:name w:val="Subtitle"/>
    <w:basedOn w:val="812"/>
    <w:next w:val="812"/>
    <w:link w:val="869"/>
    <w:uiPriority w:val="11"/>
    <w:qFormat/>
    <w:pPr>
      <w:spacing w:before="200" w:after="200"/>
    </w:pPr>
    <w:rPr>
      <w:rFonts w:ascii="Calibri" w:hAnsi="Calibri" w:eastAsia="宋体" w:cs="Times New Roman"/>
      <w:sz w:val="24"/>
      <w:szCs w:val="24"/>
    </w:rPr>
  </w:style>
  <w:style w:type="paragraph" w:styleId="837">
    <w:name w:val="footnote text"/>
    <w:basedOn w:val="812"/>
    <w:link w:val="870"/>
    <w:uiPriority w:val="99"/>
    <w:unhideWhenUsed/>
    <w:qFormat/>
    <w:pPr>
      <w:spacing w:after="40"/>
    </w:pPr>
    <w:rPr>
      <w:rFonts w:ascii="Calibri" w:hAnsi="Calibri" w:eastAsia="宋体" w:cs="Times New Roman"/>
      <w:sz w:val="18"/>
    </w:rPr>
  </w:style>
  <w:style w:type="paragraph" w:styleId="838">
    <w:name w:val="toc 6"/>
    <w:basedOn w:val="812"/>
    <w:next w:val="812"/>
    <w:uiPriority w:val="39"/>
    <w:unhideWhenUsed/>
    <w:qFormat/>
    <w:pPr>
      <w:ind w:left="1417"/>
      <w:spacing w:after="57"/>
    </w:pPr>
    <w:rPr>
      <w:rFonts w:ascii="Calibri" w:hAnsi="Calibri" w:eastAsia="宋体" w:cs="Times New Roman"/>
    </w:rPr>
  </w:style>
  <w:style w:type="paragraph" w:styleId="839">
    <w:name w:val="table of figures"/>
    <w:basedOn w:val="812"/>
    <w:next w:val="812"/>
    <w:uiPriority w:val="99"/>
    <w:unhideWhenUsed/>
    <w:qFormat/>
    <w:rPr>
      <w:rFonts w:ascii="Calibri" w:hAnsi="Calibri" w:eastAsia="宋体" w:cs="Times New Roman"/>
    </w:rPr>
  </w:style>
  <w:style w:type="paragraph" w:styleId="840">
    <w:name w:val="toc 2"/>
    <w:basedOn w:val="812"/>
    <w:next w:val="812"/>
    <w:uiPriority w:val="39"/>
    <w:unhideWhenUsed/>
    <w:qFormat/>
    <w:pPr>
      <w:ind w:left="283"/>
      <w:spacing w:after="57"/>
    </w:pPr>
    <w:rPr>
      <w:rFonts w:ascii="Calibri" w:hAnsi="Calibri" w:eastAsia="宋体" w:cs="Times New Roman"/>
    </w:rPr>
  </w:style>
  <w:style w:type="paragraph" w:styleId="841">
    <w:name w:val="toc 9"/>
    <w:basedOn w:val="812"/>
    <w:next w:val="812"/>
    <w:uiPriority w:val="39"/>
    <w:unhideWhenUsed/>
    <w:qFormat/>
    <w:pPr>
      <w:ind w:left="2268"/>
      <w:spacing w:after="57"/>
    </w:pPr>
    <w:rPr>
      <w:rFonts w:ascii="Calibri" w:hAnsi="Calibri" w:eastAsia="宋体" w:cs="Times New Roman"/>
    </w:rPr>
  </w:style>
  <w:style w:type="paragraph" w:styleId="842">
    <w:name w:val="Title"/>
    <w:basedOn w:val="812"/>
    <w:next w:val="812"/>
    <w:link w:val="871"/>
    <w:uiPriority w:val="10"/>
    <w:qFormat/>
    <w:pPr>
      <w:contextualSpacing/>
      <w:spacing w:before="300" w:after="200"/>
    </w:pPr>
    <w:rPr>
      <w:rFonts w:ascii="Calibri" w:hAnsi="Calibri" w:eastAsia="宋体" w:cs="Times New Roman"/>
      <w:sz w:val="48"/>
      <w:szCs w:val="48"/>
    </w:rPr>
  </w:style>
  <w:style w:type="paragraph" w:styleId="843">
    <w:name w:val="annotation subject"/>
    <w:basedOn w:val="827"/>
    <w:next w:val="827"/>
    <w:link w:val="1297"/>
    <w:qFormat/>
    <w:rPr>
      <w:b/>
      <w:bCs/>
    </w:rPr>
  </w:style>
  <w:style w:type="table" w:styleId="8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5">
    <w:name w:val="endnote reference"/>
    <w:uiPriority w:val="99"/>
    <w:unhideWhenUsed/>
    <w:qFormat/>
    <w:rPr>
      <w:vertAlign w:val="superscript"/>
    </w:rPr>
  </w:style>
  <w:style w:type="character" w:styleId="846">
    <w:name w:val="Hyperlink"/>
    <w:uiPriority w:val="99"/>
    <w:unhideWhenUsed/>
    <w:qFormat/>
    <w:rPr>
      <w:color w:val="0000ff" w:themeColor="hyperlink"/>
      <w:u w:val="single"/>
    </w:rPr>
  </w:style>
  <w:style w:type="character" w:styleId="847">
    <w:name w:val="annotation reference"/>
    <w:basedOn w:val="822"/>
    <w:qFormat/>
    <w:rPr>
      <w:sz w:val="21"/>
      <w:szCs w:val="21"/>
    </w:rPr>
  </w:style>
  <w:style w:type="character" w:styleId="848">
    <w:name w:val="footnote reference"/>
    <w:uiPriority w:val="99"/>
    <w:unhideWhenUsed/>
    <w:qFormat/>
    <w:rPr>
      <w:vertAlign w:val="superscript"/>
    </w:rPr>
  </w:style>
  <w:style w:type="character" w:styleId="849" w:customStyle="1">
    <w:name w:val="custom-tag-placeholder-class"/>
    <w:qFormat/>
    <w:rPr>
      <w:rFonts w:asciiTheme="minorHAnsi" w:hAnsiTheme="minorHAnsi" w:eastAsiaTheme="minorEastAsia" w:cstheme="minorBidi"/>
      <w:sz w:val="21"/>
      <w:szCs w:val="22"/>
    </w:rPr>
  </w:style>
  <w:style w:type="paragraph" w:styleId="850" w:customStyle="1">
    <w:name w:val="正文_3_0"/>
    <w:qFormat/>
    <w:pPr>
      <w:jc w:val="both"/>
      <w:widowControl w:val="off"/>
    </w:pPr>
    <w:rPr>
      <w:rFonts w:ascii="Calibri" w:hAnsi="Calibri"/>
      <w:sz w:val="21"/>
      <w:szCs w:val="22"/>
    </w:rPr>
  </w:style>
  <w:style w:type="paragraph" w:styleId="851" w:customStyle="1">
    <w:name w:val="正文_3"/>
    <w:next w:val="852"/>
    <w:qFormat/>
    <w:pPr>
      <w:jc w:val="both"/>
      <w:widowControl w:val="off"/>
    </w:pPr>
    <w:rPr>
      <w:rFonts w:ascii="Calibri" w:hAnsi="Calibri"/>
      <w:sz w:val="21"/>
      <w:szCs w:val="22"/>
    </w:rPr>
  </w:style>
  <w:style w:type="paragraph" w:styleId="852" w:customStyle="1">
    <w:name w:val="正文首行缩进 2_1"/>
    <w:basedOn w:val="853"/>
    <w:next w:val="855"/>
    <w:qFormat/>
    <w:pPr>
      <w:ind w:left="200" w:firstLine="200"/>
      <w:spacing w:after="120"/>
    </w:pPr>
    <w:rPr>
      <w:rFonts w:ascii="Times New Roman"/>
      <w:szCs w:val="24"/>
    </w:rPr>
  </w:style>
  <w:style w:type="paragraph" w:styleId="853" w:customStyle="1">
    <w:name w:val="正文文本缩进_1"/>
    <w:basedOn w:val="854"/>
    <w:next w:val="852"/>
    <w:qFormat/>
    <w:pPr>
      <w:ind w:firstLine="225"/>
    </w:pPr>
    <w:rPr>
      <w:rFonts w:ascii="仿宋_GB2312" w:eastAsia="仿宋_GB2312"/>
      <w:sz w:val="32"/>
    </w:rPr>
  </w:style>
  <w:style w:type="paragraph" w:styleId="854" w:customStyle="1">
    <w:name w:val="正文_18"/>
    <w:next w:val="853"/>
    <w:qFormat/>
    <w:pPr>
      <w:jc w:val="both"/>
      <w:widowControl w:val="off"/>
    </w:pPr>
    <w:rPr>
      <w:rFonts w:ascii="Calibri" w:hAnsi="Calibri"/>
      <w:sz w:val="21"/>
      <w:szCs w:val="22"/>
    </w:rPr>
  </w:style>
  <w:style w:type="paragraph" w:styleId="855" w:customStyle="1">
    <w:name w:val="xl53_0"/>
    <w:next w:val="851"/>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paragraph" w:styleId="856" w:customStyle="1">
    <w:name w:val="正文_9_0"/>
    <w:qFormat/>
    <w:pPr>
      <w:jc w:val="both"/>
      <w:widowControl w:val="off"/>
    </w:pPr>
    <w:rPr>
      <w:rFonts w:ascii="Calibri" w:hAnsi="Calibri"/>
      <w:sz w:val="21"/>
      <w:szCs w:val="22"/>
    </w:rPr>
  </w:style>
  <w:style w:type="character" w:styleId="857" w:customStyle="1">
    <w:name w:val="标题 1 字符"/>
    <w:basedOn w:val="822"/>
    <w:link w:val="813"/>
    <w:uiPriority w:val="9"/>
    <w:qFormat/>
    <w:rPr>
      <w:rFonts w:ascii="Arial" w:hAnsi="Arial" w:eastAsia="Arial" w:cs="Arial"/>
      <w:sz w:val="40"/>
      <w:szCs w:val="40"/>
    </w:rPr>
  </w:style>
  <w:style w:type="character" w:styleId="858" w:customStyle="1">
    <w:name w:val="标题 2 字符"/>
    <w:basedOn w:val="822"/>
    <w:link w:val="814"/>
    <w:uiPriority w:val="9"/>
    <w:qFormat/>
    <w:rPr>
      <w:rFonts w:ascii="Arial" w:hAnsi="Arial" w:eastAsia="Arial" w:cs="Arial"/>
      <w:sz w:val="34"/>
      <w:szCs w:val="22"/>
    </w:rPr>
  </w:style>
  <w:style w:type="character" w:styleId="859" w:customStyle="1">
    <w:name w:val="标题 3 字符"/>
    <w:basedOn w:val="822"/>
    <w:link w:val="815"/>
    <w:uiPriority w:val="9"/>
    <w:qFormat/>
    <w:rPr>
      <w:rFonts w:ascii="Arial" w:hAnsi="Arial" w:eastAsia="Arial" w:cs="Arial"/>
      <w:sz w:val="30"/>
      <w:szCs w:val="30"/>
    </w:rPr>
  </w:style>
  <w:style w:type="character" w:styleId="860" w:customStyle="1">
    <w:name w:val="标题 4 字符"/>
    <w:basedOn w:val="822"/>
    <w:link w:val="816"/>
    <w:uiPriority w:val="9"/>
    <w:qFormat/>
    <w:rPr>
      <w:rFonts w:ascii="Arial" w:hAnsi="Arial" w:eastAsia="Arial" w:cs="Arial"/>
      <w:b/>
      <w:bCs/>
      <w:sz w:val="26"/>
      <w:szCs w:val="26"/>
    </w:rPr>
  </w:style>
  <w:style w:type="character" w:styleId="861" w:customStyle="1">
    <w:name w:val="标题 5 字符"/>
    <w:basedOn w:val="822"/>
    <w:link w:val="817"/>
    <w:uiPriority w:val="9"/>
    <w:qFormat/>
    <w:rPr>
      <w:rFonts w:ascii="Arial" w:hAnsi="Arial" w:eastAsia="Arial" w:cs="Arial"/>
      <w:b/>
      <w:bCs/>
      <w:sz w:val="24"/>
      <w:szCs w:val="24"/>
    </w:rPr>
  </w:style>
  <w:style w:type="character" w:styleId="862" w:customStyle="1">
    <w:name w:val="标题 6 字符"/>
    <w:basedOn w:val="822"/>
    <w:link w:val="818"/>
    <w:uiPriority w:val="9"/>
    <w:qFormat/>
    <w:rPr>
      <w:rFonts w:ascii="Arial" w:hAnsi="Arial" w:eastAsia="Arial" w:cs="Arial"/>
      <w:b/>
      <w:bCs/>
      <w:sz w:val="22"/>
      <w:szCs w:val="22"/>
    </w:rPr>
  </w:style>
  <w:style w:type="character" w:styleId="863" w:customStyle="1">
    <w:name w:val="标题 7 字符"/>
    <w:basedOn w:val="822"/>
    <w:link w:val="819"/>
    <w:uiPriority w:val="9"/>
    <w:qFormat/>
    <w:rPr>
      <w:rFonts w:ascii="Arial" w:hAnsi="Arial" w:eastAsia="Arial" w:cs="Arial"/>
      <w:b/>
      <w:bCs/>
      <w:i/>
      <w:iCs/>
      <w:sz w:val="22"/>
      <w:szCs w:val="22"/>
    </w:rPr>
  </w:style>
  <w:style w:type="character" w:styleId="864" w:customStyle="1">
    <w:name w:val="标题 8 字符"/>
    <w:basedOn w:val="822"/>
    <w:link w:val="820"/>
    <w:uiPriority w:val="9"/>
    <w:qFormat/>
    <w:rPr>
      <w:rFonts w:ascii="Arial" w:hAnsi="Arial" w:eastAsia="Arial" w:cs="Arial"/>
      <w:i/>
      <w:iCs/>
      <w:sz w:val="22"/>
      <w:szCs w:val="22"/>
    </w:rPr>
  </w:style>
  <w:style w:type="character" w:styleId="865" w:customStyle="1">
    <w:name w:val="标题 9 字符"/>
    <w:basedOn w:val="822"/>
    <w:link w:val="821"/>
    <w:uiPriority w:val="9"/>
    <w:qFormat/>
    <w:rPr>
      <w:rFonts w:ascii="Arial" w:hAnsi="Arial" w:eastAsia="Arial" w:cs="Arial"/>
      <w:i/>
      <w:iCs/>
      <w:sz w:val="21"/>
      <w:szCs w:val="21"/>
    </w:rPr>
  </w:style>
  <w:style w:type="character" w:styleId="866" w:customStyle="1">
    <w:name w:val="尾注文本 字符"/>
    <w:basedOn w:val="822"/>
    <w:link w:val="831"/>
    <w:uiPriority w:val="99"/>
    <w:qFormat/>
    <w:rPr>
      <w:rFonts w:ascii="Calibri" w:hAnsi="Calibri"/>
      <w:szCs w:val="22"/>
    </w:rPr>
  </w:style>
  <w:style w:type="character" w:styleId="867" w:customStyle="1">
    <w:name w:val="页脚 字符"/>
    <w:basedOn w:val="822"/>
    <w:link w:val="832"/>
    <w:uiPriority w:val="99"/>
    <w:qFormat/>
    <w:rPr>
      <w:rFonts w:ascii="Calibri" w:hAnsi="Calibri"/>
      <w:sz w:val="21"/>
      <w:szCs w:val="22"/>
    </w:rPr>
  </w:style>
  <w:style w:type="character" w:styleId="868" w:customStyle="1">
    <w:name w:val="页眉 字符"/>
    <w:basedOn w:val="822"/>
    <w:link w:val="833"/>
    <w:uiPriority w:val="99"/>
    <w:qFormat/>
    <w:rPr>
      <w:rFonts w:ascii="Calibri" w:hAnsi="Calibri"/>
      <w:sz w:val="21"/>
      <w:szCs w:val="22"/>
    </w:rPr>
  </w:style>
  <w:style w:type="character" w:styleId="869" w:customStyle="1">
    <w:name w:val="副标题 字符"/>
    <w:basedOn w:val="822"/>
    <w:link w:val="836"/>
    <w:uiPriority w:val="11"/>
    <w:qFormat/>
    <w:rPr>
      <w:rFonts w:ascii="Calibri" w:hAnsi="Calibri"/>
      <w:sz w:val="24"/>
      <w:szCs w:val="24"/>
    </w:rPr>
  </w:style>
  <w:style w:type="character" w:styleId="870" w:customStyle="1">
    <w:name w:val="脚注文本 字符"/>
    <w:basedOn w:val="822"/>
    <w:link w:val="837"/>
    <w:uiPriority w:val="99"/>
    <w:qFormat/>
    <w:rPr>
      <w:rFonts w:ascii="Calibri" w:hAnsi="Calibri"/>
      <w:sz w:val="18"/>
      <w:szCs w:val="22"/>
    </w:rPr>
  </w:style>
  <w:style w:type="character" w:styleId="871" w:customStyle="1">
    <w:name w:val="标题 字符"/>
    <w:basedOn w:val="822"/>
    <w:link w:val="842"/>
    <w:uiPriority w:val="10"/>
    <w:qFormat/>
    <w:rPr>
      <w:rFonts w:ascii="Calibri" w:hAnsi="Calibri"/>
      <w:sz w:val="48"/>
      <w:szCs w:val="48"/>
    </w:rPr>
  </w:style>
  <w:style w:type="paragraph" w:styleId="872">
    <w:name w:val="List Paragraph"/>
    <w:basedOn w:val="812"/>
    <w:uiPriority w:val="34"/>
    <w:qFormat/>
    <w:pPr>
      <w:contextualSpacing/>
      <w:ind w:left="720"/>
    </w:pPr>
    <w:rPr>
      <w:rFonts w:ascii="Calibri" w:hAnsi="Calibri" w:eastAsia="宋体" w:cs="Times New Roman"/>
    </w:rPr>
  </w:style>
  <w:style w:type="paragraph" w:styleId="873">
    <w:name w:val="No Spacing"/>
    <w:uiPriority w:val="1"/>
    <w:qFormat/>
  </w:style>
  <w:style w:type="paragraph" w:styleId="874">
    <w:name w:val="Quote"/>
    <w:basedOn w:val="812"/>
    <w:next w:val="812"/>
    <w:link w:val="875"/>
    <w:uiPriority w:val="29"/>
    <w:qFormat/>
    <w:pPr>
      <w:ind w:left="720" w:right="720"/>
    </w:pPr>
    <w:rPr>
      <w:rFonts w:ascii="Calibri" w:hAnsi="Calibri" w:eastAsia="宋体" w:cs="Times New Roman"/>
      <w:i/>
    </w:rPr>
  </w:style>
  <w:style w:type="character" w:styleId="875" w:customStyle="1">
    <w:name w:val="引用 字符"/>
    <w:basedOn w:val="822"/>
    <w:link w:val="874"/>
    <w:uiPriority w:val="29"/>
    <w:qFormat/>
    <w:rPr>
      <w:rFonts w:ascii="Calibri" w:hAnsi="Calibri"/>
      <w:i/>
      <w:sz w:val="21"/>
      <w:szCs w:val="22"/>
    </w:rPr>
  </w:style>
  <w:style w:type="paragraph" w:styleId="876">
    <w:name w:val="Intense Quote"/>
    <w:basedOn w:val="812"/>
    <w:next w:val="812"/>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eastAsia="宋体" w:cs="Times New Roman"/>
      <w:i/>
    </w:rPr>
  </w:style>
  <w:style w:type="character" w:styleId="877" w:customStyle="1">
    <w:name w:val="明显引用 字符"/>
    <w:basedOn w:val="822"/>
    <w:link w:val="876"/>
    <w:uiPriority w:val="30"/>
    <w:qFormat/>
    <w:rPr>
      <w:rFonts w:ascii="Calibri" w:hAnsi="Calibri"/>
      <w:i/>
      <w:sz w:val="21"/>
      <w:szCs w:val="22"/>
      <w:shd w:val="clear" w:color="auto" w:fill="f2f2f2"/>
    </w:rPr>
  </w:style>
  <w:style w:type="paragraph" w:styleId="878" w:customStyle="1">
    <w:name w:val="标题 11"/>
    <w:basedOn w:val="812"/>
    <w:next w:val="812"/>
    <w:qFormat/>
    <w:pPr>
      <w:keepLines/>
      <w:keepNext/>
      <w:spacing w:before="480" w:after="200"/>
      <w:outlineLvl w:val="0"/>
    </w:pPr>
    <w:rPr>
      <w:rFonts w:ascii="Arial" w:hAnsi="Arial" w:eastAsia="Arial" w:cs="Arial"/>
      <w:sz w:val="40"/>
      <w:szCs w:val="40"/>
    </w:rPr>
  </w:style>
  <w:style w:type="paragraph" w:styleId="879" w:customStyle="1">
    <w:name w:val="标题 211"/>
    <w:basedOn w:val="812"/>
    <w:next w:val="880"/>
    <w:qFormat/>
    <w:pPr>
      <w:keepLines/>
      <w:keepNext/>
      <w:spacing w:before="260" w:after="260" w:line="413" w:lineRule="auto"/>
      <w:outlineLvl w:val="1"/>
    </w:pPr>
    <w:rPr>
      <w:rFonts w:ascii="Arial" w:hAnsi="Arial" w:eastAsia="黑体" w:cs="Times New Roman"/>
      <w:b/>
      <w:sz w:val="32"/>
      <w:szCs w:val="20"/>
    </w:rPr>
  </w:style>
  <w:style w:type="paragraph" w:styleId="880" w:customStyle="1">
    <w:name w:val="正文缩进11"/>
    <w:basedOn w:val="812"/>
    <w:link w:val="895"/>
    <w:qFormat/>
    <w:pPr>
      <w:ind w:firstLine="420"/>
    </w:pPr>
    <w:rPr>
      <w:rFonts w:ascii="宋体" w:hAnsi="Calibri" w:eastAsia="宋体" w:cs="Times New Roman"/>
      <w:color w:val="000000"/>
      <w:sz w:val="24"/>
      <w:szCs w:val="20"/>
    </w:rPr>
  </w:style>
  <w:style w:type="paragraph" w:styleId="881" w:customStyle="1">
    <w:name w:val="标题 311"/>
    <w:basedOn w:val="882"/>
    <w:next w:val="883"/>
    <w:qFormat/>
    <w:pPr>
      <w:keepLines/>
      <w:keepNext/>
      <w:spacing w:before="320" w:after="200"/>
      <w:outlineLvl w:val="2"/>
    </w:pPr>
    <w:rPr>
      <w:rFonts w:ascii="Arial" w:hAnsi="Arial" w:eastAsia="Arial" w:cs="Arial"/>
      <w:sz w:val="30"/>
      <w:szCs w:val="30"/>
    </w:rPr>
  </w:style>
  <w:style w:type="paragraph" w:styleId="882" w:customStyle="1">
    <w:name w:val="Normal1"/>
    <w:next w:val="881"/>
    <w:qFormat/>
    <w:pPr>
      <w:jc w:val="both"/>
      <w:widowControl w:val="off"/>
    </w:pPr>
    <w:rPr>
      <w:rFonts w:ascii="Calibri" w:hAnsi="Calibri"/>
      <w:sz w:val="21"/>
      <w:szCs w:val="22"/>
    </w:rPr>
  </w:style>
  <w:style w:type="paragraph" w:styleId="883" w:customStyle="1">
    <w:name w:val="Normal_19"/>
    <w:next w:val="884"/>
    <w:qFormat/>
    <w:rPr>
      <w:rFonts w:ascii="黑体" w:hAnsi="黑体" w:eastAsia="黑体" w:cs="黑体"/>
      <w:b/>
      <w:sz w:val="32"/>
      <w:szCs w:val="24"/>
    </w:rPr>
  </w:style>
  <w:style w:type="paragraph" w:styleId="884" w:customStyle="1">
    <w:name w:val="Normal11"/>
    <w:next w:val="885"/>
    <w:qFormat/>
    <w:pPr>
      <w:jc w:val="both"/>
      <w:widowControl w:val="off"/>
    </w:pPr>
    <w:rPr>
      <w:szCs w:val="21"/>
    </w:rPr>
  </w:style>
  <w:style w:type="paragraph" w:styleId="885" w:customStyle="1">
    <w:name w:val="Body Text First Indent1"/>
    <w:basedOn w:val="886"/>
    <w:uiPriority w:val="99"/>
    <w:unhideWhenUsed/>
    <w:qFormat/>
    <w:pPr>
      <w:ind w:firstLine="420"/>
    </w:pPr>
  </w:style>
  <w:style w:type="paragraph" w:styleId="886" w:customStyle="1">
    <w:name w:val="Body Text1"/>
    <w:basedOn w:val="884"/>
    <w:uiPriority w:val="99"/>
    <w:unhideWhenUsed/>
    <w:qFormat/>
    <w:pPr>
      <w:spacing w:after="120"/>
    </w:pPr>
  </w:style>
  <w:style w:type="paragraph" w:styleId="887" w:customStyle="1">
    <w:name w:val="标题 411"/>
    <w:basedOn w:val="812"/>
    <w:next w:val="812"/>
    <w:qFormat/>
    <w:pPr>
      <w:jc w:val="center"/>
      <w:keepNext/>
      <w:outlineLvl w:val="3"/>
    </w:pPr>
    <w:rPr>
      <w:rFonts w:ascii="Calibri" w:hAnsi="Calibri" w:eastAsia="新宋体" w:cs="Times New Roman"/>
      <w:sz w:val="30"/>
      <w:szCs w:val="21"/>
    </w:rPr>
  </w:style>
  <w:style w:type="paragraph" w:styleId="888" w:customStyle="1">
    <w:name w:val="标题 51"/>
    <w:basedOn w:val="812"/>
    <w:next w:val="812"/>
    <w:qFormat/>
    <w:pPr>
      <w:keepLines/>
      <w:keepNext/>
      <w:spacing w:before="320" w:after="200"/>
      <w:outlineLvl w:val="4"/>
    </w:pPr>
    <w:rPr>
      <w:rFonts w:ascii="Arial" w:hAnsi="Arial" w:eastAsia="Arial" w:cs="Arial"/>
      <w:b/>
      <w:bCs/>
      <w:sz w:val="24"/>
      <w:szCs w:val="24"/>
    </w:rPr>
  </w:style>
  <w:style w:type="paragraph" w:styleId="889" w:customStyle="1">
    <w:name w:val="标题 61"/>
    <w:basedOn w:val="812"/>
    <w:next w:val="812"/>
    <w:qFormat/>
    <w:pPr>
      <w:keepLines/>
      <w:keepNext/>
      <w:spacing w:before="320" w:after="200"/>
      <w:outlineLvl w:val="5"/>
    </w:pPr>
    <w:rPr>
      <w:rFonts w:ascii="Arial" w:hAnsi="Arial" w:eastAsia="Arial" w:cs="Arial"/>
      <w:b/>
      <w:bCs/>
      <w:sz w:val="22"/>
    </w:rPr>
  </w:style>
  <w:style w:type="paragraph" w:styleId="890" w:customStyle="1">
    <w:name w:val="标题 71"/>
    <w:basedOn w:val="812"/>
    <w:next w:val="812"/>
    <w:qFormat/>
    <w:pPr>
      <w:keepLines/>
      <w:keepNext/>
      <w:spacing w:before="320" w:after="200"/>
      <w:outlineLvl w:val="6"/>
    </w:pPr>
    <w:rPr>
      <w:rFonts w:ascii="Arial" w:hAnsi="Arial" w:eastAsia="Arial" w:cs="Arial"/>
      <w:b/>
      <w:bCs/>
      <w:i/>
      <w:iCs/>
      <w:sz w:val="22"/>
    </w:rPr>
  </w:style>
  <w:style w:type="paragraph" w:styleId="891" w:customStyle="1">
    <w:name w:val="标题 81"/>
    <w:basedOn w:val="812"/>
    <w:next w:val="812"/>
    <w:qFormat/>
    <w:pPr>
      <w:keepLines/>
      <w:keepNext/>
      <w:spacing w:before="320" w:after="200"/>
      <w:outlineLvl w:val="7"/>
    </w:pPr>
    <w:rPr>
      <w:rFonts w:ascii="Arial" w:hAnsi="Arial" w:eastAsia="Arial" w:cs="Arial"/>
      <w:i/>
      <w:iCs/>
      <w:sz w:val="22"/>
    </w:rPr>
  </w:style>
  <w:style w:type="paragraph" w:styleId="892" w:customStyle="1">
    <w:name w:val="标题 91"/>
    <w:basedOn w:val="812"/>
    <w:next w:val="812"/>
    <w:qFormat/>
    <w:pPr>
      <w:keepLines/>
      <w:keepNext/>
      <w:spacing w:before="320" w:after="200"/>
      <w:outlineLvl w:val="8"/>
    </w:pPr>
    <w:rPr>
      <w:rFonts w:ascii="Arial" w:hAnsi="Arial" w:eastAsia="Arial" w:cs="Arial"/>
      <w:i/>
      <w:iCs/>
      <w:szCs w:val="21"/>
    </w:rPr>
  </w:style>
  <w:style w:type="character" w:styleId="893" w:customStyle="1">
    <w:name w:val="默认段落字体1"/>
    <w:uiPriority w:val="1"/>
    <w:unhideWhenUsed/>
    <w:qFormat/>
  </w:style>
  <w:style w:type="table" w:styleId="894" w:customStyle="1">
    <w:name w:val="普通表格1"/>
    <w:uiPriority w:val="99"/>
    <w:unhideWhenUsed/>
    <w:qFormat/>
    <w:tblPr>
      <w:tblCellMar>
        <w:left w:w="0" w:type="dxa"/>
        <w:top w:w="0" w:type="dxa"/>
        <w:right w:w="0" w:type="dxa"/>
        <w:bottom w:w="0" w:type="dxa"/>
      </w:tblCellMar>
    </w:tblPr>
  </w:style>
  <w:style w:type="character" w:styleId="895" w:customStyle="1">
    <w:name w:val="正文缩进 字符"/>
    <w:link w:val="880"/>
    <w:qFormat/>
    <w:rPr>
      <w:rFonts w:ascii="宋体" w:hAnsi="Calibri"/>
      <w:color w:val="000000"/>
      <w:sz w:val="24"/>
    </w:rPr>
  </w:style>
  <w:style w:type="paragraph" w:styleId="896" w:customStyle="1">
    <w:name w:val="列表 31"/>
    <w:basedOn w:val="812"/>
    <w:qFormat/>
    <w:pPr>
      <w:ind w:left="100" w:hanging="200"/>
    </w:pPr>
    <w:rPr>
      <w:rFonts w:ascii="Times New Roman" w:hAnsi="Times New Roman" w:eastAsia="宋体" w:cs="Times New Roman"/>
      <w:szCs w:val="21"/>
    </w:rPr>
  </w:style>
  <w:style w:type="paragraph" w:styleId="897" w:customStyle="1">
    <w:name w:val="目录 71"/>
    <w:basedOn w:val="812"/>
    <w:next w:val="812"/>
    <w:unhideWhenUsed/>
    <w:qFormat/>
    <w:pPr>
      <w:ind w:left="1701"/>
      <w:spacing w:after="57"/>
    </w:pPr>
    <w:rPr>
      <w:rFonts w:ascii="Calibri" w:hAnsi="Calibri" w:eastAsia="宋体" w:cs="Times New Roman"/>
    </w:rPr>
  </w:style>
  <w:style w:type="paragraph" w:styleId="898" w:customStyle="1">
    <w:name w:val="题注1"/>
    <w:basedOn w:val="812"/>
    <w:next w:val="812"/>
    <w:uiPriority w:val="35"/>
    <w:qFormat/>
    <w:pPr>
      <w:spacing w:line="276" w:lineRule="auto"/>
    </w:pPr>
    <w:rPr>
      <w:rFonts w:ascii="Calibri" w:hAnsi="Calibri" w:eastAsia="宋体" w:cs="Times New Roman"/>
      <w:b/>
      <w:bCs/>
      <w:color w:val="5b9bd5"/>
      <w:sz w:val="18"/>
      <w:szCs w:val="18"/>
    </w:rPr>
  </w:style>
  <w:style w:type="paragraph" w:styleId="899" w:customStyle="1">
    <w:name w:val="文档结构图1"/>
    <w:basedOn w:val="812"/>
    <w:link w:val="900"/>
    <w:semiHidden/>
    <w:qFormat/>
    <w:pPr>
      <w:shd w:val="clear" w:color="auto" w:fill="000080"/>
    </w:pPr>
    <w:rPr>
      <w:rFonts w:ascii="Times New Roman" w:hAnsi="Times New Roman" w:eastAsia="宋体" w:cs="Times New Roman"/>
      <w:szCs w:val="21"/>
    </w:rPr>
  </w:style>
  <w:style w:type="character" w:styleId="900" w:customStyle="1">
    <w:name w:val="文档结构图 字符"/>
    <w:link w:val="899"/>
    <w:semiHidden/>
    <w:qFormat/>
    <w:rPr>
      <w:sz w:val="21"/>
      <w:szCs w:val="21"/>
      <w:shd w:val="clear" w:color="auto" w:fill="000080"/>
    </w:rPr>
  </w:style>
  <w:style w:type="paragraph" w:styleId="901" w:customStyle="1">
    <w:name w:val="批注文字1"/>
    <w:basedOn w:val="812"/>
    <w:link w:val="902"/>
    <w:semiHidden/>
    <w:qFormat/>
    <w:pPr>
      <w:jc w:val="left"/>
    </w:pPr>
    <w:rPr>
      <w:rFonts w:ascii="Times New Roman" w:hAnsi="Times New Roman" w:eastAsia="宋体" w:cs="Times New Roman"/>
      <w:szCs w:val="21"/>
    </w:rPr>
  </w:style>
  <w:style w:type="character" w:styleId="902" w:customStyle="1">
    <w:name w:val="批注文字 字符"/>
    <w:link w:val="901"/>
    <w:semiHidden/>
    <w:qFormat/>
    <w:rPr>
      <w:sz w:val="21"/>
      <w:szCs w:val="21"/>
    </w:rPr>
  </w:style>
  <w:style w:type="paragraph" w:styleId="903" w:customStyle="1">
    <w:name w:val="正文文本 31"/>
    <w:basedOn w:val="812"/>
    <w:link w:val="904"/>
    <w:qFormat/>
    <w:rPr>
      <w:rFonts w:ascii="仿宋_GB2312" w:hAnsi="Arial" w:eastAsia="仿宋_GB2312" w:cs="Times New Roman"/>
      <w:sz w:val="32"/>
      <w:szCs w:val="32"/>
    </w:rPr>
  </w:style>
  <w:style w:type="character" w:styleId="904" w:customStyle="1">
    <w:name w:val="正文文本 3 字符"/>
    <w:link w:val="903"/>
    <w:qFormat/>
    <w:rPr>
      <w:rFonts w:ascii="仿宋_GB2312" w:hAnsi="Arial" w:eastAsia="仿宋_GB2312"/>
      <w:sz w:val="32"/>
      <w:szCs w:val="32"/>
    </w:rPr>
  </w:style>
  <w:style w:type="paragraph" w:styleId="905" w:customStyle="1">
    <w:name w:val="正文文本11"/>
    <w:basedOn w:val="812"/>
    <w:semiHidden/>
    <w:qFormat/>
    <w:rPr>
      <w:rFonts w:ascii="仿宋" w:hAnsi="仿宋" w:eastAsia="仿宋" w:cs="仿宋"/>
      <w:sz w:val="32"/>
      <w:szCs w:val="32"/>
      <w:lang w:eastAsia="en-US"/>
    </w:rPr>
  </w:style>
  <w:style w:type="paragraph" w:styleId="906" w:customStyle="1">
    <w:name w:val="正文文本缩进11"/>
    <w:basedOn w:val="812"/>
    <w:link w:val="907"/>
    <w:qFormat/>
    <w:pPr>
      <w:ind w:firstLine="225"/>
    </w:pPr>
    <w:rPr>
      <w:rFonts w:ascii="仿宋_GB2312" w:hAnsi="Calibri" w:eastAsia="仿宋_GB2312" w:cs="Times New Roman"/>
      <w:sz w:val="32"/>
    </w:rPr>
  </w:style>
  <w:style w:type="character" w:styleId="907" w:customStyle="1">
    <w:name w:val="正文文本缩进 字符1"/>
    <w:link w:val="906"/>
    <w:qFormat/>
    <w:rPr>
      <w:rFonts w:ascii="仿宋_GB2312" w:hAnsi="Calibri" w:eastAsia="仿宋_GB2312"/>
      <w:sz w:val="32"/>
      <w:szCs w:val="22"/>
    </w:rPr>
  </w:style>
  <w:style w:type="paragraph" w:styleId="908" w:customStyle="1">
    <w:name w:val="列表 21"/>
    <w:basedOn w:val="812"/>
    <w:qFormat/>
    <w:pPr>
      <w:ind w:left="100" w:hanging="200"/>
    </w:pPr>
    <w:rPr>
      <w:rFonts w:ascii="Times New Roman" w:hAnsi="Times New Roman" w:eastAsia="宋体" w:cs="Times New Roman"/>
      <w:szCs w:val="21"/>
    </w:rPr>
  </w:style>
  <w:style w:type="paragraph" w:styleId="909" w:customStyle="1">
    <w:name w:val="目录 51"/>
    <w:basedOn w:val="812"/>
    <w:next w:val="812"/>
    <w:unhideWhenUsed/>
    <w:qFormat/>
    <w:pPr>
      <w:ind w:left="1134"/>
      <w:spacing w:after="57"/>
    </w:pPr>
    <w:rPr>
      <w:rFonts w:ascii="Calibri" w:hAnsi="Calibri" w:eastAsia="宋体" w:cs="Times New Roman"/>
    </w:rPr>
  </w:style>
  <w:style w:type="paragraph" w:styleId="910" w:customStyle="1">
    <w:name w:val="目录 31"/>
    <w:basedOn w:val="812"/>
    <w:next w:val="812"/>
    <w:unhideWhenUsed/>
    <w:qFormat/>
    <w:pPr>
      <w:ind w:left="567"/>
      <w:spacing w:after="57"/>
    </w:pPr>
    <w:rPr>
      <w:rFonts w:ascii="Calibri" w:hAnsi="Calibri" w:eastAsia="宋体" w:cs="Times New Roman"/>
    </w:rPr>
  </w:style>
  <w:style w:type="paragraph" w:styleId="911" w:customStyle="1">
    <w:name w:val="纯文本11"/>
    <w:basedOn w:val="812"/>
    <w:link w:val="912"/>
    <w:qFormat/>
    <w:rPr>
      <w:rFonts w:ascii="宋体" w:hAnsi="Courier New" w:eastAsia="宋体" w:cs="Courier New"/>
      <w:szCs w:val="21"/>
    </w:rPr>
  </w:style>
  <w:style w:type="character" w:styleId="912" w:customStyle="1">
    <w:name w:val="纯文本 字符"/>
    <w:link w:val="911"/>
    <w:qFormat/>
    <w:rPr>
      <w:rFonts w:ascii="宋体" w:hAnsi="Courier New" w:cs="Courier New"/>
      <w:sz w:val="21"/>
      <w:szCs w:val="21"/>
    </w:rPr>
  </w:style>
  <w:style w:type="paragraph" w:styleId="913" w:customStyle="1">
    <w:name w:val="目录 81"/>
    <w:basedOn w:val="812"/>
    <w:next w:val="812"/>
    <w:unhideWhenUsed/>
    <w:qFormat/>
    <w:pPr>
      <w:ind w:left="1984"/>
      <w:spacing w:after="57"/>
    </w:pPr>
    <w:rPr>
      <w:rFonts w:ascii="Calibri" w:hAnsi="Calibri" w:eastAsia="宋体" w:cs="Times New Roman"/>
    </w:rPr>
  </w:style>
  <w:style w:type="paragraph" w:styleId="914" w:customStyle="1">
    <w:name w:val="日期1"/>
    <w:basedOn w:val="812"/>
    <w:next w:val="812"/>
    <w:link w:val="915"/>
    <w:qFormat/>
    <w:rPr>
      <w:rFonts w:ascii="Times New Roman" w:hAnsi="Times New Roman" w:eastAsia="宋体" w:cs="Times New Roman"/>
      <w:sz w:val="24"/>
      <w:szCs w:val="24"/>
    </w:rPr>
  </w:style>
  <w:style w:type="character" w:styleId="915" w:customStyle="1">
    <w:name w:val="日期 字符"/>
    <w:link w:val="914"/>
    <w:qFormat/>
    <w:rPr>
      <w:sz w:val="24"/>
      <w:szCs w:val="24"/>
    </w:rPr>
  </w:style>
  <w:style w:type="paragraph" w:styleId="916" w:customStyle="1">
    <w:name w:val="正文文本缩进 21"/>
    <w:basedOn w:val="812"/>
    <w:link w:val="917"/>
    <w:qFormat/>
    <w:pPr>
      <w:ind w:left="630" w:firstLine="645"/>
    </w:pPr>
    <w:rPr>
      <w:rFonts w:ascii="Arial" w:hAnsi="Arial" w:eastAsia="仿宋_GB2312" w:cs="Arial"/>
      <w:sz w:val="32"/>
      <w:szCs w:val="32"/>
    </w:rPr>
  </w:style>
  <w:style w:type="character" w:styleId="917" w:customStyle="1">
    <w:name w:val="正文文本缩进 2 字符"/>
    <w:link w:val="916"/>
    <w:qFormat/>
    <w:rPr>
      <w:rFonts w:ascii="Arial" w:hAnsi="Arial" w:eastAsia="仿宋_GB2312" w:cs="Arial"/>
      <w:sz w:val="32"/>
      <w:szCs w:val="32"/>
    </w:rPr>
  </w:style>
  <w:style w:type="paragraph" w:styleId="918" w:customStyle="1">
    <w:name w:val="尾注文本1"/>
    <w:basedOn w:val="812"/>
    <w:uiPriority w:val="99"/>
    <w:unhideWhenUsed/>
    <w:qFormat/>
    <w:rPr>
      <w:rFonts w:ascii="Calibri" w:hAnsi="Calibri" w:eastAsia="宋体" w:cs="Times New Roman"/>
      <w:sz w:val="20"/>
    </w:rPr>
  </w:style>
  <w:style w:type="paragraph" w:styleId="919" w:customStyle="1">
    <w:name w:val="批注框文本1"/>
    <w:basedOn w:val="812"/>
    <w:link w:val="920"/>
    <w:qFormat/>
    <w:rPr>
      <w:rFonts w:ascii="Times New Roman" w:hAnsi="Times New Roman" w:eastAsia="宋体" w:cs="Times New Roman"/>
      <w:sz w:val="18"/>
      <w:szCs w:val="18"/>
    </w:rPr>
  </w:style>
  <w:style w:type="character" w:styleId="920" w:customStyle="1">
    <w:name w:val="批注框文本 字符"/>
    <w:link w:val="919"/>
    <w:qFormat/>
    <w:rPr>
      <w:sz w:val="18"/>
      <w:szCs w:val="18"/>
    </w:rPr>
  </w:style>
  <w:style w:type="paragraph" w:styleId="921" w:customStyle="1">
    <w:name w:val="页脚11"/>
    <w:basedOn w:val="812"/>
    <w:uiPriority w:val="99"/>
    <w:qFormat/>
    <w:pPr>
      <w:jc w:val="left"/>
      <w:tabs>
        <w:tab w:val="center" w:pos="4153" w:leader="none"/>
        <w:tab w:val="right" w:pos="8306" w:leader="none"/>
      </w:tabs>
    </w:pPr>
    <w:rPr>
      <w:rFonts w:ascii="Calibri" w:hAnsi="Calibri" w:eastAsia="宋体" w:cs="Times New Roman"/>
      <w:sz w:val="18"/>
      <w:szCs w:val="18"/>
    </w:rPr>
  </w:style>
  <w:style w:type="paragraph" w:styleId="922" w:customStyle="1">
    <w:name w:val="页眉1"/>
    <w:basedOn w:val="812"/>
    <w:qFormat/>
    <w:pPr>
      <w:jc w:val="center"/>
      <w:tabs>
        <w:tab w:val="center" w:pos="4153" w:leader="none"/>
        <w:tab w:val="right" w:pos="8306" w:leader="none"/>
      </w:tabs>
    </w:pPr>
    <w:rPr>
      <w:rFonts w:ascii="Calibri" w:hAnsi="Calibri" w:eastAsia="宋体" w:cs="Times New Roman"/>
      <w:sz w:val="18"/>
      <w:szCs w:val="18"/>
    </w:rPr>
  </w:style>
  <w:style w:type="paragraph" w:styleId="923" w:customStyle="1">
    <w:name w:val="目录 11"/>
    <w:basedOn w:val="812"/>
    <w:next w:val="812"/>
    <w:qFormat/>
    <w:pPr>
      <w:jc w:val="left"/>
      <w:spacing w:before="120" w:after="120"/>
    </w:pPr>
    <w:rPr>
      <w:rFonts w:ascii="Calibri" w:hAnsi="Calibri" w:eastAsia="宋体" w:cs="Calibri"/>
      <w:b/>
      <w:bCs/>
      <w:caps/>
      <w:sz w:val="20"/>
      <w:szCs w:val="20"/>
    </w:rPr>
  </w:style>
  <w:style w:type="paragraph" w:styleId="924" w:customStyle="1">
    <w:name w:val="目录 41"/>
    <w:basedOn w:val="812"/>
    <w:next w:val="812"/>
    <w:unhideWhenUsed/>
    <w:qFormat/>
    <w:pPr>
      <w:ind w:left="850"/>
      <w:spacing w:after="57"/>
    </w:pPr>
    <w:rPr>
      <w:rFonts w:ascii="Calibri" w:hAnsi="Calibri" w:eastAsia="宋体" w:cs="Times New Roman"/>
    </w:rPr>
  </w:style>
  <w:style w:type="paragraph" w:styleId="925" w:customStyle="1">
    <w:name w:val="副标题1"/>
    <w:basedOn w:val="812"/>
    <w:next w:val="812"/>
    <w:uiPriority w:val="11"/>
    <w:qFormat/>
    <w:pPr>
      <w:spacing w:before="200" w:after="200"/>
    </w:pPr>
    <w:rPr>
      <w:rFonts w:ascii="Calibri" w:hAnsi="Calibri" w:eastAsia="宋体" w:cs="Times New Roman"/>
      <w:sz w:val="24"/>
      <w:szCs w:val="24"/>
    </w:rPr>
  </w:style>
  <w:style w:type="paragraph" w:styleId="926" w:customStyle="1">
    <w:name w:val="列表1"/>
    <w:basedOn w:val="812"/>
    <w:qFormat/>
    <w:pPr>
      <w:ind w:left="200" w:hanging="200"/>
    </w:pPr>
    <w:rPr>
      <w:rFonts w:ascii="Times New Roman" w:hAnsi="Times New Roman" w:eastAsia="宋体" w:cs="Times New Roman"/>
      <w:szCs w:val="21"/>
    </w:rPr>
  </w:style>
  <w:style w:type="paragraph" w:styleId="927" w:customStyle="1">
    <w:name w:val="脚注文本11"/>
    <w:basedOn w:val="812"/>
    <w:uiPriority w:val="99"/>
    <w:unhideWhenUsed/>
    <w:qFormat/>
    <w:pPr>
      <w:spacing w:after="40"/>
    </w:pPr>
    <w:rPr>
      <w:rFonts w:ascii="Calibri" w:hAnsi="Calibri" w:eastAsia="宋体" w:cs="Times New Roman"/>
      <w:sz w:val="18"/>
    </w:rPr>
  </w:style>
  <w:style w:type="paragraph" w:styleId="928" w:customStyle="1">
    <w:name w:val="目录 61"/>
    <w:basedOn w:val="812"/>
    <w:next w:val="812"/>
    <w:unhideWhenUsed/>
    <w:qFormat/>
    <w:pPr>
      <w:ind w:left="1417"/>
      <w:spacing w:after="57"/>
    </w:pPr>
    <w:rPr>
      <w:rFonts w:ascii="Calibri" w:hAnsi="Calibri" w:eastAsia="宋体" w:cs="Times New Roman"/>
    </w:rPr>
  </w:style>
  <w:style w:type="paragraph" w:styleId="929" w:customStyle="1">
    <w:name w:val="正文文本缩进 31"/>
    <w:basedOn w:val="812"/>
    <w:link w:val="930"/>
    <w:qFormat/>
    <w:pPr>
      <w:ind w:left="645" w:firstLine="645"/>
    </w:pPr>
    <w:rPr>
      <w:rFonts w:ascii="Arial" w:hAnsi="Arial" w:eastAsia="仿宋_GB2312" w:cs="Arial"/>
      <w:color w:val="ffff00"/>
      <w:sz w:val="32"/>
      <w:szCs w:val="32"/>
    </w:rPr>
  </w:style>
  <w:style w:type="character" w:styleId="930" w:customStyle="1">
    <w:name w:val="正文文本缩进 3 字符"/>
    <w:link w:val="929"/>
    <w:qFormat/>
    <w:rPr>
      <w:rFonts w:ascii="Arial" w:hAnsi="Arial" w:eastAsia="仿宋_GB2312" w:cs="Arial"/>
      <w:color w:val="ffff00"/>
      <w:sz w:val="32"/>
      <w:szCs w:val="32"/>
    </w:rPr>
  </w:style>
  <w:style w:type="paragraph" w:styleId="931" w:customStyle="1">
    <w:name w:val="图表目录1"/>
    <w:basedOn w:val="812"/>
    <w:next w:val="812"/>
    <w:unhideWhenUsed/>
    <w:qFormat/>
    <w:rPr>
      <w:rFonts w:ascii="Calibri" w:hAnsi="Calibri" w:eastAsia="宋体" w:cs="Times New Roman"/>
    </w:rPr>
  </w:style>
  <w:style w:type="paragraph" w:styleId="932" w:customStyle="1">
    <w:name w:val="目录 21"/>
    <w:basedOn w:val="812"/>
    <w:next w:val="812"/>
    <w:qFormat/>
    <w:pPr>
      <w:ind w:left="210"/>
      <w:jc w:val="left"/>
    </w:pPr>
    <w:rPr>
      <w:rFonts w:ascii="Calibri" w:hAnsi="Calibri" w:eastAsia="宋体" w:cs="Calibri"/>
      <w:smallCaps/>
      <w:sz w:val="20"/>
      <w:szCs w:val="20"/>
    </w:rPr>
  </w:style>
  <w:style w:type="paragraph" w:styleId="933" w:customStyle="1">
    <w:name w:val="目录 91"/>
    <w:basedOn w:val="812"/>
    <w:next w:val="812"/>
    <w:unhideWhenUsed/>
    <w:qFormat/>
    <w:pPr>
      <w:ind w:left="2268"/>
      <w:spacing w:after="57"/>
    </w:pPr>
    <w:rPr>
      <w:rFonts w:ascii="Calibri" w:hAnsi="Calibri" w:eastAsia="宋体" w:cs="Times New Roman"/>
    </w:rPr>
  </w:style>
  <w:style w:type="paragraph" w:styleId="934" w:customStyle="1">
    <w:name w:val="正文文本 21"/>
    <w:basedOn w:val="812"/>
    <w:link w:val="935"/>
    <w:qFormat/>
    <w:pPr>
      <w:jc w:val="center"/>
      <w:widowControl/>
    </w:pPr>
    <w:rPr>
      <w:rFonts w:ascii="楷体_GB2312" w:hAnsi="Times New Roman" w:eastAsia="楷体_GB2312" w:cs="Times New Roman"/>
      <w:sz w:val="28"/>
      <w:szCs w:val="28"/>
    </w:rPr>
  </w:style>
  <w:style w:type="character" w:styleId="935" w:customStyle="1">
    <w:name w:val="正文文本 2 字符"/>
    <w:link w:val="934"/>
    <w:qFormat/>
    <w:rPr>
      <w:rFonts w:ascii="楷体_GB2312" w:eastAsia="楷体_GB2312"/>
      <w:sz w:val="28"/>
      <w:szCs w:val="28"/>
    </w:rPr>
  </w:style>
  <w:style w:type="paragraph" w:styleId="936" w:customStyle="1">
    <w:name w:val="HTML 预设格式1"/>
    <w:basedOn w:val="812"/>
    <w:link w:val="93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rPr>
  </w:style>
  <w:style w:type="character" w:styleId="937" w:customStyle="1">
    <w:name w:val="HTML 预设格式 字符"/>
    <w:link w:val="936"/>
    <w:uiPriority w:val="99"/>
    <w:qFormat/>
    <w:rPr>
      <w:rFonts w:ascii="宋体" w:hAnsi="宋体"/>
      <w:sz w:val="24"/>
      <w:szCs w:val="24"/>
    </w:rPr>
  </w:style>
  <w:style w:type="paragraph" w:styleId="938" w:customStyle="1">
    <w:name w:val="普通(网站)111"/>
    <w:basedOn w:val="812"/>
    <w:uiPriority w:val="99"/>
    <w:qFormat/>
    <w:pPr>
      <w:jc w:val="left"/>
      <w:spacing w:before="100" w:beforeAutospacing="1" w:after="100" w:afterAutospacing="1"/>
      <w:widowControl/>
    </w:pPr>
    <w:rPr>
      <w:rFonts w:ascii="宋体" w:hAnsi="宋体" w:eastAsia="宋体" w:cs="宋体"/>
      <w:sz w:val="24"/>
      <w:szCs w:val="24"/>
    </w:rPr>
  </w:style>
  <w:style w:type="paragraph" w:styleId="939" w:customStyle="1">
    <w:name w:val="索引 11"/>
    <w:basedOn w:val="812"/>
    <w:next w:val="812"/>
    <w:semiHidden/>
    <w:qFormat/>
    <w:pPr>
      <w:spacing w:line="240" w:lineRule="atLeast"/>
    </w:pPr>
    <w:rPr>
      <w:rFonts w:ascii="Times New Roman" w:hAnsi="Times New Roman" w:eastAsia="宋体" w:cs="Times New Roman"/>
      <w:b/>
      <w:bCs/>
      <w:szCs w:val="21"/>
    </w:rPr>
  </w:style>
  <w:style w:type="paragraph" w:styleId="940" w:customStyle="1">
    <w:name w:val="标题11"/>
    <w:basedOn w:val="812"/>
    <w:next w:val="812"/>
    <w:uiPriority w:val="10"/>
    <w:qFormat/>
    <w:pPr>
      <w:contextualSpacing/>
      <w:spacing w:before="300" w:after="200"/>
    </w:pPr>
    <w:rPr>
      <w:rFonts w:ascii="Calibri" w:hAnsi="Calibri" w:eastAsia="宋体" w:cs="Times New Roman"/>
      <w:sz w:val="48"/>
      <w:szCs w:val="48"/>
    </w:rPr>
  </w:style>
  <w:style w:type="paragraph" w:styleId="941" w:customStyle="1">
    <w:name w:val="批注主题1"/>
    <w:basedOn w:val="901"/>
    <w:next w:val="901"/>
    <w:link w:val="942"/>
    <w:semiHidden/>
    <w:qFormat/>
    <w:rPr>
      <w:b/>
      <w:bCs/>
    </w:rPr>
  </w:style>
  <w:style w:type="character" w:styleId="942" w:customStyle="1">
    <w:name w:val="批注主题 字符"/>
    <w:link w:val="941"/>
    <w:semiHidden/>
    <w:qFormat/>
    <w:rPr>
      <w:b/>
      <w:bCs/>
      <w:sz w:val="21"/>
      <w:szCs w:val="21"/>
    </w:rPr>
  </w:style>
  <w:style w:type="paragraph" w:styleId="943" w:customStyle="1">
    <w:name w:val="正文首行缩进 211"/>
    <w:basedOn w:val="906"/>
    <w:link w:val="944"/>
    <w:qFormat/>
    <w:pPr>
      <w:ind w:firstLine="420"/>
      <w:spacing w:line="360" w:lineRule="auto"/>
    </w:pPr>
    <w:rPr>
      <w:rFonts w:ascii="宋体" w:hAnsi="宋体" w:eastAsia="宋体"/>
      <w:sz w:val="21"/>
      <w:szCs w:val="20"/>
    </w:rPr>
  </w:style>
  <w:style w:type="character" w:styleId="944" w:customStyle="1">
    <w:name w:val="正文文本首行缩进 2 字符"/>
    <w:link w:val="943"/>
    <w:qFormat/>
    <w:rPr>
      <w:rFonts w:ascii="宋体" w:hAnsi="宋体"/>
      <w:sz w:val="21"/>
    </w:rPr>
  </w:style>
  <w:style w:type="table" w:styleId="945" w:customStyle="1">
    <w:name w:val="网格型1"/>
    <w:basedOn w:val="894"/>
    <w:qFormat/>
    <w:pPr>
      <w:jc w:val="both"/>
      <w:widowControl w:val="off"/>
    </w:pPr>
    <w:tblPr/>
  </w:style>
  <w:style w:type="character" w:styleId="946" w:customStyle="1">
    <w:name w:val="要点1"/>
    <w:qFormat/>
    <w:rPr>
      <w:b/>
      <w:bCs/>
    </w:rPr>
  </w:style>
  <w:style w:type="character" w:styleId="947" w:customStyle="1">
    <w:name w:val="尾注引用1"/>
    <w:uiPriority w:val="99"/>
    <w:unhideWhenUsed/>
    <w:qFormat/>
    <w:rPr>
      <w:vertAlign w:val="superscript"/>
    </w:rPr>
  </w:style>
  <w:style w:type="character" w:styleId="948" w:customStyle="1">
    <w:name w:val="页码11"/>
    <w:qFormat/>
  </w:style>
  <w:style w:type="character" w:styleId="949" w:customStyle="1">
    <w:name w:val="已访问的超链接1"/>
    <w:basedOn w:val="893"/>
    <w:qFormat/>
    <w:rPr>
      <w:color w:val="333333"/>
      <w:u w:val="none"/>
    </w:rPr>
  </w:style>
  <w:style w:type="character" w:styleId="950" w:customStyle="1">
    <w:name w:val="强调1"/>
    <w:basedOn w:val="893"/>
    <w:uiPriority w:val="20"/>
    <w:qFormat/>
    <w:rPr>
      <w:i/>
    </w:rPr>
  </w:style>
  <w:style w:type="character" w:styleId="951" w:customStyle="1">
    <w:name w:val="超链接1"/>
    <w:basedOn w:val="893"/>
    <w:qFormat/>
    <w:rPr>
      <w:color w:val="333333"/>
      <w:u w:val="none"/>
    </w:rPr>
  </w:style>
  <w:style w:type="character" w:styleId="952" w:customStyle="1">
    <w:name w:val="批注引用1"/>
    <w:semiHidden/>
    <w:qFormat/>
    <w:rPr>
      <w:sz w:val="21"/>
      <w:szCs w:val="21"/>
    </w:rPr>
  </w:style>
  <w:style w:type="character" w:styleId="953" w:customStyle="1">
    <w:name w:val="脚注引用1"/>
    <w:uiPriority w:val="99"/>
    <w:unhideWhenUsed/>
    <w:qFormat/>
    <w:rPr>
      <w:vertAlign w:val="superscript"/>
    </w:rPr>
  </w:style>
  <w:style w:type="paragraph" w:styleId="954" w:customStyle="1">
    <w:name w:val="正文首行缩进 21"/>
    <w:basedOn w:val="955"/>
    <w:next w:val="812"/>
    <w:qFormat/>
    <w:pPr>
      <w:ind w:firstLine="420"/>
      <w:spacing w:line="360" w:lineRule="auto"/>
    </w:pPr>
    <w:rPr>
      <w:rFonts w:ascii="宋体" w:hAnsi="宋体" w:eastAsia="宋体"/>
      <w:sz w:val="21"/>
      <w:szCs w:val="20"/>
    </w:rPr>
  </w:style>
  <w:style w:type="paragraph" w:styleId="955" w:customStyle="1">
    <w:name w:val="正文文本缩进1"/>
    <w:basedOn w:val="812"/>
    <w:next w:val="956"/>
    <w:qFormat/>
    <w:pPr>
      <w:ind w:firstLine="645"/>
    </w:pPr>
    <w:rPr>
      <w:rFonts w:ascii="楷体_GB2312" w:hAnsi="Calibri" w:eastAsia="楷体_GB2312" w:cs="Times New Roman"/>
      <w:sz w:val="32"/>
      <w:szCs w:val="32"/>
    </w:rPr>
  </w:style>
  <w:style w:type="paragraph" w:styleId="956" w:customStyle="1">
    <w:name w:val="寄信人地址1"/>
    <w:basedOn w:val="812"/>
    <w:qFormat/>
    <w:rPr>
      <w:rFonts w:ascii="Arial" w:hAnsi="Arial" w:eastAsia="宋体" w:cs="Times New Roman"/>
    </w:rPr>
  </w:style>
  <w:style w:type="paragraph" w:styleId="957" w:customStyle="1">
    <w:name w:val="标题 41"/>
    <w:basedOn w:val="958"/>
    <w:next w:val="812"/>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58" w:customStyle="1">
    <w:name w:val="Normal_20"/>
    <w:next w:val="959"/>
    <w:qFormat/>
    <w:rPr>
      <w:rFonts w:ascii="黑体" w:hAnsi="黑体" w:eastAsia="黑体" w:cs="黑体"/>
      <w:b/>
      <w:sz w:val="32"/>
      <w:szCs w:val="24"/>
    </w:rPr>
  </w:style>
  <w:style w:type="paragraph" w:styleId="959" w:customStyle="1">
    <w:name w:val="Body Text First Indent_2"/>
    <w:basedOn w:val="958"/>
    <w:qFormat/>
    <w:pPr>
      <w:ind w:firstLine="100"/>
      <w:spacing w:after="120"/>
    </w:pPr>
  </w:style>
  <w:style w:type="paragraph" w:styleId="960" w:customStyle="1">
    <w:name w:val="脚注文本1"/>
    <w:basedOn w:val="812"/>
    <w:qFormat/>
    <w:pPr>
      <w:jc w:val="left"/>
    </w:pPr>
    <w:rPr>
      <w:rFonts w:ascii="Calibri" w:hAnsi="Calibri" w:eastAsia="Times New Roman" w:cs="Times New Roman"/>
      <w:sz w:val="18"/>
      <w:szCs w:val="24"/>
    </w:rPr>
  </w:style>
  <w:style w:type="table" w:styleId="961" w:customStyle="1">
    <w:name w:val="无格式表格 11"/>
    <w:basedOn w:val="894"/>
    <w:uiPriority w:val="59"/>
    <w:qFormat/>
    <w:tblPr/>
  </w:style>
  <w:style w:type="table" w:styleId="962" w:customStyle="1">
    <w:name w:val="无格式表格 21"/>
    <w:basedOn w:val="894"/>
    <w:uiPriority w:val="59"/>
    <w:qFormat/>
    <w:tblPr/>
  </w:style>
  <w:style w:type="table" w:styleId="963" w:customStyle="1">
    <w:name w:val="无格式表格 31"/>
    <w:basedOn w:val="894"/>
    <w:uiPriority w:val="99"/>
    <w:qFormat/>
    <w:tblPr/>
  </w:style>
  <w:style w:type="table" w:styleId="964" w:customStyle="1">
    <w:name w:val="无格式表格 41"/>
    <w:basedOn w:val="894"/>
    <w:uiPriority w:val="99"/>
    <w:qFormat/>
    <w:tblPr/>
  </w:style>
  <w:style w:type="table" w:styleId="965" w:customStyle="1">
    <w:name w:val="无格式表格 51"/>
    <w:basedOn w:val="894"/>
    <w:uiPriority w:val="99"/>
    <w:qFormat/>
    <w:tblPr/>
  </w:style>
  <w:style w:type="table" w:styleId="966" w:customStyle="1">
    <w:name w:val="网格表 1 浅色1"/>
    <w:basedOn w:val="894"/>
    <w:uiPriority w:val="99"/>
    <w:qFormat/>
    <w:tblPr/>
  </w:style>
  <w:style w:type="table" w:styleId="967" w:customStyle="1">
    <w:name w:val="网格表 21"/>
    <w:basedOn w:val="894"/>
    <w:uiPriority w:val="99"/>
    <w:qFormat/>
    <w:tblPr/>
  </w:style>
  <w:style w:type="table" w:styleId="968" w:customStyle="1">
    <w:name w:val="网格表 31"/>
    <w:basedOn w:val="894"/>
    <w:uiPriority w:val="99"/>
    <w:qFormat/>
    <w:tblPr/>
  </w:style>
  <w:style w:type="table" w:styleId="969" w:customStyle="1">
    <w:name w:val="网格表 41"/>
    <w:basedOn w:val="894"/>
    <w:uiPriority w:val="59"/>
    <w:qFormat/>
    <w:tblPr/>
  </w:style>
  <w:style w:type="table" w:styleId="970" w:customStyle="1">
    <w:name w:val="网格表 5 深色1"/>
    <w:basedOn w:val="894"/>
    <w:uiPriority w:val="99"/>
    <w:qFormat/>
    <w:tblPr/>
  </w:style>
  <w:style w:type="table" w:styleId="971" w:customStyle="1">
    <w:name w:val="网格表 6 彩色1"/>
    <w:basedOn w:val="894"/>
    <w:uiPriority w:val="99"/>
    <w:qFormat/>
    <w:tblPr/>
  </w:style>
  <w:style w:type="table" w:styleId="972" w:customStyle="1">
    <w:name w:val="网格表 7 彩色1"/>
    <w:basedOn w:val="894"/>
    <w:uiPriority w:val="99"/>
    <w:qFormat/>
    <w:tblPr/>
  </w:style>
  <w:style w:type="table" w:styleId="973" w:customStyle="1">
    <w:name w:val="清单表 1 浅色1"/>
    <w:basedOn w:val="894"/>
    <w:uiPriority w:val="99"/>
    <w:qFormat/>
    <w:tblPr/>
  </w:style>
  <w:style w:type="table" w:styleId="974" w:customStyle="1">
    <w:name w:val="清单表 21"/>
    <w:basedOn w:val="894"/>
    <w:uiPriority w:val="99"/>
    <w:qFormat/>
    <w:tblPr/>
  </w:style>
  <w:style w:type="table" w:styleId="975" w:customStyle="1">
    <w:name w:val="清单表 31"/>
    <w:basedOn w:val="894"/>
    <w:uiPriority w:val="99"/>
    <w:qFormat/>
    <w:tblPr/>
  </w:style>
  <w:style w:type="table" w:styleId="976" w:customStyle="1">
    <w:name w:val="清单表 41"/>
    <w:basedOn w:val="894"/>
    <w:uiPriority w:val="99"/>
    <w:qFormat/>
    <w:tblPr/>
  </w:style>
  <w:style w:type="table" w:styleId="977" w:customStyle="1">
    <w:name w:val="清单表 5 深色1"/>
    <w:basedOn w:val="894"/>
    <w:uiPriority w:val="99"/>
    <w:qFormat/>
    <w:tblPr/>
  </w:style>
  <w:style w:type="table" w:styleId="978" w:customStyle="1">
    <w:name w:val="清单表 6 彩色1"/>
    <w:basedOn w:val="894"/>
    <w:uiPriority w:val="99"/>
    <w:qFormat/>
    <w:tblPr/>
  </w:style>
  <w:style w:type="table" w:styleId="979" w:customStyle="1">
    <w:name w:val="清单表 7 彩色1"/>
    <w:basedOn w:val="894"/>
    <w:uiPriority w:val="99"/>
    <w:qFormat/>
    <w:tblPr/>
  </w:style>
  <w:style w:type="paragraph" w:styleId="980" w:customStyle="1">
    <w:name w:val="TOC 标题1"/>
    <w:uiPriority w:val="39"/>
    <w:unhideWhenUsed/>
    <w:qFormat/>
  </w:style>
  <w:style w:type="paragraph" w:styleId="981" w:customStyle="1">
    <w:name w:val="Normal_21"/>
    <w:basedOn w:val="982"/>
    <w:next w:val="982"/>
    <w:qFormat/>
    <w:rPr>
      <w:rFonts w:ascii="Times New Roman" w:hAnsi="Times New Roman"/>
      <w:szCs w:val="24"/>
    </w:rPr>
  </w:style>
  <w:style w:type="paragraph" w:styleId="982" w:customStyle="1">
    <w:name w:val="正文_16"/>
    <w:qFormat/>
    <w:pPr>
      <w:jc w:val="both"/>
      <w:widowControl w:val="off"/>
    </w:pPr>
    <w:rPr>
      <w:rFonts w:ascii="Calibri" w:hAnsi="Calibri"/>
      <w:sz w:val="21"/>
      <w:szCs w:val="22"/>
    </w:rPr>
  </w:style>
  <w:style w:type="paragraph" w:styleId="983" w:customStyle="1">
    <w:name w:val="正文_17"/>
    <w:next w:val="984"/>
    <w:qFormat/>
    <w:pPr>
      <w:jc w:val="both"/>
      <w:widowControl w:val="off"/>
    </w:pPr>
    <w:rPr>
      <w:sz w:val="21"/>
      <w:szCs w:val="22"/>
    </w:rPr>
  </w:style>
  <w:style w:type="paragraph" w:styleId="984" w:customStyle="1">
    <w:name w:val="标题 4_1"/>
    <w:basedOn w:val="983"/>
    <w:next w:val="983"/>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85" w:customStyle="1">
    <w:name w:val="Heading 1 Char"/>
    <w:uiPriority w:val="9"/>
    <w:qFormat/>
    <w:rPr>
      <w:rFonts w:ascii="Arial" w:hAnsi="Arial" w:eastAsia="Arial" w:cs="Arial"/>
      <w:sz w:val="40"/>
      <w:szCs w:val="40"/>
    </w:rPr>
  </w:style>
  <w:style w:type="character" w:styleId="986" w:customStyle="1">
    <w:name w:val="Heading 2 Char"/>
    <w:uiPriority w:val="9"/>
    <w:qFormat/>
    <w:rPr>
      <w:rFonts w:ascii="Arial" w:hAnsi="Arial" w:eastAsia="Arial" w:cs="Arial"/>
      <w:sz w:val="34"/>
    </w:rPr>
  </w:style>
  <w:style w:type="character" w:styleId="987" w:customStyle="1">
    <w:name w:val="Heading 3 Char"/>
    <w:uiPriority w:val="9"/>
    <w:qFormat/>
    <w:rPr>
      <w:rFonts w:ascii="Arial" w:hAnsi="Arial" w:eastAsia="Arial" w:cs="Arial"/>
      <w:sz w:val="30"/>
      <w:szCs w:val="30"/>
    </w:rPr>
  </w:style>
  <w:style w:type="character" w:styleId="988" w:customStyle="1">
    <w:name w:val="Heading 4 Char"/>
    <w:uiPriority w:val="9"/>
    <w:qFormat/>
    <w:rPr>
      <w:rFonts w:ascii="Arial" w:hAnsi="Arial" w:eastAsia="Arial" w:cs="Arial"/>
      <w:b/>
      <w:bCs/>
      <w:sz w:val="26"/>
      <w:szCs w:val="26"/>
    </w:rPr>
  </w:style>
  <w:style w:type="character" w:styleId="989" w:customStyle="1">
    <w:name w:val="Heading 5 Char"/>
    <w:uiPriority w:val="9"/>
    <w:qFormat/>
    <w:rPr>
      <w:rFonts w:ascii="Arial" w:hAnsi="Arial" w:eastAsia="Arial" w:cs="Arial"/>
      <w:b/>
      <w:bCs/>
      <w:sz w:val="24"/>
      <w:szCs w:val="24"/>
    </w:rPr>
  </w:style>
  <w:style w:type="character" w:styleId="990" w:customStyle="1">
    <w:name w:val="Heading 6 Char"/>
    <w:uiPriority w:val="9"/>
    <w:qFormat/>
    <w:rPr>
      <w:rFonts w:ascii="Arial" w:hAnsi="Arial" w:eastAsia="Arial" w:cs="Arial"/>
      <w:b/>
      <w:bCs/>
      <w:sz w:val="22"/>
      <w:szCs w:val="22"/>
    </w:rPr>
  </w:style>
  <w:style w:type="character" w:styleId="991" w:customStyle="1">
    <w:name w:val="Heading 7 Char"/>
    <w:uiPriority w:val="9"/>
    <w:qFormat/>
    <w:rPr>
      <w:rFonts w:ascii="Arial" w:hAnsi="Arial" w:eastAsia="Arial" w:cs="Arial"/>
      <w:b/>
      <w:bCs/>
      <w:i/>
      <w:iCs/>
      <w:sz w:val="22"/>
      <w:szCs w:val="22"/>
    </w:rPr>
  </w:style>
  <w:style w:type="character" w:styleId="992" w:customStyle="1">
    <w:name w:val="Heading 8 Char"/>
    <w:uiPriority w:val="9"/>
    <w:qFormat/>
    <w:rPr>
      <w:rFonts w:ascii="Arial" w:hAnsi="Arial" w:eastAsia="Arial" w:cs="Arial"/>
      <w:i/>
      <w:iCs/>
      <w:sz w:val="22"/>
      <w:szCs w:val="22"/>
    </w:rPr>
  </w:style>
  <w:style w:type="character" w:styleId="993" w:customStyle="1">
    <w:name w:val="Heading 9 Char"/>
    <w:uiPriority w:val="9"/>
    <w:qFormat/>
    <w:rPr>
      <w:rFonts w:ascii="Arial" w:hAnsi="Arial" w:eastAsia="Arial" w:cs="Arial"/>
      <w:i/>
      <w:iCs/>
      <w:sz w:val="21"/>
      <w:szCs w:val="21"/>
    </w:rPr>
  </w:style>
  <w:style w:type="character" w:styleId="994" w:customStyle="1">
    <w:name w:val="Title Char"/>
    <w:uiPriority w:val="10"/>
    <w:qFormat/>
    <w:rPr>
      <w:sz w:val="48"/>
      <w:szCs w:val="48"/>
    </w:rPr>
  </w:style>
  <w:style w:type="character" w:styleId="995" w:customStyle="1">
    <w:name w:val="Subtitle Char"/>
    <w:uiPriority w:val="11"/>
    <w:qFormat/>
    <w:rPr>
      <w:sz w:val="24"/>
      <w:szCs w:val="24"/>
    </w:rPr>
  </w:style>
  <w:style w:type="character" w:styleId="996" w:customStyle="1">
    <w:name w:val="Quote Char"/>
    <w:uiPriority w:val="29"/>
    <w:qFormat/>
    <w:rPr>
      <w:i/>
    </w:rPr>
  </w:style>
  <w:style w:type="character" w:styleId="997" w:customStyle="1">
    <w:name w:val="Intense Quote Char"/>
    <w:uiPriority w:val="30"/>
    <w:qFormat/>
    <w:rPr>
      <w:i/>
    </w:rPr>
  </w:style>
  <w:style w:type="character" w:styleId="998" w:customStyle="1">
    <w:name w:val="Caption Char"/>
    <w:uiPriority w:val="99"/>
    <w:qFormat/>
  </w:style>
  <w:style w:type="character" w:styleId="999" w:customStyle="1">
    <w:name w:val="Footnote Text Char"/>
    <w:uiPriority w:val="99"/>
    <w:qFormat/>
    <w:rPr>
      <w:sz w:val="18"/>
    </w:rPr>
  </w:style>
  <w:style w:type="character" w:styleId="1000" w:customStyle="1">
    <w:name w:val="Endnote Text Char"/>
    <w:uiPriority w:val="99"/>
    <w:qFormat/>
    <w:rPr>
      <w:sz w:val="20"/>
    </w:rPr>
  </w:style>
  <w:style w:type="paragraph" w:styleId="1001" w:customStyle="1">
    <w:name w:val="列表段落1"/>
    <w:basedOn w:val="812"/>
    <w:qFormat/>
    <w:pPr>
      <w:contextualSpacing/>
      <w:ind w:left="720"/>
    </w:pPr>
    <w:rPr>
      <w:rFonts w:ascii="Calibri" w:hAnsi="Calibri" w:eastAsia="宋体" w:cs="Times New Roman"/>
    </w:rPr>
  </w:style>
  <w:style w:type="paragraph" w:styleId="1002" w:customStyle="1">
    <w:name w:val="无间隔1"/>
    <w:qFormat/>
  </w:style>
  <w:style w:type="paragraph" w:styleId="1003" w:customStyle="1">
    <w:name w:val="引用1"/>
    <w:basedOn w:val="812"/>
    <w:next w:val="812"/>
    <w:uiPriority w:val="29"/>
    <w:qFormat/>
    <w:pPr>
      <w:ind w:left="720" w:right="720"/>
    </w:pPr>
    <w:rPr>
      <w:rFonts w:ascii="Calibri" w:hAnsi="Calibri" w:eastAsia="宋体" w:cs="Times New Roman"/>
      <w:i/>
    </w:rPr>
  </w:style>
  <w:style w:type="paragraph" w:styleId="1004" w:customStyle="1">
    <w:name w:val="明显引用1"/>
    <w:basedOn w:val="812"/>
    <w:next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eastAsia="宋体" w:cs="Times New Roman"/>
      <w:i/>
    </w:rPr>
  </w:style>
  <w:style w:type="character" w:styleId="1005" w:customStyle="1">
    <w:name w:val="Header Char"/>
    <w:uiPriority w:val="99"/>
    <w:qFormat/>
  </w:style>
  <w:style w:type="character" w:styleId="1006" w:customStyle="1">
    <w:name w:val="Footer Char"/>
    <w:uiPriority w:val="99"/>
    <w:qFormat/>
  </w:style>
  <w:style w:type="table" w:styleId="1007" w:customStyle="1">
    <w:name w:val="Table Grid Light"/>
    <w:basedOn w:val="894"/>
    <w:uiPriority w:val="59"/>
    <w:qFormat/>
    <w:tblPr/>
  </w:style>
  <w:style w:type="table" w:styleId="1008" w:customStyle="1">
    <w:name w:val="Grid Table 1 Light - Accent 1"/>
    <w:basedOn w:val="894"/>
    <w:uiPriority w:val="99"/>
    <w:qFormat/>
    <w:tblPr/>
  </w:style>
  <w:style w:type="table" w:styleId="1009" w:customStyle="1">
    <w:name w:val="Grid Table 1 Light - Accent 2"/>
    <w:basedOn w:val="894"/>
    <w:uiPriority w:val="99"/>
    <w:qFormat/>
    <w:tblPr/>
  </w:style>
  <w:style w:type="table" w:styleId="1010" w:customStyle="1">
    <w:name w:val="Grid Table 1 Light - Accent 3"/>
    <w:basedOn w:val="894"/>
    <w:uiPriority w:val="99"/>
    <w:qFormat/>
    <w:tblPr/>
  </w:style>
  <w:style w:type="table" w:styleId="1011" w:customStyle="1">
    <w:name w:val="Grid Table 1 Light - Accent 4"/>
    <w:basedOn w:val="894"/>
    <w:uiPriority w:val="99"/>
    <w:qFormat/>
    <w:tblPr/>
  </w:style>
  <w:style w:type="table" w:styleId="1012" w:customStyle="1">
    <w:name w:val="Grid Table 1 Light - Accent 5"/>
    <w:basedOn w:val="894"/>
    <w:uiPriority w:val="99"/>
    <w:qFormat/>
    <w:tblPr/>
  </w:style>
  <w:style w:type="table" w:styleId="1013" w:customStyle="1">
    <w:name w:val="Grid Table 1 Light - Accent 6"/>
    <w:basedOn w:val="894"/>
    <w:uiPriority w:val="99"/>
    <w:qFormat/>
    <w:tblPr/>
  </w:style>
  <w:style w:type="table" w:styleId="1014" w:customStyle="1">
    <w:name w:val="Grid Table 2 - Accent 1"/>
    <w:basedOn w:val="894"/>
    <w:uiPriority w:val="99"/>
    <w:qFormat/>
    <w:tblPr/>
  </w:style>
  <w:style w:type="table" w:styleId="1015" w:customStyle="1">
    <w:name w:val="Grid Table 2 - Accent 2"/>
    <w:basedOn w:val="894"/>
    <w:uiPriority w:val="99"/>
    <w:qFormat/>
    <w:tblPr/>
  </w:style>
  <w:style w:type="table" w:styleId="1016" w:customStyle="1">
    <w:name w:val="Grid Table 2 - Accent 3"/>
    <w:basedOn w:val="894"/>
    <w:uiPriority w:val="99"/>
    <w:qFormat/>
    <w:tblPr/>
  </w:style>
  <w:style w:type="table" w:styleId="1017" w:customStyle="1">
    <w:name w:val="Grid Table 2 - Accent 4"/>
    <w:basedOn w:val="894"/>
    <w:uiPriority w:val="99"/>
    <w:qFormat/>
    <w:tblPr/>
  </w:style>
  <w:style w:type="table" w:styleId="1018" w:customStyle="1">
    <w:name w:val="Grid Table 2 - Accent 5"/>
    <w:basedOn w:val="894"/>
    <w:uiPriority w:val="99"/>
    <w:qFormat/>
    <w:tblPr/>
  </w:style>
  <w:style w:type="table" w:styleId="1019" w:customStyle="1">
    <w:name w:val="Grid Table 2 - Accent 6"/>
    <w:basedOn w:val="894"/>
    <w:uiPriority w:val="99"/>
    <w:qFormat/>
    <w:tblPr/>
  </w:style>
  <w:style w:type="table" w:styleId="1020" w:customStyle="1">
    <w:name w:val="Grid Table 3 - Accent 1"/>
    <w:basedOn w:val="894"/>
    <w:uiPriority w:val="99"/>
    <w:qFormat/>
    <w:tblPr/>
  </w:style>
  <w:style w:type="table" w:styleId="1021" w:customStyle="1">
    <w:name w:val="Grid Table 3 - Accent 2"/>
    <w:basedOn w:val="894"/>
    <w:uiPriority w:val="99"/>
    <w:qFormat/>
    <w:tblPr/>
  </w:style>
  <w:style w:type="table" w:styleId="1022" w:customStyle="1">
    <w:name w:val="Grid Table 3 - Accent 3"/>
    <w:basedOn w:val="894"/>
    <w:uiPriority w:val="99"/>
    <w:qFormat/>
    <w:tblPr/>
  </w:style>
  <w:style w:type="table" w:styleId="1023" w:customStyle="1">
    <w:name w:val="Grid Table 3 - Accent 4"/>
    <w:basedOn w:val="894"/>
    <w:uiPriority w:val="99"/>
    <w:qFormat/>
    <w:tblPr/>
  </w:style>
  <w:style w:type="table" w:styleId="1024" w:customStyle="1">
    <w:name w:val="Grid Table 3 - Accent 5"/>
    <w:basedOn w:val="894"/>
    <w:uiPriority w:val="99"/>
    <w:qFormat/>
    <w:tblPr/>
  </w:style>
  <w:style w:type="table" w:styleId="1025" w:customStyle="1">
    <w:name w:val="Grid Table 3 - Accent 6"/>
    <w:basedOn w:val="894"/>
    <w:uiPriority w:val="99"/>
    <w:qFormat/>
    <w:tblPr/>
  </w:style>
  <w:style w:type="table" w:styleId="1026" w:customStyle="1">
    <w:name w:val="Grid Table 4 - Accent 1"/>
    <w:basedOn w:val="894"/>
    <w:uiPriority w:val="59"/>
    <w:qFormat/>
    <w:tblPr/>
  </w:style>
  <w:style w:type="table" w:styleId="1027" w:customStyle="1">
    <w:name w:val="Grid Table 4 - Accent 2"/>
    <w:basedOn w:val="894"/>
    <w:uiPriority w:val="59"/>
    <w:qFormat/>
    <w:tblPr/>
  </w:style>
  <w:style w:type="table" w:styleId="1028" w:customStyle="1">
    <w:name w:val="Grid Table 4 - Accent 3"/>
    <w:basedOn w:val="894"/>
    <w:uiPriority w:val="59"/>
    <w:qFormat/>
    <w:tblPr/>
  </w:style>
  <w:style w:type="table" w:styleId="1029" w:customStyle="1">
    <w:name w:val="Grid Table 4 - Accent 4"/>
    <w:basedOn w:val="894"/>
    <w:uiPriority w:val="59"/>
    <w:qFormat/>
    <w:tblPr/>
  </w:style>
  <w:style w:type="table" w:styleId="1030" w:customStyle="1">
    <w:name w:val="Grid Table 4 - Accent 5"/>
    <w:basedOn w:val="894"/>
    <w:uiPriority w:val="59"/>
    <w:qFormat/>
    <w:tblPr/>
  </w:style>
  <w:style w:type="table" w:styleId="1031" w:customStyle="1">
    <w:name w:val="Grid Table 4 - Accent 6"/>
    <w:basedOn w:val="894"/>
    <w:uiPriority w:val="59"/>
    <w:qFormat/>
    <w:tblPr/>
  </w:style>
  <w:style w:type="table" w:styleId="1032" w:customStyle="1">
    <w:name w:val="Grid Table 5 Dark- Accent 1"/>
    <w:basedOn w:val="894"/>
    <w:uiPriority w:val="99"/>
    <w:qFormat/>
    <w:tblPr/>
  </w:style>
  <w:style w:type="table" w:styleId="1033" w:customStyle="1">
    <w:name w:val="Grid Table 5 Dark - Accent 2"/>
    <w:basedOn w:val="894"/>
    <w:uiPriority w:val="99"/>
    <w:qFormat/>
    <w:tblPr/>
  </w:style>
  <w:style w:type="table" w:styleId="1034" w:customStyle="1">
    <w:name w:val="Grid Table 5 Dark - Accent 3"/>
    <w:basedOn w:val="894"/>
    <w:uiPriority w:val="99"/>
    <w:qFormat/>
    <w:tblPr/>
  </w:style>
  <w:style w:type="table" w:styleId="1035" w:customStyle="1">
    <w:name w:val="Grid Table 5 Dark- Accent 4"/>
    <w:basedOn w:val="894"/>
    <w:uiPriority w:val="99"/>
    <w:qFormat/>
    <w:tblPr/>
  </w:style>
  <w:style w:type="table" w:styleId="1036" w:customStyle="1">
    <w:name w:val="Grid Table 5 Dark - Accent 5"/>
    <w:basedOn w:val="894"/>
    <w:uiPriority w:val="99"/>
    <w:qFormat/>
    <w:tblPr/>
  </w:style>
  <w:style w:type="table" w:styleId="1037" w:customStyle="1">
    <w:name w:val="Grid Table 5 Dark - Accent 6"/>
    <w:basedOn w:val="894"/>
    <w:uiPriority w:val="99"/>
    <w:qFormat/>
    <w:tblPr/>
  </w:style>
  <w:style w:type="table" w:styleId="1038" w:customStyle="1">
    <w:name w:val="Grid Table 6 Colorful - Accent 1"/>
    <w:basedOn w:val="894"/>
    <w:uiPriority w:val="99"/>
    <w:qFormat/>
    <w:tblPr/>
  </w:style>
  <w:style w:type="table" w:styleId="1039" w:customStyle="1">
    <w:name w:val="Grid Table 6 Colorful - Accent 2"/>
    <w:basedOn w:val="894"/>
    <w:uiPriority w:val="99"/>
    <w:qFormat/>
    <w:tblPr/>
  </w:style>
  <w:style w:type="table" w:styleId="1040" w:customStyle="1">
    <w:name w:val="Grid Table 6 Colorful - Accent 3"/>
    <w:basedOn w:val="894"/>
    <w:uiPriority w:val="99"/>
    <w:qFormat/>
    <w:tblPr/>
  </w:style>
  <w:style w:type="table" w:styleId="1041" w:customStyle="1">
    <w:name w:val="Grid Table 6 Colorful - Accent 4"/>
    <w:basedOn w:val="894"/>
    <w:uiPriority w:val="99"/>
    <w:qFormat/>
    <w:tblPr/>
  </w:style>
  <w:style w:type="table" w:styleId="1042" w:customStyle="1">
    <w:name w:val="Grid Table 6 Colorful - Accent 5"/>
    <w:basedOn w:val="894"/>
    <w:uiPriority w:val="99"/>
    <w:qFormat/>
    <w:tblPr/>
  </w:style>
  <w:style w:type="table" w:styleId="1043" w:customStyle="1">
    <w:name w:val="Grid Table 6 Colorful - Accent 6"/>
    <w:basedOn w:val="894"/>
    <w:uiPriority w:val="99"/>
    <w:qFormat/>
    <w:tblPr/>
  </w:style>
  <w:style w:type="table" w:styleId="1044" w:customStyle="1">
    <w:name w:val="Grid Table 7 Colorful - Accent 1"/>
    <w:basedOn w:val="894"/>
    <w:uiPriority w:val="99"/>
    <w:qFormat/>
    <w:tblPr/>
  </w:style>
  <w:style w:type="table" w:styleId="1045" w:customStyle="1">
    <w:name w:val="Grid Table 7 Colorful - Accent 2"/>
    <w:basedOn w:val="894"/>
    <w:uiPriority w:val="99"/>
    <w:qFormat/>
    <w:tblPr/>
  </w:style>
  <w:style w:type="table" w:styleId="1046" w:customStyle="1">
    <w:name w:val="Grid Table 7 Colorful - Accent 3"/>
    <w:basedOn w:val="894"/>
    <w:uiPriority w:val="99"/>
    <w:qFormat/>
    <w:tblPr/>
  </w:style>
  <w:style w:type="table" w:styleId="1047" w:customStyle="1">
    <w:name w:val="Grid Table 7 Colorful - Accent 4"/>
    <w:basedOn w:val="894"/>
    <w:uiPriority w:val="99"/>
    <w:qFormat/>
    <w:tblPr/>
  </w:style>
  <w:style w:type="table" w:styleId="1048" w:customStyle="1">
    <w:name w:val="Grid Table 7 Colorful - Accent 5"/>
    <w:basedOn w:val="894"/>
    <w:uiPriority w:val="99"/>
    <w:qFormat/>
    <w:tblPr/>
  </w:style>
  <w:style w:type="table" w:styleId="1049" w:customStyle="1">
    <w:name w:val="Grid Table 7 Colorful - Accent 6"/>
    <w:basedOn w:val="894"/>
    <w:uiPriority w:val="99"/>
    <w:qFormat/>
    <w:tblPr/>
  </w:style>
  <w:style w:type="table" w:styleId="1050" w:customStyle="1">
    <w:name w:val="List Table 1 Light - Accent 1"/>
    <w:basedOn w:val="894"/>
    <w:uiPriority w:val="99"/>
    <w:qFormat/>
    <w:tblPr/>
  </w:style>
  <w:style w:type="table" w:styleId="1051" w:customStyle="1">
    <w:name w:val="List Table 1 Light - Accent 2"/>
    <w:basedOn w:val="894"/>
    <w:uiPriority w:val="99"/>
    <w:qFormat/>
    <w:tblPr/>
  </w:style>
  <w:style w:type="table" w:styleId="1052" w:customStyle="1">
    <w:name w:val="List Table 1 Light - Accent 3"/>
    <w:basedOn w:val="894"/>
    <w:uiPriority w:val="99"/>
    <w:qFormat/>
    <w:tblPr/>
  </w:style>
  <w:style w:type="table" w:styleId="1053" w:customStyle="1">
    <w:name w:val="List Table 1 Light - Accent 4"/>
    <w:basedOn w:val="894"/>
    <w:uiPriority w:val="99"/>
    <w:qFormat/>
    <w:tblPr/>
  </w:style>
  <w:style w:type="table" w:styleId="1054" w:customStyle="1">
    <w:name w:val="List Table 1 Light - Accent 5"/>
    <w:basedOn w:val="894"/>
    <w:uiPriority w:val="99"/>
    <w:qFormat/>
    <w:tblPr/>
  </w:style>
  <w:style w:type="table" w:styleId="1055" w:customStyle="1">
    <w:name w:val="List Table 1 Light - Accent 6"/>
    <w:basedOn w:val="894"/>
    <w:uiPriority w:val="99"/>
    <w:qFormat/>
    <w:tblPr/>
  </w:style>
  <w:style w:type="table" w:styleId="1056" w:customStyle="1">
    <w:name w:val="List Table 2 - Accent 1"/>
    <w:basedOn w:val="894"/>
    <w:uiPriority w:val="99"/>
    <w:qFormat/>
    <w:tblPr/>
  </w:style>
  <w:style w:type="table" w:styleId="1057" w:customStyle="1">
    <w:name w:val="List Table 2 - Accent 2"/>
    <w:basedOn w:val="894"/>
    <w:uiPriority w:val="99"/>
    <w:qFormat/>
    <w:tblPr/>
  </w:style>
  <w:style w:type="table" w:styleId="1058" w:customStyle="1">
    <w:name w:val="List Table 2 - Accent 3"/>
    <w:basedOn w:val="894"/>
    <w:uiPriority w:val="99"/>
    <w:qFormat/>
    <w:tblPr/>
  </w:style>
  <w:style w:type="table" w:styleId="1059" w:customStyle="1">
    <w:name w:val="List Table 2 - Accent 4"/>
    <w:basedOn w:val="894"/>
    <w:uiPriority w:val="99"/>
    <w:qFormat/>
    <w:tblPr/>
  </w:style>
  <w:style w:type="table" w:styleId="1060" w:customStyle="1">
    <w:name w:val="List Table 2 - Accent 5"/>
    <w:basedOn w:val="894"/>
    <w:uiPriority w:val="99"/>
    <w:qFormat/>
    <w:tblPr/>
  </w:style>
  <w:style w:type="table" w:styleId="1061" w:customStyle="1">
    <w:name w:val="List Table 2 - Accent 6"/>
    <w:basedOn w:val="894"/>
    <w:uiPriority w:val="99"/>
    <w:qFormat/>
    <w:tblPr/>
  </w:style>
  <w:style w:type="table" w:styleId="1062" w:customStyle="1">
    <w:name w:val="List Table 3 - Accent 1"/>
    <w:basedOn w:val="894"/>
    <w:uiPriority w:val="99"/>
    <w:qFormat/>
    <w:tblPr/>
  </w:style>
  <w:style w:type="table" w:styleId="1063" w:customStyle="1">
    <w:name w:val="List Table 3 - Accent 2"/>
    <w:basedOn w:val="894"/>
    <w:uiPriority w:val="99"/>
    <w:qFormat/>
    <w:tblPr/>
  </w:style>
  <w:style w:type="table" w:styleId="1064" w:customStyle="1">
    <w:name w:val="List Table 3 - Accent 3"/>
    <w:basedOn w:val="894"/>
    <w:uiPriority w:val="99"/>
    <w:qFormat/>
    <w:tblPr/>
  </w:style>
  <w:style w:type="table" w:styleId="1065" w:customStyle="1">
    <w:name w:val="List Table 3 - Accent 4"/>
    <w:basedOn w:val="894"/>
    <w:uiPriority w:val="99"/>
    <w:qFormat/>
    <w:tblPr/>
  </w:style>
  <w:style w:type="table" w:styleId="1066" w:customStyle="1">
    <w:name w:val="List Table 3 - Accent 5"/>
    <w:basedOn w:val="894"/>
    <w:uiPriority w:val="99"/>
    <w:qFormat/>
    <w:tblPr/>
  </w:style>
  <w:style w:type="table" w:styleId="1067" w:customStyle="1">
    <w:name w:val="List Table 3 - Accent 6"/>
    <w:basedOn w:val="894"/>
    <w:uiPriority w:val="99"/>
    <w:qFormat/>
    <w:tblPr/>
  </w:style>
  <w:style w:type="table" w:styleId="1068" w:customStyle="1">
    <w:name w:val="List Table 4 - Accent 1"/>
    <w:basedOn w:val="894"/>
    <w:uiPriority w:val="99"/>
    <w:qFormat/>
    <w:tblPr/>
  </w:style>
  <w:style w:type="table" w:styleId="1069" w:customStyle="1">
    <w:name w:val="List Table 4 - Accent 2"/>
    <w:basedOn w:val="894"/>
    <w:uiPriority w:val="99"/>
    <w:qFormat/>
    <w:tblPr/>
  </w:style>
  <w:style w:type="table" w:styleId="1070" w:customStyle="1">
    <w:name w:val="List Table 4 - Accent 3"/>
    <w:basedOn w:val="894"/>
    <w:uiPriority w:val="99"/>
    <w:qFormat/>
    <w:tblPr/>
  </w:style>
  <w:style w:type="table" w:styleId="1071" w:customStyle="1">
    <w:name w:val="List Table 4 - Accent 4"/>
    <w:basedOn w:val="894"/>
    <w:uiPriority w:val="99"/>
    <w:qFormat/>
    <w:tblPr/>
  </w:style>
  <w:style w:type="table" w:styleId="1072" w:customStyle="1">
    <w:name w:val="List Table 4 - Accent 5"/>
    <w:basedOn w:val="894"/>
    <w:uiPriority w:val="99"/>
    <w:qFormat/>
    <w:tblPr/>
  </w:style>
  <w:style w:type="table" w:styleId="1073" w:customStyle="1">
    <w:name w:val="List Table 4 - Accent 6"/>
    <w:basedOn w:val="894"/>
    <w:uiPriority w:val="99"/>
    <w:qFormat/>
    <w:tblPr/>
  </w:style>
  <w:style w:type="table" w:styleId="1074" w:customStyle="1">
    <w:name w:val="List Table 5 Dark - Accent 1"/>
    <w:basedOn w:val="894"/>
    <w:uiPriority w:val="99"/>
    <w:qFormat/>
    <w:tblPr/>
  </w:style>
  <w:style w:type="table" w:styleId="1075" w:customStyle="1">
    <w:name w:val="List Table 5 Dark - Accent 2"/>
    <w:basedOn w:val="894"/>
    <w:uiPriority w:val="99"/>
    <w:qFormat/>
    <w:tblPr/>
  </w:style>
  <w:style w:type="table" w:styleId="1076" w:customStyle="1">
    <w:name w:val="List Table 5 Dark - Accent 3"/>
    <w:basedOn w:val="894"/>
    <w:uiPriority w:val="99"/>
    <w:qFormat/>
    <w:tblPr/>
  </w:style>
  <w:style w:type="table" w:styleId="1077" w:customStyle="1">
    <w:name w:val="List Table 5 Dark - Accent 4"/>
    <w:basedOn w:val="894"/>
    <w:uiPriority w:val="99"/>
    <w:qFormat/>
    <w:tblPr/>
  </w:style>
  <w:style w:type="table" w:styleId="1078" w:customStyle="1">
    <w:name w:val="List Table 5 Dark - Accent 5"/>
    <w:basedOn w:val="894"/>
    <w:uiPriority w:val="99"/>
    <w:qFormat/>
    <w:tblPr/>
  </w:style>
  <w:style w:type="table" w:styleId="1079" w:customStyle="1">
    <w:name w:val="List Table 5 Dark - Accent 6"/>
    <w:basedOn w:val="894"/>
    <w:uiPriority w:val="99"/>
    <w:qFormat/>
    <w:tblPr/>
  </w:style>
  <w:style w:type="table" w:styleId="1080" w:customStyle="1">
    <w:name w:val="List Table 6 Colorful - Accent 1"/>
    <w:basedOn w:val="894"/>
    <w:uiPriority w:val="99"/>
    <w:qFormat/>
    <w:tblPr/>
  </w:style>
  <w:style w:type="table" w:styleId="1081" w:customStyle="1">
    <w:name w:val="List Table 6 Colorful - Accent 2"/>
    <w:basedOn w:val="894"/>
    <w:uiPriority w:val="99"/>
    <w:qFormat/>
    <w:tblPr/>
  </w:style>
  <w:style w:type="table" w:styleId="1082" w:customStyle="1">
    <w:name w:val="List Table 6 Colorful - Accent 3"/>
    <w:basedOn w:val="894"/>
    <w:uiPriority w:val="99"/>
    <w:qFormat/>
    <w:tblPr/>
  </w:style>
  <w:style w:type="table" w:styleId="1083" w:customStyle="1">
    <w:name w:val="List Table 6 Colorful - Accent 4"/>
    <w:basedOn w:val="894"/>
    <w:uiPriority w:val="99"/>
    <w:qFormat/>
    <w:tblPr/>
  </w:style>
  <w:style w:type="table" w:styleId="1084" w:customStyle="1">
    <w:name w:val="List Table 6 Colorful - Accent 5"/>
    <w:basedOn w:val="894"/>
    <w:uiPriority w:val="99"/>
    <w:qFormat/>
    <w:tblPr/>
  </w:style>
  <w:style w:type="table" w:styleId="1085" w:customStyle="1">
    <w:name w:val="List Table 6 Colorful - Accent 6"/>
    <w:basedOn w:val="894"/>
    <w:uiPriority w:val="99"/>
    <w:qFormat/>
    <w:tblPr/>
  </w:style>
  <w:style w:type="table" w:styleId="1086" w:customStyle="1">
    <w:name w:val="List Table 7 Colorful - Accent 1"/>
    <w:basedOn w:val="894"/>
    <w:uiPriority w:val="99"/>
    <w:qFormat/>
    <w:tblPr/>
  </w:style>
  <w:style w:type="table" w:styleId="1087" w:customStyle="1">
    <w:name w:val="List Table 7 Colorful - Accent 2"/>
    <w:basedOn w:val="894"/>
    <w:uiPriority w:val="99"/>
    <w:qFormat/>
    <w:tblPr/>
  </w:style>
  <w:style w:type="table" w:styleId="1088" w:customStyle="1">
    <w:name w:val="List Table 7 Colorful - Accent 3"/>
    <w:basedOn w:val="894"/>
    <w:uiPriority w:val="99"/>
    <w:qFormat/>
    <w:tblPr/>
  </w:style>
  <w:style w:type="table" w:styleId="1089" w:customStyle="1">
    <w:name w:val="List Table 7 Colorful - Accent 4"/>
    <w:basedOn w:val="894"/>
    <w:uiPriority w:val="99"/>
    <w:qFormat/>
    <w:tblPr/>
  </w:style>
  <w:style w:type="table" w:styleId="1090" w:customStyle="1">
    <w:name w:val="List Table 7 Colorful - Accent 5"/>
    <w:basedOn w:val="894"/>
    <w:uiPriority w:val="99"/>
    <w:qFormat/>
    <w:tblPr/>
  </w:style>
  <w:style w:type="table" w:styleId="1091" w:customStyle="1">
    <w:name w:val="List Table 7 Colorful - Accent 6"/>
    <w:basedOn w:val="894"/>
    <w:uiPriority w:val="99"/>
    <w:qFormat/>
    <w:tblPr/>
  </w:style>
  <w:style w:type="table" w:styleId="1092" w:customStyle="1">
    <w:name w:val="Lined - Accent"/>
    <w:basedOn w:val="894"/>
    <w:uiPriority w:val="99"/>
    <w:qFormat/>
    <w:rPr>
      <w:color w:val="404040"/>
    </w:rPr>
    <w:tblPr/>
  </w:style>
  <w:style w:type="table" w:styleId="1093" w:customStyle="1">
    <w:name w:val="Lined - Accent 1"/>
    <w:basedOn w:val="894"/>
    <w:uiPriority w:val="99"/>
    <w:qFormat/>
    <w:rPr>
      <w:color w:val="404040"/>
    </w:rPr>
    <w:tblPr/>
  </w:style>
  <w:style w:type="table" w:styleId="1094" w:customStyle="1">
    <w:name w:val="Lined - Accent 2"/>
    <w:basedOn w:val="894"/>
    <w:uiPriority w:val="99"/>
    <w:qFormat/>
    <w:rPr>
      <w:color w:val="404040"/>
    </w:rPr>
    <w:tblPr/>
  </w:style>
  <w:style w:type="table" w:styleId="1095" w:customStyle="1">
    <w:name w:val="Lined - Accent 3"/>
    <w:basedOn w:val="894"/>
    <w:uiPriority w:val="99"/>
    <w:qFormat/>
    <w:rPr>
      <w:color w:val="404040"/>
    </w:rPr>
    <w:tblPr/>
  </w:style>
  <w:style w:type="table" w:styleId="1096" w:customStyle="1">
    <w:name w:val="Lined - Accent 4"/>
    <w:basedOn w:val="894"/>
    <w:uiPriority w:val="99"/>
    <w:qFormat/>
    <w:rPr>
      <w:color w:val="404040"/>
    </w:rPr>
    <w:tblPr/>
  </w:style>
  <w:style w:type="table" w:styleId="1097" w:customStyle="1">
    <w:name w:val="Lined - Accent 5"/>
    <w:basedOn w:val="894"/>
    <w:uiPriority w:val="99"/>
    <w:qFormat/>
    <w:rPr>
      <w:color w:val="404040"/>
    </w:rPr>
    <w:tblPr/>
  </w:style>
  <w:style w:type="table" w:styleId="1098" w:customStyle="1">
    <w:name w:val="Lined - Accent 6"/>
    <w:basedOn w:val="894"/>
    <w:uiPriority w:val="99"/>
    <w:qFormat/>
    <w:rPr>
      <w:color w:val="404040"/>
    </w:rPr>
    <w:tblPr/>
  </w:style>
  <w:style w:type="table" w:styleId="1099" w:customStyle="1">
    <w:name w:val="Bordered &amp; Lined - Accent"/>
    <w:basedOn w:val="894"/>
    <w:uiPriority w:val="99"/>
    <w:qFormat/>
    <w:rPr>
      <w:color w:val="404040"/>
    </w:rPr>
    <w:tblPr/>
  </w:style>
  <w:style w:type="table" w:styleId="1100" w:customStyle="1">
    <w:name w:val="Bordered &amp; Lined - Accent 1"/>
    <w:basedOn w:val="894"/>
    <w:uiPriority w:val="99"/>
    <w:qFormat/>
    <w:rPr>
      <w:color w:val="404040"/>
    </w:rPr>
    <w:tblPr/>
  </w:style>
  <w:style w:type="table" w:styleId="1101" w:customStyle="1">
    <w:name w:val="Bordered &amp; Lined - Accent 2"/>
    <w:basedOn w:val="894"/>
    <w:uiPriority w:val="99"/>
    <w:qFormat/>
    <w:rPr>
      <w:color w:val="404040"/>
    </w:rPr>
    <w:tblPr/>
  </w:style>
  <w:style w:type="table" w:styleId="1102" w:customStyle="1">
    <w:name w:val="Bordered &amp; Lined - Accent 3"/>
    <w:basedOn w:val="894"/>
    <w:uiPriority w:val="99"/>
    <w:qFormat/>
    <w:rPr>
      <w:color w:val="404040"/>
    </w:rPr>
    <w:tblPr/>
  </w:style>
  <w:style w:type="table" w:styleId="1103" w:customStyle="1">
    <w:name w:val="Bordered &amp; Lined - Accent 4"/>
    <w:basedOn w:val="894"/>
    <w:uiPriority w:val="99"/>
    <w:qFormat/>
    <w:rPr>
      <w:color w:val="404040"/>
    </w:rPr>
    <w:tblPr/>
  </w:style>
  <w:style w:type="table" w:styleId="1104" w:customStyle="1">
    <w:name w:val="Bordered &amp; Lined - Accent 5"/>
    <w:basedOn w:val="894"/>
    <w:uiPriority w:val="99"/>
    <w:qFormat/>
    <w:rPr>
      <w:color w:val="404040"/>
    </w:rPr>
    <w:tblPr/>
  </w:style>
  <w:style w:type="table" w:styleId="1105" w:customStyle="1">
    <w:name w:val="Bordered &amp; Lined - Accent 6"/>
    <w:basedOn w:val="894"/>
    <w:uiPriority w:val="99"/>
    <w:qFormat/>
    <w:rPr>
      <w:color w:val="404040"/>
    </w:rPr>
    <w:tblPr/>
  </w:style>
  <w:style w:type="table" w:styleId="1106" w:customStyle="1">
    <w:name w:val="Bordered"/>
    <w:basedOn w:val="894"/>
    <w:uiPriority w:val="99"/>
    <w:qFormat/>
    <w:tblPr/>
  </w:style>
  <w:style w:type="table" w:styleId="1107" w:customStyle="1">
    <w:name w:val="Bordered - Accent 1"/>
    <w:basedOn w:val="894"/>
    <w:uiPriority w:val="99"/>
    <w:qFormat/>
    <w:tblPr/>
  </w:style>
  <w:style w:type="table" w:styleId="1108" w:customStyle="1">
    <w:name w:val="Bordered - Accent 2"/>
    <w:basedOn w:val="894"/>
    <w:uiPriority w:val="99"/>
    <w:qFormat/>
    <w:tblPr/>
  </w:style>
  <w:style w:type="table" w:styleId="1109" w:customStyle="1">
    <w:name w:val="Bordered - Accent 3"/>
    <w:basedOn w:val="894"/>
    <w:uiPriority w:val="99"/>
    <w:qFormat/>
    <w:tblPr/>
  </w:style>
  <w:style w:type="table" w:styleId="1110" w:customStyle="1">
    <w:name w:val="Bordered - Accent 4"/>
    <w:basedOn w:val="894"/>
    <w:uiPriority w:val="99"/>
    <w:qFormat/>
    <w:tblPr/>
  </w:style>
  <w:style w:type="table" w:styleId="1111" w:customStyle="1">
    <w:name w:val="Bordered - Accent 5"/>
    <w:basedOn w:val="894"/>
    <w:uiPriority w:val="99"/>
    <w:qFormat/>
    <w:tblPr/>
  </w:style>
  <w:style w:type="table" w:styleId="1112" w:customStyle="1">
    <w:name w:val="Bordered - Accent 6"/>
    <w:basedOn w:val="894"/>
    <w:uiPriority w:val="99"/>
    <w:qFormat/>
    <w:tblPr/>
  </w:style>
  <w:style w:type="paragraph" w:styleId="1113" w:customStyle="1">
    <w:name w:val="TOC 标题11"/>
    <w:uiPriority w:val="39"/>
    <w:unhideWhenUsed/>
    <w:qFormat/>
  </w:style>
  <w:style w:type="paragraph" w:styleId="1114" w:customStyle="1">
    <w:name w:val="Normal_0"/>
    <w:qFormat/>
    <w:rPr>
      <w:rFonts w:ascii="黑体" w:hAnsi="黑体" w:eastAsia="黑体"/>
      <w:b/>
      <w:sz w:val="32"/>
      <w:szCs w:val="24"/>
    </w:rPr>
  </w:style>
  <w:style w:type="paragraph" w:styleId="1115" w:customStyle="1">
    <w:name w:val="正文1"/>
    <w:next w:val="885"/>
    <w:qFormat/>
    <w:rPr>
      <w:rFonts w:eastAsia="Times New Roman"/>
      <w:sz w:val="24"/>
      <w:szCs w:val="24"/>
    </w:rPr>
  </w:style>
  <w:style w:type="paragraph" w:styleId="1116" w:customStyle="1">
    <w:name w:val="Normal_0_3"/>
    <w:qFormat/>
    <w:rPr>
      <w:rFonts w:ascii="黑体" w:hAnsi="黑体" w:eastAsia="黑体" w:cs="黑体"/>
      <w:b/>
      <w:sz w:val="32"/>
      <w:szCs w:val="24"/>
    </w:rPr>
  </w:style>
  <w:style w:type="paragraph" w:styleId="1117" w:customStyle="1">
    <w:name w:val="正文首行缩进 2_0"/>
    <w:basedOn w:val="1118"/>
    <w:qFormat/>
    <w:pPr>
      <w:ind w:left="200" w:firstLine="200"/>
      <w:spacing w:after="120"/>
    </w:pPr>
    <w:rPr>
      <w:rFonts w:ascii="Times New Roman" w:hAnsi="Times New Roman"/>
      <w:sz w:val="24"/>
      <w:szCs w:val="24"/>
    </w:rPr>
  </w:style>
  <w:style w:type="paragraph" w:styleId="1118" w:customStyle="1">
    <w:name w:val="正文文本缩进_0"/>
    <w:basedOn w:val="1119"/>
    <w:qFormat/>
    <w:pPr>
      <w:ind w:firstLine="225"/>
    </w:pPr>
    <w:rPr>
      <w:rFonts w:ascii="仿宋_GB2312" w:eastAsia="仿宋_GB2312"/>
      <w:sz w:val="32"/>
    </w:rPr>
  </w:style>
  <w:style w:type="paragraph" w:styleId="1119" w:customStyle="1">
    <w:name w:val="正文_2"/>
    <w:next w:val="1118"/>
    <w:qFormat/>
    <w:pPr>
      <w:jc w:val="both"/>
      <w:widowControl w:val="off"/>
    </w:pPr>
    <w:rPr>
      <w:rFonts w:ascii="Calibri" w:hAnsi="Calibri"/>
      <w:sz w:val="21"/>
      <w:szCs w:val="22"/>
    </w:rPr>
  </w:style>
  <w:style w:type="paragraph" w:styleId="1120" w:customStyle="1">
    <w:name w:val="Normal_0_2"/>
    <w:next w:val="1121"/>
    <w:qFormat/>
    <w:rPr>
      <w:rFonts w:ascii="黑体" w:hAnsi="黑体" w:eastAsia="黑体" w:cs="黑体"/>
      <w:b/>
      <w:sz w:val="32"/>
      <w:szCs w:val="24"/>
    </w:rPr>
  </w:style>
  <w:style w:type="paragraph" w:styleId="1121" w:customStyle="1">
    <w:name w:val="Body Text First Indent_1"/>
    <w:basedOn w:val="884"/>
    <w:uiPriority w:val="99"/>
    <w:unhideWhenUsed/>
    <w:qFormat/>
    <w:pPr>
      <w:ind w:firstLine="420"/>
      <w:spacing w:after="120"/>
    </w:pPr>
    <w:rPr>
      <w:rFonts w:eastAsia="Times New Roman"/>
    </w:rPr>
  </w:style>
  <w:style w:type="paragraph" w:styleId="1122" w:customStyle="1">
    <w:name w:val="Normal_1_2"/>
    <w:qFormat/>
    <w:rPr>
      <w:rFonts w:eastAsia="Times New Roman"/>
      <w:sz w:val="24"/>
      <w:szCs w:val="24"/>
    </w:rPr>
  </w:style>
  <w:style w:type="paragraph" w:styleId="1123" w:customStyle="1">
    <w:name w:val="Normal_0_1"/>
    <w:next w:val="1124"/>
    <w:qFormat/>
    <w:rPr>
      <w:rFonts w:ascii="黑体" w:hAnsi="黑体" w:eastAsia="黑体" w:cs="黑体"/>
      <w:b/>
      <w:sz w:val="32"/>
      <w:szCs w:val="24"/>
    </w:rPr>
  </w:style>
  <w:style w:type="paragraph" w:styleId="1124" w:customStyle="1">
    <w:name w:val="Body Text First Indent_0"/>
    <w:basedOn w:val="1125"/>
    <w:uiPriority w:val="99"/>
    <w:unhideWhenUsed/>
    <w:qFormat/>
    <w:pPr>
      <w:ind w:firstLine="420"/>
      <w:spacing w:after="120"/>
    </w:pPr>
  </w:style>
  <w:style w:type="paragraph" w:styleId="1125" w:customStyle="1">
    <w:name w:val="正文3"/>
    <w:next w:val="1126"/>
    <w:qFormat/>
    <w:rPr>
      <w:rFonts w:eastAsia="Times New Roman"/>
      <w:sz w:val="24"/>
      <w:szCs w:val="24"/>
    </w:rPr>
  </w:style>
  <w:style w:type="paragraph" w:styleId="1126" w:customStyle="1">
    <w:name w:val="正文首行缩进3"/>
    <w:basedOn w:val="1115"/>
    <w:uiPriority w:val="99"/>
    <w:unhideWhenUsed/>
    <w:qFormat/>
    <w:pPr>
      <w:ind w:firstLine="420"/>
      <w:spacing w:after="120"/>
    </w:pPr>
    <w:rPr>
      <w:sz w:val="20"/>
    </w:rPr>
  </w:style>
  <w:style w:type="paragraph" w:styleId="1127" w:customStyle="1">
    <w:name w:val="Normal_1_1"/>
    <w:qFormat/>
    <w:rPr>
      <w:rFonts w:ascii="黑体" w:hAnsi="黑体" w:eastAsia="黑体" w:cs="黑体"/>
      <w:b/>
      <w:sz w:val="32"/>
      <w:szCs w:val="24"/>
    </w:rPr>
  </w:style>
  <w:style w:type="paragraph" w:styleId="1128" w:customStyle="1">
    <w:name w:val="正文_0_1"/>
    <w:qFormat/>
    <w:pPr>
      <w:jc w:val="both"/>
      <w:widowControl w:val="off"/>
    </w:pPr>
    <w:rPr>
      <w:rFonts w:ascii="Calibri" w:hAnsi="Calibri"/>
      <w:sz w:val="21"/>
      <w:szCs w:val="22"/>
    </w:rPr>
  </w:style>
  <w:style w:type="paragraph" w:styleId="1129" w:customStyle="1">
    <w:name w:val="正文_1_1"/>
    <w:qFormat/>
    <w:pPr>
      <w:jc w:val="both"/>
      <w:widowControl w:val="off"/>
    </w:pPr>
    <w:rPr>
      <w:rFonts w:ascii="Calibri" w:hAnsi="Calibri"/>
      <w:sz w:val="21"/>
      <w:szCs w:val="22"/>
    </w:rPr>
  </w:style>
  <w:style w:type="paragraph" w:styleId="1130" w:customStyle="1">
    <w:name w:val="Normal_2_0"/>
    <w:qFormat/>
    <w:rPr>
      <w:rFonts w:ascii="黑体" w:hAnsi="黑体" w:eastAsia="黑体" w:cs="黑体"/>
      <w:b/>
      <w:sz w:val="32"/>
      <w:szCs w:val="24"/>
    </w:rPr>
  </w:style>
  <w:style w:type="paragraph" w:styleId="1131" w:customStyle="1">
    <w:name w:val="Normal_3_0"/>
    <w:qFormat/>
    <w:pPr>
      <w:jc w:val="both"/>
      <w:widowControl w:val="off"/>
    </w:pPr>
    <w:rPr>
      <w:rFonts w:ascii="Calibri" w:hAnsi="Calibri"/>
      <w:sz w:val="21"/>
      <w:szCs w:val="22"/>
    </w:rPr>
  </w:style>
  <w:style w:type="paragraph" w:styleId="1132" w:customStyle="1">
    <w:name w:val="Normal_4_0"/>
    <w:qFormat/>
    <w:rPr>
      <w:rFonts w:ascii="黑体" w:hAnsi="黑体" w:eastAsia="黑体" w:cs="黑体"/>
      <w:b/>
      <w:sz w:val="32"/>
      <w:szCs w:val="24"/>
    </w:rPr>
  </w:style>
  <w:style w:type="paragraph" w:styleId="1133" w:customStyle="1">
    <w:name w:val="Normal_5_0"/>
    <w:qFormat/>
    <w:pPr>
      <w:jc w:val="both"/>
      <w:widowControl w:val="off"/>
    </w:pPr>
    <w:rPr>
      <w:rFonts w:ascii="Calibri" w:hAnsi="Calibri"/>
      <w:sz w:val="21"/>
      <w:szCs w:val="22"/>
    </w:rPr>
  </w:style>
  <w:style w:type="paragraph" w:styleId="1134" w:customStyle="1">
    <w:name w:val="Normal_6_0"/>
    <w:qFormat/>
    <w:rPr>
      <w:rFonts w:ascii="黑体" w:hAnsi="黑体" w:eastAsia="黑体" w:cs="黑体"/>
      <w:b/>
      <w:sz w:val="32"/>
      <w:szCs w:val="24"/>
    </w:rPr>
  </w:style>
  <w:style w:type="paragraph" w:styleId="1135" w:customStyle="1">
    <w:name w:val="正文_1_0_0"/>
    <w:qFormat/>
    <w:pPr>
      <w:jc w:val="both"/>
      <w:widowControl w:val="off"/>
    </w:pPr>
    <w:rPr>
      <w:sz w:val="21"/>
    </w:rPr>
  </w:style>
  <w:style w:type="paragraph" w:styleId="1136" w:customStyle="1">
    <w:name w:val="正文_0_0_0_0"/>
    <w:qFormat/>
    <w:pPr>
      <w:jc w:val="both"/>
      <w:widowControl w:val="off"/>
    </w:pPr>
    <w:rPr>
      <w:sz w:val="21"/>
      <w:szCs w:val="24"/>
    </w:rPr>
  </w:style>
  <w:style w:type="paragraph" w:styleId="1137" w:customStyle="1">
    <w:name w:val="正文_1_0_0_0"/>
    <w:qFormat/>
    <w:pPr>
      <w:jc w:val="both"/>
      <w:widowControl w:val="off"/>
    </w:pPr>
    <w:rPr>
      <w:sz w:val="21"/>
    </w:rPr>
  </w:style>
  <w:style w:type="paragraph" w:styleId="1138" w:customStyle="1">
    <w:name w:val="Normal_7_0"/>
    <w:qFormat/>
    <w:rPr>
      <w:rFonts w:ascii="黑体" w:hAnsi="黑体" w:eastAsia="黑体" w:cs="黑体"/>
      <w:b/>
      <w:sz w:val="32"/>
      <w:szCs w:val="24"/>
    </w:rPr>
  </w:style>
  <w:style w:type="paragraph" w:styleId="1139" w:customStyle="1">
    <w:name w:val="Normal_8_0"/>
    <w:qFormat/>
    <w:rPr>
      <w:rFonts w:eastAsia="Times New Roman"/>
      <w:sz w:val="24"/>
      <w:szCs w:val="24"/>
    </w:rPr>
  </w:style>
  <w:style w:type="paragraph" w:styleId="1140" w:customStyle="1">
    <w:name w:val="Normal_9_0"/>
    <w:qFormat/>
    <w:rPr>
      <w:rFonts w:eastAsia="Times New Roman"/>
      <w:sz w:val="24"/>
      <w:szCs w:val="24"/>
    </w:rPr>
  </w:style>
  <w:style w:type="paragraph" w:styleId="1141" w:customStyle="1">
    <w:name w:val="Normal_10_0"/>
    <w:qFormat/>
    <w:rPr>
      <w:rFonts w:ascii="黑体" w:hAnsi="黑体" w:eastAsia="黑体" w:cs="黑体"/>
      <w:b/>
      <w:sz w:val="32"/>
      <w:szCs w:val="24"/>
    </w:rPr>
  </w:style>
  <w:style w:type="paragraph" w:styleId="1142" w:customStyle="1">
    <w:name w:val="正文_4_0"/>
    <w:qFormat/>
    <w:pPr>
      <w:jc w:val="both"/>
      <w:widowControl w:val="off"/>
    </w:pPr>
    <w:rPr>
      <w:rFonts w:ascii="Calibri" w:hAnsi="Calibri"/>
      <w:sz w:val="21"/>
      <w:szCs w:val="22"/>
    </w:rPr>
  </w:style>
  <w:style w:type="paragraph" w:styleId="1143" w:customStyle="1">
    <w:name w:val="Normal_11_0"/>
    <w:qFormat/>
    <w:rPr>
      <w:rFonts w:ascii="黑体" w:hAnsi="黑体" w:eastAsia="黑体" w:cs="黑体"/>
      <w:b/>
      <w:sz w:val="32"/>
      <w:szCs w:val="24"/>
    </w:rPr>
  </w:style>
  <w:style w:type="paragraph" w:styleId="1144" w:customStyle="1">
    <w:name w:val="Normal_12_0"/>
    <w:qFormat/>
    <w:pPr>
      <w:jc w:val="both"/>
      <w:widowControl w:val="off"/>
    </w:pPr>
    <w:rPr>
      <w:rFonts w:ascii="Calibri" w:hAnsi="Calibri"/>
      <w:sz w:val="21"/>
      <w:szCs w:val="22"/>
    </w:rPr>
  </w:style>
  <w:style w:type="paragraph" w:styleId="1145" w:customStyle="1">
    <w:name w:val="正文_8_1"/>
    <w:qFormat/>
    <w:pPr>
      <w:jc w:val="both"/>
      <w:widowControl w:val="off"/>
    </w:pPr>
    <w:rPr>
      <w:rFonts w:ascii="Calibri" w:hAnsi="Calibri"/>
      <w:sz w:val="21"/>
      <w:szCs w:val="22"/>
    </w:rPr>
  </w:style>
  <w:style w:type="paragraph" w:styleId="1146" w:customStyle="1">
    <w:name w:val="正文_1_0_0_0_0"/>
    <w:qFormat/>
    <w:pPr>
      <w:jc w:val="both"/>
      <w:widowControl w:val="off"/>
    </w:pPr>
    <w:rPr>
      <w:sz w:val="21"/>
    </w:rPr>
  </w:style>
  <w:style w:type="paragraph" w:styleId="1147" w:customStyle="1">
    <w:name w:val="列出段落_2"/>
    <w:basedOn w:val="1145"/>
    <w:uiPriority w:val="34"/>
    <w:qFormat/>
    <w:pPr>
      <w:ind w:firstLine="420"/>
    </w:pPr>
  </w:style>
  <w:style w:type="paragraph" w:styleId="1148" w:customStyle="1">
    <w:name w:val="Normal_13_0"/>
    <w:qFormat/>
    <w:rPr>
      <w:rFonts w:ascii="黑体" w:hAnsi="黑体" w:eastAsia="黑体" w:cs="黑体"/>
      <w:b/>
      <w:sz w:val="32"/>
      <w:szCs w:val="24"/>
    </w:rPr>
  </w:style>
  <w:style w:type="paragraph" w:styleId="1149" w:customStyle="1">
    <w:name w:val="正文_7_1_0"/>
    <w:qFormat/>
    <w:pPr>
      <w:jc w:val="both"/>
      <w:widowControl w:val="off"/>
    </w:pPr>
    <w:rPr>
      <w:rFonts w:ascii="Calibri" w:hAnsi="Calibri"/>
      <w:sz w:val="21"/>
      <w:szCs w:val="22"/>
    </w:rPr>
  </w:style>
  <w:style w:type="paragraph" w:styleId="1150" w:customStyle="1">
    <w:name w:val="纯文本_0_0"/>
    <w:basedOn w:val="1149"/>
    <w:unhideWhenUsed/>
    <w:qFormat/>
    <w:rPr>
      <w:rFonts w:ascii="宋体" w:hAnsi="Courier New"/>
      <w:szCs w:val="21"/>
    </w:rPr>
  </w:style>
  <w:style w:type="paragraph" w:styleId="1151" w:customStyle="1">
    <w:name w:val="正文_8_0"/>
    <w:qFormat/>
    <w:pPr>
      <w:jc w:val="both"/>
      <w:widowControl w:val="off"/>
    </w:pPr>
    <w:rPr>
      <w:rFonts w:ascii="Calibri" w:hAnsi="Calibri"/>
      <w:sz w:val="21"/>
      <w:szCs w:val="22"/>
    </w:rPr>
  </w:style>
  <w:style w:type="paragraph" w:styleId="1152" w:customStyle="1">
    <w:name w:val="Normal_14_0"/>
    <w:qFormat/>
    <w:rPr>
      <w:rFonts w:ascii="黑体" w:hAnsi="黑体" w:eastAsia="黑体" w:cs="黑体"/>
      <w:b/>
      <w:sz w:val="32"/>
      <w:szCs w:val="24"/>
    </w:rPr>
  </w:style>
  <w:style w:type="paragraph" w:styleId="1153" w:customStyle="1">
    <w:name w:val="正文_6_0"/>
    <w:qFormat/>
    <w:pPr>
      <w:jc w:val="both"/>
      <w:widowControl w:val="off"/>
    </w:pPr>
    <w:rPr>
      <w:rFonts w:ascii="Calibri" w:hAnsi="Calibri"/>
      <w:sz w:val="21"/>
      <w:szCs w:val="22"/>
    </w:rPr>
  </w:style>
  <w:style w:type="paragraph" w:styleId="1154" w:customStyle="1">
    <w:name w:val="Normal_15_0"/>
    <w:qFormat/>
    <w:rPr>
      <w:rFonts w:ascii="黑体" w:hAnsi="黑体" w:eastAsia="黑体" w:cs="黑体"/>
      <w:b/>
      <w:sz w:val="32"/>
      <w:szCs w:val="24"/>
    </w:rPr>
  </w:style>
  <w:style w:type="paragraph" w:styleId="1155" w:customStyle="1">
    <w:name w:val="正文_7_0"/>
    <w:qFormat/>
    <w:pPr>
      <w:jc w:val="both"/>
      <w:widowControl w:val="off"/>
    </w:pPr>
    <w:rPr>
      <w:rFonts w:ascii="Calibri" w:hAnsi="Calibri"/>
      <w:sz w:val="21"/>
      <w:szCs w:val="22"/>
    </w:rPr>
  </w:style>
  <w:style w:type="paragraph" w:styleId="1156" w:customStyle="1">
    <w:name w:val="正文_9_1"/>
    <w:qFormat/>
    <w:pPr>
      <w:jc w:val="both"/>
      <w:widowControl w:val="off"/>
    </w:pPr>
    <w:rPr>
      <w:sz w:val="21"/>
      <w:szCs w:val="24"/>
    </w:rPr>
  </w:style>
  <w:style w:type="paragraph" w:styleId="1157" w:customStyle="1">
    <w:name w:val="Normal_16_0"/>
    <w:qFormat/>
    <w:rPr>
      <w:rFonts w:ascii="黑体" w:hAnsi="黑体" w:eastAsia="黑体" w:cs="黑体"/>
      <w:b/>
      <w:sz w:val="32"/>
      <w:szCs w:val="24"/>
    </w:rPr>
  </w:style>
  <w:style w:type="paragraph" w:styleId="1158" w:customStyle="1">
    <w:name w:val="正文_10_0"/>
    <w:qFormat/>
    <w:pPr>
      <w:jc w:val="both"/>
      <w:widowControl w:val="off"/>
    </w:pPr>
    <w:rPr>
      <w:sz w:val="21"/>
      <w:szCs w:val="24"/>
    </w:rPr>
  </w:style>
  <w:style w:type="paragraph" w:styleId="1159" w:customStyle="1">
    <w:name w:val="Normal_17_0"/>
    <w:qFormat/>
    <w:rPr>
      <w:rFonts w:ascii="黑体" w:hAnsi="黑体" w:eastAsia="黑体" w:cs="黑体"/>
      <w:b/>
      <w:sz w:val="32"/>
      <w:szCs w:val="24"/>
    </w:rPr>
  </w:style>
  <w:style w:type="paragraph" w:styleId="1160" w:customStyle="1">
    <w:name w:val="正文_10_0_0"/>
    <w:qFormat/>
    <w:pPr>
      <w:jc w:val="both"/>
      <w:widowControl w:val="off"/>
    </w:pPr>
    <w:rPr>
      <w:sz w:val="21"/>
      <w:szCs w:val="24"/>
    </w:rPr>
  </w:style>
  <w:style w:type="paragraph" w:styleId="1161" w:customStyle="1">
    <w:name w:val="Normal_18_0"/>
    <w:qFormat/>
    <w:rPr>
      <w:rFonts w:ascii="黑体" w:hAnsi="黑体" w:eastAsia="黑体" w:cs="黑体"/>
      <w:b/>
      <w:sz w:val="32"/>
      <w:szCs w:val="24"/>
    </w:rPr>
  </w:style>
  <w:style w:type="paragraph" w:styleId="1162" w:customStyle="1">
    <w:name w:val="正文_12_0"/>
    <w:qFormat/>
    <w:pPr>
      <w:jc w:val="both"/>
      <w:widowControl w:val="off"/>
    </w:pPr>
    <w:rPr>
      <w:rFonts w:ascii="Calibri" w:hAnsi="Calibri"/>
      <w:sz w:val="21"/>
      <w:szCs w:val="22"/>
    </w:rPr>
  </w:style>
  <w:style w:type="paragraph" w:styleId="1163" w:customStyle="1">
    <w:name w:val="正文_9_1_0"/>
    <w:qFormat/>
    <w:pPr>
      <w:jc w:val="both"/>
      <w:widowControl w:val="off"/>
    </w:pPr>
    <w:rPr>
      <w:sz w:val="21"/>
      <w:szCs w:val="24"/>
    </w:rPr>
  </w:style>
  <w:style w:type="paragraph" w:styleId="1164" w:customStyle="1">
    <w:name w:val="Normal_14_0_0"/>
    <w:qFormat/>
    <w:rPr>
      <w:rFonts w:ascii="黑体" w:hAnsi="黑体" w:eastAsia="黑体"/>
      <w:b/>
      <w:sz w:val="32"/>
      <w:szCs w:val="24"/>
    </w:rPr>
  </w:style>
  <w:style w:type="paragraph" w:styleId="1165" w:customStyle="1">
    <w:name w:val="正文_12_0_0"/>
    <w:qFormat/>
    <w:pPr>
      <w:jc w:val="both"/>
      <w:widowControl w:val="off"/>
    </w:pPr>
    <w:rPr>
      <w:sz w:val="21"/>
      <w:szCs w:val="24"/>
    </w:rPr>
  </w:style>
  <w:style w:type="paragraph" w:styleId="1166" w:customStyle="1">
    <w:name w:val="正文_12_0_0_0"/>
    <w:qFormat/>
    <w:pPr>
      <w:jc w:val="both"/>
      <w:widowControl w:val="off"/>
    </w:pPr>
    <w:rPr>
      <w:sz w:val="21"/>
      <w:szCs w:val="24"/>
    </w:rPr>
  </w:style>
  <w:style w:type="paragraph" w:styleId="1167" w:customStyle="1">
    <w:name w:val="正文_13_0"/>
    <w:qFormat/>
    <w:pPr>
      <w:jc w:val="both"/>
      <w:widowControl w:val="off"/>
    </w:pPr>
    <w:rPr>
      <w:rFonts w:ascii="Calibri" w:hAnsi="Calibri"/>
      <w:sz w:val="21"/>
      <w:szCs w:val="22"/>
    </w:rPr>
  </w:style>
  <w:style w:type="paragraph" w:styleId="1168" w:customStyle="1">
    <w:name w:val="正文_13_0_0"/>
    <w:qFormat/>
    <w:pPr>
      <w:jc w:val="both"/>
      <w:widowControl w:val="off"/>
    </w:pPr>
    <w:rPr>
      <w:sz w:val="21"/>
      <w:szCs w:val="24"/>
    </w:rPr>
  </w:style>
  <w:style w:type="paragraph" w:styleId="1169" w:customStyle="1">
    <w:name w:val="正文_14_0"/>
    <w:qFormat/>
    <w:pPr>
      <w:jc w:val="both"/>
      <w:widowControl w:val="off"/>
    </w:pPr>
    <w:rPr>
      <w:rFonts w:ascii="Calibri" w:hAnsi="Calibri"/>
      <w:sz w:val="21"/>
      <w:szCs w:val="22"/>
    </w:rPr>
  </w:style>
  <w:style w:type="paragraph" w:styleId="1170" w:customStyle="1">
    <w:name w:val="正文_14_0_0"/>
    <w:qFormat/>
    <w:pPr>
      <w:jc w:val="both"/>
      <w:widowControl w:val="off"/>
    </w:pPr>
    <w:rPr>
      <w:sz w:val="21"/>
      <w:szCs w:val="24"/>
    </w:rPr>
  </w:style>
  <w:style w:type="paragraph" w:styleId="1171" w:customStyle="1">
    <w:name w:val="Normal Indent_0"/>
    <w:basedOn w:val="958"/>
    <w:qFormat/>
    <w:pPr>
      <w:ind w:firstLine="420"/>
    </w:pPr>
    <w:rPr>
      <w:rFonts w:ascii="宋体" w:eastAsia="Times New Roman"/>
      <w:color w:val="000000"/>
      <w:sz w:val="24"/>
      <w:szCs w:val="20"/>
    </w:rPr>
  </w:style>
  <w:style w:type="paragraph" w:styleId="1172" w:customStyle="1">
    <w:name w:val="Heading 3_0"/>
    <w:basedOn w:val="958"/>
    <w:next w:val="958"/>
    <w:qFormat/>
    <w:pPr>
      <w:keepLines/>
      <w:keepNext/>
      <w:spacing w:before="260" w:after="260" w:line="413" w:lineRule="auto"/>
      <w:outlineLvl w:val="2"/>
    </w:pPr>
    <w:rPr>
      <w:rFonts w:ascii="Times New Roman" w:hAnsi="Times New Roman" w:eastAsia="Times New Roman"/>
      <w:szCs w:val="20"/>
    </w:rPr>
  </w:style>
  <w:style w:type="paragraph" w:styleId="1173" w:customStyle="1">
    <w:name w:val="正文_15_0"/>
    <w:qFormat/>
    <w:pPr>
      <w:jc w:val="both"/>
      <w:widowControl w:val="off"/>
    </w:pPr>
    <w:rPr>
      <w:rFonts w:ascii="Calibri" w:hAnsi="Calibri"/>
      <w:sz w:val="21"/>
      <w:szCs w:val="22"/>
    </w:rPr>
  </w:style>
  <w:style w:type="paragraph" w:styleId="1174" w:customStyle="1">
    <w:name w:val="正文2"/>
    <w:basedOn w:val="812"/>
    <w:qFormat/>
    <w:pPr>
      <w:ind w:firstLine="510"/>
      <w:spacing w:before="156" w:line="360" w:lineRule="auto"/>
    </w:pPr>
    <w:rPr>
      <w:rFonts w:ascii="Calibri" w:hAnsi="Calibri" w:eastAsia="宋体" w:cs="Times New Roman"/>
      <w:sz w:val="24"/>
      <w:szCs w:val="20"/>
    </w:rPr>
  </w:style>
  <w:style w:type="paragraph" w:styleId="1175" w:customStyle="1">
    <w:name w:val="Default"/>
    <w:qFormat/>
    <w:pPr>
      <w:widowControl w:val="off"/>
    </w:pPr>
    <w:rPr>
      <w:rFonts w:ascii="宋体" w:cs="宋体"/>
      <w:color w:val="000000"/>
      <w:sz w:val="24"/>
      <w:szCs w:val="24"/>
    </w:rPr>
  </w:style>
  <w:style w:type="paragraph" w:styleId="1176" w:customStyle="1">
    <w:name w:val="正文_0_2_0"/>
    <w:qFormat/>
    <w:pPr>
      <w:jc w:val="both"/>
      <w:widowControl w:val="off"/>
    </w:pPr>
    <w:rPr>
      <w:szCs w:val="24"/>
    </w:rPr>
  </w:style>
  <w:style w:type="paragraph" w:styleId="1177" w:customStyle="1">
    <w:name w:val="Normal_19_1_0"/>
    <w:next w:val="1178"/>
    <w:qFormat/>
    <w:pPr>
      <w:jc w:val="both"/>
      <w:widowControl w:val="off"/>
    </w:pPr>
    <w:rPr>
      <w:rFonts w:ascii="Calibri" w:hAnsi="Calibri"/>
      <w:szCs w:val="24"/>
    </w:rPr>
  </w:style>
  <w:style w:type="paragraph" w:styleId="1178" w:customStyle="1">
    <w:name w:val="正文_16_0"/>
    <w:basedOn w:val="854"/>
    <w:next w:val="852"/>
    <w:qFormat/>
    <w:rPr>
      <w:rFonts w:ascii="Times New Roman" w:hAnsi="Times New Roman"/>
    </w:rPr>
  </w:style>
  <w:style w:type="paragraph" w:styleId="1179" w:customStyle="1">
    <w:name w:val="Normal_19_0"/>
    <w:basedOn w:val="882"/>
    <w:next w:val="1180"/>
    <w:qFormat/>
    <w:rPr>
      <w:szCs w:val="24"/>
    </w:rPr>
  </w:style>
  <w:style w:type="paragraph" w:styleId="1180" w:customStyle="1">
    <w:name w:val="Body Text First Indent_1_0"/>
    <w:basedOn w:val="1179"/>
    <w:qFormat/>
    <w:pPr>
      <w:ind w:firstLine="100"/>
      <w:spacing w:after="120"/>
    </w:pPr>
  </w:style>
  <w:style w:type="paragraph" w:styleId="1181" w:customStyle="1">
    <w:name w:val="Body Text_0"/>
    <w:basedOn w:val="1179"/>
    <w:qFormat/>
    <w:pPr>
      <w:spacing w:line="60" w:lineRule="auto"/>
    </w:pPr>
    <w:rPr>
      <w:rFonts w:ascii="仿宋_GB2312" w:eastAsia="仿宋_GB2312"/>
      <w:sz w:val="32"/>
    </w:rPr>
  </w:style>
  <w:style w:type="paragraph" w:styleId="1182" w:customStyle="1">
    <w:name w:val="Normal_19_1"/>
    <w:next w:val="958"/>
    <w:qFormat/>
    <w:pPr>
      <w:jc w:val="both"/>
      <w:widowControl w:val="off"/>
    </w:pPr>
    <w:rPr>
      <w:rFonts w:ascii="Calibri" w:hAnsi="Calibri"/>
      <w:szCs w:val="24"/>
    </w:rPr>
  </w:style>
  <w:style w:type="paragraph" w:styleId="1183" w:customStyle="1">
    <w:name w:val="正文_6_0_0"/>
    <w:qFormat/>
    <w:pPr>
      <w:jc w:val="both"/>
      <w:widowControl w:val="off"/>
    </w:pPr>
    <w:rPr>
      <w:rFonts w:ascii="Calibri" w:hAnsi="Calibri"/>
    </w:rPr>
  </w:style>
  <w:style w:type="paragraph" w:styleId="1184" w:customStyle="1">
    <w:name w:val="正文_7_1"/>
    <w:qFormat/>
    <w:pPr>
      <w:jc w:val="both"/>
      <w:widowControl w:val="off"/>
    </w:pPr>
    <w:rPr>
      <w:rFonts w:ascii="Calibri" w:hAnsi="Calibri"/>
    </w:rPr>
  </w:style>
  <w:style w:type="paragraph" w:styleId="1185" w:customStyle="1">
    <w:name w:val="正文1_1"/>
    <w:basedOn w:val="1139"/>
    <w:qFormat/>
    <w:pPr>
      <w:jc w:val="both"/>
      <w:widowControl w:val="off"/>
    </w:pPr>
    <w:rPr>
      <w:sz w:val="20"/>
      <w:szCs w:val="20"/>
    </w:rPr>
  </w:style>
  <w:style w:type="paragraph" w:styleId="1186" w:customStyle="1">
    <w:name w:val="Normal_8_0_0"/>
    <w:qFormat/>
    <w:rPr>
      <w:rFonts w:eastAsia="Times New Roman"/>
      <w:sz w:val="24"/>
      <w:szCs w:val="24"/>
    </w:rPr>
  </w:style>
  <w:style w:type="paragraph" w:styleId="1187" w:customStyle="1">
    <w:name w:val="Normal_8_0_0_0"/>
    <w:qFormat/>
    <w:pPr>
      <w:jc w:val="both"/>
      <w:widowControl w:val="off"/>
    </w:pPr>
    <w:rPr>
      <w:rFonts w:ascii="Calibri" w:hAnsi="Calibri"/>
    </w:rPr>
  </w:style>
  <w:style w:type="paragraph" w:styleId="1188" w:customStyle="1">
    <w:name w:val="Normal_16_1"/>
    <w:qFormat/>
    <w:rPr>
      <w:rFonts w:ascii="黑体" w:hAnsi="黑体" w:eastAsia="黑体"/>
      <w:b/>
      <w:sz w:val="32"/>
      <w:szCs w:val="24"/>
    </w:rPr>
  </w:style>
  <w:style w:type="paragraph" w:styleId="1189" w:customStyle="1">
    <w:name w:val="Normal_19_0_1"/>
    <w:qFormat/>
    <w:rPr>
      <w:rFonts w:ascii="Tahoma" w:hAnsi="Tahoma" w:eastAsia="微软雅黑"/>
    </w:rPr>
  </w:style>
  <w:style w:type="paragraph" w:styleId="1190" w:customStyle="1">
    <w:name w:val="Normal_16_0_0"/>
    <w:qFormat/>
    <w:pPr>
      <w:jc w:val="both"/>
      <w:widowControl w:val="off"/>
    </w:pPr>
    <w:rPr>
      <w:rFonts w:ascii="Calibri" w:hAnsi="Calibri"/>
    </w:rPr>
  </w:style>
  <w:style w:type="paragraph" w:styleId="1191" w:customStyle="1">
    <w:name w:val="Normal_22_0"/>
    <w:qFormat/>
    <w:pPr>
      <w:jc w:val="both"/>
      <w:widowControl w:val="off"/>
    </w:pPr>
    <w:rPr>
      <w:rFonts w:ascii="Calibri" w:hAnsi="Calibri"/>
      <w:szCs w:val="24"/>
    </w:rPr>
  </w:style>
  <w:style w:type="paragraph" w:styleId="1192" w:customStyle="1">
    <w:name w:val="Normal_17_0_0"/>
    <w:qFormat/>
    <w:rPr>
      <w:rFonts w:ascii="黑体" w:hAnsi="黑体" w:eastAsia="黑体"/>
      <w:b/>
      <w:sz w:val="32"/>
      <w:szCs w:val="24"/>
    </w:rPr>
  </w:style>
  <w:style w:type="paragraph" w:styleId="1193" w:customStyle="1">
    <w:name w:val="Normal_19_0_1_0"/>
    <w:qFormat/>
    <w:rPr>
      <w:rFonts w:ascii="Tahoma" w:hAnsi="Tahoma" w:eastAsia="微软雅黑"/>
    </w:rPr>
  </w:style>
  <w:style w:type="paragraph" w:styleId="1194" w:customStyle="1">
    <w:name w:val="Normal_19_3"/>
    <w:next w:val="1195"/>
    <w:qFormat/>
    <w:pPr>
      <w:jc w:val="both"/>
      <w:widowControl w:val="off"/>
    </w:pPr>
    <w:rPr>
      <w:rFonts w:ascii="Calibri" w:hAnsi="Calibri" w:eastAsia="Times New Roman"/>
      <w:szCs w:val="24"/>
    </w:rPr>
  </w:style>
  <w:style w:type="paragraph" w:styleId="1195" w:customStyle="1">
    <w:name w:val="正文_17_0"/>
    <w:qFormat/>
    <w:pPr>
      <w:jc w:val="both"/>
      <w:widowControl w:val="off"/>
    </w:pPr>
    <w:rPr>
      <w:rFonts w:ascii="Calibri" w:hAnsi="Calibri"/>
      <w:sz w:val="21"/>
      <w:szCs w:val="22"/>
    </w:rPr>
  </w:style>
  <w:style w:type="paragraph" w:styleId="1196" w:customStyle="1">
    <w:name w:val="Normal_22_0_0"/>
    <w:qFormat/>
    <w:pPr>
      <w:jc w:val="both"/>
      <w:widowControl w:val="off"/>
    </w:pPr>
    <w:rPr>
      <w:rFonts w:ascii="Calibri" w:hAnsi="Calibri"/>
      <w:szCs w:val="24"/>
    </w:rPr>
  </w:style>
  <w:style w:type="paragraph" w:styleId="1197" w:customStyle="1">
    <w:name w:val="Normal_19_0_0"/>
    <w:basedOn w:val="958"/>
    <w:next w:val="1198"/>
    <w:qFormat/>
    <w:rPr>
      <w:rFonts w:ascii="Calibri" w:hAnsi="Calibri" w:eastAsia="Times New Roman"/>
      <w:sz w:val="24"/>
    </w:rPr>
  </w:style>
  <w:style w:type="paragraph" w:styleId="1198" w:customStyle="1">
    <w:name w:val="Body Text First Indent_1_0_0"/>
    <w:basedOn w:val="1197"/>
    <w:qFormat/>
    <w:pPr>
      <w:ind w:firstLine="100"/>
      <w:spacing w:after="120"/>
    </w:pPr>
  </w:style>
  <w:style w:type="paragraph" w:styleId="1199" w:customStyle="1">
    <w:name w:val="正文首行缩进1"/>
    <w:basedOn w:val="1200"/>
    <w:qFormat/>
    <w:pPr>
      <w:ind w:firstLine="100"/>
      <w:spacing w:after="120" w:line="240" w:lineRule="auto"/>
    </w:pPr>
    <w:rPr>
      <w:rFonts w:ascii="Times New Roman" w:hAnsi="Times New Roman" w:eastAsia="宋体"/>
      <w:sz w:val="21"/>
    </w:rPr>
  </w:style>
  <w:style w:type="paragraph" w:styleId="1200" w:customStyle="1">
    <w:name w:val="正文文本1"/>
    <w:basedOn w:val="812"/>
    <w:qFormat/>
    <w:pPr>
      <w:spacing w:line="60" w:lineRule="auto"/>
    </w:pPr>
    <w:rPr>
      <w:rFonts w:ascii="仿宋_GB2312" w:hAnsi="Calibri" w:eastAsia="仿宋_GB2312" w:cs="Times New Roman"/>
      <w:sz w:val="32"/>
    </w:rPr>
  </w:style>
  <w:style w:type="paragraph" w:styleId="1201" w:customStyle="1">
    <w:name w:val="正文_2_0"/>
    <w:qFormat/>
    <w:pPr>
      <w:jc w:val="both"/>
      <w:widowControl w:val="off"/>
    </w:pPr>
    <w:rPr>
      <w:rFonts w:ascii="Calibri" w:hAnsi="Calibri"/>
      <w:sz w:val="21"/>
      <w:szCs w:val="22"/>
    </w:rPr>
  </w:style>
  <w:style w:type="paragraph" w:styleId="1202" w:customStyle="1">
    <w:name w:val="List Paragraph_0"/>
    <w:basedOn w:val="1119"/>
    <w:qFormat/>
    <w:pPr>
      <w:ind w:firstLine="420"/>
    </w:pPr>
  </w:style>
  <w:style w:type="paragraph" w:styleId="1203" w:customStyle="1">
    <w:name w:val="纯文本_1"/>
    <w:basedOn w:val="1201"/>
    <w:qFormat/>
    <w:rPr>
      <w:rFonts w:ascii="宋体" w:hAnsi="Times New Roman"/>
      <w:sz w:val="20"/>
      <w:szCs w:val="21"/>
    </w:rPr>
  </w:style>
  <w:style w:type="paragraph" w:styleId="1204" w:customStyle="1">
    <w:name w:val="正文_16_0_0"/>
    <w:next w:val="983"/>
    <w:qFormat/>
    <w:pPr>
      <w:jc w:val="both"/>
      <w:widowControl w:val="off"/>
    </w:pPr>
    <w:rPr>
      <w:rFonts w:ascii="Calibri" w:hAnsi="Calibri"/>
      <w:sz w:val="21"/>
      <w:szCs w:val="22"/>
    </w:rPr>
  </w:style>
  <w:style w:type="paragraph" w:styleId="1205" w:customStyle="1">
    <w:name w:val="正文_11_0"/>
    <w:basedOn w:val="983"/>
    <w:qFormat/>
    <w:rPr>
      <w:rFonts w:ascii="Calibri" w:hAnsi="Calibri"/>
      <w:szCs w:val="20"/>
    </w:rPr>
  </w:style>
  <w:style w:type="paragraph" w:styleId="1206" w:customStyle="1">
    <w:name w:val="Normal_19_0_0_0"/>
    <w:basedOn w:val="882"/>
    <w:qFormat/>
    <w:rPr>
      <w:rFonts w:cs="黑体"/>
      <w:szCs w:val="24"/>
    </w:rPr>
  </w:style>
  <w:style w:type="paragraph" w:styleId="1207" w:customStyle="1">
    <w:name w:val="标题 31"/>
    <w:basedOn w:val="1125"/>
    <w:next w:val="1125"/>
    <w:qFormat/>
    <w:pPr>
      <w:keepLines/>
      <w:keepNext/>
      <w:spacing w:before="260" w:after="260" w:line="413" w:lineRule="auto"/>
      <w:outlineLvl w:val="2"/>
    </w:pPr>
    <w:rPr>
      <w:b/>
      <w:sz w:val="32"/>
      <w:szCs w:val="20"/>
    </w:rPr>
  </w:style>
  <w:style w:type="character" w:styleId="1208" w:customStyle="1">
    <w:name w:val="标题 2 Char_0"/>
    <w:link w:val="1209"/>
    <w:qFormat/>
    <w:rPr>
      <w:rFonts w:ascii="Arial" w:hAnsi="Arial" w:eastAsia="黑体"/>
      <w:b/>
      <w:sz w:val="32"/>
      <w:szCs w:val="22"/>
    </w:rPr>
  </w:style>
  <w:style w:type="paragraph" w:styleId="1209" w:customStyle="1">
    <w:name w:val="标题 21"/>
    <w:basedOn w:val="883"/>
    <w:next w:val="883"/>
    <w:link w:val="1208"/>
    <w:unhideWhenUsed/>
    <w:qFormat/>
    <w:pPr>
      <w:keepLines/>
      <w:keepNext/>
      <w:spacing w:before="260" w:after="260" w:line="413" w:lineRule="auto"/>
      <w:outlineLvl w:val="1"/>
    </w:pPr>
    <w:rPr>
      <w:rFonts w:ascii="Arial" w:hAnsi="Arial" w:cs="Times New Roman"/>
      <w:szCs w:val="22"/>
    </w:rPr>
  </w:style>
  <w:style w:type="paragraph" w:styleId="1210" w:customStyle="1">
    <w:name w:val="Normal_19_1_0_0"/>
    <w:next w:val="1211"/>
    <w:qFormat/>
    <w:pPr>
      <w:jc w:val="both"/>
      <w:widowControl w:val="off"/>
    </w:pPr>
    <w:rPr>
      <w:rFonts w:ascii="Calibri" w:hAnsi="Calibri"/>
      <w:sz w:val="21"/>
      <w:szCs w:val="24"/>
    </w:rPr>
  </w:style>
  <w:style w:type="paragraph" w:styleId="1211" w:customStyle="1">
    <w:name w:val="正文_16_0_1"/>
    <w:qFormat/>
    <w:pPr>
      <w:jc w:val="both"/>
      <w:widowControl w:val="off"/>
    </w:pPr>
    <w:rPr>
      <w:sz w:val="21"/>
      <w:szCs w:val="22"/>
    </w:rPr>
  </w:style>
  <w:style w:type="paragraph" w:styleId="1212" w:customStyle="1">
    <w:name w:val="正文1_0_0"/>
    <w:basedOn w:val="883"/>
    <w:qFormat/>
    <w:pPr>
      <w:ind w:left="357" w:firstLine="420"/>
      <w:spacing w:line="360" w:lineRule="auto"/>
    </w:pPr>
    <w:rPr>
      <w:rFonts w:eastAsia="Times New Roman" w:cs="Arial"/>
    </w:rPr>
  </w:style>
  <w:style w:type="paragraph" w:styleId="1213" w:customStyle="1">
    <w:name w:val="普通正文"/>
    <w:basedOn w:val="812"/>
    <w:qFormat/>
    <w:pPr>
      <w:ind w:firstLine="480"/>
      <w:jc w:val="left"/>
      <w:spacing w:before="120" w:after="120" w:line="360" w:lineRule="auto"/>
    </w:pPr>
    <w:rPr>
      <w:rFonts w:ascii="Arial" w:hAnsi="Arial" w:eastAsia="宋体" w:cs="Times New Roman"/>
      <w:sz w:val="24"/>
      <w:szCs w:val="24"/>
    </w:rPr>
  </w:style>
  <w:style w:type="paragraph" w:styleId="1214" w:customStyle="1">
    <w:name w:val="正文空2字"/>
    <w:basedOn w:val="1215"/>
    <w:uiPriority w:val="99"/>
    <w:qFormat/>
    <w:pPr>
      <w:ind w:firstLine="640"/>
      <w:spacing w:line="560" w:lineRule="exact"/>
      <w:widowControl w:val="off"/>
    </w:pPr>
    <w:rPr>
      <w:rFonts w:ascii="仿宋_GB2312" w:hAnsi="仿宋_GB2312" w:cs="仿宋_GB2312"/>
      <w:lang w:val="zh-TW"/>
    </w:rPr>
  </w:style>
  <w:style w:type="paragraph" w:styleId="1215" w:customStyle="1">
    <w:name w:val="左对齐正文"/>
    <w:uiPriority w:val="99"/>
    <w:qFormat/>
    <w:rPr>
      <w:rFonts w:ascii="Calibri" w:hAnsi="Calibri" w:eastAsia="仿宋_GB2312" w:cs="Calibri"/>
      <w:sz w:val="32"/>
      <w:szCs w:val="32"/>
    </w:rPr>
  </w:style>
  <w:style w:type="paragraph" w:styleId="1216" w:customStyle="1">
    <w:name w:val="普通(网站)1"/>
    <w:basedOn w:val="812"/>
    <w:qFormat/>
    <w:rPr>
      <w:rFonts w:ascii="Calibri" w:hAnsi="Calibri" w:eastAsia="宋体" w:cs="Times New Roman"/>
      <w:sz w:val="24"/>
    </w:rPr>
  </w:style>
  <w:style w:type="character" w:styleId="1217" w:customStyle="1">
    <w:name w:val="16"/>
    <w:qFormat/>
    <w:rPr>
      <w:rFonts w:ascii="Times New Roman" w:hAnsi="Times New Roman"/>
      <w:sz w:val="21"/>
      <w:szCs w:val="21"/>
      <w:lang w:val="en-US" w:eastAsia="zh-CN" w:bidi="ar-SA"/>
    </w:rPr>
  </w:style>
  <w:style w:type="paragraph" w:styleId="1218" w:customStyle="1">
    <w:name w:val="正文文本_0"/>
    <w:basedOn w:val="1119"/>
    <w:next w:val="1219"/>
    <w:qFormat/>
    <w:pPr>
      <w:spacing w:line="60" w:lineRule="auto"/>
    </w:pPr>
    <w:rPr>
      <w:rFonts w:ascii="仿宋_GB2312" w:eastAsia="仿宋_GB2312"/>
      <w:sz w:val="32"/>
    </w:rPr>
  </w:style>
  <w:style w:type="paragraph" w:styleId="1219" w:customStyle="1">
    <w:name w:val="正文缩进_1"/>
    <w:basedOn w:val="1119"/>
    <w:next w:val="1119"/>
    <w:qFormat/>
    <w:pPr>
      <w:ind w:firstLine="420"/>
    </w:pPr>
    <w:rPr>
      <w:rFonts w:ascii="宋体"/>
      <w:color w:val="000000"/>
      <w:sz w:val="24"/>
      <w:szCs w:val="20"/>
    </w:rPr>
  </w:style>
  <w:style w:type="paragraph" w:styleId="1220" w:customStyle="1">
    <w:name w:val="Table Paragraph"/>
    <w:basedOn w:val="958"/>
    <w:uiPriority w:val="1"/>
    <w:qFormat/>
    <w:rPr>
      <w:rFonts w:ascii="宋体" w:hAnsi="宋体" w:cs="宋体"/>
      <w:sz w:val="22"/>
      <w:lang w:val="zh-CN" w:bidi="zh-CN"/>
    </w:rPr>
  </w:style>
  <w:style w:type="paragraph" w:styleId="1221" w:customStyle="1">
    <w:name w:val="Normal_19_2"/>
    <w:basedOn w:val="850"/>
    <w:qFormat/>
    <w:rPr>
      <w:rFonts w:ascii="Times New Roman" w:hAnsi="Times New Roman"/>
      <w:szCs w:val="21"/>
    </w:rPr>
  </w:style>
  <w:style w:type="paragraph" w:styleId="1222" w:customStyle="1">
    <w:name w:val="正文文本2"/>
    <w:basedOn w:val="981"/>
    <w:qFormat/>
    <w:pPr>
      <w:spacing w:line="60" w:lineRule="auto"/>
    </w:pPr>
    <w:rPr>
      <w:rFonts w:ascii="仿宋_GB2312" w:eastAsia="仿宋_GB2312"/>
      <w:sz w:val="32"/>
      <w:szCs w:val="22"/>
    </w:rPr>
  </w:style>
  <w:style w:type="paragraph" w:styleId="1223" w:customStyle="1">
    <w:name w:val="正文1_0"/>
    <w:basedOn w:val="1201"/>
    <w:qFormat/>
    <w:pPr>
      <w:ind w:left="357" w:firstLine="420"/>
      <w:jc w:val="left"/>
      <w:spacing w:line="360" w:lineRule="auto"/>
      <w:widowControl/>
    </w:pPr>
    <w:rPr>
      <w:rFonts w:cs="Arial"/>
      <w:szCs w:val="20"/>
    </w:rPr>
  </w:style>
  <w:style w:type="paragraph" w:styleId="1224" w:customStyle="1">
    <w:name w:val="Normal_19_2_0"/>
    <w:basedOn w:val="1225"/>
    <w:qFormat/>
    <w:rPr>
      <w:rFonts w:ascii="Times New Roman" w:hAnsi="Times New Roman"/>
      <w:szCs w:val="21"/>
    </w:rPr>
  </w:style>
  <w:style w:type="paragraph" w:styleId="1225" w:customStyle="1">
    <w:name w:val="正文_3_1"/>
    <w:qFormat/>
    <w:pPr>
      <w:jc w:val="both"/>
      <w:widowControl w:val="off"/>
    </w:pPr>
    <w:rPr>
      <w:rFonts w:ascii="Calibri" w:hAnsi="Calibri"/>
      <w:sz w:val="21"/>
      <w:szCs w:val="22"/>
    </w:rPr>
  </w:style>
  <w:style w:type="paragraph" w:styleId="1226" w:customStyle="1">
    <w:name w:val="正文缩进1"/>
    <w:basedOn w:val="812"/>
    <w:qFormat/>
    <w:pPr>
      <w:ind w:firstLine="420"/>
      <w:jc w:val="left"/>
    </w:pPr>
    <w:rPr>
      <w:rFonts w:ascii="宋体" w:hAnsi="Calibri" w:eastAsia="宋体" w:cs="Times New Roman"/>
      <w:sz w:val="24"/>
    </w:rPr>
  </w:style>
  <w:style w:type="paragraph" w:styleId="1227" w:customStyle="1">
    <w:name w:val="纯文本1"/>
    <w:basedOn w:val="982"/>
    <w:qFormat/>
    <w:rPr>
      <w:rFonts w:ascii="宋体" w:hAnsi="Courier New"/>
    </w:rPr>
  </w:style>
  <w:style w:type="paragraph" w:styleId="1228" w:customStyle="1">
    <w:name w:val="Normal_21_0"/>
    <w:next w:val="1229"/>
    <w:qFormat/>
    <w:pPr>
      <w:jc w:val="both"/>
      <w:widowControl w:val="off"/>
    </w:pPr>
    <w:rPr>
      <w:sz w:val="21"/>
      <w:szCs w:val="24"/>
    </w:rPr>
  </w:style>
  <w:style w:type="paragraph" w:styleId="1229" w:customStyle="1">
    <w:name w:val="Heading 1_0"/>
    <w:basedOn w:val="1228"/>
    <w:next w:val="1228"/>
    <w:qFormat/>
    <w:pPr>
      <w:jc w:val="center"/>
      <w:keepLines/>
      <w:keepNext/>
      <w:spacing w:before="240" w:after="120" w:line="300" w:lineRule="auto"/>
      <w:outlineLvl w:val="0"/>
    </w:pPr>
    <w:rPr>
      <w:rFonts w:ascii="宋体"/>
      <w:b/>
      <w:sz w:val="32"/>
      <w:szCs w:val="20"/>
    </w:rPr>
  </w:style>
  <w:style w:type="paragraph" w:styleId="1230" w:customStyle="1">
    <w:name w:val="正文_12_0_0_0_0"/>
    <w:qFormat/>
    <w:pPr>
      <w:jc w:val="both"/>
      <w:widowControl w:val="off"/>
    </w:pPr>
    <w:rPr>
      <w:sz w:val="21"/>
      <w:szCs w:val="24"/>
    </w:rPr>
  </w:style>
  <w:style w:type="character" w:styleId="1231" w:customStyle="1">
    <w:name w:val="正文文本 字符"/>
    <w:qFormat/>
    <w:rPr>
      <w:rFonts w:ascii="楷体_GB2312" w:hAnsi="Arial" w:eastAsia="楷体_GB2312" w:cs="Times New Roman"/>
      <w:sz w:val="28"/>
      <w:szCs w:val="28"/>
    </w:rPr>
  </w:style>
  <w:style w:type="character" w:styleId="1232" w:customStyle="1">
    <w:name w:val="正文文本缩进 字符"/>
    <w:qFormat/>
    <w:rPr>
      <w:rFonts w:ascii="楷体_GB2312" w:hAnsi="Times New Roman" w:eastAsia="楷体_GB2312" w:cs="Times New Roman"/>
      <w:sz w:val="32"/>
      <w:szCs w:val="32"/>
    </w:rPr>
  </w:style>
  <w:style w:type="character" w:styleId="1233" w:customStyle="1">
    <w:name w:val="正文文本 字符1"/>
    <w:qFormat/>
    <w:rPr>
      <w:rFonts w:ascii="Calibri" w:hAnsi="Calibri"/>
      <w:sz w:val="28"/>
      <w:szCs w:val="24"/>
    </w:rPr>
  </w:style>
  <w:style w:type="character" w:styleId="1234" w:customStyle="1">
    <w:name w:val="正文文本首行缩进 字符"/>
    <w:qFormat/>
    <w:rPr>
      <w:rFonts w:ascii="仿宋_GB2312" w:hAnsi="Calibri" w:eastAsia="仿宋_GB2312"/>
      <w:sz w:val="30"/>
      <w:szCs w:val="30"/>
    </w:rPr>
  </w:style>
  <w:style w:type="paragraph" w:styleId="1235" w:customStyle="1">
    <w:name w:val="索引 41"/>
    <w:basedOn w:val="812"/>
    <w:next w:val="812"/>
    <w:semiHidden/>
    <w:qFormat/>
    <w:pPr>
      <w:ind w:left="1260"/>
    </w:pPr>
    <w:rPr>
      <w:rFonts w:ascii="Calibri" w:hAnsi="Calibri" w:eastAsia="Calibri" w:cs="宋体"/>
      <w:sz w:val="20"/>
      <w:szCs w:val="21"/>
      <w:lang w:val="zh-CN"/>
    </w:rPr>
  </w:style>
  <w:style w:type="character" w:styleId="1236" w:customStyle="1">
    <w:name w:val="font5 Char"/>
    <w:qFormat/>
    <w:rPr>
      <w:rFonts w:ascii="宋体" w:hAnsi="宋体" w:eastAsia="宋体"/>
      <w:sz w:val="28"/>
      <w:szCs w:val="28"/>
      <w:lang w:val="en-US" w:eastAsia="zh-CN" w:bidi="ar-SA"/>
    </w:rPr>
  </w:style>
  <w:style w:type="character" w:styleId="1237" w:customStyle="1">
    <w:name w:val="二级目录 Char"/>
    <w:link w:val="1238"/>
    <w:qFormat/>
    <w:rPr>
      <w:b/>
      <w:sz w:val="30"/>
      <w:szCs w:val="28"/>
    </w:rPr>
  </w:style>
  <w:style w:type="paragraph" w:styleId="1238" w:customStyle="1">
    <w:name w:val="二级目录"/>
    <w:next w:val="812"/>
    <w:link w:val="1237"/>
    <w:qFormat/>
    <w:pPr>
      <w:numPr>
        <w:numId w:val="1"/>
      </w:numPr>
      <w:tabs>
        <w:tab w:val="left" w:pos="907" w:leader="none"/>
        <w:tab w:val="left" w:pos="1145" w:leader="none"/>
      </w:tabs>
      <w:outlineLvl w:val="1"/>
    </w:pPr>
    <w:rPr>
      <w:b/>
      <w:sz w:val="30"/>
      <w:szCs w:val="28"/>
    </w:rPr>
  </w:style>
  <w:style w:type="character" w:styleId="1239" w:customStyle="1">
    <w:name w:val="列出段落 Char"/>
    <w:link w:val="1240"/>
    <w:qFormat/>
    <w:rPr>
      <w:rFonts w:ascii="Calibri" w:hAnsi="Calibri"/>
      <w:sz w:val="24"/>
      <w:szCs w:val="24"/>
      <w:lang w:eastAsia="en-US" w:bidi="en-US"/>
    </w:rPr>
  </w:style>
  <w:style w:type="paragraph" w:styleId="1240" w:customStyle="1">
    <w:name w:val="列出段落1"/>
    <w:basedOn w:val="812"/>
    <w:link w:val="1239"/>
    <w:qFormat/>
    <w:pPr>
      <w:contextualSpacing/>
      <w:ind w:left="720"/>
      <w:jc w:val="left"/>
      <w:widowControl/>
    </w:pPr>
    <w:rPr>
      <w:rFonts w:ascii="Calibri" w:hAnsi="Calibri" w:eastAsia="宋体" w:cs="Times New Roman"/>
      <w:sz w:val="24"/>
      <w:szCs w:val="24"/>
      <w:lang w:eastAsia="en-US" w:bidi="en-US"/>
    </w:rPr>
  </w:style>
  <w:style w:type="paragraph" w:styleId="1241" w:customStyle="1">
    <w:name w:val="Body Text(ch)"/>
    <w:basedOn w:val="812"/>
    <w:qFormat/>
    <w:pPr>
      <w:spacing w:after="120"/>
    </w:pPr>
    <w:rPr>
      <w:rFonts w:ascii="宋体" w:hAnsi="Arial" w:eastAsia="宋体" w:cs="Times New Roman"/>
      <w:bCs/>
      <w:iCs/>
      <w:szCs w:val="24"/>
    </w:rPr>
  </w:style>
  <w:style w:type="paragraph" w:styleId="1242" w:customStyle="1">
    <w:name w:val="xl27"/>
    <w:basedOn w:val="81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43" w:customStyle="1">
    <w:name w:val="xl26"/>
    <w:basedOn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44" w:customStyle="1">
    <w:name w:val="Char"/>
    <w:basedOn w:val="812"/>
    <w:qFormat/>
    <w:pPr>
      <w:ind w:firstLine="200"/>
      <w:tabs>
        <w:tab w:val="left" w:pos="360" w:leader="none"/>
      </w:tabs>
    </w:pPr>
    <w:rPr>
      <w:rFonts w:ascii="Times New Roman" w:hAnsi="Times New Roman" w:eastAsia="宋体" w:cs="Times New Roman"/>
      <w:sz w:val="28"/>
      <w:szCs w:val="30"/>
    </w:rPr>
  </w:style>
  <w:style w:type="paragraph" w:styleId="1245" w:customStyle="1">
    <w:name w:val="Char1"/>
    <w:basedOn w:val="899"/>
    <w:qFormat/>
    <w:rPr>
      <w:rFonts w:ascii="Tahoma" w:hAnsi="Tahoma"/>
      <w:sz w:val="24"/>
      <w:szCs w:val="24"/>
    </w:rPr>
  </w:style>
  <w:style w:type="paragraph" w:styleId="1246" w:customStyle="1">
    <w:name w:val="table_lines"/>
    <w:basedOn w:val="812"/>
    <w:qFormat/>
    <w:pPr>
      <w:jc w:val="left"/>
      <w:widowControl/>
    </w:pPr>
    <w:rPr>
      <w:rFonts w:ascii="Times New Roman" w:hAnsi="Times New Roman" w:eastAsia="宋体" w:cs="Times New Roman"/>
      <w:sz w:val="20"/>
      <w:szCs w:val="20"/>
      <w:lang w:val="de-DE" w:eastAsia="de-DE"/>
    </w:rPr>
  </w:style>
  <w:style w:type="paragraph" w:styleId="1247" w:customStyle="1">
    <w:name w:val="附录1"/>
    <w:qFormat/>
    <w:pPr>
      <w:spacing w:before="240" w:line="600" w:lineRule="atLeast"/>
      <w:tabs>
        <w:tab w:val="left" w:pos="907" w:leader="none"/>
      </w:tabs>
    </w:pPr>
    <w:rPr>
      <w:b/>
      <w:i/>
      <w:sz w:val="28"/>
    </w:rPr>
  </w:style>
  <w:style w:type="paragraph" w:styleId="1248" w:customStyle="1">
    <w:name w:val="font7"/>
    <w:basedOn w:val="812"/>
    <w:qFormat/>
    <w:pPr>
      <w:jc w:val="left"/>
      <w:spacing w:before="100" w:beforeAutospacing="1" w:after="100" w:afterAutospacing="1"/>
      <w:widowControl/>
    </w:pPr>
    <w:rPr>
      <w:rFonts w:hint="eastAsia" w:ascii="宋体" w:hAnsi="宋体" w:eastAsia="宋体" w:cs="Times New Roman"/>
      <w:sz w:val="18"/>
      <w:szCs w:val="18"/>
    </w:rPr>
  </w:style>
  <w:style w:type="paragraph" w:styleId="1249" w:customStyle="1">
    <w:name w:val="Char Char Char Char"/>
    <w:basedOn w:val="899"/>
    <w:qFormat/>
    <w:pPr>
      <w:spacing w:line="360" w:lineRule="auto"/>
    </w:pPr>
    <w:rPr>
      <w:rFonts w:ascii="Tahoma" w:hAnsi="Tahoma"/>
      <w:sz w:val="24"/>
      <w:szCs w:val="24"/>
    </w:rPr>
  </w:style>
  <w:style w:type="paragraph" w:styleId="1250" w:customStyle="1">
    <w:name w:val="4"/>
    <w:basedOn w:val="812"/>
    <w:next w:val="929"/>
    <w:qFormat/>
    <w:pPr>
      <w:ind w:firstLine="420"/>
      <w:spacing w:line="360" w:lineRule="auto"/>
    </w:pPr>
    <w:rPr>
      <w:rFonts w:ascii="Times New Roman" w:hAnsi="Times New Roman" w:eastAsia="宋体" w:cs="Times New Roman"/>
      <w:color w:val="ff0000"/>
      <w:sz w:val="24"/>
      <w:szCs w:val="24"/>
    </w:rPr>
  </w:style>
  <w:style w:type="paragraph" w:styleId="1251" w:customStyle="1">
    <w:name w:val="普通 (Web)"/>
    <w:basedOn w:val="812"/>
    <w:qFormat/>
    <w:pPr>
      <w:jc w:val="left"/>
      <w:spacing w:before="100" w:beforeAutospacing="1" w:after="100" w:afterAutospacing="1"/>
      <w:widowControl/>
    </w:pPr>
    <w:rPr>
      <w:rFonts w:ascii="宋体" w:hAnsi="宋体" w:eastAsia="宋体" w:cs="Times New Roman"/>
      <w:sz w:val="24"/>
      <w:szCs w:val="24"/>
    </w:rPr>
  </w:style>
  <w:style w:type="paragraph" w:styleId="1252" w:customStyle="1">
    <w:name w:val="Char Char Char Char Char Char Char Char Char Char"/>
    <w:basedOn w:val="812"/>
    <w:qFormat/>
    <w:pPr>
      <w:spacing w:line="360" w:lineRule="auto"/>
    </w:pPr>
    <w:rPr>
      <w:rFonts w:ascii="Times New Roman" w:hAnsi="Times New Roman" w:eastAsia="宋体" w:cs="Times New Roman"/>
      <w:sz w:val="24"/>
      <w:szCs w:val="20"/>
    </w:rPr>
  </w:style>
  <w:style w:type="paragraph" w:styleId="1253" w:customStyle="1">
    <w:name w:val="样式1"/>
    <w:basedOn w:val="812"/>
    <w:qFormat/>
    <w:pPr>
      <w:numPr>
        <w:numId w:val="2"/>
      </w:numPr>
      <w:tabs>
        <w:tab w:val="left" w:pos="709" w:leader="none"/>
      </w:tabs>
    </w:pPr>
    <w:rPr>
      <w:rFonts w:ascii="宋体" w:hAnsi="宋体" w:eastAsia="宋体" w:cs="Times New Roman"/>
      <w:szCs w:val="21"/>
    </w:rPr>
  </w:style>
  <w:style w:type="paragraph" w:styleId="1254" w:customStyle="1">
    <w:name w:val="font6"/>
    <w:basedOn w:val="812"/>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55" w:customStyle="1">
    <w:name w:val="xl25"/>
    <w:basedOn w:val="81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6" w:customStyle="1">
    <w:name w:val="图标"/>
    <w:basedOn w:val="812"/>
    <w:next w:val="812"/>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57" w:customStyle="1">
    <w:name w:val="标题3"/>
    <w:basedOn w:val="812"/>
    <w:next w:val="812"/>
    <w:qFormat/>
    <w:pPr>
      <w:ind w:firstLine="624"/>
      <w:spacing w:line="590" w:lineRule="atLeast"/>
    </w:pPr>
    <w:rPr>
      <w:rFonts w:ascii="方正黑体_GBK" w:hAnsi="Times New Roman" w:eastAsia="方正黑体_GBK" w:cs="Times New Roman"/>
      <w:sz w:val="32"/>
      <w:szCs w:val="32"/>
    </w:rPr>
  </w:style>
  <w:style w:type="paragraph" w:styleId="1258" w:customStyle="1">
    <w:name w:val="xl24"/>
    <w:basedOn w:val="81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59" w:customStyle="1">
    <w:name w:val="xl29"/>
    <w:basedOn w:val="812"/>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60" w:customStyle="1">
    <w:name w:val="Char Char Char Char Char Char Char Char"/>
    <w:basedOn w:val="812"/>
    <w:qFormat/>
    <w:pPr>
      <w:jc w:val="left"/>
      <w:spacing w:after="160" w:line="240" w:lineRule="exact"/>
      <w:widowControl/>
    </w:pPr>
    <w:rPr>
      <w:rFonts w:ascii="Verdana" w:hAnsi="Verdana" w:eastAsia="宋体" w:cs="Times New Roman"/>
      <w:sz w:val="20"/>
      <w:szCs w:val="20"/>
      <w:lang w:eastAsia="en-US"/>
    </w:rPr>
  </w:style>
  <w:style w:type="paragraph" w:styleId="1261" w:customStyle="1">
    <w:name w:val="xl28"/>
    <w:basedOn w:val="81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62" w:customStyle="1">
    <w:name w:val="Char Char Char Char Char Char Char Char1"/>
    <w:basedOn w:val="812"/>
    <w:qFormat/>
    <w:pPr>
      <w:jc w:val="left"/>
      <w:spacing w:after="160" w:line="240" w:lineRule="exact"/>
      <w:widowControl/>
    </w:pPr>
    <w:rPr>
      <w:rFonts w:ascii="Verdana" w:hAnsi="Verdana" w:eastAsia="宋体" w:cs="Times New Roman"/>
      <w:sz w:val="20"/>
      <w:szCs w:val="20"/>
      <w:lang w:eastAsia="en-US"/>
    </w:rPr>
  </w:style>
  <w:style w:type="paragraph" w:styleId="1263" w:customStyle="1">
    <w:name w:val="xl30"/>
    <w:basedOn w:val="812"/>
    <w:qFormat/>
    <w:pPr>
      <w:jc w:val="center"/>
      <w:spacing w:before="100" w:beforeAutospacing="1" w:after="100" w:afterAutospacing="1"/>
      <w:widowControl/>
    </w:pPr>
    <w:rPr>
      <w:rFonts w:ascii="宋体" w:hAnsi="宋体" w:eastAsia="宋体" w:cs="Times New Roman"/>
      <w:b/>
      <w:bCs/>
      <w:sz w:val="36"/>
      <w:szCs w:val="36"/>
    </w:rPr>
  </w:style>
  <w:style w:type="paragraph" w:styleId="1264" w:customStyle="1">
    <w:name w:val="Char Char Char Char1"/>
    <w:basedOn w:val="899"/>
    <w:qFormat/>
    <w:pPr>
      <w:spacing w:line="360" w:lineRule="auto"/>
    </w:pPr>
    <w:rPr>
      <w:rFonts w:ascii="Tahoma" w:hAnsi="Tahoma"/>
      <w:sz w:val="24"/>
      <w:szCs w:val="24"/>
    </w:rPr>
  </w:style>
  <w:style w:type="paragraph" w:styleId="1265" w:customStyle="1">
    <w:name w:val="table_1stline"/>
    <w:basedOn w:val="812"/>
    <w:qFormat/>
    <w:pPr>
      <w:jc w:val="left"/>
      <w:spacing w:before="120"/>
      <w:widowControl/>
    </w:pPr>
    <w:rPr>
      <w:rFonts w:ascii="Times New Roman" w:hAnsi="Times New Roman" w:eastAsia="宋体" w:cs="Times New Roman"/>
      <w:bCs/>
      <w:sz w:val="20"/>
      <w:szCs w:val="20"/>
      <w:lang w:val="de-DE" w:eastAsia="de-DE"/>
    </w:rPr>
  </w:style>
  <w:style w:type="paragraph" w:styleId="1266" w:customStyle="1">
    <w:name w:val="font5"/>
    <w:basedOn w:val="812"/>
    <w:qFormat/>
    <w:pPr>
      <w:jc w:val="left"/>
      <w:spacing w:before="100" w:beforeAutospacing="1" w:after="100" w:afterAutospacing="1"/>
      <w:widowControl/>
    </w:pPr>
    <w:rPr>
      <w:rFonts w:hint="eastAsia" w:ascii="宋体" w:hAnsi="宋体" w:eastAsia="宋体" w:cs="Times New Roman"/>
      <w:sz w:val="28"/>
      <w:szCs w:val="28"/>
    </w:rPr>
  </w:style>
  <w:style w:type="paragraph" w:styleId="1267" w:customStyle="1">
    <w:name w:val="标题1"/>
    <w:basedOn w:val="812"/>
    <w:next w:val="812"/>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68" w:customStyle="1">
    <w:name w:val="修订1"/>
    <w:uiPriority w:val="99"/>
    <w:semiHidden/>
    <w:qFormat/>
    <w:rPr>
      <w:sz w:val="21"/>
      <w:szCs w:val="21"/>
    </w:rPr>
  </w:style>
  <w:style w:type="table" w:styleId="1269" w:customStyle="1">
    <w:name w:val="Table Normal"/>
    <w:qFormat/>
    <w:tblPr>
      <w:tblCellMar>
        <w:left w:w="0" w:type="dxa"/>
        <w:top w:w="0" w:type="dxa"/>
        <w:right w:w="0" w:type="dxa"/>
        <w:bottom w:w="0" w:type="dxa"/>
      </w:tblCellMar>
    </w:tblPr>
  </w:style>
  <w:style w:type="paragraph" w:styleId="1270" w:customStyle="1">
    <w:name w:val="正文文本12"/>
    <w:basedOn w:val="812"/>
    <w:uiPriority w:val="1"/>
    <w:qFormat/>
    <w:pPr>
      <w:ind w:left="120"/>
    </w:pPr>
    <w:rPr>
      <w:rFonts w:ascii="宋体" w:hAnsi="宋体" w:eastAsia="宋体" w:cs="宋体"/>
      <w:szCs w:val="21"/>
      <w:lang w:val="zh-CN" w:bidi="zh-CN"/>
    </w:rPr>
  </w:style>
  <w:style w:type="paragraph" w:styleId="1271" w:customStyle="1">
    <w:name w:val="首行缩进"/>
    <w:basedOn w:val="812"/>
    <w:qFormat/>
    <w:pPr>
      <w:ind w:firstLine="480"/>
    </w:pPr>
    <w:rPr>
      <w:rFonts w:ascii="Times New Roman" w:hAnsi="Times New Roman" w:eastAsia="宋体" w:cs="Times New Roman"/>
      <w:szCs w:val="21"/>
      <w:lang w:val="zh-CN"/>
    </w:rPr>
  </w:style>
  <w:style w:type="paragraph" w:styleId="1272" w:customStyle="1">
    <w:name w:val="部分1"/>
    <w:basedOn w:val="812"/>
    <w:qFormat/>
    <w:pPr>
      <w:jc w:val="center"/>
      <w:keepNext/>
      <w:pageBreakBefore/>
      <w:spacing w:line="360" w:lineRule="auto"/>
      <w:tabs>
        <w:tab w:val="left" w:pos="720" w:leader="none"/>
      </w:tabs>
      <w:outlineLvl w:val="0"/>
    </w:pPr>
    <w:rPr>
      <w:rFonts w:ascii="Times New Roman" w:hAnsi="Times New Roman" w:eastAsia="黑体" w:cs="Times New Roman"/>
      <w:b/>
      <w:sz w:val="36"/>
      <w:szCs w:val="20"/>
    </w:rPr>
  </w:style>
  <w:style w:type="character" w:styleId="1273" w:customStyle="1">
    <w:name w:val="15"/>
    <w:qFormat/>
    <w:rPr>
      <w:rFonts w:ascii="Times New Roman" w:hAnsi="Times New Roman" w:cs="Times New Roman"/>
    </w:rPr>
  </w:style>
  <w:style w:type="paragraph" w:styleId="1274" w:customStyle="1">
    <w:name w:val="正文文本缩进 2_0"/>
    <w:basedOn w:val="1119"/>
    <w:qFormat/>
    <w:pPr>
      <w:ind w:firstLine="720"/>
      <w:jc w:val="left"/>
      <w:spacing w:line="540" w:lineRule="exact"/>
    </w:pPr>
    <w:rPr>
      <w:rFonts w:ascii="仿宋_GB2312" w:hAnsi="仿宋_GB2312" w:cs="宋体"/>
      <w:sz w:val="32"/>
      <w:szCs w:val="32"/>
    </w:rPr>
  </w:style>
  <w:style w:type="character" w:styleId="1275" w:customStyle="1">
    <w:name w:val="10"/>
    <w:qFormat/>
    <w:rPr>
      <w:rFonts w:ascii="Times New Roman" w:hAnsi="Times New Roman" w:cs="Times New Roman"/>
    </w:rPr>
  </w:style>
  <w:style w:type="paragraph" w:styleId="1276" w:customStyle="1">
    <w:name w:val="正文_16_1"/>
    <w:basedOn w:val="812"/>
    <w:qFormat/>
    <w:rPr>
      <w:rFonts w:ascii="Times New Roman" w:hAnsi="Times New Roman" w:eastAsia="宋体" w:cs="Times New Roman"/>
      <w:szCs w:val="21"/>
    </w:rPr>
  </w:style>
  <w:style w:type="paragraph" w:styleId="1277" w:customStyle="1">
    <w:name w:val="页脚1"/>
    <w:basedOn w:val="812"/>
    <w:qFormat/>
    <w:pPr>
      <w:jc w:val="left"/>
      <w:tabs>
        <w:tab w:val="center" w:pos="4153" w:leader="none"/>
        <w:tab w:val="right" w:pos="8306" w:leader="none"/>
      </w:tabs>
    </w:pPr>
    <w:rPr>
      <w:rFonts w:ascii="Calibri" w:hAnsi="Calibri" w:eastAsia="宋体" w:cs="Times New Roman"/>
      <w:sz w:val="18"/>
      <w:szCs w:val="18"/>
    </w:rPr>
  </w:style>
  <w:style w:type="character" w:styleId="1278" w:customStyle="1">
    <w:name w:val="页码1"/>
    <w:qFormat/>
  </w:style>
  <w:style w:type="paragraph" w:styleId="1279" w:customStyle="1">
    <w:name w:val="*正文"/>
    <w:basedOn w:val="880"/>
    <w:qFormat/>
    <w:pPr>
      <w:ind w:firstLine="200"/>
    </w:pPr>
    <w:rPr>
      <w:rFonts w:hAnsi="宋体"/>
      <w:szCs w:val="24"/>
    </w:rPr>
  </w:style>
  <w:style w:type="paragraph" w:styleId="1280" w:customStyle="1">
    <w:name w:val="*正文_0"/>
    <w:basedOn w:val="1281"/>
    <w:qFormat/>
    <w:pPr>
      <w:ind w:firstLine="200"/>
      <w:spacing w:line="360" w:lineRule="auto"/>
    </w:pPr>
    <w:rPr>
      <w:rFonts w:ascii="宋体" w:hAnsi="宋体" w:eastAsia="Arial" w:cs="Arial"/>
      <w:color w:val="000000"/>
      <w:sz w:val="24"/>
    </w:rPr>
  </w:style>
  <w:style w:type="paragraph" w:styleId="1281" w:customStyle="1">
    <w:name w:val="正文缩进_2"/>
    <w:basedOn w:val="851"/>
    <w:unhideWhenUsed/>
    <w:qFormat/>
    <w:pPr>
      <w:ind w:firstLine="420"/>
      <w:jc w:val="left"/>
      <w:widowControl/>
    </w:pPr>
    <w:rPr>
      <w:rFonts w:ascii="Times New Roman" w:hAnsi="Times New Roman"/>
      <w:sz w:val="20"/>
      <w:szCs w:val="24"/>
    </w:rPr>
  </w:style>
  <w:style w:type="paragraph" w:styleId="1282" w:customStyle="1">
    <w:name w:val="*正文_0_0"/>
    <w:basedOn w:val="851"/>
    <w:qFormat/>
    <w:pPr>
      <w:ind w:firstLine="200"/>
      <w:jc w:val="left"/>
      <w:spacing w:line="360" w:lineRule="auto"/>
      <w:widowControl/>
    </w:pPr>
    <w:rPr>
      <w:rFonts w:ascii="宋体" w:hAnsi="宋体" w:eastAsia="Arial" w:cs="Arial"/>
      <w:color w:val="000000"/>
      <w:sz w:val="24"/>
      <w:szCs w:val="24"/>
    </w:rPr>
  </w:style>
  <w:style w:type="paragraph" w:styleId="1283" w:customStyle="1">
    <w:name w:val="无间隔1_0_0"/>
    <w:basedOn w:val="851"/>
    <w:qFormat/>
    <w:rPr>
      <w:rFonts w:ascii="Times New Roman" w:hAnsi="Times New Roman"/>
      <w:szCs w:val="21"/>
    </w:rPr>
  </w:style>
  <w:style w:type="paragraph" w:styleId="1284" w:customStyle="1">
    <w:name w:val="正文_0_2"/>
    <w:qFormat/>
    <w:pPr>
      <w:jc w:val="both"/>
      <w:widowControl w:val="off"/>
    </w:pPr>
    <w:rPr>
      <w:szCs w:val="24"/>
    </w:rPr>
  </w:style>
  <w:style w:type="paragraph" w:styleId="1285" w:customStyle="1">
    <w:name w:val="标题 4_0"/>
    <w:basedOn w:val="1286"/>
    <w:next w:val="1286"/>
    <w:uiPriority w:val="9"/>
    <w:unhideWhenUsed/>
    <w:qFormat/>
    <w:pPr>
      <w:keepLines/>
      <w:keepNext/>
      <w:spacing w:before="280" w:after="290" w:line="372" w:lineRule="auto"/>
      <w:outlineLvl w:val="3"/>
    </w:pPr>
    <w:rPr>
      <w:rFonts w:ascii="Arial" w:hAnsi="Arial" w:eastAsia="黑体"/>
      <w:b/>
      <w:sz w:val="28"/>
    </w:rPr>
  </w:style>
  <w:style w:type="paragraph" w:styleId="1286" w:customStyle="1">
    <w:name w:val="正文4"/>
    <w:qFormat/>
    <w:pPr>
      <w:jc w:val="both"/>
      <w:widowControl w:val="off"/>
    </w:pPr>
    <w:rPr>
      <w:rFonts w:ascii="Calibri" w:hAnsi="Calibri"/>
    </w:rPr>
  </w:style>
  <w:style w:type="paragraph" w:styleId="1287" w:customStyle="1">
    <w:name w:val="正文_3_0_0"/>
    <w:qFormat/>
    <w:pPr>
      <w:jc w:val="both"/>
      <w:widowControl w:val="off"/>
    </w:pPr>
  </w:style>
  <w:style w:type="paragraph" w:styleId="1288" w:customStyle="1">
    <w:name w:val="p17_0_0"/>
    <w:basedOn w:val="1179"/>
    <w:qFormat/>
    <w:pPr>
      <w:jc w:val="left"/>
      <w:spacing w:before="100" w:beforeAutospacing="1" w:after="100" w:afterAutospacing="1"/>
      <w:widowControl/>
    </w:pPr>
    <w:rPr>
      <w:rFonts w:ascii="宋体" w:hAnsi="宋体" w:eastAsia="Times New Roman" w:cs="宋体"/>
      <w:sz w:val="24"/>
    </w:rPr>
  </w:style>
  <w:style w:type="paragraph" w:styleId="1289" w:customStyle="1">
    <w:name w:val="p17_0"/>
    <w:basedOn w:val="883"/>
    <w:qFormat/>
    <w:pPr>
      <w:spacing w:before="100" w:beforeAutospacing="1" w:after="100" w:afterAutospacing="1"/>
    </w:pPr>
    <w:rPr>
      <w:rFonts w:ascii="宋体" w:hAnsi="宋体" w:eastAsia="Times New Roman" w:cs="宋体"/>
      <w:sz w:val="24"/>
    </w:rPr>
  </w:style>
  <w:style w:type="paragraph" w:styleId="1290" w:customStyle="1">
    <w:name w:val="普通(网站)11"/>
    <w:basedOn w:val="812"/>
    <w:uiPriority w:val="99"/>
    <w:qFormat/>
    <w:rPr>
      <w:rFonts w:ascii="Calibri" w:hAnsi="Calibri" w:eastAsia="宋体" w:cs="Times New Roman"/>
      <w:sz w:val="24"/>
    </w:rPr>
  </w:style>
  <w:style w:type="paragraph" w:styleId="1291" w:customStyle="1">
    <w:name w:val="AONormal"/>
    <w:qFormat/>
    <w:pPr>
      <w:ind w:firstLine="440"/>
      <w:spacing w:line="400" w:lineRule="exact"/>
    </w:pPr>
    <w:rPr>
      <w:rFonts w:ascii="华文楷体" w:hAnsi="华文楷体" w:eastAsia="华文楷体" w:cs="华文楷体"/>
      <w:sz w:val="22"/>
      <w:szCs w:val="21"/>
    </w:rPr>
  </w:style>
  <w:style w:type="character" w:styleId="1292" w:customStyle="1">
    <w:name w:val="active"/>
    <w:basedOn w:val="893"/>
    <w:qFormat/>
    <w:rPr>
      <w:color w:val="ffffff"/>
      <w:shd w:val="clear" w:color="auto" w:fill="0f5bb9"/>
    </w:rPr>
  </w:style>
  <w:style w:type="character" w:styleId="1293" w:customStyle="1">
    <w:name w:val="active16"/>
    <w:basedOn w:val="893"/>
    <w:qFormat/>
    <w:rPr>
      <w:color w:val="ffffff"/>
      <w:shd w:val="clear" w:color="auto" w:fill="0f5bb9"/>
    </w:rPr>
  </w:style>
  <w:style w:type="character" w:styleId="1294" w:customStyle="1">
    <w:name w:val="font21"/>
    <w:basedOn w:val="822"/>
    <w:qFormat/>
    <w:rPr>
      <w:rFonts w:hint="eastAsia" w:ascii="黑体" w:hAnsi="宋体" w:eastAsia="黑体" w:cs="黑体"/>
      <w:color w:val="000000"/>
      <w:sz w:val="24"/>
      <w:szCs w:val="24"/>
      <w:u w:val="none"/>
    </w:rPr>
  </w:style>
  <w:style w:type="character" w:styleId="1295" w:customStyle="1">
    <w:name w:val="font81"/>
    <w:basedOn w:val="822"/>
    <w:qFormat/>
    <w:rPr>
      <w:rFonts w:hint="eastAsia" w:ascii="方正小标宋简体" w:hAnsi="方正小标宋简体" w:eastAsia="方正小标宋简体" w:cs="方正小标宋简体"/>
      <w:color w:val="000000"/>
      <w:sz w:val="24"/>
      <w:szCs w:val="24"/>
      <w:u w:val="none"/>
    </w:rPr>
  </w:style>
  <w:style w:type="character" w:styleId="1296" w:customStyle="1">
    <w:name w:val="批注文字 字符1"/>
    <w:basedOn w:val="822"/>
    <w:link w:val="827"/>
    <w:qFormat/>
    <w:rPr>
      <w:rFonts w:asciiTheme="minorHAnsi" w:hAnsiTheme="minorHAnsi" w:eastAsiaTheme="minorEastAsia" w:cstheme="minorBidi"/>
      <w:sz w:val="21"/>
      <w:szCs w:val="22"/>
    </w:rPr>
  </w:style>
  <w:style w:type="character" w:styleId="1297" w:customStyle="1">
    <w:name w:val="批注主题 字符1"/>
    <w:basedOn w:val="1296"/>
    <w:link w:val="843"/>
    <w:qFormat/>
    <w:rPr>
      <w:rFonts w:asciiTheme="minorHAnsi" w:hAnsiTheme="minorHAnsi" w:eastAsiaTheme="minorEastAsia" w:cstheme="minorBidi"/>
      <w:b/>
      <w:bCs/>
      <w:sz w:val="21"/>
      <w:szCs w:val="22"/>
    </w:rPr>
  </w:style>
  <w:style w:type="paragraph" w:styleId="1298" w:customStyle="1">
    <w:name w:val="正文_2_0_0"/>
    <w:qFormat/>
    <w:pPr>
      <w:jc w:val="both"/>
      <w:widowControl w:val="off"/>
    </w:pPr>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0fecc7b2-993a-4c9b-a1ed-a40553b2262a</errorID>
      <errorWord>“.</errorWord>
      <group>L1_Punc</group>
      <groupName>标点问题</groupName>
      <ability>L2_Punc_CN</ability>
      <abilityName>标点符号问题</abilityName>
      <candidateList>
        <item>“</item>
      </candidateList>
      <explain/>
      <paraID>54705867</paraID>
      <start>87</start>
      <end>89</end>
      <status>ignored</status>
      <modifiedWord/>
      <trackRevisions>false</trackRevisions>
    </reviewItem>
    <reviewItem>
      <errorID>06096b6e-5f65-475f-82f5-32b468401cd4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24B0E83</paraID>
      <start>0</start>
      <end>2</end>
      <status>modified</status>
      <modifiedWord>1.</modifiedWord>
      <trackRevisions>false</trackRevisions>
    </reviewItem>
    <reviewItem>
      <errorID>a571a262-8c38-41bb-aeef-ba3fe00a1c7d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6D1A410B</paraID>
      <start>0</start>
      <end>2</end>
      <status>modified</status>
      <modifiedWord>2.</modifiedWord>
      <trackRevisions>false</trackRevisions>
    </reviewItem>
    <reviewItem>
      <errorID>378bfc3c-e729-4bb4-86d8-263c36d70550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1BE04B38</paraID>
      <start>0</start>
      <end>2</end>
      <status>modified</status>
      <modifiedWord>3.</modifiedWord>
      <trackRevisions>false</trackRevisions>
    </reviewItem>
    <reviewItem>
      <errorID>ac799a50-7949-4a11-b53a-34aa517d3b47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304449A</paraID>
      <start>0</start>
      <end>2</end>
      <status>modified</status>
      <modifiedWord>4.</modifiedWord>
      <trackRevisions>false</trackRevisions>
    </reviewItem>
    <reviewItem>
      <errorID>d4281fa3-fdb0-415c-ab6b-5723fa9ea9da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7871A4BD</paraID>
      <start>0</start>
      <end>2</end>
      <status>modified</status>
      <modifiedWord>5.</modifiedWord>
      <trackRevisions>false</trackRevisions>
    </reviewItem>
    <reviewItem>
      <errorID>5a5070d3-1fa5-4dce-b3e7-18106836deaa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4492F3FA</paraID>
      <start>0</start>
      <end>2</end>
      <status>modified</status>
      <modifiedWord>6.</modifiedWord>
      <trackRevisions>false</trackRevisions>
    </reviewItem>
    <reviewItem>
      <errorID>44f998de-f09a-4114-a98f-78660becf4de</errorID>
      <errorWord>（</errorWord>
      <group>L1_Word</group>
      <groupName>字词问题</groupName>
      <ability>L2_Typo</ability>
      <abilityName>字词错误</abilityName>
      <candidateList>
        <item>（在</item>
      </candidateList>
      <explain/>
      <paraID>7D6A9058</paraID>
      <start>119</start>
      <end>120</end>
      <status>unmodified</status>
      <modifiedWord/>
      <trackRevisions>false</trackRevisions>
    </reviewItem>
    <reviewItem>
      <errorID>a52ebfdb-a118-45a0-be4a-5566a68c296e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6CCB9D0E</paraID>
      <start>179</start>
      <end>181</end>
      <status>modified</status>
      <modifiedWord>”“</modifiedWord>
      <trackRevisions>false</trackRevisions>
    </reviewItem>
    <reviewItem>
      <errorID>bd605959-92d4-4764-9530-5ac0fc0a8c17</errorID>
      <errorWord>》</errorWord>
      <group>L1_Word</group>
      <groupName>字词问题</groupName>
      <ability>L2_Typo</ability>
      <abilityName>字词错误</abilityName>
      <candidateList>
        <item>》和</item>
      </candidateList>
      <explain/>
      <paraID>281538D3</paraID>
      <start>25</start>
      <end>26</end>
      <status>unmodified</status>
      <modifiedWord/>
      <trackRevisions>false</trackRevisions>
    </reviewItem>
    <reviewItem>
      <errorID>527fc774-ff59-4dc8-a7ee-910473c00cfc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7EDB3813</paraID>
      <start>0</start>
      <end>2</end>
      <status>modified</status>
      <modifiedWord>7.</modifiedWord>
      <trackRevisions>false</trackRevisions>
    </reviewItem>
    <reviewItem>
      <errorID>e2b157b7-183a-4761-97f1-bdffb6ff05c4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3AE46EF</paraID>
      <start>0</start>
      <end>2</end>
      <status>modified</status>
      <modifiedWord>8.</modifiedWord>
      <trackRevisions>false</trackRevisions>
    </reviewItem>
    <reviewItem>
      <errorID>67762f8f-44c6-4fae-bf43-1eabf05e0e59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3D523692</paraID>
      <start>0</start>
      <end>2</end>
      <status>modified</status>
      <modifiedWord>9.</modifiedWord>
      <trackRevisions>false</trackRevisions>
    </reviewItem>
    <reviewItem>
      <errorID>1dde7c5f-1147-4dc7-8d40-ca8e848a0b06</errorID>
      <errorWord>子</errorWord>
      <group>L1_Word</group>
      <groupName>字词问题</groupName>
      <ability>L2_Typo</ability>
      <abilityName>字词错误</abilityName>
      <candidateList>
        <item>子文</item>
      </candidateList>
      <explain/>
      <paraID>3E54499D</paraID>
      <start>135</start>
      <end>136</end>
      <status>unmodified</status>
      <modifiedWord/>
      <trackRevisions>false</trackRevisions>
    </reviewItem>
    <reviewItem>
      <errorID>25a2a5cc-fc6e-4007-b7ad-3bf620cd901e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4298E75F</paraID>
      <start>0</start>
      <end>3</end>
      <status>modified</status>
      <modifiedWord>10.</modifiedWord>
      <trackRevisions>false</trackRevisions>
    </reviewItem>
    <reviewItem>
      <errorID>18df6eb0-3a6c-4782-af8c-1ca96a2b8d20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1119F900</paraID>
      <start>95</start>
      <end>98</end>
      <status>unmodified</status>
      <modifiedWord/>
      <trackRevisions>false</trackRevisions>
    </reviewItem>
    <reviewItem>
      <errorID>7044d70c-b1f5-4ff7-9369-94af23256b28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5056FD1B</paraID>
      <start>0</start>
      <end>3</end>
      <status>modified</status>
      <modifiedWord>11.</modifiedWord>
      <trackRevisions>false</trackRevisions>
    </reviewItem>
    <reviewItem>
      <errorID>b470a905-8e50-442d-9afb-9d51a082c97b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23CF4DE</paraID>
      <start>0</start>
      <end>3</end>
      <status>modified</status>
      <modifiedWord>12.</modifiedWord>
      <trackRevisions>false</trackRevisions>
    </reviewItem>
    <reviewItem>
      <errorID>3edf1124-f603-4025-9a3b-295dceac1176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65BA5C56</paraID>
      <start>0</start>
      <end>3</end>
      <status>modified</status>
      <modifiedWord>13.</modifiedWord>
      <trackRevisions>false</trackRevisions>
    </reviewItem>
    <reviewItem>
      <errorID>3ed22860-523e-4947-b7cf-310c97062d08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5C4BD8C0</paraID>
      <start>0</start>
      <end>3</end>
      <status>modified</status>
      <modifiedWord>14.</modifiedWord>
      <trackRevisions>false</trackRevisions>
    </reviewItem>
    <reviewItem>
      <errorID>c42ae76c-2283-4c94-9141-4d47a2495171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49713992</paraID>
      <start>0</start>
      <end>3</end>
      <status>modified</status>
      <modifiedWord>15.</modifiedWord>
      <trackRevisions>false</trackRevisions>
    </reviewItem>
    <reviewItem>
      <errorID>39b68e60-8611-47e1-b6af-3bf928a7cafd</errorID>
      <errorWord>保持通讯畅通</errorWord>
      <group>L1_Word</group>
      <groupName>字词问题</groupName>
      <ability>L2_Typo</ability>
      <abilityName>字词错误</abilityName>
      <candidateList>
        <item>保持通信畅通</item>
      </candidateList>
      <explain/>
      <paraID>35224493</paraID>
      <start>18</start>
      <end>24</end>
      <status>unmodified</status>
      <modifiedWord/>
      <trackRevisions>false</trackRevisions>
    </reviewItem>
    <reviewItem>
      <errorID>ae858824-8599-42ae-ac65-b61bada3f5e7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7EAD7B93</paraID>
      <start>0</start>
      <end>3</end>
      <status>modified</status>
      <modifiedWord>16.</modifiedWord>
      <trackRevisions>false</trackRevisions>
    </reviewItem>
    <reviewItem>
      <errorID>de12aec2-c80b-4b20-95da-6b1825676193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795AD509</paraID>
      <start>0</start>
      <end>3</end>
      <status>modified</status>
      <modifiedWord>17.</modifiedWord>
      <trackRevisions>false</trackRevisions>
    </reviewItem>
    <reviewItem>
      <errorID>fd2c338c-bab8-4903-a491-c07bc3a153e9</errorID>
      <errorWord>&lt;</errorWord>
      <group>L1_Format</group>
      <groupName>格式问题</groupName>
      <ability>L2_HalfPunc_CN</ability>
      <abilityName>全半角问题</abilityName>
      <candidateList>
        <item>〈</item>
      </candidateList>
      <explain>文本全半角错误。</explain>
      <paraID>1E455E82</paraID>
      <start>50</start>
      <end>51</end>
      <status>unmodified</status>
      <modifiedWord/>
      <trackRevisions>false</trackRevisions>
    </reviewItem>
    <reviewItem>
      <errorID>28114957-6985-4d2c-a062-7629f4f023a6</errorID>
      <errorWord>&lt;</errorWord>
      <group>L1_Format</group>
      <groupName>格式问题</groupName>
      <ability>L2_HalfPunc_CN</ability>
      <abilityName>全半角问题</abilityName>
      <candidateList>
        <item>〈</item>
      </candidateList>
      <explain>文本全半角错误。</explain>
      <paraID>66475932</paraID>
      <start>50</start>
      <end>51</end>
      <status>unmodified</status>
      <modifiedWord/>
      <trackRevisions>false</trackRevisions>
    </reviewItem>
    <reviewItem>
      <errorID>bd562bbd-f1fe-4cd8-a16e-4f5c79215af5</errorID>
      <errorWord>&lt;</errorWord>
      <group>L1_Format</group>
      <groupName>格式问题</groupName>
      <ability>L2_HalfPunc_CN</ability>
      <abilityName>全半角问题</abilityName>
      <candidateList>
        <item>〈</item>
      </candidateList>
      <explain>文本全半角错误。</explain>
      <paraID>5A35C74D</paraID>
      <start>35</start>
      <end>36</end>
      <status>unmodified</status>
      <modifiedWord/>
      <trackRevisions>false</trackRevisions>
    </reviewItem>
    <reviewItem>
      <errorID>9eadb86e-cfc1-4690-a373-7c9c3e9fa732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6AB2C94C</paraID>
      <start>0</start>
      <end>3</end>
      <status>modified</status>
      <modifiedWord>18.</modifiedWord>
      <trackRevisions>false</trackRevisions>
    </reviewItem>
    <reviewItem>
      <errorID>8973ee03-9f9c-4689-bae9-29ae7885710f</errorID>
      <errorWord>属</errorWord>
      <group>L1_Word</group>
      <groupName>字词问题</groupName>
      <ability>L2_Typo</ability>
      <abilityName>字词错误</abilityName>
      <candidateList>
        <item>属于</item>
      </candidateList>
      <explain/>
      <paraID>5E3B4179</paraID>
      <start>22</start>
      <end>23</end>
      <status>unmodified</status>
      <modifiedWord/>
      <trackRevisions>false</trackRevisions>
    </reviewItem>
    <reviewItem>
      <errorID>91df58e7-66a5-44ad-aab6-567d0f19d0d4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224BB918</paraID>
      <start>0</start>
      <end>3</end>
      <status>modified</status>
      <modifiedWord>19.</modifiedWord>
      <trackRevisions>false</trackRevisions>
    </reviewItem>
    <reviewItem>
      <errorID>05768ded-1218-4840-ad9c-1c612fee827c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1B4636BE</paraID>
      <start>0</start>
      <end>3</end>
      <status>modified</status>
      <modifiedWord>20.</modifiedWord>
      <trackRevisions>false</trackRevisions>
    </reviewItem>
    <reviewItem>
      <errorID>1ed4c395-34aa-4d8d-b8e8-8ee5582e1012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1FD4DF96</paraID>
      <start>0</start>
      <end>3</end>
      <status>modified</status>
      <modifiedWord>21.</modifiedWord>
      <trackRevisions>false</trackRevisions>
    </reviewItem>
    <reviewItem>
      <errorID>e20f4e1e-20f4-4738-a30a-639f589766fe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1DA726F6</paraID>
      <start>0</start>
      <end>3</end>
      <status>modified</status>
      <modifiedWord>22.</modifiedWord>
      <trackRevisions>false</trackRevisions>
    </reviewItem>
    <reviewItem>
      <errorID>fa929186-3fe5-453e-808a-566ce49dada3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41BE2B48</paraID>
      <start>0</start>
      <end>3</end>
      <status>modified</status>
      <modifiedWord>23.</modifiedWord>
      <trackRevisions>false</trackRevisions>
    </reviewItem>
    <reviewItem>
      <errorID>ba20b82b-71a9-4b41-8692-f15b72e5d6a6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BE1D390</paraID>
      <start>0</start>
      <end>3</end>
      <status>modified</status>
      <modifiedWord>24.</modifiedWord>
      <trackRevisions>false</trackRevisions>
    </reviewItem>
    <reviewItem>
      <errorID>888aabb0-5d9f-4958-b36c-ce00532fbfc5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1881E3F6</paraID>
      <start>0</start>
      <end>3</end>
      <status>modified</status>
      <modifiedWord>25.</modifiedWord>
      <trackRevisions>false</trackRevisions>
    </reviewItem>
    <reviewItem>
      <errorID>e5b4b69e-3c6f-4cc8-a6d7-ebe86ed6be5f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4C5677DB</paraID>
      <start>0</start>
      <end>3</end>
      <status>modified</status>
      <modifiedWord>26.</modifiedWord>
      <trackRevisions>false</trackRevisions>
    </reviewItem>
    <reviewItem>
      <errorID>a564b0e5-5ef6-4d4a-bd04-c0c359788434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70213682</paraID>
      <start>0</start>
      <end>3</end>
      <status>modified</status>
      <modifiedWord>27.</modifiedWord>
      <trackRevisions>false</trackRevisions>
    </reviewItem>
    <reviewItem>
      <errorID>df01b214-eac5-49f4-9809-e176dc98e87a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1E182593</paraID>
      <start>0</start>
      <end>3</end>
      <status>modified</status>
      <modifiedWord>28.</modifiedWord>
      <trackRevisions>false</trackRevisions>
    </reviewItem>
    <reviewItem>
      <errorID>2b42050b-b4f7-4c13-b6b0-10864e9ba252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1EC2A8C0</paraID>
      <start>0</start>
      <end>3</end>
      <status>modified</status>
      <modifiedWord>29.</modifiedWord>
      <trackRevisions>false</trackRevisions>
    </reviewItem>
    <reviewItem>
      <errorID>3ac7830e-43e1-4e8d-ad73-c05603cc1050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37746229</paraID>
      <start>0</start>
      <end>3</end>
      <status>modified</status>
      <modifiedWord>30.</modifiedWord>
      <trackRevisions>false</trackRevisions>
    </reviewItem>
    <reviewItem>
      <errorID>b06a1b57-ca09-4c3c-b647-aa257c3cfcb0</errorID>
      <errorWord>详实</errorWord>
      <group>L1_Word</group>
      <groupName>字词问题</groupName>
      <ability>L2_Typo</ability>
      <abilityName>字词错误</abilityName>
      <candidateList>
        <item>翔实</item>
      </candidateList>
      <explain>存在发音相同字词的误用。</explain>
      <paraID>76E5766E</paraID>
      <start>58</start>
      <end>60</end>
      <status>ignored</status>
      <modifiedWord/>
      <trackRevisions>false</trackRevisions>
    </reviewItem>
    <reviewItem>
      <errorID>85083f14-9abf-43c3-933a-cfde85a94754</errorID>
      <errorWord>：</errorWord>
      <group>L1_Format</group>
      <groupName>格式问题</groupName>
      <ability>L2_HalfPunc_CN</ability>
      <abilityName>全半角问题</abilityName>
      <candidateList>
        <item>:</item>
      </candidateList>
      <explain>文本全半角错误。</explain>
      <paraID>22D88913</paraID>
      <start>27</start>
      <end>28</end>
      <status>ignored</status>
      <modifiedWord/>
      <trackRevisions>false</trackRevisions>
    </reviewItem>
    <reviewItem>
      <errorID>7264950b-000c-4f97-8881-807b7e4db261</errorID>
      <errorWord>（&gt;</errorWord>
      <group>L1_Punc</group>
      <groupName>标点问题</groupName>
      <ability>L2_Punc_CN</ability>
      <abilityName>标点符号问题</abilityName>
      <candidateList>
        <item>（</item>
      </candidateList>
      <explain/>
      <paraID>37E9A82B</paraID>
      <start>34</start>
      <end>36</end>
      <status>unmodified</status>
      <modifiedWord/>
      <trackRevisions>false</trackRevisions>
    </reviewItem>
    <reviewItem>
      <errorID>febab6b2-3ad7-4d0c-8610-1123d427ef4e</errorID>
      <errorWord>只</errorWord>
      <group>L1_Knowledge</group>
      <groupName>知识性问题</groupName>
      <ability>L2_Knowledge</ability>
      <abilityName>其他知识</abilityName>
      <candidateList>
        <item>支</item>
      </candidateList>
      <explain>请检查“只”是否为量词使用错误，建议修改为“支”。</explain>
      <paraID>305FC8B2</paraID>
      <start>13</start>
      <end>14</end>
      <status>unmodified</status>
      <modifiedWord/>
      <trackRevisions>false</trackRevisions>
    </reviewItem>
    <reviewItem>
      <errorID>a90ad6f9-d2f5-4c9e-ab0e-41ec9b63d278</errorID>
      <errorWord>做</errorWord>
      <group>L1_Word</group>
      <groupName>字词问题</groupName>
      <ability>L2_Typo</ability>
      <abilityName>字词错误</abilityName>
      <candidateList>
        <item>作</item>
      </candidateList>
      <explain>存在发音相同字词的误用。</explain>
      <paraID> 1B76FE0</paraID>
      <start>19</start>
      <end>20</end>
      <status>unmodified</status>
      <modifiedWord/>
      <trackRevisions>false</trackRevisions>
    </reviewItem>
    <reviewItem>
      <errorID>650ceddd-7fa7-46cd-a1cd-8cb4c724089f</errorID>
      <errorWord>需具备</errorWord>
      <group>L1_Word</group>
      <groupName>字词问题</groupName>
      <ability>L2_Typo</ability>
      <abilityName>字词错误</abilityName>
      <candidateList>
        <item>须具备</item>
      </candidateList>
      <explain/>
      <paraID>612FC898</paraID>
      <start>6</start>
      <end>9</end>
      <status>unmodified</status>
      <modifiedWord/>
      <trackRevisions>false</trackRevisions>
    </reviewItem>
    <reviewItem>
      <errorID>471f767d-9297-4241-a677-35f32eab16eb</errorID>
      <errorWord>~</errorWord>
      <group>L1_Format</group>
      <groupName>格式问题</groupName>
      <ability>L2_HalfPunc_CN</ability>
      <abilityName>全半角问题</abilityName>
      <candidateList>
        <item>～</item>
      </candidateList>
      <explain>文本全半角错误。</explain>
      <paraID>3BAADF98</paraID>
      <start>132</start>
      <end>133</end>
      <status>modified</status>
      <modifiedWord>～</modifiedWord>
      <trackRevisions>false</trackRevisions>
    </reviewItem>
    <reviewItem>
      <errorID>fd1e148b-0f83-4291-9858-aba267842cc5</errorID>
      <errorWord>.</errorWord>
      <group>L1_Word</group>
      <groupName>字词问题</groupName>
      <ability>L2_Typo</ability>
      <abilityName>字词错误</abilityName>
      <candidateList>
        <item>.对</item>
      </candidateList>
      <explain/>
      <paraID>24A15500</paraID>
      <start>1</start>
      <end>2</end>
      <status>unmodified</status>
      <modifiedWord/>
      <trackRevisions>false</trackRevisions>
    </reviewItem>
    <reviewItem>
      <errorID>4d755ecf-fa50-491a-8003-6db16e138079</errorID>
      <errorWord>.</errorWord>
      <group>L1_Format</group>
      <groupName>格式问题</groupName>
      <ability>L2_HalfPunc_CN</ability>
      <abilityName>全半角问题</abilityName>
      <candidateList>
        <item>。</item>
      </candidateList>
      <explain>文本全半角错误。</explain>
      <paraID>7865EC71</paraID>
      <start>8</start>
      <end>9</end>
      <status>unmodified</status>
      <modifiedWord/>
      <trackRevisions>false</trackRevisions>
    </reviewItem>
    <reviewItem>
      <errorID>cba48fcf-c67d-4231-9066-4556159f66e4</errorID>
      <errorWord>.</errorWord>
      <group>L1_Format</group>
      <groupName>格式问题</groupName>
      <ability>L2_HalfPunc_CN</ability>
      <abilityName>全半角问题</abilityName>
      <candidateList>
        <item>。</item>
      </candidateList>
      <explain>文本全半角错误。</explain>
      <paraID>7865EC71</paraID>
      <start>11</start>
      <end>12</end>
      <status>unmodified</status>
      <modifiedWord/>
      <trackRevisions>false</trackRevisions>
    </reviewItem>
    <reviewItem>
      <errorID>6768ac49-8fd6-4f3d-801d-b93172cca24c</errorID>
      <errorWord>成</errorWord>
      <group>L1_Word</group>
      <groupName>字词问题</groupName>
      <ability>L2_Typo</ability>
      <abilityName>字词错误</abilityName>
      <candidateList>
        <item>成的</item>
      </candidateList>
      <explain/>
      <paraID>518801DB</paraID>
      <start>37</start>
      <end>38</end>
      <status>unmodified</status>
      <modifiedWord/>
      <trackRevisions>false</trackRevisions>
    </reviewItem>
    <reviewItem>
      <errorID>72de57d0-85b6-4f6e-97ff-57ed23699f1e</errorID>
      <errorWord>须</errorWord>
      <group>L1_Word</group>
      <groupName>字词问题</groupName>
      <ability>L2_Typo</ability>
      <abilityName>字词错误</abilityName>
      <candidateList>
        <item>需</item>
      </candidateList>
      <explain>存在发音相同字词的误用。</explain>
      <paraID>7A253C7E</paraID>
      <start>14</start>
      <end>15</end>
      <status>unmodified</status>
      <modifiedWord/>
      <trackRevisions>false</trackRevisions>
    </reviewItem>
    <reviewItem>
      <errorID>3dedc390-6876-46f0-80b0-9ca882bd09ad</errorID>
      <errorWord>遭</errorWord>
      <group>L1_Word</group>
      <groupName>字词问题</groupName>
      <ability>L2_Typo</ability>
      <abilityName>字词错误</abilityName>
      <candidateList>
        <item>遭受</item>
      </candidateList>
      <explain/>
      <paraID>4E917136</paraID>
      <start>21</start>
      <end>22</end>
      <status>unmodified</status>
      <modifiedWord/>
      <trackRevisions>false</trackRevisions>
    </reviewItem>
    <reviewItem>
      <errorID>a2663bf3-a403-4431-884b-6d678e112c72</errorID>
      <errorWord>[2011]300号</errorWord>
      <group>L1_Knowledge</group>
      <groupName>知识性问题</groupName>
      <ability>L2_Knowledge</ability>
      <abilityName>其他知识</abilityName>
      <candidateList>
        <item>〔2011〕300号</item>
      </candidateList>
      <explain>发文字号格式错误。</explain>
      <paraID>27D2251C</paraID>
      <start>58</start>
      <end>68</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D4F4EE-3379-4737-A8DE-552DDD7C7EEC}">
  <ds:schemaRefs>
    <ds:schemaRef ds:uri="http://schemas.wps.cn/vas-ai-hub/contract-review"/>
  </ds:schemaRefs>
</ds:datastoreItem>
</file>

<file path=customXml/itemProps3.xml><?xml version="1.0" encoding="utf-8"?>
<ds:datastoreItem xmlns:ds="http://schemas.openxmlformats.org/officeDocument/2006/customXml" ds:itemID="{DF2A1773-AEAD-4066-A093-FA6C5F63C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许益</cp:lastModifiedBy>
  <cp:revision>167</cp:revision>
  <dcterms:created xsi:type="dcterms:W3CDTF">2025-10-10T06:09:00Z</dcterms:created>
  <dcterms:modified xsi:type="dcterms:W3CDTF">2026-10-27T02:53:48Z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eyJoZGlkIjoiNDAxYmM1ZTU5MTVlN2ViOWExNTM1NDVhOTAzMTBmODMiLCJ1c2VySWQiOiIzNzIxOTM3NTQifQ==</vt:lpwstr>
  </property>
  <property fmtid="{D5CDD505-2E9C-101B-9397-08002B2CF9AE}" pid="3" name="KSOProductBuildVer">
    <vt:lpwstr>2052-12.1.0.29161</vt:lpwstr>
  </property>
  <property fmtid="{D5CDD505-2E9C-101B-9397-08002B2CF9AE}" pid="4" name="ICV">
    <vt:lpwstr>A14C691100444E45AC57A25E6269E0AE_13</vt:lpwstr>
  </property>
</Properties>
</file>