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906A1F7">
      <w:pPr>
        <w:spacing w:line="360" w:lineRule="auto"/>
        <w:jc w:val="left"/>
        <w:rPr>
          <w:rFonts w:ascii="宋体" w:hAnsi="宋体" w:eastAsia="宋体" w:cs="宋体"/>
          <w:b/>
          <w:bCs/>
          <w:spacing w:val="80"/>
          <w:sz w:val="64"/>
          <w:szCs w:val="20"/>
        </w:rPr>
      </w:pPr>
    </w:p>
    <w:p w14:paraId="4443A195">
      <w:pPr>
        <w:spacing w:line="360" w:lineRule="auto"/>
        <w:jc w:val="center"/>
        <w:rPr>
          <w:rFonts w:ascii="宋体" w:hAnsi="宋体" w:eastAsia="宋体" w:cs="宋体"/>
          <w:b/>
          <w:bCs/>
          <w:spacing w:val="80"/>
          <w:sz w:val="72"/>
          <w:szCs w:val="72"/>
        </w:rPr>
      </w:pPr>
      <w:r>
        <w:rPr>
          <w:rFonts w:hint="eastAsia" w:ascii="宋体" w:hAnsi="宋体" w:eastAsia="宋体" w:cs="宋体"/>
          <w:b/>
          <w:bCs/>
          <w:spacing w:val="80"/>
          <w:sz w:val="72"/>
          <w:szCs w:val="72"/>
        </w:rPr>
        <w:t>连云港市政府采购</w:t>
      </w:r>
    </w:p>
    <w:p w14:paraId="31B722E3">
      <w:pPr>
        <w:spacing w:line="360" w:lineRule="auto"/>
        <w:ind w:firstLine="0" w:firstLineChars="0"/>
        <w:rPr>
          <w:rFonts w:hint="eastAsia" w:ascii="宋体" w:hAnsi="宋体" w:eastAsia="宋体" w:cs="宋体"/>
          <w:b/>
          <w:bCs/>
          <w:spacing w:val="16"/>
          <w:sz w:val="44"/>
          <w:szCs w:val="24"/>
          <w:lang w:eastAsia="zh-CN"/>
        </w:rPr>
      </w:pPr>
    </w:p>
    <w:p w14:paraId="63BA6D0E">
      <w:pPr>
        <w:spacing w:line="360" w:lineRule="auto"/>
        <w:ind w:firstLine="0" w:firstLineChars="0"/>
        <w:rPr>
          <w:rFonts w:hint="eastAsia" w:ascii="宋体" w:hAnsi="宋体" w:eastAsia="宋体" w:cs="宋体"/>
          <w:b/>
          <w:bCs/>
          <w:spacing w:val="16"/>
          <w:sz w:val="44"/>
          <w:szCs w:val="24"/>
          <w:lang w:eastAsia="zh-CN"/>
        </w:rPr>
      </w:pPr>
    </w:p>
    <w:p w14:paraId="6962F6BD">
      <w:pPr>
        <w:spacing w:line="360" w:lineRule="auto"/>
        <w:jc w:val="center"/>
        <w:rPr>
          <w:rFonts w:ascii="宋体" w:hAnsi="宋体" w:eastAsia="宋体" w:cs="宋体"/>
          <w:b/>
          <w:bCs/>
          <w:spacing w:val="80"/>
          <w:sz w:val="72"/>
          <w:szCs w:val="72"/>
        </w:rPr>
      </w:pPr>
      <w:r>
        <w:rPr>
          <w:rFonts w:hint="eastAsia" w:ascii="宋体" w:hAnsi="宋体" w:eastAsia="宋体" w:cs="宋体"/>
          <w:b/>
          <w:bCs/>
          <w:spacing w:val="80"/>
          <w:sz w:val="72"/>
          <w:szCs w:val="72"/>
        </w:rPr>
        <w:t>招标文件</w:t>
      </w:r>
    </w:p>
    <w:p w14:paraId="32CF4076">
      <w:pPr>
        <w:spacing w:line="360" w:lineRule="auto"/>
        <w:ind w:firstLine="0" w:firstLineChars="0"/>
        <w:rPr>
          <w:rFonts w:hint="eastAsia" w:ascii="宋体" w:hAnsi="宋体" w:eastAsia="宋体" w:cs="宋体"/>
          <w:b/>
          <w:bCs/>
          <w:spacing w:val="16"/>
          <w:sz w:val="44"/>
          <w:szCs w:val="24"/>
          <w:lang w:eastAsia="zh-CN"/>
        </w:rPr>
      </w:pPr>
    </w:p>
    <w:p w14:paraId="7102A2B6">
      <w:pPr>
        <w:spacing w:line="360" w:lineRule="auto"/>
        <w:ind w:left="840" w:firstLine="0" w:firstLineChars="0"/>
        <w:jc w:val="center"/>
        <w:rPr>
          <w:rFonts w:hint="eastAsia" w:ascii="宋体" w:hAnsi="宋体" w:eastAsia="宋体" w:cs="宋体"/>
          <w:b/>
          <w:bCs/>
          <w:sz w:val="32"/>
          <w:szCs w:val="24"/>
          <w:lang w:val="en-US" w:eastAsia="zh-CN"/>
        </w:rPr>
      </w:pPr>
      <w:r>
        <w:rPr>
          <w:rFonts w:hint="eastAsia" w:ascii="宋体" w:hAnsi="宋体" w:eastAsia="宋体" w:cs="宋体"/>
          <w:b/>
          <w:bCs/>
          <w:sz w:val="32"/>
          <w:szCs w:val="24"/>
          <w:lang w:val="en-US" w:eastAsia="zh-CN"/>
        </w:rPr>
        <w:t xml:space="preserve">  </w:t>
      </w:r>
    </w:p>
    <w:p w14:paraId="70AB1191">
      <w:pPr>
        <w:spacing w:line="360" w:lineRule="auto"/>
        <w:ind w:left="840" w:firstLine="0" w:firstLineChars="0"/>
        <w:jc w:val="center"/>
        <w:rPr>
          <w:rFonts w:hint="default" w:ascii="宋体" w:hAnsi="宋体" w:eastAsia="宋体" w:cs="宋体"/>
          <w:b/>
          <w:bCs/>
          <w:sz w:val="32"/>
          <w:szCs w:val="24"/>
          <w:lang w:val="en-US" w:eastAsia="zh-CN"/>
        </w:rPr>
      </w:pPr>
    </w:p>
    <w:p w14:paraId="6C6477B0">
      <w:pPr>
        <w:spacing w:line="360" w:lineRule="auto"/>
        <w:ind w:firstLine="0" w:firstLineChars="0"/>
        <w:rPr>
          <w:rFonts w:hint="eastAsia" w:ascii="宋体" w:hAnsi="宋体" w:eastAsia="宋体" w:cs="宋体"/>
          <w:b/>
          <w:bCs/>
          <w:spacing w:val="16"/>
          <w:sz w:val="44"/>
          <w:szCs w:val="24"/>
          <w:lang w:eastAsia="zh-CN"/>
        </w:rPr>
      </w:pPr>
    </w:p>
    <w:p w14:paraId="387C2BC1">
      <w:pPr>
        <w:spacing w:line="360" w:lineRule="auto"/>
        <w:ind w:left="840" w:firstLine="0" w:firstLineChars="0"/>
        <w:rPr>
          <w:rFonts w:hint="eastAsia" w:ascii="宋体" w:hAnsi="宋体" w:eastAsia="宋体" w:cs="宋体"/>
          <w:b/>
          <w:bCs/>
          <w:spacing w:val="16"/>
          <w:sz w:val="44"/>
          <w:szCs w:val="24"/>
          <w:lang w:val="en-US" w:eastAsia="zh-CN"/>
        </w:rPr>
      </w:pPr>
      <w:r>
        <w:rPr>
          <w:rFonts w:hint="eastAsia" w:ascii="宋体" w:hAnsi="宋体" w:eastAsia="宋体" w:cs="宋体"/>
          <w:b/>
          <w:bCs/>
          <w:sz w:val="32"/>
          <w:szCs w:val="24"/>
        </w:rPr>
        <w:t>项目名称：</w:t>
      </w:r>
      <w:r>
        <w:rPr>
          <w:rFonts w:hint="eastAsia" w:ascii="宋体" w:hAnsi="宋体" w:eastAsia="宋体" w:cs="宋体"/>
          <w:b/>
          <w:bCs/>
          <w:sz w:val="32"/>
          <w:szCs w:val="24"/>
          <w:lang w:eastAsia="zh-CN"/>
        </w:rPr>
        <w:t>具身智能机器人技术实训基地建设项目（非专门面向中小企业）</w:t>
      </w:r>
    </w:p>
    <w:p w14:paraId="48D5F6B9">
      <w:pPr>
        <w:spacing w:line="360" w:lineRule="auto"/>
        <w:ind w:left="840" w:firstLine="0" w:firstLineChars="0"/>
        <w:rPr>
          <w:rFonts w:hint="eastAsia" w:ascii="宋体" w:hAnsi="宋体" w:eastAsia="宋体" w:cs="宋体"/>
          <w:b/>
          <w:bCs/>
          <w:sz w:val="32"/>
          <w:szCs w:val="24"/>
          <w:lang w:eastAsia="zh-CN"/>
        </w:rPr>
      </w:pPr>
      <w:r>
        <w:rPr>
          <w:rFonts w:hint="eastAsia" w:ascii="宋体" w:hAnsi="宋体" w:eastAsia="宋体" w:cs="宋体"/>
          <w:b/>
          <w:bCs/>
          <w:sz w:val="32"/>
          <w:szCs w:val="24"/>
        </w:rPr>
        <w:t>项目编号：</w:t>
      </w:r>
      <w:r>
        <w:rPr>
          <w:rFonts w:hint="eastAsia" w:ascii="宋体" w:hAnsi="宋体" w:eastAsia="宋体" w:cs="宋体"/>
          <w:b/>
          <w:bCs/>
          <w:sz w:val="32"/>
          <w:szCs w:val="24"/>
          <w:lang w:eastAsia="zh-CN"/>
        </w:rPr>
        <w:t>JSZC-320700-ZHDH-G2026-0016</w:t>
      </w:r>
    </w:p>
    <w:p w14:paraId="32F6856F">
      <w:pPr>
        <w:spacing w:line="360" w:lineRule="auto"/>
        <w:rPr>
          <w:rFonts w:ascii="宋体" w:hAnsi="宋体" w:eastAsia="宋体" w:cs="宋体"/>
          <w:szCs w:val="24"/>
        </w:rPr>
      </w:pPr>
    </w:p>
    <w:p w14:paraId="0D84184D">
      <w:pPr>
        <w:spacing w:line="360" w:lineRule="auto"/>
        <w:ind w:right="-993"/>
        <w:rPr>
          <w:rFonts w:ascii="宋体" w:hAnsi="宋体" w:eastAsia="宋体" w:cs="宋体"/>
          <w:szCs w:val="20"/>
        </w:rPr>
      </w:pPr>
    </w:p>
    <w:p w14:paraId="341FF8CE">
      <w:pPr>
        <w:spacing w:before="120" w:after="120" w:line="360" w:lineRule="auto"/>
        <w:ind w:left="840" w:firstLine="0" w:firstLineChars="0"/>
        <w:rPr>
          <w:rFonts w:ascii="宋体" w:hAnsi="宋体" w:eastAsia="宋体" w:cs="宋体"/>
          <w:bCs/>
          <w:sz w:val="32"/>
          <w:szCs w:val="24"/>
        </w:rPr>
      </w:pPr>
      <w:r>
        <w:rPr>
          <w:rFonts w:hint="eastAsia" w:ascii="宋体" w:hAnsi="宋体" w:eastAsia="宋体" w:cs="宋体"/>
          <w:bCs/>
          <w:sz w:val="32"/>
          <w:szCs w:val="24"/>
        </w:rPr>
        <w:t>采购人：连云港职业技术学院</w:t>
      </w:r>
    </w:p>
    <w:p w14:paraId="15F78934">
      <w:pPr>
        <w:spacing w:before="120" w:after="120" w:line="360" w:lineRule="auto"/>
        <w:ind w:left="840" w:firstLine="0" w:firstLineChars="0"/>
        <w:jc w:val="left"/>
        <w:rPr>
          <w:rFonts w:ascii="宋体" w:hAnsi="宋体" w:eastAsia="宋体" w:cs="宋体"/>
          <w:bCs/>
          <w:sz w:val="32"/>
          <w:szCs w:val="24"/>
        </w:rPr>
      </w:pPr>
      <w:r>
        <w:rPr>
          <w:rFonts w:hint="eastAsia" w:ascii="宋体" w:hAnsi="宋体" w:eastAsia="宋体" w:cs="宋体"/>
          <w:bCs/>
          <w:sz w:val="32"/>
          <w:szCs w:val="24"/>
        </w:rPr>
        <w:t>采购代理机构：中和德汇工程技术有限公司</w:t>
      </w:r>
    </w:p>
    <w:p w14:paraId="1A63D9DF">
      <w:pPr>
        <w:spacing w:before="120" w:after="120" w:line="360" w:lineRule="auto"/>
        <w:jc w:val="center"/>
        <w:rPr>
          <w:rFonts w:ascii="宋体" w:hAnsi="宋体" w:eastAsia="宋体" w:cs="宋体"/>
          <w:b/>
          <w:sz w:val="36"/>
          <w:szCs w:val="20"/>
        </w:rPr>
      </w:pPr>
      <w:r>
        <w:rPr>
          <w:rFonts w:hint="eastAsia" w:ascii="宋体" w:hAnsi="宋体" w:eastAsia="宋体" w:cs="宋体"/>
          <w:bCs/>
          <w:sz w:val="30"/>
          <w:szCs w:val="30"/>
        </w:rPr>
        <w:t>202</w:t>
      </w:r>
      <w:r>
        <w:rPr>
          <w:rFonts w:hint="eastAsia" w:ascii="宋体" w:hAnsi="宋体" w:eastAsia="宋体" w:cs="宋体"/>
          <w:bCs/>
          <w:sz w:val="30"/>
          <w:szCs w:val="30"/>
          <w:lang w:val="en-US" w:eastAsia="zh-CN"/>
        </w:rPr>
        <w:t>6</w:t>
      </w:r>
      <w:r>
        <w:rPr>
          <w:rFonts w:hint="eastAsia" w:ascii="宋体" w:hAnsi="宋体" w:eastAsia="宋体" w:cs="宋体"/>
          <w:bCs/>
          <w:sz w:val="30"/>
          <w:szCs w:val="30"/>
        </w:rPr>
        <w:t>年</w:t>
      </w:r>
      <w:r>
        <w:rPr>
          <w:rFonts w:hint="eastAsia" w:ascii="宋体" w:hAnsi="宋体" w:eastAsia="宋体" w:cs="宋体"/>
          <w:bCs/>
          <w:sz w:val="30"/>
          <w:szCs w:val="30"/>
          <w:lang w:val="en-US" w:eastAsia="zh-CN"/>
        </w:rPr>
        <w:t>10</w:t>
      </w:r>
      <w:r>
        <w:rPr>
          <w:rFonts w:hint="eastAsia" w:ascii="宋体" w:hAnsi="宋体" w:eastAsia="宋体" w:cs="宋体"/>
          <w:bCs/>
          <w:sz w:val="30"/>
          <w:szCs w:val="30"/>
        </w:rPr>
        <w:t>月</w:t>
      </w:r>
      <w:r>
        <w:rPr>
          <w:rFonts w:hint="eastAsia" w:ascii="宋体" w:hAnsi="宋体" w:eastAsia="宋体" w:cs="宋体"/>
          <w:b/>
          <w:sz w:val="28"/>
          <w:szCs w:val="20"/>
        </w:rPr>
        <w:br w:type="page" w:clear="all"/>
      </w:r>
      <w:bookmarkStart w:id="0" w:name="_Toc3580"/>
      <w:r>
        <w:rPr>
          <w:rFonts w:hint="eastAsia" w:ascii="宋体" w:hAnsi="宋体" w:eastAsia="宋体" w:cs="宋体"/>
          <w:sz w:val="36"/>
          <w:szCs w:val="20"/>
        </w:rPr>
        <w:t>目录</w:t>
      </w:r>
      <w:bookmarkEnd w:id="0"/>
    </w:p>
    <w:p w14:paraId="521E0F00">
      <w:pPr>
        <w:tabs>
          <w:tab w:val="right" w:leader="dot" w:pos="9628"/>
        </w:tabs>
        <w:spacing w:line="360" w:lineRule="auto"/>
        <w:ind w:firstLine="0" w:firstLineChars="0"/>
        <w:rPr>
          <w:rFonts w:hint="eastAsia" w:ascii="宋体" w:hAnsi="宋体" w:cs="宋体"/>
          <w:i w:val="0"/>
          <w:iCs w:val="0"/>
          <w:sz w:val="28"/>
          <w:szCs w:val="28"/>
        </w:rPr>
      </w:pPr>
      <w:r>
        <w:rPr>
          <w:rFonts w:hint="eastAsia" w:ascii="宋体" w:hAnsi="宋体" w:cs="宋体"/>
          <w:i w:val="0"/>
          <w:iCs w:val="0"/>
          <w:sz w:val="28"/>
          <w:szCs w:val="28"/>
        </w:rPr>
        <w:fldChar w:fldCharType="begin"/>
      </w:r>
      <w:r>
        <w:rPr>
          <w:rFonts w:hint="eastAsia" w:ascii="宋体" w:hAnsi="宋体" w:cs="宋体"/>
          <w:i w:val="0"/>
          <w:iCs w:val="0"/>
          <w:sz w:val="28"/>
          <w:szCs w:val="28"/>
        </w:rPr>
        <w:instrText xml:space="preserve">TOC\o"1-1"\h\u</w:instrText>
      </w:r>
      <w:r>
        <w:rPr>
          <w:rFonts w:hint="eastAsia" w:ascii="宋体" w:hAnsi="宋体" w:cs="宋体"/>
          <w:i w:val="0"/>
          <w:iCs w:val="0"/>
          <w:sz w:val="28"/>
          <w:szCs w:val="28"/>
        </w:rPr>
        <w:fldChar w:fldCharType="separate"/>
      </w:r>
      <w:r>
        <w:rPr>
          <w:rFonts w:hint="eastAsia" w:ascii="宋体" w:hAnsi="宋体" w:cs="宋体"/>
          <w:i w:val="0"/>
          <w:iCs w:val="0"/>
          <w:sz w:val="28"/>
          <w:szCs w:val="28"/>
        </w:rPr>
        <w:fldChar w:fldCharType="begin"/>
      </w:r>
      <w:r>
        <w:rPr>
          <w:rFonts w:hint="eastAsia" w:ascii="宋体" w:hAnsi="宋体" w:cs="宋体"/>
          <w:i w:val="0"/>
          <w:iCs w:val="0"/>
          <w:sz w:val="28"/>
          <w:szCs w:val="28"/>
        </w:rPr>
        <w:instrText xml:space="preserve"> HYPERLINK \l _Toc284 </w:instrText>
      </w:r>
      <w:r>
        <w:rPr>
          <w:rFonts w:hint="eastAsia" w:ascii="宋体" w:hAnsi="宋体" w:cs="宋体"/>
          <w:i w:val="0"/>
          <w:iCs w:val="0"/>
          <w:sz w:val="28"/>
          <w:szCs w:val="28"/>
        </w:rPr>
        <w:fldChar w:fldCharType="separate"/>
      </w:r>
      <w:r>
        <w:rPr>
          <w:rFonts w:hint="eastAsia" w:ascii="宋体" w:hAnsi="宋体" w:cs="宋体"/>
          <w:i w:val="0"/>
          <w:iCs w:val="0"/>
          <w:sz w:val="28"/>
          <w:szCs w:val="28"/>
        </w:rPr>
        <w:t>第一章投标邀请</w:t>
      </w:r>
      <w:r>
        <w:rPr>
          <w:rFonts w:hint="eastAsia" w:ascii="宋体" w:hAnsi="宋体" w:cs="宋体"/>
          <w:i w:val="0"/>
          <w:iCs w:val="0"/>
          <w:sz w:val="28"/>
          <w:szCs w:val="28"/>
        </w:rPr>
        <w:tab/>
      </w:r>
      <w:r>
        <w:rPr>
          <w:rFonts w:hint="eastAsia" w:ascii="宋体" w:hAnsi="宋体" w:cs="宋体"/>
          <w:i w:val="0"/>
          <w:iCs w:val="0"/>
          <w:sz w:val="28"/>
          <w:szCs w:val="28"/>
        </w:rPr>
        <w:fldChar w:fldCharType="begin"/>
      </w:r>
      <w:r>
        <w:rPr>
          <w:rFonts w:hint="eastAsia" w:ascii="宋体" w:hAnsi="宋体" w:cs="宋体"/>
          <w:i w:val="0"/>
          <w:iCs w:val="0"/>
          <w:sz w:val="28"/>
          <w:szCs w:val="28"/>
        </w:rPr>
        <w:instrText xml:space="preserve"> PAGEREF _Toc284 \h </w:instrText>
      </w:r>
      <w:r>
        <w:rPr>
          <w:rFonts w:hint="eastAsia" w:ascii="宋体" w:hAnsi="宋体" w:cs="宋体"/>
          <w:i w:val="0"/>
          <w:iCs w:val="0"/>
          <w:sz w:val="28"/>
          <w:szCs w:val="28"/>
        </w:rPr>
        <w:fldChar w:fldCharType="separate"/>
      </w:r>
      <w:r>
        <w:rPr>
          <w:rFonts w:hint="eastAsia" w:ascii="宋体" w:hAnsi="宋体" w:cs="宋体"/>
          <w:i w:val="0"/>
          <w:iCs w:val="0"/>
          <w:sz w:val="28"/>
          <w:szCs w:val="28"/>
        </w:rPr>
        <w:t>3</w:t>
      </w:r>
      <w:r>
        <w:rPr>
          <w:rFonts w:hint="eastAsia" w:ascii="宋体" w:hAnsi="宋体" w:cs="宋体"/>
          <w:i w:val="0"/>
          <w:iCs w:val="0"/>
          <w:sz w:val="28"/>
          <w:szCs w:val="28"/>
        </w:rPr>
        <w:fldChar w:fldCharType="end"/>
      </w:r>
      <w:r>
        <w:rPr>
          <w:rFonts w:hint="eastAsia" w:ascii="宋体" w:hAnsi="宋体" w:cs="宋体"/>
          <w:i w:val="0"/>
          <w:iCs w:val="0"/>
          <w:sz w:val="28"/>
          <w:szCs w:val="28"/>
        </w:rPr>
        <w:fldChar w:fldCharType="end"/>
      </w:r>
    </w:p>
    <w:p w14:paraId="79EE35CF">
      <w:pPr>
        <w:tabs>
          <w:tab w:val="right" w:leader="dot" w:pos="9628"/>
        </w:tabs>
        <w:spacing w:line="360" w:lineRule="auto"/>
        <w:ind w:firstLine="0" w:firstLineChars="0"/>
        <w:rPr>
          <w:rFonts w:hint="eastAsia" w:ascii="宋体" w:hAnsi="宋体" w:cs="宋体"/>
          <w:i w:val="0"/>
          <w:iCs w:val="0"/>
          <w:sz w:val="28"/>
          <w:szCs w:val="28"/>
        </w:rPr>
      </w:pPr>
      <w:r>
        <w:rPr>
          <w:rFonts w:hint="eastAsia" w:ascii="宋体" w:hAnsi="宋体" w:cs="宋体"/>
          <w:i w:val="0"/>
          <w:iCs w:val="0"/>
          <w:sz w:val="28"/>
          <w:szCs w:val="28"/>
        </w:rPr>
        <w:fldChar w:fldCharType="begin"/>
      </w:r>
      <w:r>
        <w:rPr>
          <w:rFonts w:hint="eastAsia" w:ascii="宋体" w:hAnsi="宋体" w:cs="宋体"/>
          <w:i w:val="0"/>
          <w:iCs w:val="0"/>
          <w:sz w:val="28"/>
          <w:szCs w:val="28"/>
        </w:rPr>
        <w:instrText xml:space="preserve"> HYPERLINK \l _Toc17135 </w:instrText>
      </w:r>
      <w:r>
        <w:rPr>
          <w:rFonts w:hint="eastAsia" w:ascii="宋体" w:hAnsi="宋体" w:cs="宋体"/>
          <w:i w:val="0"/>
          <w:iCs w:val="0"/>
          <w:sz w:val="28"/>
          <w:szCs w:val="28"/>
        </w:rPr>
        <w:fldChar w:fldCharType="separate"/>
      </w:r>
      <w:r>
        <w:rPr>
          <w:rFonts w:hint="eastAsia" w:ascii="宋体" w:hAnsi="宋体" w:cs="宋体"/>
          <w:i w:val="0"/>
          <w:iCs w:val="0"/>
          <w:sz w:val="28"/>
          <w:szCs w:val="28"/>
        </w:rPr>
        <w:t>第二章投标人须知</w:t>
      </w:r>
      <w:r>
        <w:rPr>
          <w:rFonts w:hint="eastAsia" w:ascii="宋体" w:hAnsi="宋体" w:cs="宋体"/>
          <w:i w:val="0"/>
          <w:iCs w:val="0"/>
          <w:sz w:val="28"/>
          <w:szCs w:val="28"/>
        </w:rPr>
        <w:tab/>
      </w:r>
      <w:r>
        <w:rPr>
          <w:rFonts w:hint="eastAsia" w:ascii="宋体" w:hAnsi="宋体" w:cs="宋体"/>
          <w:i w:val="0"/>
          <w:iCs w:val="0"/>
          <w:sz w:val="28"/>
          <w:szCs w:val="28"/>
        </w:rPr>
        <w:fldChar w:fldCharType="begin"/>
      </w:r>
      <w:r>
        <w:rPr>
          <w:rFonts w:hint="eastAsia" w:ascii="宋体" w:hAnsi="宋体" w:cs="宋体"/>
          <w:i w:val="0"/>
          <w:iCs w:val="0"/>
          <w:sz w:val="28"/>
          <w:szCs w:val="28"/>
        </w:rPr>
        <w:instrText xml:space="preserve"> PAGEREF _Toc17135 \h </w:instrText>
      </w:r>
      <w:r>
        <w:rPr>
          <w:rFonts w:hint="eastAsia" w:ascii="宋体" w:hAnsi="宋体" w:cs="宋体"/>
          <w:i w:val="0"/>
          <w:iCs w:val="0"/>
          <w:sz w:val="28"/>
          <w:szCs w:val="28"/>
        </w:rPr>
        <w:fldChar w:fldCharType="separate"/>
      </w:r>
      <w:r>
        <w:rPr>
          <w:rFonts w:hint="eastAsia" w:ascii="宋体" w:hAnsi="宋体" w:cs="宋体"/>
          <w:i w:val="0"/>
          <w:iCs w:val="0"/>
          <w:sz w:val="28"/>
          <w:szCs w:val="28"/>
        </w:rPr>
        <w:t>7</w:t>
      </w:r>
      <w:r>
        <w:rPr>
          <w:rFonts w:hint="eastAsia" w:ascii="宋体" w:hAnsi="宋体" w:cs="宋体"/>
          <w:i w:val="0"/>
          <w:iCs w:val="0"/>
          <w:sz w:val="28"/>
          <w:szCs w:val="28"/>
        </w:rPr>
        <w:fldChar w:fldCharType="end"/>
      </w:r>
      <w:r>
        <w:rPr>
          <w:rFonts w:hint="eastAsia" w:ascii="宋体" w:hAnsi="宋体" w:cs="宋体"/>
          <w:i w:val="0"/>
          <w:iCs w:val="0"/>
          <w:sz w:val="28"/>
          <w:szCs w:val="28"/>
        </w:rPr>
        <w:fldChar w:fldCharType="end"/>
      </w:r>
    </w:p>
    <w:p w14:paraId="20B93379">
      <w:pPr>
        <w:tabs>
          <w:tab w:val="right" w:leader="dot" w:pos="9628"/>
        </w:tabs>
        <w:spacing w:line="360" w:lineRule="auto"/>
        <w:ind w:firstLine="0" w:firstLineChars="0"/>
        <w:rPr>
          <w:rFonts w:hint="eastAsia" w:ascii="宋体" w:hAnsi="宋体" w:cs="宋体"/>
          <w:i w:val="0"/>
          <w:iCs w:val="0"/>
          <w:sz w:val="28"/>
          <w:szCs w:val="28"/>
        </w:rPr>
      </w:pPr>
      <w:r>
        <w:rPr>
          <w:rFonts w:hint="eastAsia" w:ascii="宋体" w:hAnsi="宋体" w:cs="宋体"/>
          <w:i w:val="0"/>
          <w:iCs w:val="0"/>
          <w:sz w:val="28"/>
          <w:szCs w:val="28"/>
        </w:rPr>
        <w:fldChar w:fldCharType="begin"/>
      </w:r>
      <w:r>
        <w:rPr>
          <w:rFonts w:hint="eastAsia" w:ascii="宋体" w:hAnsi="宋体" w:cs="宋体"/>
          <w:i w:val="0"/>
          <w:iCs w:val="0"/>
          <w:sz w:val="28"/>
          <w:szCs w:val="28"/>
        </w:rPr>
        <w:instrText xml:space="preserve"> HYPERLINK \l _Toc26244 </w:instrText>
      </w:r>
      <w:r>
        <w:rPr>
          <w:rFonts w:hint="eastAsia" w:ascii="宋体" w:hAnsi="宋体" w:cs="宋体"/>
          <w:i w:val="0"/>
          <w:iCs w:val="0"/>
          <w:sz w:val="28"/>
          <w:szCs w:val="28"/>
        </w:rPr>
        <w:fldChar w:fldCharType="separate"/>
      </w:r>
      <w:r>
        <w:rPr>
          <w:rFonts w:hint="eastAsia" w:ascii="宋体" w:hAnsi="宋体" w:cs="宋体"/>
          <w:i w:val="0"/>
          <w:iCs w:val="0"/>
          <w:sz w:val="28"/>
          <w:szCs w:val="28"/>
        </w:rPr>
        <w:t>第三章政府采购合同格式</w:t>
      </w:r>
      <w:r>
        <w:rPr>
          <w:rFonts w:hint="eastAsia" w:ascii="宋体" w:hAnsi="宋体" w:cs="宋体"/>
          <w:i w:val="0"/>
          <w:iCs w:val="0"/>
          <w:sz w:val="28"/>
          <w:szCs w:val="28"/>
        </w:rPr>
        <w:tab/>
      </w:r>
      <w:r>
        <w:rPr>
          <w:rFonts w:hint="eastAsia" w:ascii="宋体" w:hAnsi="宋体" w:cs="宋体"/>
          <w:i w:val="0"/>
          <w:iCs w:val="0"/>
          <w:sz w:val="28"/>
          <w:szCs w:val="28"/>
        </w:rPr>
        <w:fldChar w:fldCharType="begin"/>
      </w:r>
      <w:r>
        <w:rPr>
          <w:rFonts w:hint="eastAsia" w:ascii="宋体" w:hAnsi="宋体" w:cs="宋体"/>
          <w:i w:val="0"/>
          <w:iCs w:val="0"/>
          <w:sz w:val="28"/>
          <w:szCs w:val="28"/>
        </w:rPr>
        <w:instrText xml:space="preserve"> PAGEREF _Toc26244 \h </w:instrText>
      </w:r>
      <w:r>
        <w:rPr>
          <w:rFonts w:hint="eastAsia" w:ascii="宋体" w:hAnsi="宋体" w:cs="宋体"/>
          <w:i w:val="0"/>
          <w:iCs w:val="0"/>
          <w:sz w:val="28"/>
          <w:szCs w:val="28"/>
        </w:rPr>
        <w:fldChar w:fldCharType="separate"/>
      </w:r>
      <w:r>
        <w:rPr>
          <w:rFonts w:hint="eastAsia" w:ascii="宋体" w:hAnsi="宋体" w:cs="宋体"/>
          <w:i w:val="0"/>
          <w:iCs w:val="0"/>
          <w:sz w:val="28"/>
          <w:szCs w:val="28"/>
        </w:rPr>
        <w:t>22</w:t>
      </w:r>
      <w:r>
        <w:rPr>
          <w:rFonts w:hint="eastAsia" w:ascii="宋体" w:hAnsi="宋体" w:cs="宋体"/>
          <w:i w:val="0"/>
          <w:iCs w:val="0"/>
          <w:sz w:val="28"/>
          <w:szCs w:val="28"/>
        </w:rPr>
        <w:fldChar w:fldCharType="end"/>
      </w:r>
      <w:r>
        <w:rPr>
          <w:rFonts w:hint="eastAsia" w:ascii="宋体" w:hAnsi="宋体" w:cs="宋体"/>
          <w:i w:val="0"/>
          <w:iCs w:val="0"/>
          <w:sz w:val="28"/>
          <w:szCs w:val="28"/>
        </w:rPr>
        <w:fldChar w:fldCharType="end"/>
      </w:r>
    </w:p>
    <w:p w14:paraId="4204A00F">
      <w:pPr>
        <w:tabs>
          <w:tab w:val="right" w:leader="dot" w:pos="9628"/>
        </w:tabs>
        <w:spacing w:line="360" w:lineRule="auto"/>
        <w:ind w:firstLine="0" w:firstLineChars="0"/>
        <w:rPr>
          <w:rFonts w:hint="eastAsia" w:ascii="宋体" w:hAnsi="宋体" w:cs="宋体"/>
          <w:i w:val="0"/>
          <w:iCs w:val="0"/>
          <w:sz w:val="28"/>
          <w:szCs w:val="28"/>
        </w:rPr>
      </w:pPr>
      <w:r>
        <w:rPr>
          <w:rFonts w:hint="eastAsia" w:ascii="宋体" w:hAnsi="宋体" w:cs="宋体"/>
          <w:i w:val="0"/>
          <w:iCs w:val="0"/>
          <w:sz w:val="28"/>
          <w:szCs w:val="28"/>
        </w:rPr>
        <w:fldChar w:fldCharType="begin"/>
      </w:r>
      <w:r>
        <w:rPr>
          <w:rFonts w:hint="eastAsia" w:ascii="宋体" w:hAnsi="宋体" w:cs="宋体"/>
          <w:i w:val="0"/>
          <w:iCs w:val="0"/>
          <w:sz w:val="28"/>
          <w:szCs w:val="28"/>
        </w:rPr>
        <w:instrText xml:space="preserve"> HYPERLINK \l _Toc24200 </w:instrText>
      </w:r>
      <w:r>
        <w:rPr>
          <w:rFonts w:hint="eastAsia" w:ascii="宋体" w:hAnsi="宋体" w:cs="宋体"/>
          <w:i w:val="0"/>
          <w:iCs w:val="0"/>
          <w:sz w:val="28"/>
          <w:szCs w:val="28"/>
        </w:rPr>
        <w:fldChar w:fldCharType="separate"/>
      </w:r>
      <w:r>
        <w:rPr>
          <w:rFonts w:hint="eastAsia" w:ascii="宋体" w:hAnsi="宋体" w:cs="宋体"/>
          <w:i w:val="0"/>
          <w:iCs w:val="0"/>
          <w:sz w:val="28"/>
          <w:szCs w:val="28"/>
        </w:rPr>
        <w:t>第四章投标文件格式</w:t>
      </w:r>
      <w:r>
        <w:rPr>
          <w:rFonts w:hint="eastAsia" w:ascii="宋体" w:hAnsi="宋体" w:cs="宋体"/>
          <w:i w:val="0"/>
          <w:iCs w:val="0"/>
          <w:sz w:val="28"/>
          <w:szCs w:val="28"/>
        </w:rPr>
        <w:tab/>
      </w:r>
      <w:r>
        <w:rPr>
          <w:rFonts w:hint="eastAsia" w:ascii="宋体" w:hAnsi="宋体" w:cs="宋体"/>
          <w:i w:val="0"/>
          <w:iCs w:val="0"/>
          <w:sz w:val="28"/>
          <w:szCs w:val="28"/>
        </w:rPr>
        <w:fldChar w:fldCharType="begin"/>
      </w:r>
      <w:r>
        <w:rPr>
          <w:rFonts w:hint="eastAsia" w:ascii="宋体" w:hAnsi="宋体" w:cs="宋体"/>
          <w:i w:val="0"/>
          <w:iCs w:val="0"/>
          <w:sz w:val="28"/>
          <w:szCs w:val="28"/>
        </w:rPr>
        <w:instrText xml:space="preserve"> PAGEREF _Toc24200 \h </w:instrText>
      </w:r>
      <w:r>
        <w:rPr>
          <w:rFonts w:hint="eastAsia" w:ascii="宋体" w:hAnsi="宋体" w:cs="宋体"/>
          <w:i w:val="0"/>
          <w:iCs w:val="0"/>
          <w:sz w:val="28"/>
          <w:szCs w:val="28"/>
        </w:rPr>
        <w:fldChar w:fldCharType="separate"/>
      </w:r>
      <w:r>
        <w:rPr>
          <w:rFonts w:hint="eastAsia" w:ascii="宋体" w:hAnsi="宋体" w:cs="宋体"/>
          <w:i w:val="0"/>
          <w:iCs w:val="0"/>
          <w:sz w:val="28"/>
          <w:szCs w:val="28"/>
        </w:rPr>
        <w:t>27</w:t>
      </w:r>
      <w:r>
        <w:rPr>
          <w:rFonts w:hint="eastAsia" w:ascii="宋体" w:hAnsi="宋体" w:cs="宋体"/>
          <w:i w:val="0"/>
          <w:iCs w:val="0"/>
          <w:sz w:val="28"/>
          <w:szCs w:val="28"/>
        </w:rPr>
        <w:fldChar w:fldCharType="end"/>
      </w:r>
      <w:r>
        <w:rPr>
          <w:rFonts w:hint="eastAsia" w:ascii="宋体" w:hAnsi="宋体" w:cs="宋体"/>
          <w:i w:val="0"/>
          <w:iCs w:val="0"/>
          <w:sz w:val="28"/>
          <w:szCs w:val="28"/>
        </w:rPr>
        <w:fldChar w:fldCharType="end"/>
      </w:r>
    </w:p>
    <w:p w14:paraId="7DE4544C">
      <w:pPr>
        <w:tabs>
          <w:tab w:val="right" w:leader="dot" w:pos="9628"/>
        </w:tabs>
        <w:spacing w:line="360" w:lineRule="auto"/>
        <w:ind w:firstLine="0" w:firstLineChars="0"/>
        <w:rPr>
          <w:rFonts w:hint="eastAsia" w:ascii="宋体" w:hAnsi="宋体" w:cs="宋体"/>
          <w:i w:val="0"/>
          <w:iCs w:val="0"/>
          <w:sz w:val="28"/>
          <w:szCs w:val="28"/>
        </w:rPr>
      </w:pPr>
      <w:r>
        <w:rPr>
          <w:rFonts w:hint="eastAsia" w:ascii="宋体" w:hAnsi="宋体" w:cs="宋体"/>
          <w:i w:val="0"/>
          <w:iCs w:val="0"/>
          <w:sz w:val="28"/>
          <w:szCs w:val="28"/>
        </w:rPr>
        <w:fldChar w:fldCharType="begin"/>
      </w:r>
      <w:r>
        <w:rPr>
          <w:rFonts w:hint="eastAsia" w:ascii="宋体" w:hAnsi="宋体" w:cs="宋体"/>
          <w:i w:val="0"/>
          <w:iCs w:val="0"/>
          <w:sz w:val="28"/>
          <w:szCs w:val="28"/>
        </w:rPr>
        <w:instrText xml:space="preserve"> HYPERLINK \l _Toc13410 </w:instrText>
      </w:r>
      <w:r>
        <w:rPr>
          <w:rFonts w:hint="eastAsia" w:ascii="宋体" w:hAnsi="宋体" w:cs="宋体"/>
          <w:i w:val="0"/>
          <w:iCs w:val="0"/>
          <w:sz w:val="28"/>
          <w:szCs w:val="28"/>
        </w:rPr>
        <w:fldChar w:fldCharType="separate"/>
      </w:r>
      <w:r>
        <w:rPr>
          <w:rFonts w:hint="eastAsia" w:ascii="宋体" w:hAnsi="宋体" w:cs="宋体"/>
          <w:i w:val="0"/>
          <w:iCs w:val="0"/>
          <w:sz w:val="28"/>
          <w:szCs w:val="28"/>
        </w:rPr>
        <w:t>第五章合同专用条款表</w:t>
      </w:r>
      <w:r>
        <w:rPr>
          <w:rFonts w:hint="eastAsia" w:ascii="宋体" w:hAnsi="宋体" w:cs="宋体"/>
          <w:i w:val="0"/>
          <w:iCs w:val="0"/>
          <w:sz w:val="28"/>
          <w:szCs w:val="28"/>
        </w:rPr>
        <w:tab/>
      </w:r>
      <w:r>
        <w:rPr>
          <w:rFonts w:hint="eastAsia" w:ascii="宋体" w:hAnsi="宋体" w:cs="宋体"/>
          <w:i w:val="0"/>
          <w:iCs w:val="0"/>
          <w:sz w:val="28"/>
          <w:szCs w:val="28"/>
        </w:rPr>
        <w:fldChar w:fldCharType="begin"/>
      </w:r>
      <w:r>
        <w:rPr>
          <w:rFonts w:hint="eastAsia" w:ascii="宋体" w:hAnsi="宋体" w:cs="宋体"/>
          <w:i w:val="0"/>
          <w:iCs w:val="0"/>
          <w:sz w:val="28"/>
          <w:szCs w:val="28"/>
        </w:rPr>
        <w:instrText xml:space="preserve"> PAGEREF _Toc13410 \h </w:instrText>
      </w:r>
      <w:r>
        <w:rPr>
          <w:rFonts w:hint="eastAsia" w:ascii="宋体" w:hAnsi="宋体" w:cs="宋体"/>
          <w:i w:val="0"/>
          <w:iCs w:val="0"/>
          <w:sz w:val="28"/>
          <w:szCs w:val="28"/>
        </w:rPr>
        <w:fldChar w:fldCharType="separate"/>
      </w:r>
      <w:r>
        <w:rPr>
          <w:rFonts w:hint="eastAsia" w:ascii="宋体" w:hAnsi="宋体" w:cs="宋体"/>
          <w:i w:val="0"/>
          <w:iCs w:val="0"/>
          <w:sz w:val="28"/>
          <w:szCs w:val="28"/>
        </w:rPr>
        <w:t>46</w:t>
      </w:r>
      <w:r>
        <w:rPr>
          <w:rFonts w:hint="eastAsia" w:ascii="宋体" w:hAnsi="宋体" w:cs="宋体"/>
          <w:i w:val="0"/>
          <w:iCs w:val="0"/>
          <w:sz w:val="28"/>
          <w:szCs w:val="28"/>
        </w:rPr>
        <w:fldChar w:fldCharType="end"/>
      </w:r>
      <w:r>
        <w:rPr>
          <w:rFonts w:hint="eastAsia" w:ascii="宋体" w:hAnsi="宋体" w:cs="宋体"/>
          <w:i w:val="0"/>
          <w:iCs w:val="0"/>
          <w:sz w:val="28"/>
          <w:szCs w:val="28"/>
        </w:rPr>
        <w:fldChar w:fldCharType="end"/>
      </w:r>
    </w:p>
    <w:p w14:paraId="2696543D">
      <w:pPr>
        <w:tabs>
          <w:tab w:val="right" w:leader="dot" w:pos="9628"/>
        </w:tabs>
        <w:spacing w:line="360" w:lineRule="auto"/>
        <w:ind w:firstLine="0" w:firstLineChars="0"/>
        <w:rPr>
          <w:rFonts w:hint="eastAsia" w:ascii="宋体" w:hAnsi="宋体" w:cs="宋体"/>
          <w:i w:val="0"/>
          <w:iCs w:val="0"/>
          <w:sz w:val="28"/>
          <w:szCs w:val="28"/>
        </w:rPr>
      </w:pPr>
      <w:r>
        <w:rPr>
          <w:rFonts w:hint="eastAsia" w:ascii="宋体" w:hAnsi="宋体" w:cs="宋体"/>
          <w:i w:val="0"/>
          <w:iCs w:val="0"/>
          <w:sz w:val="28"/>
          <w:szCs w:val="28"/>
        </w:rPr>
        <w:fldChar w:fldCharType="begin"/>
      </w:r>
      <w:r>
        <w:rPr>
          <w:rFonts w:hint="eastAsia" w:ascii="宋体" w:hAnsi="宋体" w:cs="宋体"/>
          <w:i w:val="0"/>
          <w:iCs w:val="0"/>
          <w:sz w:val="28"/>
          <w:szCs w:val="28"/>
        </w:rPr>
        <w:instrText xml:space="preserve"> HYPERLINK \l _Toc1686 </w:instrText>
      </w:r>
      <w:r>
        <w:rPr>
          <w:rFonts w:hint="eastAsia" w:ascii="宋体" w:hAnsi="宋体" w:cs="宋体"/>
          <w:i w:val="0"/>
          <w:iCs w:val="0"/>
          <w:sz w:val="28"/>
          <w:szCs w:val="28"/>
        </w:rPr>
        <w:fldChar w:fldCharType="separate"/>
      </w:r>
      <w:r>
        <w:rPr>
          <w:rFonts w:hint="eastAsia" w:ascii="宋体" w:hAnsi="宋体" w:cs="宋体"/>
          <w:i w:val="0"/>
          <w:iCs w:val="0"/>
          <w:sz w:val="28"/>
          <w:szCs w:val="28"/>
        </w:rPr>
        <w:t>第六章项目需求</w:t>
      </w:r>
      <w:r>
        <w:rPr>
          <w:rFonts w:hint="eastAsia" w:ascii="宋体" w:hAnsi="宋体" w:cs="宋体"/>
          <w:i w:val="0"/>
          <w:iCs w:val="0"/>
          <w:sz w:val="28"/>
          <w:szCs w:val="28"/>
        </w:rPr>
        <w:tab/>
      </w:r>
      <w:r>
        <w:rPr>
          <w:rFonts w:hint="eastAsia" w:ascii="宋体" w:hAnsi="宋体" w:cs="宋体"/>
          <w:i w:val="0"/>
          <w:iCs w:val="0"/>
          <w:sz w:val="28"/>
          <w:szCs w:val="28"/>
        </w:rPr>
        <w:fldChar w:fldCharType="begin"/>
      </w:r>
      <w:r>
        <w:rPr>
          <w:rFonts w:hint="eastAsia" w:ascii="宋体" w:hAnsi="宋体" w:cs="宋体"/>
          <w:i w:val="0"/>
          <w:iCs w:val="0"/>
          <w:sz w:val="28"/>
          <w:szCs w:val="28"/>
        </w:rPr>
        <w:instrText xml:space="preserve"> PAGEREF _Toc1686 \h </w:instrText>
      </w:r>
      <w:r>
        <w:rPr>
          <w:rFonts w:hint="eastAsia" w:ascii="宋体" w:hAnsi="宋体" w:cs="宋体"/>
          <w:i w:val="0"/>
          <w:iCs w:val="0"/>
          <w:sz w:val="28"/>
          <w:szCs w:val="28"/>
        </w:rPr>
        <w:fldChar w:fldCharType="separate"/>
      </w:r>
      <w:r>
        <w:rPr>
          <w:rFonts w:hint="eastAsia" w:ascii="宋体" w:hAnsi="宋体" w:cs="宋体"/>
          <w:i w:val="0"/>
          <w:iCs w:val="0"/>
          <w:sz w:val="28"/>
          <w:szCs w:val="28"/>
        </w:rPr>
        <w:t>48</w:t>
      </w:r>
      <w:r>
        <w:rPr>
          <w:rFonts w:hint="eastAsia" w:ascii="宋体" w:hAnsi="宋体" w:cs="宋体"/>
          <w:i w:val="0"/>
          <w:iCs w:val="0"/>
          <w:sz w:val="28"/>
          <w:szCs w:val="28"/>
        </w:rPr>
        <w:fldChar w:fldCharType="end"/>
      </w:r>
      <w:r>
        <w:rPr>
          <w:rFonts w:hint="eastAsia" w:ascii="宋体" w:hAnsi="宋体" w:cs="宋体"/>
          <w:i w:val="0"/>
          <w:iCs w:val="0"/>
          <w:sz w:val="28"/>
          <w:szCs w:val="28"/>
        </w:rPr>
        <w:fldChar w:fldCharType="end"/>
      </w:r>
    </w:p>
    <w:p w14:paraId="2004919B">
      <w:pPr>
        <w:tabs>
          <w:tab w:val="right" w:leader="dot" w:pos="9628"/>
        </w:tabs>
        <w:spacing w:line="360" w:lineRule="auto"/>
        <w:ind w:firstLine="0" w:firstLineChars="0"/>
        <w:rPr>
          <w:rFonts w:hint="eastAsia" w:ascii="宋体" w:hAnsi="宋体" w:cs="宋体"/>
          <w:i w:val="0"/>
          <w:iCs w:val="0"/>
          <w:sz w:val="28"/>
          <w:szCs w:val="28"/>
        </w:rPr>
      </w:pPr>
      <w:r>
        <w:rPr>
          <w:rFonts w:hint="eastAsia" w:ascii="宋体" w:hAnsi="宋体" w:cs="宋体"/>
          <w:i w:val="0"/>
          <w:iCs w:val="0"/>
          <w:sz w:val="28"/>
          <w:szCs w:val="28"/>
        </w:rPr>
        <w:fldChar w:fldCharType="begin"/>
      </w:r>
      <w:r>
        <w:rPr>
          <w:rFonts w:hint="eastAsia" w:ascii="宋体" w:hAnsi="宋体" w:cs="宋体"/>
          <w:i w:val="0"/>
          <w:iCs w:val="0"/>
          <w:sz w:val="28"/>
          <w:szCs w:val="28"/>
        </w:rPr>
        <w:instrText xml:space="preserve"> HYPERLINK \l _Toc24243 </w:instrText>
      </w:r>
      <w:r>
        <w:rPr>
          <w:rFonts w:hint="eastAsia" w:ascii="宋体" w:hAnsi="宋体" w:cs="宋体"/>
          <w:i w:val="0"/>
          <w:iCs w:val="0"/>
          <w:sz w:val="28"/>
          <w:szCs w:val="28"/>
        </w:rPr>
        <w:fldChar w:fldCharType="separate"/>
      </w:r>
      <w:r>
        <w:rPr>
          <w:rFonts w:hint="eastAsia" w:ascii="宋体" w:hAnsi="宋体" w:cs="宋体"/>
          <w:i w:val="0"/>
          <w:iCs w:val="0"/>
          <w:sz w:val="28"/>
          <w:szCs w:val="28"/>
        </w:rPr>
        <w:t>第七章评标办法</w:t>
      </w:r>
      <w:r>
        <w:rPr>
          <w:rFonts w:hint="eastAsia" w:ascii="宋体" w:hAnsi="宋体" w:cs="宋体"/>
          <w:i w:val="0"/>
          <w:iCs w:val="0"/>
          <w:sz w:val="28"/>
          <w:szCs w:val="28"/>
        </w:rPr>
        <w:tab/>
      </w:r>
      <w:r>
        <w:rPr>
          <w:rFonts w:hint="eastAsia" w:ascii="宋体" w:hAnsi="宋体" w:cs="宋体"/>
          <w:i w:val="0"/>
          <w:iCs w:val="0"/>
          <w:sz w:val="28"/>
          <w:szCs w:val="28"/>
        </w:rPr>
        <w:fldChar w:fldCharType="begin"/>
      </w:r>
      <w:r>
        <w:rPr>
          <w:rFonts w:hint="eastAsia" w:ascii="宋体" w:hAnsi="宋体" w:cs="宋体"/>
          <w:i w:val="0"/>
          <w:iCs w:val="0"/>
          <w:sz w:val="28"/>
          <w:szCs w:val="28"/>
        </w:rPr>
        <w:instrText xml:space="preserve"> PAGEREF _Toc24243 \h </w:instrText>
      </w:r>
      <w:r>
        <w:rPr>
          <w:rFonts w:hint="eastAsia" w:ascii="宋体" w:hAnsi="宋体" w:cs="宋体"/>
          <w:i w:val="0"/>
          <w:iCs w:val="0"/>
          <w:sz w:val="28"/>
          <w:szCs w:val="28"/>
        </w:rPr>
        <w:fldChar w:fldCharType="separate"/>
      </w:r>
      <w:r>
        <w:rPr>
          <w:rFonts w:hint="eastAsia" w:ascii="宋体" w:hAnsi="宋体" w:cs="宋体"/>
          <w:i w:val="0"/>
          <w:iCs w:val="0"/>
          <w:sz w:val="28"/>
          <w:szCs w:val="28"/>
        </w:rPr>
        <w:t>73</w:t>
      </w:r>
      <w:r>
        <w:rPr>
          <w:rFonts w:hint="eastAsia" w:ascii="宋体" w:hAnsi="宋体" w:cs="宋体"/>
          <w:i w:val="0"/>
          <w:iCs w:val="0"/>
          <w:sz w:val="28"/>
          <w:szCs w:val="28"/>
        </w:rPr>
        <w:fldChar w:fldCharType="end"/>
      </w:r>
      <w:r>
        <w:rPr>
          <w:rFonts w:hint="eastAsia" w:ascii="宋体" w:hAnsi="宋体" w:cs="宋体"/>
          <w:i w:val="0"/>
          <w:iCs w:val="0"/>
          <w:sz w:val="28"/>
          <w:szCs w:val="28"/>
        </w:rPr>
        <w:fldChar w:fldCharType="end"/>
      </w:r>
    </w:p>
    <w:p w14:paraId="05DD8375">
      <w:pPr>
        <w:tabs>
          <w:tab w:val="right" w:leader="dot" w:pos="9628"/>
        </w:tabs>
        <w:spacing w:line="360" w:lineRule="auto"/>
        <w:ind w:firstLine="0" w:firstLineChars="0"/>
        <w:rPr>
          <w:rFonts w:ascii="宋体" w:hAnsi="宋体" w:eastAsia="宋体" w:cs="宋体"/>
          <w:sz w:val="44"/>
          <w:szCs w:val="20"/>
        </w:rPr>
      </w:pPr>
      <w:r>
        <w:rPr>
          <w:rFonts w:hint="eastAsia" w:ascii="宋体" w:hAnsi="宋体" w:cs="宋体"/>
          <w:i w:val="0"/>
          <w:iCs w:val="0"/>
          <w:sz w:val="28"/>
          <w:szCs w:val="28"/>
        </w:rPr>
        <w:fldChar w:fldCharType="end"/>
      </w:r>
    </w:p>
    <w:p w14:paraId="0D479F0A">
      <w:pPr>
        <w:keepNext/>
        <w:keepLines/>
        <w:spacing w:line="360" w:lineRule="auto"/>
        <w:jc w:val="center"/>
        <w:outlineLvl w:val="0"/>
        <w:rPr>
          <w:rFonts w:ascii="宋体" w:hAnsi="宋体" w:eastAsia="宋体" w:cs="宋体"/>
          <w:szCs w:val="24"/>
        </w:rPr>
      </w:pPr>
      <w:bookmarkStart w:id="1" w:name="_Toc139967210"/>
      <w:bookmarkStart w:id="2" w:name="_Toc139966426"/>
      <w:r>
        <w:rPr>
          <w:rFonts w:hint="eastAsia" w:ascii="宋体" w:hAnsi="宋体" w:eastAsia="宋体" w:cs="宋体"/>
          <w:sz w:val="36"/>
          <w:szCs w:val="20"/>
        </w:rPr>
        <w:br w:type="page" w:clear="all"/>
      </w:r>
      <w:bookmarkStart w:id="3" w:name="_Toc284"/>
      <w:bookmarkStart w:id="4" w:name="_Toc513622226"/>
      <w:r>
        <w:rPr>
          <w:rFonts w:hint="eastAsia" w:ascii="宋体" w:hAnsi="宋体" w:eastAsia="宋体" w:cs="宋体"/>
          <w:sz w:val="36"/>
          <w:szCs w:val="20"/>
        </w:rPr>
        <w:t>第一章投标邀请</w:t>
      </w:r>
      <w:bookmarkEnd w:id="3"/>
      <w:bookmarkEnd w:id="4"/>
    </w:p>
    <w:tbl>
      <w:tblPr>
        <w:tblStyle w:val="4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0A8E2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05651E42">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项目概况</w:t>
            </w:r>
          </w:p>
          <w:p w14:paraId="62CA37A9">
            <w:pPr>
              <w:spacing w:line="360" w:lineRule="auto"/>
              <w:ind w:firstLine="0" w:firstLineChars="0"/>
              <w:rPr>
                <w:rFonts w:ascii="宋体" w:hAnsi="宋体" w:eastAsia="宋体" w:cs="宋体"/>
                <w:szCs w:val="24"/>
              </w:rPr>
            </w:pPr>
            <w:r>
              <w:rPr>
                <w:rFonts w:hint="eastAsia" w:ascii="宋体" w:hAnsi="宋体" w:eastAsia="宋体" w:cs="宋体"/>
                <w:bCs/>
                <w:sz w:val="24"/>
                <w:szCs w:val="24"/>
                <w:u w:val="single"/>
                <w:lang w:eastAsia="zh-CN"/>
              </w:rPr>
              <w:t>具身智能机器人技术实训基地建设项目（非专门面向中小企业）</w:t>
            </w:r>
            <w:r>
              <w:rPr>
                <w:rFonts w:hint="eastAsia" w:ascii="宋体" w:hAnsi="宋体" w:eastAsia="宋体" w:cs="宋体"/>
                <w:sz w:val="24"/>
                <w:szCs w:val="24"/>
              </w:rPr>
              <w:t>招标项目的潜在投标人应在</w:t>
            </w:r>
            <w:r>
              <w:rPr>
                <w:rFonts w:hint="eastAsia" w:ascii="宋体" w:hAnsi="宋体" w:eastAsia="宋体" w:cs="宋体"/>
                <w:sz w:val="24"/>
                <w:szCs w:val="24"/>
                <w:u w:val="single"/>
              </w:rPr>
              <w:t>江苏政府采购网</w:t>
            </w:r>
            <w:r>
              <w:rPr>
                <w:rFonts w:hint="eastAsia" w:ascii="宋体" w:hAnsi="宋体" w:eastAsia="宋体" w:cs="宋体"/>
                <w:sz w:val="24"/>
                <w:szCs w:val="24"/>
              </w:rPr>
              <w:t>获取招标文件，并于</w:t>
            </w:r>
            <w:r>
              <w:rPr>
                <w:rFonts w:hint="eastAsia" w:ascii="宋体" w:hAnsi="宋体" w:eastAsia="宋体" w:cs="宋体"/>
                <w:sz w:val="24"/>
                <w:szCs w:val="24"/>
                <w:u w:val="single"/>
              </w:rPr>
              <w:t>202</w:t>
            </w:r>
            <w:r>
              <w:rPr>
                <w:rFonts w:hint="eastAsia" w:ascii="宋体" w:hAnsi="宋体" w:eastAsia="宋体" w:cs="宋体"/>
                <w:sz w:val="24"/>
                <w:szCs w:val="24"/>
                <w:u w:val="single"/>
                <w:lang w:val="en-US" w:eastAsia="zh-CN"/>
              </w:rPr>
              <w:t>6</w:t>
            </w:r>
            <w:r>
              <w:rPr>
                <w:rFonts w:hint="eastAsia" w:ascii="宋体" w:hAnsi="宋体" w:eastAsia="宋体" w:cs="宋体"/>
                <w:color w:val="auto"/>
                <w:sz w:val="24"/>
                <w:szCs w:val="24"/>
                <w:u w:val="single"/>
              </w:rPr>
              <w:t>年</w:t>
            </w:r>
            <w:r>
              <w:rPr>
                <w:rFonts w:hint="eastAsia" w:ascii="宋体" w:hAnsi="宋体" w:eastAsia="宋体" w:cs="宋体"/>
                <w:color w:val="auto"/>
                <w:sz w:val="24"/>
                <w:szCs w:val="24"/>
                <w:u w:val="single"/>
                <w:lang w:val="en-US" w:eastAsia="zh-CN"/>
              </w:rPr>
              <w:t>11</w:t>
            </w:r>
            <w:r>
              <w:rPr>
                <w:rFonts w:hint="eastAsia" w:ascii="宋体" w:hAnsi="宋体" w:eastAsia="宋体" w:cs="宋体"/>
                <w:color w:val="auto"/>
                <w:sz w:val="24"/>
                <w:szCs w:val="24"/>
                <w:u w:val="single"/>
              </w:rPr>
              <w:t>月</w:t>
            </w:r>
            <w:r>
              <w:rPr>
                <w:rFonts w:hint="eastAsia" w:ascii="宋体" w:hAnsi="宋体" w:eastAsia="宋体" w:cs="宋体"/>
                <w:color w:val="auto"/>
                <w:sz w:val="24"/>
                <w:szCs w:val="24"/>
                <w:u w:val="single"/>
                <w:lang w:val="en-US" w:eastAsia="zh-CN"/>
              </w:rPr>
              <w:t>18</w:t>
            </w:r>
            <w:r>
              <w:rPr>
                <w:rFonts w:hint="eastAsia" w:ascii="宋体" w:hAnsi="宋体" w:eastAsia="宋体" w:cs="宋体"/>
                <w:color w:val="auto"/>
                <w:sz w:val="24"/>
                <w:szCs w:val="24"/>
                <w:u w:val="single"/>
              </w:rPr>
              <w:t>日9点</w:t>
            </w:r>
            <w:r>
              <w:rPr>
                <w:rFonts w:hint="eastAsia" w:ascii="宋体" w:hAnsi="宋体" w:eastAsia="宋体" w:cs="宋体"/>
                <w:bCs/>
                <w:color w:val="auto"/>
                <w:sz w:val="24"/>
                <w:szCs w:val="24"/>
                <w:u w:val="single"/>
              </w:rPr>
              <w:t>00分00秒</w:t>
            </w:r>
            <w:r>
              <w:rPr>
                <w:rFonts w:hint="eastAsia" w:ascii="宋体" w:hAnsi="宋体" w:eastAsia="宋体" w:cs="宋体"/>
                <w:color w:val="auto"/>
                <w:sz w:val="24"/>
                <w:szCs w:val="24"/>
              </w:rPr>
              <w:t>（北</w:t>
            </w:r>
            <w:r>
              <w:rPr>
                <w:rFonts w:hint="eastAsia" w:ascii="宋体" w:hAnsi="宋体" w:eastAsia="宋体" w:cs="宋体"/>
                <w:sz w:val="24"/>
                <w:szCs w:val="24"/>
              </w:rPr>
              <w:t>京时间）前</w:t>
            </w:r>
            <w:r>
              <w:rPr>
                <w:rFonts w:hint="eastAsia" w:ascii="宋体" w:hAnsi="宋体" w:eastAsia="宋体" w:cs="宋体"/>
                <w:b/>
                <w:sz w:val="24"/>
                <w:szCs w:val="24"/>
              </w:rPr>
              <w:t>上传电子投标文件</w:t>
            </w:r>
            <w:r>
              <w:rPr>
                <w:rFonts w:hint="eastAsia" w:ascii="宋体" w:hAnsi="宋体" w:eastAsia="宋体" w:cs="宋体"/>
                <w:sz w:val="24"/>
                <w:szCs w:val="24"/>
              </w:rPr>
              <w:t>。</w:t>
            </w:r>
          </w:p>
        </w:tc>
      </w:tr>
    </w:tbl>
    <w:p w14:paraId="358B7F48">
      <w:pPr>
        <w:spacing w:line="360" w:lineRule="auto"/>
        <w:rPr>
          <w:rFonts w:ascii="宋体" w:hAnsi="宋体" w:eastAsia="宋体" w:cs="宋体"/>
          <w:szCs w:val="24"/>
        </w:rPr>
      </w:pPr>
    </w:p>
    <w:p w14:paraId="34A43C1A">
      <w:pPr>
        <w:keepNext/>
        <w:spacing w:line="360" w:lineRule="auto"/>
        <w:outlineLvl w:val="1"/>
        <w:rPr>
          <w:rFonts w:ascii="宋体" w:hAnsi="宋体" w:eastAsia="宋体" w:cs="宋体"/>
          <w:b/>
          <w:sz w:val="28"/>
          <w:szCs w:val="20"/>
        </w:rPr>
      </w:pPr>
      <w:r>
        <w:rPr>
          <w:rFonts w:hint="eastAsia" w:ascii="宋体" w:hAnsi="宋体" w:eastAsia="宋体" w:cs="宋体"/>
          <w:b/>
          <w:sz w:val="28"/>
          <w:szCs w:val="20"/>
        </w:rPr>
        <w:t>一、项目基本情况</w:t>
      </w:r>
    </w:p>
    <w:p w14:paraId="2E9D6B42">
      <w:pPr>
        <w:spacing w:line="360" w:lineRule="auto"/>
        <w:ind w:firstLine="0" w:firstLineChars="0"/>
        <w:rPr>
          <w:rFonts w:hint="eastAsia" w:ascii="宋体" w:hAnsi="宋体" w:eastAsia="宋体" w:cs="宋体"/>
          <w:sz w:val="24"/>
          <w:szCs w:val="24"/>
          <w:lang w:eastAsia="zh-CN"/>
        </w:rPr>
      </w:pPr>
      <w:r>
        <w:rPr>
          <w:rFonts w:hint="eastAsia" w:ascii="宋体" w:hAnsi="宋体" w:eastAsia="宋体" w:cs="宋体"/>
          <w:sz w:val="24"/>
          <w:szCs w:val="24"/>
        </w:rPr>
        <w:t>项目编号：</w:t>
      </w:r>
      <w:r>
        <w:rPr>
          <w:rFonts w:hint="eastAsia" w:ascii="宋体" w:hAnsi="宋体" w:eastAsia="宋体" w:cs="宋体"/>
          <w:sz w:val="24"/>
          <w:szCs w:val="24"/>
        </w:rPr>
        <w:tab/>
      </w:r>
      <w:r>
        <w:rPr>
          <w:rFonts w:hint="eastAsia" w:ascii="宋体" w:hAnsi="宋体" w:eastAsia="宋体" w:cs="宋体"/>
          <w:sz w:val="24"/>
          <w:szCs w:val="24"/>
          <w:lang w:eastAsia="zh-CN"/>
        </w:rPr>
        <w:t>JSZC-320700-ZHDH-G2026-0016</w:t>
      </w:r>
    </w:p>
    <w:p w14:paraId="3B5CF58D">
      <w:pPr>
        <w:spacing w:line="360" w:lineRule="auto"/>
        <w:ind w:firstLine="0" w:firstLineChars="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项目名称：</w:t>
      </w:r>
      <w:r>
        <w:rPr>
          <w:rFonts w:hint="eastAsia" w:ascii="宋体" w:hAnsi="宋体" w:eastAsia="宋体" w:cs="宋体"/>
          <w:sz w:val="24"/>
          <w:szCs w:val="24"/>
          <w:highlight w:val="none"/>
          <w:lang w:eastAsia="zh-CN"/>
        </w:rPr>
        <w:t>具身智能机器人技术实训基地建设项目（非专门面向中小企业）</w:t>
      </w:r>
    </w:p>
    <w:p w14:paraId="31DA5634">
      <w:pPr>
        <w:spacing w:line="360" w:lineRule="auto"/>
        <w:ind w:firstLine="0" w:firstLineChars="0"/>
        <w:rPr>
          <w:rFonts w:ascii="宋体" w:hAnsi="宋体" w:eastAsia="宋体" w:cs="宋体"/>
          <w:sz w:val="24"/>
          <w:szCs w:val="24"/>
          <w:highlight w:val="none"/>
        </w:rPr>
      </w:pPr>
      <w:r>
        <w:rPr>
          <w:rFonts w:hint="eastAsia" w:ascii="宋体" w:hAnsi="宋体" w:eastAsia="宋体" w:cs="宋体"/>
          <w:sz w:val="24"/>
          <w:szCs w:val="24"/>
          <w:highlight w:val="none"/>
        </w:rPr>
        <w:t>分包一：</w:t>
      </w:r>
      <w:r>
        <w:rPr>
          <w:rFonts w:hint="eastAsia" w:ascii="宋体" w:hAnsi="宋体" w:eastAsia="宋体" w:cs="宋体"/>
          <w:sz w:val="24"/>
          <w:szCs w:val="24"/>
          <w:highlight w:val="none"/>
          <w:lang w:eastAsia="zh-CN"/>
        </w:rPr>
        <w:t>机器人警察学院具身智能数据采集、</w:t>
      </w:r>
      <w:r>
        <w:rPr>
          <w:rFonts w:hint="eastAsia" w:ascii="宋体" w:hAnsi="宋体" w:eastAsia="宋体" w:cs="宋体"/>
          <w:sz w:val="24"/>
          <w:szCs w:val="24"/>
          <w:highlight w:val="none"/>
          <w:lang w:val="en-US" w:eastAsia="zh-CN"/>
        </w:rPr>
        <w:t>场景</w:t>
      </w:r>
      <w:r>
        <w:rPr>
          <w:rFonts w:hint="eastAsia" w:ascii="宋体" w:hAnsi="宋体" w:eastAsia="宋体" w:cs="宋体"/>
          <w:sz w:val="24"/>
          <w:szCs w:val="24"/>
          <w:highlight w:val="none"/>
          <w:lang w:eastAsia="zh-CN"/>
        </w:rPr>
        <w:t>应用实训中心</w:t>
      </w:r>
      <w:r>
        <w:rPr>
          <w:rFonts w:hint="eastAsia" w:ascii="宋体" w:hAnsi="宋体" w:eastAsia="宋体" w:cs="宋体"/>
          <w:sz w:val="24"/>
          <w:szCs w:val="24"/>
          <w:highlight w:val="none"/>
        </w:rPr>
        <w:t>（项目编号：</w:t>
      </w:r>
      <w:r>
        <w:rPr>
          <w:rFonts w:hint="eastAsia" w:ascii="宋体" w:hAnsi="宋体" w:eastAsia="宋体" w:cs="宋体"/>
          <w:sz w:val="24"/>
          <w:szCs w:val="24"/>
          <w:lang w:eastAsia="zh-CN"/>
        </w:rPr>
        <w:t>JSZC-320700-ZHDH-G2026-0016</w:t>
      </w:r>
      <w:r>
        <w:rPr>
          <w:rFonts w:hint="eastAsia" w:ascii="宋体" w:hAnsi="宋体" w:eastAsia="宋体" w:cs="宋体"/>
          <w:sz w:val="24"/>
          <w:szCs w:val="24"/>
          <w:lang w:val="en-US" w:eastAsia="zh-CN"/>
        </w:rPr>
        <w:t>-1</w:t>
      </w:r>
      <w:r>
        <w:rPr>
          <w:rFonts w:hint="eastAsia" w:ascii="宋体" w:hAnsi="宋体" w:eastAsia="宋体" w:cs="宋体"/>
          <w:sz w:val="24"/>
          <w:szCs w:val="24"/>
          <w:highlight w:val="none"/>
        </w:rPr>
        <w:t>）</w:t>
      </w:r>
    </w:p>
    <w:p w14:paraId="47E61017">
      <w:pPr>
        <w:spacing w:line="360" w:lineRule="auto"/>
        <w:ind w:firstLine="0" w:firstLineChars="0"/>
        <w:rPr>
          <w:rFonts w:ascii="宋体" w:hAnsi="宋体" w:eastAsia="宋体" w:cs="宋体"/>
          <w:sz w:val="24"/>
          <w:szCs w:val="24"/>
          <w:highlight w:val="none"/>
        </w:rPr>
      </w:pPr>
      <w:r>
        <w:rPr>
          <w:rFonts w:hint="eastAsia" w:ascii="宋体" w:hAnsi="宋体" w:eastAsia="宋体" w:cs="宋体"/>
          <w:sz w:val="24"/>
          <w:szCs w:val="24"/>
          <w:highlight w:val="none"/>
        </w:rPr>
        <w:t>分包二：</w:t>
      </w:r>
      <w:r>
        <w:rPr>
          <w:rFonts w:hint="eastAsia" w:ascii="宋体" w:hAnsi="宋体" w:eastAsia="宋体" w:cs="宋体"/>
          <w:sz w:val="24"/>
          <w:szCs w:val="24"/>
          <w:highlight w:val="none"/>
          <w:lang w:eastAsia="zh-CN"/>
        </w:rPr>
        <w:t>机器人警察学院具身智能机器人认知、装调实训中心</w:t>
      </w:r>
      <w:r>
        <w:rPr>
          <w:rFonts w:hint="eastAsia" w:ascii="宋体" w:hAnsi="宋体" w:eastAsia="宋体" w:cs="宋体"/>
          <w:sz w:val="24"/>
          <w:szCs w:val="24"/>
          <w:highlight w:val="none"/>
        </w:rPr>
        <w:t>（项目编号：</w:t>
      </w:r>
      <w:r>
        <w:rPr>
          <w:rFonts w:hint="eastAsia" w:ascii="宋体" w:hAnsi="宋体" w:eastAsia="宋体" w:cs="宋体"/>
          <w:sz w:val="24"/>
          <w:szCs w:val="24"/>
          <w:lang w:eastAsia="zh-CN"/>
        </w:rPr>
        <w:t>JSZC-320700-ZHDH-G2026-0016</w:t>
      </w:r>
      <w:r>
        <w:rPr>
          <w:rFonts w:hint="eastAsia" w:ascii="宋体" w:hAnsi="宋体" w:eastAsia="宋体" w:cs="宋体"/>
          <w:sz w:val="24"/>
          <w:szCs w:val="24"/>
          <w:lang w:val="en-US" w:eastAsia="zh-CN"/>
        </w:rPr>
        <w:t>-2</w:t>
      </w:r>
      <w:r>
        <w:rPr>
          <w:rFonts w:hint="eastAsia" w:ascii="宋体" w:hAnsi="宋体" w:eastAsia="宋体" w:cs="宋体"/>
          <w:sz w:val="24"/>
          <w:szCs w:val="24"/>
          <w:highlight w:val="none"/>
        </w:rPr>
        <w:t>）</w:t>
      </w:r>
    </w:p>
    <w:p w14:paraId="3471A84A">
      <w:pPr>
        <w:spacing w:line="360" w:lineRule="auto"/>
        <w:ind w:firstLine="0" w:firstLineChars="0"/>
        <w:rPr>
          <w:rFonts w:ascii="宋体" w:hAnsi="宋体" w:eastAsia="宋体" w:cs="宋体"/>
          <w:sz w:val="24"/>
          <w:szCs w:val="24"/>
          <w:highlight w:val="none"/>
        </w:rPr>
      </w:pPr>
      <w:r>
        <w:rPr>
          <w:rFonts w:hint="eastAsia" w:ascii="宋体" w:hAnsi="宋体" w:eastAsia="宋体" w:cs="宋体"/>
          <w:sz w:val="24"/>
          <w:szCs w:val="24"/>
          <w:highlight w:val="none"/>
        </w:rPr>
        <w:t>预算金额：总预算</w:t>
      </w:r>
      <w:r>
        <w:rPr>
          <w:rFonts w:hint="eastAsia" w:ascii="宋体" w:hAnsi="宋体" w:eastAsia="宋体" w:cs="宋体"/>
          <w:sz w:val="24"/>
          <w:szCs w:val="24"/>
          <w:highlight w:val="none"/>
          <w:lang w:val="en-US" w:eastAsia="zh-CN"/>
        </w:rPr>
        <w:t>32</w:t>
      </w:r>
      <w:r>
        <w:rPr>
          <w:rFonts w:hint="eastAsia" w:ascii="宋体" w:hAnsi="宋体" w:eastAsia="宋体" w:cs="宋体"/>
          <w:sz w:val="24"/>
          <w:szCs w:val="24"/>
          <w:highlight w:val="none"/>
        </w:rPr>
        <w:t>0</w:t>
      </w:r>
      <w:r>
        <w:rPr>
          <w:rFonts w:hint="eastAsia" w:ascii="宋体" w:hAnsi="宋体" w:eastAsia="宋体" w:cs="宋体"/>
          <w:bCs/>
          <w:sz w:val="24"/>
          <w:szCs w:val="24"/>
          <w:highlight w:val="none"/>
        </w:rPr>
        <w:t>万元，</w:t>
      </w:r>
      <w:r>
        <w:rPr>
          <w:rFonts w:hint="eastAsia" w:ascii="宋体" w:hAnsi="宋体" w:eastAsia="宋体" w:cs="宋体"/>
          <w:sz w:val="24"/>
          <w:szCs w:val="24"/>
          <w:highlight w:val="none"/>
        </w:rPr>
        <w:t>分包一预算为</w:t>
      </w:r>
      <w:r>
        <w:rPr>
          <w:rFonts w:hint="eastAsia" w:ascii="宋体" w:hAnsi="宋体" w:eastAsia="宋体" w:cs="宋体"/>
          <w:sz w:val="24"/>
          <w:szCs w:val="24"/>
          <w:highlight w:val="none"/>
          <w:lang w:val="en-US" w:eastAsia="zh-CN"/>
        </w:rPr>
        <w:t>256.07</w:t>
      </w:r>
      <w:r>
        <w:rPr>
          <w:rFonts w:hint="eastAsia" w:ascii="宋体" w:hAnsi="宋体" w:eastAsia="宋体" w:cs="宋体"/>
          <w:sz w:val="24"/>
          <w:szCs w:val="24"/>
          <w:highlight w:val="none"/>
        </w:rPr>
        <w:t>万元，分包二预算为</w:t>
      </w:r>
      <w:r>
        <w:rPr>
          <w:rFonts w:hint="eastAsia" w:ascii="宋体" w:hAnsi="宋体" w:eastAsia="宋体" w:cs="宋体"/>
          <w:sz w:val="24"/>
          <w:szCs w:val="24"/>
          <w:highlight w:val="none"/>
          <w:lang w:val="en-US" w:eastAsia="zh-CN"/>
        </w:rPr>
        <w:t>63.93</w:t>
      </w:r>
      <w:r>
        <w:rPr>
          <w:rFonts w:hint="eastAsia" w:ascii="宋体" w:hAnsi="宋体" w:eastAsia="宋体" w:cs="宋体"/>
          <w:sz w:val="24"/>
          <w:szCs w:val="24"/>
          <w:highlight w:val="none"/>
        </w:rPr>
        <w:t>万元；</w:t>
      </w:r>
    </w:p>
    <w:p w14:paraId="14DCF448">
      <w:pPr>
        <w:spacing w:line="360" w:lineRule="auto"/>
        <w:ind w:firstLine="0" w:firstLineChars="0"/>
        <w:rPr>
          <w:rFonts w:ascii="宋体" w:hAnsi="宋体" w:eastAsia="宋体" w:cs="宋体"/>
          <w:sz w:val="24"/>
          <w:szCs w:val="24"/>
        </w:rPr>
      </w:pPr>
      <w:r>
        <w:rPr>
          <w:rFonts w:hint="eastAsia" w:ascii="宋体" w:hAnsi="宋体" w:eastAsia="宋体" w:cs="宋体"/>
          <w:sz w:val="24"/>
          <w:szCs w:val="24"/>
          <w:highlight w:val="none"/>
        </w:rPr>
        <w:t>最高限价：分包一</w:t>
      </w:r>
      <w:r>
        <w:rPr>
          <w:rFonts w:hint="eastAsia" w:ascii="宋体" w:hAnsi="宋体" w:eastAsia="宋体" w:cs="宋体"/>
          <w:sz w:val="24"/>
          <w:szCs w:val="24"/>
          <w:highlight w:val="none"/>
          <w:lang w:val="en-US" w:eastAsia="zh-CN"/>
        </w:rPr>
        <w:t>最高限价</w:t>
      </w:r>
      <w:r>
        <w:rPr>
          <w:rFonts w:hint="eastAsia" w:ascii="宋体" w:hAnsi="宋体" w:eastAsia="宋体" w:cs="宋体"/>
          <w:sz w:val="24"/>
          <w:szCs w:val="24"/>
          <w:highlight w:val="none"/>
        </w:rPr>
        <w:t>为</w:t>
      </w:r>
      <w:r>
        <w:rPr>
          <w:rFonts w:hint="eastAsia" w:ascii="宋体" w:hAnsi="宋体" w:eastAsia="宋体" w:cs="宋体"/>
          <w:sz w:val="24"/>
          <w:szCs w:val="24"/>
          <w:highlight w:val="none"/>
          <w:lang w:val="en-US" w:eastAsia="zh-CN"/>
        </w:rPr>
        <w:t>256.07</w:t>
      </w:r>
      <w:r>
        <w:rPr>
          <w:rFonts w:hint="eastAsia" w:ascii="宋体" w:hAnsi="宋体" w:eastAsia="宋体" w:cs="宋体"/>
          <w:sz w:val="24"/>
          <w:szCs w:val="24"/>
          <w:highlight w:val="none"/>
        </w:rPr>
        <w:t>万元，分包</w:t>
      </w:r>
      <w:r>
        <w:rPr>
          <w:rFonts w:hint="eastAsia" w:ascii="宋体" w:hAnsi="宋体" w:eastAsia="宋体" w:cs="宋体"/>
          <w:sz w:val="24"/>
          <w:szCs w:val="24"/>
          <w:highlight w:val="none"/>
          <w:lang w:val="en-US" w:eastAsia="zh-CN"/>
        </w:rPr>
        <w:t>二最高限价</w:t>
      </w:r>
      <w:r>
        <w:rPr>
          <w:rFonts w:hint="eastAsia" w:ascii="宋体" w:hAnsi="宋体" w:eastAsia="宋体" w:cs="宋体"/>
          <w:sz w:val="24"/>
          <w:szCs w:val="24"/>
          <w:highlight w:val="none"/>
        </w:rPr>
        <w:t>为</w:t>
      </w:r>
      <w:r>
        <w:rPr>
          <w:rFonts w:hint="eastAsia" w:ascii="宋体" w:hAnsi="宋体" w:eastAsia="宋体" w:cs="宋体"/>
          <w:sz w:val="24"/>
          <w:szCs w:val="24"/>
          <w:highlight w:val="none"/>
          <w:lang w:val="en-US" w:eastAsia="zh-CN"/>
        </w:rPr>
        <w:t>63.73</w:t>
      </w:r>
      <w:r>
        <w:rPr>
          <w:rFonts w:hint="eastAsia" w:ascii="宋体" w:hAnsi="宋体" w:eastAsia="宋体" w:cs="宋体"/>
          <w:sz w:val="24"/>
          <w:szCs w:val="24"/>
          <w:highlight w:val="none"/>
        </w:rPr>
        <w:t>万元</w:t>
      </w:r>
      <w:r>
        <w:rPr>
          <w:rFonts w:hint="eastAsia" w:ascii="宋体" w:hAnsi="宋体" w:eastAsia="宋体" w:cs="宋体"/>
          <w:sz w:val="24"/>
          <w:szCs w:val="24"/>
          <w:highlight w:val="none"/>
          <w:lang w:eastAsia="zh-CN"/>
        </w:rPr>
        <w:t>，</w:t>
      </w:r>
      <w:r>
        <w:rPr>
          <w:rFonts w:hint="eastAsia" w:ascii="宋体" w:hAnsi="宋体" w:eastAsia="宋体" w:cs="宋体"/>
          <w:sz w:val="24"/>
          <w:szCs w:val="24"/>
        </w:rPr>
        <w:t>报价超过最高限价的按无效响应处理。</w:t>
      </w:r>
    </w:p>
    <w:p w14:paraId="2816CAD2">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采购需求：具身机器人真机数据采集工作台、</w:t>
      </w:r>
      <w:r>
        <w:rPr>
          <w:rFonts w:hint="eastAsia" w:ascii="宋体" w:hAnsi="宋体" w:eastAsia="宋体" w:cs="宋体"/>
          <w:sz w:val="24"/>
          <w:szCs w:val="24"/>
          <w:lang w:bidi="ar"/>
        </w:rPr>
        <w:t>具身智能机器人装调实训套装等设备</w:t>
      </w:r>
      <w:r>
        <w:rPr>
          <w:rFonts w:hint="eastAsia" w:ascii="宋体" w:hAnsi="宋体" w:eastAsia="宋体" w:cs="宋体"/>
          <w:sz w:val="24"/>
          <w:szCs w:val="24"/>
        </w:rPr>
        <w:t>。</w:t>
      </w:r>
    </w:p>
    <w:p w14:paraId="49239CB8">
      <w:pPr>
        <w:spacing w:line="360" w:lineRule="auto"/>
        <w:ind w:firstLine="0" w:firstLineChars="0"/>
        <w:rPr>
          <w:rFonts w:ascii="宋体" w:hAnsi="宋体" w:eastAsia="宋体" w:cs="宋体"/>
          <w:sz w:val="24"/>
          <w:szCs w:val="24"/>
        </w:rPr>
      </w:pPr>
      <w:r>
        <w:rPr>
          <w:rFonts w:hint="eastAsia" w:ascii="宋体" w:hAnsi="宋体" w:eastAsia="宋体" w:cs="宋体"/>
          <w:b/>
          <w:bCs/>
          <w:sz w:val="24"/>
          <w:szCs w:val="24"/>
        </w:rPr>
        <w:t>对项目采购需求部分的询问、质疑请与采购人联系，由采购人负责答复。</w:t>
      </w:r>
    </w:p>
    <w:p w14:paraId="55DE395D">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合同履行期限（交货期）：签订合同后</w:t>
      </w:r>
      <w:r>
        <w:rPr>
          <w:rFonts w:hint="eastAsia" w:ascii="宋体" w:hAnsi="宋体" w:eastAsia="宋体" w:cs="宋体"/>
          <w:sz w:val="24"/>
          <w:szCs w:val="24"/>
          <w:lang w:val="en-US" w:eastAsia="zh-CN"/>
        </w:rPr>
        <w:t>30</w:t>
      </w:r>
      <w:r>
        <w:rPr>
          <w:rFonts w:hint="eastAsia" w:ascii="宋体" w:hAnsi="宋体" w:eastAsia="宋体" w:cs="宋体"/>
          <w:sz w:val="24"/>
          <w:szCs w:val="24"/>
        </w:rPr>
        <w:t>日；</w:t>
      </w:r>
    </w:p>
    <w:p w14:paraId="234A4536">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本项目（是/否√）接受联合体投标。</w:t>
      </w:r>
    </w:p>
    <w:p w14:paraId="41B920AC">
      <w:pPr>
        <w:keepNext/>
        <w:spacing w:line="360" w:lineRule="auto"/>
        <w:outlineLvl w:val="1"/>
        <w:rPr>
          <w:rFonts w:ascii="宋体" w:hAnsi="宋体" w:eastAsia="宋体" w:cs="宋体"/>
          <w:b/>
          <w:sz w:val="28"/>
          <w:szCs w:val="20"/>
        </w:rPr>
      </w:pPr>
      <w:r>
        <w:rPr>
          <w:rFonts w:hint="eastAsia" w:ascii="宋体" w:hAnsi="宋体" w:eastAsia="宋体" w:cs="宋体"/>
          <w:b/>
          <w:sz w:val="28"/>
          <w:szCs w:val="20"/>
        </w:rPr>
        <w:t>二、申请人的资格要求</w:t>
      </w:r>
    </w:p>
    <w:p w14:paraId="272C1E7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1.满足《中华人民共和国政府采购法》第二十二条规定，提供下列材料：</w:t>
      </w:r>
    </w:p>
    <w:p w14:paraId="1CF00CC4">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（1）法人或者其他组织的营业执照等证明文件，自然人的身份证明；</w:t>
      </w:r>
    </w:p>
    <w:p w14:paraId="07780FC3">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上一年度的财务状况报告或银行出具的资信证明,成立不满一个年度的不需提供。（按连财购〔2023〕4号文件要求，符合要求的可提交《财务状况报告及税收、社会保障资金缴纳情况承诺函》，格式详见招标文件）；</w:t>
      </w:r>
    </w:p>
    <w:p w14:paraId="57104F08">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（3）依法缴纳税收和社会保障资金的相关证明材料（按连财购〔2023〕4号文件要求，符合要求的可提交《财务状况报告及税收、社会保障资金缴纳情况承诺函》，格式详见招标文件）；</w:t>
      </w:r>
    </w:p>
    <w:p w14:paraId="1B870052">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（4）具备履行合同所必需的设备和专业技术能力的声明及证明材料；</w:t>
      </w:r>
    </w:p>
    <w:p w14:paraId="3E61DA8E">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（5）参加政府采购活动前三年内在经营活动中没有重大违法记录的书面声明。</w:t>
      </w:r>
    </w:p>
    <w:p w14:paraId="6741ABC8">
      <w:pPr>
        <w:spacing w:line="360" w:lineRule="auto"/>
        <w:ind w:firstLine="0" w:firstLineChars="0"/>
        <w:jc w:val="left"/>
        <w:rPr>
          <w:rFonts w:ascii="宋体" w:hAnsi="宋体" w:eastAsia="宋体" w:cs="宋体"/>
          <w:sz w:val="24"/>
          <w:szCs w:val="24"/>
        </w:rPr>
      </w:pPr>
      <w:r>
        <w:rPr>
          <w:rFonts w:hint="eastAsia" w:ascii="宋体" w:hAnsi="宋体" w:eastAsia="宋体" w:cs="宋体"/>
          <w:b/>
          <w:sz w:val="24"/>
          <w:szCs w:val="24"/>
        </w:rPr>
        <w:t>2.落实政府采购政策需满足的资格要求：</w:t>
      </w:r>
      <w:r>
        <w:rPr>
          <w:rFonts w:hint="eastAsia" w:ascii="宋体" w:hAnsi="宋体" w:eastAsia="宋体" w:cs="宋体"/>
          <w:sz w:val="24"/>
          <w:szCs w:val="24"/>
        </w:rPr>
        <w:t>本项目分包一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p>
    <w:p w14:paraId="7434958D">
      <w:pPr>
        <w:spacing w:line="360" w:lineRule="auto"/>
        <w:ind w:firstLine="0" w:firstLineChars="0"/>
        <w:jc w:val="left"/>
        <w:rPr>
          <w:rFonts w:ascii="宋体" w:hAnsi="宋体" w:eastAsia="宋体" w:cs="宋体"/>
          <w:sz w:val="24"/>
          <w:szCs w:val="24"/>
          <w:highlight w:val="none"/>
        </w:rPr>
      </w:pPr>
      <w:r>
        <w:rPr>
          <w:rFonts w:hint="eastAsia" w:ascii="宋体" w:hAnsi="宋体" w:eastAsia="宋体" w:cs="宋体"/>
          <w:b/>
          <w:bCs/>
          <w:sz w:val="24"/>
          <w:szCs w:val="24"/>
          <w:highlight w:val="none"/>
        </w:rPr>
        <w:t>注：分包二因</w:t>
      </w:r>
      <w:r>
        <w:rPr>
          <w:rFonts w:hint="eastAsia" w:ascii="宋体" w:hAnsi="宋体" w:eastAsia="宋体" w:cs="宋体"/>
          <w:b/>
          <w:bCs/>
          <w:sz w:val="24"/>
          <w:szCs w:val="24"/>
          <w:highlight w:val="none"/>
          <w:lang w:val="en-US" w:eastAsia="zh-CN"/>
        </w:rPr>
        <w:t>按照连财购[2023]39号文件规定预留采购份额，无法确保充分供应、充分竞争，或者存在影响政府采购目标实现的情形</w:t>
      </w:r>
      <w:r>
        <w:rPr>
          <w:rFonts w:hint="eastAsia" w:ascii="宋体" w:hAnsi="宋体" w:eastAsia="宋体" w:cs="宋体"/>
          <w:b/>
          <w:bCs/>
          <w:sz w:val="24"/>
          <w:szCs w:val="24"/>
          <w:highlight w:val="none"/>
        </w:rPr>
        <w:t>。</w:t>
      </w:r>
    </w:p>
    <w:p w14:paraId="72C50853">
      <w:pPr>
        <w:spacing w:line="360" w:lineRule="auto"/>
        <w:ind w:firstLine="0" w:firstLineChars="0"/>
        <w:jc w:val="left"/>
        <w:rPr>
          <w:rFonts w:ascii="宋体" w:hAnsi="宋体" w:eastAsia="宋体" w:cs="宋体"/>
          <w:b/>
          <w:sz w:val="24"/>
          <w:szCs w:val="24"/>
          <w:highlight w:val="none"/>
        </w:rPr>
      </w:pPr>
      <w:r>
        <w:rPr>
          <w:rFonts w:hint="eastAsia" w:ascii="宋体" w:hAnsi="宋体" w:eastAsia="宋体" w:cs="宋体"/>
          <w:b/>
          <w:sz w:val="24"/>
          <w:szCs w:val="24"/>
          <w:highlight w:val="none"/>
        </w:rPr>
        <w:t>3.本项目的特定资格要求：无。</w:t>
      </w:r>
    </w:p>
    <w:p w14:paraId="1CDD1DCE">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4.本项目的其他资格要求：</w:t>
      </w:r>
    </w:p>
    <w:p w14:paraId="7F4F04F5">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（1）投标文件递交截止前，被信用中国、中国政府采购网列入失信被执行人、税收违法黑名单、政府采购严重违法失信行为记录名单的供应商，拒绝其参与政府采购活动。</w:t>
      </w:r>
    </w:p>
    <w:p w14:paraId="0D3C1254">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备注：采购人或采购代理机构通过信用中国网站（www.creditchina.gov.cn）、中国政府采购网（www.ccgp.gov.cn），对供应商信用记录情况进行查询。</w:t>
      </w:r>
    </w:p>
    <w:p w14:paraId="366E5EC8">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（2）本项目</w:t>
      </w:r>
      <w:r>
        <w:rPr>
          <w:rFonts w:hint="eastAsia" w:ascii="宋体" w:hAnsi="宋体" w:eastAsia="宋体" w:cs="宋体"/>
          <w:b/>
          <w:sz w:val="24"/>
          <w:szCs w:val="24"/>
        </w:rPr>
        <w:t>不接受进口产品</w:t>
      </w:r>
      <w:r>
        <w:rPr>
          <w:rFonts w:hint="eastAsia" w:ascii="宋体" w:hAnsi="宋体" w:eastAsia="宋体" w:cs="宋体"/>
          <w:sz w:val="24"/>
          <w:szCs w:val="24"/>
        </w:rPr>
        <w:t>（进口产品是指通过中国海关报关验放进入中国境内且产自关境外的产品），中标后不允许分包或转包。</w:t>
      </w:r>
    </w:p>
    <w:p w14:paraId="7A56F277">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5.法律法规规定的其他条件。</w:t>
      </w:r>
    </w:p>
    <w:p w14:paraId="1F655A99">
      <w:pPr>
        <w:keepNext/>
        <w:spacing w:line="360" w:lineRule="auto"/>
        <w:outlineLvl w:val="1"/>
        <w:rPr>
          <w:rFonts w:ascii="宋体" w:hAnsi="宋体" w:eastAsia="宋体" w:cs="宋体"/>
          <w:b/>
          <w:sz w:val="28"/>
          <w:szCs w:val="20"/>
        </w:rPr>
      </w:pPr>
      <w:r>
        <w:rPr>
          <w:rFonts w:hint="eastAsia" w:ascii="宋体" w:hAnsi="宋体" w:eastAsia="宋体" w:cs="宋体"/>
          <w:b/>
          <w:sz w:val="28"/>
          <w:szCs w:val="20"/>
        </w:rPr>
        <w:t>三、获取招标文件</w:t>
      </w:r>
    </w:p>
    <w:p w14:paraId="1A44955D">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日</w:t>
      </w:r>
      <w:r>
        <w:rPr>
          <w:rFonts w:hint="eastAsia" w:ascii="宋体" w:hAnsi="宋体" w:eastAsia="宋体" w:cs="宋体"/>
          <w:color w:val="auto"/>
          <w:sz w:val="24"/>
          <w:highlight w:val="none"/>
        </w:rPr>
        <w:t>23:59止</w:t>
      </w:r>
      <w:r>
        <w:rPr>
          <w:rFonts w:hint="eastAsia" w:ascii="宋体" w:hAnsi="宋体" w:eastAsia="宋体" w:cs="宋体"/>
          <w:color w:val="auto"/>
          <w:sz w:val="24"/>
        </w:rPr>
        <w:t>（北京时间）</w:t>
      </w:r>
      <w:r>
        <w:rPr>
          <w:rFonts w:hint="eastAsia" w:ascii="宋体" w:hAnsi="宋体" w:eastAsia="宋体" w:cs="宋体"/>
          <w:color w:val="auto"/>
          <w:sz w:val="24"/>
          <w:szCs w:val="24"/>
        </w:rPr>
        <w:t>。</w:t>
      </w:r>
    </w:p>
    <w:p w14:paraId="53D71993">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lang w:eastAsia="zh-CN"/>
        </w:rPr>
        <w:t>2.</w:t>
      </w:r>
      <w:r>
        <w:rPr>
          <w:rFonts w:hint="eastAsia" w:ascii="宋体" w:hAnsi="宋体" w:eastAsia="宋体" w:cs="宋体"/>
          <w:sz w:val="24"/>
          <w:szCs w:val="24"/>
        </w:rPr>
        <w:t>获取方式：本项目采用网上注册登记方式。</w:t>
      </w:r>
      <w:bookmarkStart w:id="28" w:name="_GoBack"/>
      <w:bookmarkEnd w:id="28"/>
    </w:p>
    <w:p w14:paraId="6712DA6F">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2.1潜在投标人访问电子招标投标交易平台的网络地址和方法：</w:t>
      </w:r>
    </w:p>
    <w:p w14:paraId="7A564311">
      <w:pPr>
        <w:spacing w:line="36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56069CC5">
      <w:pPr>
        <w:spacing w:line="36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（2）潜在供应商访问“苏采云”系统的网络地址和方法：</w:t>
      </w:r>
    </w:p>
    <w:p w14:paraId="35FD7658">
      <w:pPr>
        <w:spacing w:line="36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“苏采云”系统的网址：http://jszfcg.jsczt.cn/。</w:t>
      </w:r>
    </w:p>
    <w:p w14:paraId="1B815F92">
      <w:pPr>
        <w:spacing w:line="36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（3）“CA数字证书”的获取：</w:t>
      </w:r>
    </w:p>
    <w:p w14:paraId="440F54A6">
      <w:pPr>
        <w:spacing w:line="36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供应商需办理CA锁，“苏采云”系统目前仅支持“苏采云”系统下的政务CA，省内各地区办理的“苏采云”系统下的政务CA全省通用。“CA数字证书”的办理材料详见“http://jsxcmm.com/help/gys.html”。</w:t>
      </w:r>
    </w:p>
    <w:p w14:paraId="2ADB86F1">
      <w:pPr>
        <w:spacing w:line="36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（4）采购文件（后缀名为“.kedt”）、供应商操作手册及政府采购客户端工具可通过“苏采云”系统--已报名项目--报名详情页面内相应链接进行下载。</w:t>
      </w:r>
    </w:p>
    <w:p w14:paraId="1265C43D">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（5）招标代理机构（采购代理机构）将数据电文形式的采购文件加载至“苏采云”系统，供潜在供应商下载或者查阅。</w:t>
      </w:r>
    </w:p>
    <w:p w14:paraId="4B7EF6E7">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（6）苏采云系统使用谷歌浏览器参与不见面开标。</w:t>
      </w:r>
    </w:p>
    <w:p w14:paraId="7EA1834F">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3.地点：网上注册登记成功后系统内免费下载。</w:t>
      </w:r>
    </w:p>
    <w:p w14:paraId="548BE052">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4.售价：免费</w:t>
      </w:r>
    </w:p>
    <w:p w14:paraId="0EE92307">
      <w:pPr>
        <w:keepNext/>
        <w:spacing w:line="360" w:lineRule="auto"/>
        <w:outlineLvl w:val="1"/>
        <w:rPr>
          <w:rFonts w:ascii="宋体" w:hAnsi="宋体" w:eastAsia="宋体" w:cs="宋体"/>
          <w:b/>
          <w:sz w:val="28"/>
          <w:szCs w:val="20"/>
        </w:rPr>
      </w:pPr>
      <w:r>
        <w:rPr>
          <w:rFonts w:hint="eastAsia" w:ascii="宋体" w:hAnsi="宋体" w:eastAsia="宋体" w:cs="宋体"/>
          <w:b/>
          <w:sz w:val="28"/>
          <w:szCs w:val="20"/>
        </w:rPr>
        <w:t>四、提交投标文件截止时间、开标时间和地点</w:t>
      </w:r>
    </w:p>
    <w:p w14:paraId="641A9359">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1.投标文件接收时间</w:t>
      </w:r>
    </w:p>
    <w:p w14:paraId="4253EA24">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sz w:val="24"/>
          <w:szCs w:val="24"/>
        </w:rPr>
        <w:t>投标文件接收截止时</w:t>
      </w:r>
      <w:r>
        <w:rPr>
          <w:rFonts w:hint="eastAsia" w:ascii="宋体" w:hAnsi="宋体" w:eastAsia="宋体" w:cs="宋体"/>
          <w:color w:val="auto"/>
          <w:sz w:val="24"/>
          <w:szCs w:val="24"/>
        </w:rPr>
        <w:t>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18</w:t>
      </w:r>
      <w:r>
        <w:rPr>
          <w:rFonts w:hint="eastAsia" w:ascii="宋体" w:hAnsi="宋体" w:eastAsia="宋体" w:cs="宋体"/>
          <w:color w:val="auto"/>
          <w:sz w:val="24"/>
          <w:szCs w:val="24"/>
        </w:rPr>
        <w:t>日9:00:00（北京时间）</w:t>
      </w:r>
    </w:p>
    <w:p w14:paraId="7C8D63FF">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2.开标时间与地点</w:t>
      </w:r>
    </w:p>
    <w:p w14:paraId="70CBDAED">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开标时间：202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18</w:t>
      </w:r>
      <w:r>
        <w:rPr>
          <w:rFonts w:hint="eastAsia" w:ascii="宋体" w:hAnsi="宋体" w:eastAsia="宋体" w:cs="宋体"/>
          <w:color w:val="auto"/>
          <w:sz w:val="24"/>
          <w:szCs w:val="24"/>
        </w:rPr>
        <w:t>日9:00:00（北京时间）</w:t>
      </w:r>
    </w:p>
    <w:p w14:paraId="73ED8C04">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开标地点：“苏采云”系统“开标大厅”</w:t>
      </w:r>
    </w:p>
    <w:p w14:paraId="037406BB">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开标大厅网址：http://jszfcg.jsczt.cn/</w:t>
      </w:r>
    </w:p>
    <w:p w14:paraId="463CA982">
      <w:pPr>
        <w:keepNext/>
        <w:spacing w:line="360" w:lineRule="auto"/>
        <w:outlineLvl w:val="1"/>
        <w:rPr>
          <w:rFonts w:ascii="宋体" w:hAnsi="宋体" w:eastAsia="宋体" w:cs="宋体"/>
          <w:b/>
          <w:sz w:val="28"/>
          <w:szCs w:val="20"/>
        </w:rPr>
      </w:pPr>
      <w:r>
        <w:rPr>
          <w:rFonts w:hint="eastAsia" w:ascii="宋体" w:hAnsi="宋体" w:eastAsia="宋体" w:cs="宋体"/>
          <w:b/>
          <w:sz w:val="28"/>
          <w:szCs w:val="20"/>
        </w:rPr>
        <w:t>五、公告期限</w:t>
      </w:r>
    </w:p>
    <w:p w14:paraId="43DE4A57">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自本公告发布之日起5个工作日。</w:t>
      </w:r>
    </w:p>
    <w:p w14:paraId="35A0C02B">
      <w:pPr>
        <w:keepNext/>
        <w:spacing w:line="360" w:lineRule="auto"/>
        <w:outlineLvl w:val="1"/>
        <w:rPr>
          <w:rFonts w:ascii="宋体" w:hAnsi="宋体" w:eastAsia="宋体" w:cs="宋体"/>
          <w:b/>
          <w:sz w:val="28"/>
          <w:szCs w:val="20"/>
        </w:rPr>
      </w:pPr>
      <w:r>
        <w:rPr>
          <w:rFonts w:hint="eastAsia" w:ascii="宋体" w:hAnsi="宋体" w:eastAsia="宋体" w:cs="宋体"/>
          <w:b/>
          <w:sz w:val="28"/>
          <w:szCs w:val="20"/>
        </w:rPr>
        <w:t>六、其他补充事宜</w:t>
      </w:r>
    </w:p>
    <w:p w14:paraId="4E69A294">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1.本次公开招标不收取投标保证金。</w:t>
      </w:r>
    </w:p>
    <w:p w14:paraId="06400B7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2.本招标文件中标注★的款项为实质性响应要求和条件，必须</w:t>
      </w:r>
      <w:r>
        <w:rPr>
          <w:rFonts w:hint="eastAsia" w:ascii="宋体" w:hAnsi="宋体" w:eastAsia="宋体" w:cs="宋体"/>
          <w:b/>
          <w:sz w:val="24"/>
          <w:szCs w:val="24"/>
        </w:rPr>
        <w:t>逐条</w:t>
      </w:r>
      <w:r>
        <w:rPr>
          <w:rFonts w:hint="eastAsia" w:ascii="宋体" w:hAnsi="宋体" w:eastAsia="宋体" w:cs="宋体"/>
          <w:sz w:val="24"/>
          <w:szCs w:val="24"/>
        </w:rPr>
        <w:t>做出满足要求和条件的响应，否则将按无效响应处理。</w:t>
      </w:r>
    </w:p>
    <w:p w14:paraId="4BDA2447">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w:t>
      </w:r>
    </w:p>
    <w:p w14:paraId="35D54742">
      <w:pPr>
        <w:keepNext/>
        <w:spacing w:line="360" w:lineRule="auto"/>
        <w:outlineLvl w:val="1"/>
        <w:rPr>
          <w:rFonts w:ascii="宋体" w:hAnsi="宋体" w:eastAsia="宋体" w:cs="宋体"/>
          <w:b/>
          <w:sz w:val="28"/>
          <w:szCs w:val="20"/>
        </w:rPr>
      </w:pPr>
      <w:r>
        <w:rPr>
          <w:rFonts w:hint="eastAsia" w:ascii="宋体" w:hAnsi="宋体" w:eastAsia="宋体" w:cs="宋体"/>
          <w:b/>
          <w:sz w:val="28"/>
          <w:szCs w:val="20"/>
        </w:rPr>
        <w:t>七、对本次招标提出询问，请按以下方式联系。</w:t>
      </w:r>
    </w:p>
    <w:p w14:paraId="4590C614">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1.采购人信息</w:t>
      </w:r>
    </w:p>
    <w:p w14:paraId="17DEEDAF">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名称：连云港职业技术学院</w:t>
      </w:r>
    </w:p>
    <w:p w14:paraId="01909B0B">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rPr>
        <w:t>连云港市海州区花果山大道晨光路2号</w:t>
      </w:r>
    </w:p>
    <w:p w14:paraId="4CB2AAA1">
      <w:pPr>
        <w:spacing w:line="360" w:lineRule="auto"/>
        <w:ind w:firstLine="0" w:firstLineChars="0"/>
        <w:rPr>
          <w:rFonts w:ascii="宋体" w:hAnsi="宋体" w:eastAsia="宋体" w:cs="宋体"/>
          <w:color w:val="auto"/>
          <w:sz w:val="24"/>
        </w:rPr>
      </w:pPr>
      <w:r>
        <w:rPr>
          <w:rFonts w:hint="eastAsia" w:ascii="宋体" w:hAnsi="宋体" w:eastAsia="宋体" w:cs="宋体"/>
          <w:color w:val="auto"/>
          <w:sz w:val="24"/>
        </w:rPr>
        <w:t>联系人：冯老师</w:t>
      </w:r>
    </w:p>
    <w:p w14:paraId="5222F8BF">
      <w:pPr>
        <w:spacing w:line="360" w:lineRule="auto"/>
        <w:ind w:firstLine="0" w:firstLineChars="0"/>
        <w:rPr>
          <w:rFonts w:ascii="宋体" w:hAnsi="宋体" w:eastAsia="宋体" w:cs="宋体"/>
          <w:color w:val="auto"/>
          <w:sz w:val="24"/>
          <w:szCs w:val="24"/>
        </w:rPr>
      </w:pPr>
      <w:r>
        <w:rPr>
          <w:rFonts w:hint="eastAsia" w:ascii="宋体" w:hAnsi="宋体" w:eastAsia="宋体" w:cs="宋体"/>
          <w:color w:val="auto"/>
          <w:sz w:val="24"/>
        </w:rPr>
        <w:t>联系</w:t>
      </w:r>
      <w:r>
        <w:rPr>
          <w:rFonts w:hint="eastAsia" w:ascii="宋体" w:hAnsi="宋体" w:eastAsia="宋体" w:cs="宋体"/>
          <w:color w:val="auto"/>
          <w:sz w:val="24"/>
          <w:szCs w:val="24"/>
        </w:rPr>
        <w:t>方式</w:t>
      </w:r>
      <w:r>
        <w:rPr>
          <w:rFonts w:hint="eastAsia" w:ascii="宋体" w:hAnsi="宋体" w:eastAsia="宋体" w:cs="宋体"/>
          <w:color w:val="auto"/>
          <w:sz w:val="24"/>
        </w:rPr>
        <w:t>：0518-80228066</w:t>
      </w:r>
    </w:p>
    <w:p w14:paraId="09D565DB">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2.采购代理机构信息</w:t>
      </w:r>
    </w:p>
    <w:p w14:paraId="1C919143">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名称：中和德汇工程技术有限公司</w:t>
      </w:r>
    </w:p>
    <w:p w14:paraId="2522ED1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rPr>
        <w:t>连云港市朝阳东路南瀛洲路东盛世嘉缘1幢3层5号</w:t>
      </w:r>
    </w:p>
    <w:p w14:paraId="575329C9">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联系方式：陈工15805130180</w:t>
      </w:r>
    </w:p>
    <w:p w14:paraId="119FA382">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3.项目联系方式</w:t>
      </w:r>
    </w:p>
    <w:p w14:paraId="0807EE63">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项目联系人：</w:t>
      </w:r>
      <w:r>
        <w:rPr>
          <w:rFonts w:hint="eastAsia" w:ascii="宋体" w:hAnsi="宋体" w:eastAsia="宋体" w:cs="宋体"/>
          <w:color w:val="auto"/>
          <w:sz w:val="24"/>
          <w:szCs w:val="24"/>
          <w:lang w:val="en-US" w:eastAsia="zh-CN"/>
        </w:rPr>
        <w:t>赵</w:t>
      </w:r>
      <w:r>
        <w:rPr>
          <w:rFonts w:hint="eastAsia" w:ascii="宋体" w:hAnsi="宋体" w:eastAsia="宋体" w:cs="宋体"/>
          <w:color w:val="auto"/>
          <w:sz w:val="24"/>
          <w:szCs w:val="24"/>
        </w:rPr>
        <w:t>老师</w:t>
      </w:r>
    </w:p>
    <w:p w14:paraId="196C6241">
      <w:pPr>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电话：</w:t>
      </w:r>
      <w:r>
        <w:rPr>
          <w:rFonts w:hint="eastAsia" w:ascii="宋体" w:hAnsi="宋体" w:eastAsia="宋体" w:cs="宋体"/>
          <w:color w:val="auto"/>
          <w:sz w:val="24"/>
        </w:rPr>
        <w:t>19106280304</w:t>
      </w:r>
    </w:p>
    <w:p w14:paraId="2A125203">
      <w:pPr>
        <w:keepNext/>
        <w:spacing w:line="360" w:lineRule="auto"/>
        <w:outlineLvl w:val="1"/>
        <w:rPr>
          <w:rFonts w:ascii="宋体" w:hAnsi="宋体" w:eastAsia="宋体" w:cs="宋体"/>
          <w:b/>
          <w:sz w:val="28"/>
          <w:szCs w:val="20"/>
        </w:rPr>
      </w:pPr>
      <w:r>
        <w:rPr>
          <w:rFonts w:hint="eastAsia" w:ascii="宋体" w:hAnsi="宋体" w:eastAsia="宋体" w:cs="宋体"/>
          <w:b/>
          <w:sz w:val="28"/>
          <w:szCs w:val="20"/>
        </w:rPr>
        <w:t>八、电子招投标说明</w:t>
      </w:r>
    </w:p>
    <w:p w14:paraId="755292B3">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1.本项目采用电子招标投标，请供应商严格按照招标文件的规定编制、提交投标文件，否则所造成的一切不利后果由供应商自行承担。</w:t>
      </w:r>
    </w:p>
    <w:p w14:paraId="4CA5613D">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2.投标人应当通过“苏采云”系统提交数据电文形式的投标文件（即电子投标）。</w:t>
      </w:r>
    </w:p>
    <w:p w14:paraId="5B3C6164">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特别说明：通过“苏采云”系统提交政府采购客户端工具导出加密的投标文件（后缀名为zip）。投标文件不得超过150M！</w:t>
      </w:r>
    </w:p>
    <w:p w14:paraId="6254BC49">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说明：本项目采用线上投标，即供应商投标文件从政府采购客户端工具制作通过“苏采云”系统提交，未提供线上投标文件的，投标无效。</w:t>
      </w:r>
    </w:p>
    <w:p w14:paraId="49B41406">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3.电子投标文件应由其法定代表人或法定代表人授权代表在规定的网上投标时间内，凭CA证书登陆“苏采云”系统在线编制投标文件（电子数据），并在投标截止时间之前上传投标文件。</w:t>
      </w:r>
    </w:p>
    <w:p w14:paraId="08F154D6">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投标人应在达到开标时间后，使用CA数字证书解密各自投标文件。</w:t>
      </w:r>
    </w:p>
    <w:p w14:paraId="2AB87162">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225114F4">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所有投标人解密（或解密时间）结束后，“苏采云”系统生成开标记录并向社会公众公布，但依法应当保密的除外。</w:t>
      </w:r>
    </w:p>
    <w:p w14:paraId="31FDBCD2">
      <w:pPr>
        <w:spacing w:line="360" w:lineRule="auto"/>
        <w:rPr>
          <w:rFonts w:ascii="宋体" w:hAnsi="宋体" w:eastAsia="宋体" w:cs="宋体"/>
          <w:sz w:val="24"/>
          <w:szCs w:val="24"/>
        </w:rPr>
      </w:pPr>
    </w:p>
    <w:p w14:paraId="607CFB27">
      <w:pPr>
        <w:spacing w:line="360" w:lineRule="auto"/>
        <w:ind w:firstLine="0" w:firstLineChars="0"/>
        <w:jc w:val="right"/>
        <w:rPr>
          <w:rFonts w:ascii="宋体" w:hAnsi="宋体" w:eastAsia="宋体" w:cs="宋体"/>
          <w:color w:val="auto"/>
          <w:sz w:val="24"/>
          <w:szCs w:val="24"/>
        </w:rPr>
      </w:pPr>
      <w:r>
        <w:rPr>
          <w:rFonts w:hint="eastAsia" w:ascii="宋体" w:hAnsi="宋体" w:eastAsia="宋体" w:cs="宋体"/>
          <w:sz w:val="24"/>
          <w:szCs w:val="24"/>
        </w:rPr>
        <w:t>中</w:t>
      </w:r>
      <w:r>
        <w:rPr>
          <w:rFonts w:hint="eastAsia" w:ascii="宋体" w:hAnsi="宋体" w:eastAsia="宋体" w:cs="宋体"/>
          <w:color w:val="auto"/>
          <w:sz w:val="24"/>
          <w:szCs w:val="24"/>
        </w:rPr>
        <w:t>和德汇工程技术有限公司</w:t>
      </w:r>
    </w:p>
    <w:p w14:paraId="518D1AFC">
      <w:pPr>
        <w:wordWrap w:val="0"/>
        <w:spacing w:line="360" w:lineRule="auto"/>
        <w:ind w:firstLine="0" w:firstLineChars="0"/>
        <w:jc w:val="right"/>
        <w:rPr>
          <w:rFonts w:ascii="宋体" w:hAnsi="宋体" w:eastAsia="宋体" w:cs="宋体"/>
          <w:color w:val="FF0000"/>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rPr>
        <w:t>日</w:t>
      </w:r>
    </w:p>
    <w:p w14:paraId="7EF531D3">
      <w:pPr>
        <w:keepNext/>
        <w:keepLines/>
        <w:spacing w:line="360" w:lineRule="auto"/>
        <w:jc w:val="center"/>
        <w:outlineLvl w:val="0"/>
        <w:rPr>
          <w:rFonts w:ascii="宋体" w:hAnsi="宋体" w:eastAsia="宋体" w:cs="宋体"/>
          <w:b/>
          <w:sz w:val="36"/>
          <w:szCs w:val="36"/>
        </w:rPr>
      </w:pPr>
      <w:r>
        <w:rPr>
          <w:rFonts w:hint="eastAsia" w:ascii="宋体" w:hAnsi="宋体" w:eastAsia="宋体" w:cs="宋体"/>
          <w:b/>
          <w:sz w:val="36"/>
          <w:szCs w:val="20"/>
        </w:rPr>
        <w:br w:type="page" w:clear="all"/>
      </w:r>
      <w:bookmarkStart w:id="5" w:name="_Toc17135"/>
      <w:bookmarkStart w:id="6" w:name="_Toc513622227"/>
      <w:r>
        <w:rPr>
          <w:rFonts w:hint="eastAsia" w:ascii="宋体" w:hAnsi="宋体" w:eastAsia="宋体" w:cs="宋体"/>
          <w:sz w:val="36"/>
          <w:szCs w:val="20"/>
        </w:rPr>
        <w:t>第二章投标人须知</w:t>
      </w:r>
      <w:bookmarkEnd w:id="1"/>
      <w:bookmarkEnd w:id="2"/>
      <w:bookmarkEnd w:id="5"/>
      <w:bookmarkEnd w:id="6"/>
    </w:p>
    <w:p w14:paraId="0344660F">
      <w:pPr>
        <w:pStyle w:val="3"/>
        <w:numPr>
          <w:ilvl w:val="0"/>
          <w:numId w:val="0"/>
        </w:numPr>
        <w:rPr>
          <w:rFonts w:ascii="宋体" w:hAnsi="宋体" w:eastAsia="宋体" w:cs="宋体"/>
          <w:b w:val="0"/>
        </w:rPr>
      </w:pPr>
      <w:r>
        <w:rPr>
          <w:rFonts w:hint="eastAsia" w:ascii="宋体" w:hAnsi="宋体" w:eastAsia="宋体" w:cs="宋体"/>
        </w:rPr>
        <w:t>一、总则</w:t>
      </w:r>
    </w:p>
    <w:p w14:paraId="61CB29EC">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1.采购人、项目（标段）名称及编号，详见第一章“投标邀请”。</w:t>
      </w:r>
    </w:p>
    <w:p w14:paraId="209C1F0C">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2.采购预算</w:t>
      </w:r>
    </w:p>
    <w:p w14:paraId="1A5976DD">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2.1本项目的采购预算，详见第一章“投标邀请”。</w:t>
      </w:r>
    </w:p>
    <w:p w14:paraId="273EEE32">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3.资金来源</w:t>
      </w:r>
    </w:p>
    <w:p w14:paraId="2BCFAFEE">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3.1“投标邀请”中所述的采购人已获得一笔政府采购资金，用于采购第六章“项目需求”所列内容。</w:t>
      </w:r>
    </w:p>
    <w:p w14:paraId="16A56518">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4.采购方式</w:t>
      </w:r>
    </w:p>
    <w:p w14:paraId="17C79F27">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4.1本项目采用公开招标采购方式，招标、投标、开标、评标和中标结果发布全程电子化。</w:t>
      </w:r>
    </w:p>
    <w:p w14:paraId="242D231A">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5.合格的投标人</w:t>
      </w:r>
    </w:p>
    <w:p w14:paraId="527996AA">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5.1投标人应符合第一章“投标邀请”中规定的条件，</w:t>
      </w:r>
      <w:r>
        <w:rPr>
          <w:rFonts w:hint="eastAsia" w:ascii="宋体" w:hAnsi="宋体" w:eastAsia="宋体" w:cs="宋体"/>
          <w:b/>
          <w:bCs/>
          <w:sz w:val="24"/>
          <w:szCs w:val="24"/>
        </w:rPr>
        <w:t>否则投标无效</w:t>
      </w:r>
      <w:r>
        <w:rPr>
          <w:rFonts w:hint="eastAsia" w:ascii="宋体" w:hAnsi="宋体" w:eastAsia="宋体" w:cs="宋体"/>
          <w:sz w:val="24"/>
          <w:szCs w:val="24"/>
        </w:rPr>
        <w:t>。</w:t>
      </w:r>
    </w:p>
    <w:p w14:paraId="1AD7CF79">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5.2投标人不得直接或间接地与为本次采购的标的进行设计、编制规范和其他文件的咨询公司、采购（代理）机构或其附属机构有任何关联。</w:t>
      </w:r>
    </w:p>
    <w:p w14:paraId="6214E358">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5.3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2DC6FA17">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5.4符合上述条件的投标人应承担投标及履约过程应承担的全部责任与义务。</w:t>
      </w:r>
    </w:p>
    <w:p w14:paraId="3987BF57">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6.投标费用</w:t>
      </w:r>
    </w:p>
    <w:p w14:paraId="7C613DAC">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6.1不论投标结果如何，投标人均应自行承担所有与编写和提交投标文件有关的全部费用。</w:t>
      </w:r>
    </w:p>
    <w:p w14:paraId="05E6E71F">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7.质疑</w:t>
      </w:r>
    </w:p>
    <w:p w14:paraId="1EFD5E63">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7.1质疑的提出</w:t>
      </w:r>
    </w:p>
    <w:p w14:paraId="1C478F3C">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7.1.1提出质疑的供应商应当是参与所质疑项目采购活动的供应商。</w:t>
      </w:r>
    </w:p>
    <w:p w14:paraId="422B8A26">
      <w:pPr>
        <w:spacing w:line="360" w:lineRule="auto"/>
        <w:ind w:firstLine="0" w:firstLineChars="0"/>
        <w:rPr>
          <w:rFonts w:ascii="宋体" w:hAnsi="宋体" w:eastAsia="宋体" w:cs="宋体"/>
          <w:b/>
          <w:sz w:val="24"/>
          <w:szCs w:val="24"/>
        </w:rPr>
      </w:pPr>
      <w:r>
        <w:rPr>
          <w:rFonts w:hint="eastAsia" w:ascii="宋体" w:hAnsi="宋体" w:eastAsia="宋体" w:cs="宋体"/>
          <w:sz w:val="24"/>
          <w:szCs w:val="24"/>
        </w:rPr>
        <w:t>7.1.2供应商认为招标文件、采购过程、中标结果使自己的权益受到损害的，可以在知道或者应知其权益受到损害之日（获取招标文件之日、中标公告发布之日）起七个工作日内以书面形式向采购人、中和德汇工程技术有限公司（以下简称采购代理机构）提出质疑。供应商应当在法定质疑期内一次性提出针对同一采购程序环节的质疑。</w:t>
      </w:r>
      <w:r>
        <w:rPr>
          <w:rFonts w:hint="eastAsia" w:ascii="宋体" w:hAnsi="宋体" w:eastAsia="宋体" w:cs="宋体"/>
          <w:b/>
          <w:bCs/>
          <w:sz w:val="24"/>
          <w:szCs w:val="24"/>
        </w:rPr>
        <w:t>未依照采购公告要求获取招标文件的供应商，视为未参与该项目的采购活动，不具备对该招标文件提出质疑的法定权利。</w:t>
      </w:r>
    </w:p>
    <w:p w14:paraId="08A7CDDC">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7.1.3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5792B8F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7.1.4</w:t>
      </w:r>
      <w:r>
        <w:rPr>
          <w:rFonts w:hint="eastAsia" w:ascii="宋体" w:hAnsi="宋体" w:eastAsia="宋体" w:cs="宋体"/>
          <w:b/>
          <w:sz w:val="24"/>
          <w:szCs w:val="24"/>
        </w:rPr>
        <w:t>质疑函的接收方式为供应商书面原件提交</w:t>
      </w:r>
      <w:r>
        <w:rPr>
          <w:rFonts w:hint="eastAsia" w:ascii="宋体" w:hAnsi="宋体" w:eastAsia="宋体" w:cs="宋体"/>
          <w:sz w:val="24"/>
          <w:szCs w:val="24"/>
        </w:rPr>
        <w:t>。联系部门、联系电话和通讯地址详见第一章“投标邀请”。质疑实行实名制，不得进行虚假、恶意质疑。</w:t>
      </w:r>
    </w:p>
    <w:p w14:paraId="04DFB281">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7.1.5质疑函应当使用范本（详见连云港市政府采购交易平台-监管信息-意见反馈）。</w:t>
      </w:r>
    </w:p>
    <w:p w14:paraId="3070FE7E">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供应商提出质疑</w:t>
      </w:r>
      <w:r>
        <w:rPr>
          <w:rFonts w:hint="eastAsia" w:ascii="宋体" w:hAnsi="宋体" w:eastAsia="宋体" w:cs="宋体"/>
          <w:b/>
          <w:sz w:val="24"/>
          <w:szCs w:val="24"/>
        </w:rPr>
        <w:t>应当提交质疑函和必要的证明材料</w:t>
      </w:r>
      <w:r>
        <w:rPr>
          <w:rFonts w:hint="eastAsia" w:ascii="宋体" w:hAnsi="宋体" w:eastAsia="宋体" w:cs="宋体"/>
          <w:sz w:val="24"/>
          <w:szCs w:val="24"/>
        </w:rPr>
        <w:t>，应当包括下列内容：</w:t>
      </w:r>
    </w:p>
    <w:p w14:paraId="0C82ADC7">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14:paraId="71EB5604">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（2）质疑项目的名称、编号；</w:t>
      </w:r>
    </w:p>
    <w:p w14:paraId="4B22772D">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23EDE933">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（4）事实依据；</w:t>
      </w:r>
    </w:p>
    <w:p w14:paraId="08DD9133">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（5）必要的法律依据；</w:t>
      </w:r>
    </w:p>
    <w:p w14:paraId="671B97FC">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（6）提出质疑的日期；</w:t>
      </w:r>
    </w:p>
    <w:p w14:paraId="0B251785">
      <w:pPr>
        <w:spacing w:line="360" w:lineRule="auto"/>
        <w:ind w:firstLine="0" w:firstLineChars="0"/>
        <w:rPr>
          <w:rFonts w:ascii="宋体" w:hAnsi="宋体" w:eastAsia="宋体" w:cs="宋体"/>
          <w:b/>
          <w:sz w:val="24"/>
          <w:szCs w:val="24"/>
        </w:rPr>
      </w:pPr>
      <w:r>
        <w:rPr>
          <w:rFonts w:hint="eastAsia" w:ascii="宋体" w:hAnsi="宋体" w:eastAsia="宋体" w:cs="宋体"/>
          <w:sz w:val="24"/>
          <w:szCs w:val="24"/>
        </w:rPr>
        <w:t>（7）</w:t>
      </w:r>
      <w:r>
        <w:rPr>
          <w:rFonts w:hint="eastAsia" w:ascii="宋体" w:hAnsi="宋体" w:eastAsia="宋体" w:cs="宋体"/>
          <w:b/>
          <w:sz w:val="24"/>
          <w:szCs w:val="24"/>
        </w:rPr>
        <w:t>必要的证明材料；</w:t>
      </w:r>
    </w:p>
    <w:p w14:paraId="1014D1B8">
      <w:pPr>
        <w:spacing w:line="360" w:lineRule="auto"/>
        <w:ind w:firstLine="0" w:firstLineChars="0"/>
        <w:rPr>
          <w:rFonts w:ascii="宋体" w:hAnsi="宋体" w:eastAsia="宋体" w:cs="宋体"/>
          <w:b/>
          <w:sz w:val="24"/>
          <w:szCs w:val="24"/>
        </w:rPr>
      </w:pPr>
      <w:r>
        <w:rPr>
          <w:rFonts w:hint="eastAsia" w:ascii="宋体" w:hAnsi="宋体" w:eastAsia="宋体" w:cs="宋体"/>
          <w:sz w:val="24"/>
          <w:szCs w:val="24"/>
        </w:rPr>
        <w:t>（8）招标文件(交易文件)下载回执函；</w:t>
      </w:r>
    </w:p>
    <w:p w14:paraId="296E1B2F">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（9）营业执照复印件及法定代表人授权委托书、法定代表人身份证复印件、委托代理人身份证复印件。</w:t>
      </w:r>
    </w:p>
    <w:p w14:paraId="79225CEF">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供应商为自然人的，应当由本人签字；供应商为法人或者其他组织的，应当由法定代表人、主要负责人，或者其授权代理人签字或者盖章，并加盖单位公章。</w:t>
      </w:r>
    </w:p>
    <w:p w14:paraId="22DCD907">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7.2质疑函的受理和答复</w:t>
      </w:r>
    </w:p>
    <w:p w14:paraId="4B16259E">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7.2.1质疑供应商应当保证其提出的质疑事项及必要的证明材料的真实性及来源的合法性，并承担相应的法律责任。</w:t>
      </w:r>
      <w:r>
        <w:rPr>
          <w:rFonts w:hint="eastAsia" w:ascii="宋体" w:hAnsi="宋体" w:eastAsia="宋体" w:cs="宋体"/>
          <w:b/>
          <w:sz w:val="24"/>
          <w:szCs w:val="24"/>
        </w:rPr>
        <w:t>对不能提供必要的证明材料的、涉及商业秘密的、非书面原件形式的、匿名的质疑函将不予受理</w:t>
      </w:r>
      <w:r>
        <w:rPr>
          <w:rFonts w:hint="eastAsia" w:ascii="宋体" w:hAnsi="宋体" w:eastAsia="宋体" w:cs="宋体"/>
          <w:sz w:val="24"/>
          <w:szCs w:val="24"/>
        </w:rPr>
        <w:t>。必要的证明材料要具备客观性、关联性、合法性，无法查实的（如宣传册、媒体报道、猜测、推理等）不能作为证明材料。采购人、采购代理机构不负责搜集必要的证明材料等工作。</w:t>
      </w:r>
    </w:p>
    <w:p w14:paraId="1F7846B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7.2.2对符合质疑要求的，采购人、采购代理机构接收并登记。在处理过程中，发现需要质疑供应商进一步补充必要的证明材料的，质疑供应商应在法定的时间内提供，质疑答复时间相应顺延。质疑供应商不能按时提供必要的证明材料的，视同放弃质疑。</w:t>
      </w:r>
    </w:p>
    <w:p w14:paraId="04F8B9BD">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7.2.3对不符合质疑要求的，采购人、采购代理机构有权要求其补充必要的证明材料，质疑供应商未在法定的时间内提供补充必要的证明材料的，视同放弃质疑。</w:t>
      </w:r>
    </w:p>
    <w:p w14:paraId="6EF8E8F4">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7.2.4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25BB423B">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7.3质疑处理</w:t>
      </w:r>
    </w:p>
    <w:p w14:paraId="2DD944A4">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7.3.1质疑供应商未按照法定程序进行质疑投诉的，视为一般失信行为。</w:t>
      </w:r>
    </w:p>
    <w:p w14:paraId="0519B5C3">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7.3.2质疑供应商不配合或者采用不正当手段干扰政府采购质疑、投诉处理工作的，视为一般失信行为。</w:t>
      </w:r>
    </w:p>
    <w:p w14:paraId="02A7E327">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7.3.3质疑供应商投诉受理期间，就同一事项多头举报，干扰财政部门投诉处理的，视为一般失信行为。</w:t>
      </w:r>
    </w:p>
    <w:p w14:paraId="17866D0E">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7.3.4质疑供应商在全国范围12个月内三次以上质疑查无实据的，视为一般失信行为。</w:t>
      </w:r>
    </w:p>
    <w:p w14:paraId="06BD6A63">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7.3.5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9762F6B">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7.3.6质疑供应商在全国范围12个月内三次以上投诉查无实据的，视为严重失信行为。</w:t>
      </w:r>
    </w:p>
    <w:p w14:paraId="7021D45B">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7.4未尽事宜，依照有关法律、法规执行。</w:t>
      </w:r>
    </w:p>
    <w:p w14:paraId="5DF5C08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8.投诉</w:t>
      </w:r>
    </w:p>
    <w:p w14:paraId="52643D2F">
      <w:pPr>
        <w:spacing w:line="360" w:lineRule="auto"/>
        <w:ind w:firstLine="0" w:firstLineChars="0"/>
        <w:rPr>
          <w:rFonts w:ascii="宋体" w:hAnsi="宋体" w:eastAsia="宋体" w:cs="宋体"/>
          <w:bCs/>
          <w:sz w:val="24"/>
          <w:szCs w:val="24"/>
        </w:rPr>
      </w:pPr>
      <w:r>
        <w:rPr>
          <w:rFonts w:hint="eastAsia" w:ascii="宋体" w:hAnsi="宋体" w:eastAsia="宋体" w:cs="宋体"/>
          <w:sz w:val="24"/>
          <w:szCs w:val="24"/>
        </w:rPr>
        <w:t>8.1投诉事项依照有关法律、法规执行。</w:t>
      </w:r>
    </w:p>
    <w:p w14:paraId="6CC64081">
      <w:pPr>
        <w:keepNext/>
        <w:spacing w:line="360" w:lineRule="auto"/>
        <w:outlineLvl w:val="1"/>
        <w:rPr>
          <w:rFonts w:ascii="宋体" w:hAnsi="宋体" w:eastAsia="宋体" w:cs="宋体"/>
          <w:b/>
          <w:sz w:val="28"/>
          <w:szCs w:val="20"/>
        </w:rPr>
      </w:pPr>
      <w:r>
        <w:rPr>
          <w:rFonts w:hint="eastAsia" w:ascii="宋体" w:hAnsi="宋体" w:eastAsia="宋体" w:cs="宋体"/>
          <w:b/>
          <w:sz w:val="28"/>
          <w:szCs w:val="20"/>
        </w:rPr>
        <w:t>二、招标文件</w:t>
      </w:r>
    </w:p>
    <w:p w14:paraId="4390EB2D">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9.招标文件构成</w:t>
      </w:r>
    </w:p>
    <w:p w14:paraId="201F5B13">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9.1要求提供的货物、招标过程及合同条款在招标文件中均有说明，招标文件分为七章，各章的内容如下：</w:t>
      </w:r>
    </w:p>
    <w:p w14:paraId="4007E867">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第一章投标邀请</w:t>
      </w:r>
    </w:p>
    <w:p w14:paraId="48C889ED">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第二章投标人须知</w:t>
      </w:r>
    </w:p>
    <w:p w14:paraId="69C3F51E">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第三章政府采购合同格式</w:t>
      </w:r>
    </w:p>
    <w:p w14:paraId="0A3A3F8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第四章投标文件格式</w:t>
      </w:r>
    </w:p>
    <w:p w14:paraId="19E6A9C1">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第五章合同专用条款表</w:t>
      </w:r>
    </w:p>
    <w:p w14:paraId="421291A7">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第六章项目需求</w:t>
      </w:r>
    </w:p>
    <w:p w14:paraId="691CE3EA">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第七章评标办法</w:t>
      </w:r>
    </w:p>
    <w:p w14:paraId="6B34E700">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10.招标文件的澄清或修改</w:t>
      </w:r>
    </w:p>
    <w:p w14:paraId="2626A3F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10.1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5C15A674">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10.2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6AAF5D91">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10.3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468C29E9">
      <w:pPr>
        <w:keepNext/>
        <w:spacing w:line="360" w:lineRule="auto"/>
        <w:outlineLvl w:val="1"/>
        <w:rPr>
          <w:rFonts w:ascii="宋体" w:hAnsi="宋体" w:eastAsia="宋体" w:cs="宋体"/>
          <w:b/>
          <w:sz w:val="28"/>
          <w:szCs w:val="20"/>
        </w:rPr>
      </w:pPr>
      <w:r>
        <w:rPr>
          <w:rFonts w:hint="eastAsia" w:ascii="宋体" w:hAnsi="宋体" w:eastAsia="宋体" w:cs="宋体"/>
          <w:b/>
          <w:sz w:val="28"/>
          <w:szCs w:val="20"/>
        </w:rPr>
        <w:t>三、投标文件的编制</w:t>
      </w:r>
    </w:p>
    <w:p w14:paraId="10A9AC4F">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11.投标文件编写注意事项</w:t>
      </w:r>
    </w:p>
    <w:p w14:paraId="1777FFEF">
      <w:pPr>
        <w:spacing w:line="360" w:lineRule="auto"/>
        <w:ind w:firstLine="0" w:firstLineChars="0"/>
        <w:rPr>
          <w:rFonts w:ascii="宋体" w:hAnsi="宋体" w:eastAsia="宋体" w:cs="宋体"/>
          <w:bCs/>
          <w:sz w:val="24"/>
          <w:szCs w:val="24"/>
        </w:rPr>
      </w:pPr>
      <w:r>
        <w:rPr>
          <w:rFonts w:hint="eastAsia" w:ascii="宋体" w:hAnsi="宋体" w:eastAsia="宋体" w:cs="宋体"/>
          <w:sz w:val="24"/>
          <w:szCs w:val="24"/>
        </w:rPr>
        <w:t>11.1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sz w:val="24"/>
          <w:szCs w:val="24"/>
        </w:rPr>
        <w:t>无效响应处理</w:t>
      </w:r>
      <w:r>
        <w:rPr>
          <w:rFonts w:hint="eastAsia" w:ascii="宋体" w:hAnsi="宋体" w:eastAsia="宋体" w:cs="宋体"/>
          <w:sz w:val="24"/>
          <w:szCs w:val="24"/>
        </w:rPr>
        <w:t>。</w:t>
      </w:r>
    </w:p>
    <w:p w14:paraId="3883F951">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11.2对招标文件提出的实质性要求和条件作出响应是指投标人必须对招标文件中标明实质性要求和条件的技术参数及性能配置、数量、价格、售后服务、合同主要条款及其它要求等内容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sz w:val="24"/>
          <w:szCs w:val="24"/>
        </w:rPr>
        <w:t>作出满足原要求和条件的响应</w:t>
      </w:r>
      <w:r>
        <w:rPr>
          <w:rFonts w:hint="eastAsia" w:ascii="宋体" w:hAnsi="宋体" w:eastAsia="宋体" w:cs="宋体"/>
          <w:sz w:val="24"/>
          <w:szCs w:val="24"/>
        </w:rPr>
        <w:t>。</w:t>
      </w:r>
    </w:p>
    <w:p w14:paraId="0130944E">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11.3</w:t>
      </w:r>
      <w:r>
        <w:rPr>
          <w:rFonts w:hint="eastAsia" w:ascii="宋体" w:hAnsi="宋体" w:eastAsia="宋体" w:cs="宋体"/>
          <w:b/>
          <w:bCs/>
          <w:sz w:val="24"/>
          <w:szCs w:val="24"/>
        </w:rPr>
        <w:t>招标文件中标注★号的部分为实质性要求和条件</w:t>
      </w:r>
      <w:r>
        <w:rPr>
          <w:rFonts w:hint="eastAsia" w:ascii="宋体" w:hAnsi="宋体" w:eastAsia="宋体" w:cs="宋体"/>
          <w:sz w:val="24"/>
          <w:szCs w:val="24"/>
        </w:rPr>
        <w:t>。</w:t>
      </w:r>
    </w:p>
    <w:p w14:paraId="3152E993">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12.投标的语言及计量单位</w:t>
      </w:r>
    </w:p>
    <w:p w14:paraId="4DD1A212">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12.1投标人的投标文件以及投标人与采购代理机构就有关投标的所有来往函电统一使用中文（特别规定除外），既有中文也有外文的，以中文意义为准。</w:t>
      </w:r>
    </w:p>
    <w:p w14:paraId="5475C7FC">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12.2投标文件中使用的计量单位除招标文件中有特殊规定外，一律使用中国法定计量单位。</w:t>
      </w:r>
    </w:p>
    <w:p w14:paraId="769B7E88">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13.投标报价</w:t>
      </w:r>
    </w:p>
    <w:p w14:paraId="0D90F30A">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13.1投标报价指货物的报价和标准附件、备品备件、专用工具、运输、装卸、验收合格所需的各种费用及必要的保险费用和各项税金等所有费用的总和。投标报价为现场交货价，投标报价必须含以下部分：</w:t>
      </w:r>
    </w:p>
    <w:p w14:paraId="2E1C3174">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（1）投标的货物总价；</w:t>
      </w:r>
    </w:p>
    <w:p w14:paraId="5BFB47C2">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（2）货物的标准附件、备品备件、专用工具、运输、装卸等各种费用；</w:t>
      </w:r>
    </w:p>
    <w:p w14:paraId="20994846">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（3）必要的保险费用和各项税金；</w:t>
      </w:r>
    </w:p>
    <w:p w14:paraId="48909B43">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（4）投标总价要求包含安装维保费用。</w:t>
      </w:r>
    </w:p>
    <w:p w14:paraId="4C457E8D">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13.2投标人可就第六章“项目需求”中的某个分标货物内容作完整唯一报价，也可就所有分标或某几个分标货物内容分别作完整唯一报价。</w:t>
      </w:r>
    </w:p>
    <w:p w14:paraId="5C6C8657">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14.投标货币</w:t>
      </w:r>
    </w:p>
    <w:p w14:paraId="32E4219D">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14.1投标应以人民币报价。</w:t>
      </w:r>
    </w:p>
    <w:p w14:paraId="586B0FA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15.投标文件有效期</w:t>
      </w:r>
    </w:p>
    <w:p w14:paraId="4763295F">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15.1本项目投标文件有效期为：投标文件接收截止时间结束后60天内，投标文件有效期不符合招标文件要求的，该投标人投标无效。</w:t>
      </w:r>
    </w:p>
    <w:p w14:paraId="1291CE11">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15.2在特殊情况下，采购代理机构可与投标人协商延长投标文件的有效期，这种要求与答复均应以书面形式提交。</w:t>
      </w:r>
    </w:p>
    <w:p w14:paraId="51F3AD80">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16.投标保证金</w:t>
      </w:r>
    </w:p>
    <w:p w14:paraId="0D046FC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本项目不收取投标保证金。</w:t>
      </w:r>
    </w:p>
    <w:p w14:paraId="36CA8397">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17.投标文件制作工具</w:t>
      </w:r>
    </w:p>
    <w:p w14:paraId="45502687">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17.1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52E7485F">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18.投标文件构成</w:t>
      </w:r>
    </w:p>
    <w:p w14:paraId="58DED0D1">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投标人编制的投标文件应包括</w:t>
      </w:r>
      <w:r>
        <w:rPr>
          <w:rFonts w:hint="eastAsia" w:ascii="宋体" w:hAnsi="宋体" w:eastAsia="宋体" w:cs="宋体"/>
          <w:b/>
          <w:sz w:val="24"/>
          <w:szCs w:val="24"/>
        </w:rPr>
        <w:t>商务文件、技术文件、评审因素所需材料和其他材料</w:t>
      </w:r>
      <w:r>
        <w:rPr>
          <w:rFonts w:hint="eastAsia" w:ascii="宋体" w:hAnsi="宋体" w:eastAsia="宋体" w:cs="宋体"/>
          <w:sz w:val="24"/>
          <w:szCs w:val="24"/>
        </w:rPr>
        <w:t>等内容，相关文件的提交如未特别注明可提供扫描件。</w:t>
      </w:r>
    </w:p>
    <w:p w14:paraId="162EDF78">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18.1</w:t>
      </w:r>
      <w:r>
        <w:rPr>
          <w:rFonts w:hint="eastAsia" w:ascii="宋体" w:hAnsi="宋体" w:eastAsia="宋体" w:cs="宋体"/>
          <w:b/>
          <w:sz w:val="24"/>
          <w:szCs w:val="24"/>
        </w:rPr>
        <w:t>投标文件格式：</w:t>
      </w:r>
    </w:p>
    <w:p w14:paraId="0B6EDC98">
      <w:pPr>
        <w:spacing w:line="360" w:lineRule="auto"/>
        <w:ind w:firstLine="0" w:firstLineChars="0"/>
        <w:rPr>
          <w:rFonts w:ascii="宋体" w:hAnsi="宋体" w:eastAsia="宋体" w:cs="宋体"/>
          <w:szCs w:val="24"/>
        </w:rPr>
      </w:pPr>
      <w:r>
        <w:rPr>
          <w:rFonts w:hint="eastAsia" w:ascii="宋体" w:hAnsi="宋体" w:eastAsia="宋体" w:cs="宋体"/>
          <w:sz w:val="24"/>
          <w:szCs w:val="24"/>
        </w:rPr>
        <w:t>填写投标人名称、投标人地址、法定代表人、委托代理人、日期等内容。</w:t>
      </w:r>
    </w:p>
    <w:p w14:paraId="150C2ADE">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18.2</w:t>
      </w:r>
      <w:r>
        <w:rPr>
          <w:rFonts w:hint="eastAsia" w:ascii="宋体" w:hAnsi="宋体" w:eastAsia="宋体" w:cs="宋体"/>
          <w:b/>
          <w:sz w:val="24"/>
          <w:szCs w:val="24"/>
        </w:rPr>
        <w:t>商务文件：（政府采购政策有关材料可选提交；委托代理时必须提交法定代表人授权委托书，否则投标无效；其他文件必须提交，否则投标无效）</w:t>
      </w:r>
    </w:p>
    <w:p w14:paraId="350AF3F1">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（1）响应函：请按给定格式及要求填写。</w:t>
      </w:r>
    </w:p>
    <w:p w14:paraId="61A23621">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（2）开标一览表：请按给定格式及要求填写。</w:t>
      </w:r>
    </w:p>
    <w:p w14:paraId="45A5C0D7">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（3）投标产品配置及分项报价表：请按第四章“投标文件格式”提供的“投标产品配置及分项报价表”格式及要求填写。</w:t>
      </w:r>
    </w:p>
    <w:p w14:paraId="731E166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（4）政府采购政策：中小企业声明函、残疾人福利性单位声明函及省级以上监狱管理局、戒毒管理局（含新疆生产建设兵团）出具的属于监狱企业的证明文件，填报要求详见“八、政策功能”。</w:t>
      </w:r>
    </w:p>
    <w:p w14:paraId="29A999E5">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（5）资格审查材料：</w:t>
      </w:r>
    </w:p>
    <w:p w14:paraId="6872E610">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3B315D6B">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（6）法定代表人授权委托书：请按给定格式及要求填写。</w:t>
      </w:r>
    </w:p>
    <w:p w14:paraId="5E77E7D7">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（7）商务条款偏离表：请按给定格式及要求，并根据投标人投标承诺的商务条件与“合同条款”“合同专用条款表”“项目需求”等的差异填写。</w:t>
      </w:r>
    </w:p>
    <w:p w14:paraId="69648705">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18.3</w:t>
      </w:r>
      <w:r>
        <w:rPr>
          <w:rFonts w:hint="eastAsia" w:ascii="宋体" w:hAnsi="宋体" w:eastAsia="宋体" w:cs="宋体"/>
          <w:b/>
          <w:sz w:val="24"/>
          <w:szCs w:val="24"/>
        </w:rPr>
        <w:t>技术文件：</w:t>
      </w:r>
    </w:p>
    <w:p w14:paraId="65E094DC">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（1）技术标：可以但不限于技术方案、产品技术资料、招标文件规定的其他文件等，格式自定。</w:t>
      </w:r>
    </w:p>
    <w:p w14:paraId="6DDF6240">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（2）技术规格偏离表：按第四章“投标文件格式”提供的“技术规格偏离表”的格式及要求，根据投标人投标的货物与“项目需求”相关技术规格要求的差异填写。</w:t>
      </w:r>
    </w:p>
    <w:p w14:paraId="635B97E1">
      <w:pPr>
        <w:spacing w:line="360" w:lineRule="auto"/>
        <w:ind w:firstLine="0" w:firstLineChars="0"/>
        <w:rPr>
          <w:rFonts w:ascii="宋体" w:hAnsi="宋体" w:eastAsia="宋体" w:cs="宋体"/>
          <w:b/>
          <w:sz w:val="24"/>
          <w:szCs w:val="24"/>
        </w:rPr>
      </w:pPr>
      <w:r>
        <w:rPr>
          <w:rFonts w:hint="eastAsia" w:ascii="宋体" w:hAnsi="宋体" w:eastAsia="宋体" w:cs="宋体"/>
          <w:sz w:val="24"/>
          <w:szCs w:val="24"/>
        </w:rPr>
        <w:t>18.4</w:t>
      </w:r>
      <w:r>
        <w:rPr>
          <w:rFonts w:hint="eastAsia" w:ascii="宋体" w:hAnsi="宋体" w:eastAsia="宋体" w:cs="宋体"/>
          <w:b/>
          <w:sz w:val="24"/>
          <w:szCs w:val="24"/>
        </w:rPr>
        <w:t>评审因素所需材料：</w:t>
      </w:r>
    </w:p>
    <w:p w14:paraId="5DDA7D65">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如有，请按招标文件要求提供。</w:t>
      </w:r>
    </w:p>
    <w:p w14:paraId="5214FD90">
      <w:pPr>
        <w:spacing w:line="360" w:lineRule="auto"/>
        <w:ind w:firstLine="0" w:firstLineChars="0"/>
        <w:rPr>
          <w:rFonts w:ascii="宋体" w:hAnsi="宋体" w:eastAsia="宋体" w:cs="宋体"/>
          <w:b/>
          <w:sz w:val="24"/>
          <w:szCs w:val="24"/>
        </w:rPr>
      </w:pPr>
      <w:r>
        <w:rPr>
          <w:rFonts w:hint="eastAsia" w:ascii="宋体" w:hAnsi="宋体" w:eastAsia="宋体" w:cs="宋体"/>
          <w:sz w:val="24"/>
          <w:szCs w:val="24"/>
        </w:rPr>
        <w:t>18.5</w:t>
      </w:r>
      <w:r>
        <w:rPr>
          <w:rFonts w:hint="eastAsia" w:ascii="宋体" w:hAnsi="宋体" w:eastAsia="宋体" w:cs="宋体"/>
          <w:b/>
          <w:sz w:val="24"/>
          <w:szCs w:val="24"/>
        </w:rPr>
        <w:t>其他材料：</w:t>
      </w:r>
    </w:p>
    <w:p w14:paraId="0A1E8C06">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如有，请按招标文件要求提供。</w:t>
      </w:r>
    </w:p>
    <w:p w14:paraId="790B5026">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19.生成投标文件</w:t>
      </w:r>
    </w:p>
    <w:p w14:paraId="61E3CA03">
      <w:pPr>
        <w:spacing w:line="360" w:lineRule="auto"/>
        <w:ind w:firstLine="0" w:firstLineChars="0"/>
        <w:rPr>
          <w:rFonts w:ascii="宋体" w:hAnsi="宋体" w:eastAsia="宋体" w:cs="宋体"/>
          <w:b/>
          <w:bCs/>
          <w:sz w:val="24"/>
          <w:szCs w:val="24"/>
        </w:rPr>
      </w:pPr>
      <w:r>
        <w:rPr>
          <w:rFonts w:hint="eastAsia" w:ascii="宋体" w:hAnsi="宋体" w:eastAsia="宋体" w:cs="宋体"/>
          <w:sz w:val="24"/>
          <w:szCs w:val="24"/>
        </w:rPr>
        <w:t>19.1投标文件应由</w:t>
      </w:r>
      <w:r>
        <w:rPr>
          <w:rFonts w:hint="eastAsia" w:ascii="宋体" w:hAnsi="宋体" w:eastAsia="宋体" w:cs="宋体"/>
          <w:b/>
          <w:sz w:val="24"/>
          <w:szCs w:val="24"/>
        </w:rPr>
        <w:t>法定代表人或其委托代理人</w:t>
      </w:r>
      <w:r>
        <w:rPr>
          <w:rFonts w:hint="eastAsia" w:ascii="宋体" w:hAnsi="宋体" w:eastAsia="宋体" w:cs="宋体"/>
          <w:b/>
          <w:bCs/>
          <w:sz w:val="24"/>
          <w:szCs w:val="24"/>
        </w:rPr>
        <w:t>在凡规定签章处逐一签字或盖章并加盖投标人公章（相关内容可以打印、签字、盖章后扫描电子件）或</w:t>
      </w:r>
      <w:r>
        <w:rPr>
          <w:rFonts w:hint="eastAsia" w:ascii="宋体" w:hAnsi="宋体" w:eastAsia="宋体" w:cs="宋体"/>
          <w:b/>
          <w:sz w:val="24"/>
          <w:szCs w:val="24"/>
        </w:rPr>
        <w:t>使用电子签章</w:t>
      </w:r>
      <w:r>
        <w:rPr>
          <w:rFonts w:hint="eastAsia" w:ascii="宋体" w:hAnsi="宋体" w:eastAsia="宋体" w:cs="宋体"/>
          <w:sz w:val="24"/>
          <w:szCs w:val="24"/>
        </w:rPr>
        <w:t>，本招标文件所表述的公章是指刻有投标人法定名称的印章，不包括合同、财务、税务、发票等形式的业务专用章。</w:t>
      </w:r>
    </w:p>
    <w:p w14:paraId="65E4147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19.2电子投标文件不得涂改、行间插字或删除，如出现上述情况应重新编制。</w:t>
      </w:r>
    </w:p>
    <w:p w14:paraId="2E5D0712">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19.3投标文件制作工具生成内容相同、加密与未加密两个版本电子投标文件，加密版本用于提交上传，未加密版本用于特殊情况处理。</w:t>
      </w:r>
    </w:p>
    <w:p w14:paraId="20FBD985">
      <w:pPr>
        <w:keepNext/>
        <w:spacing w:line="360" w:lineRule="auto"/>
        <w:outlineLvl w:val="1"/>
        <w:rPr>
          <w:rFonts w:ascii="宋体" w:hAnsi="宋体" w:eastAsia="宋体" w:cs="宋体"/>
          <w:b/>
          <w:sz w:val="28"/>
          <w:szCs w:val="20"/>
        </w:rPr>
      </w:pPr>
      <w:r>
        <w:rPr>
          <w:rFonts w:hint="eastAsia" w:ascii="宋体" w:hAnsi="宋体" w:eastAsia="宋体" w:cs="宋体"/>
          <w:b/>
          <w:sz w:val="28"/>
          <w:szCs w:val="20"/>
        </w:rPr>
        <w:t>四、投标文件及样品的提交</w:t>
      </w:r>
    </w:p>
    <w:p w14:paraId="1548D5F8">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20.投标文件的上传、修改和撤回</w:t>
      </w:r>
    </w:p>
    <w:p w14:paraId="0C028C1C">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20.1投标人应当使用投标文件制作工具，生成加密电子投标文件一份，在规定的截止时间前上传，迟于截止时间的</w:t>
      </w:r>
      <w:r>
        <w:rPr>
          <w:rFonts w:hint="eastAsia" w:ascii="宋体" w:hAnsi="宋体" w:eastAsia="宋体" w:cs="宋体"/>
          <w:b/>
          <w:sz w:val="24"/>
          <w:szCs w:val="24"/>
        </w:rPr>
        <w:t>不予接收</w:t>
      </w:r>
      <w:r>
        <w:rPr>
          <w:rFonts w:hint="eastAsia" w:ascii="宋体" w:hAnsi="宋体" w:eastAsia="宋体" w:cs="宋体"/>
          <w:sz w:val="24"/>
          <w:szCs w:val="24"/>
        </w:rPr>
        <w:t>。</w:t>
      </w:r>
    </w:p>
    <w:p w14:paraId="1ACD0CE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20.2投标人在上传投标文件后可以对其修改或撤回，但这种修改或撤回，必须在规定的投标截止时间前。</w:t>
      </w:r>
    </w:p>
    <w:p w14:paraId="5842C91A">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20.3对电子投标文件的修改，投标人可以在投标截止时间前登录电子交易平台撤回文件，并上传新的投标文件，投标文件以最终完成上传的为准。</w:t>
      </w:r>
    </w:p>
    <w:p w14:paraId="66B4B09E">
      <w:pPr>
        <w:spacing w:line="360" w:lineRule="auto"/>
        <w:ind w:firstLine="0" w:firstLineChars="0"/>
        <w:rPr>
          <w:rFonts w:ascii="宋体" w:hAnsi="宋体" w:eastAsia="宋体" w:cs="宋体"/>
          <w:szCs w:val="24"/>
        </w:rPr>
      </w:pPr>
      <w:r>
        <w:rPr>
          <w:rFonts w:hint="eastAsia" w:ascii="宋体" w:hAnsi="宋体" w:eastAsia="宋体" w:cs="宋体"/>
          <w:sz w:val="24"/>
          <w:szCs w:val="24"/>
        </w:rPr>
        <w:t>20.4投标人不得在投标截止时间后修改投标文件，也不得在投标截止时间起至投标有效期满前撤回投标文件。</w:t>
      </w:r>
    </w:p>
    <w:p w14:paraId="08008102">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21.提交投标样品截止时间和地点</w:t>
      </w:r>
    </w:p>
    <w:p w14:paraId="55EC7965">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21.1采购项目需要提交样品的，投标人应当于招标文件规定的样品接收截止</w:t>
      </w:r>
      <w:r>
        <w:rPr>
          <w:rFonts w:hint="eastAsia" w:ascii="宋体" w:hAnsi="宋体" w:eastAsia="宋体" w:cs="宋体"/>
          <w:bCs/>
          <w:sz w:val="24"/>
          <w:szCs w:val="24"/>
        </w:rPr>
        <w:t>时间前将样品送达指定地点并登记完毕，</w:t>
      </w:r>
      <w:r>
        <w:rPr>
          <w:rFonts w:hint="eastAsia" w:ascii="宋体" w:hAnsi="宋体" w:eastAsia="宋体" w:cs="宋体"/>
          <w:b/>
          <w:bCs/>
          <w:sz w:val="24"/>
          <w:szCs w:val="24"/>
        </w:rPr>
        <w:t>否则不予接收</w:t>
      </w:r>
      <w:r>
        <w:rPr>
          <w:rFonts w:hint="eastAsia" w:ascii="宋体" w:hAnsi="宋体" w:eastAsia="宋体" w:cs="宋体"/>
          <w:sz w:val="24"/>
          <w:szCs w:val="24"/>
        </w:rPr>
        <w:t>。</w:t>
      </w:r>
    </w:p>
    <w:p w14:paraId="2B49563F">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21.2中标人提供的样品由采购人封存、保管，作为履约验收的参考。未中标人提供的样品，投标人应在中标结果公布后两个工作日内领回，否则按无主物品处理。</w:t>
      </w:r>
    </w:p>
    <w:p w14:paraId="63D3F47D">
      <w:pPr>
        <w:keepNext/>
        <w:spacing w:line="360" w:lineRule="auto"/>
        <w:outlineLvl w:val="1"/>
        <w:rPr>
          <w:rFonts w:ascii="宋体" w:hAnsi="宋体" w:eastAsia="宋体" w:cs="宋体"/>
          <w:b/>
          <w:sz w:val="28"/>
          <w:szCs w:val="20"/>
        </w:rPr>
      </w:pPr>
      <w:r>
        <w:rPr>
          <w:rFonts w:hint="eastAsia" w:ascii="宋体" w:hAnsi="宋体" w:eastAsia="宋体" w:cs="宋体"/>
          <w:b/>
          <w:sz w:val="28"/>
          <w:szCs w:val="20"/>
        </w:rPr>
        <w:t>五、开标与评标</w:t>
      </w:r>
    </w:p>
    <w:p w14:paraId="4F7DE047">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22.开标</w:t>
      </w:r>
    </w:p>
    <w:p w14:paraId="191CFEC0">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22.1采购代理机构将在第一章“投标邀请”规定的时间和地点进行开标，投标人的法定代表人或其委托代理人应</w:t>
      </w:r>
      <w:r>
        <w:rPr>
          <w:rFonts w:hint="eastAsia" w:ascii="宋体" w:hAnsi="宋体" w:eastAsia="宋体" w:cs="宋体"/>
          <w:b/>
          <w:sz w:val="24"/>
          <w:szCs w:val="24"/>
        </w:rPr>
        <w:t>准备身份证件和用于生成、加密和上传电子投标文件的CA数字证书参加开标会</w:t>
      </w:r>
      <w:r>
        <w:rPr>
          <w:rFonts w:hint="eastAsia" w:ascii="宋体" w:hAnsi="宋体" w:eastAsia="宋体" w:cs="宋体"/>
          <w:sz w:val="24"/>
          <w:szCs w:val="24"/>
        </w:rPr>
        <w:t>。</w:t>
      </w:r>
    </w:p>
    <w:p w14:paraId="2F9431A9">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线下开标的，供应商必须按规定时间递交CA数字证书，</w:t>
      </w:r>
      <w:r>
        <w:rPr>
          <w:rFonts w:hint="eastAsia" w:ascii="宋体" w:hAnsi="宋体" w:eastAsia="宋体" w:cs="宋体"/>
          <w:b/>
          <w:sz w:val="24"/>
          <w:szCs w:val="24"/>
        </w:rPr>
        <w:t>超过截止时间的采购代理机构有权拒收，视为放弃投标（响应）和放弃对开标（开启）全过程提出疑义的权利，并承担由此导致的一切后果。</w:t>
      </w:r>
    </w:p>
    <w:p w14:paraId="13FB3B3E">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不见面交易的，供应商必须提前登录不见面开标大厅并在投标文件递交截止时间之前完成签到，</w:t>
      </w:r>
      <w:r>
        <w:rPr>
          <w:rFonts w:hint="eastAsia" w:ascii="宋体" w:hAnsi="宋体" w:eastAsia="宋体" w:cs="宋体"/>
          <w:b/>
          <w:sz w:val="24"/>
          <w:szCs w:val="24"/>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5F516E92">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供应商未参加开标会的，视同认可开标结果。</w:t>
      </w:r>
    </w:p>
    <w:p w14:paraId="4FCB1359">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22.2开标程序：</w:t>
      </w:r>
    </w:p>
    <w:p w14:paraId="39D1F369">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（1）开标会由采购代理机构主持，主持人宣布开标会议开始；</w:t>
      </w:r>
    </w:p>
    <w:p w14:paraId="3D080A87">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（2）投标人解密投标文件；</w:t>
      </w:r>
    </w:p>
    <w:p w14:paraId="2D056B9A">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（3）唱标及勘误：唱标时将当众宣读每份电子投标文件中“开标一览表”的各项内容以及采购代理机构认为有必要宣读的其他内容，唱标顺序按开标系统投标人先后顺序进行；</w:t>
      </w:r>
    </w:p>
    <w:p w14:paraId="50C79BB1">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（4）宣布评标期间的有关事项；</w:t>
      </w:r>
    </w:p>
    <w:p w14:paraId="0003487E">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（5）开标会议结束。</w:t>
      </w:r>
    </w:p>
    <w:p w14:paraId="24E32CB3">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22.3采购代理机构将做开标记录（包括投标人名称、投标总报价、分标报价、交货期等）。</w:t>
      </w:r>
    </w:p>
    <w:p w14:paraId="1251EF91">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22.4开标结束后，采购人依法对投标人的资格进行审查。</w:t>
      </w:r>
    </w:p>
    <w:p w14:paraId="68F55AFD">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23.评标</w:t>
      </w:r>
    </w:p>
    <w:p w14:paraId="7717506B">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23.1成立评标委员会。评标委员会由采购人代表和评审专家组成。</w:t>
      </w:r>
    </w:p>
    <w:p w14:paraId="04FEC5E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23.2评标的方式。本采购项目采用不公开方式评标，评标的依据为招标文件和投标文件。</w:t>
      </w:r>
    </w:p>
    <w:p w14:paraId="5A527676">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23.3</w:t>
      </w:r>
      <w:r>
        <w:rPr>
          <w:rFonts w:hint="eastAsia" w:ascii="宋体" w:hAnsi="宋体" w:eastAsia="宋体" w:cs="宋体"/>
          <w:bCs/>
          <w:sz w:val="24"/>
          <w:szCs w:val="24"/>
        </w:rPr>
        <w:t>评标工作程序</w:t>
      </w:r>
    </w:p>
    <w:p w14:paraId="582E5791">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（1）评标委员会负责具体评标事务，并独立履行下列职责：</w:t>
      </w:r>
    </w:p>
    <w:p w14:paraId="5FE4B248">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①审查、评价投标文件是否符合招标文件的商务、技术等实质性要求；</w:t>
      </w:r>
    </w:p>
    <w:p w14:paraId="62D1F931">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②要求投标人对投标文件有关事项作出澄清或者说明；</w:t>
      </w:r>
    </w:p>
    <w:p w14:paraId="727D254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③对投标文件进行比较和评价（对商务、技术及其他内容的比较和评价结束前，评标委员会不得比较和评价投标报价）；</w:t>
      </w:r>
    </w:p>
    <w:p w14:paraId="623F6DF2">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④确定中标候选人名单，以及根据采购人授权直接确定中标人；</w:t>
      </w:r>
    </w:p>
    <w:p w14:paraId="6CDFE6E5">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⑤向采购人、采购代理机构或者有关部门报告评标中发现的违法行为；</w:t>
      </w:r>
    </w:p>
    <w:p w14:paraId="51370F7E">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⑥编写评标报告。</w:t>
      </w:r>
    </w:p>
    <w:p w14:paraId="60309E81">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（2）评标委员会对符合资格的投标人的投标文件进行符合性审查，以确定其是否满足招标文件的实质性要求。</w:t>
      </w:r>
    </w:p>
    <w:p w14:paraId="48CEF066">
      <w:pPr>
        <w:spacing w:line="360" w:lineRule="auto"/>
        <w:ind w:firstLine="0" w:firstLineChars="0"/>
        <w:jc w:val="left"/>
        <w:rPr>
          <w:rFonts w:ascii="宋体" w:hAnsi="宋体" w:eastAsia="宋体" w:cs="宋体"/>
          <w:sz w:val="24"/>
          <w:szCs w:val="24"/>
        </w:rPr>
      </w:pPr>
      <w:r>
        <w:rPr>
          <w:rFonts w:hint="eastAsia" w:ascii="宋体" w:hAnsi="宋体" w:eastAsia="宋体" w:cs="宋体"/>
          <w:b/>
          <w:sz w:val="24"/>
          <w:szCs w:val="24"/>
        </w:rPr>
        <w:t>符合性检查</w:t>
      </w:r>
      <w:r>
        <w:rPr>
          <w:rFonts w:hint="eastAsia" w:ascii="宋体" w:hAnsi="宋体" w:eastAsia="宋体" w:cs="宋体"/>
          <w:sz w:val="24"/>
          <w:szCs w:val="24"/>
        </w:rPr>
        <w:t>：依据招标文件的规定，从投标文件的有效性、完整性和对招标文件的响应程度进行审查，以确定是否对招标文件的实质性要求作出响应。未实质性响应招标文件的投标文件按投标无效处理。</w:t>
      </w:r>
    </w:p>
    <w:p w14:paraId="280AA4FB">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评标委员会首先审查每份投标文件是否实质性响应了招标文件的要求。实质性响应的投标文件是与招标文件要求的全部实质性条款、条件和规格相符且其余非实质性技术及商务条款没有重大偏离或保留。</w:t>
      </w:r>
    </w:p>
    <w:p w14:paraId="78C37970">
      <w:pPr>
        <w:spacing w:line="360" w:lineRule="auto"/>
        <w:ind w:firstLine="0" w:firstLineChars="0"/>
        <w:jc w:val="left"/>
        <w:rPr>
          <w:rFonts w:ascii="宋体" w:hAnsi="宋体" w:eastAsia="宋体" w:cs="宋体"/>
          <w:sz w:val="24"/>
          <w:szCs w:val="24"/>
        </w:rPr>
      </w:pPr>
      <w:r>
        <w:rPr>
          <w:rFonts w:hint="eastAsia" w:ascii="宋体" w:hAnsi="宋体" w:eastAsia="宋体" w:cs="宋体"/>
          <w:b/>
          <w:sz w:val="24"/>
          <w:szCs w:val="24"/>
        </w:rPr>
        <w:t>所谓重大偏离或保留</w:t>
      </w:r>
      <w:r>
        <w:rPr>
          <w:rFonts w:hint="eastAsia" w:ascii="宋体" w:hAnsi="宋体" w:eastAsia="宋体" w:cs="宋体"/>
          <w:sz w:val="24"/>
          <w:szCs w:val="24"/>
        </w:rPr>
        <w:t>，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p>
    <w:p w14:paraId="11ADC028">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评标委员会决定投标文件的响应性仅基于投标文件本身的内容，而不寻求外部证据。</w:t>
      </w:r>
    </w:p>
    <w:p w14:paraId="6B41839B">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评标委员会将拒绝被确定为非实质性响应的投标人，投标人不能通过修正或撤销不符之处而使其投标成为实质性响应的投标。</w:t>
      </w:r>
    </w:p>
    <w:p w14:paraId="314A6ADF">
      <w:pPr>
        <w:numPr>
          <w:ilvl w:val="0"/>
          <w:numId w:val="2"/>
        </w:num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14:paraId="4A8DA17A">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23.4启动异常低价投标（响应）审查的情形和具体要求，包括：</w:t>
      </w:r>
    </w:p>
    <w:p w14:paraId="2C309DB4">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（1）政府采购评审中出现下列情形之一的，评审委员会应当启动异常低价投标审查程序：</w:t>
      </w:r>
    </w:p>
    <w:p w14:paraId="18A27F6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①投标报价低于全部通过符合性审查供应商投标报价平均值50%的，即投标报价&lt;全部通过符合性审查供应商投标报价平均值×50%；</w:t>
      </w:r>
    </w:p>
    <w:p w14:paraId="36BF610D">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②投标报价低于通过符合性审查的次低报价供应商投标报价50%的，即投标报价&lt;通过符合性审查的次低报价供应商投标报价×50%；</w:t>
      </w:r>
    </w:p>
    <w:p w14:paraId="34CE395D">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③投标报价低于采购项目最高限价</w:t>
      </w:r>
      <w:r>
        <w:rPr>
          <w:rFonts w:hint="eastAsia" w:ascii="宋体" w:hAnsi="宋体" w:cs="宋体"/>
          <w:sz w:val="24"/>
          <w:szCs w:val="24"/>
          <w:lang w:val="en-US" w:eastAsia="zh-CN"/>
        </w:rPr>
        <w:t>45</w:t>
      </w:r>
      <w:r>
        <w:rPr>
          <w:rFonts w:hint="eastAsia" w:ascii="宋体" w:hAnsi="宋体" w:eastAsia="宋体" w:cs="宋体"/>
          <w:sz w:val="24"/>
          <w:szCs w:val="24"/>
        </w:rPr>
        <w:t>%的，即投标报价&lt;采购项目最高限价×</w:t>
      </w:r>
      <w:r>
        <w:rPr>
          <w:rFonts w:hint="eastAsia" w:ascii="宋体" w:hAnsi="宋体" w:cs="宋体"/>
          <w:sz w:val="24"/>
          <w:szCs w:val="24"/>
          <w:lang w:val="en-US" w:eastAsia="zh-CN"/>
        </w:rPr>
        <w:t>45</w:t>
      </w:r>
      <w:r>
        <w:rPr>
          <w:rFonts w:hint="eastAsia" w:ascii="宋体" w:hAnsi="宋体" w:eastAsia="宋体" w:cs="宋体"/>
          <w:sz w:val="24"/>
          <w:szCs w:val="24"/>
        </w:rPr>
        <w:t>%；</w:t>
      </w:r>
    </w:p>
    <w:p w14:paraId="4926D53D">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④评审委员会基于专业判断，认为供应商报价过低，有可能影响产品质量或者不能诚信履约的其他情形。</w:t>
      </w:r>
    </w:p>
    <w:p w14:paraId="6D22BEAF">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评审委员会启动异常低价投标审查后，属于前述（1）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1）中第3项情形，供应商已随投标文件一并提交相关书面说明及必要的证明材料的，在评审现场可不再重复提交。未设定最高限价的采购项目，以采购项目预算金额作为最高限价。</w:t>
      </w:r>
    </w:p>
    <w:p w14:paraId="16D32B1B">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7AE7E236">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6F19DD2">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异常低价投标审查的启动原因、审查意见和审查结果应当在评审报告中记录，并随供应商提供的相关书面说明及证明材料，以及评审委员会有关互联网浏览、查询历史一并归档。</w:t>
      </w:r>
    </w:p>
    <w:p w14:paraId="52663F18">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评委会将通过“苏采云”系统要求供应商在合理的时间内提供书面说明、证明材料。</w:t>
      </w:r>
    </w:p>
    <w:p w14:paraId="1518B5F8">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23.</w:t>
      </w:r>
      <w:r>
        <w:rPr>
          <w:rFonts w:hint="eastAsia" w:ascii="宋体" w:hAnsi="宋体" w:eastAsia="宋体" w:cs="宋体"/>
          <w:sz w:val="24"/>
          <w:szCs w:val="24"/>
          <w:lang w:val="en-US" w:eastAsia="zh-CN"/>
        </w:rPr>
        <w:t>6</w:t>
      </w:r>
      <w:r>
        <w:rPr>
          <w:rFonts w:hint="eastAsia" w:ascii="宋体" w:hAnsi="宋体" w:eastAsia="宋体" w:cs="宋体"/>
          <w:sz w:val="24"/>
          <w:szCs w:val="24"/>
        </w:rPr>
        <w:t>评标过程的保密</w:t>
      </w:r>
    </w:p>
    <w:p w14:paraId="5B171130">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1769817F">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24.投标文件报价出现前后不一致的，按照下列规定修正：</w:t>
      </w:r>
    </w:p>
    <w:p w14:paraId="76246A57">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（1）投标文件中开标一览表（报价表）内容与投标文件中相应内容不一致的，以开标一览表（报价表）为准；</w:t>
      </w:r>
    </w:p>
    <w:p w14:paraId="65CE1803">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03486146">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3F8FEBC6">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31662004">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同时出现两种以上不一致的，按照前款规定的顺序修正。修正后的报价按照政府采购有关规定经投标人确认后产生约束力，投标人不确认的，其投标无效。</w:t>
      </w:r>
    </w:p>
    <w:p w14:paraId="75AB7C21">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25.</w:t>
      </w:r>
      <w:r>
        <w:rPr>
          <w:rFonts w:hint="eastAsia" w:ascii="宋体" w:hAnsi="宋体" w:eastAsia="宋体" w:cs="宋体"/>
          <w:b/>
          <w:sz w:val="24"/>
          <w:szCs w:val="24"/>
        </w:rPr>
        <w:t>投标人有下列情况之一的，投标无效：</w:t>
      </w:r>
    </w:p>
    <w:p w14:paraId="02BF4E44">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（1）未按照招标文件的规定提交投标保证金的；</w:t>
      </w:r>
    </w:p>
    <w:p w14:paraId="17429F18">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（2）投标文件未按招标文件要求编制、签署、盖章的；</w:t>
      </w:r>
    </w:p>
    <w:p w14:paraId="571B3163">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（3）不具备招标文件中规定的资格要求的；</w:t>
      </w:r>
    </w:p>
    <w:p w14:paraId="27CA70BE">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（4）报价超过招标文件中规定的预算金额或者最高限价的；</w:t>
      </w:r>
    </w:p>
    <w:p w14:paraId="5F9C590D">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（5）投标文件含有采购人不能接受的附加条件的；</w:t>
      </w:r>
    </w:p>
    <w:p w14:paraId="56E23B58">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（6）未按招标文件要求提供电子投标文件或者电子投标文件未能解密（指投标人自身原因）且按照招标文件明确的投标文件解密失败后补救方案（仅现场开标适用）补救不成功的；</w:t>
      </w:r>
    </w:p>
    <w:p w14:paraId="633CC1B2">
      <w:pPr>
        <w:spacing w:line="36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（7）投标人提交的电子投标文件、投标文件备份U盘（仅现场开标适用）均因其自身原因出现问题导致无法电子评标的；</w:t>
      </w:r>
    </w:p>
    <w:p w14:paraId="6B5487BC">
      <w:pPr>
        <w:spacing w:line="360" w:lineRule="auto"/>
        <w:ind w:firstLine="0" w:firstLineChars="0"/>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投标人所投标产品不符合招标文件中所列国家强制性标准的。</w:t>
      </w:r>
    </w:p>
    <w:p w14:paraId="5BCE160B">
      <w:pPr>
        <w:spacing w:line="36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）法律、法规和招标文件规定的其他无效情形。</w:t>
      </w:r>
    </w:p>
    <w:p w14:paraId="72B3DCFD">
      <w:pPr>
        <w:spacing w:line="360" w:lineRule="auto"/>
        <w:ind w:firstLine="0" w:firstLineChars="0"/>
        <w:jc w:val="left"/>
        <w:rPr>
          <w:rFonts w:ascii="宋体" w:hAnsi="宋体" w:eastAsia="宋体" w:cs="宋体"/>
          <w:b/>
          <w:sz w:val="24"/>
          <w:szCs w:val="24"/>
        </w:rPr>
      </w:pPr>
      <w:r>
        <w:rPr>
          <w:rFonts w:hint="eastAsia" w:ascii="宋体" w:hAnsi="宋体" w:eastAsia="宋体" w:cs="宋体"/>
          <w:sz w:val="24"/>
          <w:szCs w:val="24"/>
        </w:rPr>
        <w:t>26.</w:t>
      </w:r>
      <w:r>
        <w:rPr>
          <w:rFonts w:hint="eastAsia" w:ascii="宋体" w:hAnsi="宋体" w:eastAsia="宋体" w:cs="宋体"/>
          <w:b/>
          <w:sz w:val="24"/>
          <w:szCs w:val="24"/>
        </w:rPr>
        <w:t>有下列情形之一的，视为投标人串通投标，其投标无效：</w:t>
      </w:r>
    </w:p>
    <w:p w14:paraId="3CC153CF">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（1）不同投标人的投标文件由同一单位或者个人编制；</w:t>
      </w:r>
    </w:p>
    <w:p w14:paraId="12697F7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（2）不同投标人委托同一单位或者个人办理投标事宜；</w:t>
      </w:r>
    </w:p>
    <w:p w14:paraId="388F98CB">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14:paraId="29D67E7B">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14:paraId="51BAB1A3">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（5）不同投标人的投标文件相互混装；</w:t>
      </w:r>
    </w:p>
    <w:p w14:paraId="7C041DE6">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（6）不同投标人的投标保证金从同一单位或者个人的账户转出。</w:t>
      </w:r>
    </w:p>
    <w:p w14:paraId="06AD7A9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27.</w:t>
      </w:r>
      <w:r>
        <w:rPr>
          <w:rFonts w:hint="eastAsia" w:ascii="宋体" w:hAnsi="宋体" w:eastAsia="宋体" w:cs="宋体"/>
          <w:b/>
          <w:sz w:val="24"/>
          <w:szCs w:val="24"/>
        </w:rPr>
        <w:t>在招标采购中，出现下列情形之一的，应予废标：</w:t>
      </w:r>
    </w:p>
    <w:p w14:paraId="65FF703A">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（1）符合专业条件的供应商或者对招标文件作实质响应的供应商不足3家的；</w:t>
      </w:r>
    </w:p>
    <w:p w14:paraId="45CC0DF2">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（2）出现影响采购公正的违法、违规行为的；</w:t>
      </w:r>
    </w:p>
    <w:p w14:paraId="30A0DCA2">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（3）投标人的报价均超过了采购预算（最高限价），采购人不能支付的；</w:t>
      </w:r>
    </w:p>
    <w:p w14:paraId="2A526029">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（4）因重大变故，采购任务取消的。</w:t>
      </w:r>
    </w:p>
    <w:p w14:paraId="097277BE">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28.评标原则、评标办法和特殊情况处理</w:t>
      </w:r>
    </w:p>
    <w:p w14:paraId="7B4E3C71">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28.1评标原则</w:t>
      </w:r>
    </w:p>
    <w:p w14:paraId="74B119C6">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评标委员会应当公平、公正、客观，不带任何倾向性和启发性；不得向外界透露任何与评标有关的内容；任何单位和个人不得干扰、影响评标的正常进行；评标委员会及有关工作人员不得私下与供应商接触。</w:t>
      </w:r>
    </w:p>
    <w:p w14:paraId="06F6D8E2">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28.2评标办法</w:t>
      </w:r>
    </w:p>
    <w:p w14:paraId="5C3B534F">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详见第七章“评标办法”。</w:t>
      </w:r>
    </w:p>
    <w:p w14:paraId="45E724CA">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28.3现场开标特殊情况处理（采用不见面交易方式招标的本条款不适用）</w:t>
      </w:r>
    </w:p>
    <w:p w14:paraId="367AF7A2">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因“开评标系统”自身故障，开标活动无法正常进行时，将使用投标文件备份U盘继续进行开标活动。</w:t>
      </w:r>
    </w:p>
    <w:p w14:paraId="5218F9E1">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“开评标系统”自身故障是指非投标人原因造成所有投标人电子投标文件均无法解密的情形，部分投标文件无法解密的，不适用本条款。</w:t>
      </w:r>
    </w:p>
    <w:p w14:paraId="7804D57E">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对于不同载体的投标文件，开标、评标及认定顺序为电子投标文件、投标备份U盘，前项不能读取的可按后项评审。</w:t>
      </w:r>
    </w:p>
    <w:p w14:paraId="737141B2">
      <w:pPr>
        <w:keepNext/>
        <w:spacing w:line="360" w:lineRule="auto"/>
        <w:outlineLvl w:val="1"/>
        <w:rPr>
          <w:rFonts w:ascii="宋体" w:hAnsi="宋体" w:eastAsia="宋体" w:cs="宋体"/>
          <w:b/>
          <w:sz w:val="28"/>
          <w:szCs w:val="20"/>
        </w:rPr>
      </w:pPr>
      <w:r>
        <w:rPr>
          <w:rFonts w:hint="eastAsia" w:ascii="宋体" w:hAnsi="宋体" w:eastAsia="宋体" w:cs="宋体"/>
          <w:b/>
          <w:sz w:val="28"/>
          <w:szCs w:val="20"/>
        </w:rPr>
        <w:t>六、中标结果</w:t>
      </w:r>
    </w:p>
    <w:p w14:paraId="4E104008">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29.中标人的确定</w:t>
      </w:r>
    </w:p>
    <w:p w14:paraId="7161B756">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29.1评标委员会按照评审得分由高到低顺序推荐3名中标候选人。</w:t>
      </w:r>
    </w:p>
    <w:p w14:paraId="0EAD438A">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29.2根据采购人的授权，由评标委员会直接确定排名第一的中标候选人为中标人。</w:t>
      </w:r>
    </w:p>
    <w:p w14:paraId="7FD7CD82">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30.中标通知书</w:t>
      </w:r>
    </w:p>
    <w:p w14:paraId="0F529A35">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30.1中标人确定后，中标结果由采购代理机构公告，中标公告期限为1个工作日。</w:t>
      </w:r>
    </w:p>
    <w:p w14:paraId="45E05CF6">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30.2在公告中标结果的同时，由采购代理机构向中标人发出中标通知书，</w:t>
      </w:r>
      <w:r>
        <w:rPr>
          <w:rFonts w:hint="eastAsia" w:ascii="宋体" w:hAnsi="宋体" w:eastAsia="宋体" w:cs="宋体"/>
          <w:b/>
          <w:sz w:val="24"/>
          <w:szCs w:val="24"/>
        </w:rPr>
        <w:t>中标供应商在领取中标通知书时，需提供伍份与电子投标文件一致的纸质打印投标文件</w:t>
      </w:r>
      <w:r>
        <w:rPr>
          <w:rFonts w:hint="eastAsia" w:ascii="宋体" w:hAnsi="宋体" w:eastAsia="宋体" w:cs="宋体"/>
          <w:sz w:val="24"/>
          <w:szCs w:val="24"/>
        </w:rPr>
        <w:t>；对未通过资格审查的投标人，应当告知其未通过的原因；采用综合评分法评审的，还应当告知未中标人本人的评审得分与排序。</w:t>
      </w:r>
    </w:p>
    <w:p w14:paraId="4BF488BE">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30.3采购代理机构无义务向未中标投标人解释落标原因和退回投标文件。</w:t>
      </w:r>
    </w:p>
    <w:p w14:paraId="1B351F59">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31.签订合同</w:t>
      </w:r>
    </w:p>
    <w:p w14:paraId="3B75D76D">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31.1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137951E2">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31.2中标人因不可抗力或者自身原因不能履行政府采购合同的，按政府采购有关法律法规执行。</w:t>
      </w:r>
    </w:p>
    <w:p w14:paraId="0748DB02">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32.履约保证金及质保金</w:t>
      </w:r>
    </w:p>
    <w:p w14:paraId="4675108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32.1履约保证金的数额不得超过政府采购合同金额的10%。中标人应当以支票、汇票、本票或者金融机构、担保机构出具的保函等非现金形式在合同签订前提交。</w:t>
      </w:r>
    </w:p>
    <w:p w14:paraId="17D252C0">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32.2中标人违约的，采购人将按照合同约定扣除其全部或部分履约保证金。如中标人违约给采购人造成的损失超过履约保证金的，应当依法赔偿超过部分的损失。</w:t>
      </w:r>
    </w:p>
    <w:p w14:paraId="4E12D5F0">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32.3履约保证金自合同生效之日起至合同约定的中标人主要义务履行完毕止，采购人应当按合同约定及时退还履约保证金。</w:t>
      </w:r>
    </w:p>
    <w:p w14:paraId="4D4F68E8">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32.4本项目履约保证金要求详见招标文件第五章“合同专用条款表”。</w:t>
      </w:r>
    </w:p>
    <w:p w14:paraId="27EEEBFC">
      <w:pPr>
        <w:spacing w:line="360" w:lineRule="auto"/>
        <w:ind w:firstLine="0" w:firstLineChars="0"/>
        <w:jc w:val="left"/>
        <w:rPr>
          <w:rFonts w:ascii="宋体" w:hAnsi="宋体" w:eastAsia="宋体" w:cs="宋体"/>
          <w:bCs/>
          <w:sz w:val="24"/>
          <w:szCs w:val="24"/>
        </w:rPr>
      </w:pPr>
      <w:r>
        <w:rPr>
          <w:rFonts w:hint="eastAsia" w:ascii="宋体" w:hAnsi="宋体" w:eastAsia="宋体" w:cs="宋体"/>
          <w:sz w:val="24"/>
          <w:szCs w:val="24"/>
        </w:rPr>
        <w:t>32.5采购人与中标人应按第五章“合同专用条款表”约定质保金，质保期内中标人提供的标的性能、质量和服务符合合同约定，经验收合格，质保期满后该款如数退还（不计利息）。</w:t>
      </w:r>
    </w:p>
    <w:p w14:paraId="7D0B9729">
      <w:pPr>
        <w:keepNext/>
        <w:spacing w:line="360" w:lineRule="auto"/>
        <w:outlineLvl w:val="1"/>
        <w:rPr>
          <w:rFonts w:ascii="宋体" w:hAnsi="宋体" w:eastAsia="宋体" w:cs="宋体"/>
          <w:sz w:val="24"/>
          <w:szCs w:val="24"/>
        </w:rPr>
      </w:pPr>
      <w:r>
        <w:rPr>
          <w:rFonts w:hint="eastAsia" w:ascii="宋体" w:hAnsi="宋体" w:eastAsia="宋体" w:cs="宋体"/>
          <w:b/>
          <w:sz w:val="28"/>
          <w:szCs w:val="20"/>
        </w:rPr>
        <w:t>七、其他事项</w:t>
      </w:r>
    </w:p>
    <w:p w14:paraId="7CCCFA7A">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33.解释权</w:t>
      </w:r>
    </w:p>
    <w:p w14:paraId="4722725C">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33.1本招标文件根据《中华人民共和国政府采购法》《中华人民共和国政府采购法实施条例》《政府采购货物和服务招标投标管理办法》及相关法律法规编制，解释权归采购代理机构。</w:t>
      </w:r>
    </w:p>
    <w:p w14:paraId="1D6AB401">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34.有关事宜</w:t>
      </w:r>
    </w:p>
    <w:p w14:paraId="4126DC76">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34.1所有与本招标文件有关的函电和通讯地址见第一章“投标邀请”。</w:t>
      </w:r>
    </w:p>
    <w:p w14:paraId="13ED5603">
      <w:pPr>
        <w:keepNext/>
        <w:spacing w:line="360" w:lineRule="auto"/>
        <w:outlineLvl w:val="1"/>
        <w:rPr>
          <w:rFonts w:ascii="宋体" w:hAnsi="宋体" w:eastAsia="宋体" w:cs="宋体"/>
          <w:b/>
          <w:sz w:val="28"/>
          <w:szCs w:val="20"/>
        </w:rPr>
      </w:pPr>
      <w:r>
        <w:rPr>
          <w:rFonts w:hint="eastAsia" w:ascii="宋体" w:hAnsi="宋体" w:eastAsia="宋体" w:cs="宋体"/>
          <w:b/>
          <w:sz w:val="28"/>
          <w:szCs w:val="20"/>
        </w:rPr>
        <w:t>八、政策功能</w:t>
      </w:r>
    </w:p>
    <w:p w14:paraId="5F6D9014">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35.对于小型企业、微型企业、监狱企业、残疾人福利性单位报价以扣除优惠比率后的价格参与评审，但不作为中标价和合同签约价。中标价和合同签约价仍以其投标文件中的一次报价为准。</w:t>
      </w:r>
    </w:p>
    <w:p w14:paraId="42C209D5">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36.价格给予扣除标准：</w:t>
      </w:r>
    </w:p>
    <w:p w14:paraId="7B800A8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08592D10">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p>
    <w:p w14:paraId="0AFD9AF2">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本项目价格扣除计算方法如下：参与报价得分计算的价格＝投标人的投标报价-小型企业、微型企业、监狱企业、残疾人福利性单位的投标报价×10%。</w:t>
      </w:r>
    </w:p>
    <w:p w14:paraId="799F94CA">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37.参加政府采购活动的供应商享受价格评审优惠的应当提供的材料：</w:t>
      </w:r>
    </w:p>
    <w:p w14:paraId="39F1A9C4">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37.1供应商提供的货物全部由小型企业、微型企业制造的，提供《中小企业声明函》（第四章“投标文件格式”）。</w:t>
      </w:r>
    </w:p>
    <w:p w14:paraId="1D60C51B">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37.2供应商为残疾人福利性单位且提供的货物全部由残疾人福利性单位制造的，符合财库〔2017〕141号文件规定条件的残疾人福利性单位视同小型企业、微型企业，提供《残疾人福利性单位声明函》（第四章“投标文件格式”）。</w:t>
      </w:r>
    </w:p>
    <w:p w14:paraId="3A2F63A1">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37.3供应商为监狱企业或提供的货物由监狱企业制造的，提供省级以上监狱管理局、戒毒管理局（含新疆生产建设兵团）出具的属于监狱企业的证明文件。</w:t>
      </w:r>
    </w:p>
    <w:p w14:paraId="2FA2FF4F">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根据《财政部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0D6DF9D4">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38.支持绿色发展</w:t>
      </w:r>
    </w:p>
    <w:p w14:paraId="67A14C40">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38.1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p>
    <w:p w14:paraId="564B6693">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38.2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306D023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39.政府采购项目执行《财政部生态环境部工业和信息化部关于印发&lt;绿色数据中心政府采购需求标准（试行）&gt;的通知》（财库〔2023〕7号）相关要求。</w:t>
      </w:r>
    </w:p>
    <w:p w14:paraId="47932681">
      <w:pPr>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40.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5CB6272C">
      <w:pPr>
        <w:spacing w:line="360" w:lineRule="auto"/>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41.</w:t>
      </w:r>
      <w:r>
        <w:rPr>
          <w:rFonts w:hint="eastAsia" w:ascii="宋体" w:hAnsi="宋体" w:eastAsia="宋体" w:cs="宋体"/>
          <w:color w:val="auto"/>
          <w:sz w:val="24"/>
          <w:szCs w:val="24"/>
        </w:rPr>
        <w:t>采购本国产品的支持政策</w:t>
      </w:r>
    </w:p>
    <w:p w14:paraId="10F45A1F">
      <w:pPr>
        <w:spacing w:line="360" w:lineRule="auto"/>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41</w:t>
      </w:r>
      <w:r>
        <w:rPr>
          <w:rFonts w:hint="eastAsia" w:ascii="宋体" w:hAnsi="宋体" w:eastAsia="宋体" w:cs="宋体"/>
          <w:color w:val="auto"/>
          <w:sz w:val="24"/>
          <w:szCs w:val="24"/>
        </w:rPr>
        <w:t>.1本项目政府采购活动中既有本国产品又有非本国产品参与竞争的，依法对本国产品给予价格评审优惠，对本国产品的报价给予20%的价格扣除，用扣除后的价格参与评审。</w:t>
      </w:r>
    </w:p>
    <w:p w14:paraId="31525076">
      <w:pPr>
        <w:spacing w:line="360" w:lineRule="auto"/>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41</w:t>
      </w:r>
      <w:r>
        <w:rPr>
          <w:rFonts w:hint="eastAsia" w:ascii="宋体" w:hAnsi="宋体" w:eastAsia="宋体" w:cs="宋体"/>
          <w:color w:val="auto"/>
          <w:sz w:val="24"/>
          <w:szCs w:val="24"/>
        </w:rPr>
        <w:t>.2当采购项目或者采购包中含有多种产品，供应商为该采购项目或者采购包提供的符合本国产品标准的产品成本之和占该供应商提供的全部产品成本之和的比例达到80%以上时（供应商需在“第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章投标文件格式”的“</w:t>
      </w:r>
      <w:r>
        <w:rPr>
          <w:rFonts w:hint="eastAsia" w:ascii="宋体" w:hAnsi="宋体" w:eastAsia="宋体" w:cs="宋体"/>
          <w:color w:val="auto"/>
          <w:sz w:val="24"/>
          <w:szCs w:val="24"/>
          <w:lang w:val="en-US" w:eastAsia="zh-CN"/>
        </w:rPr>
        <w:t>格式3</w:t>
      </w:r>
      <w:r>
        <w:rPr>
          <w:rFonts w:hint="eastAsia" w:ascii="宋体" w:hAnsi="宋体" w:eastAsia="宋体" w:cs="宋体"/>
          <w:color w:val="auto"/>
          <w:sz w:val="24"/>
          <w:szCs w:val="24"/>
        </w:rPr>
        <w:t>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6FF0B4D">
      <w:pPr>
        <w:spacing w:line="360" w:lineRule="auto"/>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41</w:t>
      </w:r>
      <w:r>
        <w:rPr>
          <w:rFonts w:hint="eastAsia" w:ascii="宋体" w:hAnsi="宋体" w:eastAsia="宋体" w:cs="宋体"/>
          <w:color w:val="auto"/>
          <w:sz w:val="24"/>
          <w:szCs w:val="24"/>
        </w:rPr>
        <w:t>.3供应商需按照招标文件的要求提供《关于符合本国产品标准的声明函》（以下简称《声明函》），如不提供将不享受本国产品价格评审优惠。</w:t>
      </w:r>
    </w:p>
    <w:p w14:paraId="2D4326A7">
      <w:pPr>
        <w:spacing w:line="360" w:lineRule="auto"/>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41</w:t>
      </w:r>
      <w:r>
        <w:rPr>
          <w:rFonts w:hint="eastAsia" w:ascii="宋体" w:hAnsi="宋体" w:eastAsia="宋体" w:cs="宋体"/>
          <w:color w:val="auto"/>
          <w:sz w:val="24"/>
          <w:szCs w:val="24"/>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939269F">
      <w:pPr>
        <w:spacing w:line="360" w:lineRule="auto"/>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41</w:t>
      </w:r>
      <w:r>
        <w:rPr>
          <w:rFonts w:hint="eastAsia" w:ascii="宋体" w:hAnsi="宋体" w:eastAsia="宋体" w:cs="宋体"/>
          <w:color w:val="auto"/>
          <w:sz w:val="24"/>
          <w:szCs w:val="24"/>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E21D191">
      <w:pPr>
        <w:spacing w:line="360" w:lineRule="auto"/>
        <w:ind w:firstLine="0" w:firstLineChars="0"/>
        <w:rPr>
          <w:rFonts w:hint="eastAsia" w:ascii="宋体" w:hAnsi="宋体" w:eastAsia="宋体" w:cs="宋体"/>
          <w:color w:val="FF0000"/>
          <w:sz w:val="24"/>
          <w:szCs w:val="24"/>
          <w:lang w:eastAsia="zh-CN"/>
        </w:rPr>
      </w:pPr>
    </w:p>
    <w:p w14:paraId="46979711">
      <w:pPr>
        <w:spacing w:line="360" w:lineRule="auto"/>
        <w:ind w:firstLine="0" w:firstLineChars="0"/>
        <w:rPr>
          <w:rFonts w:hint="default" w:ascii="宋体" w:hAnsi="宋体" w:eastAsia="宋体" w:cs="宋体"/>
          <w:sz w:val="24"/>
          <w:szCs w:val="24"/>
          <w:lang w:val="en-US" w:eastAsia="zh-CN"/>
        </w:rPr>
      </w:pPr>
    </w:p>
    <w:p w14:paraId="680E7520">
      <w:pPr>
        <w:rPr>
          <w:rFonts w:ascii="宋体" w:hAnsi="宋体" w:eastAsia="宋体" w:cs="宋体"/>
          <w:b/>
          <w:sz w:val="24"/>
          <w:szCs w:val="24"/>
        </w:rPr>
      </w:pPr>
      <w:r>
        <w:rPr>
          <w:rFonts w:hint="eastAsia" w:ascii="宋体" w:hAnsi="宋体" w:eastAsia="宋体" w:cs="宋体"/>
          <w:b/>
          <w:sz w:val="24"/>
          <w:szCs w:val="24"/>
        </w:rPr>
        <w:br w:type="page"/>
      </w:r>
    </w:p>
    <w:p w14:paraId="54DD808C">
      <w:pPr>
        <w:pStyle w:val="2"/>
        <w:numPr>
          <w:ilvl w:val="0"/>
          <w:numId w:val="0"/>
        </w:numPr>
        <w:rPr>
          <w:rFonts w:ascii="宋体" w:hAnsi="宋体" w:eastAsia="宋体" w:cs="宋体"/>
          <w:sz w:val="44"/>
          <w:szCs w:val="24"/>
        </w:rPr>
      </w:pPr>
      <w:bookmarkStart w:id="7" w:name="_Toc139967211"/>
      <w:bookmarkStart w:id="8" w:name="_Toc139966427"/>
      <w:bookmarkStart w:id="9" w:name="_Toc26244"/>
      <w:bookmarkStart w:id="10" w:name="_Toc513622228"/>
      <w:r>
        <w:rPr>
          <w:rFonts w:hint="eastAsia" w:ascii="宋体" w:hAnsi="宋体" w:eastAsia="宋体" w:cs="宋体"/>
        </w:rPr>
        <w:t>第三章政府采购合同格式</w:t>
      </w:r>
      <w:bookmarkEnd w:id="7"/>
      <w:bookmarkEnd w:id="8"/>
      <w:bookmarkEnd w:id="9"/>
      <w:bookmarkEnd w:id="10"/>
    </w:p>
    <w:p w14:paraId="22FB5998">
      <w:pPr>
        <w:spacing w:line="360" w:lineRule="auto"/>
        <w:ind w:firstLine="0" w:firstLineChars="0"/>
        <w:rPr>
          <w:rFonts w:hint="eastAsia" w:ascii="宋体" w:hAnsi="宋体" w:eastAsia="宋体" w:cs="宋体"/>
          <w:sz w:val="44"/>
          <w:szCs w:val="24"/>
          <w:lang w:eastAsia="zh-CN"/>
        </w:rPr>
      </w:pPr>
    </w:p>
    <w:p w14:paraId="3073036C">
      <w:pPr>
        <w:spacing w:line="360" w:lineRule="auto"/>
        <w:ind w:firstLine="0" w:firstLineChars="0"/>
        <w:jc w:val="center"/>
        <w:rPr>
          <w:rFonts w:ascii="宋体" w:hAnsi="宋体" w:eastAsia="宋体" w:cs="宋体"/>
          <w:b/>
          <w:bCs/>
          <w:sz w:val="52"/>
          <w:szCs w:val="24"/>
        </w:rPr>
      </w:pPr>
      <w:r>
        <w:rPr>
          <w:rFonts w:hint="eastAsia" w:ascii="宋体" w:hAnsi="宋体" w:eastAsia="宋体" w:cs="宋体"/>
          <w:b/>
          <w:bCs/>
          <w:sz w:val="52"/>
          <w:szCs w:val="24"/>
        </w:rPr>
        <w:t>连云港市政府采购</w:t>
      </w:r>
    </w:p>
    <w:p w14:paraId="3CF08262">
      <w:pPr>
        <w:spacing w:line="360" w:lineRule="auto"/>
        <w:ind w:firstLine="0" w:firstLineChars="0"/>
        <w:rPr>
          <w:rFonts w:hint="eastAsia" w:ascii="宋体" w:hAnsi="宋体" w:eastAsia="宋体" w:cs="宋体"/>
          <w:szCs w:val="24"/>
          <w:lang w:eastAsia="zh-CN"/>
        </w:rPr>
      </w:pPr>
    </w:p>
    <w:p w14:paraId="7B178C13">
      <w:pPr>
        <w:spacing w:line="360" w:lineRule="auto"/>
        <w:ind w:firstLine="0" w:firstLineChars="0"/>
        <w:jc w:val="center"/>
        <w:rPr>
          <w:rFonts w:ascii="宋体" w:hAnsi="宋体" w:eastAsia="宋体" w:cs="宋体"/>
          <w:b/>
          <w:bCs/>
          <w:sz w:val="44"/>
          <w:szCs w:val="24"/>
        </w:rPr>
      </w:pPr>
      <w:r>
        <w:rPr>
          <w:rFonts w:hint="eastAsia" w:ascii="宋体" w:hAnsi="宋体" w:eastAsia="宋体" w:cs="宋体"/>
          <w:b/>
          <w:bCs/>
          <w:sz w:val="44"/>
          <w:szCs w:val="24"/>
        </w:rPr>
        <w:t>合同</w:t>
      </w:r>
    </w:p>
    <w:p w14:paraId="5C29189A">
      <w:pPr>
        <w:spacing w:line="360" w:lineRule="auto"/>
        <w:ind w:firstLine="0" w:firstLineChars="0"/>
        <w:rPr>
          <w:rFonts w:hint="eastAsia" w:ascii="宋体" w:hAnsi="宋体" w:eastAsia="宋体" w:cs="宋体"/>
          <w:szCs w:val="24"/>
          <w:lang w:eastAsia="zh-CN"/>
        </w:rPr>
      </w:pPr>
    </w:p>
    <w:p w14:paraId="04F033D1">
      <w:pPr>
        <w:spacing w:line="360" w:lineRule="auto"/>
        <w:ind w:firstLine="0" w:firstLineChars="0"/>
        <w:rPr>
          <w:rFonts w:hint="eastAsia" w:ascii="宋体" w:hAnsi="宋体" w:eastAsia="宋体" w:cs="宋体"/>
          <w:b/>
          <w:bCs/>
          <w:sz w:val="44"/>
          <w:szCs w:val="24"/>
          <w:lang w:eastAsia="zh-CN"/>
        </w:rPr>
      </w:pPr>
    </w:p>
    <w:p w14:paraId="463B47C0">
      <w:pPr>
        <w:spacing w:line="360" w:lineRule="auto"/>
        <w:ind w:firstLine="0" w:firstLineChars="0"/>
        <w:rPr>
          <w:rFonts w:hint="eastAsia" w:ascii="宋体" w:hAnsi="宋体" w:eastAsia="宋体" w:cs="宋体"/>
          <w:b/>
          <w:bCs/>
          <w:sz w:val="44"/>
          <w:szCs w:val="24"/>
          <w:lang w:eastAsia="zh-CN"/>
        </w:rPr>
      </w:pPr>
    </w:p>
    <w:p w14:paraId="6B4F2A6F">
      <w:pPr>
        <w:spacing w:line="360" w:lineRule="auto"/>
        <w:ind w:firstLine="0" w:firstLineChars="0"/>
        <w:rPr>
          <w:rFonts w:hint="eastAsia" w:ascii="宋体" w:hAnsi="宋体" w:eastAsia="宋体" w:cs="宋体"/>
          <w:b/>
          <w:bCs/>
          <w:sz w:val="44"/>
          <w:szCs w:val="24"/>
          <w:lang w:eastAsia="zh-CN"/>
        </w:rPr>
      </w:pPr>
    </w:p>
    <w:p w14:paraId="53A104E8">
      <w:pPr>
        <w:spacing w:line="360" w:lineRule="auto"/>
        <w:ind w:firstLine="0" w:firstLineChars="0"/>
        <w:rPr>
          <w:rFonts w:ascii="宋体" w:hAnsi="宋体" w:eastAsia="宋体" w:cs="宋体"/>
          <w:b/>
          <w:bCs/>
          <w:sz w:val="44"/>
          <w:szCs w:val="44"/>
        </w:rPr>
      </w:pPr>
      <w:r>
        <w:rPr>
          <w:rFonts w:hint="eastAsia" w:ascii="宋体" w:hAnsi="宋体" w:eastAsia="宋体" w:cs="宋体"/>
          <w:b/>
          <w:bCs/>
          <w:sz w:val="44"/>
          <w:szCs w:val="44"/>
        </w:rPr>
        <w:t>合同编号：</w:t>
      </w:r>
    </w:p>
    <w:p w14:paraId="0ADA4441">
      <w:pPr>
        <w:spacing w:line="360" w:lineRule="auto"/>
        <w:ind w:firstLine="0" w:firstLineChars="0"/>
        <w:rPr>
          <w:rFonts w:hint="eastAsia" w:ascii="宋体" w:hAnsi="宋体" w:eastAsia="宋体" w:cs="宋体"/>
          <w:sz w:val="44"/>
          <w:szCs w:val="24"/>
          <w:lang w:eastAsia="zh-CN"/>
        </w:rPr>
      </w:pPr>
    </w:p>
    <w:p w14:paraId="2A6F803E">
      <w:pPr>
        <w:spacing w:line="360" w:lineRule="auto"/>
        <w:ind w:firstLine="0" w:firstLineChars="0"/>
        <w:rPr>
          <w:rFonts w:hint="eastAsia" w:ascii="宋体" w:hAnsi="宋体" w:eastAsia="宋体" w:cs="宋体"/>
          <w:sz w:val="44"/>
          <w:szCs w:val="24"/>
          <w:lang w:eastAsia="zh-CN"/>
        </w:rPr>
      </w:pPr>
    </w:p>
    <w:p w14:paraId="303F7944">
      <w:pPr>
        <w:spacing w:line="360" w:lineRule="auto"/>
        <w:ind w:firstLine="0" w:firstLineChars="0"/>
        <w:rPr>
          <w:rFonts w:hint="eastAsia" w:ascii="宋体" w:hAnsi="宋体" w:eastAsia="宋体" w:cs="宋体"/>
          <w:sz w:val="44"/>
          <w:szCs w:val="24"/>
          <w:lang w:eastAsia="zh-CN"/>
        </w:rPr>
      </w:pPr>
    </w:p>
    <w:p w14:paraId="7DC2B6F0">
      <w:pPr>
        <w:spacing w:line="360" w:lineRule="auto"/>
        <w:ind w:firstLine="0" w:firstLineChars="0"/>
        <w:rPr>
          <w:rFonts w:ascii="宋体" w:hAnsi="宋体" w:eastAsia="宋体" w:cs="宋体"/>
          <w:b/>
          <w:bCs/>
          <w:sz w:val="44"/>
          <w:szCs w:val="24"/>
        </w:rPr>
      </w:pPr>
      <w:r>
        <w:rPr>
          <w:rFonts w:hint="eastAsia" w:ascii="宋体" w:hAnsi="宋体" w:eastAsia="宋体" w:cs="宋体"/>
          <w:b/>
          <w:bCs/>
          <w:sz w:val="44"/>
          <w:szCs w:val="24"/>
        </w:rPr>
        <w:t>采购人：</w:t>
      </w:r>
    </w:p>
    <w:p w14:paraId="4BFC1911">
      <w:pPr>
        <w:spacing w:line="360" w:lineRule="auto"/>
        <w:ind w:firstLine="0" w:firstLineChars="0"/>
        <w:rPr>
          <w:rFonts w:ascii="宋体" w:hAnsi="宋体" w:eastAsia="宋体" w:cs="宋体"/>
          <w:b/>
          <w:bCs/>
          <w:sz w:val="44"/>
          <w:szCs w:val="24"/>
        </w:rPr>
      </w:pPr>
      <w:r>
        <w:rPr>
          <w:rFonts w:hint="eastAsia" w:ascii="宋体" w:hAnsi="宋体" w:eastAsia="宋体" w:cs="宋体"/>
          <w:b/>
          <w:bCs/>
          <w:sz w:val="44"/>
          <w:szCs w:val="24"/>
        </w:rPr>
        <w:t>中标人：</w:t>
      </w:r>
    </w:p>
    <w:p w14:paraId="636AD96B">
      <w:pPr>
        <w:spacing w:line="360" w:lineRule="auto"/>
        <w:rPr>
          <w:rFonts w:cs="宋体"/>
          <w:b/>
          <w:bCs/>
          <w:sz w:val="44"/>
          <w:szCs w:val="24"/>
        </w:rPr>
      </w:pPr>
    </w:p>
    <w:p w14:paraId="2B47570D">
      <w:pPr>
        <w:spacing w:line="360" w:lineRule="auto"/>
        <w:ind w:firstLine="0" w:firstLineChars="0"/>
        <w:rPr>
          <w:rFonts w:ascii="宋体" w:hAnsi="宋体" w:eastAsia="宋体" w:cs="宋体"/>
          <w:sz w:val="28"/>
          <w:szCs w:val="24"/>
        </w:rPr>
      </w:pPr>
      <w:r>
        <w:rPr>
          <w:rFonts w:hint="eastAsia" w:ascii="宋体" w:hAnsi="宋体" w:eastAsia="宋体" w:cs="宋体"/>
          <w:b/>
          <w:bCs/>
          <w:sz w:val="24"/>
        </w:rPr>
        <w:t>以下为中标后签订本项目合同的通用条款，中标供应商不得提出实质性的修改，关于专用条款将由采购人与中标供应商结合本项目具体情况协商后签订。</w:t>
      </w:r>
    </w:p>
    <w:p w14:paraId="0CEB1F26">
      <w:pPr>
        <w:spacing w:line="360" w:lineRule="auto"/>
        <w:ind w:firstLine="0" w:firstLineChars="0"/>
        <w:jc w:val="center"/>
        <w:rPr>
          <w:rFonts w:hint="eastAsia" w:ascii="宋体" w:hAnsi="宋体" w:eastAsia="宋体" w:cs="宋体"/>
          <w:b/>
          <w:sz w:val="32"/>
          <w:szCs w:val="32"/>
          <w:lang w:eastAsia="zh-CN"/>
        </w:rPr>
      </w:pPr>
    </w:p>
    <w:p w14:paraId="6202DAB2">
      <w:pPr>
        <w:spacing w:line="360" w:lineRule="auto"/>
        <w:ind w:firstLine="0" w:firstLineChars="0"/>
        <w:jc w:val="center"/>
        <w:rPr>
          <w:rFonts w:ascii="宋体" w:hAnsi="宋体" w:eastAsia="宋体" w:cs="宋体"/>
          <w:bCs/>
          <w:szCs w:val="24"/>
        </w:rPr>
      </w:pPr>
      <w:r>
        <w:rPr>
          <w:rFonts w:hint="eastAsia" w:ascii="宋体" w:hAnsi="宋体" w:eastAsia="宋体" w:cs="宋体"/>
          <w:b/>
          <w:sz w:val="32"/>
          <w:szCs w:val="32"/>
        </w:rPr>
        <w:t>连云港市政府采购合同</w:t>
      </w:r>
    </w:p>
    <w:p w14:paraId="3E199DC9">
      <w:pPr>
        <w:spacing w:line="360" w:lineRule="auto"/>
        <w:ind w:firstLine="0" w:firstLineChars="0"/>
        <w:jc w:val="center"/>
        <w:rPr>
          <w:rFonts w:hint="eastAsia" w:ascii="宋体" w:hAnsi="宋体" w:eastAsia="宋体" w:cs="宋体"/>
          <w:b/>
          <w:sz w:val="32"/>
          <w:szCs w:val="20"/>
          <w:lang w:eastAsia="zh-CN"/>
        </w:rPr>
      </w:pPr>
    </w:p>
    <w:p w14:paraId="7EFB7982">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甲方：</w:t>
      </w:r>
      <w:r>
        <w:rPr>
          <w:rFonts w:hint="eastAsia" w:ascii="宋体" w:hAnsi="宋体" w:eastAsia="宋体" w:cs="宋体"/>
          <w:b/>
          <w:sz w:val="24"/>
          <w:szCs w:val="24"/>
        </w:rPr>
        <w:t>连云港职业技术学院</w:t>
      </w:r>
    </w:p>
    <w:p w14:paraId="620078BB">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乙方：（卖方）_________</w:t>
      </w:r>
    </w:p>
    <w:p w14:paraId="1F50FB40">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见证方：中和德汇工程技术有限公司</w:t>
      </w:r>
    </w:p>
    <w:p w14:paraId="7D1273FC">
      <w:pPr>
        <w:spacing w:line="360" w:lineRule="auto"/>
        <w:ind w:firstLine="0" w:firstLineChars="0"/>
        <w:jc w:val="left"/>
        <w:rPr>
          <w:rFonts w:ascii="宋体" w:hAnsi="宋体" w:eastAsia="宋体" w:cs="宋体"/>
          <w:sz w:val="24"/>
          <w:szCs w:val="20"/>
        </w:rPr>
      </w:pPr>
      <w:r>
        <w:rPr>
          <w:rFonts w:hint="eastAsia" w:ascii="宋体" w:hAnsi="宋体" w:eastAsia="宋体" w:cs="宋体"/>
          <w:sz w:val="24"/>
          <w:szCs w:val="24"/>
        </w:rPr>
        <w:t>甲、乙双方根据</w:t>
      </w:r>
      <w:r>
        <w:rPr>
          <w:rFonts w:hint="eastAsia" w:ascii="宋体" w:hAnsi="宋体" w:eastAsia="宋体" w:cs="宋体"/>
          <w:sz w:val="24"/>
          <w:szCs w:val="20"/>
        </w:rPr>
        <w:t>年月日</w:t>
      </w:r>
      <w:r>
        <w:rPr>
          <w:rFonts w:hint="eastAsia" w:ascii="宋体" w:hAnsi="宋体" w:eastAsia="宋体" w:cs="宋体"/>
          <w:sz w:val="24"/>
          <w:szCs w:val="24"/>
        </w:rPr>
        <w:t>项目（项目编号：</w:t>
      </w:r>
      <w:r>
        <w:rPr>
          <w:rFonts w:hint="eastAsia" w:ascii="宋体" w:hAnsi="宋体" w:eastAsia="宋体" w:cs="宋体"/>
          <w:sz w:val="24"/>
          <w:szCs w:val="20"/>
          <w:u w:val="single"/>
        </w:rPr>
        <w:t>）</w:t>
      </w:r>
      <w:r>
        <w:rPr>
          <w:rFonts w:hint="eastAsia" w:ascii="宋体" w:hAnsi="宋体" w:eastAsia="宋体" w:cs="宋体"/>
          <w:sz w:val="24"/>
          <w:szCs w:val="20"/>
        </w:rPr>
        <w:t>招标的结果，签订本合同。</w:t>
      </w:r>
    </w:p>
    <w:p w14:paraId="19708997">
      <w:pPr>
        <w:spacing w:line="360" w:lineRule="auto"/>
        <w:ind w:firstLine="0" w:firstLineChars="0"/>
        <w:jc w:val="left"/>
        <w:rPr>
          <w:rFonts w:ascii="宋体" w:hAnsi="宋体" w:eastAsia="宋体" w:cs="宋体"/>
          <w:b/>
          <w:sz w:val="24"/>
          <w:szCs w:val="24"/>
        </w:rPr>
      </w:pPr>
      <w:r>
        <w:rPr>
          <w:rFonts w:hint="eastAsia" w:ascii="宋体" w:hAnsi="宋体" w:eastAsia="宋体" w:cs="宋体"/>
          <w:b/>
          <w:sz w:val="24"/>
          <w:szCs w:val="24"/>
        </w:rPr>
        <w:t>一、采购标的</w:t>
      </w:r>
    </w:p>
    <w:p w14:paraId="4F8A421E">
      <w:pPr>
        <w:spacing w:line="360" w:lineRule="auto"/>
        <w:ind w:firstLine="0" w:firstLineChars="0"/>
        <w:jc w:val="left"/>
        <w:rPr>
          <w:rFonts w:ascii="宋体" w:hAnsi="宋体" w:eastAsia="宋体" w:cs="宋体"/>
          <w:sz w:val="24"/>
          <w:szCs w:val="24"/>
          <w:u w:val="single"/>
        </w:rPr>
      </w:pPr>
      <w:r>
        <w:rPr>
          <w:rFonts w:hint="eastAsia" w:ascii="宋体" w:hAnsi="宋体" w:eastAsia="宋体" w:cs="宋体"/>
          <w:sz w:val="24"/>
          <w:szCs w:val="24"/>
        </w:rPr>
        <w:t>1.1产品/服务内容：。</w:t>
      </w:r>
    </w:p>
    <w:p w14:paraId="73301C69">
      <w:pPr>
        <w:spacing w:line="360" w:lineRule="auto"/>
        <w:ind w:firstLine="0" w:firstLineChars="0"/>
        <w:jc w:val="left"/>
        <w:rPr>
          <w:rFonts w:ascii="宋体" w:hAnsi="宋体" w:eastAsia="宋体" w:cs="宋体"/>
          <w:sz w:val="24"/>
          <w:szCs w:val="24"/>
          <w:u w:val="single"/>
        </w:rPr>
      </w:pPr>
      <w:r>
        <w:rPr>
          <w:rFonts w:hint="eastAsia" w:ascii="宋体" w:hAnsi="宋体" w:eastAsia="宋体" w:cs="宋体"/>
          <w:sz w:val="24"/>
          <w:szCs w:val="24"/>
        </w:rPr>
        <w:t>1.2质保期限：。</w:t>
      </w:r>
    </w:p>
    <w:p w14:paraId="4CA49BDD">
      <w:pPr>
        <w:spacing w:line="360" w:lineRule="auto"/>
        <w:ind w:firstLine="0" w:firstLineChars="0"/>
        <w:jc w:val="left"/>
        <w:rPr>
          <w:rFonts w:ascii="宋体" w:hAnsi="宋体" w:eastAsia="宋体" w:cs="宋体"/>
          <w:sz w:val="24"/>
          <w:szCs w:val="24"/>
          <w:u w:val="single"/>
        </w:rPr>
      </w:pPr>
      <w:r>
        <w:rPr>
          <w:rFonts w:hint="eastAsia" w:ascii="宋体" w:hAnsi="宋体" w:eastAsia="宋体" w:cs="宋体"/>
          <w:sz w:val="24"/>
          <w:szCs w:val="24"/>
        </w:rPr>
        <w:t>1.3补充条款：。</w:t>
      </w:r>
    </w:p>
    <w:p w14:paraId="49EC4FD7">
      <w:pPr>
        <w:spacing w:line="360" w:lineRule="auto"/>
        <w:ind w:firstLine="0" w:firstLineChars="0"/>
        <w:jc w:val="left"/>
        <w:rPr>
          <w:rFonts w:ascii="宋体" w:hAnsi="宋体" w:eastAsia="宋体" w:cs="宋体"/>
          <w:b/>
          <w:sz w:val="24"/>
          <w:szCs w:val="24"/>
        </w:rPr>
      </w:pPr>
      <w:r>
        <w:rPr>
          <w:rFonts w:hint="eastAsia" w:ascii="宋体" w:hAnsi="宋体" w:eastAsia="宋体" w:cs="宋体"/>
          <w:b/>
          <w:sz w:val="24"/>
          <w:szCs w:val="24"/>
        </w:rPr>
        <w:t>二、合同金额</w:t>
      </w:r>
    </w:p>
    <w:p w14:paraId="366185DE">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2.1本合同金额为（大写）：_________________元整（¥__________）人民币。</w:t>
      </w:r>
    </w:p>
    <w:p w14:paraId="5A189BDB">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本合同价款包含所有乙方提供合同约定产品和服务的报酬及乙方提供合同中产品和服务所支出的必要费用，甲方在上述合同价款之外不再向乙方支付其他任何费用。</w:t>
      </w:r>
    </w:p>
    <w:p w14:paraId="696A70C6">
      <w:pPr>
        <w:spacing w:line="360" w:lineRule="auto"/>
        <w:ind w:firstLine="0" w:firstLineChars="0"/>
        <w:jc w:val="left"/>
        <w:rPr>
          <w:rFonts w:ascii="宋体" w:hAnsi="宋体" w:eastAsia="宋体" w:cs="宋体"/>
          <w:b/>
          <w:sz w:val="24"/>
          <w:szCs w:val="24"/>
        </w:rPr>
      </w:pPr>
      <w:r>
        <w:rPr>
          <w:rFonts w:hint="eastAsia" w:ascii="宋体" w:hAnsi="宋体" w:eastAsia="宋体" w:cs="宋体"/>
          <w:b/>
          <w:sz w:val="24"/>
          <w:szCs w:val="24"/>
        </w:rPr>
        <w:t>三、技术资料</w:t>
      </w:r>
    </w:p>
    <w:p w14:paraId="62FC18B6">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3.1乙方应按招标文件规定的时间向甲方提供有关技术资料。</w:t>
      </w:r>
    </w:p>
    <w:p w14:paraId="6B1FE0E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6842DA0">
      <w:pPr>
        <w:spacing w:line="360" w:lineRule="auto"/>
        <w:ind w:firstLine="0" w:firstLineChars="0"/>
        <w:jc w:val="left"/>
        <w:rPr>
          <w:rFonts w:ascii="宋体" w:hAnsi="宋体" w:eastAsia="宋体" w:cs="宋体"/>
          <w:b/>
          <w:sz w:val="24"/>
          <w:szCs w:val="24"/>
        </w:rPr>
      </w:pPr>
      <w:r>
        <w:rPr>
          <w:rFonts w:hint="eastAsia" w:ascii="宋体" w:hAnsi="宋体" w:eastAsia="宋体" w:cs="宋体"/>
          <w:b/>
          <w:sz w:val="24"/>
          <w:szCs w:val="24"/>
        </w:rPr>
        <w:t>四、知识产权</w:t>
      </w:r>
    </w:p>
    <w:p w14:paraId="40DE7BBB">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4.1乙方应保证甲方在使用、接受本合同中产品和服务或其任何一部分时不受第三方提出侵犯其专利权、版权、商标权和工业设计权等知识产权的起诉。一旦出现侵权，由乙方负全部责任。</w:t>
      </w:r>
    </w:p>
    <w:p w14:paraId="3EC0DCAC">
      <w:pPr>
        <w:spacing w:line="360" w:lineRule="auto"/>
        <w:ind w:firstLine="0" w:firstLineChars="0"/>
        <w:jc w:val="left"/>
        <w:rPr>
          <w:rFonts w:ascii="宋体" w:hAnsi="宋体" w:eastAsia="宋体" w:cs="宋体"/>
          <w:sz w:val="24"/>
          <w:szCs w:val="24"/>
          <w:u w:val="single"/>
        </w:rPr>
      </w:pPr>
      <w:r>
        <w:rPr>
          <w:rFonts w:hint="eastAsia" w:ascii="宋体" w:hAnsi="宋体" w:eastAsia="宋体" w:cs="宋体"/>
          <w:b/>
          <w:sz w:val="24"/>
          <w:szCs w:val="24"/>
        </w:rPr>
        <w:t>五、产权担保</w:t>
      </w:r>
    </w:p>
    <w:p w14:paraId="4ED3EAF5">
      <w:pPr>
        <w:spacing w:line="360" w:lineRule="auto"/>
        <w:ind w:firstLine="0" w:firstLineChars="0"/>
        <w:jc w:val="left"/>
        <w:rPr>
          <w:rFonts w:ascii="宋体" w:hAnsi="宋体" w:eastAsia="宋体" w:cs="宋体"/>
          <w:sz w:val="24"/>
          <w:szCs w:val="24"/>
          <w:u w:val="single"/>
        </w:rPr>
      </w:pPr>
      <w:r>
        <w:rPr>
          <w:rFonts w:hint="eastAsia" w:ascii="宋体" w:hAnsi="宋体" w:eastAsia="宋体" w:cs="宋体"/>
          <w:sz w:val="24"/>
          <w:szCs w:val="24"/>
        </w:rPr>
        <w:t>5.1乙方保证所交付标的的所有权完全属于乙方且无任何抵押、查封等产权瑕疵。</w:t>
      </w:r>
    </w:p>
    <w:p w14:paraId="318C3D74">
      <w:pPr>
        <w:spacing w:line="360" w:lineRule="auto"/>
        <w:ind w:firstLine="0" w:firstLineChars="0"/>
        <w:jc w:val="left"/>
        <w:rPr>
          <w:rFonts w:ascii="宋体" w:hAnsi="宋体" w:eastAsia="宋体" w:cs="宋体"/>
          <w:b/>
          <w:sz w:val="24"/>
          <w:szCs w:val="24"/>
        </w:rPr>
      </w:pPr>
      <w:r>
        <w:rPr>
          <w:rFonts w:hint="eastAsia" w:ascii="宋体" w:hAnsi="宋体" w:eastAsia="宋体" w:cs="宋体"/>
          <w:b/>
          <w:sz w:val="24"/>
          <w:szCs w:val="24"/>
        </w:rPr>
        <w:t>六、履约保证金</w:t>
      </w:r>
    </w:p>
    <w:p w14:paraId="2178CD7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6.1本合同不收取履约保证金。</w:t>
      </w:r>
    </w:p>
    <w:p w14:paraId="7D19D625">
      <w:pPr>
        <w:spacing w:line="360" w:lineRule="auto"/>
        <w:ind w:firstLine="0" w:firstLineChars="0"/>
        <w:jc w:val="left"/>
        <w:rPr>
          <w:rFonts w:ascii="宋体" w:hAnsi="宋体" w:eastAsia="宋体" w:cs="宋体"/>
          <w:b/>
          <w:sz w:val="24"/>
          <w:szCs w:val="24"/>
        </w:rPr>
      </w:pPr>
      <w:bookmarkStart w:id="11" w:name="OLE_LINK4"/>
      <w:r>
        <w:rPr>
          <w:rFonts w:hint="eastAsia" w:ascii="宋体" w:hAnsi="宋体" w:eastAsia="宋体" w:cs="宋体"/>
          <w:b/>
          <w:sz w:val="24"/>
          <w:szCs w:val="24"/>
        </w:rPr>
        <w:t>七、转包或分包</w:t>
      </w:r>
    </w:p>
    <w:p w14:paraId="3CD444BD">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7.1本合同范围内产品或服务，应由乙方直接供应，不得转让他人供应；</w:t>
      </w:r>
    </w:p>
    <w:p w14:paraId="6B6E0A18">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7.2除非得到甲方的书面同意，乙方不得部分分包给他人供应。</w:t>
      </w:r>
    </w:p>
    <w:p w14:paraId="79FA8CAF">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7.3如有转让和未经甲方同意的分包行为，甲方有权给予终止合同。</w:t>
      </w:r>
    </w:p>
    <w:bookmarkEnd w:id="11"/>
    <w:p w14:paraId="12E576F5">
      <w:pPr>
        <w:spacing w:line="360" w:lineRule="auto"/>
        <w:ind w:firstLine="0" w:firstLineChars="0"/>
        <w:jc w:val="left"/>
        <w:rPr>
          <w:rFonts w:ascii="宋体" w:hAnsi="宋体" w:eastAsia="宋体" w:cs="宋体"/>
          <w:sz w:val="24"/>
          <w:szCs w:val="24"/>
        </w:rPr>
      </w:pPr>
      <w:r>
        <w:rPr>
          <w:rFonts w:hint="eastAsia" w:ascii="宋体" w:hAnsi="宋体" w:eastAsia="宋体" w:cs="宋体"/>
          <w:b/>
          <w:sz w:val="24"/>
          <w:szCs w:val="24"/>
        </w:rPr>
        <w:t>八、质保期</w:t>
      </w:r>
    </w:p>
    <w:p w14:paraId="62202D9E">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8.1质保期。</w:t>
      </w:r>
    </w:p>
    <w:p w14:paraId="70551E10">
      <w:pPr>
        <w:spacing w:line="360" w:lineRule="auto"/>
        <w:ind w:firstLine="0" w:firstLineChars="0"/>
        <w:jc w:val="left"/>
        <w:rPr>
          <w:rFonts w:ascii="宋体" w:hAnsi="宋体" w:eastAsia="宋体" w:cs="宋体"/>
          <w:b/>
          <w:sz w:val="24"/>
          <w:szCs w:val="24"/>
        </w:rPr>
      </w:pPr>
      <w:r>
        <w:rPr>
          <w:rFonts w:hint="eastAsia" w:ascii="宋体" w:hAnsi="宋体" w:eastAsia="宋体" w:cs="宋体"/>
          <w:b/>
          <w:sz w:val="24"/>
          <w:szCs w:val="24"/>
        </w:rPr>
        <w:t>九、交付期、交付方式及交付地点</w:t>
      </w:r>
    </w:p>
    <w:p w14:paraId="38596E3C">
      <w:pPr>
        <w:spacing w:line="360" w:lineRule="auto"/>
        <w:ind w:firstLine="0" w:firstLineChars="0"/>
        <w:jc w:val="left"/>
        <w:rPr>
          <w:rFonts w:ascii="宋体" w:hAnsi="宋体" w:eastAsia="宋体" w:cs="宋体"/>
          <w:sz w:val="24"/>
          <w:szCs w:val="24"/>
        </w:rPr>
      </w:pPr>
      <w:r>
        <w:rPr>
          <w:rFonts w:hint="eastAsia" w:ascii="宋体" w:hAnsi="宋体" w:eastAsia="宋体" w:cs="宋体"/>
          <w:bCs/>
          <w:sz w:val="24"/>
          <w:szCs w:val="24"/>
        </w:rPr>
        <w:t>9.1交付期：</w:t>
      </w:r>
      <w:r>
        <w:rPr>
          <w:rFonts w:hint="eastAsia" w:ascii="宋体" w:hAnsi="宋体" w:eastAsia="宋体" w:cs="宋体"/>
          <w:b/>
          <w:bCs/>
          <w:i/>
          <w:iCs/>
          <w:sz w:val="24"/>
          <w:szCs w:val="24"/>
        </w:rPr>
        <w:t>_</w:t>
      </w:r>
      <w:r>
        <w:rPr>
          <w:rFonts w:hint="eastAsia" w:ascii="宋体" w:hAnsi="宋体" w:eastAsia="宋体" w:cs="宋体"/>
          <w:i/>
          <w:iCs/>
          <w:sz w:val="24"/>
          <w:szCs w:val="24"/>
        </w:rPr>
        <w:t>_</w:t>
      </w:r>
      <w:r>
        <w:rPr>
          <w:rFonts w:hint="eastAsia" w:ascii="宋体" w:hAnsi="宋体" w:eastAsia="宋体" w:cs="宋体"/>
          <w:sz w:val="24"/>
          <w:szCs w:val="24"/>
        </w:rPr>
        <w:t>。</w:t>
      </w:r>
    </w:p>
    <w:p w14:paraId="28557E29">
      <w:pPr>
        <w:spacing w:line="360" w:lineRule="auto"/>
        <w:ind w:firstLine="0" w:firstLineChars="0"/>
        <w:jc w:val="left"/>
        <w:rPr>
          <w:rFonts w:ascii="宋体" w:hAnsi="宋体" w:eastAsia="宋体" w:cs="宋体"/>
          <w:bCs/>
          <w:sz w:val="24"/>
          <w:szCs w:val="24"/>
        </w:rPr>
      </w:pPr>
      <w:r>
        <w:rPr>
          <w:rFonts w:hint="eastAsia" w:ascii="宋体" w:hAnsi="宋体" w:eastAsia="宋体" w:cs="宋体"/>
          <w:bCs/>
          <w:sz w:val="24"/>
          <w:szCs w:val="24"/>
        </w:rPr>
        <w:t>9.2交付方式：</w:t>
      </w:r>
      <w:r>
        <w:rPr>
          <w:rFonts w:hint="eastAsia" w:ascii="宋体" w:hAnsi="宋体" w:eastAsia="宋体" w:cs="宋体"/>
          <w:sz w:val="24"/>
          <w:szCs w:val="24"/>
        </w:rPr>
        <w:t>__。</w:t>
      </w:r>
    </w:p>
    <w:p w14:paraId="7C8B0B68">
      <w:pPr>
        <w:spacing w:line="360" w:lineRule="auto"/>
        <w:ind w:firstLine="0" w:firstLineChars="0"/>
        <w:jc w:val="left"/>
        <w:rPr>
          <w:rFonts w:ascii="宋体" w:hAnsi="宋体" w:eastAsia="宋体" w:cs="宋体"/>
          <w:b/>
          <w:sz w:val="24"/>
          <w:szCs w:val="24"/>
        </w:rPr>
      </w:pPr>
      <w:r>
        <w:rPr>
          <w:rFonts w:hint="eastAsia" w:ascii="宋体" w:hAnsi="宋体" w:eastAsia="宋体" w:cs="宋体"/>
          <w:bCs/>
          <w:sz w:val="24"/>
          <w:szCs w:val="24"/>
        </w:rPr>
        <w:t>9.3交付地点：</w:t>
      </w:r>
      <w:r>
        <w:rPr>
          <w:rFonts w:hint="eastAsia" w:ascii="宋体" w:hAnsi="宋体" w:eastAsia="宋体" w:cs="宋体"/>
          <w:sz w:val="24"/>
          <w:szCs w:val="24"/>
        </w:rPr>
        <w:t>。</w:t>
      </w:r>
    </w:p>
    <w:p w14:paraId="6ECE90D3">
      <w:pPr>
        <w:spacing w:line="360" w:lineRule="auto"/>
        <w:ind w:firstLine="0" w:firstLineChars="0"/>
        <w:jc w:val="left"/>
        <w:rPr>
          <w:rFonts w:ascii="宋体" w:hAnsi="宋体" w:eastAsia="宋体" w:cs="宋体"/>
          <w:b/>
          <w:sz w:val="24"/>
          <w:szCs w:val="24"/>
        </w:rPr>
      </w:pPr>
      <w:r>
        <w:rPr>
          <w:rFonts w:hint="eastAsia" w:ascii="宋体" w:hAnsi="宋体" w:eastAsia="宋体" w:cs="宋体"/>
          <w:b/>
          <w:sz w:val="24"/>
          <w:szCs w:val="24"/>
        </w:rPr>
        <w:t>十、合同款支付</w:t>
      </w:r>
    </w:p>
    <w:p w14:paraId="4C7388E4">
      <w:pPr>
        <w:spacing w:line="360" w:lineRule="auto"/>
        <w:ind w:firstLine="0" w:firstLineChars="0"/>
        <w:jc w:val="left"/>
        <w:rPr>
          <w:rFonts w:ascii="宋体" w:hAnsi="宋体" w:eastAsia="宋体" w:cs="宋体"/>
          <w:sz w:val="24"/>
          <w:szCs w:val="24"/>
        </w:rPr>
      </w:pPr>
      <w:r>
        <w:rPr>
          <w:rFonts w:hint="eastAsia" w:ascii="宋体" w:hAnsi="宋体" w:eastAsia="宋体" w:cs="宋体"/>
          <w:bCs/>
          <w:sz w:val="24"/>
          <w:szCs w:val="24"/>
        </w:rPr>
        <w:t>10.1付款</w:t>
      </w:r>
      <w:r>
        <w:rPr>
          <w:rFonts w:hint="eastAsia" w:ascii="宋体" w:hAnsi="宋体" w:eastAsia="宋体" w:cs="宋体"/>
          <w:sz w:val="24"/>
          <w:szCs w:val="24"/>
        </w:rPr>
        <w:t>方式：</w:t>
      </w:r>
      <w:r>
        <w:rPr>
          <w:rFonts w:hint="eastAsia" w:ascii="Times New Roman" w:hAnsi="Times New Roman" w:eastAsia="宋体" w:cs="Times New Roman"/>
          <w:sz w:val="24"/>
          <w:szCs w:val="24"/>
        </w:rPr>
        <w:t>货物安装调试完成、甲方验收合格后，乙方持全额发票、中标通知书、合同等资料至连云港职业技术学院申请付款。甲方收到中标人合规发票及完整资料后，支付合同价款的100%。乙方按合同约定承担质保责任，质保义务不因全款支付而免除。</w:t>
      </w:r>
    </w:p>
    <w:p w14:paraId="664DDD43">
      <w:pPr>
        <w:spacing w:line="360" w:lineRule="auto"/>
        <w:ind w:firstLine="0" w:firstLineChars="0"/>
        <w:jc w:val="left"/>
        <w:rPr>
          <w:rFonts w:ascii="宋体" w:hAnsi="宋体" w:eastAsia="宋体" w:cs="宋体"/>
          <w:bCs/>
          <w:sz w:val="24"/>
          <w:szCs w:val="24"/>
        </w:rPr>
      </w:pPr>
      <w:r>
        <w:rPr>
          <w:rFonts w:hint="eastAsia" w:ascii="宋体" w:hAnsi="宋体" w:eastAsia="宋体" w:cs="宋体"/>
          <w:bCs/>
          <w:sz w:val="24"/>
          <w:szCs w:val="24"/>
        </w:rPr>
        <w:t>10.2</w:t>
      </w:r>
      <w:r>
        <w:rPr>
          <w:rFonts w:hint="eastAsia" w:ascii="宋体" w:hAnsi="宋体" w:eastAsia="宋体" w:cs="宋体"/>
          <w:sz w:val="24"/>
          <w:szCs w:val="24"/>
        </w:rPr>
        <w:t>当采购数量与实际使用数量不一致时，乙方根据实际使用量提供产品和服务，合同的最终结算金额按实际使用量乘以中标单价进行计算。</w:t>
      </w:r>
    </w:p>
    <w:p w14:paraId="05061480">
      <w:pPr>
        <w:spacing w:line="360" w:lineRule="auto"/>
        <w:ind w:firstLine="0" w:firstLineChars="0"/>
        <w:jc w:val="left"/>
        <w:rPr>
          <w:rFonts w:ascii="宋体" w:hAnsi="宋体" w:eastAsia="宋体" w:cs="宋体"/>
          <w:b/>
          <w:sz w:val="24"/>
          <w:szCs w:val="24"/>
        </w:rPr>
      </w:pPr>
      <w:r>
        <w:rPr>
          <w:rFonts w:hint="eastAsia" w:ascii="宋体" w:hAnsi="宋体" w:eastAsia="宋体" w:cs="宋体"/>
          <w:b/>
          <w:sz w:val="24"/>
          <w:szCs w:val="24"/>
        </w:rPr>
        <w:t>十一、税费</w:t>
      </w:r>
    </w:p>
    <w:p w14:paraId="40E0D30B">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11.1本合同执行中相关的一切税费均由乙方负担。</w:t>
      </w:r>
    </w:p>
    <w:p w14:paraId="6E0FCB1B">
      <w:pPr>
        <w:spacing w:line="360" w:lineRule="auto"/>
        <w:ind w:firstLine="0" w:firstLineChars="0"/>
        <w:jc w:val="left"/>
        <w:rPr>
          <w:rFonts w:ascii="宋体" w:hAnsi="宋体" w:eastAsia="宋体" w:cs="宋体"/>
          <w:sz w:val="24"/>
          <w:szCs w:val="24"/>
        </w:rPr>
      </w:pPr>
      <w:r>
        <w:rPr>
          <w:rFonts w:hint="eastAsia" w:ascii="宋体" w:hAnsi="宋体" w:eastAsia="宋体" w:cs="宋体"/>
          <w:b/>
          <w:sz w:val="24"/>
          <w:szCs w:val="24"/>
        </w:rPr>
        <w:t>十二、质量保证及售后服务</w:t>
      </w:r>
    </w:p>
    <w:p w14:paraId="25F75E9A">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12.1乙方应按招标文件规定和响应文件承诺的性能、技术要求、质量标准向甲方提供产品或服务。</w:t>
      </w:r>
    </w:p>
    <w:p w14:paraId="5B5A65C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12.2乙方提供的产品或服务在质保期内因其本身出现质量问题，根据实际情况，经双方协商，可按以下办法处理：</w:t>
      </w:r>
    </w:p>
    <w:p w14:paraId="04C77EDA">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（1）更换：由乙方承担所发生的全部费用。</w:t>
      </w:r>
    </w:p>
    <w:p w14:paraId="4318DEB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（2）合同终止处理：合同终止，并退还甲方支付的合同款，同时应承担由此产生的所有费用，甲方不承担发生任何费用。</w:t>
      </w:r>
    </w:p>
    <w:p w14:paraId="10847C84">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12.3如在使用过程中发生质量问题，乙方在接到甲方通知后在小时内到达甲方现场。</w:t>
      </w:r>
    </w:p>
    <w:p w14:paraId="17A224ED">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12.4在质保期内，乙方应对产品或服务出现的质量及安全问题负责处理解决并承担一切费用。</w:t>
      </w:r>
    </w:p>
    <w:p w14:paraId="5D901822">
      <w:pPr>
        <w:spacing w:line="360" w:lineRule="auto"/>
        <w:ind w:firstLine="0" w:firstLineChars="0"/>
        <w:jc w:val="left"/>
        <w:rPr>
          <w:rFonts w:ascii="宋体" w:hAnsi="宋体" w:eastAsia="宋体" w:cs="宋体"/>
          <w:b/>
          <w:sz w:val="24"/>
          <w:szCs w:val="24"/>
        </w:rPr>
      </w:pPr>
      <w:r>
        <w:rPr>
          <w:rFonts w:hint="eastAsia" w:ascii="宋体" w:hAnsi="宋体" w:eastAsia="宋体" w:cs="宋体"/>
          <w:b/>
          <w:sz w:val="24"/>
          <w:szCs w:val="24"/>
        </w:rPr>
        <w:t>十三、验收</w:t>
      </w:r>
    </w:p>
    <w:p w14:paraId="2A72E4C0">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13.1甲方对乙方提交的产品或服务依据招标文件上的项目需求要求、乙方响应文件及国家有关质量标准进行验收。</w:t>
      </w:r>
    </w:p>
    <w:p w14:paraId="10D02169">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13.2乙方交货前应对产品或服务作出全面检查和对验收文件进行整理，并列出清单，作为甲方验收和使用的技术条件依据，检验的结果应随服务一起提交甲方。</w:t>
      </w:r>
    </w:p>
    <w:p w14:paraId="5C2FD445">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13.3甲方对乙方提供的产品或服务在使用前，乙方需负责培训甲方的使用操作人员，并协助甲方一起试用，直到符合技术要求，甲方才做最终验收。</w:t>
      </w:r>
    </w:p>
    <w:p w14:paraId="212AEF4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13.4对技术复杂的产品或服务，甲方可请国家认可的专业检测机构参与初步验收及最终验收，并由其出具质量检测报告。</w:t>
      </w:r>
    </w:p>
    <w:p w14:paraId="086DC6E0">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13.5验收时乙方必须在现场，验收完毕后作出验收结果报告；招标文件规定以外的验收费用由甲乙双方协商解决。</w:t>
      </w:r>
    </w:p>
    <w:p w14:paraId="5DA9DED4">
      <w:pPr>
        <w:spacing w:line="360" w:lineRule="auto"/>
        <w:ind w:firstLine="0" w:firstLineChars="0"/>
        <w:jc w:val="left"/>
        <w:rPr>
          <w:rFonts w:ascii="宋体" w:hAnsi="宋体" w:eastAsia="宋体" w:cs="宋体"/>
          <w:b/>
          <w:sz w:val="24"/>
          <w:szCs w:val="24"/>
        </w:rPr>
      </w:pPr>
      <w:r>
        <w:rPr>
          <w:rFonts w:hint="eastAsia" w:ascii="宋体" w:hAnsi="宋体" w:eastAsia="宋体" w:cs="宋体"/>
          <w:b/>
          <w:sz w:val="24"/>
          <w:szCs w:val="24"/>
        </w:rPr>
        <w:t>十四、合同内容的交付</w:t>
      </w:r>
    </w:p>
    <w:p w14:paraId="02A0184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14.1乙方应保证合同标的安全运达甲方指定地点。</w:t>
      </w:r>
    </w:p>
    <w:p w14:paraId="39073245">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14.2使用说明书、质量检验证明书一并提交甲方。</w:t>
      </w:r>
    </w:p>
    <w:p w14:paraId="5E03F3C1">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14.3乙方在合同标的交付甲方48小时前通知甲方准备接收。</w:t>
      </w:r>
    </w:p>
    <w:p w14:paraId="7D3966C3">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14.4合同标的在交付甲方前发生的风险均由乙方负责。</w:t>
      </w:r>
    </w:p>
    <w:p w14:paraId="453CAEFA">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14.5合同标的在规定的交付期限内由乙方送达甲方指定的地点视为交付，乙方同时需通知甲方已送达。</w:t>
      </w:r>
    </w:p>
    <w:p w14:paraId="4845B823">
      <w:pPr>
        <w:spacing w:line="360" w:lineRule="auto"/>
        <w:ind w:firstLine="0" w:firstLineChars="0"/>
        <w:jc w:val="left"/>
        <w:rPr>
          <w:rFonts w:ascii="宋体" w:hAnsi="宋体" w:eastAsia="宋体" w:cs="宋体"/>
          <w:b/>
          <w:sz w:val="24"/>
          <w:szCs w:val="24"/>
        </w:rPr>
      </w:pPr>
      <w:r>
        <w:rPr>
          <w:rFonts w:hint="eastAsia" w:ascii="宋体" w:hAnsi="宋体" w:eastAsia="宋体" w:cs="宋体"/>
          <w:b/>
          <w:sz w:val="24"/>
          <w:szCs w:val="24"/>
        </w:rPr>
        <w:t>十五、违约责任</w:t>
      </w:r>
    </w:p>
    <w:p w14:paraId="1D3FFE77">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15.1甲方无正当理由拒收的，甲方向乙方偿付拒收货款总值的百分之五违约金。</w:t>
      </w:r>
    </w:p>
    <w:p w14:paraId="2635506F">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15.2甲方无故逾期验收和办理合同款支付手续的,甲方应按逾期付款总额每日万分之五向乙方支付违约金。</w:t>
      </w:r>
    </w:p>
    <w:p w14:paraId="10AE5758">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15.3乙方逾期交付合同标的的，乙方应按逾期交货总额每日万分之五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p>
    <w:p w14:paraId="69A6B233">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15.4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222A38ED">
      <w:pPr>
        <w:spacing w:line="360" w:lineRule="auto"/>
        <w:ind w:firstLine="0" w:firstLineChars="0"/>
        <w:jc w:val="left"/>
        <w:rPr>
          <w:rFonts w:ascii="宋体" w:hAnsi="宋体" w:eastAsia="宋体" w:cs="宋体"/>
          <w:b/>
          <w:sz w:val="24"/>
          <w:szCs w:val="24"/>
        </w:rPr>
      </w:pPr>
      <w:r>
        <w:rPr>
          <w:rFonts w:hint="eastAsia" w:ascii="宋体" w:hAnsi="宋体" w:eastAsia="宋体" w:cs="宋体"/>
          <w:b/>
          <w:sz w:val="24"/>
          <w:szCs w:val="24"/>
        </w:rPr>
        <w:t>十六、不可抗力事件处理</w:t>
      </w:r>
    </w:p>
    <w:p w14:paraId="31D01BEF">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16.1在合同有效期内，任何一方因不可抗力事件导致不能履行合同，则合同履行期延长，其延长期与不可抗力影响期相同。</w:t>
      </w:r>
    </w:p>
    <w:p w14:paraId="4656C973">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16.2不可抗力事件发生后，应立即通知对方，并寄送有关权威机构出具的证明。</w:t>
      </w:r>
    </w:p>
    <w:p w14:paraId="674A4340">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16.3不可抗力事件延续120天以上，双方应通过友好协商，确定是否继续履行合同。</w:t>
      </w:r>
    </w:p>
    <w:p w14:paraId="70178A5A">
      <w:pPr>
        <w:spacing w:line="360" w:lineRule="auto"/>
        <w:ind w:firstLine="0" w:firstLineChars="0"/>
        <w:jc w:val="left"/>
        <w:rPr>
          <w:rFonts w:ascii="宋体" w:hAnsi="宋体" w:eastAsia="宋体" w:cs="宋体"/>
          <w:b/>
          <w:sz w:val="24"/>
          <w:szCs w:val="24"/>
        </w:rPr>
      </w:pPr>
      <w:r>
        <w:rPr>
          <w:rFonts w:hint="eastAsia" w:ascii="宋体" w:hAnsi="宋体" w:eastAsia="宋体" w:cs="宋体"/>
          <w:b/>
          <w:sz w:val="24"/>
          <w:szCs w:val="24"/>
        </w:rPr>
        <w:t>十七、争议解决</w:t>
      </w:r>
    </w:p>
    <w:p w14:paraId="7B004FC5">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17.1双方在执行合同中所发生的一切争议，应通过协商解决。如协商不成，按下列第</w:t>
      </w:r>
      <w:r>
        <w:rPr>
          <w:rFonts w:hint="eastAsia" w:ascii="宋体" w:hAnsi="宋体" w:eastAsia="宋体" w:cs="宋体"/>
          <w:sz w:val="24"/>
          <w:szCs w:val="24"/>
          <w:u w:val="single"/>
        </w:rPr>
        <w:t>（1）</w:t>
      </w:r>
      <w:r>
        <w:rPr>
          <w:rFonts w:hint="eastAsia" w:ascii="宋体" w:hAnsi="宋体" w:eastAsia="宋体" w:cs="宋体"/>
          <w:sz w:val="24"/>
          <w:szCs w:val="24"/>
        </w:rPr>
        <w:t>种方式解决：</w:t>
      </w:r>
    </w:p>
    <w:p w14:paraId="12926B44">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（1）向连云港仲裁委员会申请仲裁。</w:t>
      </w:r>
    </w:p>
    <w:p w14:paraId="5044CBA6">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（2）向合同签订地法院起诉，合同签订地在此约定为连云港市。</w:t>
      </w:r>
    </w:p>
    <w:p w14:paraId="654856FD">
      <w:pPr>
        <w:spacing w:line="360" w:lineRule="auto"/>
        <w:ind w:firstLine="0" w:firstLineChars="0"/>
        <w:jc w:val="left"/>
        <w:rPr>
          <w:rFonts w:ascii="宋体" w:hAnsi="宋体" w:eastAsia="宋体" w:cs="宋体"/>
          <w:b/>
          <w:sz w:val="24"/>
          <w:szCs w:val="24"/>
        </w:rPr>
      </w:pPr>
      <w:r>
        <w:rPr>
          <w:rFonts w:hint="eastAsia" w:ascii="宋体" w:hAnsi="宋体" w:eastAsia="宋体" w:cs="宋体"/>
          <w:b/>
          <w:sz w:val="24"/>
          <w:szCs w:val="24"/>
        </w:rPr>
        <w:t>十八、合同生效及其它</w:t>
      </w:r>
    </w:p>
    <w:p w14:paraId="38C3D88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18.1合同经双方法定代表人或委托代理人签字并加盖单位公章后生效。</w:t>
      </w:r>
    </w:p>
    <w:p w14:paraId="217D5498">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18.2本合同未尽事宜，遵照《中华人民共和国民法典》有关条文执行。</w:t>
      </w:r>
    </w:p>
    <w:p w14:paraId="3523AD8E">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18.3本合同正本一式四份，具有同等法律效力，甲方、乙方、见证方及财政监管部门各执一份。</w:t>
      </w:r>
    </w:p>
    <w:p w14:paraId="758260CF">
      <w:pPr>
        <w:spacing w:line="360" w:lineRule="auto"/>
        <w:ind w:firstLine="0" w:firstLineChars="0"/>
        <w:jc w:val="left"/>
        <w:rPr>
          <w:rFonts w:hint="eastAsia" w:ascii="宋体" w:hAnsi="宋体" w:eastAsia="宋体" w:cs="宋体"/>
          <w:sz w:val="24"/>
          <w:szCs w:val="24"/>
          <w:lang w:eastAsia="zh-CN"/>
        </w:rPr>
      </w:pPr>
    </w:p>
    <w:p w14:paraId="51262810">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甲方：乙方：</w:t>
      </w:r>
    </w:p>
    <w:p w14:paraId="36BEB83B">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地址：地址：</w:t>
      </w:r>
    </w:p>
    <w:p w14:paraId="66C93843">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法定代表人：法定代表人：</w:t>
      </w:r>
    </w:p>
    <w:p w14:paraId="0A44589D">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委托代理人：委托代理人：</w:t>
      </w:r>
    </w:p>
    <w:p w14:paraId="61AAAA40">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电话：电话：</w:t>
      </w:r>
    </w:p>
    <w:p w14:paraId="326EC2A9">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传真：传真：</w:t>
      </w:r>
    </w:p>
    <w:p w14:paraId="2C0E4F00">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签订日期：年月日</w:t>
      </w:r>
    </w:p>
    <w:p w14:paraId="114370FC">
      <w:pPr>
        <w:spacing w:line="360" w:lineRule="auto"/>
        <w:ind w:firstLine="0" w:firstLineChars="0"/>
        <w:jc w:val="left"/>
        <w:rPr>
          <w:rFonts w:hint="eastAsia" w:ascii="宋体" w:hAnsi="宋体" w:eastAsia="宋体" w:cs="宋体"/>
          <w:sz w:val="24"/>
          <w:szCs w:val="24"/>
          <w:lang w:eastAsia="zh-CN"/>
        </w:rPr>
      </w:pPr>
    </w:p>
    <w:p w14:paraId="6D90C118">
      <w:pPr>
        <w:spacing w:line="360" w:lineRule="auto"/>
        <w:ind w:firstLine="0" w:firstLineChars="0"/>
        <w:jc w:val="left"/>
        <w:rPr>
          <w:rFonts w:hint="eastAsia" w:ascii="宋体" w:hAnsi="宋体" w:eastAsia="宋体" w:cs="宋体"/>
          <w:sz w:val="24"/>
          <w:szCs w:val="24"/>
          <w:lang w:eastAsia="zh-CN"/>
        </w:rPr>
      </w:pPr>
    </w:p>
    <w:p w14:paraId="32AA2D88">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见证方：中和德汇工程技术有限公司</w:t>
      </w:r>
    </w:p>
    <w:p w14:paraId="35DB72C4">
      <w:pPr>
        <w:spacing w:line="360" w:lineRule="auto"/>
        <w:ind w:firstLine="0" w:firstLineChars="0"/>
        <w:jc w:val="left"/>
        <w:rPr>
          <w:rFonts w:ascii="宋体" w:hAnsi="宋体" w:eastAsia="宋体" w:cs="宋体"/>
          <w:b/>
          <w:sz w:val="24"/>
          <w:szCs w:val="24"/>
        </w:rPr>
      </w:pPr>
      <w:r>
        <w:rPr>
          <w:rFonts w:hint="eastAsia" w:ascii="宋体" w:hAnsi="宋体" w:eastAsia="宋体" w:cs="宋体"/>
          <w:sz w:val="24"/>
          <w:szCs w:val="24"/>
        </w:rPr>
        <w:t>见证日期：年月日</w:t>
      </w:r>
    </w:p>
    <w:p w14:paraId="4C152868">
      <w:pPr>
        <w:pStyle w:val="2"/>
        <w:numPr>
          <w:ilvl w:val="0"/>
          <w:numId w:val="0"/>
        </w:numPr>
        <w:rPr>
          <w:rFonts w:ascii="宋体" w:hAnsi="宋体" w:eastAsia="宋体" w:cs="宋体"/>
          <w:sz w:val="24"/>
          <w:szCs w:val="24"/>
        </w:rPr>
      </w:pPr>
      <w:r>
        <w:rPr>
          <w:rFonts w:hint="eastAsia" w:ascii="宋体" w:hAnsi="宋体" w:eastAsia="宋体" w:cs="宋体"/>
          <w:szCs w:val="24"/>
        </w:rPr>
        <w:br w:type="page" w:clear="all"/>
      </w:r>
      <w:bookmarkStart w:id="12" w:name="_Toc139966428"/>
      <w:bookmarkStart w:id="13" w:name="_Toc24200"/>
      <w:bookmarkStart w:id="14" w:name="_Toc513622229"/>
      <w:bookmarkStart w:id="15" w:name="_Toc139967212"/>
      <w:r>
        <w:rPr>
          <w:rFonts w:hint="eastAsia" w:ascii="宋体" w:hAnsi="宋体" w:eastAsia="宋体" w:cs="宋体"/>
        </w:rPr>
        <w:t>第四章投标文件格式</w:t>
      </w:r>
      <w:bookmarkEnd w:id="12"/>
      <w:bookmarkEnd w:id="13"/>
      <w:bookmarkEnd w:id="14"/>
      <w:bookmarkEnd w:id="15"/>
    </w:p>
    <w:p w14:paraId="7501B61E">
      <w:pPr>
        <w:spacing w:line="360" w:lineRule="auto"/>
        <w:ind w:firstLine="0" w:firstLineChars="0"/>
        <w:jc w:val="center"/>
        <w:rPr>
          <w:rFonts w:hint="eastAsia" w:ascii="宋体" w:hAnsi="宋体" w:eastAsia="宋体" w:cs="宋体"/>
          <w:b/>
          <w:sz w:val="52"/>
          <w:szCs w:val="52"/>
          <w:lang w:eastAsia="zh-CN"/>
        </w:rPr>
      </w:pPr>
    </w:p>
    <w:p w14:paraId="02899A3A">
      <w:pPr>
        <w:spacing w:line="360" w:lineRule="auto"/>
        <w:jc w:val="center"/>
        <w:rPr>
          <w:rFonts w:ascii="宋体" w:hAnsi="宋体" w:eastAsia="宋体" w:cs="宋体"/>
          <w:b/>
          <w:sz w:val="52"/>
          <w:szCs w:val="52"/>
        </w:rPr>
      </w:pPr>
      <w:r>
        <w:rPr>
          <w:rFonts w:hint="eastAsia" w:ascii="宋体" w:hAnsi="宋体" w:eastAsia="宋体" w:cs="宋体"/>
          <w:b/>
          <w:sz w:val="52"/>
          <w:szCs w:val="52"/>
        </w:rPr>
        <w:t>连云港市政府采购</w:t>
      </w:r>
    </w:p>
    <w:p w14:paraId="6BC08393">
      <w:pPr>
        <w:spacing w:line="360" w:lineRule="auto"/>
        <w:jc w:val="center"/>
        <w:rPr>
          <w:rFonts w:ascii="宋体" w:hAnsi="宋体" w:eastAsia="宋体" w:cs="宋体"/>
          <w:b/>
          <w:sz w:val="72"/>
          <w:szCs w:val="21"/>
        </w:rPr>
      </w:pPr>
      <w:r>
        <w:rPr>
          <w:rFonts w:hint="eastAsia" w:ascii="宋体" w:hAnsi="宋体" w:eastAsia="宋体" w:cs="宋体"/>
          <w:b/>
          <w:sz w:val="72"/>
          <w:szCs w:val="21"/>
        </w:rPr>
        <w:t>投标文件</w:t>
      </w:r>
    </w:p>
    <w:p w14:paraId="1F5A757A">
      <w:pPr>
        <w:spacing w:line="360" w:lineRule="auto"/>
        <w:ind w:firstLine="0" w:firstLineChars="0"/>
        <w:jc w:val="center"/>
        <w:rPr>
          <w:rFonts w:hint="eastAsia" w:ascii="宋体" w:hAnsi="宋体" w:eastAsia="宋体" w:cs="宋体"/>
          <w:b/>
          <w:sz w:val="32"/>
          <w:szCs w:val="32"/>
          <w:lang w:eastAsia="zh-CN"/>
        </w:rPr>
      </w:pPr>
    </w:p>
    <w:p w14:paraId="75C035F5">
      <w:pPr>
        <w:spacing w:line="360" w:lineRule="auto"/>
        <w:ind w:firstLine="0" w:firstLineChars="0"/>
        <w:rPr>
          <w:rFonts w:hint="eastAsia" w:ascii="宋体" w:hAnsi="宋体" w:eastAsia="宋体" w:cs="宋体"/>
          <w:b/>
          <w:sz w:val="36"/>
          <w:szCs w:val="21"/>
          <w:lang w:eastAsia="zh-CN"/>
        </w:rPr>
      </w:pPr>
    </w:p>
    <w:p w14:paraId="018270F8">
      <w:pPr>
        <w:spacing w:line="360" w:lineRule="auto"/>
        <w:jc w:val="left"/>
        <w:rPr>
          <w:rFonts w:ascii="宋体" w:hAnsi="宋体" w:eastAsia="宋体" w:cs="宋体"/>
          <w:szCs w:val="24"/>
        </w:rPr>
      </w:pPr>
    </w:p>
    <w:p w14:paraId="04A4AF62">
      <w:pPr>
        <w:spacing w:line="360" w:lineRule="auto"/>
        <w:jc w:val="left"/>
        <w:rPr>
          <w:rFonts w:ascii="宋体" w:hAnsi="宋体" w:eastAsia="宋体" w:cs="宋体"/>
          <w:szCs w:val="24"/>
        </w:rPr>
      </w:pPr>
    </w:p>
    <w:p w14:paraId="2526EAE3">
      <w:pPr>
        <w:spacing w:line="360" w:lineRule="auto"/>
        <w:jc w:val="left"/>
        <w:rPr>
          <w:rFonts w:ascii="宋体" w:hAnsi="宋体" w:eastAsia="宋体" w:cs="宋体"/>
          <w:szCs w:val="24"/>
        </w:rPr>
      </w:pPr>
    </w:p>
    <w:p w14:paraId="034E3459">
      <w:pPr>
        <w:spacing w:line="360" w:lineRule="auto"/>
        <w:jc w:val="left"/>
        <w:rPr>
          <w:rFonts w:ascii="宋体" w:hAnsi="宋体" w:eastAsia="宋体" w:cs="宋体"/>
          <w:szCs w:val="24"/>
        </w:rPr>
      </w:pPr>
    </w:p>
    <w:p w14:paraId="625D6ED8">
      <w:pPr>
        <w:spacing w:line="360" w:lineRule="auto"/>
        <w:ind w:firstLine="0" w:firstLineChars="0"/>
        <w:rPr>
          <w:rFonts w:hint="eastAsia" w:ascii="宋体" w:hAnsi="宋体" w:eastAsia="宋体" w:cs="宋体"/>
          <w:b/>
          <w:sz w:val="36"/>
          <w:szCs w:val="21"/>
          <w:lang w:eastAsia="zh-CN"/>
        </w:rPr>
      </w:pPr>
    </w:p>
    <w:p w14:paraId="7CE902E8">
      <w:pPr>
        <w:spacing w:line="360" w:lineRule="auto"/>
        <w:ind w:firstLine="0" w:firstLineChars="0"/>
        <w:rPr>
          <w:rFonts w:ascii="宋体" w:hAnsi="宋体" w:eastAsia="宋体" w:cs="宋体"/>
          <w:b/>
          <w:sz w:val="36"/>
          <w:szCs w:val="24"/>
        </w:rPr>
      </w:pPr>
      <w:r>
        <w:rPr>
          <w:rFonts w:hint="eastAsia" w:ascii="宋体" w:hAnsi="宋体" w:eastAsia="宋体" w:cs="宋体"/>
          <w:b/>
          <w:sz w:val="36"/>
          <w:szCs w:val="24"/>
        </w:rPr>
        <w:t>标段名称：</w:t>
      </w:r>
    </w:p>
    <w:p w14:paraId="516FB889">
      <w:pPr>
        <w:spacing w:line="360" w:lineRule="auto"/>
        <w:rPr>
          <w:rFonts w:ascii="宋体" w:hAnsi="宋体" w:eastAsia="宋体" w:cs="宋体"/>
          <w:b/>
          <w:sz w:val="36"/>
          <w:szCs w:val="24"/>
        </w:rPr>
      </w:pPr>
    </w:p>
    <w:p w14:paraId="1F792724">
      <w:pPr>
        <w:spacing w:line="360" w:lineRule="auto"/>
        <w:ind w:firstLine="0" w:firstLineChars="0"/>
        <w:rPr>
          <w:rFonts w:ascii="宋体" w:hAnsi="宋体" w:eastAsia="宋体" w:cs="宋体"/>
          <w:b/>
          <w:sz w:val="36"/>
          <w:szCs w:val="24"/>
        </w:rPr>
      </w:pPr>
      <w:r>
        <w:rPr>
          <w:rFonts w:hint="eastAsia" w:ascii="宋体" w:hAnsi="宋体" w:eastAsia="宋体" w:cs="宋体"/>
          <w:b/>
          <w:sz w:val="36"/>
          <w:szCs w:val="24"/>
        </w:rPr>
        <w:t>标段编号：</w:t>
      </w:r>
    </w:p>
    <w:p w14:paraId="10AA4226">
      <w:pPr>
        <w:spacing w:line="360" w:lineRule="auto"/>
        <w:ind w:firstLine="0" w:firstLineChars="0"/>
        <w:rPr>
          <w:rFonts w:hint="eastAsia" w:ascii="宋体" w:hAnsi="宋体" w:eastAsia="宋体" w:cs="宋体"/>
          <w:b/>
          <w:sz w:val="36"/>
          <w:szCs w:val="24"/>
          <w:lang w:eastAsia="zh-CN"/>
        </w:rPr>
      </w:pPr>
    </w:p>
    <w:p w14:paraId="67752683">
      <w:pPr>
        <w:spacing w:line="360" w:lineRule="auto"/>
        <w:ind w:firstLine="0" w:firstLineChars="0"/>
        <w:rPr>
          <w:rFonts w:ascii="宋体" w:hAnsi="宋体" w:eastAsia="宋体" w:cs="宋体"/>
          <w:b/>
          <w:sz w:val="36"/>
          <w:szCs w:val="24"/>
        </w:rPr>
      </w:pPr>
      <w:r>
        <w:rPr>
          <w:rFonts w:hint="eastAsia" w:ascii="宋体" w:hAnsi="宋体" w:eastAsia="宋体" w:cs="宋体"/>
          <w:b/>
          <w:sz w:val="36"/>
          <w:szCs w:val="24"/>
        </w:rPr>
        <w:t>投标人名称：</w:t>
      </w:r>
    </w:p>
    <w:p w14:paraId="6CD13C2E">
      <w:pPr>
        <w:spacing w:line="360" w:lineRule="auto"/>
        <w:ind w:firstLine="0" w:firstLineChars="0"/>
        <w:rPr>
          <w:rFonts w:ascii="宋体" w:hAnsi="宋体" w:eastAsia="宋体" w:cs="宋体"/>
          <w:b/>
          <w:sz w:val="36"/>
          <w:szCs w:val="24"/>
        </w:rPr>
      </w:pPr>
      <w:r>
        <w:rPr>
          <w:rFonts w:hint="eastAsia" w:ascii="宋体" w:hAnsi="宋体" w:eastAsia="宋体" w:cs="宋体"/>
          <w:b/>
          <w:sz w:val="36"/>
          <w:szCs w:val="24"/>
        </w:rPr>
        <w:t>投标人地址：</w:t>
      </w:r>
    </w:p>
    <w:p w14:paraId="6DC46510">
      <w:pPr>
        <w:spacing w:line="360" w:lineRule="auto"/>
        <w:ind w:firstLine="0" w:firstLineChars="0"/>
        <w:rPr>
          <w:rFonts w:ascii="宋体" w:hAnsi="宋体" w:eastAsia="宋体" w:cs="宋体"/>
          <w:b/>
          <w:sz w:val="36"/>
          <w:szCs w:val="24"/>
        </w:rPr>
      </w:pPr>
      <w:r>
        <w:rPr>
          <w:rFonts w:hint="eastAsia" w:ascii="宋体" w:hAnsi="宋体" w:eastAsia="宋体" w:cs="宋体"/>
          <w:b/>
          <w:sz w:val="36"/>
          <w:szCs w:val="24"/>
        </w:rPr>
        <w:t>法定代表人：</w:t>
      </w:r>
    </w:p>
    <w:p w14:paraId="11FE0C00">
      <w:pPr>
        <w:spacing w:line="360" w:lineRule="auto"/>
        <w:ind w:firstLine="0" w:firstLineChars="0"/>
        <w:rPr>
          <w:rFonts w:ascii="宋体" w:hAnsi="宋体" w:eastAsia="宋体" w:cs="宋体"/>
          <w:b/>
          <w:sz w:val="36"/>
          <w:szCs w:val="24"/>
        </w:rPr>
      </w:pPr>
      <w:r>
        <w:rPr>
          <w:rFonts w:hint="eastAsia" w:ascii="宋体" w:hAnsi="宋体" w:eastAsia="宋体" w:cs="宋体"/>
          <w:b/>
          <w:sz w:val="36"/>
          <w:szCs w:val="24"/>
        </w:rPr>
        <w:t>委托代理人（委托代理时填写）：</w:t>
      </w:r>
    </w:p>
    <w:p w14:paraId="3C1E1948">
      <w:pPr>
        <w:spacing w:line="360" w:lineRule="auto"/>
        <w:ind w:firstLine="0" w:firstLineChars="0"/>
        <w:rPr>
          <w:rFonts w:ascii="宋体" w:hAnsi="宋体" w:eastAsia="宋体" w:cs="宋体"/>
          <w:b/>
          <w:sz w:val="36"/>
          <w:szCs w:val="24"/>
        </w:rPr>
      </w:pPr>
      <w:r>
        <w:rPr>
          <w:rFonts w:hint="eastAsia" w:ascii="宋体" w:hAnsi="宋体" w:eastAsia="宋体" w:cs="宋体"/>
          <w:b/>
          <w:sz w:val="36"/>
          <w:szCs w:val="24"/>
        </w:rPr>
        <w:t>日期：</w:t>
      </w:r>
    </w:p>
    <w:p w14:paraId="64BF1CD5">
      <w:pPr>
        <w:keepNext/>
        <w:spacing w:line="360" w:lineRule="auto"/>
        <w:outlineLvl w:val="1"/>
        <w:rPr>
          <w:rFonts w:ascii="宋体" w:hAnsi="宋体" w:eastAsia="宋体" w:cs="宋体"/>
          <w:sz w:val="24"/>
          <w:szCs w:val="24"/>
        </w:rPr>
      </w:pPr>
      <w:r>
        <w:rPr>
          <w:rFonts w:hint="eastAsia" w:ascii="宋体" w:hAnsi="宋体" w:eastAsia="宋体" w:cs="宋体"/>
          <w:b/>
          <w:sz w:val="36"/>
          <w:szCs w:val="20"/>
        </w:rPr>
        <w:br w:type="page" w:clear="all"/>
      </w:r>
      <w:bookmarkStart w:id="16" w:name="_Toc139967215"/>
      <w:bookmarkStart w:id="17" w:name="_Toc139966431"/>
      <w:r>
        <w:rPr>
          <w:rFonts w:hint="eastAsia" w:ascii="宋体" w:hAnsi="宋体" w:eastAsia="宋体" w:cs="宋体"/>
          <w:sz w:val="24"/>
          <w:szCs w:val="24"/>
        </w:rPr>
        <w:t>格式1、响应函</w:t>
      </w:r>
    </w:p>
    <w:p w14:paraId="18E8F4FC">
      <w:pPr>
        <w:spacing w:line="360" w:lineRule="auto"/>
        <w:jc w:val="center"/>
        <w:rPr>
          <w:rFonts w:ascii="宋体" w:hAnsi="宋体" w:eastAsia="宋体" w:cs="宋体"/>
          <w:bCs/>
          <w:sz w:val="36"/>
          <w:szCs w:val="28"/>
        </w:rPr>
      </w:pPr>
      <w:r>
        <w:rPr>
          <w:rFonts w:hint="eastAsia" w:ascii="宋体" w:hAnsi="宋体" w:eastAsia="宋体" w:cs="宋体"/>
          <w:bCs/>
          <w:sz w:val="36"/>
          <w:szCs w:val="28"/>
        </w:rPr>
        <w:t>响应函</w:t>
      </w:r>
    </w:p>
    <w:p w14:paraId="6EAFCF54">
      <w:pPr>
        <w:spacing w:line="360" w:lineRule="auto"/>
        <w:rPr>
          <w:rFonts w:ascii="宋体" w:hAnsi="宋体" w:eastAsia="宋体" w:cs="宋体"/>
          <w:sz w:val="24"/>
          <w:szCs w:val="24"/>
        </w:rPr>
      </w:pPr>
      <w:r>
        <w:rPr>
          <w:rFonts w:hint="eastAsia" w:ascii="宋体" w:hAnsi="宋体" w:eastAsia="宋体" w:cs="宋体"/>
          <w:sz w:val="24"/>
          <w:szCs w:val="24"/>
        </w:rPr>
        <w:t>致：连云港职业技术学院</w:t>
      </w:r>
    </w:p>
    <w:p w14:paraId="2F2BCBE8">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根据贵方标段（项目编号：）招标文件，正式授权下述签字人全权代表参加贵方组织的采购活动，按照招标文件要求提交响应文件。</w:t>
      </w:r>
    </w:p>
    <w:p w14:paraId="75B9AF4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据此函，签字人兹宣布同意如下：</w:t>
      </w:r>
    </w:p>
    <w:p w14:paraId="4D04B7E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1.按招标文件项目需求提交响应报价，报价、交货期等详见开标一览表。</w:t>
      </w:r>
    </w:p>
    <w:p w14:paraId="5A1B3B76">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2.我方同意在本标段招标文件中规定的响应文件递交截止之日起60天内遵守本响应文件中的承诺且在此期限期满之前均具有约束力。</w:t>
      </w:r>
    </w:p>
    <w:p w14:paraId="145C6C8B">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3.我方承诺已经具备《中华人民共和国政府采购法》中规定的参加政府采购活动的供应商应当具备的条件：</w:t>
      </w:r>
    </w:p>
    <w:p w14:paraId="44999F35">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(1)具有独立承担民事责任的能力；</w:t>
      </w:r>
    </w:p>
    <w:p w14:paraId="0CA37DE5">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(2)具有良好的商业信誉和健全的财务会计制度；</w:t>
      </w:r>
    </w:p>
    <w:p w14:paraId="3B718554">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(3)具有履行合同所必需的设备和专业技术能力；</w:t>
      </w:r>
    </w:p>
    <w:p w14:paraId="4AFFA5E5">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(4)有依法缴纳税收和社会保障资金的良好记录；</w:t>
      </w:r>
    </w:p>
    <w:p w14:paraId="297525BF">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(5)参加此项采购活动前三年内，在经营活动中没有重大违法记录。</w:t>
      </w:r>
    </w:p>
    <w:p w14:paraId="79FBAA90">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4.我方根据招标文件的规定，承担完成合同的责任和义务。</w:t>
      </w:r>
    </w:p>
    <w:p w14:paraId="6E17430E">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5.我方已详细审核招标文件，我方知道必须放弃提出含糊不清或误解问题的权利。</w:t>
      </w:r>
    </w:p>
    <w:p w14:paraId="56733D16">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6.如果在响应文件有效期内撤回或者有其他违约行为，我方的保证金可被贵方全部或部分没收。</w:t>
      </w:r>
    </w:p>
    <w:p w14:paraId="4A994604">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7.同意应贵方要求提供与本次采购活动有关的任何数据或资料。</w:t>
      </w:r>
    </w:p>
    <w:p w14:paraId="6014454A">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8.我方完全理解，最低报价不是中标（成交）的唯一条件。</w:t>
      </w:r>
    </w:p>
    <w:p w14:paraId="1C981F18">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9.若贵方需要，我方愿意提供我方作出的一切承诺的证明材料。</w:t>
      </w:r>
    </w:p>
    <w:p w14:paraId="65D84255">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1D2A718A">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(1)提供虚假材料谋取中标、成交的；</w:t>
      </w:r>
    </w:p>
    <w:p w14:paraId="49C371C2">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(2)采取不正当手段诋毁、排挤其他供应商的；</w:t>
      </w:r>
    </w:p>
    <w:p w14:paraId="35ADAC90">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(3)与采购人、其他供应商或者采购代理机构恶意串通的；</w:t>
      </w:r>
    </w:p>
    <w:p w14:paraId="4C8A4F8D">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(4)向采购人、采购代理机构行贿或者提供其他不正当利益的；</w:t>
      </w:r>
    </w:p>
    <w:p w14:paraId="6B2C6317">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(5)在招标采购过程中与采购人进行协商谈判的；</w:t>
      </w:r>
    </w:p>
    <w:p w14:paraId="433ED04E">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(6)拒绝有关部门监督检查或提供虚假情况的。</w:t>
      </w:r>
    </w:p>
    <w:p w14:paraId="070DC87B">
      <w:pPr>
        <w:spacing w:line="360" w:lineRule="auto"/>
        <w:ind w:firstLine="0" w:firstLineChars="0"/>
        <w:rPr>
          <w:rFonts w:hint="eastAsia" w:ascii="宋体" w:hAnsi="宋体" w:eastAsia="宋体" w:cs="宋体"/>
          <w:sz w:val="24"/>
          <w:szCs w:val="24"/>
          <w:lang w:eastAsia="zh-CN"/>
        </w:rPr>
      </w:pPr>
    </w:p>
    <w:p w14:paraId="69D3DD8D">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法定代表人或其委托代理人签字（或盖章）：</w:t>
      </w:r>
    </w:p>
    <w:p w14:paraId="4BC10251">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供应商公章：</w:t>
      </w:r>
    </w:p>
    <w:p w14:paraId="31145938">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日期：</w:t>
      </w:r>
    </w:p>
    <w:p w14:paraId="2A906DF4">
      <w:pPr>
        <w:spacing w:line="360" w:lineRule="auto"/>
        <w:ind w:firstLine="0" w:firstLineChars="0"/>
        <w:rPr>
          <w:rFonts w:hint="eastAsia" w:ascii="宋体" w:hAnsi="宋体" w:eastAsia="宋体" w:cs="宋体"/>
          <w:sz w:val="24"/>
          <w:szCs w:val="24"/>
          <w:lang w:eastAsia="zh-CN"/>
        </w:rPr>
      </w:pPr>
    </w:p>
    <w:p w14:paraId="1B62ED50">
      <w:pPr>
        <w:spacing w:line="360" w:lineRule="auto"/>
        <w:ind w:firstLine="0" w:firstLineChars="0"/>
        <w:rPr>
          <w:rFonts w:ascii="宋体" w:hAnsi="宋体" w:eastAsia="宋体" w:cs="宋体"/>
          <w:sz w:val="24"/>
          <w:szCs w:val="24"/>
          <w:lang w:val="zh-CN"/>
        </w:rPr>
      </w:pPr>
      <w:r>
        <w:rPr>
          <w:rFonts w:hint="eastAsia" w:ascii="宋体" w:hAnsi="宋体" w:eastAsia="宋体" w:cs="宋体"/>
          <w:sz w:val="24"/>
          <w:szCs w:val="24"/>
        </w:rPr>
        <w:t>注：未按照本响应函的格式要求填写的，将造成非实质响应，从而导致该供应商响应无效。</w:t>
      </w:r>
    </w:p>
    <w:p w14:paraId="3C7E7B37">
      <w:pPr>
        <w:keepNext/>
        <w:spacing w:line="360" w:lineRule="auto"/>
        <w:outlineLvl w:val="1"/>
        <w:rPr>
          <w:rFonts w:ascii="宋体" w:hAnsi="宋体" w:eastAsia="宋体" w:cs="宋体"/>
          <w:b/>
          <w:sz w:val="28"/>
          <w:szCs w:val="20"/>
        </w:rPr>
      </w:pPr>
      <w:r>
        <w:rPr>
          <w:rFonts w:hint="eastAsia" w:ascii="宋体" w:hAnsi="宋体" w:eastAsia="宋体" w:cs="宋体"/>
          <w:sz w:val="28"/>
          <w:szCs w:val="20"/>
        </w:rPr>
        <w:br w:type="page" w:clear="all"/>
      </w:r>
      <w:r>
        <w:rPr>
          <w:rFonts w:hint="eastAsia" w:ascii="宋体" w:hAnsi="宋体" w:eastAsia="宋体" w:cs="宋体"/>
          <w:sz w:val="24"/>
          <w:szCs w:val="24"/>
        </w:rPr>
        <w:t>格式2、开标一览表</w:t>
      </w:r>
    </w:p>
    <w:p w14:paraId="7FF81C40">
      <w:pPr>
        <w:spacing w:line="360" w:lineRule="auto"/>
        <w:jc w:val="center"/>
        <w:rPr>
          <w:rFonts w:ascii="宋体" w:hAnsi="宋体" w:eastAsia="宋体" w:cs="宋体"/>
          <w:bCs/>
          <w:sz w:val="36"/>
          <w:szCs w:val="28"/>
        </w:rPr>
      </w:pPr>
      <w:r>
        <w:rPr>
          <w:rFonts w:hint="eastAsia" w:ascii="宋体" w:hAnsi="宋体" w:eastAsia="宋体" w:cs="宋体"/>
          <w:bCs/>
          <w:sz w:val="36"/>
          <w:szCs w:val="28"/>
        </w:rPr>
        <w:t>开标一览表</w:t>
      </w:r>
    </w:p>
    <w:p w14:paraId="0973A68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项目编号：</w:t>
      </w:r>
    </w:p>
    <w:p w14:paraId="0B606908">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项目名称：</w:t>
      </w:r>
    </w:p>
    <w:p w14:paraId="281499C5">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分包号：分包号</w:t>
      </w:r>
    </w:p>
    <w:tbl>
      <w:tblPr>
        <w:tblStyle w:val="45"/>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19EC2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2090C98B">
            <w:pPr>
              <w:spacing w:line="360" w:lineRule="auto"/>
              <w:jc w:val="center"/>
              <w:rPr>
                <w:rFonts w:ascii="宋体" w:hAnsi="宋体" w:eastAsia="宋体" w:cs="宋体"/>
                <w:bCs/>
                <w:sz w:val="24"/>
                <w:szCs w:val="24"/>
              </w:rPr>
            </w:pPr>
            <w:r>
              <w:rPr>
                <w:rFonts w:hint="eastAsia" w:ascii="宋体" w:hAnsi="宋体" w:eastAsia="宋体" w:cs="宋体"/>
                <w:bCs/>
                <w:sz w:val="24"/>
                <w:szCs w:val="24"/>
              </w:rPr>
              <w:t>标题</w:t>
            </w:r>
          </w:p>
        </w:tc>
        <w:tc>
          <w:tcPr>
            <w:tcW w:w="3651" w:type="dxa"/>
            <w:vAlign w:val="center"/>
          </w:tcPr>
          <w:p w14:paraId="5512016B">
            <w:pPr>
              <w:spacing w:line="360" w:lineRule="auto"/>
              <w:jc w:val="center"/>
              <w:rPr>
                <w:rFonts w:ascii="宋体" w:hAnsi="宋体" w:eastAsia="宋体" w:cs="宋体"/>
                <w:sz w:val="24"/>
                <w:szCs w:val="24"/>
              </w:rPr>
            </w:pPr>
            <w:r>
              <w:rPr>
                <w:rFonts w:hint="eastAsia" w:ascii="宋体" w:hAnsi="宋体" w:eastAsia="宋体" w:cs="宋体"/>
                <w:sz w:val="24"/>
                <w:szCs w:val="24"/>
              </w:rPr>
              <w:t>内容</w:t>
            </w:r>
          </w:p>
        </w:tc>
      </w:tr>
      <w:tr w14:paraId="5ECE8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4A173EBE">
            <w:pPr>
              <w:spacing w:line="360" w:lineRule="auto"/>
              <w:jc w:val="center"/>
              <w:rPr>
                <w:rFonts w:ascii="宋体" w:hAnsi="宋体" w:eastAsia="宋体" w:cs="宋体"/>
                <w:bCs/>
                <w:sz w:val="24"/>
                <w:szCs w:val="24"/>
              </w:rPr>
            </w:pPr>
            <w:r>
              <w:rPr>
                <w:rFonts w:hint="eastAsia" w:ascii="宋体" w:hAnsi="宋体" w:eastAsia="宋体" w:cs="宋体"/>
                <w:bCs/>
                <w:sz w:val="24"/>
                <w:szCs w:val="24"/>
              </w:rPr>
              <w:t>投标报价</w:t>
            </w:r>
          </w:p>
        </w:tc>
        <w:tc>
          <w:tcPr>
            <w:tcW w:w="3651" w:type="dxa"/>
            <w:vAlign w:val="center"/>
          </w:tcPr>
          <w:p w14:paraId="07CF14B9">
            <w:pPr>
              <w:spacing w:line="360" w:lineRule="auto"/>
              <w:jc w:val="center"/>
              <w:rPr>
                <w:rFonts w:ascii="宋体" w:hAnsi="宋体" w:eastAsia="宋体" w:cs="宋体"/>
                <w:sz w:val="24"/>
                <w:szCs w:val="24"/>
              </w:rPr>
            </w:pPr>
          </w:p>
        </w:tc>
      </w:tr>
      <w:tr w14:paraId="70661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28B66F21">
            <w:pPr>
              <w:spacing w:line="360" w:lineRule="auto"/>
              <w:jc w:val="center"/>
              <w:rPr>
                <w:rFonts w:ascii="宋体" w:hAnsi="宋体" w:eastAsia="宋体" w:cs="宋体"/>
                <w:bCs/>
                <w:sz w:val="24"/>
                <w:szCs w:val="24"/>
              </w:rPr>
            </w:pPr>
            <w:r>
              <w:rPr>
                <w:rFonts w:hint="eastAsia" w:ascii="宋体" w:hAnsi="宋体" w:eastAsia="宋体" w:cs="宋体"/>
                <w:sz w:val="24"/>
                <w:szCs w:val="24"/>
              </w:rPr>
              <w:t>核心产品</w:t>
            </w:r>
          </w:p>
        </w:tc>
        <w:tc>
          <w:tcPr>
            <w:tcW w:w="3651" w:type="dxa"/>
            <w:vAlign w:val="center"/>
          </w:tcPr>
          <w:p w14:paraId="511FC4A8">
            <w:pPr>
              <w:spacing w:line="360" w:lineRule="auto"/>
              <w:jc w:val="center"/>
              <w:rPr>
                <w:rFonts w:ascii="宋体" w:hAnsi="宋体" w:eastAsia="宋体" w:cs="宋体"/>
                <w:sz w:val="24"/>
                <w:szCs w:val="24"/>
              </w:rPr>
            </w:pPr>
          </w:p>
        </w:tc>
      </w:tr>
    </w:tbl>
    <w:p w14:paraId="5C603454">
      <w:pPr>
        <w:spacing w:line="360" w:lineRule="auto"/>
        <w:ind w:firstLine="0" w:firstLineChars="0"/>
        <w:jc w:val="left"/>
        <w:rPr>
          <w:rFonts w:hint="eastAsia" w:ascii="宋体" w:hAnsi="宋体" w:eastAsia="宋体" w:cs="宋体"/>
          <w:bCs/>
          <w:sz w:val="24"/>
          <w:szCs w:val="24"/>
          <w:lang w:eastAsia="zh-CN"/>
        </w:rPr>
      </w:pPr>
    </w:p>
    <w:p w14:paraId="345EC4D5">
      <w:pPr>
        <w:spacing w:line="360" w:lineRule="auto"/>
        <w:ind w:firstLine="0" w:firstLineChars="0"/>
        <w:jc w:val="left"/>
        <w:rPr>
          <w:rFonts w:hint="eastAsia" w:ascii="宋体" w:hAnsi="宋体" w:eastAsia="宋体" w:cs="宋体"/>
          <w:bCs/>
          <w:sz w:val="24"/>
          <w:szCs w:val="24"/>
          <w:lang w:eastAsia="zh-CN"/>
        </w:rPr>
      </w:pPr>
    </w:p>
    <w:p w14:paraId="381FCD11">
      <w:pPr>
        <w:spacing w:line="360" w:lineRule="auto"/>
        <w:ind w:firstLine="0" w:firstLineChars="0"/>
        <w:jc w:val="left"/>
        <w:rPr>
          <w:rFonts w:hint="eastAsia" w:ascii="宋体" w:hAnsi="宋体" w:eastAsia="宋体" w:cs="宋体"/>
          <w:bCs/>
          <w:sz w:val="24"/>
          <w:szCs w:val="24"/>
          <w:lang w:eastAsia="zh-CN"/>
        </w:rPr>
      </w:pPr>
    </w:p>
    <w:p w14:paraId="100785F6">
      <w:pPr>
        <w:spacing w:line="360" w:lineRule="auto"/>
        <w:ind w:firstLine="0" w:firstLineChars="0"/>
        <w:rPr>
          <w:rFonts w:hint="eastAsia" w:ascii="宋体" w:hAnsi="宋体" w:eastAsia="宋体" w:cs="宋体"/>
          <w:sz w:val="24"/>
          <w:szCs w:val="24"/>
          <w:lang w:eastAsia="zh-CN"/>
        </w:rPr>
      </w:pPr>
    </w:p>
    <w:p w14:paraId="174A2C1D">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投标人（盖章）：</w:t>
      </w:r>
    </w:p>
    <w:p w14:paraId="31C0773E">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法定代表人或委托代理人（签字或盖章）：</w:t>
      </w:r>
    </w:p>
    <w:p w14:paraId="6EF3830B">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日期：年月日</w:t>
      </w:r>
    </w:p>
    <w:p w14:paraId="0DFB8B8C">
      <w:pPr>
        <w:spacing w:line="360" w:lineRule="auto"/>
        <w:ind w:firstLine="0" w:firstLineChars="0"/>
        <w:rPr>
          <w:rFonts w:hint="eastAsia" w:ascii="宋体" w:hAnsi="宋体" w:eastAsia="宋体" w:cs="宋体"/>
          <w:szCs w:val="24"/>
          <w:lang w:eastAsia="zh-CN"/>
        </w:rPr>
      </w:pPr>
    </w:p>
    <w:p w14:paraId="467BA22A">
      <w:pPr>
        <w:keepNext/>
        <w:spacing w:line="360" w:lineRule="auto"/>
        <w:outlineLvl w:val="1"/>
        <w:rPr>
          <w:rFonts w:ascii="宋体" w:hAnsi="宋体" w:eastAsia="宋体" w:cs="宋体"/>
          <w:sz w:val="32"/>
          <w:szCs w:val="20"/>
        </w:rPr>
      </w:pPr>
      <w:r>
        <w:rPr>
          <w:rFonts w:hint="eastAsia" w:ascii="宋体" w:hAnsi="宋体" w:eastAsia="宋体" w:cs="宋体"/>
          <w:sz w:val="32"/>
          <w:szCs w:val="20"/>
        </w:rPr>
        <w:br w:type="page" w:clear="all"/>
      </w:r>
      <w:r>
        <w:rPr>
          <w:rFonts w:hint="eastAsia" w:ascii="宋体" w:hAnsi="宋体" w:eastAsia="宋体" w:cs="宋体"/>
          <w:sz w:val="24"/>
          <w:szCs w:val="24"/>
        </w:rPr>
        <w:t>格式3、投标产品配置及分项报价表</w:t>
      </w:r>
    </w:p>
    <w:p w14:paraId="46C0C4C7">
      <w:pPr>
        <w:spacing w:line="360" w:lineRule="auto"/>
        <w:jc w:val="center"/>
        <w:rPr>
          <w:rFonts w:ascii="宋体" w:hAnsi="宋体" w:eastAsia="宋体" w:cs="宋体"/>
          <w:bCs/>
          <w:sz w:val="36"/>
          <w:szCs w:val="28"/>
        </w:rPr>
      </w:pPr>
      <w:r>
        <w:rPr>
          <w:rFonts w:hint="eastAsia" w:ascii="宋体" w:hAnsi="宋体" w:eastAsia="宋体" w:cs="宋体"/>
          <w:bCs/>
          <w:sz w:val="36"/>
          <w:szCs w:val="28"/>
        </w:rPr>
        <w:t>投标产品配置及分项报价表</w:t>
      </w:r>
    </w:p>
    <w:p w14:paraId="7B8F7CB1">
      <w:pPr>
        <w:spacing w:line="360" w:lineRule="auto"/>
        <w:jc w:val="left"/>
        <w:rPr>
          <w:rFonts w:ascii="宋体" w:hAnsi="宋体" w:eastAsia="宋体" w:cs="宋体"/>
          <w:sz w:val="24"/>
          <w:szCs w:val="24"/>
        </w:rPr>
      </w:pPr>
      <w:r>
        <w:rPr>
          <w:rFonts w:hint="eastAsia" w:ascii="宋体" w:hAnsi="宋体" w:eastAsia="宋体" w:cs="宋体"/>
          <w:sz w:val="24"/>
          <w:szCs w:val="24"/>
        </w:rPr>
        <w:t>项目名称：x</w:t>
      </w:r>
    </w:p>
    <w:p w14:paraId="0A02C80A">
      <w:pPr>
        <w:spacing w:line="360" w:lineRule="auto"/>
        <w:jc w:val="left"/>
        <w:rPr>
          <w:rFonts w:ascii="宋体" w:hAnsi="宋体" w:eastAsia="宋体" w:cs="宋体"/>
          <w:sz w:val="24"/>
          <w:szCs w:val="24"/>
        </w:rPr>
      </w:pPr>
      <w:r>
        <w:rPr>
          <w:rFonts w:hint="eastAsia" w:ascii="宋体" w:hAnsi="宋体" w:eastAsia="宋体" w:cs="宋体"/>
          <w:sz w:val="24"/>
          <w:szCs w:val="24"/>
        </w:rPr>
        <w:t>项目编号：***</w:t>
      </w:r>
    </w:p>
    <w:p w14:paraId="155ABB96">
      <w:pPr>
        <w:spacing w:line="360" w:lineRule="auto"/>
        <w:jc w:val="left"/>
        <w:rPr>
          <w:rFonts w:ascii="宋体" w:hAnsi="宋体" w:eastAsia="宋体" w:cs="宋体"/>
          <w:sz w:val="24"/>
          <w:szCs w:val="24"/>
        </w:rPr>
      </w:pPr>
      <w:r>
        <w:rPr>
          <w:rFonts w:hint="eastAsia" w:ascii="宋体" w:hAnsi="宋体" w:eastAsia="宋体" w:cs="宋体"/>
          <w:sz w:val="24"/>
          <w:szCs w:val="24"/>
        </w:rPr>
        <w:t>分包号：分包号</w:t>
      </w:r>
    </w:p>
    <w:p w14:paraId="19193D59">
      <w:pPr>
        <w:spacing w:line="360" w:lineRule="auto"/>
        <w:jc w:val="left"/>
        <w:rPr>
          <w:rFonts w:ascii="宋体" w:hAnsi="宋体" w:eastAsia="宋体" w:cs="宋体"/>
          <w:sz w:val="24"/>
          <w:szCs w:val="24"/>
        </w:rPr>
      </w:pPr>
    </w:p>
    <w:p w14:paraId="28853501">
      <w:pPr>
        <w:spacing w:line="360" w:lineRule="auto"/>
        <w:jc w:val="right"/>
        <w:rPr>
          <w:rFonts w:ascii="宋体" w:hAnsi="宋体" w:eastAsia="宋体" w:cs="宋体"/>
          <w:szCs w:val="24"/>
        </w:rPr>
      </w:pPr>
      <w:r>
        <w:rPr>
          <w:rFonts w:hint="eastAsia" w:ascii="宋体" w:hAnsi="宋体" w:eastAsia="宋体" w:cs="宋体"/>
          <w:szCs w:val="24"/>
        </w:rPr>
        <w:t>单位：元</w:t>
      </w:r>
    </w:p>
    <w:tbl>
      <w:tblPr>
        <w:tblStyle w:val="45"/>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34"/>
        <w:gridCol w:w="709"/>
        <w:gridCol w:w="1134"/>
        <w:gridCol w:w="850"/>
        <w:gridCol w:w="1134"/>
        <w:gridCol w:w="709"/>
        <w:gridCol w:w="1134"/>
        <w:gridCol w:w="1094"/>
        <w:gridCol w:w="1047"/>
      </w:tblGrid>
      <w:tr w14:paraId="0A457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26" w:type="dxa"/>
            <w:vAlign w:val="center"/>
          </w:tcPr>
          <w:p w14:paraId="4CC824C6">
            <w:pPr>
              <w:widowControl/>
              <w:spacing w:line="360" w:lineRule="auto"/>
              <w:jc w:val="center"/>
              <w:rPr>
                <w:rFonts w:ascii="宋体" w:hAnsi="宋体" w:eastAsia="宋体" w:cs="宋体"/>
                <w:bCs/>
              </w:rPr>
            </w:pPr>
            <w:r>
              <w:rPr>
                <w:rFonts w:hint="eastAsia" w:ascii="宋体" w:hAnsi="宋体" w:eastAsia="宋体" w:cs="宋体"/>
                <w:bCs/>
              </w:rPr>
              <w:t>序号</w:t>
            </w:r>
          </w:p>
        </w:tc>
        <w:tc>
          <w:tcPr>
            <w:tcW w:w="1134" w:type="dxa"/>
            <w:vAlign w:val="center"/>
          </w:tcPr>
          <w:p w14:paraId="50FF9299">
            <w:pPr>
              <w:widowControl/>
              <w:spacing w:line="360" w:lineRule="auto"/>
              <w:jc w:val="center"/>
              <w:rPr>
                <w:rFonts w:ascii="宋体" w:hAnsi="宋体" w:eastAsia="宋体" w:cs="宋体"/>
                <w:bCs/>
              </w:rPr>
            </w:pPr>
            <w:r>
              <w:rPr>
                <w:rFonts w:hint="eastAsia" w:ascii="宋体" w:hAnsi="宋体" w:eastAsia="宋体" w:cs="宋体"/>
                <w:bCs/>
              </w:rPr>
              <w:t>名称</w:t>
            </w:r>
          </w:p>
        </w:tc>
        <w:tc>
          <w:tcPr>
            <w:tcW w:w="709" w:type="dxa"/>
            <w:vAlign w:val="center"/>
          </w:tcPr>
          <w:p w14:paraId="7110C67F">
            <w:pPr>
              <w:widowControl/>
              <w:spacing w:line="360" w:lineRule="auto"/>
              <w:jc w:val="center"/>
              <w:rPr>
                <w:rFonts w:ascii="宋体" w:hAnsi="宋体" w:eastAsia="宋体" w:cs="宋体"/>
                <w:bCs/>
              </w:rPr>
            </w:pPr>
            <w:r>
              <w:rPr>
                <w:rFonts w:hint="eastAsia" w:ascii="宋体" w:hAnsi="宋体" w:eastAsia="宋体" w:cs="宋体"/>
                <w:bCs/>
              </w:rPr>
              <w:t>品牌</w:t>
            </w:r>
          </w:p>
        </w:tc>
        <w:tc>
          <w:tcPr>
            <w:tcW w:w="1134" w:type="dxa"/>
            <w:vAlign w:val="center"/>
          </w:tcPr>
          <w:p w14:paraId="08025D68">
            <w:pPr>
              <w:widowControl/>
              <w:spacing w:line="360" w:lineRule="auto"/>
              <w:jc w:val="center"/>
              <w:rPr>
                <w:rFonts w:ascii="宋体" w:hAnsi="宋体" w:eastAsia="宋体" w:cs="宋体"/>
                <w:bCs/>
              </w:rPr>
            </w:pPr>
            <w:r>
              <w:rPr>
                <w:rFonts w:hint="eastAsia" w:ascii="宋体" w:hAnsi="宋体" w:eastAsia="宋体" w:cs="宋体"/>
                <w:bCs/>
              </w:rPr>
              <w:t>规格型号</w:t>
            </w:r>
          </w:p>
        </w:tc>
        <w:tc>
          <w:tcPr>
            <w:tcW w:w="850" w:type="dxa"/>
            <w:vAlign w:val="center"/>
          </w:tcPr>
          <w:p w14:paraId="0A1B1C21">
            <w:pPr>
              <w:widowControl/>
              <w:spacing w:line="360" w:lineRule="auto"/>
              <w:jc w:val="center"/>
              <w:rPr>
                <w:rFonts w:ascii="宋体" w:hAnsi="宋体" w:eastAsia="宋体" w:cs="宋体"/>
                <w:bCs/>
              </w:rPr>
            </w:pPr>
            <w:r>
              <w:rPr>
                <w:rFonts w:hint="eastAsia" w:ascii="宋体" w:hAnsi="宋体" w:eastAsia="宋体" w:cs="宋体"/>
                <w:bCs/>
              </w:rPr>
              <w:t>制造商</w:t>
            </w:r>
          </w:p>
        </w:tc>
        <w:tc>
          <w:tcPr>
            <w:tcW w:w="1134" w:type="dxa"/>
            <w:vAlign w:val="center"/>
          </w:tcPr>
          <w:p w14:paraId="41622CFF">
            <w:pPr>
              <w:widowControl/>
              <w:spacing w:line="360" w:lineRule="auto"/>
              <w:jc w:val="center"/>
              <w:rPr>
                <w:rFonts w:ascii="宋体" w:hAnsi="宋体" w:eastAsia="宋体" w:cs="宋体"/>
                <w:bCs/>
              </w:rPr>
            </w:pPr>
            <w:r>
              <w:rPr>
                <w:rFonts w:hint="eastAsia" w:ascii="宋体" w:hAnsi="宋体" w:eastAsia="宋体" w:cs="宋体"/>
                <w:bCs/>
              </w:rPr>
              <w:t>制造商企业类型</w:t>
            </w:r>
          </w:p>
        </w:tc>
        <w:tc>
          <w:tcPr>
            <w:tcW w:w="709" w:type="dxa"/>
            <w:vAlign w:val="center"/>
          </w:tcPr>
          <w:p w14:paraId="658DE707">
            <w:pPr>
              <w:widowControl/>
              <w:spacing w:line="360" w:lineRule="auto"/>
              <w:jc w:val="center"/>
              <w:rPr>
                <w:rFonts w:ascii="宋体" w:hAnsi="宋体" w:eastAsia="宋体" w:cs="宋体"/>
                <w:bCs/>
              </w:rPr>
            </w:pPr>
            <w:r>
              <w:rPr>
                <w:rFonts w:hint="eastAsia" w:ascii="宋体" w:hAnsi="宋体" w:eastAsia="宋体" w:cs="宋体"/>
                <w:bCs/>
              </w:rPr>
              <w:t>单价</w:t>
            </w:r>
          </w:p>
        </w:tc>
        <w:tc>
          <w:tcPr>
            <w:tcW w:w="1134" w:type="dxa"/>
            <w:vAlign w:val="center"/>
          </w:tcPr>
          <w:p w14:paraId="411C2190">
            <w:pPr>
              <w:widowControl/>
              <w:spacing w:line="360" w:lineRule="auto"/>
              <w:jc w:val="center"/>
              <w:rPr>
                <w:rFonts w:ascii="宋体" w:hAnsi="宋体" w:eastAsia="宋体" w:cs="宋体"/>
                <w:bCs/>
              </w:rPr>
            </w:pPr>
            <w:r>
              <w:rPr>
                <w:rFonts w:hint="eastAsia" w:ascii="宋体" w:hAnsi="宋体" w:eastAsia="宋体" w:cs="宋体"/>
                <w:bCs/>
              </w:rPr>
              <w:t>采购数量</w:t>
            </w:r>
          </w:p>
        </w:tc>
        <w:tc>
          <w:tcPr>
            <w:tcW w:w="1094" w:type="dxa"/>
            <w:vAlign w:val="center"/>
          </w:tcPr>
          <w:p w14:paraId="79F40B0A">
            <w:pPr>
              <w:widowControl/>
              <w:spacing w:line="360" w:lineRule="auto"/>
              <w:jc w:val="center"/>
              <w:rPr>
                <w:rFonts w:ascii="宋体" w:hAnsi="宋体" w:eastAsia="宋体" w:cs="宋体"/>
                <w:bCs/>
              </w:rPr>
            </w:pPr>
            <w:r>
              <w:rPr>
                <w:rFonts w:hint="eastAsia" w:ascii="宋体" w:hAnsi="宋体" w:eastAsia="宋体" w:cs="宋体"/>
                <w:bCs/>
              </w:rPr>
              <w:t>计量单位</w:t>
            </w:r>
          </w:p>
        </w:tc>
        <w:tc>
          <w:tcPr>
            <w:tcW w:w="1047" w:type="dxa"/>
            <w:vAlign w:val="center"/>
          </w:tcPr>
          <w:p w14:paraId="234E3BF3">
            <w:pPr>
              <w:widowControl/>
              <w:spacing w:line="360" w:lineRule="auto"/>
              <w:jc w:val="center"/>
              <w:rPr>
                <w:rFonts w:ascii="宋体" w:hAnsi="宋体" w:eastAsia="宋体" w:cs="宋体"/>
                <w:bCs/>
              </w:rPr>
            </w:pPr>
            <w:r>
              <w:rPr>
                <w:rFonts w:hint="eastAsia" w:ascii="宋体" w:hAnsi="宋体" w:eastAsia="宋体" w:cs="宋体"/>
                <w:bCs/>
              </w:rPr>
              <w:t>总价</w:t>
            </w:r>
          </w:p>
        </w:tc>
      </w:tr>
      <w:tr w14:paraId="02F26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26" w:type="dxa"/>
            <w:vAlign w:val="center"/>
          </w:tcPr>
          <w:p w14:paraId="46C61737">
            <w:pPr>
              <w:widowControl/>
              <w:spacing w:line="360" w:lineRule="auto"/>
              <w:rPr>
                <w:rFonts w:ascii="宋体" w:hAnsi="宋体" w:eastAsia="宋体" w:cs="宋体"/>
              </w:rPr>
            </w:pPr>
          </w:p>
        </w:tc>
        <w:tc>
          <w:tcPr>
            <w:tcW w:w="1134" w:type="dxa"/>
            <w:vAlign w:val="center"/>
          </w:tcPr>
          <w:p w14:paraId="4881E230">
            <w:pPr>
              <w:widowControl/>
              <w:spacing w:line="360" w:lineRule="auto"/>
              <w:rPr>
                <w:rFonts w:ascii="宋体" w:hAnsi="宋体" w:eastAsia="宋体" w:cs="宋体"/>
              </w:rPr>
            </w:pPr>
          </w:p>
        </w:tc>
        <w:tc>
          <w:tcPr>
            <w:tcW w:w="709" w:type="dxa"/>
            <w:vAlign w:val="center"/>
          </w:tcPr>
          <w:p w14:paraId="4BC77391">
            <w:pPr>
              <w:widowControl/>
              <w:spacing w:line="360" w:lineRule="auto"/>
              <w:rPr>
                <w:rFonts w:ascii="宋体" w:hAnsi="宋体" w:eastAsia="宋体" w:cs="宋体"/>
              </w:rPr>
            </w:pPr>
          </w:p>
        </w:tc>
        <w:tc>
          <w:tcPr>
            <w:tcW w:w="1134" w:type="dxa"/>
            <w:vAlign w:val="center"/>
          </w:tcPr>
          <w:p w14:paraId="03EE59DB">
            <w:pPr>
              <w:widowControl/>
              <w:spacing w:line="360" w:lineRule="auto"/>
              <w:rPr>
                <w:rFonts w:ascii="宋体" w:hAnsi="宋体" w:eastAsia="宋体" w:cs="宋体"/>
              </w:rPr>
            </w:pPr>
          </w:p>
        </w:tc>
        <w:tc>
          <w:tcPr>
            <w:tcW w:w="850" w:type="dxa"/>
            <w:vAlign w:val="center"/>
          </w:tcPr>
          <w:p w14:paraId="3C3DE0A4">
            <w:pPr>
              <w:widowControl/>
              <w:spacing w:line="360" w:lineRule="auto"/>
              <w:rPr>
                <w:rFonts w:ascii="宋体" w:hAnsi="宋体" w:eastAsia="宋体" w:cs="宋体"/>
              </w:rPr>
            </w:pPr>
          </w:p>
        </w:tc>
        <w:tc>
          <w:tcPr>
            <w:tcW w:w="1134" w:type="dxa"/>
            <w:vAlign w:val="center"/>
          </w:tcPr>
          <w:p w14:paraId="733E55DF">
            <w:pPr>
              <w:widowControl/>
              <w:spacing w:line="360" w:lineRule="auto"/>
              <w:rPr>
                <w:rFonts w:ascii="宋体" w:hAnsi="宋体" w:eastAsia="宋体" w:cs="宋体"/>
              </w:rPr>
            </w:pPr>
          </w:p>
        </w:tc>
        <w:tc>
          <w:tcPr>
            <w:tcW w:w="709" w:type="dxa"/>
            <w:vAlign w:val="center"/>
          </w:tcPr>
          <w:p w14:paraId="078F2F4F">
            <w:pPr>
              <w:widowControl/>
              <w:spacing w:line="360" w:lineRule="auto"/>
              <w:rPr>
                <w:rFonts w:ascii="宋体" w:hAnsi="宋体" w:eastAsia="宋体" w:cs="宋体"/>
              </w:rPr>
            </w:pPr>
          </w:p>
        </w:tc>
        <w:tc>
          <w:tcPr>
            <w:tcW w:w="1134" w:type="dxa"/>
            <w:vAlign w:val="center"/>
          </w:tcPr>
          <w:p w14:paraId="03961C81">
            <w:pPr>
              <w:widowControl/>
              <w:spacing w:line="360" w:lineRule="auto"/>
              <w:rPr>
                <w:rFonts w:ascii="宋体" w:hAnsi="宋体" w:eastAsia="宋体" w:cs="宋体"/>
              </w:rPr>
            </w:pPr>
          </w:p>
        </w:tc>
        <w:tc>
          <w:tcPr>
            <w:tcW w:w="1094" w:type="dxa"/>
            <w:vAlign w:val="center"/>
          </w:tcPr>
          <w:p w14:paraId="6F7A5B97">
            <w:pPr>
              <w:widowControl/>
              <w:spacing w:line="360" w:lineRule="auto"/>
              <w:rPr>
                <w:rFonts w:ascii="宋体" w:hAnsi="宋体" w:eastAsia="宋体" w:cs="宋体"/>
              </w:rPr>
            </w:pPr>
          </w:p>
        </w:tc>
        <w:tc>
          <w:tcPr>
            <w:tcW w:w="1047" w:type="dxa"/>
            <w:vAlign w:val="center"/>
          </w:tcPr>
          <w:p w14:paraId="41FE360A">
            <w:pPr>
              <w:widowControl/>
              <w:spacing w:line="360" w:lineRule="auto"/>
              <w:rPr>
                <w:rFonts w:ascii="宋体" w:hAnsi="宋体" w:eastAsia="宋体" w:cs="宋体"/>
              </w:rPr>
            </w:pPr>
          </w:p>
        </w:tc>
      </w:tr>
      <w:tr w14:paraId="18B40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26" w:type="dxa"/>
            <w:vAlign w:val="center"/>
          </w:tcPr>
          <w:p w14:paraId="4755C86E">
            <w:pPr>
              <w:widowControl/>
              <w:spacing w:line="360" w:lineRule="auto"/>
              <w:rPr>
                <w:rFonts w:ascii="宋体" w:hAnsi="宋体" w:eastAsia="宋体" w:cs="宋体"/>
              </w:rPr>
            </w:pPr>
          </w:p>
        </w:tc>
        <w:tc>
          <w:tcPr>
            <w:tcW w:w="1134" w:type="dxa"/>
            <w:vAlign w:val="center"/>
          </w:tcPr>
          <w:p w14:paraId="4A2C9FC4">
            <w:pPr>
              <w:widowControl/>
              <w:spacing w:line="360" w:lineRule="auto"/>
              <w:rPr>
                <w:rFonts w:ascii="宋体" w:hAnsi="宋体" w:eastAsia="宋体" w:cs="宋体"/>
              </w:rPr>
            </w:pPr>
          </w:p>
        </w:tc>
        <w:tc>
          <w:tcPr>
            <w:tcW w:w="709" w:type="dxa"/>
            <w:vAlign w:val="center"/>
          </w:tcPr>
          <w:p w14:paraId="5FC6FC45">
            <w:pPr>
              <w:widowControl/>
              <w:spacing w:line="360" w:lineRule="auto"/>
              <w:rPr>
                <w:rFonts w:ascii="宋体" w:hAnsi="宋体" w:eastAsia="宋体" w:cs="宋体"/>
              </w:rPr>
            </w:pPr>
          </w:p>
        </w:tc>
        <w:tc>
          <w:tcPr>
            <w:tcW w:w="1134" w:type="dxa"/>
            <w:vAlign w:val="center"/>
          </w:tcPr>
          <w:p w14:paraId="0BC48BA6">
            <w:pPr>
              <w:widowControl/>
              <w:spacing w:line="360" w:lineRule="auto"/>
              <w:rPr>
                <w:rFonts w:ascii="宋体" w:hAnsi="宋体" w:eastAsia="宋体" w:cs="宋体"/>
              </w:rPr>
            </w:pPr>
          </w:p>
        </w:tc>
        <w:tc>
          <w:tcPr>
            <w:tcW w:w="850" w:type="dxa"/>
            <w:vAlign w:val="center"/>
          </w:tcPr>
          <w:p w14:paraId="2FFB7CD7">
            <w:pPr>
              <w:widowControl/>
              <w:spacing w:line="360" w:lineRule="auto"/>
              <w:rPr>
                <w:rFonts w:ascii="宋体" w:hAnsi="宋体" w:eastAsia="宋体" w:cs="宋体"/>
              </w:rPr>
            </w:pPr>
          </w:p>
        </w:tc>
        <w:tc>
          <w:tcPr>
            <w:tcW w:w="1134" w:type="dxa"/>
            <w:vAlign w:val="center"/>
          </w:tcPr>
          <w:p w14:paraId="2CBA575B">
            <w:pPr>
              <w:widowControl/>
              <w:spacing w:line="360" w:lineRule="auto"/>
              <w:rPr>
                <w:rFonts w:ascii="宋体" w:hAnsi="宋体" w:eastAsia="宋体" w:cs="宋体"/>
              </w:rPr>
            </w:pPr>
          </w:p>
        </w:tc>
        <w:tc>
          <w:tcPr>
            <w:tcW w:w="709" w:type="dxa"/>
            <w:vAlign w:val="center"/>
          </w:tcPr>
          <w:p w14:paraId="5BB5615E">
            <w:pPr>
              <w:widowControl/>
              <w:spacing w:line="360" w:lineRule="auto"/>
              <w:rPr>
                <w:rFonts w:ascii="宋体" w:hAnsi="宋体" w:eastAsia="宋体" w:cs="宋体"/>
              </w:rPr>
            </w:pPr>
          </w:p>
        </w:tc>
        <w:tc>
          <w:tcPr>
            <w:tcW w:w="1134" w:type="dxa"/>
            <w:vAlign w:val="center"/>
          </w:tcPr>
          <w:p w14:paraId="4BD3D29B">
            <w:pPr>
              <w:widowControl/>
              <w:spacing w:line="360" w:lineRule="auto"/>
              <w:rPr>
                <w:rFonts w:ascii="宋体" w:hAnsi="宋体" w:eastAsia="宋体" w:cs="宋体"/>
              </w:rPr>
            </w:pPr>
          </w:p>
        </w:tc>
        <w:tc>
          <w:tcPr>
            <w:tcW w:w="1094" w:type="dxa"/>
            <w:vAlign w:val="center"/>
          </w:tcPr>
          <w:p w14:paraId="4DC3B0D6">
            <w:pPr>
              <w:widowControl/>
              <w:spacing w:line="360" w:lineRule="auto"/>
              <w:rPr>
                <w:rFonts w:ascii="宋体" w:hAnsi="宋体" w:eastAsia="宋体" w:cs="宋体"/>
              </w:rPr>
            </w:pPr>
          </w:p>
        </w:tc>
        <w:tc>
          <w:tcPr>
            <w:tcW w:w="1047" w:type="dxa"/>
            <w:vAlign w:val="center"/>
          </w:tcPr>
          <w:p w14:paraId="57499044">
            <w:pPr>
              <w:widowControl/>
              <w:spacing w:line="360" w:lineRule="auto"/>
              <w:rPr>
                <w:rFonts w:ascii="宋体" w:hAnsi="宋体" w:eastAsia="宋体" w:cs="宋体"/>
              </w:rPr>
            </w:pPr>
          </w:p>
        </w:tc>
      </w:tr>
      <w:tr w14:paraId="46587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26" w:type="dxa"/>
            <w:vAlign w:val="center"/>
          </w:tcPr>
          <w:p w14:paraId="6CCBCE65">
            <w:pPr>
              <w:widowControl/>
              <w:spacing w:line="360" w:lineRule="auto"/>
              <w:rPr>
                <w:rFonts w:ascii="宋体" w:hAnsi="宋体" w:eastAsia="宋体" w:cs="宋体"/>
              </w:rPr>
            </w:pPr>
          </w:p>
        </w:tc>
        <w:tc>
          <w:tcPr>
            <w:tcW w:w="1134" w:type="dxa"/>
            <w:vAlign w:val="center"/>
          </w:tcPr>
          <w:p w14:paraId="7D42B994">
            <w:pPr>
              <w:widowControl/>
              <w:spacing w:line="360" w:lineRule="auto"/>
              <w:rPr>
                <w:rFonts w:ascii="宋体" w:hAnsi="宋体" w:eastAsia="宋体" w:cs="宋体"/>
              </w:rPr>
            </w:pPr>
          </w:p>
        </w:tc>
        <w:tc>
          <w:tcPr>
            <w:tcW w:w="709" w:type="dxa"/>
            <w:vAlign w:val="center"/>
          </w:tcPr>
          <w:p w14:paraId="71C67938">
            <w:pPr>
              <w:widowControl/>
              <w:spacing w:line="360" w:lineRule="auto"/>
              <w:rPr>
                <w:rFonts w:ascii="宋体" w:hAnsi="宋体" w:eastAsia="宋体" w:cs="宋体"/>
              </w:rPr>
            </w:pPr>
          </w:p>
        </w:tc>
        <w:tc>
          <w:tcPr>
            <w:tcW w:w="1134" w:type="dxa"/>
            <w:vAlign w:val="center"/>
          </w:tcPr>
          <w:p w14:paraId="12B11B91">
            <w:pPr>
              <w:widowControl/>
              <w:spacing w:line="360" w:lineRule="auto"/>
              <w:rPr>
                <w:rFonts w:ascii="宋体" w:hAnsi="宋体" w:eastAsia="宋体" w:cs="宋体"/>
              </w:rPr>
            </w:pPr>
          </w:p>
        </w:tc>
        <w:tc>
          <w:tcPr>
            <w:tcW w:w="850" w:type="dxa"/>
            <w:vAlign w:val="center"/>
          </w:tcPr>
          <w:p w14:paraId="55563842">
            <w:pPr>
              <w:widowControl/>
              <w:spacing w:line="360" w:lineRule="auto"/>
              <w:rPr>
                <w:rFonts w:ascii="宋体" w:hAnsi="宋体" w:eastAsia="宋体" w:cs="宋体"/>
              </w:rPr>
            </w:pPr>
          </w:p>
        </w:tc>
        <w:tc>
          <w:tcPr>
            <w:tcW w:w="1134" w:type="dxa"/>
            <w:vAlign w:val="center"/>
          </w:tcPr>
          <w:p w14:paraId="7A5C15F2">
            <w:pPr>
              <w:widowControl/>
              <w:spacing w:line="360" w:lineRule="auto"/>
              <w:rPr>
                <w:rFonts w:ascii="宋体" w:hAnsi="宋体" w:eastAsia="宋体" w:cs="宋体"/>
              </w:rPr>
            </w:pPr>
          </w:p>
        </w:tc>
        <w:tc>
          <w:tcPr>
            <w:tcW w:w="709" w:type="dxa"/>
            <w:vAlign w:val="center"/>
          </w:tcPr>
          <w:p w14:paraId="600AAC33">
            <w:pPr>
              <w:widowControl/>
              <w:spacing w:line="360" w:lineRule="auto"/>
              <w:rPr>
                <w:rFonts w:ascii="宋体" w:hAnsi="宋体" w:eastAsia="宋体" w:cs="宋体"/>
              </w:rPr>
            </w:pPr>
          </w:p>
        </w:tc>
        <w:tc>
          <w:tcPr>
            <w:tcW w:w="1134" w:type="dxa"/>
            <w:vAlign w:val="center"/>
          </w:tcPr>
          <w:p w14:paraId="30945D01">
            <w:pPr>
              <w:widowControl/>
              <w:spacing w:line="360" w:lineRule="auto"/>
              <w:rPr>
                <w:rFonts w:ascii="宋体" w:hAnsi="宋体" w:eastAsia="宋体" w:cs="宋体"/>
              </w:rPr>
            </w:pPr>
          </w:p>
        </w:tc>
        <w:tc>
          <w:tcPr>
            <w:tcW w:w="1094" w:type="dxa"/>
            <w:vAlign w:val="center"/>
          </w:tcPr>
          <w:p w14:paraId="691C8975">
            <w:pPr>
              <w:widowControl/>
              <w:spacing w:line="360" w:lineRule="auto"/>
              <w:rPr>
                <w:rFonts w:ascii="宋体" w:hAnsi="宋体" w:eastAsia="宋体" w:cs="宋体"/>
              </w:rPr>
            </w:pPr>
          </w:p>
        </w:tc>
        <w:tc>
          <w:tcPr>
            <w:tcW w:w="1047" w:type="dxa"/>
            <w:vAlign w:val="center"/>
          </w:tcPr>
          <w:p w14:paraId="6D0461D5">
            <w:pPr>
              <w:widowControl/>
              <w:spacing w:line="360" w:lineRule="auto"/>
              <w:rPr>
                <w:rFonts w:ascii="宋体" w:hAnsi="宋体" w:eastAsia="宋体" w:cs="宋体"/>
              </w:rPr>
            </w:pPr>
          </w:p>
        </w:tc>
      </w:tr>
      <w:tr w14:paraId="4BE9F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26" w:type="dxa"/>
            <w:vAlign w:val="center"/>
          </w:tcPr>
          <w:p w14:paraId="4593C82A">
            <w:pPr>
              <w:widowControl/>
              <w:spacing w:line="360" w:lineRule="auto"/>
              <w:rPr>
                <w:rFonts w:ascii="宋体" w:hAnsi="宋体" w:eastAsia="宋体" w:cs="宋体"/>
              </w:rPr>
            </w:pPr>
          </w:p>
        </w:tc>
        <w:tc>
          <w:tcPr>
            <w:tcW w:w="1134" w:type="dxa"/>
            <w:vAlign w:val="center"/>
          </w:tcPr>
          <w:p w14:paraId="6B00271F">
            <w:pPr>
              <w:widowControl/>
              <w:spacing w:line="360" w:lineRule="auto"/>
              <w:rPr>
                <w:rFonts w:ascii="宋体" w:hAnsi="宋体" w:eastAsia="宋体" w:cs="宋体"/>
              </w:rPr>
            </w:pPr>
          </w:p>
        </w:tc>
        <w:tc>
          <w:tcPr>
            <w:tcW w:w="709" w:type="dxa"/>
            <w:vAlign w:val="center"/>
          </w:tcPr>
          <w:p w14:paraId="4B070017">
            <w:pPr>
              <w:widowControl/>
              <w:spacing w:line="360" w:lineRule="auto"/>
              <w:rPr>
                <w:rFonts w:ascii="宋体" w:hAnsi="宋体" w:eastAsia="宋体" w:cs="宋体"/>
              </w:rPr>
            </w:pPr>
          </w:p>
        </w:tc>
        <w:tc>
          <w:tcPr>
            <w:tcW w:w="1134" w:type="dxa"/>
            <w:vAlign w:val="center"/>
          </w:tcPr>
          <w:p w14:paraId="7D00B21A">
            <w:pPr>
              <w:widowControl/>
              <w:spacing w:line="360" w:lineRule="auto"/>
              <w:rPr>
                <w:rFonts w:ascii="宋体" w:hAnsi="宋体" w:eastAsia="宋体" w:cs="宋体"/>
              </w:rPr>
            </w:pPr>
          </w:p>
        </w:tc>
        <w:tc>
          <w:tcPr>
            <w:tcW w:w="850" w:type="dxa"/>
            <w:vAlign w:val="center"/>
          </w:tcPr>
          <w:p w14:paraId="68992690">
            <w:pPr>
              <w:widowControl/>
              <w:spacing w:line="360" w:lineRule="auto"/>
              <w:rPr>
                <w:rFonts w:ascii="宋体" w:hAnsi="宋体" w:eastAsia="宋体" w:cs="宋体"/>
              </w:rPr>
            </w:pPr>
          </w:p>
        </w:tc>
        <w:tc>
          <w:tcPr>
            <w:tcW w:w="1134" w:type="dxa"/>
            <w:vAlign w:val="center"/>
          </w:tcPr>
          <w:p w14:paraId="7CA64F20">
            <w:pPr>
              <w:widowControl/>
              <w:spacing w:line="360" w:lineRule="auto"/>
              <w:rPr>
                <w:rFonts w:ascii="宋体" w:hAnsi="宋体" w:eastAsia="宋体" w:cs="宋体"/>
              </w:rPr>
            </w:pPr>
          </w:p>
        </w:tc>
        <w:tc>
          <w:tcPr>
            <w:tcW w:w="709" w:type="dxa"/>
            <w:vAlign w:val="center"/>
          </w:tcPr>
          <w:p w14:paraId="178C44A7">
            <w:pPr>
              <w:widowControl/>
              <w:spacing w:line="360" w:lineRule="auto"/>
              <w:rPr>
                <w:rFonts w:ascii="宋体" w:hAnsi="宋体" w:eastAsia="宋体" w:cs="宋体"/>
              </w:rPr>
            </w:pPr>
          </w:p>
        </w:tc>
        <w:tc>
          <w:tcPr>
            <w:tcW w:w="1134" w:type="dxa"/>
            <w:vAlign w:val="center"/>
          </w:tcPr>
          <w:p w14:paraId="51097868">
            <w:pPr>
              <w:widowControl/>
              <w:spacing w:line="360" w:lineRule="auto"/>
              <w:rPr>
                <w:rFonts w:ascii="宋体" w:hAnsi="宋体" w:eastAsia="宋体" w:cs="宋体"/>
              </w:rPr>
            </w:pPr>
          </w:p>
        </w:tc>
        <w:tc>
          <w:tcPr>
            <w:tcW w:w="1094" w:type="dxa"/>
            <w:vAlign w:val="center"/>
          </w:tcPr>
          <w:p w14:paraId="0F3F9F86">
            <w:pPr>
              <w:widowControl/>
              <w:spacing w:line="360" w:lineRule="auto"/>
              <w:rPr>
                <w:rFonts w:ascii="宋体" w:hAnsi="宋体" w:eastAsia="宋体" w:cs="宋体"/>
              </w:rPr>
            </w:pPr>
          </w:p>
        </w:tc>
        <w:tc>
          <w:tcPr>
            <w:tcW w:w="1047" w:type="dxa"/>
            <w:vAlign w:val="center"/>
          </w:tcPr>
          <w:p w14:paraId="610F85EC">
            <w:pPr>
              <w:widowControl/>
              <w:spacing w:line="360" w:lineRule="auto"/>
              <w:rPr>
                <w:rFonts w:ascii="宋体" w:hAnsi="宋体" w:eastAsia="宋体" w:cs="宋体"/>
              </w:rPr>
            </w:pPr>
          </w:p>
        </w:tc>
      </w:tr>
      <w:tr w14:paraId="46BAC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vAlign w:val="center"/>
          </w:tcPr>
          <w:p w14:paraId="56BCE678">
            <w:pPr>
              <w:widowControl/>
              <w:spacing w:line="360" w:lineRule="auto"/>
              <w:rPr>
                <w:rFonts w:ascii="宋体" w:hAnsi="宋体" w:eastAsia="宋体" w:cs="宋体"/>
              </w:rPr>
            </w:pPr>
          </w:p>
        </w:tc>
        <w:tc>
          <w:tcPr>
            <w:tcW w:w="1134" w:type="dxa"/>
            <w:vAlign w:val="center"/>
          </w:tcPr>
          <w:p w14:paraId="3CFE8F59">
            <w:pPr>
              <w:widowControl/>
              <w:spacing w:line="360" w:lineRule="auto"/>
              <w:rPr>
                <w:rFonts w:ascii="宋体" w:hAnsi="宋体" w:eastAsia="宋体" w:cs="宋体"/>
              </w:rPr>
            </w:pPr>
          </w:p>
        </w:tc>
        <w:tc>
          <w:tcPr>
            <w:tcW w:w="709" w:type="dxa"/>
            <w:vAlign w:val="center"/>
          </w:tcPr>
          <w:p w14:paraId="3E8A69CA">
            <w:pPr>
              <w:widowControl/>
              <w:spacing w:line="360" w:lineRule="auto"/>
              <w:rPr>
                <w:rFonts w:ascii="宋体" w:hAnsi="宋体" w:eastAsia="宋体" w:cs="宋体"/>
              </w:rPr>
            </w:pPr>
          </w:p>
        </w:tc>
        <w:tc>
          <w:tcPr>
            <w:tcW w:w="1134" w:type="dxa"/>
            <w:vAlign w:val="center"/>
          </w:tcPr>
          <w:p w14:paraId="21490276">
            <w:pPr>
              <w:widowControl/>
              <w:spacing w:line="360" w:lineRule="auto"/>
              <w:rPr>
                <w:rFonts w:ascii="宋体" w:hAnsi="宋体" w:eastAsia="宋体" w:cs="宋体"/>
              </w:rPr>
            </w:pPr>
          </w:p>
        </w:tc>
        <w:tc>
          <w:tcPr>
            <w:tcW w:w="850" w:type="dxa"/>
            <w:vAlign w:val="center"/>
          </w:tcPr>
          <w:p w14:paraId="58F8E631">
            <w:pPr>
              <w:widowControl/>
              <w:spacing w:line="360" w:lineRule="auto"/>
              <w:rPr>
                <w:rFonts w:ascii="宋体" w:hAnsi="宋体" w:eastAsia="宋体" w:cs="宋体"/>
              </w:rPr>
            </w:pPr>
          </w:p>
        </w:tc>
        <w:tc>
          <w:tcPr>
            <w:tcW w:w="1134" w:type="dxa"/>
            <w:vAlign w:val="center"/>
          </w:tcPr>
          <w:p w14:paraId="6EA19092">
            <w:pPr>
              <w:widowControl/>
              <w:spacing w:line="360" w:lineRule="auto"/>
              <w:rPr>
                <w:rFonts w:ascii="宋体" w:hAnsi="宋体" w:eastAsia="宋体" w:cs="宋体"/>
              </w:rPr>
            </w:pPr>
          </w:p>
        </w:tc>
        <w:tc>
          <w:tcPr>
            <w:tcW w:w="709" w:type="dxa"/>
            <w:vAlign w:val="center"/>
          </w:tcPr>
          <w:p w14:paraId="4D03E4D0">
            <w:pPr>
              <w:widowControl/>
              <w:spacing w:line="360" w:lineRule="auto"/>
              <w:rPr>
                <w:rFonts w:ascii="宋体" w:hAnsi="宋体" w:eastAsia="宋体" w:cs="宋体"/>
              </w:rPr>
            </w:pPr>
          </w:p>
        </w:tc>
        <w:tc>
          <w:tcPr>
            <w:tcW w:w="1134" w:type="dxa"/>
            <w:vAlign w:val="center"/>
          </w:tcPr>
          <w:p w14:paraId="16E95E00">
            <w:pPr>
              <w:widowControl/>
              <w:spacing w:line="360" w:lineRule="auto"/>
              <w:rPr>
                <w:rFonts w:ascii="宋体" w:hAnsi="宋体" w:eastAsia="宋体" w:cs="宋体"/>
              </w:rPr>
            </w:pPr>
          </w:p>
        </w:tc>
        <w:tc>
          <w:tcPr>
            <w:tcW w:w="1094" w:type="dxa"/>
            <w:vAlign w:val="center"/>
          </w:tcPr>
          <w:p w14:paraId="681E73A4">
            <w:pPr>
              <w:widowControl/>
              <w:spacing w:line="360" w:lineRule="auto"/>
              <w:rPr>
                <w:rFonts w:ascii="宋体" w:hAnsi="宋体" w:eastAsia="宋体" w:cs="宋体"/>
              </w:rPr>
            </w:pPr>
          </w:p>
        </w:tc>
        <w:tc>
          <w:tcPr>
            <w:tcW w:w="1047" w:type="dxa"/>
            <w:vAlign w:val="center"/>
          </w:tcPr>
          <w:p w14:paraId="49C4E549">
            <w:pPr>
              <w:widowControl/>
              <w:spacing w:line="360" w:lineRule="auto"/>
              <w:rPr>
                <w:rFonts w:ascii="宋体" w:hAnsi="宋体" w:eastAsia="宋体" w:cs="宋体"/>
              </w:rPr>
            </w:pPr>
          </w:p>
        </w:tc>
      </w:tr>
      <w:tr w14:paraId="3A391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24" w:type="dxa"/>
            <w:gridSpan w:val="9"/>
            <w:vAlign w:val="center"/>
          </w:tcPr>
          <w:p w14:paraId="7499E73A">
            <w:pPr>
              <w:widowControl/>
              <w:spacing w:line="360" w:lineRule="auto"/>
              <w:jc w:val="center"/>
              <w:rPr>
                <w:rFonts w:ascii="宋体" w:hAnsi="宋体" w:eastAsia="宋体" w:cs="宋体"/>
              </w:rPr>
            </w:pPr>
            <w:r>
              <w:rPr>
                <w:rFonts w:hint="eastAsia" w:ascii="宋体" w:hAnsi="宋体" w:eastAsia="宋体" w:cs="宋体"/>
              </w:rPr>
              <w:t>总计（元）</w:t>
            </w:r>
          </w:p>
        </w:tc>
        <w:tc>
          <w:tcPr>
            <w:tcW w:w="1047" w:type="dxa"/>
            <w:vAlign w:val="center"/>
          </w:tcPr>
          <w:p w14:paraId="4792993E">
            <w:pPr>
              <w:widowControl/>
              <w:spacing w:line="360" w:lineRule="auto"/>
              <w:rPr>
                <w:rFonts w:ascii="宋体" w:hAnsi="宋体" w:eastAsia="宋体" w:cs="宋体"/>
              </w:rPr>
            </w:pPr>
          </w:p>
        </w:tc>
      </w:tr>
      <w:tr w14:paraId="4834C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71" w:type="dxa"/>
            <w:gridSpan w:val="10"/>
            <w:vAlign w:val="center"/>
          </w:tcPr>
          <w:p w14:paraId="0D952B7C">
            <w:pPr>
              <w:widowControl/>
              <w:spacing w:line="360" w:lineRule="auto"/>
              <w:rPr>
                <w:rFonts w:ascii="宋体" w:hAnsi="宋体" w:eastAsia="宋体" w:cs="宋体"/>
                <w:color w:val="auto"/>
              </w:rPr>
            </w:pPr>
            <w:r>
              <w:rPr>
                <w:rFonts w:hint="eastAsia" w:ascii="宋体" w:hAnsi="宋体" w:eastAsia="宋体" w:cs="宋体"/>
                <w:color w:val="auto"/>
                <w:szCs w:val="24"/>
              </w:rPr>
              <w:t>本采购包中提供的符合本国产品标准的产品成本之和占该采购包提供的全部产品成本之和的比例为%。</w:t>
            </w:r>
          </w:p>
        </w:tc>
      </w:tr>
    </w:tbl>
    <w:p w14:paraId="1D8F67E4">
      <w:pPr>
        <w:spacing w:line="360" w:lineRule="auto"/>
        <w:ind w:firstLine="0" w:firstLineChars="0"/>
        <w:rPr>
          <w:rFonts w:ascii="宋体" w:hAnsi="宋体" w:eastAsia="宋体" w:cs="宋体"/>
          <w:szCs w:val="24"/>
        </w:rPr>
      </w:pPr>
      <w:r>
        <w:rPr>
          <w:rFonts w:hint="eastAsia" w:ascii="宋体" w:hAnsi="宋体" w:eastAsia="宋体" w:cs="宋体"/>
          <w:szCs w:val="24"/>
        </w:rPr>
        <w:t>填报说明：</w:t>
      </w:r>
    </w:p>
    <w:p w14:paraId="5CA0E81E">
      <w:pPr>
        <w:spacing w:line="360" w:lineRule="auto"/>
        <w:ind w:firstLine="0" w:firstLineChars="0"/>
        <w:rPr>
          <w:rFonts w:ascii="宋体" w:hAnsi="宋体" w:eastAsia="宋体" w:cs="宋体"/>
          <w:szCs w:val="24"/>
        </w:rPr>
      </w:pPr>
      <w:r>
        <w:rPr>
          <w:rFonts w:hint="eastAsia" w:ascii="宋体" w:hAnsi="宋体" w:eastAsia="宋体" w:cs="宋体"/>
          <w:szCs w:val="24"/>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4DCEB8E0">
      <w:pPr>
        <w:spacing w:line="360" w:lineRule="auto"/>
        <w:ind w:firstLine="0" w:firstLineChars="0"/>
        <w:rPr>
          <w:rFonts w:ascii="宋体" w:hAnsi="宋体" w:eastAsia="宋体" w:cs="宋体"/>
          <w:szCs w:val="24"/>
        </w:rPr>
      </w:pPr>
      <w:r>
        <w:rPr>
          <w:rFonts w:hint="eastAsia" w:ascii="宋体" w:hAnsi="宋体" w:eastAsia="宋体" w:cs="宋体"/>
          <w:szCs w:val="24"/>
        </w:rPr>
        <w:t>2、以上总价包含货物费用、运杂费、安装施工费、集成费、税金和其他费用。</w:t>
      </w:r>
    </w:p>
    <w:p w14:paraId="4562A6CB">
      <w:pPr>
        <w:spacing w:line="360" w:lineRule="auto"/>
        <w:ind w:firstLine="0" w:firstLineChars="0"/>
        <w:rPr>
          <w:rFonts w:ascii="宋体" w:hAnsi="宋体" w:eastAsia="宋体" w:cs="宋体"/>
          <w:szCs w:val="24"/>
        </w:rPr>
      </w:pPr>
      <w:r>
        <w:rPr>
          <w:rFonts w:hint="eastAsia" w:ascii="宋体" w:hAnsi="宋体" w:eastAsia="宋体" w:cs="宋体"/>
          <w:szCs w:val="24"/>
        </w:rPr>
        <w:t>3、请供应商正确填写本表，所填内容将作为评审的依据，其内容应与对应的证明资料相符。</w:t>
      </w:r>
    </w:p>
    <w:p w14:paraId="73B2909A">
      <w:pPr>
        <w:spacing w:line="360" w:lineRule="auto"/>
        <w:ind w:firstLine="0" w:firstLineChars="0"/>
        <w:rPr>
          <w:rFonts w:ascii="宋体" w:hAnsi="宋体" w:eastAsia="宋体" w:cs="宋体"/>
          <w:szCs w:val="24"/>
        </w:rPr>
      </w:pPr>
      <w:r>
        <w:rPr>
          <w:rFonts w:hint="eastAsia" w:ascii="宋体" w:hAnsi="宋体" w:eastAsia="宋体" w:cs="宋体"/>
          <w:szCs w:val="24"/>
        </w:rPr>
        <w:t>4、本表中事项填写不得有缺失，请如实填写，行数或事项不够，可自行增加。</w:t>
      </w:r>
    </w:p>
    <w:p w14:paraId="7EC44F76">
      <w:pPr>
        <w:spacing w:line="360" w:lineRule="auto"/>
        <w:ind w:firstLine="0" w:firstLineChars="0"/>
        <w:rPr>
          <w:rFonts w:hint="eastAsia" w:ascii="宋体" w:hAnsi="宋体" w:eastAsia="宋体" w:cs="宋体"/>
          <w:color w:val="auto"/>
          <w:lang w:val="en-US" w:eastAsia="zh-CN"/>
        </w:rPr>
      </w:pPr>
      <w:r>
        <w:rPr>
          <w:rFonts w:hint="eastAsia" w:ascii="宋体" w:hAnsi="宋体" w:eastAsia="宋体" w:cs="宋体"/>
          <w:color w:val="auto"/>
          <w:szCs w:val="24"/>
          <w:lang w:val="en-US" w:eastAsia="zh-CN"/>
        </w:rPr>
        <w:t>5、</w:t>
      </w:r>
      <w:r>
        <w:rPr>
          <w:rFonts w:hint="eastAsia" w:ascii="宋体" w:hAnsi="宋体" w:eastAsia="宋体" w:cs="宋体"/>
          <w:color w:val="auto"/>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5AD3A2F">
      <w:pPr>
        <w:spacing w:line="360" w:lineRule="auto"/>
        <w:ind w:firstLine="0" w:firstLineChars="0"/>
        <w:rPr>
          <w:rFonts w:ascii="宋体" w:hAnsi="宋体" w:eastAsia="宋体" w:cs="宋体"/>
          <w:szCs w:val="24"/>
        </w:rPr>
      </w:pPr>
      <w:r>
        <w:rPr>
          <w:rFonts w:hint="eastAsia" w:ascii="宋体" w:hAnsi="宋体" w:eastAsia="宋体" w:cs="宋体"/>
          <w:szCs w:val="24"/>
        </w:rPr>
        <w:t>投标人（盖章）：</w:t>
      </w:r>
    </w:p>
    <w:p w14:paraId="385B398B">
      <w:pPr>
        <w:spacing w:line="360" w:lineRule="auto"/>
        <w:ind w:firstLine="0" w:firstLineChars="0"/>
        <w:rPr>
          <w:rFonts w:ascii="宋体" w:hAnsi="宋体" w:eastAsia="宋体" w:cs="宋体"/>
          <w:szCs w:val="24"/>
        </w:rPr>
      </w:pPr>
      <w:r>
        <w:rPr>
          <w:rFonts w:hint="eastAsia" w:ascii="宋体" w:hAnsi="宋体" w:eastAsia="宋体" w:cs="宋体"/>
          <w:szCs w:val="24"/>
        </w:rPr>
        <w:t>法定代表人或委托代理人（签字或盖章）：</w:t>
      </w:r>
    </w:p>
    <w:p w14:paraId="6E9A000E">
      <w:pPr>
        <w:spacing w:line="360" w:lineRule="auto"/>
        <w:ind w:firstLine="0" w:firstLineChars="0"/>
        <w:rPr>
          <w:rFonts w:ascii="宋体" w:hAnsi="宋体" w:eastAsia="宋体" w:cs="宋体"/>
          <w:b/>
          <w:sz w:val="28"/>
          <w:szCs w:val="20"/>
        </w:rPr>
      </w:pPr>
      <w:r>
        <w:rPr>
          <w:rFonts w:hint="eastAsia" w:ascii="宋体" w:hAnsi="宋体" w:eastAsia="宋体" w:cs="宋体"/>
          <w:szCs w:val="24"/>
        </w:rPr>
        <w:t>日期：年月日</w:t>
      </w:r>
      <w:r>
        <w:rPr>
          <w:rFonts w:hint="eastAsia" w:ascii="宋体" w:hAnsi="宋体" w:eastAsia="宋体" w:cs="宋体"/>
          <w:sz w:val="28"/>
          <w:szCs w:val="20"/>
        </w:rPr>
        <w:br w:type="page" w:clear="all"/>
      </w:r>
      <w:r>
        <w:rPr>
          <w:rFonts w:hint="eastAsia" w:ascii="宋体" w:hAnsi="宋体" w:eastAsia="宋体" w:cs="宋体"/>
          <w:sz w:val="24"/>
          <w:szCs w:val="24"/>
        </w:rPr>
        <w:t>格式4、中小企业声明函</w:t>
      </w:r>
    </w:p>
    <w:p w14:paraId="7D89CE87">
      <w:pPr>
        <w:spacing w:line="360" w:lineRule="auto"/>
        <w:jc w:val="center"/>
        <w:rPr>
          <w:rFonts w:ascii="宋体" w:hAnsi="宋体" w:eastAsia="宋体" w:cs="宋体"/>
          <w:bCs/>
          <w:sz w:val="36"/>
          <w:szCs w:val="28"/>
        </w:rPr>
      </w:pPr>
      <w:r>
        <w:rPr>
          <w:rFonts w:hint="eastAsia" w:ascii="宋体" w:hAnsi="宋体" w:eastAsia="宋体" w:cs="宋体"/>
          <w:bCs/>
          <w:sz w:val="36"/>
          <w:szCs w:val="28"/>
        </w:rPr>
        <w:t>中小企业声明函</w:t>
      </w:r>
    </w:p>
    <w:p w14:paraId="44D488C7">
      <w:pPr>
        <w:spacing w:line="360" w:lineRule="auto"/>
        <w:jc w:val="left"/>
        <w:rPr>
          <w:rFonts w:ascii="宋体" w:hAnsi="宋体" w:eastAsia="宋体" w:cs="宋体"/>
          <w:szCs w:val="24"/>
        </w:rPr>
      </w:pPr>
    </w:p>
    <w:p w14:paraId="516143D8">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本公司郑重声明，根据《政府采购促进中小企业发展管理办法》（财库﹝2020﹞46号）的规定，本公司参加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采购活动，提供的货物全部由符合政策要求的中小企业制造。相关企业的具体情况如下：</w:t>
      </w:r>
    </w:p>
    <w:p w14:paraId="1F54CF5A">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（货物名称）</w:t>
      </w:r>
      <w:r>
        <w:rPr>
          <w:rFonts w:hint="eastAsia" w:ascii="宋体" w:hAnsi="宋体" w:eastAsia="宋体" w:cs="宋体"/>
          <w:sz w:val="24"/>
          <w:szCs w:val="24"/>
        </w:rPr>
        <w:t>，属于</w:t>
      </w:r>
      <w:r>
        <w:rPr>
          <w:rFonts w:hint="eastAsia" w:ascii="宋体" w:hAnsi="宋体" w:eastAsia="宋体" w:cs="宋体"/>
          <w:sz w:val="24"/>
          <w:szCs w:val="24"/>
          <w:u w:val="single"/>
        </w:rPr>
        <w:t>（招标文件中明确的所属行业）</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，从业人员人，营业收入为万元，资产总额为万元，属于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7B12CFCD">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（货物名称）</w:t>
      </w:r>
      <w:r>
        <w:rPr>
          <w:rFonts w:hint="eastAsia" w:ascii="宋体" w:hAnsi="宋体" w:eastAsia="宋体" w:cs="宋体"/>
          <w:sz w:val="24"/>
          <w:szCs w:val="24"/>
        </w:rPr>
        <w:t>，属于</w:t>
      </w:r>
      <w:r>
        <w:rPr>
          <w:rFonts w:hint="eastAsia" w:ascii="宋体" w:hAnsi="宋体" w:eastAsia="宋体" w:cs="宋体"/>
          <w:sz w:val="24"/>
          <w:szCs w:val="24"/>
          <w:u w:val="single"/>
        </w:rPr>
        <w:t>（招标文件中明确的所属行业）</w:t>
      </w:r>
      <w:r>
        <w:rPr>
          <w:rFonts w:hint="eastAsia" w:ascii="宋体" w:hAnsi="宋体" w:eastAsia="宋体" w:cs="宋体"/>
          <w:sz w:val="24"/>
          <w:szCs w:val="24"/>
        </w:rPr>
        <w:t>行业；制造商为</w:t>
      </w:r>
      <w:r>
        <w:rPr>
          <w:rFonts w:hint="eastAsia" w:ascii="宋体" w:hAnsi="宋体" w:eastAsia="宋体" w:cs="宋体"/>
          <w:sz w:val="24"/>
          <w:szCs w:val="24"/>
          <w:u w:val="single"/>
        </w:rPr>
        <w:t>（企业名称）</w:t>
      </w:r>
      <w:r>
        <w:rPr>
          <w:rFonts w:hint="eastAsia" w:ascii="宋体" w:hAnsi="宋体" w:eastAsia="宋体" w:cs="宋体"/>
          <w:sz w:val="24"/>
          <w:szCs w:val="24"/>
        </w:rPr>
        <w:t>，从业人员人，营业收入为万元，资产总额为万元，属于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7AE87F6F">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w:t>
      </w:r>
    </w:p>
    <w:p w14:paraId="2F3D87BC">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4E908E6D">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75A6049">
      <w:pPr>
        <w:spacing w:line="360" w:lineRule="auto"/>
        <w:ind w:firstLine="0" w:firstLineChars="0"/>
        <w:rPr>
          <w:rFonts w:hint="eastAsia" w:ascii="宋体" w:hAnsi="宋体" w:eastAsia="宋体" w:cs="宋体"/>
          <w:sz w:val="24"/>
          <w:szCs w:val="24"/>
          <w:lang w:eastAsia="zh-CN"/>
        </w:rPr>
      </w:pPr>
    </w:p>
    <w:p w14:paraId="39B77A3F">
      <w:pPr>
        <w:spacing w:line="360" w:lineRule="auto"/>
        <w:ind w:right="480" w:firstLine="0" w:firstLineChars="0"/>
        <w:rPr>
          <w:rFonts w:hint="eastAsia" w:ascii="宋体" w:hAnsi="宋体" w:eastAsia="宋体" w:cs="宋体"/>
          <w:sz w:val="24"/>
          <w:szCs w:val="24"/>
          <w:lang w:eastAsia="zh-CN"/>
        </w:rPr>
      </w:pPr>
    </w:p>
    <w:p w14:paraId="1B9978E8">
      <w:pPr>
        <w:spacing w:line="360" w:lineRule="auto"/>
        <w:ind w:right="480" w:firstLine="0" w:firstLineChars="0"/>
        <w:rPr>
          <w:rFonts w:ascii="宋体" w:hAnsi="宋体" w:eastAsia="宋体" w:cs="宋体"/>
          <w:sz w:val="24"/>
          <w:szCs w:val="24"/>
        </w:rPr>
      </w:pPr>
      <w:r>
        <w:rPr>
          <w:rFonts w:hint="eastAsia" w:ascii="宋体" w:hAnsi="宋体" w:eastAsia="宋体" w:cs="宋体"/>
          <w:sz w:val="24"/>
          <w:szCs w:val="24"/>
        </w:rPr>
        <w:t>企业名称（盖章）：</w:t>
      </w:r>
    </w:p>
    <w:p w14:paraId="37AE5D8C">
      <w:pPr>
        <w:spacing w:line="360" w:lineRule="auto"/>
        <w:ind w:right="480" w:firstLine="0" w:firstLineChars="0"/>
        <w:rPr>
          <w:rFonts w:ascii="宋体" w:hAnsi="宋体" w:eastAsia="宋体" w:cs="宋体"/>
          <w:sz w:val="24"/>
          <w:szCs w:val="24"/>
        </w:rPr>
      </w:pPr>
      <w:r>
        <w:rPr>
          <w:rFonts w:hint="eastAsia" w:ascii="宋体" w:hAnsi="宋体" w:eastAsia="宋体" w:cs="宋体"/>
          <w:sz w:val="24"/>
          <w:szCs w:val="24"/>
        </w:rPr>
        <w:t>日期：年月日</w:t>
      </w:r>
    </w:p>
    <w:p w14:paraId="02014FFD">
      <w:pPr>
        <w:spacing w:line="360" w:lineRule="auto"/>
        <w:ind w:right="480" w:firstLine="0" w:firstLineChars="0"/>
        <w:rPr>
          <w:rFonts w:hint="eastAsia" w:ascii="宋体" w:hAnsi="宋体" w:eastAsia="宋体" w:cs="宋体"/>
          <w:b/>
          <w:sz w:val="24"/>
          <w:szCs w:val="24"/>
          <w:lang w:eastAsia="zh-CN"/>
        </w:rPr>
      </w:pPr>
    </w:p>
    <w:p w14:paraId="105CC862">
      <w:pPr>
        <w:spacing w:line="360" w:lineRule="auto"/>
        <w:ind w:right="480" w:firstLine="0" w:firstLineChars="0"/>
        <w:rPr>
          <w:rFonts w:hint="eastAsia" w:ascii="宋体" w:hAnsi="宋体" w:eastAsia="宋体" w:cs="宋体"/>
          <w:b/>
          <w:sz w:val="24"/>
          <w:szCs w:val="24"/>
          <w:lang w:eastAsia="zh-CN"/>
        </w:rPr>
      </w:pPr>
    </w:p>
    <w:p w14:paraId="0077CBA2">
      <w:pPr>
        <w:spacing w:line="360" w:lineRule="auto"/>
        <w:ind w:right="480" w:firstLine="0" w:firstLineChars="0"/>
        <w:rPr>
          <w:rFonts w:hint="eastAsia" w:ascii="宋体" w:hAnsi="宋体" w:eastAsia="宋体" w:cs="宋体"/>
          <w:b/>
          <w:sz w:val="24"/>
          <w:szCs w:val="24"/>
          <w:lang w:eastAsia="zh-CN"/>
        </w:rPr>
      </w:pPr>
    </w:p>
    <w:p w14:paraId="32421907">
      <w:pPr>
        <w:spacing w:line="360" w:lineRule="auto"/>
        <w:ind w:right="480" w:firstLine="0" w:firstLineChars="0"/>
        <w:rPr>
          <w:rFonts w:hint="eastAsia" w:ascii="宋体" w:hAnsi="宋体" w:eastAsia="宋体" w:cs="宋体"/>
          <w:b/>
          <w:sz w:val="24"/>
          <w:szCs w:val="24"/>
          <w:lang w:eastAsia="zh-CN"/>
        </w:rPr>
      </w:pPr>
    </w:p>
    <w:p w14:paraId="7FB26B11">
      <w:pPr>
        <w:spacing w:line="360" w:lineRule="auto"/>
        <w:ind w:right="480" w:firstLine="0" w:firstLineChars="0"/>
        <w:rPr>
          <w:rFonts w:ascii="宋体" w:hAnsi="宋体" w:eastAsia="宋体" w:cs="宋体"/>
          <w:sz w:val="24"/>
          <w:szCs w:val="24"/>
        </w:rPr>
      </w:pPr>
      <w:r>
        <w:rPr>
          <w:rFonts w:hint="eastAsia" w:ascii="宋体" w:hAnsi="宋体" w:eastAsia="宋体" w:cs="宋体"/>
          <w:sz w:val="24"/>
          <w:szCs w:val="24"/>
        </w:rPr>
        <w:t>填报说明：</w:t>
      </w:r>
    </w:p>
    <w:p w14:paraId="4DE89D7B">
      <w:pPr>
        <w:spacing w:line="360" w:lineRule="auto"/>
        <w:ind w:right="480" w:firstLine="0" w:firstLineChars="0"/>
        <w:rPr>
          <w:rFonts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14:paraId="73A6120A">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2、请供应商如实填写，所填内容将作为评审的依据。其内容填写须与分项报价表一致，如填写不完整或不一致，将不享受扶持政策。</w:t>
      </w:r>
    </w:p>
    <w:p w14:paraId="259857A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3、中标供应商的《中小企业声明函》随中标结果公开。</w:t>
      </w:r>
    </w:p>
    <w:p w14:paraId="6475A7BC">
      <w:pPr>
        <w:spacing w:line="360" w:lineRule="auto"/>
        <w:ind w:firstLine="0" w:firstLineChars="0"/>
        <w:rPr>
          <w:rFonts w:hint="eastAsia" w:ascii="宋体" w:hAnsi="宋体" w:eastAsia="宋体" w:cs="宋体"/>
          <w:b/>
          <w:sz w:val="24"/>
          <w:szCs w:val="24"/>
          <w:lang w:eastAsia="zh-CN"/>
        </w:rPr>
      </w:pPr>
    </w:p>
    <w:p w14:paraId="30E8A3C2">
      <w:pPr>
        <w:widowControl/>
        <w:spacing w:line="360" w:lineRule="auto"/>
        <w:jc w:val="left"/>
        <w:rPr>
          <w:rFonts w:ascii="宋体" w:hAnsi="宋体" w:eastAsia="宋体" w:cs="宋体"/>
          <w:b/>
          <w:sz w:val="28"/>
          <w:szCs w:val="20"/>
        </w:rPr>
      </w:pPr>
      <w:r>
        <w:rPr>
          <w:rFonts w:hint="eastAsia" w:ascii="宋体" w:hAnsi="宋体" w:eastAsia="宋体" w:cs="宋体"/>
          <w:sz w:val="24"/>
          <w:szCs w:val="24"/>
        </w:rPr>
        <w:t>格式5、残疾人福利性企业声明函</w:t>
      </w:r>
    </w:p>
    <w:p w14:paraId="3758AF12">
      <w:pPr>
        <w:spacing w:line="360" w:lineRule="auto"/>
        <w:jc w:val="center"/>
        <w:rPr>
          <w:rFonts w:ascii="宋体" w:hAnsi="宋体" w:eastAsia="宋体" w:cs="宋体"/>
          <w:bCs/>
          <w:sz w:val="36"/>
          <w:szCs w:val="28"/>
        </w:rPr>
      </w:pPr>
      <w:r>
        <w:rPr>
          <w:rFonts w:hint="eastAsia" w:ascii="宋体" w:hAnsi="宋体" w:eastAsia="宋体" w:cs="宋体"/>
          <w:bCs/>
          <w:sz w:val="36"/>
          <w:szCs w:val="28"/>
        </w:rPr>
        <w:t>残疾人福利性单位声明函</w:t>
      </w:r>
    </w:p>
    <w:p w14:paraId="5D5267DB">
      <w:pPr>
        <w:spacing w:line="360" w:lineRule="auto"/>
        <w:jc w:val="left"/>
        <w:rPr>
          <w:rFonts w:ascii="宋体" w:hAnsi="宋体" w:eastAsia="宋体" w:cs="宋体"/>
          <w:szCs w:val="24"/>
        </w:rPr>
      </w:pPr>
    </w:p>
    <w:p w14:paraId="584CE44E">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4D32C61D">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（货物名称）</w:t>
      </w:r>
      <w:r>
        <w:rPr>
          <w:rFonts w:hint="eastAsia" w:ascii="宋体" w:hAnsi="宋体" w:eastAsia="宋体" w:cs="宋体"/>
          <w:sz w:val="24"/>
          <w:szCs w:val="24"/>
        </w:rPr>
        <w:t>，制造商为</w:t>
      </w:r>
      <w:r>
        <w:rPr>
          <w:rFonts w:hint="eastAsia" w:ascii="宋体" w:hAnsi="宋体" w:eastAsia="宋体" w:cs="宋体"/>
          <w:sz w:val="24"/>
          <w:szCs w:val="24"/>
          <w:u w:val="single"/>
        </w:rPr>
        <w:t>（企业名称）</w:t>
      </w:r>
      <w:r>
        <w:rPr>
          <w:rFonts w:hint="eastAsia" w:ascii="宋体" w:hAnsi="宋体" w:eastAsia="宋体" w:cs="宋体"/>
          <w:sz w:val="24"/>
          <w:szCs w:val="24"/>
        </w:rPr>
        <w:t>，属于残疾人福利性单位；</w:t>
      </w:r>
    </w:p>
    <w:p w14:paraId="0B4FBDD1">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（货物名称）</w:t>
      </w:r>
      <w:r>
        <w:rPr>
          <w:rFonts w:hint="eastAsia" w:ascii="宋体" w:hAnsi="宋体" w:eastAsia="宋体" w:cs="宋体"/>
          <w:sz w:val="24"/>
          <w:szCs w:val="24"/>
        </w:rPr>
        <w:t>，制造商为</w:t>
      </w:r>
      <w:r>
        <w:rPr>
          <w:rFonts w:hint="eastAsia" w:ascii="宋体" w:hAnsi="宋体" w:eastAsia="宋体" w:cs="宋体"/>
          <w:sz w:val="24"/>
          <w:szCs w:val="24"/>
          <w:u w:val="single"/>
        </w:rPr>
        <w:t>（企业名称）</w:t>
      </w:r>
      <w:r>
        <w:rPr>
          <w:rFonts w:hint="eastAsia" w:ascii="宋体" w:hAnsi="宋体" w:eastAsia="宋体" w:cs="宋体"/>
          <w:sz w:val="24"/>
          <w:szCs w:val="24"/>
        </w:rPr>
        <w:t>，属于残疾人福利性单位；</w:t>
      </w:r>
    </w:p>
    <w:p w14:paraId="05FC84D7">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w:t>
      </w:r>
    </w:p>
    <w:p w14:paraId="621AB985">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6998021D">
      <w:pPr>
        <w:spacing w:line="360" w:lineRule="auto"/>
        <w:ind w:firstLine="0" w:firstLineChars="0"/>
        <w:rPr>
          <w:rFonts w:hint="eastAsia" w:ascii="宋体" w:hAnsi="宋体" w:eastAsia="宋体" w:cs="宋体"/>
          <w:sz w:val="24"/>
          <w:szCs w:val="24"/>
          <w:lang w:eastAsia="zh-CN"/>
        </w:rPr>
      </w:pPr>
    </w:p>
    <w:p w14:paraId="6FAEEB37">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企业名称(盖章)：</w:t>
      </w:r>
    </w:p>
    <w:p w14:paraId="79436576">
      <w:pPr>
        <w:spacing w:line="360" w:lineRule="auto"/>
        <w:ind w:firstLine="0" w:firstLineChars="0"/>
        <w:rPr>
          <w:rFonts w:ascii="宋体" w:hAnsi="宋体" w:eastAsia="宋体" w:cs="宋体"/>
          <w:b/>
          <w:sz w:val="22"/>
          <w:szCs w:val="21"/>
        </w:rPr>
      </w:pPr>
      <w:r>
        <w:rPr>
          <w:rFonts w:hint="eastAsia" w:ascii="宋体" w:hAnsi="宋体" w:eastAsia="宋体" w:cs="宋体"/>
          <w:sz w:val="24"/>
          <w:szCs w:val="24"/>
        </w:rPr>
        <w:t>日期：年月日</w:t>
      </w:r>
    </w:p>
    <w:p w14:paraId="60345BD0">
      <w:pPr>
        <w:spacing w:line="360" w:lineRule="auto"/>
        <w:ind w:firstLine="0" w:firstLineChars="0"/>
        <w:rPr>
          <w:rFonts w:hint="eastAsia" w:ascii="宋体" w:hAnsi="宋体" w:eastAsia="宋体" w:cs="宋体"/>
          <w:b/>
          <w:sz w:val="22"/>
          <w:szCs w:val="21"/>
          <w:lang w:eastAsia="zh-CN"/>
        </w:rPr>
      </w:pPr>
    </w:p>
    <w:p w14:paraId="786ACD69">
      <w:pPr>
        <w:spacing w:line="360" w:lineRule="auto"/>
        <w:ind w:firstLine="0" w:firstLineChars="0"/>
        <w:rPr>
          <w:rFonts w:hint="eastAsia" w:ascii="宋体" w:hAnsi="宋体" w:eastAsia="宋体" w:cs="宋体"/>
          <w:b/>
          <w:sz w:val="22"/>
          <w:szCs w:val="21"/>
          <w:lang w:eastAsia="zh-CN"/>
        </w:rPr>
      </w:pPr>
    </w:p>
    <w:p w14:paraId="002C1D18">
      <w:pPr>
        <w:spacing w:line="360" w:lineRule="auto"/>
        <w:ind w:firstLine="0" w:firstLineChars="0"/>
        <w:rPr>
          <w:rFonts w:hint="eastAsia" w:ascii="宋体" w:hAnsi="宋体" w:eastAsia="宋体" w:cs="宋体"/>
          <w:b/>
          <w:sz w:val="22"/>
          <w:szCs w:val="21"/>
          <w:lang w:eastAsia="zh-CN"/>
        </w:rPr>
      </w:pPr>
    </w:p>
    <w:p w14:paraId="4934A1F3">
      <w:pPr>
        <w:spacing w:line="360" w:lineRule="auto"/>
        <w:ind w:firstLine="0" w:firstLineChars="0"/>
        <w:rPr>
          <w:rFonts w:hint="eastAsia" w:ascii="宋体" w:hAnsi="宋体" w:eastAsia="宋体" w:cs="宋体"/>
          <w:b/>
          <w:sz w:val="22"/>
          <w:szCs w:val="21"/>
          <w:lang w:eastAsia="zh-CN"/>
        </w:rPr>
      </w:pPr>
    </w:p>
    <w:p w14:paraId="2346F612">
      <w:pPr>
        <w:spacing w:line="360" w:lineRule="auto"/>
        <w:ind w:firstLine="0" w:firstLineChars="0"/>
        <w:rPr>
          <w:rFonts w:hint="eastAsia" w:ascii="宋体" w:hAnsi="宋体" w:eastAsia="宋体" w:cs="宋体"/>
          <w:b/>
          <w:sz w:val="22"/>
          <w:szCs w:val="21"/>
          <w:lang w:eastAsia="zh-CN"/>
        </w:rPr>
      </w:pPr>
    </w:p>
    <w:p w14:paraId="0358D23A">
      <w:pPr>
        <w:spacing w:line="360" w:lineRule="auto"/>
        <w:ind w:firstLine="0" w:firstLineChars="0"/>
        <w:rPr>
          <w:rFonts w:hint="eastAsia" w:ascii="宋体" w:hAnsi="宋体" w:eastAsia="宋体" w:cs="宋体"/>
          <w:b/>
          <w:sz w:val="22"/>
          <w:szCs w:val="21"/>
          <w:lang w:eastAsia="zh-CN"/>
        </w:rPr>
      </w:pPr>
    </w:p>
    <w:p w14:paraId="6CE67BCD">
      <w:pPr>
        <w:spacing w:line="360" w:lineRule="auto"/>
        <w:ind w:firstLine="0" w:firstLineChars="0"/>
        <w:rPr>
          <w:rFonts w:ascii="宋体" w:hAnsi="宋体" w:eastAsia="宋体" w:cs="宋体"/>
          <w:bCs/>
          <w:sz w:val="24"/>
          <w:szCs w:val="24"/>
        </w:rPr>
      </w:pPr>
      <w:r>
        <w:rPr>
          <w:rFonts w:hint="eastAsia" w:ascii="宋体" w:hAnsi="宋体" w:eastAsia="宋体" w:cs="宋体"/>
          <w:bCs/>
          <w:sz w:val="24"/>
          <w:szCs w:val="24"/>
        </w:rPr>
        <w:t>填报说明：</w:t>
      </w:r>
    </w:p>
    <w:p w14:paraId="57CEF69F">
      <w:pPr>
        <w:spacing w:line="360" w:lineRule="auto"/>
        <w:ind w:firstLine="0" w:firstLineChars="0"/>
        <w:jc w:val="left"/>
        <w:rPr>
          <w:rFonts w:ascii="宋体" w:hAnsi="宋体" w:eastAsia="宋体" w:cs="宋体"/>
          <w:bCs/>
          <w:sz w:val="24"/>
          <w:szCs w:val="24"/>
        </w:rPr>
      </w:pPr>
      <w:r>
        <w:rPr>
          <w:rFonts w:hint="eastAsia" w:ascii="宋体" w:hAnsi="宋体" w:eastAsia="宋体" w:cs="宋体"/>
          <w:bCs/>
          <w:sz w:val="24"/>
          <w:szCs w:val="24"/>
        </w:rPr>
        <w:t>1、请供应商如实填写，所填内容将作为评审的依据。</w:t>
      </w:r>
      <w:r>
        <w:rPr>
          <w:rFonts w:hint="eastAsia" w:ascii="宋体" w:hAnsi="宋体" w:eastAsia="宋体" w:cs="宋体"/>
          <w:sz w:val="24"/>
          <w:szCs w:val="24"/>
        </w:rPr>
        <w:t>其内容填写须与分项报价表一致，如填写不完整或不一致，将不享受扶</w:t>
      </w:r>
      <w:r>
        <w:rPr>
          <w:rFonts w:hint="eastAsia" w:ascii="宋体" w:hAnsi="宋体" w:eastAsia="宋体" w:cs="宋体"/>
          <w:bCs/>
          <w:sz w:val="24"/>
          <w:szCs w:val="24"/>
        </w:rPr>
        <w:t>持政策。</w:t>
      </w:r>
    </w:p>
    <w:p w14:paraId="620772C1">
      <w:pPr>
        <w:spacing w:line="360" w:lineRule="auto"/>
        <w:ind w:firstLine="0" w:firstLineChars="0"/>
        <w:jc w:val="left"/>
        <w:rPr>
          <w:rFonts w:hint="eastAsia" w:ascii="宋体" w:hAnsi="宋体" w:eastAsia="宋体" w:cs="宋体"/>
          <w:bCs/>
          <w:sz w:val="24"/>
          <w:szCs w:val="24"/>
        </w:rPr>
      </w:pPr>
      <w:r>
        <w:rPr>
          <w:rFonts w:hint="eastAsia" w:ascii="宋体" w:hAnsi="宋体" w:eastAsia="宋体" w:cs="宋体"/>
          <w:bCs/>
          <w:sz w:val="24"/>
          <w:szCs w:val="24"/>
        </w:rPr>
        <w:t>2、中标供应商的《残疾人福利性单位声明函》随中标结果公开。</w:t>
      </w:r>
    </w:p>
    <w:p w14:paraId="19D89D64">
      <w:pPr>
        <w:spacing w:line="360" w:lineRule="auto"/>
        <w:ind w:firstLine="0" w:firstLineChars="0"/>
        <w:jc w:val="left"/>
        <w:rPr>
          <w:rFonts w:hint="eastAsia" w:ascii="宋体" w:hAnsi="宋体" w:eastAsia="宋体" w:cs="宋体"/>
          <w:bCs/>
          <w:sz w:val="24"/>
          <w:szCs w:val="24"/>
          <w:lang w:eastAsia="zh-CN"/>
        </w:rPr>
      </w:pPr>
    </w:p>
    <w:p w14:paraId="2219107F">
      <w:pPr>
        <w:spacing w:line="360" w:lineRule="auto"/>
        <w:ind w:firstLine="0" w:firstLineChars="0"/>
        <w:jc w:val="left"/>
        <w:rPr>
          <w:rFonts w:hint="eastAsia" w:ascii="宋体" w:hAnsi="宋体" w:eastAsia="宋体" w:cs="宋体"/>
          <w:bCs/>
          <w:sz w:val="24"/>
          <w:szCs w:val="24"/>
          <w:lang w:eastAsia="zh-CN"/>
        </w:rPr>
      </w:pPr>
    </w:p>
    <w:p w14:paraId="62A505B3">
      <w:pPr>
        <w:spacing w:line="360" w:lineRule="auto"/>
        <w:ind w:firstLine="0" w:firstLineChars="0"/>
        <w:jc w:val="left"/>
        <w:rPr>
          <w:rFonts w:hint="eastAsia" w:ascii="宋体" w:hAnsi="宋体" w:eastAsia="宋体" w:cs="宋体"/>
          <w:bCs/>
          <w:sz w:val="24"/>
          <w:szCs w:val="24"/>
          <w:lang w:eastAsia="zh-CN"/>
        </w:rPr>
      </w:pPr>
    </w:p>
    <w:p w14:paraId="28B4ACBE">
      <w:pPr>
        <w:spacing w:line="360" w:lineRule="auto"/>
        <w:ind w:firstLine="0" w:firstLineChars="0"/>
        <w:jc w:val="left"/>
        <w:rPr>
          <w:rFonts w:hint="eastAsia" w:ascii="宋体" w:hAnsi="宋体" w:eastAsia="宋体" w:cs="宋体"/>
          <w:bCs/>
          <w:sz w:val="24"/>
          <w:szCs w:val="24"/>
          <w:lang w:eastAsia="zh-CN"/>
        </w:rPr>
      </w:pPr>
    </w:p>
    <w:p w14:paraId="7AA19EA9">
      <w:pPr>
        <w:spacing w:line="360" w:lineRule="auto"/>
        <w:ind w:firstLine="0" w:firstLineChars="0"/>
        <w:jc w:val="left"/>
        <w:rPr>
          <w:rFonts w:hint="eastAsia" w:ascii="宋体" w:hAnsi="宋体" w:eastAsia="宋体" w:cs="宋体"/>
          <w:bCs/>
          <w:sz w:val="24"/>
          <w:szCs w:val="24"/>
          <w:lang w:eastAsia="zh-CN"/>
        </w:rPr>
      </w:pPr>
    </w:p>
    <w:p w14:paraId="20E1C1CB">
      <w:pPr>
        <w:spacing w:line="360" w:lineRule="auto"/>
        <w:ind w:firstLine="0" w:firstLineChars="0"/>
        <w:jc w:val="left"/>
        <w:rPr>
          <w:rFonts w:hint="eastAsia" w:ascii="宋体" w:hAnsi="宋体" w:eastAsia="宋体" w:cs="宋体"/>
          <w:bCs/>
          <w:sz w:val="24"/>
          <w:szCs w:val="24"/>
          <w:lang w:eastAsia="zh-CN"/>
        </w:rPr>
      </w:pPr>
    </w:p>
    <w:p w14:paraId="2A6B9CC6">
      <w:pPr>
        <w:spacing w:line="360" w:lineRule="auto"/>
        <w:ind w:firstLine="0" w:firstLineChars="0"/>
        <w:jc w:val="left"/>
        <w:rPr>
          <w:rFonts w:hint="eastAsia" w:ascii="宋体" w:hAnsi="宋体" w:eastAsia="宋体" w:cs="宋体"/>
          <w:bCs/>
          <w:sz w:val="24"/>
          <w:szCs w:val="24"/>
          <w:lang w:eastAsia="zh-CN"/>
        </w:rPr>
      </w:pPr>
    </w:p>
    <w:p w14:paraId="2C4FD630">
      <w:pPr>
        <w:keepNext/>
        <w:spacing w:line="360" w:lineRule="auto"/>
        <w:outlineLvl w:val="1"/>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格式6、</w:t>
      </w:r>
      <w:r>
        <w:rPr>
          <w:rFonts w:hint="eastAsia" w:ascii="宋体" w:hAnsi="宋体" w:eastAsia="宋体" w:cs="宋体"/>
          <w:color w:val="auto"/>
          <w:sz w:val="24"/>
          <w:szCs w:val="24"/>
        </w:rPr>
        <w:t>关于符合本国产品标准的声明函（采购包号：）</w:t>
      </w:r>
    </w:p>
    <w:p w14:paraId="55937268">
      <w:pPr>
        <w:widowControl/>
        <w:spacing w:before="0" w:beforeAutospacing="0" w:after="0" w:afterAutospacing="0" w:line="0" w:lineRule="atLeast"/>
        <w:ind w:firstLine="0" w:firstLineChars="0"/>
        <w:jc w:val="left"/>
        <w:rPr>
          <w:rFonts w:ascii="方正魏碑_GBK" w:hAnsi="方正魏碑_GBK" w:eastAsia="方正魏碑_GBK" w:cs="方正魏碑_GBK"/>
          <w:color w:val="auto"/>
          <w:kern w:val="0"/>
          <w:sz w:val="24"/>
          <w:szCs w:val="24"/>
          <w:lang w:val="en-US" w:eastAsia="zh-CN" w:bidi="ar-SA"/>
        </w:rPr>
      </w:pPr>
    </w:p>
    <w:p w14:paraId="24722422">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sz w:val="30"/>
          <w:szCs w:val="30"/>
          <w:highlight w:val="none"/>
          <w:shd w:val="clear" w:color="auto" w:fill="FFFFFF"/>
        </w:rPr>
        <w:t>关于符合本国产品标准的声明函</w:t>
      </w:r>
    </w:p>
    <w:p w14:paraId="324024E0">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firstLine="420"/>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lang w:eastAsia="zh-CN"/>
        </w:rPr>
        <w:t xml:space="preserve"> </w:t>
      </w:r>
    </w:p>
    <w:p w14:paraId="14E8475B">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41CEA8D">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1.</w:t>
      </w:r>
      <w:r>
        <w:rPr>
          <w:rFonts w:hint="eastAsia" w:ascii="宋体" w:hAnsi="宋体" w:eastAsia="宋体" w:cs="宋体"/>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vertAlign w:val="superscript"/>
        </w:rPr>
        <w:t>1</w:t>
      </w:r>
      <w:r>
        <w:rPr>
          <w:rFonts w:hint="eastAsia" w:ascii="宋体" w:hAnsi="宋体" w:eastAsia="宋体" w:cs="宋体"/>
          <w:color w:val="auto"/>
          <w:sz w:val="24"/>
          <w:szCs w:val="24"/>
          <w:highlight w:val="none"/>
          <w:shd w:val="clear" w:color="auto" w:fill="FFFFFF"/>
        </w:rPr>
        <w:t>，生产厂为</w:t>
      </w:r>
      <w:r>
        <w:rPr>
          <w:rFonts w:hint="eastAsia" w:ascii="宋体" w:hAnsi="宋体" w:eastAsia="宋体" w:cs="宋体"/>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vertAlign w:val="superscript"/>
        </w:rPr>
        <w:t>2</w:t>
      </w:r>
      <w:r>
        <w:rPr>
          <w:rFonts w:hint="eastAsia" w:ascii="宋体" w:hAnsi="宋体" w:eastAsia="宋体" w:cs="宋体"/>
          <w:color w:val="auto"/>
          <w:sz w:val="24"/>
          <w:szCs w:val="24"/>
          <w:highlight w:val="none"/>
          <w:shd w:val="clear" w:color="auto" w:fill="FFFFFF"/>
        </w:rPr>
        <w:t>，厂址为</w:t>
      </w:r>
      <w:r>
        <w:rPr>
          <w:rFonts w:hint="eastAsia" w:ascii="宋体" w:hAnsi="宋体" w:eastAsia="宋体" w:cs="宋体"/>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的中国境内生产的组件成本占比≥</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vertAlign w:val="superscript"/>
        </w:rPr>
        <w:t>3</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vertAlign w:val="superscript"/>
        </w:rPr>
        <w:t>4</w:t>
      </w:r>
      <w:r>
        <w:rPr>
          <w:rFonts w:hint="eastAsia" w:ascii="宋体" w:hAnsi="宋体" w:eastAsia="宋体" w:cs="宋体"/>
          <w:color w:val="auto"/>
          <w:sz w:val="24"/>
          <w:szCs w:val="24"/>
          <w:highlight w:val="none"/>
          <w:shd w:val="clear" w:color="auto" w:fill="FFFFFF"/>
        </w:rPr>
        <w:t>在中国境内生产。</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vertAlign w:val="superscript"/>
        </w:rPr>
        <w:t>5</w:t>
      </w:r>
      <w:r>
        <w:rPr>
          <w:rFonts w:hint="eastAsia" w:ascii="宋体" w:hAnsi="宋体" w:eastAsia="宋体" w:cs="宋体"/>
          <w:color w:val="auto"/>
          <w:sz w:val="24"/>
          <w:szCs w:val="24"/>
          <w:highlight w:val="none"/>
          <w:shd w:val="clear" w:color="auto" w:fill="FFFFFF"/>
        </w:rPr>
        <w:t>在中国境内完成。</w:t>
      </w:r>
    </w:p>
    <w:p w14:paraId="22AB1881">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2.</w:t>
      </w:r>
      <w:r>
        <w:rPr>
          <w:rFonts w:hint="eastAsia" w:ascii="宋体" w:hAnsi="宋体" w:eastAsia="宋体" w:cs="宋体"/>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，生产厂为</w:t>
      </w:r>
      <w:r>
        <w:rPr>
          <w:rFonts w:hint="eastAsia" w:ascii="宋体" w:hAnsi="宋体" w:eastAsia="宋体" w:cs="宋体"/>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rPr>
        <w:t>，厂址为</w:t>
      </w:r>
      <w:r>
        <w:rPr>
          <w:rFonts w:hint="eastAsia" w:ascii="宋体" w:hAnsi="宋体" w:eastAsia="宋体" w:cs="宋体"/>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的中国境内生产的组件成本占比≥</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在中国境内生产。</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在中国境内完成。</w:t>
      </w:r>
    </w:p>
    <w:p w14:paraId="4CF05D4F">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w:t>
      </w:r>
    </w:p>
    <w:p w14:paraId="5BB8B5A1">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117E42CB">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lang w:eastAsia="zh-CN"/>
        </w:rPr>
        <w:t xml:space="preserve"> </w:t>
      </w:r>
    </w:p>
    <w:p w14:paraId="0DF4E692">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公司（单位）名称（加盖CA电子公章）：</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w:t>
      </w:r>
    </w:p>
    <w:p w14:paraId="6F735619">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日期：</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年</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月</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日</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w:t>
      </w:r>
    </w:p>
    <w:p w14:paraId="5A551700">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lang w:eastAsia="zh-CN"/>
        </w:rPr>
        <w:t xml:space="preserve"> </w:t>
      </w:r>
    </w:p>
    <w:p w14:paraId="3298C11D">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lang w:eastAsia="zh-CN"/>
        </w:rPr>
        <w:t xml:space="preserve"> </w:t>
      </w:r>
    </w:p>
    <w:p w14:paraId="23A4B0C9">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_________________</w:t>
      </w:r>
    </w:p>
    <w:p w14:paraId="3542AA54">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2E6FF684">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5ED6E8FD">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0657E3CA">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3C08811C">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021F4A08">
      <w:pPr>
        <w:pStyle w:val="292"/>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6.《声明函》中标注“</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”的地方无需填写。</w:t>
      </w:r>
    </w:p>
    <w:p w14:paraId="66700E7E">
      <w:pPr>
        <w:spacing w:line="360" w:lineRule="auto"/>
        <w:ind w:firstLine="0" w:firstLineChars="0"/>
        <w:jc w:val="left"/>
        <w:rPr>
          <w:rFonts w:hint="eastAsia" w:ascii="宋体" w:hAnsi="宋体" w:eastAsia="宋体" w:cs="宋体"/>
          <w:bCs/>
          <w:sz w:val="24"/>
          <w:szCs w:val="24"/>
          <w:lang w:eastAsia="zh-CN"/>
        </w:rPr>
      </w:pPr>
    </w:p>
    <w:p w14:paraId="17680FD8">
      <w:pPr>
        <w:keepNext/>
        <w:spacing w:line="360" w:lineRule="auto"/>
        <w:outlineLvl w:val="1"/>
        <w:rPr>
          <w:rFonts w:ascii="宋体" w:hAnsi="宋体" w:eastAsia="宋体" w:cs="宋体"/>
          <w:b/>
          <w:sz w:val="28"/>
          <w:szCs w:val="20"/>
        </w:rPr>
      </w:pPr>
      <w:r>
        <w:rPr>
          <w:rFonts w:hint="eastAsia" w:ascii="宋体" w:hAnsi="宋体" w:eastAsia="宋体" w:cs="宋体"/>
          <w:b/>
          <w:sz w:val="28"/>
          <w:szCs w:val="20"/>
        </w:rPr>
        <w:br w:type="page" w:clear="all"/>
      </w:r>
      <w:r>
        <w:rPr>
          <w:rFonts w:hint="eastAsia" w:ascii="宋体" w:hAnsi="宋体" w:eastAsia="宋体" w:cs="宋体"/>
          <w:sz w:val="24"/>
          <w:szCs w:val="24"/>
        </w:rPr>
        <w:t>格式</w:t>
      </w:r>
      <w:r>
        <w:rPr>
          <w:rFonts w:hint="eastAsia" w:ascii="宋体" w:hAnsi="宋体" w:eastAsia="宋体" w:cs="宋体"/>
          <w:sz w:val="24"/>
          <w:szCs w:val="24"/>
          <w:lang w:val="en-US" w:eastAsia="zh-CN"/>
        </w:rPr>
        <w:t>7</w:t>
      </w:r>
      <w:r>
        <w:rPr>
          <w:rFonts w:hint="eastAsia" w:ascii="宋体" w:hAnsi="宋体" w:eastAsia="宋体" w:cs="宋体"/>
          <w:sz w:val="24"/>
          <w:szCs w:val="24"/>
        </w:rPr>
        <w:t>、具备履行合同所必需的设备和专业技术能力的声明及证明材料</w:t>
      </w:r>
    </w:p>
    <w:p w14:paraId="17A6B5EE">
      <w:pPr>
        <w:spacing w:line="360" w:lineRule="auto"/>
        <w:jc w:val="left"/>
        <w:rPr>
          <w:rFonts w:ascii="宋体" w:hAnsi="宋体" w:eastAsia="宋体" w:cs="宋体"/>
          <w:szCs w:val="24"/>
        </w:rPr>
      </w:pPr>
    </w:p>
    <w:p w14:paraId="35988DC8">
      <w:pPr>
        <w:spacing w:line="360" w:lineRule="auto"/>
        <w:jc w:val="center"/>
        <w:rPr>
          <w:rFonts w:ascii="宋体" w:hAnsi="宋体" w:eastAsia="宋体" w:cs="宋体"/>
          <w:bCs/>
          <w:sz w:val="36"/>
          <w:szCs w:val="28"/>
        </w:rPr>
      </w:pPr>
      <w:r>
        <w:rPr>
          <w:rFonts w:hint="eastAsia" w:ascii="宋体" w:hAnsi="宋体" w:eastAsia="宋体" w:cs="宋体"/>
          <w:bCs/>
          <w:sz w:val="36"/>
          <w:szCs w:val="28"/>
        </w:rPr>
        <w:t>具备履行合同所必需的设备和专业技术能力的声明及证明材料</w:t>
      </w:r>
    </w:p>
    <w:p w14:paraId="129FBF6F">
      <w:pPr>
        <w:spacing w:line="360" w:lineRule="auto"/>
        <w:rPr>
          <w:rFonts w:ascii="宋体" w:hAnsi="宋体" w:eastAsia="宋体" w:cs="宋体"/>
          <w:sz w:val="24"/>
          <w:szCs w:val="24"/>
        </w:rPr>
      </w:pPr>
    </w:p>
    <w:p w14:paraId="100D927E">
      <w:pPr>
        <w:spacing w:line="360" w:lineRule="auto"/>
        <w:ind w:firstLine="0" w:firstLineChars="0"/>
        <w:rPr>
          <w:rFonts w:ascii="宋体" w:hAnsi="宋体" w:eastAsia="宋体" w:cs="宋体"/>
          <w:sz w:val="24"/>
          <w:szCs w:val="24"/>
        </w:rPr>
      </w:pPr>
      <w:r>
        <w:rPr>
          <w:rFonts w:hint="eastAsia" w:ascii="宋体" w:hAnsi="宋体" w:eastAsia="宋体" w:cs="宋体"/>
          <w:sz w:val="24"/>
          <w:szCs w:val="24"/>
          <w:u w:val="single"/>
        </w:rPr>
        <w:t>（供应商名称）</w:t>
      </w:r>
      <w:r>
        <w:rPr>
          <w:rFonts w:hint="eastAsia" w:ascii="宋体" w:hAnsi="宋体" w:eastAsia="宋体" w:cs="宋体"/>
          <w:sz w:val="24"/>
          <w:szCs w:val="24"/>
        </w:rPr>
        <w:t>郑重声明：我单位具备履行本项采购合同所必需的设备和专业技术能力，为履行本项采购合同我单位具备如下主要设备和主要专业技术能力：</w:t>
      </w:r>
    </w:p>
    <w:p w14:paraId="661DC260">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主要设备有：。</w:t>
      </w:r>
    </w:p>
    <w:p w14:paraId="350469B2">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主要专业技术能力有：。</w:t>
      </w:r>
    </w:p>
    <w:p w14:paraId="4A5EF21D">
      <w:pPr>
        <w:spacing w:line="360" w:lineRule="auto"/>
        <w:ind w:firstLine="0" w:firstLineChars="0"/>
        <w:rPr>
          <w:rFonts w:ascii="宋体" w:hAnsi="宋体" w:eastAsia="宋体" w:cs="宋体"/>
          <w:b/>
          <w:sz w:val="24"/>
          <w:szCs w:val="24"/>
        </w:rPr>
      </w:pPr>
      <w:r>
        <w:rPr>
          <w:rFonts w:hint="eastAsia" w:ascii="宋体" w:hAnsi="宋体" w:eastAsia="宋体" w:cs="宋体"/>
          <w:b/>
          <w:sz w:val="24"/>
          <w:szCs w:val="24"/>
        </w:rPr>
        <w:t>注：须附证明材料。</w:t>
      </w:r>
    </w:p>
    <w:p w14:paraId="06791C8C">
      <w:pPr>
        <w:spacing w:line="360" w:lineRule="auto"/>
        <w:ind w:firstLine="0" w:firstLineChars="0"/>
        <w:rPr>
          <w:rFonts w:hint="eastAsia" w:ascii="宋体" w:hAnsi="宋体" w:eastAsia="宋体" w:cs="宋体"/>
          <w:sz w:val="24"/>
          <w:szCs w:val="24"/>
          <w:lang w:eastAsia="zh-CN"/>
        </w:rPr>
      </w:pPr>
    </w:p>
    <w:p w14:paraId="7D22C970">
      <w:pPr>
        <w:spacing w:line="360" w:lineRule="auto"/>
        <w:ind w:firstLine="0" w:firstLineChars="0"/>
        <w:rPr>
          <w:rFonts w:hint="eastAsia" w:ascii="宋体" w:hAnsi="宋体" w:eastAsia="宋体" w:cs="宋体"/>
          <w:sz w:val="24"/>
          <w:szCs w:val="24"/>
          <w:lang w:eastAsia="zh-CN"/>
        </w:rPr>
      </w:pPr>
    </w:p>
    <w:p w14:paraId="76BFA088">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声明人（盖章）：</w:t>
      </w:r>
    </w:p>
    <w:p w14:paraId="5915BE8A">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2E51840E">
      <w:pPr>
        <w:spacing w:line="360" w:lineRule="auto"/>
        <w:ind w:firstLine="0" w:firstLineChars="0"/>
        <w:rPr>
          <w:rFonts w:hint="eastAsia" w:ascii="宋体" w:hAnsi="宋体" w:eastAsia="宋体" w:cs="宋体"/>
          <w:b/>
          <w:szCs w:val="24"/>
          <w:lang w:eastAsia="zh-CN"/>
        </w:rPr>
      </w:pPr>
    </w:p>
    <w:p w14:paraId="5A066E00">
      <w:pPr>
        <w:spacing w:line="360" w:lineRule="auto"/>
        <w:ind w:firstLine="0" w:firstLineChars="0"/>
        <w:rPr>
          <w:rFonts w:hint="eastAsia" w:ascii="宋体" w:hAnsi="宋体" w:eastAsia="宋体" w:cs="宋体"/>
          <w:b/>
          <w:szCs w:val="24"/>
          <w:lang w:eastAsia="zh-CN"/>
        </w:rPr>
      </w:pPr>
    </w:p>
    <w:p w14:paraId="3DE884E1">
      <w:pPr>
        <w:spacing w:line="360" w:lineRule="auto"/>
        <w:ind w:firstLine="0" w:firstLineChars="0"/>
        <w:rPr>
          <w:rFonts w:hint="eastAsia" w:ascii="宋体" w:hAnsi="宋体" w:eastAsia="宋体" w:cs="宋体"/>
          <w:b/>
          <w:szCs w:val="24"/>
          <w:lang w:eastAsia="zh-CN"/>
        </w:rPr>
      </w:pPr>
    </w:p>
    <w:p w14:paraId="0EEE96D7">
      <w:pPr>
        <w:spacing w:line="360" w:lineRule="auto"/>
        <w:ind w:firstLine="0" w:firstLineChars="0"/>
        <w:rPr>
          <w:rFonts w:hint="eastAsia" w:ascii="宋体" w:hAnsi="宋体" w:eastAsia="宋体" w:cs="宋体"/>
          <w:b/>
          <w:szCs w:val="24"/>
          <w:lang w:eastAsia="zh-CN"/>
        </w:rPr>
      </w:pPr>
    </w:p>
    <w:p w14:paraId="62C6B93C">
      <w:pPr>
        <w:keepNext/>
        <w:spacing w:line="360" w:lineRule="auto"/>
        <w:outlineLvl w:val="1"/>
        <w:rPr>
          <w:rFonts w:ascii="宋体" w:hAnsi="宋体" w:eastAsia="宋体" w:cs="宋体"/>
          <w:b/>
          <w:sz w:val="28"/>
          <w:szCs w:val="20"/>
        </w:rPr>
      </w:pPr>
      <w:r>
        <w:rPr>
          <w:rFonts w:hint="eastAsia" w:ascii="宋体" w:hAnsi="宋体" w:eastAsia="宋体" w:cs="宋体"/>
          <w:sz w:val="28"/>
          <w:szCs w:val="20"/>
        </w:rPr>
        <w:br w:type="page" w:clear="all"/>
      </w:r>
      <w:r>
        <w:rPr>
          <w:rFonts w:hint="eastAsia" w:ascii="宋体" w:hAnsi="宋体" w:eastAsia="宋体" w:cs="宋体"/>
          <w:sz w:val="24"/>
          <w:szCs w:val="24"/>
        </w:rPr>
        <w:t>格式</w:t>
      </w:r>
      <w:r>
        <w:rPr>
          <w:rFonts w:hint="eastAsia" w:ascii="宋体" w:hAnsi="宋体" w:eastAsia="宋体" w:cs="宋体"/>
          <w:sz w:val="24"/>
          <w:szCs w:val="24"/>
          <w:lang w:val="en-US" w:eastAsia="zh-CN"/>
        </w:rPr>
        <w:t>8</w:t>
      </w:r>
      <w:r>
        <w:rPr>
          <w:rFonts w:hint="eastAsia" w:ascii="宋体" w:hAnsi="宋体" w:eastAsia="宋体" w:cs="宋体"/>
          <w:sz w:val="24"/>
          <w:szCs w:val="24"/>
        </w:rPr>
        <w:t>、参加政府采购活动前3年内在经营活动中没有重大违法记录的书面声明</w:t>
      </w:r>
    </w:p>
    <w:p w14:paraId="59FAC8B8">
      <w:pPr>
        <w:spacing w:line="360" w:lineRule="auto"/>
        <w:ind w:firstLine="0" w:firstLineChars="0"/>
        <w:rPr>
          <w:rFonts w:hint="eastAsia" w:ascii="宋体" w:hAnsi="宋体" w:eastAsia="宋体" w:cs="宋体"/>
          <w:szCs w:val="24"/>
          <w:lang w:eastAsia="zh-CN"/>
        </w:rPr>
      </w:pPr>
    </w:p>
    <w:p w14:paraId="74FFD25A">
      <w:pPr>
        <w:spacing w:line="360" w:lineRule="auto"/>
        <w:jc w:val="center"/>
        <w:rPr>
          <w:rFonts w:ascii="宋体" w:hAnsi="宋体" w:eastAsia="宋体" w:cs="宋体"/>
          <w:bCs/>
          <w:sz w:val="36"/>
          <w:szCs w:val="28"/>
        </w:rPr>
      </w:pPr>
      <w:r>
        <w:rPr>
          <w:rFonts w:hint="eastAsia" w:ascii="宋体" w:hAnsi="宋体" w:eastAsia="宋体" w:cs="宋体"/>
          <w:bCs/>
          <w:sz w:val="36"/>
          <w:szCs w:val="28"/>
        </w:rPr>
        <w:t>声明</w:t>
      </w:r>
    </w:p>
    <w:p w14:paraId="0E0618D1">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我公司郑重声明：参加本次政府采购活动前3年内，我公司在经营活动中没有因违法经营受到刑事处罚或者责令停产停业、吊销许可证或者执照、较大数额罚款等行政处罚。</w:t>
      </w:r>
    </w:p>
    <w:p w14:paraId="7FD521D1">
      <w:pPr>
        <w:spacing w:line="360" w:lineRule="auto"/>
        <w:ind w:firstLine="0" w:firstLineChars="0"/>
        <w:rPr>
          <w:rFonts w:hint="eastAsia" w:ascii="宋体" w:hAnsi="宋体" w:eastAsia="宋体" w:cs="宋体"/>
          <w:bCs/>
          <w:sz w:val="24"/>
          <w:szCs w:val="24"/>
          <w:lang w:eastAsia="zh-CN"/>
        </w:rPr>
      </w:pPr>
    </w:p>
    <w:p w14:paraId="354C5966">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投标人（盖章）：</w:t>
      </w:r>
    </w:p>
    <w:p w14:paraId="53A753F3">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法定代表人或委托代理人（签字或盖章）：</w:t>
      </w:r>
    </w:p>
    <w:p w14:paraId="468391E1">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2D3E86A1">
      <w:pPr>
        <w:keepNext/>
        <w:spacing w:line="360" w:lineRule="auto"/>
        <w:outlineLvl w:val="1"/>
        <w:rPr>
          <w:rFonts w:ascii="宋体" w:hAnsi="宋体" w:eastAsia="宋体" w:cs="宋体"/>
          <w:bCs/>
          <w:sz w:val="36"/>
          <w:szCs w:val="28"/>
        </w:rPr>
      </w:pPr>
      <w:r>
        <w:rPr>
          <w:rFonts w:hint="eastAsia" w:ascii="宋体" w:hAnsi="宋体" w:eastAsia="宋体" w:cs="宋体"/>
          <w:b/>
          <w:sz w:val="28"/>
          <w:szCs w:val="20"/>
        </w:rPr>
        <w:br w:type="page" w:clear="all"/>
      </w:r>
      <w:r>
        <w:rPr>
          <w:rFonts w:hint="eastAsia" w:ascii="宋体" w:hAnsi="宋体" w:eastAsia="宋体" w:cs="宋体"/>
          <w:sz w:val="24"/>
          <w:szCs w:val="24"/>
        </w:rPr>
        <w:t>格式</w:t>
      </w:r>
      <w:r>
        <w:rPr>
          <w:rFonts w:hint="eastAsia" w:ascii="宋体" w:hAnsi="宋体" w:eastAsia="宋体" w:cs="宋体"/>
          <w:sz w:val="24"/>
          <w:szCs w:val="24"/>
          <w:lang w:val="en-US" w:eastAsia="zh-CN"/>
        </w:rPr>
        <w:t>9</w:t>
      </w:r>
      <w:r>
        <w:rPr>
          <w:rFonts w:hint="eastAsia" w:ascii="宋体" w:hAnsi="宋体" w:eastAsia="宋体" w:cs="宋体"/>
          <w:sz w:val="24"/>
          <w:szCs w:val="24"/>
        </w:rPr>
        <w:t>、法定代表人授权委托书</w:t>
      </w:r>
    </w:p>
    <w:p w14:paraId="32001E11">
      <w:pPr>
        <w:spacing w:line="360" w:lineRule="auto"/>
        <w:ind w:firstLine="0" w:firstLineChars="0"/>
        <w:jc w:val="center"/>
        <w:rPr>
          <w:rFonts w:ascii="宋体" w:hAnsi="宋体" w:eastAsia="宋体" w:cs="宋体"/>
          <w:bCs/>
          <w:sz w:val="36"/>
          <w:szCs w:val="28"/>
        </w:rPr>
      </w:pPr>
      <w:r>
        <w:rPr>
          <w:rFonts w:hint="eastAsia" w:ascii="宋体" w:hAnsi="宋体" w:eastAsia="宋体" w:cs="宋体"/>
          <w:bCs/>
          <w:sz w:val="36"/>
          <w:szCs w:val="28"/>
        </w:rPr>
        <w:t>法定代表人授权委托书</w:t>
      </w:r>
    </w:p>
    <w:p w14:paraId="391F3120">
      <w:pPr>
        <w:spacing w:line="360" w:lineRule="auto"/>
        <w:ind w:firstLine="0" w:firstLineChars="0"/>
        <w:rPr>
          <w:rFonts w:hint="eastAsia" w:ascii="宋体" w:hAnsi="宋体" w:eastAsia="宋体" w:cs="宋体"/>
          <w:szCs w:val="20"/>
          <w:lang w:eastAsia="zh-CN"/>
        </w:rPr>
      </w:pPr>
    </w:p>
    <w:p w14:paraId="1F4FA7EC">
      <w:pPr>
        <w:spacing w:line="360" w:lineRule="auto"/>
        <w:rPr>
          <w:rFonts w:ascii="宋体" w:hAnsi="宋体" w:eastAsia="宋体" w:cs="宋体"/>
          <w:sz w:val="24"/>
          <w:szCs w:val="20"/>
        </w:rPr>
      </w:pPr>
      <w:r>
        <w:rPr>
          <w:rFonts w:hint="eastAsia" w:ascii="宋体" w:hAnsi="宋体" w:eastAsia="宋体" w:cs="宋体"/>
          <w:sz w:val="24"/>
          <w:szCs w:val="24"/>
        </w:rPr>
        <w:t>致：</w:t>
      </w:r>
      <w:r>
        <w:rPr>
          <w:rFonts w:hint="eastAsia" w:ascii="宋体" w:hAnsi="宋体" w:eastAsia="宋体" w:cs="宋体"/>
          <w:i/>
          <w:sz w:val="24"/>
          <w:szCs w:val="24"/>
          <w:u w:val="single"/>
        </w:rPr>
        <w:t>采购单位</w:t>
      </w:r>
    </w:p>
    <w:p w14:paraId="0DE15E2F">
      <w:pPr>
        <w:spacing w:line="360" w:lineRule="auto"/>
        <w:ind w:firstLine="0" w:firstLineChars="0"/>
        <w:rPr>
          <w:rFonts w:ascii="宋体" w:hAnsi="宋体" w:eastAsia="宋体" w:cs="宋体"/>
          <w:sz w:val="24"/>
          <w:szCs w:val="20"/>
        </w:rPr>
      </w:pPr>
      <w:r>
        <w:rPr>
          <w:rFonts w:hint="eastAsia" w:ascii="宋体" w:hAnsi="宋体" w:eastAsia="宋体" w:cs="宋体"/>
          <w:sz w:val="24"/>
          <w:szCs w:val="20"/>
        </w:rPr>
        <w:t>本人</w:t>
      </w:r>
      <w:r>
        <w:rPr>
          <w:rFonts w:hint="eastAsia" w:ascii="宋体" w:hAnsi="宋体" w:eastAsia="宋体" w:cs="宋体"/>
          <w:sz w:val="24"/>
          <w:szCs w:val="24"/>
          <w:lang w:val="zh-CN"/>
        </w:rPr>
        <w:t>_______</w:t>
      </w:r>
      <w:r>
        <w:rPr>
          <w:rFonts w:hint="eastAsia" w:ascii="宋体" w:hAnsi="宋体" w:eastAsia="宋体" w:cs="宋体"/>
          <w:sz w:val="24"/>
          <w:szCs w:val="20"/>
        </w:rPr>
        <w:t>（姓名）系</w:t>
      </w:r>
      <w:r>
        <w:rPr>
          <w:rFonts w:hint="eastAsia" w:ascii="宋体" w:hAnsi="宋体" w:eastAsia="宋体" w:cs="宋体"/>
          <w:sz w:val="24"/>
          <w:szCs w:val="24"/>
          <w:lang w:val="zh-CN"/>
        </w:rPr>
        <w:t>________________</w:t>
      </w:r>
      <w:r>
        <w:rPr>
          <w:rFonts w:hint="eastAsia" w:ascii="宋体" w:hAnsi="宋体" w:eastAsia="宋体" w:cs="宋体"/>
          <w:sz w:val="24"/>
          <w:szCs w:val="20"/>
        </w:rPr>
        <w:t>（投标人名称）的法定代表人（单位负责人），现委托</w:t>
      </w:r>
      <w:r>
        <w:rPr>
          <w:rFonts w:hint="eastAsia" w:ascii="宋体" w:hAnsi="宋体" w:eastAsia="宋体" w:cs="宋体"/>
          <w:sz w:val="24"/>
          <w:szCs w:val="24"/>
          <w:lang w:val="zh-CN"/>
        </w:rPr>
        <w:t>_______</w:t>
      </w:r>
      <w:r>
        <w:rPr>
          <w:rFonts w:hint="eastAsia" w:ascii="宋体" w:hAnsi="宋体" w:eastAsia="宋体" w:cs="宋体"/>
          <w:sz w:val="24"/>
          <w:szCs w:val="20"/>
        </w:rPr>
        <w:t>（姓名）为我方代理人。代理人根据授权，以我方名义签署、澄清确认、递交、撤回、修改</w:t>
      </w:r>
      <w:r>
        <w:rPr>
          <w:rFonts w:hint="eastAsia" w:ascii="宋体" w:hAnsi="宋体" w:eastAsia="宋体" w:cs="宋体"/>
          <w:i/>
          <w:sz w:val="24"/>
          <w:szCs w:val="24"/>
          <w:u w:val="single"/>
        </w:rPr>
        <w:t>项目名称</w:t>
      </w:r>
      <w:r>
        <w:rPr>
          <w:rFonts w:hint="eastAsia" w:ascii="宋体" w:hAnsi="宋体" w:eastAsia="宋体" w:cs="宋体"/>
          <w:sz w:val="24"/>
          <w:szCs w:val="24"/>
        </w:rPr>
        <w:t>项目（项目编号：</w:t>
      </w:r>
      <w:r>
        <w:rPr>
          <w:rFonts w:hint="eastAsia" w:ascii="宋体" w:hAnsi="宋体" w:eastAsia="宋体" w:cs="宋体"/>
          <w:i/>
          <w:sz w:val="24"/>
          <w:szCs w:val="24"/>
          <w:u w:val="single"/>
        </w:rPr>
        <w:t>项目编号</w:t>
      </w:r>
      <w:r>
        <w:rPr>
          <w:rFonts w:hint="eastAsia" w:ascii="宋体" w:hAnsi="宋体" w:eastAsia="宋体" w:cs="宋体"/>
          <w:sz w:val="24"/>
          <w:szCs w:val="24"/>
        </w:rPr>
        <w:t>）</w:t>
      </w:r>
      <w:r>
        <w:rPr>
          <w:rFonts w:hint="eastAsia" w:ascii="宋体" w:hAnsi="宋体" w:eastAsia="宋体" w:cs="宋体"/>
          <w:sz w:val="24"/>
          <w:szCs w:val="20"/>
        </w:rPr>
        <w:t>投标文件和处理有关事宜，其法律后果由我方承担。</w:t>
      </w:r>
    </w:p>
    <w:p w14:paraId="477C7578">
      <w:pPr>
        <w:spacing w:line="360" w:lineRule="auto"/>
        <w:ind w:firstLine="0" w:firstLineChars="0"/>
        <w:rPr>
          <w:rFonts w:ascii="宋体" w:hAnsi="宋体" w:eastAsia="宋体" w:cs="宋体"/>
          <w:sz w:val="24"/>
          <w:szCs w:val="20"/>
        </w:rPr>
      </w:pPr>
      <w:r>
        <w:rPr>
          <w:rFonts w:hint="eastAsia" w:ascii="宋体" w:hAnsi="宋体" w:eastAsia="宋体" w:cs="宋体"/>
          <w:sz w:val="24"/>
          <w:szCs w:val="20"/>
        </w:rPr>
        <w:t>委托期限：自本授权委托书签署之日起至响应有效期届满之日止。</w:t>
      </w:r>
    </w:p>
    <w:p w14:paraId="70470FC4">
      <w:pPr>
        <w:spacing w:line="360" w:lineRule="auto"/>
        <w:ind w:firstLine="0" w:firstLineChars="0"/>
        <w:rPr>
          <w:rFonts w:ascii="宋体" w:hAnsi="宋体" w:eastAsia="宋体" w:cs="宋体"/>
          <w:sz w:val="24"/>
          <w:szCs w:val="20"/>
        </w:rPr>
      </w:pPr>
      <w:r>
        <w:rPr>
          <w:rFonts w:hint="eastAsia" w:ascii="宋体" w:hAnsi="宋体" w:eastAsia="宋体" w:cs="宋体"/>
          <w:sz w:val="24"/>
          <w:szCs w:val="20"/>
        </w:rPr>
        <w:t>代理人无转委托权。</w:t>
      </w:r>
    </w:p>
    <w:p w14:paraId="148CFF8C">
      <w:pPr>
        <w:spacing w:line="360" w:lineRule="auto"/>
        <w:ind w:firstLine="0" w:firstLineChars="0"/>
        <w:rPr>
          <w:rFonts w:hint="eastAsia" w:ascii="宋体" w:hAnsi="宋体" w:eastAsia="宋体" w:cs="宋体"/>
          <w:sz w:val="24"/>
          <w:szCs w:val="20"/>
          <w:lang w:eastAsia="zh-CN"/>
        </w:rPr>
      </w:pPr>
    </w:p>
    <w:p w14:paraId="5FA97146">
      <w:pPr>
        <w:spacing w:line="360" w:lineRule="auto"/>
        <w:rPr>
          <w:rFonts w:ascii="宋体" w:hAnsi="宋体" w:eastAsia="宋体" w:cs="宋体"/>
          <w:sz w:val="24"/>
          <w:szCs w:val="24"/>
          <w:lang w:val="zh-CN"/>
        </w:rPr>
      </w:pPr>
      <w:r>
        <w:rPr>
          <w:rFonts w:hint="eastAsia" w:ascii="宋体" w:hAnsi="宋体" w:eastAsia="宋体" w:cs="宋体"/>
          <w:sz w:val="24"/>
          <w:szCs w:val="24"/>
        </w:rPr>
        <w:t>投标人名称（加盖公章）</w:t>
      </w:r>
      <w:r>
        <w:rPr>
          <w:rFonts w:hint="eastAsia" w:ascii="宋体" w:hAnsi="宋体" w:eastAsia="宋体" w:cs="宋体"/>
          <w:sz w:val="24"/>
          <w:szCs w:val="24"/>
          <w:lang w:val="zh-CN"/>
        </w:rPr>
        <w:t>：________________</w:t>
      </w:r>
    </w:p>
    <w:p w14:paraId="08832878">
      <w:pPr>
        <w:spacing w:line="360" w:lineRule="auto"/>
        <w:rPr>
          <w:rFonts w:ascii="宋体" w:hAnsi="宋体" w:eastAsia="宋体" w:cs="宋体"/>
          <w:sz w:val="24"/>
          <w:szCs w:val="20"/>
        </w:rPr>
      </w:pPr>
      <w:r>
        <w:rPr>
          <w:rFonts w:hint="eastAsia" w:ascii="宋体" w:hAnsi="宋体" w:eastAsia="宋体" w:cs="宋体"/>
          <w:sz w:val="24"/>
          <w:szCs w:val="20"/>
        </w:rPr>
        <w:t>法定代表人（单位负责人）（签字、签章或印鉴）：</w:t>
      </w:r>
      <w:r>
        <w:rPr>
          <w:rFonts w:hint="eastAsia" w:ascii="宋体" w:hAnsi="宋体" w:eastAsia="宋体" w:cs="宋体"/>
          <w:sz w:val="24"/>
          <w:szCs w:val="24"/>
          <w:lang w:val="zh-CN"/>
        </w:rPr>
        <w:t>________________</w:t>
      </w:r>
    </w:p>
    <w:p w14:paraId="6E6FB0D9">
      <w:pPr>
        <w:spacing w:line="360" w:lineRule="auto"/>
        <w:rPr>
          <w:rFonts w:ascii="宋体" w:hAnsi="宋体" w:eastAsia="宋体" w:cs="宋体"/>
          <w:sz w:val="24"/>
          <w:szCs w:val="24"/>
          <w:lang w:val="zh-CN"/>
        </w:rPr>
      </w:pPr>
      <w:r>
        <w:rPr>
          <w:rFonts w:hint="eastAsia" w:ascii="宋体" w:hAnsi="宋体" w:eastAsia="宋体" w:cs="宋体"/>
          <w:sz w:val="24"/>
          <w:szCs w:val="24"/>
        </w:rPr>
        <w:t>委托代理人（签字/签章）：</w:t>
      </w:r>
      <w:r>
        <w:rPr>
          <w:rFonts w:hint="eastAsia" w:ascii="宋体" w:hAnsi="宋体" w:eastAsia="宋体" w:cs="宋体"/>
          <w:sz w:val="24"/>
          <w:szCs w:val="24"/>
          <w:lang w:val="zh-CN"/>
        </w:rPr>
        <w:t>________________</w:t>
      </w:r>
    </w:p>
    <w:p w14:paraId="279CCD6A">
      <w:pPr>
        <w:spacing w:line="360" w:lineRule="auto"/>
        <w:rPr>
          <w:rFonts w:ascii="宋体" w:hAnsi="宋体" w:eastAsia="宋体" w:cs="宋体"/>
          <w:sz w:val="24"/>
          <w:szCs w:val="24"/>
          <w:lang w:val="zh-CN"/>
        </w:rPr>
      </w:pPr>
      <w:r>
        <w:rPr>
          <w:rFonts w:hint="eastAsia" w:ascii="宋体" w:hAnsi="宋体" w:eastAsia="宋体" w:cs="宋体"/>
          <w:sz w:val="24"/>
          <w:szCs w:val="24"/>
        </w:rPr>
        <w:t>日期：_____年______月______日</w:t>
      </w:r>
    </w:p>
    <w:p w14:paraId="3726472A">
      <w:pPr>
        <w:tabs>
          <w:tab w:val="left" w:pos="5580"/>
        </w:tabs>
        <w:spacing w:line="360" w:lineRule="auto"/>
        <w:ind w:firstLine="0" w:firstLineChars="0"/>
        <w:rPr>
          <w:rFonts w:hint="eastAsia" w:ascii="宋体" w:hAnsi="宋体" w:eastAsia="宋体" w:cs="宋体"/>
          <w:sz w:val="24"/>
          <w:szCs w:val="20"/>
          <w:lang w:eastAsia="zh-CN"/>
        </w:rPr>
      </w:pPr>
    </w:p>
    <w:p w14:paraId="5CFE7C88">
      <w:pPr>
        <w:tabs>
          <w:tab w:val="left" w:pos="5580"/>
        </w:tabs>
        <w:spacing w:line="360" w:lineRule="auto"/>
        <w:jc w:val="left"/>
        <w:rPr>
          <w:rFonts w:ascii="宋体" w:hAnsi="宋体" w:eastAsia="宋体" w:cs="宋体"/>
          <w:sz w:val="24"/>
          <w:szCs w:val="20"/>
        </w:rPr>
      </w:pPr>
      <w:r>
        <w:rPr>
          <w:rFonts w:hint="eastAsia" w:ascii="宋体" w:hAnsi="宋体" w:eastAsia="宋体" w:cs="宋体"/>
          <w:sz w:val="24"/>
          <w:szCs w:val="20"/>
        </w:rPr>
        <w:t>法定代表人（单位负责人）有效期内的身份证</w:t>
      </w:r>
      <w:r>
        <w:rPr>
          <w:rFonts w:hint="eastAsia" w:ascii="宋体" w:hAnsi="宋体" w:eastAsia="宋体" w:cs="宋体"/>
          <w:b/>
          <w:sz w:val="24"/>
          <w:szCs w:val="20"/>
        </w:rPr>
        <w:t>正反面</w:t>
      </w:r>
      <w:r>
        <w:rPr>
          <w:rFonts w:hint="eastAsia" w:ascii="宋体" w:hAnsi="宋体" w:eastAsia="宋体" w:cs="宋体"/>
          <w:sz w:val="24"/>
          <w:szCs w:val="20"/>
        </w:rPr>
        <w:t>电子件：</w:t>
      </w:r>
    </w:p>
    <w:tbl>
      <w:tblPr>
        <w:tblStyle w:val="4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0BC70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tcPr>
          <w:p w14:paraId="40CB0185">
            <w:pPr>
              <w:tabs>
                <w:tab w:val="left" w:pos="5580"/>
              </w:tabs>
              <w:spacing w:line="360" w:lineRule="auto"/>
              <w:jc w:val="left"/>
              <w:rPr>
                <w:rFonts w:ascii="宋体" w:hAnsi="宋体" w:eastAsia="宋体" w:cs="宋体"/>
                <w:sz w:val="24"/>
                <w:szCs w:val="20"/>
              </w:rPr>
            </w:pPr>
          </w:p>
          <w:p w14:paraId="2C52C666">
            <w:pPr>
              <w:tabs>
                <w:tab w:val="left" w:pos="5580"/>
              </w:tabs>
              <w:spacing w:line="360" w:lineRule="auto"/>
              <w:jc w:val="left"/>
              <w:rPr>
                <w:rFonts w:ascii="宋体" w:hAnsi="宋体" w:eastAsia="宋体" w:cs="宋体"/>
                <w:sz w:val="24"/>
                <w:szCs w:val="20"/>
              </w:rPr>
            </w:pPr>
          </w:p>
          <w:p w14:paraId="5044C2F7">
            <w:pPr>
              <w:tabs>
                <w:tab w:val="left" w:pos="5580"/>
              </w:tabs>
              <w:spacing w:line="360" w:lineRule="auto"/>
              <w:jc w:val="left"/>
              <w:rPr>
                <w:rFonts w:ascii="宋体" w:hAnsi="宋体" w:eastAsia="宋体" w:cs="宋体"/>
                <w:sz w:val="24"/>
                <w:szCs w:val="20"/>
              </w:rPr>
            </w:pPr>
          </w:p>
        </w:tc>
        <w:tc>
          <w:tcPr>
            <w:tcW w:w="4534" w:type="dxa"/>
            <w:tcBorders>
              <w:top w:val="single" w:color="000000" w:sz="4" w:space="0"/>
              <w:left w:val="single" w:color="000000" w:sz="4" w:space="0"/>
              <w:bottom w:val="single" w:color="000000" w:sz="4" w:space="0"/>
              <w:right w:val="single" w:color="000000" w:sz="4" w:space="0"/>
            </w:tcBorders>
          </w:tcPr>
          <w:p w14:paraId="114D208A">
            <w:pPr>
              <w:tabs>
                <w:tab w:val="left" w:pos="5580"/>
              </w:tabs>
              <w:spacing w:line="360" w:lineRule="auto"/>
              <w:jc w:val="left"/>
              <w:rPr>
                <w:rFonts w:ascii="宋体" w:hAnsi="宋体" w:eastAsia="宋体" w:cs="宋体"/>
                <w:sz w:val="24"/>
                <w:szCs w:val="20"/>
              </w:rPr>
            </w:pPr>
          </w:p>
          <w:p w14:paraId="6782582F">
            <w:pPr>
              <w:tabs>
                <w:tab w:val="left" w:pos="5580"/>
              </w:tabs>
              <w:spacing w:line="360" w:lineRule="auto"/>
              <w:jc w:val="left"/>
              <w:rPr>
                <w:rFonts w:ascii="宋体" w:hAnsi="宋体" w:eastAsia="宋体" w:cs="宋体"/>
                <w:sz w:val="24"/>
                <w:szCs w:val="20"/>
              </w:rPr>
            </w:pPr>
          </w:p>
          <w:p w14:paraId="70F55064">
            <w:pPr>
              <w:tabs>
                <w:tab w:val="left" w:pos="5580"/>
              </w:tabs>
              <w:spacing w:line="360" w:lineRule="auto"/>
              <w:jc w:val="left"/>
              <w:rPr>
                <w:rFonts w:ascii="宋体" w:hAnsi="宋体" w:eastAsia="宋体" w:cs="宋体"/>
                <w:sz w:val="24"/>
                <w:szCs w:val="20"/>
              </w:rPr>
            </w:pPr>
          </w:p>
        </w:tc>
      </w:tr>
    </w:tbl>
    <w:p w14:paraId="3F8FBE5D">
      <w:pPr>
        <w:tabs>
          <w:tab w:val="left" w:pos="5580"/>
        </w:tabs>
        <w:spacing w:line="360" w:lineRule="auto"/>
        <w:jc w:val="left"/>
        <w:rPr>
          <w:rFonts w:ascii="宋体" w:hAnsi="宋体" w:eastAsia="宋体" w:cs="宋体"/>
          <w:sz w:val="24"/>
          <w:szCs w:val="20"/>
        </w:rPr>
      </w:pPr>
      <w:r>
        <w:rPr>
          <w:rFonts w:hint="eastAsia" w:ascii="宋体" w:hAnsi="宋体" w:eastAsia="宋体" w:cs="宋体"/>
          <w:sz w:val="24"/>
          <w:szCs w:val="20"/>
        </w:rPr>
        <w:t>委托代理人有效期内的身份证</w:t>
      </w:r>
      <w:r>
        <w:rPr>
          <w:rFonts w:hint="eastAsia" w:ascii="宋体" w:hAnsi="宋体" w:eastAsia="宋体" w:cs="宋体"/>
          <w:b/>
          <w:sz w:val="24"/>
          <w:szCs w:val="20"/>
        </w:rPr>
        <w:t>正反面</w:t>
      </w:r>
      <w:r>
        <w:rPr>
          <w:rFonts w:hint="eastAsia" w:ascii="宋体" w:hAnsi="宋体" w:eastAsia="宋体" w:cs="宋体"/>
          <w:sz w:val="24"/>
          <w:szCs w:val="20"/>
        </w:rPr>
        <w:t>电子件：</w:t>
      </w:r>
    </w:p>
    <w:tbl>
      <w:tblPr>
        <w:tblStyle w:val="4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69424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tcPr>
          <w:p w14:paraId="1F04B90C">
            <w:pPr>
              <w:tabs>
                <w:tab w:val="left" w:pos="5580"/>
              </w:tabs>
              <w:spacing w:line="360" w:lineRule="auto"/>
              <w:jc w:val="left"/>
              <w:rPr>
                <w:rFonts w:ascii="宋体" w:hAnsi="宋体" w:eastAsia="宋体" w:cs="宋体"/>
                <w:sz w:val="24"/>
                <w:szCs w:val="20"/>
              </w:rPr>
            </w:pPr>
          </w:p>
          <w:p w14:paraId="74385442">
            <w:pPr>
              <w:tabs>
                <w:tab w:val="left" w:pos="5580"/>
              </w:tabs>
              <w:spacing w:line="360" w:lineRule="auto"/>
              <w:jc w:val="left"/>
              <w:rPr>
                <w:rFonts w:ascii="宋体" w:hAnsi="宋体" w:eastAsia="宋体" w:cs="宋体"/>
                <w:sz w:val="24"/>
                <w:szCs w:val="20"/>
              </w:rPr>
            </w:pPr>
          </w:p>
          <w:p w14:paraId="5B275BB9">
            <w:pPr>
              <w:tabs>
                <w:tab w:val="left" w:pos="5580"/>
              </w:tabs>
              <w:spacing w:line="360" w:lineRule="auto"/>
              <w:jc w:val="left"/>
              <w:rPr>
                <w:rFonts w:ascii="宋体" w:hAnsi="宋体" w:eastAsia="宋体" w:cs="宋体"/>
                <w:sz w:val="24"/>
                <w:szCs w:val="20"/>
              </w:rPr>
            </w:pPr>
          </w:p>
        </w:tc>
        <w:tc>
          <w:tcPr>
            <w:tcW w:w="4534" w:type="dxa"/>
            <w:tcBorders>
              <w:top w:val="single" w:color="000000" w:sz="4" w:space="0"/>
              <w:left w:val="single" w:color="000000" w:sz="4" w:space="0"/>
              <w:bottom w:val="single" w:color="000000" w:sz="4" w:space="0"/>
              <w:right w:val="single" w:color="000000" w:sz="4" w:space="0"/>
            </w:tcBorders>
          </w:tcPr>
          <w:p w14:paraId="7AAE2C86">
            <w:pPr>
              <w:tabs>
                <w:tab w:val="left" w:pos="5580"/>
              </w:tabs>
              <w:spacing w:line="360" w:lineRule="auto"/>
              <w:jc w:val="left"/>
              <w:rPr>
                <w:rFonts w:ascii="宋体" w:hAnsi="宋体" w:eastAsia="宋体" w:cs="宋体"/>
                <w:sz w:val="24"/>
                <w:szCs w:val="20"/>
              </w:rPr>
            </w:pPr>
          </w:p>
          <w:p w14:paraId="7F56C624">
            <w:pPr>
              <w:tabs>
                <w:tab w:val="left" w:pos="5580"/>
              </w:tabs>
              <w:spacing w:line="360" w:lineRule="auto"/>
              <w:jc w:val="left"/>
              <w:rPr>
                <w:rFonts w:ascii="宋体" w:hAnsi="宋体" w:eastAsia="宋体" w:cs="宋体"/>
                <w:sz w:val="24"/>
                <w:szCs w:val="20"/>
              </w:rPr>
            </w:pPr>
          </w:p>
          <w:p w14:paraId="76065685">
            <w:pPr>
              <w:tabs>
                <w:tab w:val="left" w:pos="5580"/>
              </w:tabs>
              <w:spacing w:line="360" w:lineRule="auto"/>
              <w:jc w:val="left"/>
              <w:rPr>
                <w:rFonts w:ascii="宋体" w:hAnsi="宋体" w:eastAsia="宋体" w:cs="宋体"/>
                <w:sz w:val="24"/>
                <w:szCs w:val="20"/>
              </w:rPr>
            </w:pPr>
          </w:p>
        </w:tc>
      </w:tr>
    </w:tbl>
    <w:p w14:paraId="5C90B9CE">
      <w:pPr>
        <w:tabs>
          <w:tab w:val="left" w:pos="5580"/>
        </w:tabs>
        <w:spacing w:line="360" w:lineRule="auto"/>
        <w:jc w:val="left"/>
        <w:rPr>
          <w:rFonts w:ascii="宋体" w:hAnsi="宋体" w:eastAsia="宋体" w:cs="宋体"/>
          <w:sz w:val="24"/>
          <w:szCs w:val="20"/>
        </w:rPr>
      </w:pPr>
      <w:r>
        <w:rPr>
          <w:rFonts w:hint="eastAsia" w:ascii="宋体" w:hAnsi="宋体" w:eastAsia="宋体" w:cs="宋体"/>
          <w:sz w:val="24"/>
          <w:szCs w:val="20"/>
        </w:rPr>
        <w:t>说明：</w:t>
      </w:r>
    </w:p>
    <w:p w14:paraId="5BA6E939">
      <w:pPr>
        <w:tabs>
          <w:tab w:val="left" w:pos="5580"/>
        </w:tabs>
        <w:spacing w:line="360" w:lineRule="auto"/>
        <w:jc w:val="left"/>
        <w:rPr>
          <w:rFonts w:ascii="宋体" w:hAnsi="宋体" w:eastAsia="宋体" w:cs="宋体"/>
          <w:sz w:val="24"/>
          <w:szCs w:val="20"/>
        </w:rPr>
      </w:pPr>
      <w:r>
        <w:rPr>
          <w:rFonts w:hint="eastAsia" w:ascii="宋体" w:hAnsi="宋体" w:eastAsia="宋体" w:cs="宋体"/>
          <w:sz w:val="24"/>
          <w:szCs w:val="20"/>
        </w:rPr>
        <w:t>1.若供应商为事业单位或其他组织或分支机构（仅当招标文件注明允许分支机构投标的），则法定代表人（单位负责人）处的签署人可为单位负责人。</w:t>
      </w:r>
    </w:p>
    <w:p w14:paraId="7A9AACDB">
      <w:pPr>
        <w:tabs>
          <w:tab w:val="left" w:pos="5580"/>
        </w:tabs>
        <w:spacing w:line="360" w:lineRule="auto"/>
        <w:jc w:val="left"/>
        <w:rPr>
          <w:rFonts w:ascii="宋体" w:hAnsi="宋体" w:eastAsia="宋体" w:cs="宋体"/>
          <w:sz w:val="24"/>
          <w:szCs w:val="20"/>
        </w:rPr>
      </w:pPr>
      <w:r>
        <w:rPr>
          <w:rFonts w:hint="eastAsia" w:ascii="宋体" w:hAnsi="宋体" w:eastAsia="宋体" w:cs="宋体"/>
          <w:sz w:val="24"/>
          <w:szCs w:val="20"/>
        </w:rPr>
        <w:t>2.若投标文件中签字之处均为法定代表人（单位负责人）本人签署，则可不提供本《授权委托书》，但须提供《法定代表人（单位负责人）身份证明》。</w:t>
      </w:r>
    </w:p>
    <w:p w14:paraId="4F3B85C9">
      <w:pPr>
        <w:spacing w:line="360" w:lineRule="auto"/>
        <w:ind w:firstLine="0" w:firstLineChars="0"/>
        <w:rPr>
          <w:rFonts w:ascii="宋体" w:hAnsi="宋体" w:eastAsia="宋体" w:cs="宋体"/>
          <w:sz w:val="24"/>
          <w:szCs w:val="24"/>
        </w:rPr>
      </w:pPr>
      <w:r>
        <w:rPr>
          <w:rFonts w:hint="eastAsia" w:ascii="宋体" w:hAnsi="宋体" w:eastAsia="宋体" w:cs="宋体"/>
          <w:sz w:val="24"/>
          <w:szCs w:val="20"/>
        </w:rPr>
        <w:t>3.供应商为自然人的情形，可不提供本《授权委托书》。</w:t>
      </w:r>
    </w:p>
    <w:p w14:paraId="69B0CD34">
      <w:pPr>
        <w:keepNext/>
        <w:spacing w:line="360" w:lineRule="auto"/>
        <w:outlineLvl w:val="1"/>
        <w:rPr>
          <w:rFonts w:ascii="宋体" w:hAnsi="宋体" w:eastAsia="宋体" w:cs="宋体"/>
          <w:bCs/>
          <w:sz w:val="32"/>
          <w:szCs w:val="21"/>
        </w:rPr>
      </w:pPr>
      <w:r>
        <w:rPr>
          <w:rFonts w:hint="eastAsia" w:ascii="宋体" w:hAnsi="宋体" w:eastAsia="宋体" w:cs="宋体"/>
          <w:b/>
          <w:sz w:val="28"/>
          <w:szCs w:val="20"/>
        </w:rPr>
        <w:br w:type="page" w:clear="all"/>
      </w:r>
      <w:r>
        <w:rPr>
          <w:rFonts w:hint="eastAsia" w:ascii="宋体" w:hAnsi="宋体" w:eastAsia="宋体" w:cs="宋体"/>
          <w:sz w:val="24"/>
          <w:szCs w:val="24"/>
        </w:rPr>
        <w:t>格式</w:t>
      </w:r>
      <w:r>
        <w:rPr>
          <w:rFonts w:hint="eastAsia" w:ascii="宋体" w:hAnsi="宋体" w:eastAsia="宋体" w:cs="宋体"/>
          <w:sz w:val="24"/>
          <w:szCs w:val="24"/>
          <w:lang w:val="en-US" w:eastAsia="zh-CN"/>
        </w:rPr>
        <w:t>10</w:t>
      </w:r>
      <w:r>
        <w:rPr>
          <w:rFonts w:hint="eastAsia" w:ascii="宋体" w:hAnsi="宋体" w:eastAsia="宋体" w:cs="宋体"/>
          <w:sz w:val="24"/>
          <w:szCs w:val="24"/>
        </w:rPr>
        <w:t>、商务条款偏离表</w:t>
      </w:r>
    </w:p>
    <w:p w14:paraId="7A1A5A89">
      <w:pPr>
        <w:spacing w:line="360" w:lineRule="auto"/>
        <w:jc w:val="center"/>
        <w:rPr>
          <w:rFonts w:ascii="宋体" w:hAnsi="宋体" w:eastAsia="宋体" w:cs="宋体"/>
          <w:bCs/>
          <w:sz w:val="36"/>
          <w:szCs w:val="28"/>
        </w:rPr>
      </w:pPr>
      <w:r>
        <w:rPr>
          <w:rFonts w:hint="eastAsia" w:ascii="宋体" w:hAnsi="宋体" w:eastAsia="宋体" w:cs="宋体"/>
          <w:bCs/>
          <w:sz w:val="36"/>
          <w:szCs w:val="28"/>
        </w:rPr>
        <w:t>商务条款偏离表</w:t>
      </w:r>
    </w:p>
    <w:p w14:paraId="149A7DDC">
      <w:pPr>
        <w:spacing w:line="360" w:lineRule="auto"/>
        <w:ind w:firstLine="0" w:firstLineChars="0"/>
        <w:rPr>
          <w:rFonts w:ascii="宋体" w:hAnsi="宋体" w:eastAsia="宋体" w:cs="宋体"/>
          <w:b/>
          <w:bCs/>
          <w:sz w:val="24"/>
          <w:szCs w:val="24"/>
        </w:rPr>
      </w:pPr>
      <w:r>
        <w:rPr>
          <w:rFonts w:hint="eastAsia" w:ascii="宋体" w:hAnsi="宋体" w:eastAsia="宋体" w:cs="宋体"/>
          <w:sz w:val="24"/>
          <w:szCs w:val="24"/>
        </w:rPr>
        <w:t>请逐条对应招标文件“项目需求”等内容要求的商务条件，填写该表。</w:t>
      </w:r>
    </w:p>
    <w:tbl>
      <w:tblPr>
        <w:tblStyle w:val="45"/>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3"/>
        <w:gridCol w:w="1091"/>
        <w:gridCol w:w="1559"/>
        <w:gridCol w:w="1938"/>
        <w:gridCol w:w="2031"/>
        <w:gridCol w:w="1655"/>
      </w:tblGrid>
      <w:tr w14:paraId="11296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vAlign w:val="center"/>
          </w:tcPr>
          <w:p w14:paraId="76C46599">
            <w:pPr>
              <w:spacing w:line="360" w:lineRule="auto"/>
              <w:jc w:val="center"/>
              <w:rPr>
                <w:rFonts w:ascii="宋体" w:hAnsi="宋体" w:eastAsia="宋体" w:cs="宋体"/>
                <w:sz w:val="24"/>
                <w:szCs w:val="24"/>
              </w:rPr>
            </w:pPr>
            <w:r>
              <w:rPr>
                <w:rFonts w:hint="eastAsia" w:ascii="宋体" w:hAnsi="宋体" w:eastAsia="宋体" w:cs="宋体"/>
                <w:sz w:val="24"/>
                <w:szCs w:val="24"/>
              </w:rPr>
              <w:t>序号</w:t>
            </w:r>
          </w:p>
        </w:tc>
        <w:tc>
          <w:tcPr>
            <w:tcW w:w="1091" w:type="dxa"/>
            <w:vAlign w:val="center"/>
          </w:tcPr>
          <w:p w14:paraId="136A0E25">
            <w:pPr>
              <w:spacing w:line="360" w:lineRule="auto"/>
              <w:jc w:val="center"/>
              <w:rPr>
                <w:rFonts w:ascii="宋体" w:hAnsi="宋体" w:eastAsia="宋体" w:cs="宋体"/>
                <w:sz w:val="24"/>
                <w:szCs w:val="24"/>
              </w:rPr>
            </w:pPr>
            <w:r>
              <w:rPr>
                <w:rFonts w:hint="eastAsia" w:ascii="宋体" w:hAnsi="宋体" w:eastAsia="宋体" w:cs="宋体"/>
                <w:sz w:val="24"/>
                <w:szCs w:val="24"/>
              </w:rPr>
              <w:t>条款</w:t>
            </w:r>
          </w:p>
        </w:tc>
        <w:tc>
          <w:tcPr>
            <w:tcW w:w="1559" w:type="dxa"/>
            <w:vAlign w:val="center"/>
          </w:tcPr>
          <w:p w14:paraId="441B98D6">
            <w:pPr>
              <w:spacing w:line="360" w:lineRule="auto"/>
              <w:jc w:val="center"/>
              <w:rPr>
                <w:rFonts w:ascii="宋体" w:hAnsi="宋体" w:eastAsia="宋体" w:cs="宋体"/>
                <w:sz w:val="24"/>
                <w:szCs w:val="24"/>
              </w:rPr>
            </w:pPr>
            <w:r>
              <w:rPr>
                <w:rFonts w:hint="eastAsia" w:ascii="宋体" w:hAnsi="宋体" w:eastAsia="宋体" w:cs="宋体"/>
                <w:sz w:val="24"/>
                <w:szCs w:val="24"/>
              </w:rPr>
              <w:t>采购请求</w:t>
            </w:r>
          </w:p>
        </w:tc>
        <w:tc>
          <w:tcPr>
            <w:tcW w:w="1938" w:type="dxa"/>
            <w:vAlign w:val="center"/>
          </w:tcPr>
          <w:p w14:paraId="6B8C1EBE">
            <w:pPr>
              <w:spacing w:line="360" w:lineRule="auto"/>
              <w:jc w:val="center"/>
              <w:rPr>
                <w:rFonts w:ascii="宋体" w:hAnsi="宋体" w:eastAsia="宋体" w:cs="宋体"/>
                <w:sz w:val="24"/>
                <w:szCs w:val="24"/>
              </w:rPr>
            </w:pPr>
            <w:r>
              <w:rPr>
                <w:rFonts w:hint="eastAsia" w:ascii="宋体" w:hAnsi="宋体" w:eastAsia="宋体" w:cs="宋体"/>
                <w:sz w:val="24"/>
                <w:szCs w:val="24"/>
              </w:rPr>
              <w:t>投标响应请求</w:t>
            </w:r>
          </w:p>
        </w:tc>
        <w:tc>
          <w:tcPr>
            <w:tcW w:w="2031" w:type="dxa"/>
            <w:vAlign w:val="center"/>
          </w:tcPr>
          <w:p w14:paraId="70CDE3CA">
            <w:pPr>
              <w:spacing w:line="360" w:lineRule="auto"/>
              <w:jc w:val="center"/>
              <w:rPr>
                <w:rFonts w:ascii="宋体" w:hAnsi="宋体" w:eastAsia="宋体" w:cs="宋体"/>
                <w:sz w:val="24"/>
                <w:szCs w:val="24"/>
              </w:rPr>
            </w:pPr>
            <w:r>
              <w:rPr>
                <w:rFonts w:hint="eastAsia" w:ascii="宋体" w:hAnsi="宋体" w:eastAsia="宋体" w:cs="宋体"/>
                <w:sz w:val="24"/>
                <w:szCs w:val="24"/>
              </w:rPr>
              <w:t>偏离情况</w:t>
            </w:r>
          </w:p>
        </w:tc>
        <w:tc>
          <w:tcPr>
            <w:tcW w:w="1655" w:type="dxa"/>
            <w:vAlign w:val="center"/>
          </w:tcPr>
          <w:p w14:paraId="3FAE6646">
            <w:pPr>
              <w:spacing w:line="360" w:lineRule="auto"/>
              <w:jc w:val="center"/>
              <w:rPr>
                <w:rFonts w:ascii="宋体" w:hAnsi="宋体" w:eastAsia="宋体" w:cs="宋体"/>
                <w:sz w:val="24"/>
                <w:szCs w:val="24"/>
              </w:rPr>
            </w:pPr>
            <w:r>
              <w:rPr>
                <w:rFonts w:hint="eastAsia" w:ascii="宋体" w:hAnsi="宋体" w:eastAsia="宋体" w:cs="宋体"/>
                <w:sz w:val="24"/>
                <w:szCs w:val="24"/>
              </w:rPr>
              <w:t>偏离说明</w:t>
            </w:r>
          </w:p>
        </w:tc>
      </w:tr>
      <w:tr w14:paraId="67209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tcPr>
          <w:p w14:paraId="162701A8">
            <w:pPr>
              <w:spacing w:line="360" w:lineRule="auto"/>
              <w:jc w:val="center"/>
              <w:rPr>
                <w:rFonts w:ascii="宋体" w:hAnsi="宋体" w:eastAsia="宋体" w:cs="宋体"/>
                <w:sz w:val="24"/>
                <w:szCs w:val="24"/>
              </w:rPr>
            </w:pPr>
            <w:r>
              <w:rPr>
                <w:rFonts w:hint="eastAsia" w:ascii="宋体" w:hAnsi="宋体" w:eastAsia="宋体" w:cs="宋体"/>
                <w:sz w:val="24"/>
                <w:szCs w:val="24"/>
              </w:rPr>
              <w:t>1</w:t>
            </w:r>
          </w:p>
        </w:tc>
        <w:tc>
          <w:tcPr>
            <w:tcW w:w="1091" w:type="dxa"/>
          </w:tcPr>
          <w:p w14:paraId="74CA4849">
            <w:pPr>
              <w:spacing w:line="360" w:lineRule="auto"/>
              <w:jc w:val="center"/>
              <w:rPr>
                <w:rFonts w:ascii="宋体" w:hAnsi="宋体" w:eastAsia="宋体" w:cs="宋体"/>
                <w:bCs/>
                <w:sz w:val="24"/>
                <w:szCs w:val="24"/>
                <w:lang w:val="zh-CN"/>
              </w:rPr>
            </w:pPr>
          </w:p>
        </w:tc>
        <w:tc>
          <w:tcPr>
            <w:tcW w:w="1559" w:type="dxa"/>
          </w:tcPr>
          <w:p w14:paraId="5BF505CE">
            <w:pPr>
              <w:spacing w:line="360" w:lineRule="auto"/>
              <w:jc w:val="center"/>
              <w:rPr>
                <w:rFonts w:ascii="宋体" w:hAnsi="宋体" w:eastAsia="宋体" w:cs="宋体"/>
                <w:bCs/>
                <w:sz w:val="24"/>
                <w:szCs w:val="24"/>
                <w:lang w:val="zh-CN"/>
              </w:rPr>
            </w:pPr>
          </w:p>
        </w:tc>
        <w:tc>
          <w:tcPr>
            <w:tcW w:w="1938" w:type="dxa"/>
          </w:tcPr>
          <w:p w14:paraId="7C274BD0">
            <w:pPr>
              <w:spacing w:line="360" w:lineRule="auto"/>
              <w:jc w:val="center"/>
              <w:rPr>
                <w:rFonts w:ascii="宋体" w:hAnsi="宋体" w:eastAsia="宋体" w:cs="宋体"/>
                <w:bCs/>
                <w:sz w:val="24"/>
                <w:szCs w:val="24"/>
                <w:lang w:val="zh-CN"/>
              </w:rPr>
            </w:pPr>
          </w:p>
        </w:tc>
        <w:tc>
          <w:tcPr>
            <w:tcW w:w="2031" w:type="dxa"/>
          </w:tcPr>
          <w:p w14:paraId="0EB3A665">
            <w:pPr>
              <w:spacing w:line="360" w:lineRule="auto"/>
              <w:jc w:val="center"/>
              <w:rPr>
                <w:rFonts w:ascii="宋体" w:hAnsi="宋体" w:eastAsia="宋体" w:cs="宋体"/>
                <w:bCs/>
                <w:sz w:val="24"/>
                <w:szCs w:val="24"/>
                <w:lang w:val="zh-CN"/>
              </w:rPr>
            </w:pPr>
          </w:p>
        </w:tc>
        <w:tc>
          <w:tcPr>
            <w:tcW w:w="1655" w:type="dxa"/>
          </w:tcPr>
          <w:p w14:paraId="0B04DA72">
            <w:pPr>
              <w:spacing w:line="360" w:lineRule="auto"/>
              <w:jc w:val="center"/>
              <w:rPr>
                <w:rFonts w:ascii="宋体" w:hAnsi="宋体" w:eastAsia="宋体" w:cs="宋体"/>
                <w:bCs/>
                <w:sz w:val="24"/>
                <w:szCs w:val="24"/>
                <w:lang w:val="zh-CN"/>
              </w:rPr>
            </w:pPr>
          </w:p>
        </w:tc>
      </w:tr>
      <w:tr w14:paraId="135B8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tcPr>
          <w:p w14:paraId="1B8D4C98">
            <w:pPr>
              <w:spacing w:line="360" w:lineRule="auto"/>
              <w:jc w:val="center"/>
              <w:rPr>
                <w:rFonts w:ascii="宋体" w:hAnsi="宋体" w:eastAsia="宋体" w:cs="宋体"/>
                <w:sz w:val="24"/>
                <w:szCs w:val="24"/>
              </w:rPr>
            </w:pPr>
            <w:r>
              <w:rPr>
                <w:rFonts w:hint="eastAsia" w:ascii="宋体" w:hAnsi="宋体" w:eastAsia="宋体" w:cs="宋体"/>
                <w:sz w:val="24"/>
                <w:szCs w:val="24"/>
              </w:rPr>
              <w:t>2</w:t>
            </w:r>
          </w:p>
        </w:tc>
        <w:tc>
          <w:tcPr>
            <w:tcW w:w="1091" w:type="dxa"/>
          </w:tcPr>
          <w:p w14:paraId="46D426A6">
            <w:pPr>
              <w:spacing w:line="360" w:lineRule="auto"/>
              <w:jc w:val="center"/>
              <w:rPr>
                <w:rFonts w:ascii="宋体" w:hAnsi="宋体" w:eastAsia="宋体" w:cs="宋体"/>
                <w:bCs/>
                <w:sz w:val="24"/>
                <w:szCs w:val="24"/>
                <w:lang w:val="zh-CN"/>
              </w:rPr>
            </w:pPr>
          </w:p>
        </w:tc>
        <w:tc>
          <w:tcPr>
            <w:tcW w:w="1559" w:type="dxa"/>
          </w:tcPr>
          <w:p w14:paraId="513248C9">
            <w:pPr>
              <w:spacing w:line="360" w:lineRule="auto"/>
              <w:jc w:val="center"/>
              <w:rPr>
                <w:rFonts w:ascii="宋体" w:hAnsi="宋体" w:eastAsia="宋体" w:cs="宋体"/>
                <w:bCs/>
                <w:sz w:val="24"/>
                <w:szCs w:val="24"/>
                <w:lang w:val="zh-CN"/>
              </w:rPr>
            </w:pPr>
          </w:p>
        </w:tc>
        <w:tc>
          <w:tcPr>
            <w:tcW w:w="1938" w:type="dxa"/>
          </w:tcPr>
          <w:p w14:paraId="77A17CF0">
            <w:pPr>
              <w:spacing w:line="360" w:lineRule="auto"/>
              <w:jc w:val="center"/>
              <w:rPr>
                <w:rFonts w:ascii="宋体" w:hAnsi="宋体" w:eastAsia="宋体" w:cs="宋体"/>
                <w:bCs/>
                <w:sz w:val="24"/>
                <w:szCs w:val="24"/>
                <w:lang w:val="zh-CN"/>
              </w:rPr>
            </w:pPr>
          </w:p>
        </w:tc>
        <w:tc>
          <w:tcPr>
            <w:tcW w:w="2031" w:type="dxa"/>
          </w:tcPr>
          <w:p w14:paraId="5D67BA68">
            <w:pPr>
              <w:spacing w:line="360" w:lineRule="auto"/>
              <w:jc w:val="center"/>
              <w:rPr>
                <w:rFonts w:ascii="宋体" w:hAnsi="宋体" w:eastAsia="宋体" w:cs="宋体"/>
                <w:bCs/>
                <w:sz w:val="24"/>
                <w:szCs w:val="24"/>
                <w:lang w:val="zh-CN"/>
              </w:rPr>
            </w:pPr>
          </w:p>
        </w:tc>
        <w:tc>
          <w:tcPr>
            <w:tcW w:w="1655" w:type="dxa"/>
          </w:tcPr>
          <w:p w14:paraId="58DB11F0">
            <w:pPr>
              <w:spacing w:line="360" w:lineRule="auto"/>
              <w:jc w:val="center"/>
              <w:rPr>
                <w:rFonts w:ascii="宋体" w:hAnsi="宋体" w:eastAsia="宋体" w:cs="宋体"/>
                <w:bCs/>
                <w:sz w:val="24"/>
                <w:szCs w:val="24"/>
                <w:lang w:val="zh-CN"/>
              </w:rPr>
            </w:pPr>
          </w:p>
        </w:tc>
      </w:tr>
      <w:tr w14:paraId="2B6EB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tcPr>
          <w:p w14:paraId="7FA485E5">
            <w:pPr>
              <w:spacing w:line="360" w:lineRule="auto"/>
              <w:jc w:val="center"/>
              <w:rPr>
                <w:rFonts w:ascii="宋体" w:hAnsi="宋体" w:eastAsia="宋体" w:cs="宋体"/>
                <w:sz w:val="24"/>
                <w:szCs w:val="24"/>
              </w:rPr>
            </w:pPr>
            <w:r>
              <w:rPr>
                <w:rFonts w:hint="eastAsia" w:ascii="宋体" w:hAnsi="宋体" w:eastAsia="宋体" w:cs="宋体"/>
                <w:sz w:val="24"/>
                <w:szCs w:val="24"/>
              </w:rPr>
              <w:t>3</w:t>
            </w:r>
          </w:p>
        </w:tc>
        <w:tc>
          <w:tcPr>
            <w:tcW w:w="1091" w:type="dxa"/>
          </w:tcPr>
          <w:p w14:paraId="32C3ED96">
            <w:pPr>
              <w:spacing w:line="360" w:lineRule="auto"/>
              <w:jc w:val="center"/>
              <w:rPr>
                <w:rFonts w:ascii="宋体" w:hAnsi="宋体" w:eastAsia="宋体" w:cs="宋体"/>
                <w:bCs/>
                <w:sz w:val="24"/>
                <w:szCs w:val="24"/>
                <w:lang w:val="zh-CN"/>
              </w:rPr>
            </w:pPr>
          </w:p>
        </w:tc>
        <w:tc>
          <w:tcPr>
            <w:tcW w:w="1559" w:type="dxa"/>
          </w:tcPr>
          <w:p w14:paraId="0CDB0233">
            <w:pPr>
              <w:spacing w:line="360" w:lineRule="auto"/>
              <w:jc w:val="center"/>
              <w:rPr>
                <w:rFonts w:ascii="宋体" w:hAnsi="宋体" w:eastAsia="宋体" w:cs="宋体"/>
                <w:bCs/>
                <w:sz w:val="24"/>
                <w:szCs w:val="24"/>
                <w:lang w:val="zh-CN"/>
              </w:rPr>
            </w:pPr>
          </w:p>
        </w:tc>
        <w:tc>
          <w:tcPr>
            <w:tcW w:w="1938" w:type="dxa"/>
          </w:tcPr>
          <w:p w14:paraId="6858314F">
            <w:pPr>
              <w:spacing w:line="360" w:lineRule="auto"/>
              <w:jc w:val="center"/>
              <w:rPr>
                <w:rFonts w:ascii="宋体" w:hAnsi="宋体" w:eastAsia="宋体" w:cs="宋体"/>
                <w:bCs/>
                <w:sz w:val="24"/>
                <w:szCs w:val="24"/>
                <w:lang w:val="zh-CN"/>
              </w:rPr>
            </w:pPr>
          </w:p>
        </w:tc>
        <w:tc>
          <w:tcPr>
            <w:tcW w:w="2031" w:type="dxa"/>
          </w:tcPr>
          <w:p w14:paraId="4583B2B4">
            <w:pPr>
              <w:spacing w:line="360" w:lineRule="auto"/>
              <w:jc w:val="center"/>
              <w:rPr>
                <w:rFonts w:ascii="宋体" w:hAnsi="宋体" w:eastAsia="宋体" w:cs="宋体"/>
                <w:bCs/>
                <w:sz w:val="24"/>
                <w:szCs w:val="24"/>
                <w:lang w:val="zh-CN"/>
              </w:rPr>
            </w:pPr>
          </w:p>
        </w:tc>
        <w:tc>
          <w:tcPr>
            <w:tcW w:w="1655" w:type="dxa"/>
          </w:tcPr>
          <w:p w14:paraId="18A9CCC2">
            <w:pPr>
              <w:spacing w:line="360" w:lineRule="auto"/>
              <w:jc w:val="center"/>
              <w:rPr>
                <w:rFonts w:ascii="宋体" w:hAnsi="宋体" w:eastAsia="宋体" w:cs="宋体"/>
                <w:bCs/>
                <w:sz w:val="24"/>
                <w:szCs w:val="24"/>
                <w:lang w:val="zh-CN"/>
              </w:rPr>
            </w:pPr>
          </w:p>
        </w:tc>
      </w:tr>
      <w:tr w14:paraId="5B554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tcPr>
          <w:p w14:paraId="334D1DA5">
            <w:pPr>
              <w:spacing w:line="360" w:lineRule="auto"/>
              <w:jc w:val="center"/>
              <w:rPr>
                <w:rFonts w:ascii="宋体" w:hAnsi="宋体" w:eastAsia="宋体" w:cs="宋体"/>
                <w:sz w:val="24"/>
                <w:szCs w:val="24"/>
              </w:rPr>
            </w:pPr>
            <w:r>
              <w:rPr>
                <w:rFonts w:hint="eastAsia" w:ascii="宋体" w:hAnsi="宋体" w:eastAsia="宋体" w:cs="宋体"/>
                <w:sz w:val="24"/>
                <w:szCs w:val="24"/>
              </w:rPr>
              <w:t>4</w:t>
            </w:r>
          </w:p>
        </w:tc>
        <w:tc>
          <w:tcPr>
            <w:tcW w:w="1091" w:type="dxa"/>
          </w:tcPr>
          <w:p w14:paraId="1942C598">
            <w:pPr>
              <w:spacing w:line="360" w:lineRule="auto"/>
              <w:jc w:val="center"/>
              <w:rPr>
                <w:rFonts w:ascii="宋体" w:hAnsi="宋体" w:eastAsia="宋体" w:cs="宋体"/>
                <w:bCs/>
                <w:sz w:val="24"/>
                <w:szCs w:val="24"/>
                <w:lang w:val="zh-CN"/>
              </w:rPr>
            </w:pPr>
          </w:p>
        </w:tc>
        <w:tc>
          <w:tcPr>
            <w:tcW w:w="1559" w:type="dxa"/>
          </w:tcPr>
          <w:p w14:paraId="27E2D18A">
            <w:pPr>
              <w:spacing w:line="360" w:lineRule="auto"/>
              <w:jc w:val="center"/>
              <w:rPr>
                <w:rFonts w:ascii="宋体" w:hAnsi="宋体" w:eastAsia="宋体" w:cs="宋体"/>
                <w:bCs/>
                <w:sz w:val="24"/>
                <w:szCs w:val="24"/>
                <w:lang w:val="zh-CN"/>
              </w:rPr>
            </w:pPr>
          </w:p>
        </w:tc>
        <w:tc>
          <w:tcPr>
            <w:tcW w:w="1938" w:type="dxa"/>
          </w:tcPr>
          <w:p w14:paraId="6C9291A2">
            <w:pPr>
              <w:spacing w:line="360" w:lineRule="auto"/>
              <w:jc w:val="center"/>
              <w:rPr>
                <w:rFonts w:ascii="宋体" w:hAnsi="宋体" w:eastAsia="宋体" w:cs="宋体"/>
                <w:bCs/>
                <w:sz w:val="24"/>
                <w:szCs w:val="24"/>
                <w:lang w:val="zh-CN"/>
              </w:rPr>
            </w:pPr>
          </w:p>
        </w:tc>
        <w:tc>
          <w:tcPr>
            <w:tcW w:w="2031" w:type="dxa"/>
          </w:tcPr>
          <w:p w14:paraId="3A1EF65D">
            <w:pPr>
              <w:spacing w:line="360" w:lineRule="auto"/>
              <w:jc w:val="center"/>
              <w:rPr>
                <w:rFonts w:ascii="宋体" w:hAnsi="宋体" w:eastAsia="宋体" w:cs="宋体"/>
                <w:bCs/>
                <w:sz w:val="24"/>
                <w:szCs w:val="24"/>
                <w:lang w:val="zh-CN"/>
              </w:rPr>
            </w:pPr>
          </w:p>
        </w:tc>
        <w:tc>
          <w:tcPr>
            <w:tcW w:w="1655" w:type="dxa"/>
          </w:tcPr>
          <w:p w14:paraId="425D39C8">
            <w:pPr>
              <w:spacing w:line="360" w:lineRule="auto"/>
              <w:jc w:val="center"/>
              <w:rPr>
                <w:rFonts w:ascii="宋体" w:hAnsi="宋体" w:eastAsia="宋体" w:cs="宋体"/>
                <w:bCs/>
                <w:sz w:val="24"/>
                <w:szCs w:val="24"/>
                <w:lang w:val="zh-CN"/>
              </w:rPr>
            </w:pPr>
          </w:p>
        </w:tc>
      </w:tr>
      <w:tr w14:paraId="1AFCD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tcPr>
          <w:p w14:paraId="7DE6E39B">
            <w:pPr>
              <w:spacing w:line="360" w:lineRule="auto"/>
              <w:jc w:val="center"/>
              <w:rPr>
                <w:rFonts w:ascii="宋体" w:hAnsi="宋体" w:eastAsia="宋体" w:cs="宋体"/>
                <w:sz w:val="24"/>
                <w:szCs w:val="24"/>
              </w:rPr>
            </w:pPr>
            <w:r>
              <w:rPr>
                <w:rFonts w:hint="eastAsia" w:ascii="宋体" w:hAnsi="宋体" w:eastAsia="宋体" w:cs="宋体"/>
                <w:sz w:val="24"/>
                <w:szCs w:val="24"/>
              </w:rPr>
              <w:t>5</w:t>
            </w:r>
          </w:p>
        </w:tc>
        <w:tc>
          <w:tcPr>
            <w:tcW w:w="1091" w:type="dxa"/>
          </w:tcPr>
          <w:p w14:paraId="1E34A2C1">
            <w:pPr>
              <w:spacing w:line="360" w:lineRule="auto"/>
              <w:jc w:val="center"/>
              <w:rPr>
                <w:rFonts w:ascii="宋体" w:hAnsi="宋体" w:eastAsia="宋体" w:cs="宋体"/>
                <w:bCs/>
                <w:sz w:val="24"/>
                <w:szCs w:val="24"/>
                <w:lang w:val="zh-CN"/>
              </w:rPr>
            </w:pPr>
          </w:p>
        </w:tc>
        <w:tc>
          <w:tcPr>
            <w:tcW w:w="1559" w:type="dxa"/>
          </w:tcPr>
          <w:p w14:paraId="5BA63C26">
            <w:pPr>
              <w:spacing w:line="360" w:lineRule="auto"/>
              <w:jc w:val="center"/>
              <w:rPr>
                <w:rFonts w:ascii="宋体" w:hAnsi="宋体" w:eastAsia="宋体" w:cs="宋体"/>
                <w:bCs/>
                <w:sz w:val="24"/>
                <w:szCs w:val="24"/>
                <w:lang w:val="zh-CN"/>
              </w:rPr>
            </w:pPr>
          </w:p>
        </w:tc>
        <w:tc>
          <w:tcPr>
            <w:tcW w:w="1938" w:type="dxa"/>
          </w:tcPr>
          <w:p w14:paraId="0264418F">
            <w:pPr>
              <w:spacing w:line="360" w:lineRule="auto"/>
              <w:jc w:val="center"/>
              <w:rPr>
                <w:rFonts w:ascii="宋体" w:hAnsi="宋体" w:eastAsia="宋体" w:cs="宋体"/>
                <w:bCs/>
                <w:sz w:val="24"/>
                <w:szCs w:val="24"/>
                <w:lang w:val="zh-CN"/>
              </w:rPr>
            </w:pPr>
          </w:p>
        </w:tc>
        <w:tc>
          <w:tcPr>
            <w:tcW w:w="2031" w:type="dxa"/>
          </w:tcPr>
          <w:p w14:paraId="1777431D">
            <w:pPr>
              <w:spacing w:line="360" w:lineRule="auto"/>
              <w:jc w:val="center"/>
              <w:rPr>
                <w:rFonts w:ascii="宋体" w:hAnsi="宋体" w:eastAsia="宋体" w:cs="宋体"/>
                <w:bCs/>
                <w:sz w:val="24"/>
                <w:szCs w:val="24"/>
                <w:lang w:val="zh-CN"/>
              </w:rPr>
            </w:pPr>
          </w:p>
        </w:tc>
        <w:tc>
          <w:tcPr>
            <w:tcW w:w="1655" w:type="dxa"/>
          </w:tcPr>
          <w:p w14:paraId="21E3C532">
            <w:pPr>
              <w:spacing w:line="360" w:lineRule="auto"/>
              <w:jc w:val="center"/>
              <w:rPr>
                <w:rFonts w:ascii="宋体" w:hAnsi="宋体" w:eastAsia="宋体" w:cs="宋体"/>
                <w:bCs/>
                <w:sz w:val="24"/>
                <w:szCs w:val="24"/>
                <w:lang w:val="zh-CN"/>
              </w:rPr>
            </w:pPr>
          </w:p>
        </w:tc>
      </w:tr>
    </w:tbl>
    <w:p w14:paraId="5550DF4E">
      <w:pPr>
        <w:spacing w:line="360" w:lineRule="auto"/>
        <w:ind w:firstLine="0" w:firstLineChars="0"/>
        <w:rPr>
          <w:rFonts w:hint="eastAsia" w:ascii="宋体" w:hAnsi="宋体" w:eastAsia="宋体" w:cs="宋体"/>
          <w:sz w:val="24"/>
          <w:szCs w:val="24"/>
          <w:lang w:eastAsia="zh-CN"/>
        </w:rPr>
      </w:pPr>
    </w:p>
    <w:p w14:paraId="2515728F">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投标人（盖章）：</w:t>
      </w:r>
    </w:p>
    <w:p w14:paraId="27E9504A">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法定代表人或委托代理人（签字或盖章）：</w:t>
      </w:r>
    </w:p>
    <w:p w14:paraId="63E493A5">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6C6A05BA">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p>
    <w:p w14:paraId="4FD2C954">
      <w:pPr>
        <w:spacing w:line="360" w:lineRule="auto"/>
        <w:ind w:firstLine="0" w:firstLineChars="0"/>
        <w:rPr>
          <w:rFonts w:hint="eastAsia" w:ascii="宋体" w:hAnsi="宋体" w:eastAsia="宋体" w:cs="宋体"/>
          <w:szCs w:val="20"/>
          <w:lang w:eastAsia="zh-CN"/>
        </w:rPr>
      </w:pPr>
    </w:p>
    <w:p w14:paraId="0C3B9C19">
      <w:pPr>
        <w:widowControl/>
        <w:spacing w:line="360" w:lineRule="auto"/>
        <w:jc w:val="left"/>
        <w:rPr>
          <w:rFonts w:ascii="宋体" w:hAnsi="宋体" w:eastAsia="宋体" w:cs="宋体"/>
          <w:b/>
          <w:sz w:val="28"/>
          <w:szCs w:val="20"/>
        </w:rPr>
      </w:pPr>
      <w:r>
        <w:rPr>
          <w:rFonts w:hint="eastAsia" w:ascii="宋体" w:hAnsi="宋体" w:eastAsia="宋体" w:cs="宋体"/>
          <w:b/>
          <w:sz w:val="28"/>
          <w:szCs w:val="20"/>
        </w:rPr>
        <w:br w:type="page" w:clear="all"/>
      </w:r>
    </w:p>
    <w:p w14:paraId="69CE7812">
      <w:pPr>
        <w:keepNext/>
        <w:spacing w:line="360" w:lineRule="auto"/>
        <w:jc w:val="left"/>
        <w:outlineLvl w:val="1"/>
        <w:rPr>
          <w:rFonts w:ascii="宋体" w:hAnsi="宋体" w:eastAsia="宋体" w:cs="宋体"/>
          <w:bCs/>
          <w:sz w:val="36"/>
          <w:szCs w:val="28"/>
        </w:rPr>
      </w:pPr>
      <w:r>
        <w:rPr>
          <w:rFonts w:hint="eastAsia" w:ascii="宋体" w:hAnsi="宋体" w:eastAsia="宋体" w:cs="宋体"/>
          <w:sz w:val="24"/>
          <w:szCs w:val="24"/>
        </w:rPr>
        <w:t>格式1</w:t>
      </w:r>
      <w:r>
        <w:rPr>
          <w:rFonts w:hint="eastAsia" w:ascii="宋体" w:hAnsi="宋体" w:eastAsia="宋体" w:cs="宋体"/>
          <w:sz w:val="24"/>
          <w:szCs w:val="24"/>
          <w:lang w:val="en-US" w:eastAsia="zh-CN"/>
        </w:rPr>
        <w:t>1</w:t>
      </w:r>
      <w:r>
        <w:rPr>
          <w:rFonts w:hint="eastAsia" w:ascii="宋体" w:hAnsi="宋体" w:eastAsia="宋体" w:cs="宋体"/>
          <w:sz w:val="24"/>
          <w:szCs w:val="24"/>
        </w:rPr>
        <w:t>、技术参数偏离表</w:t>
      </w:r>
    </w:p>
    <w:p w14:paraId="36EE4A67">
      <w:pPr>
        <w:spacing w:line="360" w:lineRule="auto"/>
        <w:jc w:val="center"/>
        <w:rPr>
          <w:rFonts w:ascii="宋体" w:hAnsi="宋体" w:eastAsia="宋体" w:cs="宋体"/>
          <w:bCs/>
          <w:sz w:val="36"/>
          <w:szCs w:val="28"/>
        </w:rPr>
      </w:pPr>
      <w:r>
        <w:rPr>
          <w:rFonts w:hint="eastAsia" w:ascii="宋体" w:hAnsi="宋体" w:eastAsia="宋体" w:cs="宋体"/>
          <w:bCs/>
          <w:sz w:val="36"/>
          <w:szCs w:val="28"/>
        </w:rPr>
        <w:t>技术参数偏离表</w:t>
      </w:r>
    </w:p>
    <w:tbl>
      <w:tblPr>
        <w:tblStyle w:val="45"/>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7"/>
        <w:gridCol w:w="2091"/>
        <w:gridCol w:w="2349"/>
        <w:gridCol w:w="1845"/>
        <w:gridCol w:w="2312"/>
      </w:tblGrid>
      <w:tr w14:paraId="6630F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vAlign w:val="center"/>
          </w:tcPr>
          <w:p w14:paraId="7D6C56AC">
            <w:pPr>
              <w:spacing w:line="360" w:lineRule="auto"/>
              <w:jc w:val="center"/>
              <w:rPr>
                <w:rFonts w:ascii="宋体" w:hAnsi="宋体" w:eastAsia="宋体" w:cs="宋体"/>
                <w:sz w:val="24"/>
                <w:szCs w:val="24"/>
              </w:rPr>
            </w:pPr>
            <w:r>
              <w:rPr>
                <w:rFonts w:hint="eastAsia" w:ascii="宋体" w:hAnsi="宋体" w:eastAsia="宋体" w:cs="宋体"/>
                <w:sz w:val="24"/>
                <w:szCs w:val="24"/>
              </w:rPr>
              <w:t>序号</w:t>
            </w:r>
          </w:p>
        </w:tc>
        <w:tc>
          <w:tcPr>
            <w:tcW w:w="2091" w:type="dxa"/>
            <w:vAlign w:val="center"/>
          </w:tcPr>
          <w:p w14:paraId="5F827B63">
            <w:pPr>
              <w:spacing w:line="360" w:lineRule="auto"/>
              <w:jc w:val="center"/>
              <w:rPr>
                <w:rFonts w:ascii="宋体" w:hAnsi="宋体" w:eastAsia="宋体" w:cs="宋体"/>
                <w:sz w:val="24"/>
                <w:szCs w:val="24"/>
              </w:rPr>
            </w:pPr>
            <w:r>
              <w:rPr>
                <w:rFonts w:hint="eastAsia" w:ascii="宋体" w:hAnsi="宋体" w:eastAsia="宋体" w:cs="宋体"/>
                <w:sz w:val="24"/>
                <w:szCs w:val="24"/>
              </w:rPr>
              <w:t>技术参数要求（逐条填写）</w:t>
            </w:r>
          </w:p>
        </w:tc>
        <w:tc>
          <w:tcPr>
            <w:tcW w:w="2349" w:type="dxa"/>
            <w:vAlign w:val="center"/>
          </w:tcPr>
          <w:p w14:paraId="5FD54C1C">
            <w:pPr>
              <w:spacing w:line="360" w:lineRule="auto"/>
              <w:jc w:val="left"/>
              <w:rPr>
                <w:rFonts w:ascii="宋体" w:hAnsi="宋体" w:eastAsia="宋体" w:cs="宋体"/>
                <w:sz w:val="24"/>
                <w:szCs w:val="24"/>
              </w:rPr>
            </w:pPr>
            <w:r>
              <w:rPr>
                <w:rFonts w:hint="eastAsia" w:ascii="宋体" w:hAnsi="宋体" w:eastAsia="宋体" w:cs="宋体"/>
                <w:sz w:val="24"/>
                <w:szCs w:val="24"/>
              </w:rPr>
              <w:t>投标实际参数</w:t>
            </w:r>
            <w:r>
              <w:rPr>
                <w:rFonts w:hint="eastAsia" w:ascii="宋体" w:hAnsi="宋体" w:eastAsia="宋体" w:cs="宋体"/>
                <w:bCs/>
                <w:sz w:val="24"/>
                <w:szCs w:val="24"/>
              </w:rPr>
              <w:t>(投标人应按投标实际数据填写，不能照抄招标要求)</w:t>
            </w:r>
          </w:p>
        </w:tc>
        <w:tc>
          <w:tcPr>
            <w:tcW w:w="1845" w:type="dxa"/>
            <w:vAlign w:val="center"/>
          </w:tcPr>
          <w:p w14:paraId="4097427D">
            <w:pPr>
              <w:spacing w:line="360" w:lineRule="auto"/>
              <w:jc w:val="center"/>
              <w:rPr>
                <w:rFonts w:ascii="宋体" w:hAnsi="宋体" w:eastAsia="宋体" w:cs="宋体"/>
                <w:sz w:val="24"/>
                <w:szCs w:val="24"/>
              </w:rPr>
            </w:pPr>
            <w:r>
              <w:rPr>
                <w:rFonts w:hint="eastAsia" w:ascii="宋体" w:hAnsi="宋体" w:eastAsia="宋体" w:cs="宋体"/>
                <w:sz w:val="24"/>
                <w:szCs w:val="24"/>
              </w:rPr>
              <w:t>是否偏离</w:t>
            </w:r>
          </w:p>
          <w:p w14:paraId="59BAC0B3">
            <w:pPr>
              <w:spacing w:line="360" w:lineRule="auto"/>
              <w:jc w:val="center"/>
              <w:rPr>
                <w:rFonts w:ascii="宋体" w:hAnsi="宋体" w:eastAsia="宋体" w:cs="宋体"/>
                <w:sz w:val="24"/>
                <w:szCs w:val="24"/>
              </w:rPr>
            </w:pPr>
            <w:r>
              <w:rPr>
                <w:rFonts w:hint="eastAsia" w:ascii="宋体" w:hAnsi="宋体" w:eastAsia="宋体" w:cs="宋体"/>
                <w:sz w:val="24"/>
                <w:szCs w:val="24"/>
              </w:rPr>
              <w:t>（无偏离/正偏离/负偏离）</w:t>
            </w:r>
          </w:p>
        </w:tc>
        <w:tc>
          <w:tcPr>
            <w:tcW w:w="2312" w:type="dxa"/>
            <w:vAlign w:val="center"/>
          </w:tcPr>
          <w:p w14:paraId="760C5109">
            <w:pPr>
              <w:spacing w:line="360" w:lineRule="auto"/>
              <w:jc w:val="center"/>
              <w:rPr>
                <w:rFonts w:ascii="宋体" w:hAnsi="宋体" w:eastAsia="宋体" w:cs="宋体"/>
                <w:sz w:val="24"/>
                <w:szCs w:val="24"/>
              </w:rPr>
            </w:pPr>
            <w:r>
              <w:rPr>
                <w:rFonts w:hint="eastAsia" w:ascii="宋体" w:hAnsi="宋体" w:eastAsia="宋体" w:cs="宋体"/>
                <w:sz w:val="24"/>
                <w:szCs w:val="24"/>
              </w:rPr>
              <w:t>偏离说明</w:t>
            </w:r>
          </w:p>
        </w:tc>
      </w:tr>
      <w:tr w14:paraId="53642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tcPr>
          <w:p w14:paraId="689663E5">
            <w:pPr>
              <w:spacing w:line="360" w:lineRule="auto"/>
              <w:jc w:val="left"/>
              <w:rPr>
                <w:rFonts w:ascii="宋体" w:hAnsi="宋体" w:eastAsia="宋体" w:cs="宋体"/>
                <w:b/>
                <w:bCs/>
                <w:sz w:val="24"/>
                <w:szCs w:val="24"/>
                <w:lang w:val="zh-CN"/>
              </w:rPr>
            </w:pPr>
          </w:p>
        </w:tc>
        <w:tc>
          <w:tcPr>
            <w:tcW w:w="2091" w:type="dxa"/>
          </w:tcPr>
          <w:p w14:paraId="01DA6C3A">
            <w:pPr>
              <w:spacing w:line="360" w:lineRule="auto"/>
              <w:jc w:val="left"/>
              <w:rPr>
                <w:rFonts w:ascii="宋体" w:hAnsi="宋体" w:eastAsia="宋体" w:cs="宋体"/>
                <w:b/>
                <w:bCs/>
                <w:sz w:val="24"/>
                <w:szCs w:val="24"/>
                <w:lang w:val="zh-CN"/>
              </w:rPr>
            </w:pPr>
          </w:p>
        </w:tc>
        <w:tc>
          <w:tcPr>
            <w:tcW w:w="2349" w:type="dxa"/>
          </w:tcPr>
          <w:p w14:paraId="6ECBF8FF">
            <w:pPr>
              <w:spacing w:line="360" w:lineRule="auto"/>
              <w:jc w:val="left"/>
              <w:rPr>
                <w:rFonts w:ascii="宋体" w:hAnsi="宋体" w:eastAsia="宋体" w:cs="宋体"/>
                <w:b/>
                <w:bCs/>
                <w:sz w:val="24"/>
                <w:szCs w:val="24"/>
                <w:lang w:val="zh-CN"/>
              </w:rPr>
            </w:pPr>
          </w:p>
        </w:tc>
        <w:tc>
          <w:tcPr>
            <w:tcW w:w="1845" w:type="dxa"/>
          </w:tcPr>
          <w:p w14:paraId="6FB7B9D0">
            <w:pPr>
              <w:spacing w:line="360" w:lineRule="auto"/>
              <w:jc w:val="left"/>
              <w:rPr>
                <w:rFonts w:ascii="宋体" w:hAnsi="宋体" w:eastAsia="宋体" w:cs="宋体"/>
                <w:b/>
                <w:bCs/>
                <w:sz w:val="24"/>
                <w:szCs w:val="24"/>
                <w:lang w:val="zh-CN"/>
              </w:rPr>
            </w:pPr>
          </w:p>
        </w:tc>
        <w:tc>
          <w:tcPr>
            <w:tcW w:w="2312" w:type="dxa"/>
          </w:tcPr>
          <w:p w14:paraId="5AF16A30">
            <w:pPr>
              <w:spacing w:line="360" w:lineRule="auto"/>
              <w:jc w:val="left"/>
              <w:rPr>
                <w:rFonts w:ascii="宋体" w:hAnsi="宋体" w:eastAsia="宋体" w:cs="宋体"/>
                <w:b/>
                <w:bCs/>
                <w:sz w:val="24"/>
                <w:szCs w:val="24"/>
                <w:lang w:val="zh-CN"/>
              </w:rPr>
            </w:pPr>
          </w:p>
        </w:tc>
      </w:tr>
      <w:tr w14:paraId="71A5A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tcPr>
          <w:p w14:paraId="62910B32">
            <w:pPr>
              <w:spacing w:line="360" w:lineRule="auto"/>
              <w:jc w:val="left"/>
              <w:rPr>
                <w:rFonts w:ascii="宋体" w:hAnsi="宋体" w:eastAsia="宋体" w:cs="宋体"/>
                <w:b/>
                <w:bCs/>
                <w:sz w:val="24"/>
                <w:szCs w:val="24"/>
                <w:lang w:val="zh-CN"/>
              </w:rPr>
            </w:pPr>
          </w:p>
        </w:tc>
        <w:tc>
          <w:tcPr>
            <w:tcW w:w="2091" w:type="dxa"/>
          </w:tcPr>
          <w:p w14:paraId="3CAD7C9A">
            <w:pPr>
              <w:spacing w:line="360" w:lineRule="auto"/>
              <w:jc w:val="left"/>
              <w:rPr>
                <w:rFonts w:ascii="宋体" w:hAnsi="宋体" w:eastAsia="宋体" w:cs="宋体"/>
                <w:b/>
                <w:bCs/>
                <w:sz w:val="24"/>
                <w:szCs w:val="24"/>
                <w:lang w:val="zh-CN"/>
              </w:rPr>
            </w:pPr>
          </w:p>
        </w:tc>
        <w:tc>
          <w:tcPr>
            <w:tcW w:w="2349" w:type="dxa"/>
          </w:tcPr>
          <w:p w14:paraId="764126CB">
            <w:pPr>
              <w:spacing w:line="360" w:lineRule="auto"/>
              <w:jc w:val="left"/>
              <w:rPr>
                <w:rFonts w:ascii="宋体" w:hAnsi="宋体" w:eastAsia="宋体" w:cs="宋体"/>
                <w:b/>
                <w:bCs/>
                <w:sz w:val="24"/>
                <w:szCs w:val="24"/>
                <w:lang w:val="zh-CN"/>
              </w:rPr>
            </w:pPr>
          </w:p>
        </w:tc>
        <w:tc>
          <w:tcPr>
            <w:tcW w:w="1845" w:type="dxa"/>
          </w:tcPr>
          <w:p w14:paraId="18B59403">
            <w:pPr>
              <w:spacing w:line="360" w:lineRule="auto"/>
              <w:jc w:val="left"/>
              <w:rPr>
                <w:rFonts w:ascii="宋体" w:hAnsi="宋体" w:eastAsia="宋体" w:cs="宋体"/>
                <w:b/>
                <w:bCs/>
                <w:sz w:val="24"/>
                <w:szCs w:val="24"/>
                <w:lang w:val="zh-CN"/>
              </w:rPr>
            </w:pPr>
          </w:p>
        </w:tc>
        <w:tc>
          <w:tcPr>
            <w:tcW w:w="2312" w:type="dxa"/>
          </w:tcPr>
          <w:p w14:paraId="178ACDB6">
            <w:pPr>
              <w:spacing w:line="360" w:lineRule="auto"/>
              <w:jc w:val="left"/>
              <w:rPr>
                <w:rFonts w:ascii="宋体" w:hAnsi="宋体" w:eastAsia="宋体" w:cs="宋体"/>
                <w:b/>
                <w:bCs/>
                <w:sz w:val="24"/>
                <w:szCs w:val="24"/>
                <w:lang w:val="zh-CN"/>
              </w:rPr>
            </w:pPr>
          </w:p>
        </w:tc>
      </w:tr>
      <w:tr w14:paraId="00A2D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tcPr>
          <w:p w14:paraId="3D060DD4">
            <w:pPr>
              <w:spacing w:line="360" w:lineRule="auto"/>
              <w:jc w:val="left"/>
              <w:rPr>
                <w:rFonts w:ascii="宋体" w:hAnsi="宋体" w:eastAsia="宋体" w:cs="宋体"/>
                <w:b/>
                <w:bCs/>
                <w:sz w:val="24"/>
                <w:szCs w:val="24"/>
                <w:lang w:val="zh-CN"/>
              </w:rPr>
            </w:pPr>
          </w:p>
        </w:tc>
        <w:tc>
          <w:tcPr>
            <w:tcW w:w="2091" w:type="dxa"/>
          </w:tcPr>
          <w:p w14:paraId="2B2B9388">
            <w:pPr>
              <w:spacing w:line="360" w:lineRule="auto"/>
              <w:jc w:val="left"/>
              <w:rPr>
                <w:rFonts w:ascii="宋体" w:hAnsi="宋体" w:eastAsia="宋体" w:cs="宋体"/>
                <w:b/>
                <w:bCs/>
                <w:sz w:val="24"/>
                <w:szCs w:val="24"/>
                <w:lang w:val="zh-CN"/>
              </w:rPr>
            </w:pPr>
          </w:p>
        </w:tc>
        <w:tc>
          <w:tcPr>
            <w:tcW w:w="2349" w:type="dxa"/>
          </w:tcPr>
          <w:p w14:paraId="6DBA78AB">
            <w:pPr>
              <w:spacing w:line="360" w:lineRule="auto"/>
              <w:jc w:val="left"/>
              <w:rPr>
                <w:rFonts w:ascii="宋体" w:hAnsi="宋体" w:eastAsia="宋体" w:cs="宋体"/>
                <w:b/>
                <w:bCs/>
                <w:sz w:val="24"/>
                <w:szCs w:val="24"/>
                <w:lang w:val="zh-CN"/>
              </w:rPr>
            </w:pPr>
          </w:p>
        </w:tc>
        <w:tc>
          <w:tcPr>
            <w:tcW w:w="1845" w:type="dxa"/>
          </w:tcPr>
          <w:p w14:paraId="495EC1A9">
            <w:pPr>
              <w:spacing w:line="360" w:lineRule="auto"/>
              <w:jc w:val="left"/>
              <w:rPr>
                <w:rFonts w:ascii="宋体" w:hAnsi="宋体" w:eastAsia="宋体" w:cs="宋体"/>
                <w:b/>
                <w:bCs/>
                <w:sz w:val="24"/>
                <w:szCs w:val="24"/>
                <w:lang w:val="zh-CN"/>
              </w:rPr>
            </w:pPr>
          </w:p>
        </w:tc>
        <w:tc>
          <w:tcPr>
            <w:tcW w:w="2312" w:type="dxa"/>
          </w:tcPr>
          <w:p w14:paraId="2F5326FB">
            <w:pPr>
              <w:spacing w:line="360" w:lineRule="auto"/>
              <w:jc w:val="left"/>
              <w:rPr>
                <w:rFonts w:ascii="宋体" w:hAnsi="宋体" w:eastAsia="宋体" w:cs="宋体"/>
                <w:b/>
                <w:bCs/>
                <w:sz w:val="24"/>
                <w:szCs w:val="24"/>
                <w:lang w:val="zh-CN"/>
              </w:rPr>
            </w:pPr>
          </w:p>
        </w:tc>
      </w:tr>
      <w:tr w14:paraId="2E74C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tcPr>
          <w:p w14:paraId="515DA2A3">
            <w:pPr>
              <w:spacing w:line="360" w:lineRule="auto"/>
              <w:jc w:val="left"/>
              <w:rPr>
                <w:rFonts w:ascii="宋体" w:hAnsi="宋体" w:eastAsia="宋体" w:cs="宋体"/>
                <w:b/>
                <w:bCs/>
                <w:sz w:val="24"/>
                <w:szCs w:val="24"/>
                <w:lang w:val="zh-CN"/>
              </w:rPr>
            </w:pPr>
          </w:p>
        </w:tc>
        <w:tc>
          <w:tcPr>
            <w:tcW w:w="2091" w:type="dxa"/>
          </w:tcPr>
          <w:p w14:paraId="3FDA8D6F">
            <w:pPr>
              <w:spacing w:line="360" w:lineRule="auto"/>
              <w:jc w:val="left"/>
              <w:rPr>
                <w:rFonts w:ascii="宋体" w:hAnsi="宋体" w:eastAsia="宋体" w:cs="宋体"/>
                <w:b/>
                <w:bCs/>
                <w:sz w:val="24"/>
                <w:szCs w:val="24"/>
                <w:lang w:val="zh-CN"/>
              </w:rPr>
            </w:pPr>
          </w:p>
        </w:tc>
        <w:tc>
          <w:tcPr>
            <w:tcW w:w="2349" w:type="dxa"/>
          </w:tcPr>
          <w:p w14:paraId="6D67CB46">
            <w:pPr>
              <w:spacing w:line="360" w:lineRule="auto"/>
              <w:jc w:val="left"/>
              <w:rPr>
                <w:rFonts w:ascii="宋体" w:hAnsi="宋体" w:eastAsia="宋体" w:cs="宋体"/>
                <w:b/>
                <w:bCs/>
                <w:sz w:val="24"/>
                <w:szCs w:val="24"/>
                <w:lang w:val="zh-CN"/>
              </w:rPr>
            </w:pPr>
          </w:p>
        </w:tc>
        <w:tc>
          <w:tcPr>
            <w:tcW w:w="1845" w:type="dxa"/>
          </w:tcPr>
          <w:p w14:paraId="1A336DF3">
            <w:pPr>
              <w:spacing w:line="360" w:lineRule="auto"/>
              <w:jc w:val="left"/>
              <w:rPr>
                <w:rFonts w:ascii="宋体" w:hAnsi="宋体" w:eastAsia="宋体" w:cs="宋体"/>
                <w:b/>
                <w:bCs/>
                <w:sz w:val="24"/>
                <w:szCs w:val="24"/>
                <w:lang w:val="zh-CN"/>
              </w:rPr>
            </w:pPr>
          </w:p>
        </w:tc>
        <w:tc>
          <w:tcPr>
            <w:tcW w:w="2312" w:type="dxa"/>
          </w:tcPr>
          <w:p w14:paraId="31A96862">
            <w:pPr>
              <w:spacing w:line="360" w:lineRule="auto"/>
              <w:jc w:val="left"/>
              <w:rPr>
                <w:rFonts w:ascii="宋体" w:hAnsi="宋体" w:eastAsia="宋体" w:cs="宋体"/>
                <w:b/>
                <w:bCs/>
                <w:sz w:val="24"/>
                <w:szCs w:val="24"/>
                <w:lang w:val="zh-CN"/>
              </w:rPr>
            </w:pPr>
          </w:p>
        </w:tc>
      </w:tr>
      <w:tr w14:paraId="15E90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tcPr>
          <w:p w14:paraId="162D3478">
            <w:pPr>
              <w:spacing w:line="360" w:lineRule="auto"/>
              <w:jc w:val="left"/>
              <w:rPr>
                <w:rFonts w:ascii="宋体" w:hAnsi="宋体" w:eastAsia="宋体" w:cs="宋体"/>
                <w:b/>
                <w:bCs/>
                <w:sz w:val="24"/>
                <w:szCs w:val="24"/>
                <w:lang w:val="zh-CN"/>
              </w:rPr>
            </w:pPr>
          </w:p>
        </w:tc>
        <w:tc>
          <w:tcPr>
            <w:tcW w:w="2091" w:type="dxa"/>
          </w:tcPr>
          <w:p w14:paraId="60CBCA1C">
            <w:pPr>
              <w:spacing w:line="360" w:lineRule="auto"/>
              <w:jc w:val="left"/>
              <w:rPr>
                <w:rFonts w:ascii="宋体" w:hAnsi="宋体" w:eastAsia="宋体" w:cs="宋体"/>
                <w:b/>
                <w:bCs/>
                <w:sz w:val="24"/>
                <w:szCs w:val="24"/>
                <w:lang w:val="zh-CN"/>
              </w:rPr>
            </w:pPr>
          </w:p>
        </w:tc>
        <w:tc>
          <w:tcPr>
            <w:tcW w:w="2349" w:type="dxa"/>
          </w:tcPr>
          <w:p w14:paraId="3DBD1BF7">
            <w:pPr>
              <w:spacing w:line="360" w:lineRule="auto"/>
              <w:jc w:val="left"/>
              <w:rPr>
                <w:rFonts w:ascii="宋体" w:hAnsi="宋体" w:eastAsia="宋体" w:cs="宋体"/>
                <w:b/>
                <w:bCs/>
                <w:sz w:val="24"/>
                <w:szCs w:val="24"/>
                <w:lang w:val="zh-CN"/>
              </w:rPr>
            </w:pPr>
          </w:p>
        </w:tc>
        <w:tc>
          <w:tcPr>
            <w:tcW w:w="1845" w:type="dxa"/>
          </w:tcPr>
          <w:p w14:paraId="53CDD49E">
            <w:pPr>
              <w:spacing w:line="360" w:lineRule="auto"/>
              <w:jc w:val="left"/>
              <w:rPr>
                <w:rFonts w:ascii="宋体" w:hAnsi="宋体" w:eastAsia="宋体" w:cs="宋体"/>
                <w:b/>
                <w:bCs/>
                <w:sz w:val="24"/>
                <w:szCs w:val="24"/>
                <w:lang w:val="zh-CN"/>
              </w:rPr>
            </w:pPr>
          </w:p>
        </w:tc>
        <w:tc>
          <w:tcPr>
            <w:tcW w:w="2312" w:type="dxa"/>
          </w:tcPr>
          <w:p w14:paraId="6E02E186">
            <w:pPr>
              <w:spacing w:line="360" w:lineRule="auto"/>
              <w:jc w:val="left"/>
              <w:rPr>
                <w:rFonts w:ascii="宋体" w:hAnsi="宋体" w:eastAsia="宋体" w:cs="宋体"/>
                <w:b/>
                <w:bCs/>
                <w:sz w:val="24"/>
                <w:szCs w:val="24"/>
                <w:lang w:val="zh-CN"/>
              </w:rPr>
            </w:pPr>
          </w:p>
        </w:tc>
      </w:tr>
    </w:tbl>
    <w:p w14:paraId="61D8AD79">
      <w:pPr>
        <w:spacing w:line="360" w:lineRule="auto"/>
        <w:ind w:firstLine="0" w:firstLineChars="0"/>
        <w:rPr>
          <w:rFonts w:hint="eastAsia" w:ascii="宋体" w:hAnsi="宋体" w:eastAsia="宋体" w:cs="宋体"/>
          <w:sz w:val="24"/>
          <w:szCs w:val="24"/>
          <w:lang w:eastAsia="zh-CN"/>
        </w:rPr>
      </w:pPr>
    </w:p>
    <w:p w14:paraId="25CF74BA">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投标人（盖章）：</w:t>
      </w:r>
    </w:p>
    <w:p w14:paraId="035B4394">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法定代表人或委托代理人（签字或盖章）：</w:t>
      </w:r>
    </w:p>
    <w:p w14:paraId="3EA5ED2D">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r>
        <w:rPr>
          <w:rFonts w:hint="eastAsia" w:ascii="宋体" w:hAnsi="宋体" w:eastAsia="宋体" w:cs="宋体"/>
          <w:b/>
          <w:sz w:val="28"/>
          <w:szCs w:val="20"/>
        </w:rPr>
        <w:br w:type="page" w:clear="all"/>
      </w:r>
      <w:r>
        <w:rPr>
          <w:rFonts w:hint="eastAsia" w:ascii="宋体" w:hAnsi="宋体" w:eastAsia="宋体" w:cs="宋体"/>
          <w:sz w:val="24"/>
          <w:szCs w:val="24"/>
        </w:rPr>
        <w:t>格式1</w:t>
      </w:r>
      <w:r>
        <w:rPr>
          <w:rFonts w:hint="eastAsia" w:ascii="宋体" w:hAnsi="宋体" w:eastAsia="宋体" w:cs="宋体"/>
          <w:sz w:val="24"/>
          <w:szCs w:val="24"/>
          <w:lang w:val="en-US" w:eastAsia="zh-CN"/>
        </w:rPr>
        <w:t>2</w:t>
      </w:r>
      <w:r>
        <w:rPr>
          <w:rFonts w:hint="eastAsia" w:ascii="宋体" w:hAnsi="宋体" w:eastAsia="宋体" w:cs="宋体"/>
          <w:sz w:val="24"/>
          <w:szCs w:val="24"/>
        </w:rPr>
        <w:t>、售后服务承诺书</w:t>
      </w:r>
    </w:p>
    <w:p w14:paraId="1E5400C5">
      <w:pPr>
        <w:spacing w:line="360" w:lineRule="auto"/>
        <w:jc w:val="center"/>
        <w:rPr>
          <w:rFonts w:ascii="宋体" w:hAnsi="宋体" w:eastAsia="宋体" w:cs="宋体"/>
          <w:bCs/>
          <w:sz w:val="36"/>
          <w:szCs w:val="28"/>
        </w:rPr>
      </w:pPr>
      <w:r>
        <w:rPr>
          <w:rFonts w:hint="eastAsia" w:ascii="宋体" w:hAnsi="宋体" w:eastAsia="宋体" w:cs="宋体"/>
          <w:bCs/>
          <w:sz w:val="36"/>
          <w:szCs w:val="28"/>
        </w:rPr>
        <w:t>售后服务承诺书</w:t>
      </w:r>
    </w:p>
    <w:p w14:paraId="0B7417E7">
      <w:pPr>
        <w:spacing w:line="360" w:lineRule="auto"/>
        <w:ind w:firstLine="0" w:firstLineChars="0"/>
        <w:jc w:val="center"/>
        <w:rPr>
          <w:rFonts w:ascii="宋体" w:hAnsi="宋体" w:eastAsia="宋体" w:cs="宋体"/>
          <w:sz w:val="24"/>
          <w:szCs w:val="24"/>
        </w:rPr>
      </w:pPr>
      <w:r>
        <w:rPr>
          <w:rFonts w:hint="eastAsia" w:ascii="宋体" w:hAnsi="宋体" w:eastAsia="宋体" w:cs="宋体"/>
          <w:sz w:val="24"/>
          <w:szCs w:val="24"/>
        </w:rPr>
        <w:t>（请按“项目需求”要求内容自行填写）</w:t>
      </w:r>
    </w:p>
    <w:p w14:paraId="2D457277">
      <w:pPr>
        <w:widowControl/>
        <w:spacing w:line="360" w:lineRule="auto"/>
        <w:jc w:val="left"/>
        <w:rPr>
          <w:rFonts w:ascii="宋体" w:hAnsi="宋体" w:eastAsia="宋体" w:cs="宋体"/>
          <w:sz w:val="24"/>
          <w:szCs w:val="24"/>
        </w:rPr>
      </w:pPr>
    </w:p>
    <w:p w14:paraId="778E1D7F">
      <w:pPr>
        <w:spacing w:line="360" w:lineRule="auto"/>
        <w:ind w:firstLine="0" w:firstLineChars="0"/>
        <w:rPr>
          <w:rFonts w:hint="eastAsia" w:ascii="宋体" w:hAnsi="宋体" w:eastAsia="宋体" w:cs="宋体"/>
          <w:sz w:val="24"/>
          <w:szCs w:val="24"/>
          <w:lang w:eastAsia="zh-CN"/>
        </w:rPr>
      </w:pPr>
    </w:p>
    <w:p w14:paraId="34BAD691">
      <w:pPr>
        <w:spacing w:line="360" w:lineRule="auto"/>
        <w:ind w:firstLine="0" w:firstLineChars="0"/>
        <w:rPr>
          <w:rFonts w:hint="eastAsia" w:ascii="宋体" w:hAnsi="宋体" w:eastAsia="宋体" w:cs="宋体"/>
          <w:sz w:val="24"/>
          <w:szCs w:val="24"/>
          <w:lang w:eastAsia="zh-CN"/>
        </w:rPr>
      </w:pPr>
    </w:p>
    <w:p w14:paraId="061809D2">
      <w:pPr>
        <w:spacing w:line="360" w:lineRule="auto"/>
        <w:ind w:firstLine="0" w:firstLineChars="0"/>
        <w:rPr>
          <w:rFonts w:hint="eastAsia" w:ascii="宋体" w:hAnsi="宋体" w:eastAsia="宋体" w:cs="宋体"/>
          <w:sz w:val="24"/>
          <w:szCs w:val="24"/>
          <w:lang w:eastAsia="zh-CN"/>
        </w:rPr>
      </w:pPr>
    </w:p>
    <w:p w14:paraId="12CBBB9E">
      <w:pPr>
        <w:spacing w:line="360" w:lineRule="auto"/>
        <w:ind w:firstLine="0" w:firstLineChars="0"/>
        <w:rPr>
          <w:rFonts w:hint="eastAsia" w:ascii="宋体" w:hAnsi="宋体" w:eastAsia="宋体" w:cs="宋体"/>
          <w:sz w:val="24"/>
          <w:szCs w:val="24"/>
          <w:lang w:eastAsia="zh-CN"/>
        </w:rPr>
      </w:pPr>
    </w:p>
    <w:p w14:paraId="0319AA37">
      <w:pPr>
        <w:spacing w:line="360" w:lineRule="auto"/>
        <w:ind w:firstLine="0" w:firstLineChars="0"/>
        <w:rPr>
          <w:rFonts w:hint="eastAsia" w:ascii="宋体" w:hAnsi="宋体" w:eastAsia="宋体" w:cs="宋体"/>
          <w:sz w:val="24"/>
          <w:szCs w:val="24"/>
          <w:lang w:eastAsia="zh-CN"/>
        </w:rPr>
      </w:pPr>
    </w:p>
    <w:p w14:paraId="5D51CA75">
      <w:pPr>
        <w:spacing w:line="360" w:lineRule="auto"/>
        <w:ind w:firstLine="0" w:firstLineChars="0"/>
        <w:rPr>
          <w:rFonts w:hint="eastAsia" w:ascii="宋体" w:hAnsi="宋体" w:eastAsia="宋体" w:cs="宋体"/>
          <w:sz w:val="24"/>
          <w:szCs w:val="24"/>
          <w:lang w:eastAsia="zh-CN"/>
        </w:rPr>
      </w:pPr>
    </w:p>
    <w:p w14:paraId="5DF22A51">
      <w:pPr>
        <w:spacing w:line="360" w:lineRule="auto"/>
        <w:ind w:firstLine="0" w:firstLineChars="0"/>
        <w:rPr>
          <w:rFonts w:hint="eastAsia" w:ascii="宋体" w:hAnsi="宋体" w:eastAsia="宋体" w:cs="宋体"/>
          <w:sz w:val="24"/>
          <w:szCs w:val="24"/>
          <w:lang w:eastAsia="zh-CN"/>
        </w:rPr>
      </w:pPr>
    </w:p>
    <w:p w14:paraId="4D8E365C">
      <w:pPr>
        <w:spacing w:line="360" w:lineRule="auto"/>
        <w:ind w:firstLine="0" w:firstLineChars="0"/>
        <w:rPr>
          <w:rFonts w:hint="eastAsia" w:ascii="宋体" w:hAnsi="宋体" w:eastAsia="宋体" w:cs="宋体"/>
          <w:sz w:val="24"/>
          <w:szCs w:val="24"/>
          <w:lang w:eastAsia="zh-CN"/>
        </w:rPr>
      </w:pPr>
    </w:p>
    <w:p w14:paraId="3368526E">
      <w:pPr>
        <w:spacing w:line="360" w:lineRule="auto"/>
        <w:ind w:firstLine="0" w:firstLineChars="0"/>
        <w:rPr>
          <w:rFonts w:hint="eastAsia" w:ascii="宋体" w:hAnsi="宋体" w:eastAsia="宋体" w:cs="宋体"/>
          <w:sz w:val="24"/>
          <w:szCs w:val="24"/>
          <w:lang w:eastAsia="zh-CN"/>
        </w:rPr>
      </w:pPr>
    </w:p>
    <w:p w14:paraId="43954D91">
      <w:pPr>
        <w:spacing w:line="360" w:lineRule="auto"/>
        <w:ind w:firstLine="0" w:firstLineChars="0"/>
        <w:rPr>
          <w:rFonts w:hint="eastAsia" w:ascii="宋体" w:hAnsi="宋体" w:eastAsia="宋体" w:cs="宋体"/>
          <w:sz w:val="24"/>
          <w:szCs w:val="24"/>
          <w:lang w:eastAsia="zh-CN"/>
        </w:rPr>
      </w:pPr>
    </w:p>
    <w:p w14:paraId="13DF661F">
      <w:pPr>
        <w:spacing w:line="360" w:lineRule="auto"/>
        <w:ind w:firstLine="0" w:firstLineChars="0"/>
        <w:rPr>
          <w:rFonts w:hint="eastAsia" w:ascii="宋体" w:hAnsi="宋体" w:eastAsia="宋体" w:cs="宋体"/>
          <w:sz w:val="24"/>
          <w:szCs w:val="24"/>
          <w:lang w:eastAsia="zh-CN"/>
        </w:rPr>
      </w:pPr>
    </w:p>
    <w:p w14:paraId="117F649B">
      <w:pPr>
        <w:spacing w:line="360" w:lineRule="auto"/>
        <w:ind w:firstLine="0" w:firstLineChars="0"/>
        <w:rPr>
          <w:rFonts w:hint="eastAsia" w:ascii="宋体" w:hAnsi="宋体" w:eastAsia="宋体" w:cs="宋体"/>
          <w:sz w:val="24"/>
          <w:szCs w:val="24"/>
          <w:lang w:eastAsia="zh-CN"/>
        </w:rPr>
      </w:pPr>
    </w:p>
    <w:p w14:paraId="46BB286C">
      <w:pPr>
        <w:spacing w:line="360" w:lineRule="auto"/>
        <w:ind w:firstLine="0" w:firstLineChars="0"/>
        <w:rPr>
          <w:rFonts w:hint="eastAsia" w:ascii="宋体" w:hAnsi="宋体" w:eastAsia="宋体" w:cs="宋体"/>
          <w:sz w:val="24"/>
          <w:szCs w:val="24"/>
          <w:lang w:eastAsia="zh-CN"/>
        </w:rPr>
      </w:pPr>
    </w:p>
    <w:p w14:paraId="3C93A57F">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投标人（盖章）：</w:t>
      </w:r>
    </w:p>
    <w:p w14:paraId="2D26C589">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法定代表人或委托代理人（签字或盖章）：</w:t>
      </w:r>
    </w:p>
    <w:p w14:paraId="0973E740">
      <w:pPr>
        <w:widowControl/>
        <w:spacing w:line="360" w:lineRule="auto"/>
        <w:jc w:val="left"/>
        <w:rPr>
          <w:rFonts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76E2FFA5">
      <w:pPr>
        <w:widowControl/>
        <w:spacing w:line="360" w:lineRule="auto"/>
        <w:jc w:val="left"/>
        <w:rPr>
          <w:rFonts w:ascii="宋体" w:hAnsi="宋体" w:eastAsia="宋体" w:cs="宋体"/>
          <w:sz w:val="24"/>
          <w:szCs w:val="24"/>
        </w:rPr>
      </w:pPr>
      <w:r>
        <w:rPr>
          <w:rFonts w:hint="eastAsia" w:ascii="宋体" w:hAnsi="宋体" w:eastAsia="宋体" w:cs="宋体"/>
          <w:sz w:val="24"/>
          <w:szCs w:val="24"/>
        </w:rPr>
        <w:br w:type="page" w:clear="all"/>
      </w:r>
    </w:p>
    <w:p w14:paraId="2DD1D204">
      <w:pPr>
        <w:keepNext/>
        <w:spacing w:line="360" w:lineRule="auto"/>
        <w:jc w:val="left"/>
        <w:outlineLvl w:val="1"/>
        <w:rPr>
          <w:rFonts w:ascii="宋体" w:hAnsi="宋体" w:eastAsia="宋体" w:cs="宋体"/>
          <w:b/>
          <w:sz w:val="28"/>
          <w:szCs w:val="21"/>
        </w:rPr>
      </w:pPr>
      <w:r>
        <w:rPr>
          <w:rFonts w:hint="eastAsia" w:ascii="宋体" w:hAnsi="宋体" w:eastAsia="宋体" w:cs="宋体"/>
          <w:sz w:val="24"/>
          <w:szCs w:val="24"/>
        </w:rPr>
        <w:t>格式1</w:t>
      </w:r>
      <w:r>
        <w:rPr>
          <w:rFonts w:hint="eastAsia" w:ascii="宋体" w:hAnsi="宋体" w:eastAsia="宋体" w:cs="宋体"/>
          <w:sz w:val="24"/>
          <w:szCs w:val="24"/>
          <w:lang w:val="en-US" w:eastAsia="zh-CN"/>
        </w:rPr>
        <w:t>3</w:t>
      </w:r>
      <w:r>
        <w:rPr>
          <w:rFonts w:hint="eastAsia" w:ascii="宋体" w:hAnsi="宋体" w:eastAsia="宋体" w:cs="宋体"/>
          <w:sz w:val="24"/>
          <w:szCs w:val="24"/>
        </w:rPr>
        <w:t>、实施方案</w:t>
      </w:r>
    </w:p>
    <w:p w14:paraId="453AEE30">
      <w:pPr>
        <w:spacing w:line="360" w:lineRule="auto"/>
        <w:jc w:val="center"/>
        <w:rPr>
          <w:rFonts w:ascii="宋体" w:hAnsi="宋体" w:eastAsia="宋体" w:cs="宋体"/>
          <w:bCs/>
          <w:sz w:val="36"/>
          <w:szCs w:val="28"/>
        </w:rPr>
      </w:pPr>
      <w:r>
        <w:rPr>
          <w:rFonts w:hint="eastAsia" w:ascii="宋体" w:hAnsi="宋体" w:eastAsia="宋体" w:cs="宋体"/>
          <w:bCs/>
          <w:sz w:val="36"/>
          <w:szCs w:val="28"/>
        </w:rPr>
        <w:t>实施方案</w:t>
      </w:r>
    </w:p>
    <w:p w14:paraId="74EEBBCE">
      <w:pPr>
        <w:spacing w:line="360" w:lineRule="auto"/>
        <w:ind w:firstLine="0" w:firstLineChars="0"/>
        <w:jc w:val="center"/>
        <w:rPr>
          <w:rFonts w:ascii="宋体" w:hAnsi="宋体" w:eastAsia="宋体" w:cs="宋体"/>
          <w:sz w:val="24"/>
          <w:szCs w:val="24"/>
        </w:rPr>
      </w:pPr>
      <w:r>
        <w:rPr>
          <w:rFonts w:hint="eastAsia" w:ascii="宋体" w:hAnsi="宋体" w:eastAsia="宋体" w:cs="宋体"/>
          <w:sz w:val="24"/>
          <w:szCs w:val="24"/>
        </w:rPr>
        <w:t>（请按“项目需求”要求内容自行填写）</w:t>
      </w:r>
    </w:p>
    <w:p w14:paraId="45A0AAB8">
      <w:pPr>
        <w:spacing w:line="360" w:lineRule="auto"/>
        <w:ind w:firstLine="0" w:firstLineChars="0"/>
        <w:rPr>
          <w:rFonts w:hint="eastAsia" w:ascii="宋体" w:hAnsi="宋体" w:eastAsia="宋体" w:cs="宋体"/>
          <w:sz w:val="24"/>
          <w:szCs w:val="24"/>
          <w:lang w:eastAsia="zh-CN"/>
        </w:rPr>
      </w:pPr>
    </w:p>
    <w:p w14:paraId="0B6B4F61">
      <w:pPr>
        <w:spacing w:line="360" w:lineRule="auto"/>
        <w:ind w:firstLine="0" w:firstLineChars="0"/>
        <w:rPr>
          <w:rFonts w:hint="eastAsia" w:ascii="宋体" w:hAnsi="宋体" w:eastAsia="宋体" w:cs="宋体"/>
          <w:sz w:val="24"/>
          <w:szCs w:val="24"/>
          <w:lang w:eastAsia="zh-CN"/>
        </w:rPr>
      </w:pPr>
    </w:p>
    <w:p w14:paraId="549580E7">
      <w:pPr>
        <w:spacing w:line="360" w:lineRule="auto"/>
        <w:ind w:firstLine="0" w:firstLineChars="0"/>
        <w:rPr>
          <w:rFonts w:hint="eastAsia" w:ascii="宋体" w:hAnsi="宋体" w:eastAsia="宋体" w:cs="宋体"/>
          <w:sz w:val="24"/>
          <w:szCs w:val="24"/>
          <w:lang w:eastAsia="zh-CN"/>
        </w:rPr>
      </w:pPr>
    </w:p>
    <w:p w14:paraId="5611ACC0">
      <w:pPr>
        <w:spacing w:line="360" w:lineRule="auto"/>
        <w:ind w:firstLine="0" w:firstLineChars="0"/>
        <w:rPr>
          <w:rFonts w:hint="eastAsia" w:ascii="宋体" w:hAnsi="宋体" w:eastAsia="宋体" w:cs="宋体"/>
          <w:sz w:val="24"/>
          <w:szCs w:val="24"/>
          <w:lang w:eastAsia="zh-CN"/>
        </w:rPr>
      </w:pPr>
    </w:p>
    <w:p w14:paraId="1E51EBD7">
      <w:pPr>
        <w:spacing w:line="360" w:lineRule="auto"/>
        <w:ind w:firstLine="0" w:firstLineChars="0"/>
        <w:rPr>
          <w:rFonts w:hint="eastAsia" w:ascii="宋体" w:hAnsi="宋体" w:eastAsia="宋体" w:cs="宋体"/>
          <w:sz w:val="24"/>
          <w:szCs w:val="24"/>
          <w:lang w:eastAsia="zh-CN"/>
        </w:rPr>
      </w:pPr>
    </w:p>
    <w:p w14:paraId="0D87CCD0">
      <w:pPr>
        <w:spacing w:line="360" w:lineRule="auto"/>
        <w:ind w:firstLine="0" w:firstLineChars="0"/>
        <w:rPr>
          <w:rFonts w:hint="eastAsia" w:ascii="宋体" w:hAnsi="宋体" w:eastAsia="宋体" w:cs="宋体"/>
          <w:sz w:val="24"/>
          <w:szCs w:val="24"/>
          <w:lang w:eastAsia="zh-CN"/>
        </w:rPr>
      </w:pPr>
    </w:p>
    <w:p w14:paraId="02580872">
      <w:pPr>
        <w:spacing w:line="360" w:lineRule="auto"/>
        <w:ind w:firstLine="0" w:firstLineChars="0"/>
        <w:rPr>
          <w:rFonts w:hint="eastAsia" w:ascii="宋体" w:hAnsi="宋体" w:eastAsia="宋体" w:cs="宋体"/>
          <w:sz w:val="24"/>
          <w:szCs w:val="24"/>
          <w:lang w:eastAsia="zh-CN"/>
        </w:rPr>
      </w:pPr>
    </w:p>
    <w:p w14:paraId="1B9896AF">
      <w:pPr>
        <w:spacing w:line="360" w:lineRule="auto"/>
        <w:ind w:firstLine="0" w:firstLineChars="0"/>
        <w:rPr>
          <w:rFonts w:hint="eastAsia" w:ascii="宋体" w:hAnsi="宋体" w:eastAsia="宋体" w:cs="宋体"/>
          <w:sz w:val="24"/>
          <w:szCs w:val="24"/>
          <w:lang w:eastAsia="zh-CN"/>
        </w:rPr>
      </w:pPr>
    </w:p>
    <w:p w14:paraId="06194677">
      <w:pPr>
        <w:spacing w:line="360" w:lineRule="auto"/>
        <w:ind w:firstLine="0" w:firstLineChars="0"/>
        <w:rPr>
          <w:rFonts w:hint="eastAsia" w:ascii="宋体" w:hAnsi="宋体" w:eastAsia="宋体" w:cs="宋体"/>
          <w:sz w:val="24"/>
          <w:szCs w:val="24"/>
          <w:lang w:eastAsia="zh-CN"/>
        </w:rPr>
      </w:pPr>
    </w:p>
    <w:p w14:paraId="413D0EE6">
      <w:pPr>
        <w:spacing w:line="360" w:lineRule="auto"/>
        <w:ind w:firstLine="0" w:firstLineChars="0"/>
        <w:rPr>
          <w:rFonts w:hint="eastAsia" w:ascii="宋体" w:hAnsi="宋体" w:eastAsia="宋体" w:cs="宋体"/>
          <w:sz w:val="24"/>
          <w:szCs w:val="24"/>
          <w:lang w:eastAsia="zh-CN"/>
        </w:rPr>
      </w:pPr>
    </w:p>
    <w:p w14:paraId="67DABC7D">
      <w:pPr>
        <w:spacing w:line="360" w:lineRule="auto"/>
        <w:ind w:firstLine="0" w:firstLineChars="0"/>
        <w:rPr>
          <w:rFonts w:hint="eastAsia" w:ascii="宋体" w:hAnsi="宋体" w:eastAsia="宋体" w:cs="宋体"/>
          <w:sz w:val="24"/>
          <w:szCs w:val="24"/>
          <w:lang w:eastAsia="zh-CN"/>
        </w:rPr>
      </w:pPr>
    </w:p>
    <w:p w14:paraId="2204B60C">
      <w:pPr>
        <w:spacing w:line="360" w:lineRule="auto"/>
        <w:ind w:firstLine="0" w:firstLineChars="0"/>
        <w:rPr>
          <w:rFonts w:hint="eastAsia" w:ascii="宋体" w:hAnsi="宋体" w:eastAsia="宋体" w:cs="宋体"/>
          <w:sz w:val="24"/>
          <w:szCs w:val="24"/>
          <w:lang w:eastAsia="zh-CN"/>
        </w:rPr>
      </w:pPr>
    </w:p>
    <w:p w14:paraId="41FA5822">
      <w:pPr>
        <w:spacing w:line="360" w:lineRule="auto"/>
        <w:ind w:firstLine="0" w:firstLineChars="0"/>
        <w:rPr>
          <w:rFonts w:hint="eastAsia" w:ascii="宋体" w:hAnsi="宋体" w:eastAsia="宋体" w:cs="宋体"/>
          <w:sz w:val="24"/>
          <w:szCs w:val="24"/>
          <w:lang w:eastAsia="zh-CN"/>
        </w:rPr>
      </w:pPr>
    </w:p>
    <w:p w14:paraId="5C1F5110">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投标人（盖章）：</w:t>
      </w:r>
    </w:p>
    <w:p w14:paraId="5E8B6EAF">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法定代表人或委托代理人（签字或盖章）：</w:t>
      </w:r>
    </w:p>
    <w:p w14:paraId="32CB4D6A">
      <w:pPr>
        <w:widowControl/>
        <w:spacing w:line="360" w:lineRule="auto"/>
        <w:jc w:val="left"/>
        <w:rPr>
          <w:rFonts w:ascii="宋体" w:hAnsi="宋体" w:eastAsia="宋体" w:cs="宋体"/>
          <w:b/>
          <w:sz w:val="28"/>
          <w:szCs w:val="20"/>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r>
        <w:rPr>
          <w:rFonts w:hint="eastAsia" w:ascii="宋体" w:hAnsi="宋体" w:eastAsia="宋体" w:cs="宋体"/>
          <w:b/>
          <w:sz w:val="28"/>
          <w:szCs w:val="20"/>
        </w:rPr>
        <w:br w:type="page" w:clear="all"/>
      </w:r>
    </w:p>
    <w:p w14:paraId="6931176C">
      <w:pPr>
        <w:keepNext/>
        <w:spacing w:line="360" w:lineRule="auto"/>
        <w:jc w:val="left"/>
        <w:outlineLvl w:val="1"/>
        <w:rPr>
          <w:rFonts w:ascii="宋体" w:hAnsi="宋体" w:eastAsia="宋体" w:cs="宋体"/>
          <w:b/>
          <w:sz w:val="28"/>
          <w:szCs w:val="21"/>
        </w:rPr>
      </w:pPr>
      <w:r>
        <w:rPr>
          <w:rFonts w:hint="eastAsia" w:ascii="宋体" w:hAnsi="宋体" w:eastAsia="宋体" w:cs="宋体"/>
          <w:sz w:val="24"/>
          <w:szCs w:val="24"/>
        </w:rPr>
        <w:t>格式1</w:t>
      </w:r>
      <w:r>
        <w:rPr>
          <w:rFonts w:hint="eastAsia" w:ascii="宋体" w:hAnsi="宋体" w:eastAsia="宋体" w:cs="宋体"/>
          <w:sz w:val="24"/>
          <w:szCs w:val="24"/>
          <w:lang w:val="en-US" w:eastAsia="zh-CN"/>
        </w:rPr>
        <w:t>4</w:t>
      </w:r>
      <w:r>
        <w:rPr>
          <w:rFonts w:hint="eastAsia" w:ascii="宋体" w:hAnsi="宋体" w:eastAsia="宋体" w:cs="宋体"/>
          <w:sz w:val="24"/>
          <w:szCs w:val="24"/>
        </w:rPr>
        <w:t>、培训方案</w:t>
      </w:r>
    </w:p>
    <w:p w14:paraId="63250D56">
      <w:pPr>
        <w:spacing w:line="360" w:lineRule="auto"/>
        <w:jc w:val="center"/>
        <w:rPr>
          <w:rFonts w:ascii="宋体" w:hAnsi="宋体" w:eastAsia="宋体" w:cs="宋体"/>
          <w:bCs/>
          <w:sz w:val="36"/>
          <w:szCs w:val="28"/>
        </w:rPr>
      </w:pPr>
      <w:r>
        <w:rPr>
          <w:rFonts w:hint="eastAsia" w:ascii="宋体" w:hAnsi="宋体" w:eastAsia="宋体" w:cs="宋体"/>
          <w:bCs/>
          <w:sz w:val="36"/>
          <w:szCs w:val="28"/>
        </w:rPr>
        <w:t>培训方案</w:t>
      </w:r>
    </w:p>
    <w:p w14:paraId="5E5079E9">
      <w:pPr>
        <w:spacing w:line="360" w:lineRule="auto"/>
        <w:ind w:firstLine="0" w:firstLineChars="0"/>
        <w:jc w:val="center"/>
        <w:rPr>
          <w:rFonts w:ascii="宋体" w:hAnsi="宋体" w:eastAsia="宋体" w:cs="宋体"/>
          <w:sz w:val="24"/>
          <w:szCs w:val="24"/>
        </w:rPr>
      </w:pPr>
      <w:r>
        <w:rPr>
          <w:rFonts w:hint="eastAsia" w:ascii="宋体" w:hAnsi="宋体" w:eastAsia="宋体" w:cs="宋体"/>
          <w:sz w:val="24"/>
          <w:szCs w:val="24"/>
        </w:rPr>
        <w:t>（请按“项目需求”要求内容自行填写）</w:t>
      </w:r>
    </w:p>
    <w:p w14:paraId="5BBC9DB9">
      <w:pPr>
        <w:spacing w:line="360" w:lineRule="auto"/>
        <w:ind w:firstLine="0" w:firstLineChars="0"/>
        <w:rPr>
          <w:rFonts w:hint="eastAsia" w:ascii="宋体" w:hAnsi="宋体" w:eastAsia="宋体" w:cs="宋体"/>
          <w:sz w:val="24"/>
          <w:szCs w:val="24"/>
          <w:lang w:eastAsia="zh-CN"/>
        </w:rPr>
      </w:pPr>
    </w:p>
    <w:p w14:paraId="00FC3235">
      <w:pPr>
        <w:spacing w:line="360" w:lineRule="auto"/>
        <w:ind w:firstLine="0" w:firstLineChars="0"/>
        <w:rPr>
          <w:rFonts w:hint="eastAsia" w:ascii="宋体" w:hAnsi="宋体" w:eastAsia="宋体" w:cs="宋体"/>
          <w:sz w:val="24"/>
          <w:szCs w:val="24"/>
          <w:lang w:eastAsia="zh-CN"/>
        </w:rPr>
      </w:pPr>
    </w:p>
    <w:p w14:paraId="50EFE7E6">
      <w:pPr>
        <w:spacing w:line="360" w:lineRule="auto"/>
        <w:ind w:firstLine="0" w:firstLineChars="0"/>
        <w:rPr>
          <w:rFonts w:hint="eastAsia" w:ascii="宋体" w:hAnsi="宋体" w:eastAsia="宋体" w:cs="宋体"/>
          <w:sz w:val="24"/>
          <w:szCs w:val="24"/>
          <w:lang w:eastAsia="zh-CN"/>
        </w:rPr>
      </w:pPr>
    </w:p>
    <w:p w14:paraId="255DF299">
      <w:pPr>
        <w:spacing w:line="360" w:lineRule="auto"/>
        <w:ind w:firstLine="0" w:firstLineChars="0"/>
        <w:rPr>
          <w:rFonts w:hint="eastAsia" w:ascii="宋体" w:hAnsi="宋体" w:eastAsia="宋体" w:cs="宋体"/>
          <w:sz w:val="24"/>
          <w:szCs w:val="24"/>
          <w:lang w:eastAsia="zh-CN"/>
        </w:rPr>
      </w:pPr>
    </w:p>
    <w:p w14:paraId="574313E7">
      <w:pPr>
        <w:spacing w:line="360" w:lineRule="auto"/>
        <w:ind w:firstLine="0" w:firstLineChars="0"/>
        <w:rPr>
          <w:rFonts w:hint="eastAsia" w:ascii="宋体" w:hAnsi="宋体" w:eastAsia="宋体" w:cs="宋体"/>
          <w:sz w:val="24"/>
          <w:szCs w:val="24"/>
          <w:lang w:eastAsia="zh-CN"/>
        </w:rPr>
      </w:pPr>
    </w:p>
    <w:p w14:paraId="29C1B6B5">
      <w:pPr>
        <w:spacing w:line="360" w:lineRule="auto"/>
        <w:ind w:firstLine="0" w:firstLineChars="0"/>
        <w:rPr>
          <w:rFonts w:hint="eastAsia" w:ascii="宋体" w:hAnsi="宋体" w:eastAsia="宋体" w:cs="宋体"/>
          <w:sz w:val="24"/>
          <w:szCs w:val="24"/>
          <w:lang w:eastAsia="zh-CN"/>
        </w:rPr>
      </w:pPr>
    </w:p>
    <w:p w14:paraId="40FD42F7">
      <w:pPr>
        <w:spacing w:line="360" w:lineRule="auto"/>
        <w:ind w:firstLine="0" w:firstLineChars="0"/>
        <w:rPr>
          <w:rFonts w:hint="eastAsia" w:ascii="宋体" w:hAnsi="宋体" w:eastAsia="宋体" w:cs="宋体"/>
          <w:sz w:val="24"/>
          <w:szCs w:val="24"/>
          <w:lang w:eastAsia="zh-CN"/>
        </w:rPr>
      </w:pPr>
    </w:p>
    <w:p w14:paraId="09066FA9">
      <w:pPr>
        <w:spacing w:line="360" w:lineRule="auto"/>
        <w:ind w:firstLine="0" w:firstLineChars="0"/>
        <w:rPr>
          <w:rFonts w:hint="eastAsia" w:ascii="宋体" w:hAnsi="宋体" w:eastAsia="宋体" w:cs="宋体"/>
          <w:sz w:val="24"/>
          <w:szCs w:val="24"/>
          <w:lang w:eastAsia="zh-CN"/>
        </w:rPr>
      </w:pPr>
    </w:p>
    <w:p w14:paraId="686DE09A">
      <w:pPr>
        <w:spacing w:line="360" w:lineRule="auto"/>
        <w:ind w:firstLine="0" w:firstLineChars="0"/>
        <w:rPr>
          <w:rFonts w:hint="eastAsia" w:ascii="宋体" w:hAnsi="宋体" w:eastAsia="宋体" w:cs="宋体"/>
          <w:sz w:val="24"/>
          <w:szCs w:val="24"/>
          <w:lang w:eastAsia="zh-CN"/>
        </w:rPr>
      </w:pPr>
    </w:p>
    <w:p w14:paraId="5B89E480">
      <w:pPr>
        <w:spacing w:line="360" w:lineRule="auto"/>
        <w:ind w:firstLine="0" w:firstLineChars="0"/>
        <w:rPr>
          <w:rFonts w:hint="eastAsia" w:ascii="宋体" w:hAnsi="宋体" w:eastAsia="宋体" w:cs="宋体"/>
          <w:sz w:val="24"/>
          <w:szCs w:val="24"/>
          <w:lang w:eastAsia="zh-CN"/>
        </w:rPr>
      </w:pPr>
    </w:p>
    <w:p w14:paraId="03541856">
      <w:pPr>
        <w:spacing w:line="360" w:lineRule="auto"/>
        <w:ind w:firstLine="0" w:firstLineChars="0"/>
        <w:rPr>
          <w:rFonts w:hint="eastAsia" w:ascii="宋体" w:hAnsi="宋体" w:eastAsia="宋体" w:cs="宋体"/>
          <w:sz w:val="24"/>
          <w:szCs w:val="24"/>
          <w:lang w:eastAsia="zh-CN"/>
        </w:rPr>
      </w:pPr>
    </w:p>
    <w:p w14:paraId="37FF0A53">
      <w:pPr>
        <w:spacing w:line="360" w:lineRule="auto"/>
        <w:ind w:firstLine="0" w:firstLineChars="0"/>
        <w:rPr>
          <w:rFonts w:hint="eastAsia" w:ascii="宋体" w:hAnsi="宋体" w:eastAsia="宋体" w:cs="宋体"/>
          <w:sz w:val="24"/>
          <w:szCs w:val="24"/>
          <w:lang w:eastAsia="zh-CN"/>
        </w:rPr>
      </w:pPr>
    </w:p>
    <w:p w14:paraId="1E4B323F">
      <w:pPr>
        <w:spacing w:line="360" w:lineRule="auto"/>
        <w:ind w:firstLine="0" w:firstLineChars="0"/>
        <w:rPr>
          <w:rFonts w:hint="eastAsia" w:ascii="宋体" w:hAnsi="宋体" w:eastAsia="宋体" w:cs="宋体"/>
          <w:sz w:val="24"/>
          <w:szCs w:val="24"/>
          <w:lang w:eastAsia="zh-CN"/>
        </w:rPr>
      </w:pPr>
    </w:p>
    <w:p w14:paraId="145FC51C">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投标人（盖章）：</w:t>
      </w:r>
    </w:p>
    <w:p w14:paraId="17AEFA60">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法定代表人或委托代理人（签字或盖章）：</w:t>
      </w:r>
    </w:p>
    <w:p w14:paraId="7C02CCE8">
      <w:pPr>
        <w:widowControl/>
        <w:spacing w:line="360" w:lineRule="auto"/>
        <w:jc w:val="left"/>
        <w:rPr>
          <w:rFonts w:ascii="宋体" w:hAnsi="宋体" w:eastAsia="宋体" w:cs="宋体"/>
          <w:b/>
          <w:sz w:val="28"/>
          <w:szCs w:val="20"/>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r>
        <w:rPr>
          <w:rFonts w:hint="eastAsia" w:ascii="宋体" w:hAnsi="宋体" w:eastAsia="宋体" w:cs="宋体"/>
          <w:b/>
          <w:sz w:val="28"/>
          <w:szCs w:val="20"/>
        </w:rPr>
        <w:br w:type="page" w:clear="all"/>
      </w:r>
    </w:p>
    <w:p w14:paraId="272E08BE">
      <w:pPr>
        <w:keepNext/>
        <w:spacing w:line="360" w:lineRule="auto"/>
        <w:jc w:val="left"/>
        <w:outlineLvl w:val="1"/>
        <w:rPr>
          <w:rFonts w:ascii="宋体" w:hAnsi="宋体" w:eastAsia="宋体" w:cs="宋体"/>
          <w:b/>
          <w:sz w:val="28"/>
          <w:szCs w:val="21"/>
        </w:rPr>
      </w:pPr>
      <w:r>
        <w:rPr>
          <w:rFonts w:hint="eastAsia" w:ascii="宋体" w:hAnsi="宋体" w:eastAsia="宋体" w:cs="宋体"/>
          <w:sz w:val="24"/>
          <w:szCs w:val="24"/>
        </w:rPr>
        <w:t>格式1</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售后服务</w:t>
      </w:r>
      <w:r>
        <w:rPr>
          <w:rFonts w:hint="eastAsia" w:ascii="宋体" w:hAnsi="宋体" w:eastAsia="宋体" w:cs="宋体"/>
          <w:sz w:val="24"/>
          <w:szCs w:val="24"/>
        </w:rPr>
        <w:t>方案</w:t>
      </w:r>
    </w:p>
    <w:p w14:paraId="56CCF585">
      <w:pPr>
        <w:spacing w:line="360" w:lineRule="auto"/>
        <w:jc w:val="center"/>
        <w:rPr>
          <w:rFonts w:ascii="宋体" w:hAnsi="宋体" w:eastAsia="宋体" w:cs="宋体"/>
          <w:bCs/>
          <w:sz w:val="36"/>
          <w:szCs w:val="28"/>
        </w:rPr>
      </w:pPr>
      <w:r>
        <w:rPr>
          <w:rFonts w:hint="eastAsia" w:ascii="宋体" w:hAnsi="宋体" w:eastAsia="宋体" w:cs="宋体"/>
          <w:bCs/>
          <w:sz w:val="36"/>
          <w:szCs w:val="28"/>
          <w:lang w:val="en-US" w:eastAsia="zh-CN"/>
        </w:rPr>
        <w:t>售后服务</w:t>
      </w:r>
      <w:r>
        <w:rPr>
          <w:rFonts w:hint="eastAsia" w:ascii="宋体" w:hAnsi="宋体" w:eastAsia="宋体" w:cs="宋体"/>
          <w:bCs/>
          <w:sz w:val="36"/>
          <w:szCs w:val="28"/>
        </w:rPr>
        <w:t>方案</w:t>
      </w:r>
    </w:p>
    <w:p w14:paraId="21D6E52A">
      <w:pPr>
        <w:spacing w:line="360" w:lineRule="auto"/>
        <w:ind w:firstLine="0" w:firstLineChars="0"/>
        <w:jc w:val="center"/>
        <w:rPr>
          <w:rFonts w:ascii="宋体" w:hAnsi="宋体" w:eastAsia="宋体" w:cs="宋体"/>
          <w:sz w:val="24"/>
          <w:szCs w:val="24"/>
        </w:rPr>
      </w:pPr>
      <w:r>
        <w:rPr>
          <w:rFonts w:hint="eastAsia" w:ascii="宋体" w:hAnsi="宋体" w:eastAsia="宋体" w:cs="宋体"/>
          <w:sz w:val="24"/>
          <w:szCs w:val="24"/>
        </w:rPr>
        <w:t>（请按“项目需求”要求内容自行填写）</w:t>
      </w:r>
    </w:p>
    <w:p w14:paraId="38B633DC">
      <w:pPr>
        <w:spacing w:line="360" w:lineRule="auto"/>
        <w:ind w:firstLine="0" w:firstLineChars="0"/>
        <w:rPr>
          <w:rFonts w:hint="eastAsia" w:ascii="宋体" w:hAnsi="宋体" w:eastAsia="宋体" w:cs="宋体"/>
          <w:sz w:val="24"/>
          <w:szCs w:val="24"/>
          <w:lang w:eastAsia="zh-CN"/>
        </w:rPr>
      </w:pPr>
    </w:p>
    <w:p w14:paraId="4B5034C7">
      <w:pPr>
        <w:spacing w:line="360" w:lineRule="auto"/>
        <w:ind w:firstLine="0" w:firstLineChars="0"/>
        <w:rPr>
          <w:rFonts w:hint="eastAsia" w:ascii="宋体" w:hAnsi="宋体" w:eastAsia="宋体" w:cs="宋体"/>
          <w:sz w:val="24"/>
          <w:szCs w:val="24"/>
          <w:lang w:eastAsia="zh-CN"/>
        </w:rPr>
      </w:pPr>
    </w:p>
    <w:p w14:paraId="5280264E">
      <w:pPr>
        <w:spacing w:line="360" w:lineRule="auto"/>
        <w:ind w:firstLine="0" w:firstLineChars="0"/>
        <w:rPr>
          <w:rFonts w:hint="eastAsia" w:ascii="宋体" w:hAnsi="宋体" w:eastAsia="宋体" w:cs="宋体"/>
          <w:sz w:val="24"/>
          <w:szCs w:val="24"/>
          <w:lang w:eastAsia="zh-CN"/>
        </w:rPr>
      </w:pPr>
    </w:p>
    <w:p w14:paraId="3BB2E49C">
      <w:pPr>
        <w:spacing w:line="360" w:lineRule="auto"/>
        <w:ind w:firstLine="0" w:firstLineChars="0"/>
        <w:rPr>
          <w:rFonts w:hint="eastAsia" w:ascii="宋体" w:hAnsi="宋体" w:eastAsia="宋体" w:cs="宋体"/>
          <w:sz w:val="24"/>
          <w:szCs w:val="24"/>
          <w:lang w:eastAsia="zh-CN"/>
        </w:rPr>
      </w:pPr>
    </w:p>
    <w:p w14:paraId="4F491104">
      <w:pPr>
        <w:spacing w:line="360" w:lineRule="auto"/>
        <w:ind w:firstLine="0" w:firstLineChars="0"/>
        <w:rPr>
          <w:rFonts w:hint="eastAsia" w:ascii="宋体" w:hAnsi="宋体" w:eastAsia="宋体" w:cs="宋体"/>
          <w:sz w:val="24"/>
          <w:szCs w:val="24"/>
          <w:lang w:eastAsia="zh-CN"/>
        </w:rPr>
      </w:pPr>
    </w:p>
    <w:p w14:paraId="421E1E5E">
      <w:pPr>
        <w:spacing w:line="360" w:lineRule="auto"/>
        <w:ind w:firstLine="0" w:firstLineChars="0"/>
        <w:rPr>
          <w:rFonts w:hint="eastAsia" w:ascii="宋体" w:hAnsi="宋体" w:eastAsia="宋体" w:cs="宋体"/>
          <w:sz w:val="24"/>
          <w:szCs w:val="24"/>
          <w:lang w:eastAsia="zh-CN"/>
        </w:rPr>
      </w:pPr>
    </w:p>
    <w:p w14:paraId="06026CBC">
      <w:pPr>
        <w:spacing w:line="360" w:lineRule="auto"/>
        <w:ind w:firstLine="0" w:firstLineChars="0"/>
        <w:rPr>
          <w:rFonts w:hint="eastAsia" w:ascii="宋体" w:hAnsi="宋体" w:eastAsia="宋体" w:cs="宋体"/>
          <w:sz w:val="24"/>
          <w:szCs w:val="24"/>
          <w:lang w:eastAsia="zh-CN"/>
        </w:rPr>
      </w:pPr>
    </w:p>
    <w:p w14:paraId="395482E1">
      <w:pPr>
        <w:spacing w:line="360" w:lineRule="auto"/>
        <w:ind w:firstLine="0" w:firstLineChars="0"/>
        <w:rPr>
          <w:rFonts w:hint="eastAsia" w:ascii="宋体" w:hAnsi="宋体" w:eastAsia="宋体" w:cs="宋体"/>
          <w:sz w:val="24"/>
          <w:szCs w:val="24"/>
          <w:lang w:eastAsia="zh-CN"/>
        </w:rPr>
      </w:pPr>
    </w:p>
    <w:p w14:paraId="63B5A48E">
      <w:pPr>
        <w:spacing w:line="360" w:lineRule="auto"/>
        <w:ind w:firstLine="0" w:firstLineChars="0"/>
        <w:rPr>
          <w:rFonts w:hint="eastAsia" w:ascii="宋体" w:hAnsi="宋体" w:eastAsia="宋体" w:cs="宋体"/>
          <w:sz w:val="24"/>
          <w:szCs w:val="24"/>
          <w:lang w:eastAsia="zh-CN"/>
        </w:rPr>
      </w:pPr>
    </w:p>
    <w:p w14:paraId="691A3549">
      <w:pPr>
        <w:spacing w:line="360" w:lineRule="auto"/>
        <w:ind w:firstLine="0" w:firstLineChars="0"/>
        <w:rPr>
          <w:rFonts w:hint="eastAsia" w:ascii="宋体" w:hAnsi="宋体" w:eastAsia="宋体" w:cs="宋体"/>
          <w:sz w:val="24"/>
          <w:szCs w:val="24"/>
          <w:lang w:eastAsia="zh-CN"/>
        </w:rPr>
      </w:pPr>
    </w:p>
    <w:p w14:paraId="4E4D3C39">
      <w:pPr>
        <w:spacing w:line="360" w:lineRule="auto"/>
        <w:ind w:firstLine="0" w:firstLineChars="0"/>
        <w:rPr>
          <w:rFonts w:hint="eastAsia" w:ascii="宋体" w:hAnsi="宋体" w:eastAsia="宋体" w:cs="宋体"/>
          <w:sz w:val="24"/>
          <w:szCs w:val="24"/>
          <w:lang w:eastAsia="zh-CN"/>
        </w:rPr>
      </w:pPr>
    </w:p>
    <w:p w14:paraId="3A4D8454">
      <w:pPr>
        <w:spacing w:line="360" w:lineRule="auto"/>
        <w:ind w:firstLine="0" w:firstLineChars="0"/>
        <w:rPr>
          <w:rFonts w:hint="eastAsia" w:ascii="宋体" w:hAnsi="宋体" w:eastAsia="宋体" w:cs="宋体"/>
          <w:sz w:val="24"/>
          <w:szCs w:val="24"/>
          <w:lang w:eastAsia="zh-CN"/>
        </w:rPr>
      </w:pPr>
    </w:p>
    <w:p w14:paraId="6533F35F">
      <w:pPr>
        <w:spacing w:line="360" w:lineRule="auto"/>
        <w:ind w:firstLine="0" w:firstLineChars="0"/>
        <w:rPr>
          <w:rFonts w:hint="eastAsia" w:ascii="宋体" w:hAnsi="宋体" w:eastAsia="宋体" w:cs="宋体"/>
          <w:sz w:val="24"/>
          <w:szCs w:val="24"/>
          <w:lang w:eastAsia="zh-CN"/>
        </w:rPr>
      </w:pPr>
    </w:p>
    <w:p w14:paraId="6B7A2E5B">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投标人（盖章）：</w:t>
      </w:r>
    </w:p>
    <w:p w14:paraId="56B4BC6F">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法定代表人或委托代理人（签字或盖章）：</w:t>
      </w:r>
    </w:p>
    <w:p w14:paraId="4BDD1005">
      <w:pPr>
        <w:widowControl/>
        <w:spacing w:line="360" w:lineRule="auto"/>
        <w:jc w:val="left"/>
        <w:rPr>
          <w:rFonts w:ascii="宋体" w:hAnsi="宋体" w:eastAsia="宋体" w:cs="宋体"/>
          <w:b/>
          <w:sz w:val="28"/>
          <w:szCs w:val="20"/>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r>
        <w:rPr>
          <w:rFonts w:hint="eastAsia" w:ascii="宋体" w:hAnsi="宋体" w:eastAsia="宋体" w:cs="宋体"/>
          <w:b/>
          <w:sz w:val="28"/>
          <w:szCs w:val="20"/>
        </w:rPr>
        <w:br w:type="page" w:clear="all"/>
      </w:r>
    </w:p>
    <w:p w14:paraId="186B524E">
      <w:pPr>
        <w:keepNext/>
        <w:spacing w:line="360" w:lineRule="auto"/>
        <w:outlineLvl w:val="1"/>
        <w:rPr>
          <w:rFonts w:ascii="宋体" w:hAnsi="宋体" w:eastAsia="宋体" w:cs="宋体"/>
          <w:sz w:val="24"/>
          <w:szCs w:val="24"/>
        </w:rPr>
      </w:pPr>
      <w:r>
        <w:rPr>
          <w:rFonts w:hint="eastAsia" w:ascii="宋体" w:hAnsi="宋体" w:eastAsia="宋体" w:cs="宋体"/>
          <w:sz w:val="24"/>
          <w:szCs w:val="24"/>
        </w:rPr>
        <w:t>格式1</w:t>
      </w:r>
      <w:r>
        <w:rPr>
          <w:rFonts w:hint="eastAsia" w:ascii="宋体" w:hAnsi="宋体" w:eastAsia="宋体" w:cs="宋体"/>
          <w:sz w:val="24"/>
          <w:szCs w:val="24"/>
          <w:lang w:val="en-US" w:eastAsia="zh-CN"/>
        </w:rPr>
        <w:t>6</w:t>
      </w:r>
      <w:r>
        <w:rPr>
          <w:rFonts w:hint="eastAsia" w:ascii="宋体" w:hAnsi="宋体" w:eastAsia="宋体" w:cs="宋体"/>
          <w:sz w:val="24"/>
          <w:szCs w:val="24"/>
        </w:rPr>
        <w:t>、财务状况报告及税收、社会保障资金缴纳情况承诺函</w:t>
      </w:r>
    </w:p>
    <w:p w14:paraId="3FD52BFC">
      <w:pPr>
        <w:spacing w:line="360" w:lineRule="auto"/>
        <w:jc w:val="center"/>
        <w:rPr>
          <w:rFonts w:ascii="宋体" w:hAnsi="宋体" w:eastAsia="宋体" w:cs="宋体"/>
          <w:bCs/>
          <w:sz w:val="36"/>
          <w:szCs w:val="28"/>
        </w:rPr>
      </w:pPr>
    </w:p>
    <w:p w14:paraId="05C10763">
      <w:pPr>
        <w:spacing w:line="360" w:lineRule="auto"/>
        <w:jc w:val="center"/>
        <w:rPr>
          <w:rFonts w:ascii="宋体" w:hAnsi="宋体" w:eastAsia="宋体" w:cs="宋体"/>
          <w:bCs/>
          <w:sz w:val="36"/>
          <w:szCs w:val="28"/>
        </w:rPr>
      </w:pPr>
      <w:r>
        <w:rPr>
          <w:rFonts w:hint="eastAsia" w:ascii="宋体" w:hAnsi="宋体" w:eastAsia="宋体" w:cs="宋体"/>
          <w:bCs/>
          <w:sz w:val="36"/>
          <w:szCs w:val="28"/>
        </w:rPr>
        <w:t>财务状况报告及税收、社会保障资金缴纳情况承诺函</w:t>
      </w:r>
    </w:p>
    <w:p w14:paraId="4D3A4F89">
      <w:pPr>
        <w:spacing w:line="360" w:lineRule="auto"/>
        <w:rPr>
          <w:rFonts w:ascii="宋体" w:hAnsi="宋体" w:cs="宋体"/>
        </w:rPr>
      </w:pPr>
    </w:p>
    <w:p w14:paraId="2E7081F2">
      <w:pPr>
        <w:spacing w:line="360" w:lineRule="auto"/>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eastAsia="宋体" w:cs="宋体"/>
          <w:i/>
          <w:sz w:val="24"/>
          <w:u w:val="single"/>
          <w:lang w:eastAsia="zh-CN"/>
        </w:rPr>
        <w:t>（</w:t>
      </w:r>
      <w:r>
        <w:rPr>
          <w:rFonts w:hint="eastAsia" w:ascii="宋体" w:hAnsi="宋体" w:eastAsia="宋体" w:cs="宋体"/>
          <w:i/>
          <w:sz w:val="24"/>
          <w:u w:val="single"/>
        </w:rPr>
        <w:t>采购单位</w:t>
      </w:r>
      <w:r>
        <w:rPr>
          <w:rFonts w:hint="eastAsia" w:ascii="宋体" w:hAnsi="宋体" w:eastAsia="宋体" w:cs="宋体"/>
          <w:i/>
          <w:sz w:val="24"/>
          <w:u w:val="single"/>
          <w:lang w:eastAsia="zh-CN"/>
        </w:rPr>
        <w:t>）</w:t>
      </w:r>
    </w:p>
    <w:p w14:paraId="03CC911C">
      <w:pPr>
        <w:spacing w:line="360" w:lineRule="auto"/>
        <w:ind w:firstLine="0" w:firstLineChars="0"/>
        <w:rPr>
          <w:rFonts w:ascii="宋体" w:hAnsi="宋体" w:eastAsia="宋体" w:cs="宋体"/>
          <w:sz w:val="24"/>
        </w:rPr>
      </w:pPr>
      <w:r>
        <w:rPr>
          <w:rFonts w:hint="eastAsia" w:ascii="宋体" w:hAnsi="宋体" w:eastAsia="宋体" w:cs="宋体"/>
          <w:sz w:val="24"/>
        </w:rPr>
        <w:t>我方</w:t>
      </w:r>
      <w:r>
        <w:rPr>
          <w:rFonts w:hint="eastAsia" w:ascii="宋体" w:hAnsi="宋体" w:eastAsia="宋体" w:cs="宋体"/>
          <w:i/>
          <w:sz w:val="24"/>
          <w:u w:val="single"/>
        </w:rPr>
        <w:t>供应商名称</w:t>
      </w:r>
      <w:r>
        <w:rPr>
          <w:rFonts w:hint="eastAsia" w:ascii="宋体" w:hAnsi="宋体" w:eastAsia="宋体" w:cs="宋体"/>
          <w:sz w:val="24"/>
        </w:rPr>
        <w:t>参加</w:t>
      </w:r>
      <w:r>
        <w:rPr>
          <w:rFonts w:hint="eastAsia" w:ascii="宋体" w:hAnsi="宋体" w:eastAsia="宋体" w:cs="宋体"/>
          <w:i/>
          <w:sz w:val="24"/>
          <w:u w:val="single"/>
          <w:lang w:eastAsia="zh-CN"/>
        </w:rPr>
        <w:t>（</w:t>
      </w:r>
      <w:r>
        <w:rPr>
          <w:rFonts w:hint="eastAsia" w:ascii="宋体" w:hAnsi="宋体" w:eastAsia="宋体" w:cs="宋体"/>
          <w:i/>
          <w:sz w:val="24"/>
          <w:u w:val="single"/>
        </w:rPr>
        <w:t>项目名称</w:t>
      </w:r>
      <w:r>
        <w:rPr>
          <w:rFonts w:hint="eastAsia" w:ascii="宋体" w:hAnsi="宋体" w:eastAsia="宋体" w:cs="宋体"/>
          <w:i/>
          <w:sz w:val="24"/>
          <w:u w:val="single"/>
          <w:lang w:eastAsia="zh-CN"/>
        </w:rPr>
        <w:t>）</w:t>
      </w:r>
      <w:r>
        <w:rPr>
          <w:rFonts w:hint="eastAsia" w:ascii="宋体" w:hAnsi="宋体" w:eastAsia="宋体" w:cs="宋体"/>
          <w:sz w:val="24"/>
        </w:rPr>
        <w:t>（项目编号：</w:t>
      </w:r>
      <w:r>
        <w:rPr>
          <w:rFonts w:hint="eastAsia" w:ascii="宋体" w:hAnsi="宋体" w:eastAsia="宋体" w:cs="宋体"/>
          <w:i/>
          <w:sz w:val="24"/>
          <w:u w:val="single"/>
          <w:lang w:eastAsia="zh-CN"/>
        </w:rPr>
        <w:t>（</w:t>
      </w:r>
      <w:r>
        <w:rPr>
          <w:rFonts w:hint="eastAsia" w:ascii="宋体" w:hAnsi="宋体" w:eastAsia="宋体" w:cs="宋体"/>
          <w:i/>
          <w:sz w:val="24"/>
          <w:u w:val="single"/>
        </w:rPr>
        <w:t>项目编号</w:t>
      </w:r>
      <w:r>
        <w:rPr>
          <w:rFonts w:hint="eastAsia" w:ascii="宋体" w:hAnsi="宋体" w:eastAsia="宋体" w:cs="宋体"/>
          <w:i/>
          <w:sz w:val="24"/>
          <w:u w:val="single"/>
          <w:lang w:eastAsia="zh-CN"/>
        </w:rPr>
        <w:t>）</w:t>
      </w:r>
      <w:r>
        <w:rPr>
          <w:rFonts w:hint="eastAsia" w:ascii="宋体" w:hAnsi="宋体" w:eastAsia="宋体" w:cs="宋体"/>
          <w:sz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5DDA6F3E">
      <w:pPr>
        <w:spacing w:line="360" w:lineRule="auto"/>
        <w:ind w:firstLine="0" w:firstLineChars="0"/>
        <w:rPr>
          <w:rFonts w:ascii="宋体" w:hAnsi="宋体" w:eastAsia="宋体" w:cs="宋体"/>
          <w:sz w:val="24"/>
        </w:rPr>
      </w:pPr>
      <w:r>
        <w:rPr>
          <w:rFonts w:hint="eastAsia" w:ascii="宋体" w:hAnsi="宋体" w:eastAsia="宋体" w:cs="宋体"/>
          <w:sz w:val="24"/>
        </w:rPr>
        <w:t>（1）具有良好的商业信誉和健全的财务会计制度（财务状况报告）；</w:t>
      </w:r>
    </w:p>
    <w:p w14:paraId="789941B7">
      <w:pPr>
        <w:spacing w:line="360" w:lineRule="auto"/>
        <w:ind w:firstLine="0" w:firstLineChars="0"/>
        <w:rPr>
          <w:rFonts w:ascii="宋体" w:hAnsi="宋体" w:eastAsia="宋体" w:cs="宋体"/>
          <w:sz w:val="24"/>
        </w:rPr>
      </w:pPr>
      <w:r>
        <w:rPr>
          <w:rFonts w:hint="eastAsia" w:ascii="宋体" w:hAnsi="宋体" w:eastAsia="宋体" w:cs="宋体"/>
          <w:sz w:val="24"/>
        </w:rPr>
        <w:t>（2）有依法缴纳税收和社会保障资金的良好记录。</w:t>
      </w:r>
    </w:p>
    <w:p w14:paraId="55D674BD">
      <w:pPr>
        <w:spacing w:line="360" w:lineRule="auto"/>
        <w:ind w:firstLine="0" w:firstLineChars="0"/>
        <w:rPr>
          <w:rFonts w:ascii="宋体" w:hAnsi="宋体" w:eastAsia="宋体" w:cs="宋体"/>
          <w:sz w:val="24"/>
        </w:rPr>
      </w:pPr>
      <w:r>
        <w:rPr>
          <w:rFonts w:hint="eastAsia" w:ascii="宋体" w:hAnsi="宋体" w:eastAsia="宋体" w:cs="宋体"/>
          <w:sz w:val="24"/>
        </w:rPr>
        <w:t>我方对上述承诺的真实性负责，如有虚假，将依法承担提供虚假材料谋取中标、成交责任，同时同意有关主管部门将相关失信信息记入公共信用信息系统并在相关政府门户网站公开。</w:t>
      </w:r>
    </w:p>
    <w:p w14:paraId="212F4E41">
      <w:pPr>
        <w:spacing w:line="360" w:lineRule="auto"/>
        <w:ind w:firstLine="0" w:firstLineChars="0"/>
        <w:rPr>
          <w:rFonts w:ascii="宋体" w:hAnsi="宋体" w:eastAsia="宋体" w:cs="宋体"/>
          <w:sz w:val="24"/>
        </w:rPr>
      </w:pPr>
      <w:r>
        <w:rPr>
          <w:rFonts w:hint="eastAsia" w:ascii="宋体" w:hAnsi="宋体" w:eastAsia="宋体" w:cs="宋体"/>
          <w:sz w:val="24"/>
        </w:rPr>
        <w:t>特此承诺</w:t>
      </w:r>
    </w:p>
    <w:p w14:paraId="6C2C129E">
      <w:pPr>
        <w:spacing w:line="360" w:lineRule="auto"/>
        <w:ind w:firstLine="0" w:firstLineChars="0"/>
        <w:rPr>
          <w:rFonts w:hint="eastAsia" w:ascii="宋体" w:hAnsi="宋体" w:eastAsia="宋体" w:cs="宋体"/>
          <w:sz w:val="24"/>
          <w:lang w:eastAsia="zh-CN"/>
        </w:rPr>
      </w:pPr>
    </w:p>
    <w:p w14:paraId="039E4D64">
      <w:pPr>
        <w:spacing w:line="360" w:lineRule="auto"/>
        <w:ind w:firstLine="0" w:firstLineChars="0"/>
        <w:rPr>
          <w:rFonts w:ascii="宋体" w:hAnsi="宋体" w:eastAsia="宋体" w:cs="宋体"/>
        </w:rPr>
      </w:pPr>
      <w:r>
        <w:rPr>
          <w:rFonts w:hint="eastAsia" w:ascii="宋体" w:hAnsi="宋体" w:eastAsia="宋体" w:cs="宋体"/>
        </w:rPr>
        <w:t>投标人（盖章）：</w:t>
      </w:r>
    </w:p>
    <w:p w14:paraId="4CF459C2">
      <w:pPr>
        <w:spacing w:line="360" w:lineRule="auto"/>
        <w:ind w:firstLine="0" w:firstLineChars="0"/>
        <w:rPr>
          <w:rFonts w:ascii="宋体" w:hAnsi="宋体" w:eastAsia="宋体" w:cs="宋体"/>
        </w:rPr>
      </w:pPr>
      <w:r>
        <w:rPr>
          <w:rFonts w:hint="eastAsia" w:ascii="宋体" w:hAnsi="宋体" w:eastAsia="宋体" w:cs="宋体"/>
        </w:rPr>
        <w:t>法定代表人或委托代理人（签字或盖章）：</w:t>
      </w:r>
    </w:p>
    <w:p w14:paraId="48AC125E">
      <w:pPr>
        <w:spacing w:line="360" w:lineRule="auto"/>
        <w:ind w:firstLine="0" w:firstLineChars="0"/>
        <w:rPr>
          <w:rFonts w:ascii="宋体" w:hAnsi="宋体" w:eastAsia="宋体" w:cs="宋体"/>
          <w:sz w:val="24"/>
        </w:rPr>
      </w:pPr>
      <w:r>
        <w:rPr>
          <w:rFonts w:hint="eastAsia" w:ascii="宋体" w:hAnsi="宋体" w:eastAsia="宋体" w:cs="宋体"/>
        </w:rPr>
        <w:t>日期：</w:t>
      </w:r>
      <w:r>
        <w:rPr>
          <w:rFonts w:hint="eastAsia" w:ascii="宋体" w:hAnsi="宋体" w:eastAsia="宋体" w:cs="宋体"/>
          <w:lang w:val="en-US" w:eastAsia="zh-CN"/>
        </w:rPr>
        <w:t xml:space="preserve">   </w:t>
      </w:r>
      <w:r>
        <w:rPr>
          <w:rFonts w:hint="eastAsia" w:ascii="宋体" w:hAnsi="宋体" w:eastAsia="宋体" w:cs="宋体"/>
        </w:rPr>
        <w:t>年</w:t>
      </w:r>
      <w:r>
        <w:rPr>
          <w:rFonts w:hint="eastAsia" w:ascii="宋体" w:hAnsi="宋体" w:eastAsia="宋体" w:cs="宋体"/>
          <w:lang w:val="en-US" w:eastAsia="zh-CN"/>
        </w:rPr>
        <w:t xml:space="preserve">   </w:t>
      </w:r>
      <w:r>
        <w:rPr>
          <w:rFonts w:hint="eastAsia" w:ascii="宋体" w:hAnsi="宋体" w:eastAsia="宋体" w:cs="宋体"/>
        </w:rPr>
        <w:t>月</w:t>
      </w:r>
      <w:r>
        <w:rPr>
          <w:rFonts w:hint="eastAsia" w:ascii="宋体" w:hAnsi="宋体" w:eastAsia="宋体" w:cs="宋体"/>
          <w:lang w:val="en-US" w:eastAsia="zh-CN"/>
        </w:rPr>
        <w:t xml:space="preserve">   </w:t>
      </w:r>
      <w:r>
        <w:rPr>
          <w:rFonts w:hint="eastAsia" w:ascii="宋体" w:hAnsi="宋体" w:eastAsia="宋体" w:cs="宋体"/>
        </w:rPr>
        <w:t>日</w:t>
      </w:r>
    </w:p>
    <w:p w14:paraId="3ACEBFB0">
      <w:pPr>
        <w:spacing w:line="360" w:lineRule="auto"/>
        <w:ind w:firstLine="0" w:firstLineChars="0"/>
        <w:rPr>
          <w:rFonts w:hint="eastAsia" w:ascii="宋体" w:hAnsi="宋体" w:eastAsia="宋体" w:cs="宋体"/>
          <w:b/>
          <w:sz w:val="24"/>
          <w:szCs w:val="24"/>
          <w:lang w:eastAsia="zh-CN"/>
        </w:rPr>
      </w:pPr>
    </w:p>
    <w:p w14:paraId="31AD8EC3">
      <w:pPr>
        <w:spacing w:line="360" w:lineRule="auto"/>
        <w:rPr>
          <w:rFonts w:ascii="宋体" w:hAnsi="宋体" w:eastAsia="宋体" w:cs="宋体"/>
          <w:sz w:val="24"/>
        </w:rPr>
      </w:pPr>
      <w:r>
        <w:rPr>
          <w:rFonts w:hint="eastAsia" w:ascii="宋体" w:hAnsi="宋体" w:eastAsia="宋体" w:cs="宋体"/>
          <w:b/>
          <w:sz w:val="36"/>
          <w:szCs w:val="20"/>
        </w:rPr>
        <w:br w:type="page" w:clear="all"/>
      </w:r>
      <w:r>
        <w:rPr>
          <w:rFonts w:hint="eastAsia" w:ascii="宋体" w:hAnsi="宋体" w:eastAsia="宋体" w:cs="宋体"/>
          <w:sz w:val="24"/>
          <w:szCs w:val="24"/>
        </w:rPr>
        <w:t>格式1</w:t>
      </w: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sz w:val="24"/>
        </w:rPr>
        <w:t>其他材料</w:t>
      </w:r>
    </w:p>
    <w:p w14:paraId="004F5CF1">
      <w:pPr>
        <w:spacing w:line="360" w:lineRule="auto"/>
        <w:jc w:val="center"/>
        <w:rPr>
          <w:rFonts w:ascii="宋体" w:hAnsi="宋体" w:eastAsia="宋体" w:cs="宋体"/>
          <w:bCs/>
          <w:sz w:val="36"/>
          <w:szCs w:val="28"/>
        </w:rPr>
      </w:pPr>
      <w:r>
        <w:rPr>
          <w:rFonts w:hint="eastAsia" w:ascii="宋体" w:hAnsi="宋体" w:eastAsia="宋体" w:cs="宋体"/>
          <w:bCs/>
          <w:sz w:val="36"/>
          <w:szCs w:val="28"/>
        </w:rPr>
        <w:t>其它材料</w:t>
      </w:r>
    </w:p>
    <w:p w14:paraId="662BA6AB">
      <w:pPr>
        <w:spacing w:line="360" w:lineRule="auto"/>
        <w:jc w:val="center"/>
        <w:rPr>
          <w:rFonts w:ascii="宋体" w:hAnsi="宋体" w:eastAsia="宋体" w:cs="宋体"/>
          <w:sz w:val="24"/>
          <w:szCs w:val="24"/>
        </w:rPr>
      </w:pPr>
      <w:r>
        <w:rPr>
          <w:rFonts w:hint="eastAsia" w:ascii="宋体" w:hAnsi="宋体" w:eastAsia="宋体" w:cs="宋体"/>
          <w:sz w:val="24"/>
          <w:szCs w:val="24"/>
        </w:rPr>
        <w:t>（投标人对招标文件响应有必要提供的材料或评标办法中要求提供的材料）</w:t>
      </w:r>
    </w:p>
    <w:p w14:paraId="61DE241B">
      <w:pPr>
        <w:spacing w:line="360" w:lineRule="auto"/>
        <w:rPr>
          <w:rFonts w:ascii="宋体" w:hAnsi="宋体" w:eastAsia="宋体" w:cs="宋体"/>
          <w:sz w:val="24"/>
          <w:szCs w:val="24"/>
        </w:rPr>
      </w:pPr>
    </w:p>
    <w:p w14:paraId="54392CA5">
      <w:pPr>
        <w:spacing w:line="360" w:lineRule="auto"/>
        <w:rPr>
          <w:rFonts w:ascii="宋体" w:hAnsi="宋体" w:eastAsia="宋体" w:cs="宋体"/>
          <w:sz w:val="24"/>
          <w:szCs w:val="24"/>
        </w:rPr>
      </w:pPr>
    </w:p>
    <w:p w14:paraId="7C128E28">
      <w:pPr>
        <w:spacing w:line="360" w:lineRule="auto"/>
        <w:rPr>
          <w:rFonts w:ascii="宋体" w:hAnsi="宋体" w:eastAsia="宋体" w:cs="宋体"/>
          <w:sz w:val="24"/>
          <w:szCs w:val="24"/>
        </w:rPr>
      </w:pPr>
    </w:p>
    <w:p w14:paraId="0349B72C">
      <w:pPr>
        <w:spacing w:line="360" w:lineRule="auto"/>
        <w:rPr>
          <w:rFonts w:ascii="宋体" w:hAnsi="宋体" w:eastAsia="宋体" w:cs="宋体"/>
          <w:sz w:val="24"/>
          <w:szCs w:val="24"/>
        </w:rPr>
      </w:pPr>
    </w:p>
    <w:p w14:paraId="68C56CC4">
      <w:pPr>
        <w:spacing w:line="360" w:lineRule="auto"/>
        <w:rPr>
          <w:rFonts w:ascii="宋体" w:hAnsi="宋体" w:eastAsia="宋体" w:cs="宋体"/>
          <w:sz w:val="24"/>
          <w:szCs w:val="24"/>
        </w:rPr>
      </w:pPr>
    </w:p>
    <w:p w14:paraId="5D8DCBB6">
      <w:pPr>
        <w:spacing w:line="360" w:lineRule="auto"/>
        <w:rPr>
          <w:rFonts w:ascii="宋体" w:hAnsi="宋体" w:eastAsia="宋体" w:cs="宋体"/>
          <w:sz w:val="24"/>
          <w:szCs w:val="24"/>
        </w:rPr>
      </w:pPr>
    </w:p>
    <w:p w14:paraId="578929F5">
      <w:pPr>
        <w:spacing w:line="360" w:lineRule="auto"/>
        <w:rPr>
          <w:rFonts w:ascii="宋体" w:hAnsi="宋体" w:eastAsia="宋体" w:cs="宋体"/>
          <w:sz w:val="24"/>
          <w:szCs w:val="24"/>
        </w:rPr>
      </w:pPr>
    </w:p>
    <w:p w14:paraId="1FF73273">
      <w:pPr>
        <w:spacing w:line="360" w:lineRule="auto"/>
        <w:rPr>
          <w:rFonts w:ascii="宋体" w:hAnsi="宋体" w:eastAsia="宋体" w:cs="宋体"/>
          <w:sz w:val="24"/>
          <w:szCs w:val="24"/>
        </w:rPr>
      </w:pPr>
    </w:p>
    <w:p w14:paraId="557FE637">
      <w:pPr>
        <w:spacing w:line="360" w:lineRule="auto"/>
        <w:rPr>
          <w:rFonts w:ascii="宋体" w:hAnsi="宋体" w:eastAsia="宋体" w:cs="宋体"/>
          <w:sz w:val="24"/>
          <w:szCs w:val="24"/>
        </w:rPr>
      </w:pPr>
    </w:p>
    <w:p w14:paraId="2D5F3637">
      <w:pPr>
        <w:spacing w:line="360" w:lineRule="auto"/>
        <w:rPr>
          <w:rFonts w:ascii="宋体" w:hAnsi="宋体" w:eastAsia="宋体" w:cs="宋体"/>
          <w:sz w:val="24"/>
          <w:szCs w:val="24"/>
        </w:rPr>
      </w:pPr>
    </w:p>
    <w:p w14:paraId="0198F118">
      <w:pPr>
        <w:spacing w:line="360" w:lineRule="auto"/>
        <w:rPr>
          <w:rFonts w:ascii="宋体" w:hAnsi="宋体" w:eastAsia="宋体" w:cs="宋体"/>
          <w:sz w:val="24"/>
          <w:szCs w:val="24"/>
        </w:rPr>
      </w:pPr>
    </w:p>
    <w:p w14:paraId="0062EEB3">
      <w:pPr>
        <w:spacing w:line="360" w:lineRule="auto"/>
        <w:rPr>
          <w:rFonts w:ascii="宋体" w:hAnsi="宋体" w:eastAsia="宋体" w:cs="宋体"/>
          <w:sz w:val="24"/>
          <w:szCs w:val="24"/>
        </w:rPr>
      </w:pPr>
    </w:p>
    <w:p w14:paraId="3FF8E8B1">
      <w:pPr>
        <w:spacing w:line="360" w:lineRule="auto"/>
        <w:rPr>
          <w:rFonts w:ascii="宋体" w:hAnsi="宋体" w:eastAsia="宋体" w:cs="宋体"/>
          <w:sz w:val="24"/>
          <w:szCs w:val="24"/>
        </w:rPr>
      </w:pPr>
    </w:p>
    <w:p w14:paraId="1ED40ADA">
      <w:pPr>
        <w:spacing w:line="360" w:lineRule="auto"/>
        <w:rPr>
          <w:rFonts w:ascii="宋体" w:hAnsi="宋体" w:eastAsia="宋体" w:cs="宋体"/>
          <w:sz w:val="24"/>
          <w:szCs w:val="24"/>
        </w:rPr>
      </w:pPr>
    </w:p>
    <w:p w14:paraId="261E0900">
      <w:pPr>
        <w:spacing w:line="360" w:lineRule="auto"/>
        <w:rPr>
          <w:rFonts w:ascii="宋体" w:hAnsi="宋体" w:eastAsia="宋体" w:cs="宋体"/>
          <w:sz w:val="24"/>
          <w:szCs w:val="24"/>
        </w:rPr>
      </w:pPr>
    </w:p>
    <w:p w14:paraId="52CD7CA5">
      <w:pPr>
        <w:spacing w:line="360" w:lineRule="auto"/>
        <w:rPr>
          <w:rFonts w:ascii="宋体" w:hAnsi="宋体" w:eastAsia="宋体" w:cs="宋体"/>
          <w:sz w:val="24"/>
          <w:szCs w:val="24"/>
        </w:rPr>
      </w:pPr>
    </w:p>
    <w:p w14:paraId="286AF881">
      <w:pPr>
        <w:spacing w:line="360" w:lineRule="auto"/>
        <w:rPr>
          <w:rFonts w:ascii="宋体" w:hAnsi="宋体" w:eastAsia="宋体" w:cs="宋体"/>
          <w:sz w:val="24"/>
          <w:szCs w:val="24"/>
        </w:rPr>
      </w:pPr>
    </w:p>
    <w:p w14:paraId="7C361114">
      <w:pPr>
        <w:spacing w:line="360" w:lineRule="auto"/>
        <w:rPr>
          <w:rFonts w:ascii="宋体" w:hAnsi="宋体" w:eastAsia="宋体" w:cs="宋体"/>
          <w:b/>
          <w:sz w:val="28"/>
          <w:szCs w:val="30"/>
        </w:rPr>
      </w:pPr>
    </w:p>
    <w:p w14:paraId="24CDCE7D">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投标人（盖章）：</w:t>
      </w:r>
    </w:p>
    <w:p w14:paraId="3F23A555">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法定代表人或委托代理人（签字或盖章）：</w:t>
      </w:r>
    </w:p>
    <w:p w14:paraId="70F9499A">
      <w:pPr>
        <w:spacing w:line="360" w:lineRule="auto"/>
        <w:ind w:firstLine="0" w:firstLineChars="0"/>
        <w:rPr>
          <w:rFonts w:ascii="宋体" w:hAnsi="宋体" w:eastAsia="宋体" w:cs="宋体"/>
          <w:spacing w:val="6"/>
          <w:sz w:val="30"/>
          <w:szCs w:val="30"/>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05925C07">
      <w:pPr>
        <w:widowControl/>
        <w:spacing w:line="360" w:lineRule="auto"/>
        <w:jc w:val="left"/>
        <w:rPr>
          <w:rFonts w:ascii="宋体" w:hAnsi="宋体" w:eastAsia="宋体" w:cs="宋体"/>
          <w:b/>
          <w:sz w:val="36"/>
          <w:szCs w:val="20"/>
        </w:rPr>
      </w:pPr>
    </w:p>
    <w:p w14:paraId="7C9711B5">
      <w:pPr>
        <w:widowControl/>
        <w:spacing w:line="360" w:lineRule="auto"/>
        <w:jc w:val="left"/>
        <w:rPr>
          <w:rFonts w:ascii="宋体" w:hAnsi="宋体" w:eastAsia="宋体" w:cs="宋体"/>
          <w:b/>
          <w:sz w:val="36"/>
          <w:szCs w:val="20"/>
        </w:rPr>
      </w:pPr>
      <w:r>
        <w:rPr>
          <w:rFonts w:hint="eastAsia" w:ascii="宋体" w:hAnsi="宋体" w:eastAsia="宋体" w:cs="宋体"/>
          <w:b/>
          <w:sz w:val="36"/>
          <w:szCs w:val="20"/>
        </w:rPr>
        <w:br w:type="page" w:clear="all"/>
      </w:r>
    </w:p>
    <w:p w14:paraId="5BAF70B3">
      <w:pPr>
        <w:keepNext/>
        <w:keepLines/>
        <w:spacing w:line="360" w:lineRule="auto"/>
        <w:jc w:val="center"/>
        <w:outlineLvl w:val="0"/>
        <w:rPr>
          <w:rFonts w:ascii="宋体" w:hAnsi="宋体" w:eastAsia="宋体" w:cs="宋体"/>
          <w:b/>
          <w:sz w:val="36"/>
          <w:szCs w:val="20"/>
        </w:rPr>
      </w:pPr>
      <w:bookmarkStart w:id="18" w:name="_Toc13410"/>
      <w:r>
        <w:rPr>
          <w:rFonts w:hint="eastAsia" w:ascii="宋体" w:hAnsi="宋体" w:eastAsia="宋体" w:cs="宋体"/>
          <w:b/>
          <w:sz w:val="36"/>
          <w:szCs w:val="20"/>
        </w:rPr>
        <w:t>第五章合同专用条款表</w:t>
      </w:r>
      <w:bookmarkEnd w:id="18"/>
    </w:p>
    <w:p w14:paraId="3F4492E4">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本表是对第三章“政府采购合同格式”的补充和修改。如果两者之间有抵触，以本专用条款表为准。</w:t>
      </w:r>
    </w:p>
    <w:p w14:paraId="3EEB30AC">
      <w:pPr>
        <w:spacing w:line="360" w:lineRule="auto"/>
        <w:ind w:firstLine="0" w:firstLineChars="0"/>
        <w:rPr>
          <w:rFonts w:ascii="宋体" w:hAnsi="宋体" w:eastAsia="宋体" w:cs="宋体"/>
          <w:sz w:val="24"/>
          <w:szCs w:val="24"/>
        </w:rPr>
      </w:pPr>
      <w:r>
        <w:rPr>
          <w:rFonts w:hint="eastAsia" w:hAnsi="宋体" w:eastAsia="宋体"/>
          <w:b/>
          <w:bCs/>
          <w:color w:val="000000"/>
          <w:sz w:val="32"/>
          <w:szCs w:val="32"/>
        </w:rPr>
        <w:t>分包一：</w:t>
      </w:r>
    </w:p>
    <w:tbl>
      <w:tblPr>
        <w:tblStyle w:val="45"/>
        <w:tblW w:w="9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8441"/>
      </w:tblGrid>
      <w:tr w14:paraId="4B35D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058" w:type="dxa"/>
            <w:shd w:val="clear" w:color="auto" w:fill="FEFEFE"/>
            <w:vAlign w:val="center"/>
          </w:tcPr>
          <w:p w14:paraId="425A4C37">
            <w:pPr>
              <w:spacing w:line="360" w:lineRule="auto"/>
              <w:rPr>
                <w:rFonts w:ascii="宋体" w:hAnsi="宋体" w:eastAsia="宋体" w:cs="宋体"/>
                <w:sz w:val="24"/>
                <w:szCs w:val="24"/>
              </w:rPr>
            </w:pPr>
            <w:r>
              <w:rPr>
                <w:rFonts w:hint="eastAsia" w:ascii="宋体" w:hAnsi="宋体" w:eastAsia="宋体" w:cs="宋体"/>
                <w:sz w:val="24"/>
                <w:szCs w:val="24"/>
              </w:rPr>
              <w:t>条款号</w:t>
            </w:r>
          </w:p>
        </w:tc>
        <w:tc>
          <w:tcPr>
            <w:tcW w:w="8441" w:type="dxa"/>
            <w:shd w:val="clear" w:color="auto" w:fill="FEFEFE"/>
            <w:vAlign w:val="center"/>
          </w:tcPr>
          <w:p w14:paraId="7F2DA1CE">
            <w:pPr>
              <w:spacing w:line="360" w:lineRule="auto"/>
              <w:rPr>
                <w:rFonts w:ascii="宋体" w:hAnsi="宋体" w:eastAsia="宋体" w:cs="宋体"/>
                <w:sz w:val="24"/>
                <w:szCs w:val="24"/>
              </w:rPr>
            </w:pPr>
            <w:r>
              <w:rPr>
                <w:rFonts w:hint="eastAsia" w:ascii="宋体" w:hAnsi="宋体" w:eastAsia="宋体" w:cs="宋体"/>
                <w:sz w:val="24"/>
                <w:szCs w:val="24"/>
              </w:rPr>
              <w:t>内容</w:t>
            </w:r>
          </w:p>
        </w:tc>
      </w:tr>
      <w:tr w14:paraId="02E9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058" w:type="dxa"/>
            <w:shd w:val="clear" w:color="auto" w:fill="FEFEFE"/>
            <w:vAlign w:val="center"/>
          </w:tcPr>
          <w:p w14:paraId="1DD93FDB">
            <w:pPr>
              <w:spacing w:line="360" w:lineRule="auto"/>
              <w:jc w:val="center"/>
              <w:rPr>
                <w:rFonts w:ascii="宋体" w:hAnsi="宋体" w:eastAsia="宋体" w:cs="宋体"/>
                <w:sz w:val="24"/>
                <w:szCs w:val="24"/>
              </w:rPr>
            </w:pPr>
            <w:r>
              <w:rPr>
                <w:rFonts w:hint="eastAsia" w:ascii="宋体" w:hAnsi="宋体" w:eastAsia="宋体" w:cs="宋体"/>
                <w:sz w:val="24"/>
                <w:szCs w:val="24"/>
              </w:rPr>
              <w:t>1</w:t>
            </w:r>
          </w:p>
        </w:tc>
        <w:tc>
          <w:tcPr>
            <w:tcW w:w="8441" w:type="dxa"/>
            <w:shd w:val="clear" w:color="auto" w:fill="FEFEFE"/>
            <w:vAlign w:val="center"/>
          </w:tcPr>
          <w:p w14:paraId="042CA941">
            <w:pPr>
              <w:spacing w:line="360" w:lineRule="auto"/>
              <w:rPr>
                <w:rFonts w:ascii="宋体" w:hAnsi="宋体" w:eastAsia="宋体" w:cs="宋体"/>
                <w:sz w:val="24"/>
                <w:szCs w:val="24"/>
              </w:rPr>
            </w:pPr>
            <w:r>
              <w:rPr>
                <w:rFonts w:hint="eastAsia" w:ascii="宋体" w:hAnsi="宋体" w:eastAsia="宋体" w:cs="宋体"/>
                <w:sz w:val="24"/>
                <w:szCs w:val="24"/>
              </w:rPr>
              <w:t>履约保证金：本项目不收取履约保证金。</w:t>
            </w:r>
          </w:p>
        </w:tc>
      </w:tr>
      <w:tr w14:paraId="6DB7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058" w:type="dxa"/>
            <w:shd w:val="clear" w:color="auto" w:fill="FEFEFE"/>
            <w:vAlign w:val="center"/>
          </w:tcPr>
          <w:p w14:paraId="3F18E531">
            <w:pPr>
              <w:spacing w:line="360" w:lineRule="auto"/>
              <w:jc w:val="center"/>
              <w:rPr>
                <w:rFonts w:ascii="宋体" w:hAnsi="宋体" w:eastAsia="宋体" w:cs="宋体"/>
                <w:sz w:val="24"/>
                <w:szCs w:val="24"/>
              </w:rPr>
            </w:pPr>
            <w:r>
              <w:rPr>
                <w:rFonts w:hint="eastAsia" w:ascii="宋体" w:hAnsi="宋体" w:eastAsia="宋体" w:cs="宋体"/>
                <w:sz w:val="24"/>
                <w:szCs w:val="24"/>
              </w:rPr>
              <w:t>2</w:t>
            </w:r>
          </w:p>
        </w:tc>
        <w:tc>
          <w:tcPr>
            <w:tcW w:w="8441" w:type="dxa"/>
            <w:shd w:val="clear" w:color="auto" w:fill="FEFEFE"/>
            <w:vAlign w:val="center"/>
          </w:tcPr>
          <w:p w14:paraId="34C39AEB">
            <w:pPr>
              <w:spacing w:line="360" w:lineRule="auto"/>
              <w:rPr>
                <w:rFonts w:ascii="宋体" w:hAnsi="宋体" w:eastAsia="宋体" w:cs="宋体"/>
                <w:sz w:val="24"/>
                <w:szCs w:val="24"/>
              </w:rPr>
            </w:pPr>
            <w:r>
              <w:rPr>
                <w:rFonts w:hint="eastAsia" w:ascii="宋体" w:hAnsi="宋体" w:eastAsia="宋体" w:cs="宋体"/>
                <w:sz w:val="24"/>
              </w:rPr>
              <w:t>★</w:t>
            </w:r>
            <w:r>
              <w:rPr>
                <w:rFonts w:hint="eastAsia" w:ascii="宋体" w:hAnsi="宋体" w:eastAsia="宋体" w:cs="宋体"/>
                <w:b/>
                <w:sz w:val="24"/>
                <w:szCs w:val="24"/>
              </w:rPr>
              <w:t>交货期：</w:t>
            </w:r>
            <w:r>
              <w:rPr>
                <w:rFonts w:hint="eastAsia" w:ascii="宋体" w:hAnsi="宋体" w:eastAsia="宋体" w:cs="宋体"/>
                <w:sz w:val="24"/>
                <w:szCs w:val="24"/>
              </w:rPr>
              <w:t>签订合同后</w:t>
            </w:r>
            <w:r>
              <w:rPr>
                <w:rFonts w:hint="eastAsia" w:ascii="宋体" w:hAnsi="宋体" w:eastAsia="宋体" w:cs="宋体"/>
                <w:sz w:val="24"/>
                <w:szCs w:val="24"/>
                <w:lang w:eastAsia="zh-CN"/>
              </w:rPr>
              <w:t>30天</w:t>
            </w:r>
            <w:r>
              <w:rPr>
                <w:rFonts w:hint="eastAsia" w:ascii="宋体" w:hAnsi="宋体" w:eastAsia="宋体" w:cs="宋体"/>
                <w:sz w:val="24"/>
                <w:szCs w:val="24"/>
              </w:rPr>
              <w:t>。</w:t>
            </w:r>
          </w:p>
        </w:tc>
      </w:tr>
      <w:tr w14:paraId="60896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jc w:val="center"/>
        </w:trPr>
        <w:tc>
          <w:tcPr>
            <w:tcW w:w="1058" w:type="dxa"/>
            <w:shd w:val="clear" w:color="auto" w:fill="FEFEFE"/>
            <w:vAlign w:val="center"/>
          </w:tcPr>
          <w:p w14:paraId="21455074">
            <w:pPr>
              <w:spacing w:line="360" w:lineRule="auto"/>
              <w:jc w:val="center"/>
              <w:rPr>
                <w:rFonts w:ascii="宋体" w:hAnsi="宋体" w:eastAsia="宋体" w:cs="宋体"/>
                <w:sz w:val="24"/>
                <w:szCs w:val="24"/>
              </w:rPr>
            </w:pPr>
            <w:r>
              <w:rPr>
                <w:rFonts w:hint="eastAsia" w:ascii="宋体" w:hAnsi="宋体" w:eastAsia="宋体" w:cs="宋体"/>
                <w:sz w:val="24"/>
                <w:szCs w:val="24"/>
              </w:rPr>
              <w:t>3</w:t>
            </w:r>
          </w:p>
        </w:tc>
        <w:tc>
          <w:tcPr>
            <w:tcW w:w="8441" w:type="dxa"/>
            <w:shd w:val="clear" w:color="auto" w:fill="FEFEFE"/>
            <w:vAlign w:val="center"/>
          </w:tcPr>
          <w:p w14:paraId="6809014C">
            <w:pPr>
              <w:spacing w:line="360" w:lineRule="auto"/>
              <w:jc w:val="left"/>
              <w:rPr>
                <w:rFonts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b/>
                <w:sz w:val="24"/>
                <w:szCs w:val="24"/>
              </w:rPr>
              <w:t>质保期：</w:t>
            </w:r>
            <w:r>
              <w:rPr>
                <w:rFonts w:hint="eastAsia" w:ascii="Times New Roman" w:hAnsi="Times New Roman" w:eastAsia="宋体" w:cs="Times New Roman"/>
                <w:sz w:val="24"/>
                <w:szCs w:val="24"/>
              </w:rPr>
              <w:t>整体项目提供</w:t>
            </w:r>
            <w:r>
              <w:rPr>
                <w:rFonts w:hint="eastAsia" w:ascii="Times New Roman" w:hAnsi="Times New Roman" w:eastAsia="宋体" w:cs="Times New Roman"/>
                <w:color w:val="auto"/>
                <w:sz w:val="24"/>
                <w:szCs w:val="24"/>
                <w:lang w:val="en-US" w:eastAsia="zh-CN"/>
              </w:rPr>
              <w:t>一年免费质保</w:t>
            </w:r>
            <w:r>
              <w:rPr>
                <w:rFonts w:hint="eastAsia" w:ascii="Times New Roman" w:hAnsi="Times New Roman" w:eastAsia="宋体" w:cs="Times New Roman"/>
                <w:sz w:val="24"/>
                <w:szCs w:val="24"/>
              </w:rPr>
              <w:t>。</w:t>
            </w:r>
            <w:r>
              <w:rPr>
                <w:rFonts w:hint="eastAsia" w:ascii="宋体" w:hAnsi="宋体" w:eastAsia="宋体" w:cs="宋体"/>
                <w:sz w:val="24"/>
                <w:szCs w:val="24"/>
              </w:rPr>
              <w:t>质保期间，中标人承担维修、保养、安检、调换等，相关费用包含在合同价内，采购方不再支付任何费用；对于采购方人为原因造成的故障，中标人只收取维保成本费用。</w:t>
            </w:r>
          </w:p>
        </w:tc>
      </w:tr>
      <w:tr w14:paraId="0FF9C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1058" w:type="dxa"/>
            <w:shd w:val="clear" w:color="auto" w:fill="FEFEFE"/>
            <w:vAlign w:val="center"/>
          </w:tcPr>
          <w:p w14:paraId="2A541F4B">
            <w:pPr>
              <w:spacing w:line="360" w:lineRule="auto"/>
              <w:jc w:val="center"/>
              <w:rPr>
                <w:rFonts w:ascii="宋体" w:hAnsi="宋体" w:eastAsia="宋体" w:cs="宋体"/>
                <w:sz w:val="24"/>
                <w:szCs w:val="24"/>
              </w:rPr>
            </w:pPr>
            <w:r>
              <w:rPr>
                <w:rFonts w:hint="eastAsia" w:ascii="宋体" w:hAnsi="宋体" w:eastAsia="宋体" w:cs="宋体"/>
                <w:sz w:val="24"/>
                <w:szCs w:val="24"/>
              </w:rPr>
              <w:t>4</w:t>
            </w:r>
          </w:p>
        </w:tc>
        <w:tc>
          <w:tcPr>
            <w:tcW w:w="8441" w:type="dxa"/>
            <w:shd w:val="clear" w:color="auto" w:fill="FEFEFE"/>
            <w:vAlign w:val="center"/>
          </w:tcPr>
          <w:p w14:paraId="51EE37B6">
            <w:pPr>
              <w:spacing w:line="360" w:lineRule="auto"/>
              <w:jc w:val="left"/>
              <w:rPr>
                <w:rFonts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b/>
                <w:bCs/>
                <w:sz w:val="24"/>
              </w:rPr>
              <w:t>付款方式</w:t>
            </w:r>
            <w:r>
              <w:rPr>
                <w:rFonts w:hint="eastAsia" w:ascii="宋体" w:hAnsi="宋体" w:eastAsia="宋体" w:cs="宋体"/>
                <w:b/>
                <w:sz w:val="24"/>
              </w:rPr>
              <w:t>：</w:t>
            </w:r>
            <w:r>
              <w:rPr>
                <w:rFonts w:hint="eastAsia" w:ascii="Times New Roman" w:hAnsi="Times New Roman" w:eastAsia="宋体" w:cs="Times New Roman"/>
                <w:sz w:val="24"/>
                <w:szCs w:val="24"/>
              </w:rPr>
              <w:t>货物安装调试完成、甲方验收合格后，乙方持全额发票、中标通知书、合同等资料至连云港职业技术学院申请付款。甲方收到中标人合规发票及完整资料后，支付合同价款的100%。乙方按合同约定承担质保责任，质保义务不因全款支付而免除。</w:t>
            </w:r>
          </w:p>
        </w:tc>
      </w:tr>
      <w:tr w14:paraId="1528C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1058" w:type="dxa"/>
            <w:shd w:val="clear" w:color="auto" w:fill="FEFEFE"/>
            <w:vAlign w:val="center"/>
          </w:tcPr>
          <w:p w14:paraId="5FF66075">
            <w:pPr>
              <w:spacing w:line="360" w:lineRule="auto"/>
              <w:jc w:val="center"/>
              <w:rPr>
                <w:rFonts w:ascii="宋体" w:hAnsi="宋体" w:eastAsia="宋体" w:cs="宋体"/>
                <w:sz w:val="24"/>
                <w:szCs w:val="24"/>
              </w:rPr>
            </w:pPr>
            <w:r>
              <w:rPr>
                <w:rFonts w:hint="eastAsia" w:ascii="宋体" w:hAnsi="宋体" w:eastAsia="宋体" w:cs="宋体"/>
                <w:sz w:val="24"/>
                <w:szCs w:val="24"/>
              </w:rPr>
              <w:t>5</w:t>
            </w:r>
          </w:p>
        </w:tc>
        <w:tc>
          <w:tcPr>
            <w:tcW w:w="8441" w:type="dxa"/>
            <w:shd w:val="clear" w:color="auto" w:fill="FEFEFE"/>
            <w:vAlign w:val="center"/>
          </w:tcPr>
          <w:p w14:paraId="1594FEFF">
            <w:pPr>
              <w:spacing w:line="360" w:lineRule="auto"/>
              <w:rPr>
                <w:rFonts w:ascii="宋体" w:hAnsi="宋体" w:eastAsia="宋体" w:cs="宋体"/>
                <w:sz w:val="24"/>
                <w:szCs w:val="24"/>
              </w:rPr>
            </w:pPr>
            <w:r>
              <w:rPr>
                <w:rFonts w:hint="eastAsia" w:ascii="宋体" w:hAnsi="宋体" w:eastAsia="宋体" w:cs="宋体"/>
                <w:sz w:val="24"/>
                <w:szCs w:val="24"/>
              </w:rPr>
              <w:t>违约责任：</w:t>
            </w:r>
          </w:p>
          <w:p w14:paraId="13F4F9B2">
            <w:pPr>
              <w:spacing w:line="360" w:lineRule="auto"/>
              <w:rPr>
                <w:rFonts w:ascii="宋体" w:hAnsi="宋体" w:eastAsia="宋体" w:cs="宋体"/>
                <w:sz w:val="24"/>
                <w:szCs w:val="24"/>
                <w:highlight w:val="yellow"/>
              </w:rPr>
            </w:pPr>
            <w:r>
              <w:rPr>
                <w:rFonts w:hint="eastAsia" w:ascii="宋体" w:hAnsi="宋体" w:eastAsia="宋体" w:cs="宋体"/>
                <w:sz w:val="24"/>
                <w:szCs w:val="24"/>
              </w:rPr>
              <w:t>具体违约条款及其它未尽事宜，将在双方签订合同时议定。</w:t>
            </w:r>
          </w:p>
        </w:tc>
      </w:tr>
    </w:tbl>
    <w:p w14:paraId="0251F01A">
      <w:pPr>
        <w:spacing w:line="360" w:lineRule="auto"/>
        <w:ind w:firstLine="0" w:firstLineChars="0"/>
        <w:rPr>
          <w:rFonts w:ascii="宋体" w:hAnsi="宋体" w:eastAsia="宋体" w:cs="宋体"/>
          <w:b/>
          <w:bCs/>
          <w:sz w:val="32"/>
          <w:szCs w:val="32"/>
        </w:rPr>
      </w:pPr>
      <w:r>
        <w:rPr>
          <w:rFonts w:hint="eastAsia" w:hAnsi="宋体" w:eastAsia="宋体"/>
          <w:b/>
          <w:bCs/>
          <w:color w:val="000000"/>
          <w:sz w:val="32"/>
          <w:szCs w:val="32"/>
        </w:rPr>
        <w:t>分包二：</w:t>
      </w:r>
    </w:p>
    <w:tbl>
      <w:tblPr>
        <w:tblStyle w:val="45"/>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8406"/>
      </w:tblGrid>
      <w:tr w14:paraId="3EDCB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053" w:type="dxa"/>
            <w:shd w:val="clear" w:color="auto" w:fill="FEFEFE"/>
            <w:vAlign w:val="center"/>
          </w:tcPr>
          <w:p w14:paraId="6393DA5F">
            <w:pPr>
              <w:spacing w:line="360" w:lineRule="auto"/>
              <w:rPr>
                <w:rFonts w:ascii="宋体" w:hAnsi="宋体" w:eastAsia="宋体" w:cs="宋体"/>
                <w:sz w:val="24"/>
                <w:szCs w:val="24"/>
              </w:rPr>
            </w:pPr>
            <w:r>
              <w:rPr>
                <w:rFonts w:hint="eastAsia" w:ascii="宋体" w:hAnsi="宋体" w:eastAsia="宋体" w:cs="宋体"/>
                <w:sz w:val="24"/>
                <w:szCs w:val="24"/>
              </w:rPr>
              <w:t>条款号</w:t>
            </w:r>
          </w:p>
        </w:tc>
        <w:tc>
          <w:tcPr>
            <w:tcW w:w="8406" w:type="dxa"/>
            <w:shd w:val="clear" w:color="auto" w:fill="FEFEFE"/>
            <w:vAlign w:val="center"/>
          </w:tcPr>
          <w:p w14:paraId="38AEB6B6">
            <w:pPr>
              <w:spacing w:line="360" w:lineRule="auto"/>
              <w:rPr>
                <w:rFonts w:ascii="宋体" w:hAnsi="宋体" w:eastAsia="宋体" w:cs="宋体"/>
                <w:sz w:val="24"/>
                <w:szCs w:val="24"/>
              </w:rPr>
            </w:pPr>
            <w:r>
              <w:rPr>
                <w:rFonts w:hint="eastAsia" w:ascii="宋体" w:hAnsi="宋体" w:eastAsia="宋体" w:cs="宋体"/>
                <w:sz w:val="24"/>
                <w:szCs w:val="24"/>
              </w:rPr>
              <w:t>内容</w:t>
            </w:r>
          </w:p>
        </w:tc>
      </w:tr>
      <w:tr w14:paraId="67C13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053" w:type="dxa"/>
            <w:shd w:val="clear" w:color="auto" w:fill="FEFEFE"/>
            <w:vAlign w:val="center"/>
          </w:tcPr>
          <w:p w14:paraId="18539D15">
            <w:pPr>
              <w:spacing w:line="360" w:lineRule="auto"/>
              <w:jc w:val="center"/>
              <w:rPr>
                <w:rFonts w:ascii="宋体" w:hAnsi="宋体" w:eastAsia="宋体" w:cs="宋体"/>
                <w:sz w:val="24"/>
                <w:szCs w:val="24"/>
              </w:rPr>
            </w:pPr>
            <w:r>
              <w:rPr>
                <w:rFonts w:hint="eastAsia" w:ascii="宋体" w:hAnsi="宋体" w:eastAsia="宋体" w:cs="宋体"/>
                <w:sz w:val="24"/>
                <w:szCs w:val="24"/>
              </w:rPr>
              <w:t>1</w:t>
            </w:r>
          </w:p>
        </w:tc>
        <w:tc>
          <w:tcPr>
            <w:tcW w:w="8406" w:type="dxa"/>
            <w:shd w:val="clear" w:color="auto" w:fill="FEFEFE"/>
            <w:vAlign w:val="center"/>
          </w:tcPr>
          <w:p w14:paraId="2D4934A2">
            <w:pPr>
              <w:spacing w:line="360" w:lineRule="auto"/>
              <w:rPr>
                <w:rFonts w:ascii="宋体" w:hAnsi="宋体" w:eastAsia="宋体" w:cs="宋体"/>
                <w:sz w:val="24"/>
                <w:szCs w:val="24"/>
              </w:rPr>
            </w:pPr>
            <w:r>
              <w:rPr>
                <w:rFonts w:hint="eastAsia" w:ascii="宋体" w:hAnsi="宋体" w:eastAsia="宋体" w:cs="宋体"/>
                <w:sz w:val="24"/>
                <w:szCs w:val="24"/>
              </w:rPr>
              <w:t>履约保证金：本项目不收取履约保证金。</w:t>
            </w:r>
          </w:p>
        </w:tc>
      </w:tr>
      <w:tr w14:paraId="2699B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053" w:type="dxa"/>
            <w:shd w:val="clear" w:color="auto" w:fill="FEFEFE"/>
            <w:vAlign w:val="center"/>
          </w:tcPr>
          <w:p w14:paraId="11EECE6C">
            <w:pPr>
              <w:spacing w:line="360" w:lineRule="auto"/>
              <w:jc w:val="center"/>
              <w:rPr>
                <w:rFonts w:ascii="宋体" w:hAnsi="宋体" w:eastAsia="宋体" w:cs="宋体"/>
                <w:sz w:val="24"/>
                <w:szCs w:val="24"/>
              </w:rPr>
            </w:pPr>
            <w:r>
              <w:rPr>
                <w:rFonts w:hint="eastAsia" w:ascii="宋体" w:hAnsi="宋体" w:eastAsia="宋体" w:cs="宋体"/>
                <w:sz w:val="24"/>
                <w:szCs w:val="24"/>
              </w:rPr>
              <w:t>2</w:t>
            </w:r>
          </w:p>
        </w:tc>
        <w:tc>
          <w:tcPr>
            <w:tcW w:w="8406" w:type="dxa"/>
            <w:shd w:val="clear" w:color="auto" w:fill="FEFEFE"/>
            <w:vAlign w:val="center"/>
          </w:tcPr>
          <w:p w14:paraId="131FCD76">
            <w:pPr>
              <w:spacing w:line="360" w:lineRule="auto"/>
              <w:rPr>
                <w:rFonts w:ascii="宋体" w:hAnsi="宋体" w:eastAsia="宋体" w:cs="宋体"/>
                <w:sz w:val="24"/>
                <w:szCs w:val="24"/>
              </w:rPr>
            </w:pPr>
            <w:r>
              <w:rPr>
                <w:rFonts w:hint="eastAsia" w:ascii="宋体" w:hAnsi="宋体" w:eastAsia="宋体" w:cs="宋体"/>
                <w:sz w:val="24"/>
              </w:rPr>
              <w:t>★</w:t>
            </w:r>
            <w:r>
              <w:rPr>
                <w:rFonts w:hint="eastAsia" w:ascii="宋体" w:hAnsi="宋体" w:eastAsia="宋体" w:cs="宋体"/>
                <w:b/>
                <w:sz w:val="24"/>
                <w:szCs w:val="24"/>
              </w:rPr>
              <w:t>交货期：</w:t>
            </w:r>
            <w:r>
              <w:rPr>
                <w:rFonts w:hint="eastAsia" w:ascii="宋体" w:hAnsi="宋体" w:eastAsia="宋体" w:cs="宋体"/>
                <w:sz w:val="24"/>
                <w:szCs w:val="24"/>
              </w:rPr>
              <w:t>签订合同后</w:t>
            </w:r>
            <w:r>
              <w:rPr>
                <w:rFonts w:hint="eastAsia" w:ascii="宋体" w:hAnsi="宋体" w:eastAsia="宋体" w:cs="宋体"/>
                <w:sz w:val="24"/>
                <w:szCs w:val="24"/>
                <w:lang w:eastAsia="zh-CN"/>
              </w:rPr>
              <w:t>30天</w:t>
            </w:r>
            <w:r>
              <w:rPr>
                <w:rFonts w:hint="eastAsia" w:ascii="宋体" w:hAnsi="宋体" w:eastAsia="宋体" w:cs="宋体"/>
                <w:sz w:val="24"/>
                <w:szCs w:val="24"/>
              </w:rPr>
              <w:t>。</w:t>
            </w:r>
          </w:p>
        </w:tc>
      </w:tr>
      <w:tr w14:paraId="0EAE2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atLeast"/>
          <w:jc w:val="center"/>
        </w:trPr>
        <w:tc>
          <w:tcPr>
            <w:tcW w:w="1053" w:type="dxa"/>
            <w:shd w:val="clear" w:color="auto" w:fill="FEFEFE"/>
            <w:vAlign w:val="center"/>
          </w:tcPr>
          <w:p w14:paraId="0CAE2B09">
            <w:pPr>
              <w:spacing w:line="360" w:lineRule="auto"/>
              <w:jc w:val="center"/>
              <w:rPr>
                <w:rFonts w:ascii="宋体" w:hAnsi="宋体" w:eastAsia="宋体" w:cs="宋体"/>
                <w:sz w:val="24"/>
                <w:szCs w:val="24"/>
              </w:rPr>
            </w:pPr>
            <w:r>
              <w:rPr>
                <w:rFonts w:hint="eastAsia" w:ascii="宋体" w:hAnsi="宋体" w:eastAsia="宋体" w:cs="宋体"/>
                <w:sz w:val="24"/>
                <w:szCs w:val="24"/>
              </w:rPr>
              <w:t>3</w:t>
            </w:r>
          </w:p>
        </w:tc>
        <w:tc>
          <w:tcPr>
            <w:tcW w:w="8406" w:type="dxa"/>
            <w:shd w:val="clear" w:color="auto" w:fill="FEFEFE"/>
            <w:vAlign w:val="center"/>
          </w:tcPr>
          <w:p w14:paraId="7B4454CF">
            <w:pPr>
              <w:spacing w:line="360" w:lineRule="auto"/>
              <w:jc w:val="left"/>
              <w:rPr>
                <w:rFonts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b/>
                <w:sz w:val="24"/>
                <w:szCs w:val="24"/>
              </w:rPr>
              <w:t>质保期：</w:t>
            </w:r>
            <w:r>
              <w:rPr>
                <w:rFonts w:hint="eastAsia" w:ascii="Times New Roman" w:hAnsi="Times New Roman" w:eastAsia="宋体" w:cs="Times New Roman"/>
                <w:sz w:val="24"/>
                <w:szCs w:val="24"/>
              </w:rPr>
              <w:t>整体项目提供</w:t>
            </w:r>
            <w:r>
              <w:rPr>
                <w:rFonts w:hint="eastAsia" w:ascii="Times New Roman" w:hAnsi="Times New Roman" w:eastAsia="宋体" w:cs="Times New Roman"/>
                <w:color w:val="auto"/>
                <w:sz w:val="24"/>
                <w:szCs w:val="24"/>
                <w:lang w:val="en-US" w:eastAsia="zh-CN"/>
              </w:rPr>
              <w:t>一年免费质保</w:t>
            </w:r>
            <w:r>
              <w:rPr>
                <w:rFonts w:hint="eastAsia" w:ascii="Times New Roman" w:hAnsi="Times New Roman" w:eastAsia="宋体" w:cs="Times New Roman"/>
                <w:sz w:val="24"/>
                <w:szCs w:val="24"/>
              </w:rPr>
              <w:t>。</w:t>
            </w:r>
            <w:r>
              <w:rPr>
                <w:rFonts w:hint="eastAsia" w:ascii="宋体" w:hAnsi="宋体" w:eastAsia="宋体" w:cs="宋体"/>
                <w:sz w:val="24"/>
                <w:szCs w:val="24"/>
              </w:rPr>
              <w:t>质保期间，中标人承担维修、保养、安检、调换等，相关费用包含在合同价内，采购方不再支付任何费用；对于采购方人为原因造成的故障，中标人只收取维保成本费用。</w:t>
            </w:r>
          </w:p>
        </w:tc>
      </w:tr>
      <w:tr w14:paraId="6C6CB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1053" w:type="dxa"/>
            <w:shd w:val="clear" w:color="auto" w:fill="FEFEFE"/>
            <w:vAlign w:val="center"/>
          </w:tcPr>
          <w:p w14:paraId="023F29B3">
            <w:pPr>
              <w:spacing w:line="360" w:lineRule="auto"/>
              <w:jc w:val="center"/>
              <w:rPr>
                <w:rFonts w:ascii="宋体" w:hAnsi="宋体" w:eastAsia="宋体" w:cs="宋体"/>
                <w:sz w:val="24"/>
                <w:szCs w:val="24"/>
              </w:rPr>
            </w:pPr>
            <w:r>
              <w:rPr>
                <w:rFonts w:hint="eastAsia" w:ascii="宋体" w:hAnsi="宋体" w:eastAsia="宋体" w:cs="宋体"/>
                <w:sz w:val="24"/>
                <w:szCs w:val="24"/>
              </w:rPr>
              <w:t>4</w:t>
            </w:r>
          </w:p>
        </w:tc>
        <w:tc>
          <w:tcPr>
            <w:tcW w:w="8406" w:type="dxa"/>
            <w:shd w:val="clear" w:color="auto" w:fill="FEFEFE"/>
            <w:vAlign w:val="center"/>
          </w:tcPr>
          <w:p w14:paraId="11498045">
            <w:pPr>
              <w:spacing w:line="360" w:lineRule="auto"/>
              <w:jc w:val="left"/>
              <w:rPr>
                <w:rFonts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b/>
                <w:bCs/>
                <w:sz w:val="24"/>
              </w:rPr>
              <w:t>付款方式</w:t>
            </w:r>
            <w:r>
              <w:rPr>
                <w:rFonts w:hint="eastAsia" w:ascii="宋体" w:hAnsi="宋体" w:eastAsia="宋体" w:cs="宋体"/>
                <w:b/>
                <w:sz w:val="24"/>
              </w:rPr>
              <w:t>：</w:t>
            </w:r>
            <w:r>
              <w:rPr>
                <w:rFonts w:hint="eastAsia" w:ascii="Times New Roman" w:hAnsi="Times New Roman" w:eastAsia="宋体" w:cs="Times New Roman"/>
                <w:sz w:val="24"/>
                <w:szCs w:val="24"/>
              </w:rPr>
              <w:t>货物安装调试完成、甲方验收合格后，乙方持全额发票、中标通知书、合同等资料至连云港职业技术学院申请付款。甲方收到中标人合规发票及完整资料后，支付合同价款的100%。乙方按合同约定承担质保责任，质保义务不因全款支付而免除。</w:t>
            </w:r>
          </w:p>
        </w:tc>
      </w:tr>
      <w:tr w14:paraId="4D122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1053" w:type="dxa"/>
            <w:shd w:val="clear" w:color="auto" w:fill="FEFEFE"/>
            <w:vAlign w:val="center"/>
          </w:tcPr>
          <w:p w14:paraId="7E6BA682">
            <w:pPr>
              <w:spacing w:line="360" w:lineRule="auto"/>
              <w:jc w:val="center"/>
              <w:rPr>
                <w:rFonts w:ascii="宋体" w:hAnsi="宋体" w:eastAsia="宋体" w:cs="宋体"/>
                <w:sz w:val="24"/>
                <w:szCs w:val="24"/>
              </w:rPr>
            </w:pPr>
            <w:r>
              <w:rPr>
                <w:rFonts w:hint="eastAsia" w:ascii="宋体" w:hAnsi="宋体" w:eastAsia="宋体" w:cs="宋体"/>
                <w:sz w:val="24"/>
                <w:szCs w:val="24"/>
              </w:rPr>
              <w:t>5</w:t>
            </w:r>
          </w:p>
        </w:tc>
        <w:tc>
          <w:tcPr>
            <w:tcW w:w="8406" w:type="dxa"/>
            <w:shd w:val="clear" w:color="auto" w:fill="FEFEFE"/>
            <w:vAlign w:val="center"/>
          </w:tcPr>
          <w:p w14:paraId="56A20C77">
            <w:pPr>
              <w:spacing w:line="360" w:lineRule="auto"/>
              <w:rPr>
                <w:rFonts w:ascii="宋体" w:hAnsi="宋体" w:eastAsia="宋体" w:cs="宋体"/>
                <w:sz w:val="24"/>
                <w:szCs w:val="24"/>
              </w:rPr>
            </w:pPr>
            <w:r>
              <w:rPr>
                <w:rFonts w:hint="eastAsia" w:ascii="宋体" w:hAnsi="宋体" w:eastAsia="宋体" w:cs="宋体"/>
                <w:sz w:val="24"/>
                <w:szCs w:val="24"/>
              </w:rPr>
              <w:t>违约责任：</w:t>
            </w:r>
          </w:p>
          <w:p w14:paraId="4DC2332D">
            <w:pPr>
              <w:spacing w:line="360" w:lineRule="auto"/>
              <w:rPr>
                <w:rFonts w:ascii="宋体" w:hAnsi="宋体" w:eastAsia="宋体" w:cs="宋体"/>
                <w:sz w:val="24"/>
                <w:szCs w:val="24"/>
                <w:highlight w:val="yellow"/>
              </w:rPr>
            </w:pPr>
            <w:r>
              <w:rPr>
                <w:rFonts w:hint="eastAsia" w:ascii="宋体" w:hAnsi="宋体" w:eastAsia="宋体" w:cs="宋体"/>
                <w:sz w:val="24"/>
                <w:szCs w:val="24"/>
              </w:rPr>
              <w:t>具体违约条款及其它未尽事宜，将在双方签订合同时议定。</w:t>
            </w:r>
          </w:p>
        </w:tc>
      </w:tr>
    </w:tbl>
    <w:p w14:paraId="39BFE21A">
      <w:pPr>
        <w:spacing w:line="360" w:lineRule="auto"/>
        <w:ind w:firstLine="0" w:firstLineChars="0"/>
        <w:rPr>
          <w:rFonts w:ascii="宋体" w:hAnsi="宋体" w:eastAsia="宋体" w:cs="宋体"/>
          <w:b/>
          <w:bCs/>
          <w:sz w:val="24"/>
          <w:szCs w:val="24"/>
        </w:rPr>
      </w:pPr>
      <w:r>
        <w:rPr>
          <w:rFonts w:hint="eastAsia" w:ascii="宋体" w:hAnsi="宋体" w:eastAsia="宋体" w:cs="宋体"/>
          <w:b/>
          <w:bCs/>
          <w:sz w:val="24"/>
          <w:szCs w:val="24"/>
        </w:rPr>
        <w:t>注：招标文件中标注★号的部分为实质性要求和条件（由采购人根据实际情况设置），投标人必须作出满足或者优于原要求和条件的响应，否则投标无效。</w:t>
      </w:r>
    </w:p>
    <w:p w14:paraId="137EC5E4">
      <w:pPr>
        <w:keepNext/>
        <w:keepLines/>
        <w:spacing w:line="360" w:lineRule="auto"/>
        <w:jc w:val="center"/>
        <w:outlineLvl w:val="0"/>
        <w:rPr>
          <w:rFonts w:ascii="宋体" w:hAnsi="宋体" w:eastAsia="宋体" w:cs="宋体"/>
          <w:sz w:val="36"/>
          <w:szCs w:val="20"/>
        </w:rPr>
      </w:pPr>
      <w:r>
        <w:rPr>
          <w:rFonts w:hint="eastAsia" w:ascii="宋体" w:hAnsi="宋体" w:eastAsia="宋体" w:cs="宋体"/>
          <w:bCs/>
          <w:sz w:val="36"/>
          <w:szCs w:val="20"/>
        </w:rPr>
        <w:br w:type="page" w:clear="all"/>
      </w:r>
      <w:bookmarkEnd w:id="16"/>
      <w:bookmarkEnd w:id="17"/>
      <w:bookmarkStart w:id="19" w:name="_Toc1686"/>
      <w:bookmarkStart w:id="20" w:name="_Toc513622230"/>
      <w:r>
        <w:rPr>
          <w:rFonts w:hint="eastAsia" w:ascii="宋体" w:hAnsi="宋体" w:eastAsia="宋体" w:cs="宋体"/>
          <w:sz w:val="36"/>
          <w:szCs w:val="20"/>
        </w:rPr>
        <w:t>第六章项目需求</w:t>
      </w:r>
      <w:bookmarkEnd w:id="19"/>
      <w:bookmarkEnd w:id="20"/>
    </w:p>
    <w:p w14:paraId="449A6C48">
      <w:pPr>
        <w:keepNext/>
        <w:keepLines/>
        <w:spacing w:line="360" w:lineRule="auto"/>
        <w:jc w:val="center"/>
        <w:outlineLvl w:val="0"/>
        <w:rPr>
          <w:rFonts w:ascii="宋体" w:hAnsi="宋体" w:eastAsia="宋体" w:cs="宋体"/>
          <w:sz w:val="36"/>
          <w:szCs w:val="20"/>
          <w:highlight w:val="none"/>
        </w:rPr>
      </w:pPr>
      <w:bookmarkStart w:id="21" w:name="_Toc11362"/>
      <w:r>
        <w:rPr>
          <w:rFonts w:hint="eastAsia" w:ascii="宋体" w:hAnsi="宋体" w:eastAsia="宋体" w:cs="宋体"/>
          <w:b/>
          <w:bCs/>
          <w:sz w:val="36"/>
          <w:szCs w:val="20"/>
          <w:highlight w:val="none"/>
        </w:rPr>
        <w:t>分包一：</w:t>
      </w:r>
      <w:bookmarkEnd w:id="21"/>
    </w:p>
    <w:p w14:paraId="56741805">
      <w:pPr>
        <w:spacing w:line="360" w:lineRule="auto"/>
        <w:ind w:firstLine="0" w:firstLineChars="0"/>
        <w:jc w:val="left"/>
        <w:rPr>
          <w:sz w:val="24"/>
          <w:szCs w:val="24"/>
        </w:rPr>
      </w:pPr>
      <w:bookmarkStart w:id="22" w:name="_Toc513622231"/>
      <w:bookmarkStart w:id="23" w:name="_Toc139967217"/>
      <w:bookmarkStart w:id="24" w:name="_Toc139966433"/>
      <w:r>
        <w:rPr>
          <w:rFonts w:hint="eastAsia"/>
          <w:sz w:val="24"/>
          <w:szCs w:val="24"/>
        </w:rPr>
        <w:t>说明：本项目属性为</w:t>
      </w:r>
      <w:r>
        <w:rPr>
          <w:rFonts w:hint="eastAsia"/>
          <w:b/>
          <w:sz w:val="24"/>
          <w:szCs w:val="24"/>
        </w:rPr>
        <w:t>货物</w:t>
      </w:r>
      <w:r>
        <w:rPr>
          <w:rFonts w:hint="eastAsia"/>
          <w:sz w:val="24"/>
          <w:szCs w:val="24"/>
        </w:rPr>
        <w:t>，采购标的对应的中小企业划分标准所属行业详见货物（标的）采购清单。</w:t>
      </w:r>
    </w:p>
    <w:p w14:paraId="13C45B29">
      <w:pPr>
        <w:spacing w:line="360" w:lineRule="auto"/>
        <w:ind w:firstLine="0" w:firstLineChars="0"/>
        <w:jc w:val="left"/>
        <w:rPr>
          <w:sz w:val="24"/>
          <w:szCs w:val="24"/>
        </w:rPr>
      </w:pPr>
      <w:r>
        <w:rPr>
          <w:rFonts w:hint="eastAsia"/>
          <w:sz w:val="24"/>
          <w:szCs w:val="24"/>
        </w:rPr>
        <w:t>1、根据《政府采购需求管理办法》等有关规定，采购人确定采购需求。</w:t>
      </w:r>
    </w:p>
    <w:p w14:paraId="6A12C3FE">
      <w:pPr>
        <w:spacing w:line="360" w:lineRule="auto"/>
        <w:ind w:firstLine="0" w:firstLineChars="0"/>
        <w:jc w:val="left"/>
        <w:rPr>
          <w:sz w:val="24"/>
          <w:szCs w:val="24"/>
        </w:rPr>
      </w:pPr>
      <w:r>
        <w:rPr>
          <w:rFonts w:hint="eastAsia"/>
          <w:sz w:val="24"/>
          <w:szCs w:val="24"/>
        </w:rPr>
        <w:t>2、</w:t>
      </w:r>
      <w:r>
        <w:rPr>
          <w:rFonts w:hint="eastAsia" w:ascii="宋体" w:hAnsi="宋体" w:eastAsia="宋体"/>
          <w:b/>
          <w:sz w:val="24"/>
          <w:szCs w:val="24"/>
        </w:rPr>
        <w:t>本招标文件中标注★的款项为实质性要求和条件，投标人须逐条做出满足实质性要求和条件的响应，否则将按无效响应处理。</w:t>
      </w:r>
    </w:p>
    <w:tbl>
      <w:tblPr>
        <w:tblStyle w:val="4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7689"/>
      </w:tblGrid>
      <w:tr w14:paraId="27718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vAlign w:val="center"/>
          </w:tcPr>
          <w:p w14:paraId="123D2F48">
            <w:pPr>
              <w:spacing w:line="360" w:lineRule="auto"/>
              <w:jc w:val="center"/>
              <w:rPr>
                <w:rFonts w:ascii="宋体" w:hAnsi="宋体" w:eastAsia="宋体" w:cs="宋体"/>
                <w:sz w:val="24"/>
                <w:szCs w:val="24"/>
              </w:rPr>
            </w:pPr>
            <w:r>
              <w:rPr>
                <w:rFonts w:hint="eastAsia" w:ascii="宋体" w:hAnsi="宋体" w:eastAsia="宋体" w:cs="宋体"/>
                <w:sz w:val="24"/>
                <w:szCs w:val="24"/>
              </w:rPr>
              <w:t>采购需求中须满足的实质性要求和条件</w:t>
            </w:r>
          </w:p>
        </w:tc>
      </w:tr>
      <w:tr w14:paraId="6E6BC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tcPr>
          <w:p w14:paraId="7E899CB0">
            <w:pPr>
              <w:spacing w:line="360" w:lineRule="auto"/>
              <w:jc w:val="center"/>
              <w:rPr>
                <w:rFonts w:ascii="宋体" w:hAnsi="宋体" w:eastAsia="宋体" w:cs="宋体"/>
                <w:b/>
                <w:sz w:val="24"/>
                <w:szCs w:val="24"/>
              </w:rPr>
            </w:pPr>
            <w:r>
              <w:rPr>
                <w:rFonts w:hint="eastAsia" w:ascii="宋体" w:hAnsi="宋体" w:eastAsia="宋体" w:cs="宋体"/>
                <w:b/>
                <w:sz w:val="24"/>
                <w:szCs w:val="24"/>
              </w:rPr>
              <w:t>序号</w:t>
            </w:r>
          </w:p>
        </w:tc>
        <w:tc>
          <w:tcPr>
            <w:tcW w:w="7689" w:type="dxa"/>
            <w:tcBorders>
              <w:top w:val="single" w:color="auto" w:sz="4" w:space="0"/>
            </w:tcBorders>
          </w:tcPr>
          <w:p w14:paraId="0C8C498B">
            <w:pPr>
              <w:spacing w:line="360" w:lineRule="auto"/>
              <w:jc w:val="center"/>
              <w:rPr>
                <w:rFonts w:ascii="宋体" w:hAnsi="宋体" w:eastAsia="宋体" w:cs="宋体"/>
                <w:b/>
                <w:sz w:val="24"/>
                <w:szCs w:val="24"/>
              </w:rPr>
            </w:pPr>
            <w:r>
              <w:rPr>
                <w:rFonts w:hint="eastAsia" w:ascii="宋体" w:hAnsi="宋体" w:eastAsia="宋体" w:cs="宋体"/>
                <w:b/>
                <w:sz w:val="24"/>
                <w:szCs w:val="24"/>
              </w:rPr>
              <w:t>实质性要求和条件</w:t>
            </w:r>
          </w:p>
        </w:tc>
      </w:tr>
      <w:tr w14:paraId="7DBE3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2F0912FF">
            <w:pPr>
              <w:spacing w:line="360" w:lineRule="auto"/>
              <w:jc w:val="center"/>
              <w:rPr>
                <w:rFonts w:ascii="宋体" w:hAnsi="宋体" w:eastAsia="宋体" w:cs="宋体"/>
                <w:sz w:val="24"/>
                <w:szCs w:val="24"/>
              </w:rPr>
            </w:pPr>
            <w:r>
              <w:rPr>
                <w:rFonts w:hint="eastAsia" w:ascii="宋体" w:hAnsi="宋体" w:eastAsia="宋体" w:cs="宋体"/>
                <w:sz w:val="24"/>
                <w:szCs w:val="24"/>
              </w:rPr>
              <w:t>1</w:t>
            </w:r>
          </w:p>
        </w:tc>
        <w:tc>
          <w:tcPr>
            <w:tcW w:w="7689" w:type="dxa"/>
          </w:tcPr>
          <w:p w14:paraId="0B26E436">
            <w:pPr>
              <w:spacing w:line="360" w:lineRule="auto"/>
              <w:jc w:val="left"/>
              <w:rPr>
                <w:rFonts w:ascii="宋体" w:hAnsi="宋体" w:eastAsia="宋体" w:cs="宋体"/>
                <w:sz w:val="24"/>
                <w:szCs w:val="24"/>
              </w:rPr>
            </w:pPr>
            <w:r>
              <w:rPr>
                <w:rFonts w:hint="eastAsia" w:ascii="宋体" w:hAnsi="宋体" w:eastAsia="宋体" w:cs="宋体"/>
                <w:sz w:val="24"/>
              </w:rPr>
              <w:t>★</w:t>
            </w:r>
            <w:r>
              <w:rPr>
                <w:rFonts w:hint="eastAsia" w:ascii="宋体" w:hAnsi="宋体" w:eastAsia="宋体" w:cs="宋体"/>
                <w:sz w:val="24"/>
                <w:szCs w:val="24"/>
              </w:rPr>
              <w:t>交货期：签订合同后</w:t>
            </w:r>
            <w:r>
              <w:rPr>
                <w:rFonts w:hint="eastAsia" w:ascii="宋体" w:hAnsi="宋体" w:eastAsia="宋体" w:cs="宋体"/>
                <w:sz w:val="24"/>
                <w:szCs w:val="24"/>
                <w:lang w:eastAsia="zh-CN"/>
              </w:rPr>
              <w:t>30天</w:t>
            </w:r>
            <w:r>
              <w:rPr>
                <w:rFonts w:hint="eastAsia" w:ascii="宋体" w:hAnsi="宋体" w:eastAsia="宋体" w:cs="宋体"/>
                <w:sz w:val="24"/>
                <w:szCs w:val="24"/>
              </w:rPr>
              <w:t>。</w:t>
            </w:r>
          </w:p>
        </w:tc>
      </w:tr>
      <w:tr w14:paraId="541EA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09D753D2">
            <w:pPr>
              <w:spacing w:line="360" w:lineRule="auto"/>
              <w:jc w:val="center"/>
              <w:rPr>
                <w:rFonts w:ascii="宋体" w:hAnsi="宋体" w:eastAsia="宋体" w:cs="宋体"/>
                <w:sz w:val="24"/>
                <w:szCs w:val="24"/>
              </w:rPr>
            </w:pPr>
            <w:r>
              <w:rPr>
                <w:rFonts w:hint="eastAsia" w:ascii="宋体" w:hAnsi="宋体" w:eastAsia="宋体" w:cs="宋体"/>
                <w:sz w:val="24"/>
                <w:szCs w:val="24"/>
              </w:rPr>
              <w:t>2</w:t>
            </w:r>
          </w:p>
        </w:tc>
        <w:tc>
          <w:tcPr>
            <w:tcW w:w="7689" w:type="dxa"/>
          </w:tcPr>
          <w:p w14:paraId="0351F7A3">
            <w:pPr>
              <w:spacing w:line="360" w:lineRule="auto"/>
              <w:jc w:val="left"/>
              <w:rPr>
                <w:rFonts w:ascii="宋体" w:hAnsi="宋体" w:eastAsia="宋体" w:cs="宋体"/>
                <w:sz w:val="24"/>
                <w:szCs w:val="24"/>
              </w:rPr>
            </w:pPr>
            <w:r>
              <w:rPr>
                <w:rFonts w:hint="eastAsia" w:ascii="宋体" w:hAnsi="宋体" w:eastAsia="宋体" w:cs="宋体"/>
                <w:sz w:val="24"/>
              </w:rPr>
              <w:t>★</w:t>
            </w:r>
            <w:r>
              <w:rPr>
                <w:rFonts w:hint="eastAsia" w:ascii="宋体" w:hAnsi="宋体" w:eastAsia="宋体" w:cs="宋体"/>
                <w:sz w:val="24"/>
                <w:szCs w:val="24"/>
              </w:rPr>
              <w:t>质保期：</w:t>
            </w:r>
            <w:r>
              <w:rPr>
                <w:rFonts w:hint="eastAsia" w:ascii="Times New Roman" w:hAnsi="Times New Roman" w:eastAsia="宋体" w:cs="Times New Roman"/>
                <w:sz w:val="24"/>
                <w:szCs w:val="24"/>
              </w:rPr>
              <w:t>整体项目提</w:t>
            </w:r>
            <w:r>
              <w:rPr>
                <w:rFonts w:hint="eastAsia" w:ascii="Times New Roman" w:hAnsi="Times New Roman" w:eastAsia="宋体" w:cs="Times New Roman"/>
                <w:color w:val="auto"/>
                <w:sz w:val="24"/>
                <w:szCs w:val="24"/>
              </w:rPr>
              <w:t>供</w:t>
            </w:r>
            <w:r>
              <w:rPr>
                <w:rFonts w:hint="eastAsia" w:ascii="Times New Roman" w:hAnsi="Times New Roman" w:eastAsia="宋体" w:cs="Times New Roman"/>
                <w:color w:val="auto"/>
                <w:sz w:val="24"/>
                <w:szCs w:val="24"/>
                <w:lang w:val="en-US" w:eastAsia="zh-CN"/>
              </w:rPr>
              <w:t>一年免费质保</w:t>
            </w:r>
            <w:r>
              <w:rPr>
                <w:rFonts w:hint="eastAsia" w:ascii="Times New Roman" w:hAnsi="Times New Roman" w:eastAsia="宋体" w:cs="Times New Roman"/>
                <w:color w:val="auto"/>
                <w:sz w:val="24"/>
                <w:szCs w:val="24"/>
              </w:rPr>
              <w:t>。</w:t>
            </w:r>
          </w:p>
        </w:tc>
      </w:tr>
      <w:tr w14:paraId="11D8C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1AE28CA1">
            <w:pPr>
              <w:spacing w:line="360" w:lineRule="auto"/>
              <w:jc w:val="center"/>
              <w:rPr>
                <w:rFonts w:ascii="宋体" w:hAnsi="宋体" w:eastAsia="宋体" w:cs="宋体"/>
                <w:sz w:val="24"/>
                <w:szCs w:val="24"/>
              </w:rPr>
            </w:pPr>
            <w:r>
              <w:rPr>
                <w:rFonts w:hint="eastAsia" w:ascii="宋体" w:hAnsi="宋体" w:eastAsia="宋体" w:cs="宋体"/>
                <w:sz w:val="24"/>
                <w:szCs w:val="24"/>
              </w:rPr>
              <w:t>3</w:t>
            </w:r>
          </w:p>
        </w:tc>
        <w:tc>
          <w:tcPr>
            <w:tcW w:w="7689" w:type="dxa"/>
          </w:tcPr>
          <w:p w14:paraId="61CE973C">
            <w:pPr>
              <w:spacing w:line="360" w:lineRule="auto"/>
              <w:jc w:val="left"/>
              <w:rPr>
                <w:rFonts w:ascii="宋体" w:hAnsi="宋体" w:eastAsia="宋体" w:cs="宋体"/>
                <w:sz w:val="24"/>
                <w:szCs w:val="24"/>
              </w:rPr>
            </w:pPr>
            <w:r>
              <w:rPr>
                <w:rFonts w:hint="eastAsia" w:ascii="宋体" w:hAnsi="宋体" w:eastAsia="宋体" w:cs="宋体"/>
                <w:sz w:val="24"/>
              </w:rPr>
              <w:t>★</w:t>
            </w:r>
            <w:r>
              <w:rPr>
                <w:rFonts w:hint="eastAsia" w:ascii="宋体" w:hAnsi="宋体" w:eastAsia="宋体" w:cs="宋体"/>
                <w:b/>
                <w:bCs/>
                <w:sz w:val="24"/>
              </w:rPr>
              <w:t>付款方式</w:t>
            </w:r>
            <w:r>
              <w:rPr>
                <w:rFonts w:hint="eastAsia" w:ascii="宋体" w:hAnsi="宋体" w:eastAsia="宋体" w:cs="宋体"/>
                <w:b/>
                <w:sz w:val="24"/>
              </w:rPr>
              <w:t>：</w:t>
            </w:r>
            <w:r>
              <w:rPr>
                <w:rFonts w:hint="eastAsia" w:ascii="Times New Roman" w:hAnsi="Times New Roman" w:eastAsia="宋体" w:cs="Times New Roman"/>
                <w:sz w:val="24"/>
                <w:szCs w:val="24"/>
              </w:rPr>
              <w:t>货物安装调试完成、甲方验收合格后，乙方持全额发票、中标通知书、合同等资料至连云港职业技术学院申请付款。甲方收到中标人合规发票及完整资料后，支付合同价款的100%。乙方按合同约定承担质保责任，质保义务不因全款支付而免除。</w:t>
            </w:r>
          </w:p>
        </w:tc>
      </w:tr>
    </w:tbl>
    <w:p w14:paraId="0FA834CF">
      <w:pPr>
        <w:spacing w:line="360" w:lineRule="auto"/>
        <w:ind w:firstLine="0" w:firstLineChars="0"/>
        <w:rPr>
          <w:rFonts w:ascii="Times New Roman" w:hAnsi="Times New Roman" w:eastAsia="宋体" w:cs="Times New Roman"/>
          <w:b/>
          <w:sz w:val="24"/>
          <w:szCs w:val="24"/>
        </w:rPr>
      </w:pPr>
      <w:r>
        <w:rPr>
          <w:rFonts w:hint="eastAsia" w:ascii="Times New Roman" w:hAnsi="Times New Roman" w:eastAsia="宋体" w:cs="Times New Roman"/>
          <w:b/>
          <w:sz w:val="24"/>
          <w:szCs w:val="24"/>
        </w:rPr>
        <w:t>一、项目概况</w:t>
      </w:r>
    </w:p>
    <w:p w14:paraId="37C3C5B5">
      <w:pPr>
        <w:autoSpaceDE w:val="0"/>
        <w:autoSpaceDN w:val="0"/>
        <w:adjustRightInd w:val="0"/>
        <w:spacing w:line="360" w:lineRule="auto"/>
        <w:ind w:firstLine="0" w:firstLineChars="0"/>
        <w:jc w:val="left"/>
        <w:rPr>
          <w:color w:val="auto"/>
          <w:sz w:val="24"/>
          <w:szCs w:val="24"/>
        </w:rPr>
      </w:pPr>
      <w:r>
        <w:rPr>
          <w:rFonts w:hint="eastAsia"/>
          <w:color w:val="auto"/>
          <w:sz w:val="24"/>
          <w:szCs w:val="24"/>
        </w:rPr>
        <w:t>为满足</w:t>
      </w:r>
      <w:r>
        <w:rPr>
          <w:rFonts w:hint="eastAsia"/>
          <w:color w:val="auto"/>
          <w:sz w:val="24"/>
          <w:szCs w:val="24"/>
          <w:lang w:eastAsia="zh-CN"/>
        </w:rPr>
        <w:t>机器人警察学院具身智能数据采集、场景应用实训中心</w:t>
      </w:r>
      <w:r>
        <w:rPr>
          <w:rFonts w:hint="eastAsia"/>
          <w:color w:val="auto"/>
          <w:sz w:val="24"/>
          <w:szCs w:val="24"/>
        </w:rPr>
        <w:t>的建设需求，</w:t>
      </w:r>
      <w:r>
        <w:rPr>
          <w:rFonts w:hint="eastAsia"/>
          <w:color w:val="auto"/>
          <w:sz w:val="24"/>
          <w:szCs w:val="24"/>
          <w:lang w:val="en-US" w:eastAsia="zh-CN"/>
        </w:rPr>
        <w:t>支撑具身智能机器人从数据采集训练到场景化应用，</w:t>
      </w:r>
      <w:r>
        <w:rPr>
          <w:rFonts w:hint="eastAsia"/>
          <w:color w:val="auto"/>
          <w:sz w:val="24"/>
          <w:szCs w:val="24"/>
        </w:rPr>
        <w:t>实现教学实训</w:t>
      </w:r>
      <w:r>
        <w:rPr>
          <w:rFonts w:hint="eastAsia"/>
          <w:color w:val="auto"/>
          <w:sz w:val="24"/>
          <w:szCs w:val="24"/>
          <w:lang w:val="en-US" w:eastAsia="zh-CN"/>
        </w:rPr>
        <w:t>+</w:t>
      </w:r>
      <w:r>
        <w:rPr>
          <w:rFonts w:hint="eastAsia"/>
          <w:color w:val="auto"/>
          <w:sz w:val="24"/>
          <w:szCs w:val="24"/>
        </w:rPr>
        <w:t>科研研发</w:t>
      </w:r>
      <w:r>
        <w:rPr>
          <w:rFonts w:hint="eastAsia"/>
          <w:color w:val="auto"/>
          <w:sz w:val="24"/>
          <w:szCs w:val="24"/>
          <w:lang w:val="en-US" w:eastAsia="zh-CN"/>
        </w:rPr>
        <w:t>+</w:t>
      </w:r>
      <w:r>
        <w:rPr>
          <w:rFonts w:hint="eastAsia"/>
          <w:color w:val="auto"/>
          <w:sz w:val="24"/>
          <w:szCs w:val="24"/>
        </w:rPr>
        <w:t>警务应用验证三位</w:t>
      </w:r>
      <w:r>
        <w:rPr>
          <w:rFonts w:hint="eastAsia"/>
          <w:color w:val="auto"/>
          <w:sz w:val="24"/>
          <w:szCs w:val="24"/>
          <w:lang w:val="en-US" w:eastAsia="zh-CN"/>
        </w:rPr>
        <w:t>一</w:t>
      </w:r>
      <w:r>
        <w:rPr>
          <w:rFonts w:hint="eastAsia"/>
          <w:color w:val="auto"/>
          <w:sz w:val="24"/>
          <w:szCs w:val="24"/>
        </w:rPr>
        <w:t>体，打通数据采集、模型训练、场景实操全流程。现需采购一批实验设备，总预算为</w:t>
      </w:r>
      <w:r>
        <w:rPr>
          <w:rFonts w:hint="eastAsia"/>
          <w:color w:val="auto"/>
          <w:sz w:val="24"/>
          <w:szCs w:val="24"/>
          <w:lang w:val="en-US" w:eastAsia="zh-CN"/>
        </w:rPr>
        <w:t>256.07</w:t>
      </w:r>
      <w:r>
        <w:rPr>
          <w:rFonts w:hint="eastAsia"/>
          <w:color w:val="auto"/>
          <w:sz w:val="24"/>
          <w:szCs w:val="24"/>
        </w:rPr>
        <w:t>万元。</w:t>
      </w:r>
    </w:p>
    <w:p w14:paraId="17DD448F">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rPr>
        <w:t>二、货物（标的）采购清单</w:t>
      </w:r>
    </w:p>
    <w:tbl>
      <w:tblPr>
        <w:tblStyle w:val="46"/>
        <w:tblW w:w="0" w:type="auto"/>
        <w:tblInd w:w="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3588"/>
        <w:gridCol w:w="889"/>
        <w:gridCol w:w="1303"/>
        <w:gridCol w:w="1960"/>
      </w:tblGrid>
      <w:tr w14:paraId="5DC32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37" w:type="dxa"/>
            <w:vAlign w:val="center"/>
          </w:tcPr>
          <w:p w14:paraId="39B43248">
            <w:pPr>
              <w:widowControl/>
              <w:jc w:val="center"/>
              <w:textAlignment w:val="center"/>
              <w:rPr>
                <w:rFonts w:ascii="Times New Roman" w:hAnsi="Times New Roman" w:eastAsia="宋体" w:cs="Times New Roman"/>
                <w:b/>
                <w:bCs/>
                <w:sz w:val="24"/>
                <w:szCs w:val="24"/>
              </w:rPr>
            </w:pPr>
            <w:r>
              <w:rPr>
                <w:rFonts w:ascii="Times New Roman" w:hAnsi="Times New Roman" w:eastAsia="宋体" w:cs="Times New Roman"/>
                <w:b/>
                <w:bCs/>
                <w:sz w:val="24"/>
                <w:szCs w:val="24"/>
                <w:lang w:bidi="ar"/>
              </w:rPr>
              <w:t>序号</w:t>
            </w:r>
          </w:p>
        </w:tc>
        <w:tc>
          <w:tcPr>
            <w:tcW w:w="3588" w:type="dxa"/>
            <w:vAlign w:val="center"/>
          </w:tcPr>
          <w:p w14:paraId="120857AC">
            <w:pPr>
              <w:widowControl/>
              <w:jc w:val="center"/>
              <w:textAlignment w:val="center"/>
              <w:rPr>
                <w:rFonts w:ascii="Times New Roman" w:hAnsi="Times New Roman" w:eastAsia="宋体" w:cs="Times New Roman"/>
                <w:b/>
                <w:bCs/>
                <w:sz w:val="24"/>
                <w:szCs w:val="24"/>
              </w:rPr>
            </w:pPr>
            <w:r>
              <w:rPr>
                <w:rFonts w:ascii="Times New Roman" w:hAnsi="Times New Roman" w:eastAsia="宋体" w:cs="Times New Roman"/>
                <w:b/>
                <w:bCs/>
                <w:sz w:val="24"/>
                <w:szCs w:val="24"/>
                <w:lang w:bidi="ar"/>
              </w:rPr>
              <w:t>设备名称</w:t>
            </w:r>
          </w:p>
        </w:tc>
        <w:tc>
          <w:tcPr>
            <w:tcW w:w="889" w:type="dxa"/>
            <w:vAlign w:val="center"/>
          </w:tcPr>
          <w:p w14:paraId="75339A39">
            <w:pPr>
              <w:widowControl/>
              <w:jc w:val="center"/>
              <w:textAlignment w:val="center"/>
              <w:rPr>
                <w:rFonts w:ascii="Times New Roman" w:hAnsi="Times New Roman" w:eastAsia="宋体" w:cs="Times New Roman"/>
                <w:b/>
                <w:bCs/>
                <w:sz w:val="24"/>
                <w:szCs w:val="24"/>
              </w:rPr>
            </w:pPr>
            <w:r>
              <w:rPr>
                <w:rFonts w:ascii="Times New Roman" w:hAnsi="Times New Roman" w:eastAsia="宋体" w:cs="Times New Roman"/>
                <w:b/>
                <w:bCs/>
                <w:sz w:val="24"/>
                <w:szCs w:val="24"/>
                <w:lang w:bidi="ar"/>
              </w:rPr>
              <w:t>数量</w:t>
            </w:r>
          </w:p>
        </w:tc>
        <w:tc>
          <w:tcPr>
            <w:tcW w:w="1303" w:type="dxa"/>
            <w:vAlign w:val="center"/>
          </w:tcPr>
          <w:p w14:paraId="22919AB5">
            <w:pPr>
              <w:widowControl/>
              <w:jc w:val="center"/>
              <w:textAlignment w:val="center"/>
              <w:rPr>
                <w:rFonts w:ascii="Times New Roman" w:hAnsi="Times New Roman" w:eastAsia="宋体" w:cs="Times New Roman"/>
                <w:b/>
                <w:bCs/>
                <w:sz w:val="24"/>
                <w:szCs w:val="24"/>
              </w:rPr>
            </w:pPr>
            <w:r>
              <w:rPr>
                <w:rFonts w:ascii="Times New Roman" w:hAnsi="Times New Roman" w:eastAsia="宋体" w:cs="Times New Roman"/>
                <w:b/>
                <w:bCs/>
                <w:sz w:val="24"/>
                <w:szCs w:val="24"/>
                <w:lang w:bidi="ar"/>
              </w:rPr>
              <w:t>单位</w:t>
            </w:r>
          </w:p>
        </w:tc>
        <w:tc>
          <w:tcPr>
            <w:tcW w:w="1960" w:type="dxa"/>
            <w:vAlign w:val="center"/>
          </w:tcPr>
          <w:p w14:paraId="505DE616">
            <w:pPr>
              <w:widowControl/>
              <w:jc w:val="center"/>
              <w:textAlignment w:val="center"/>
              <w:rPr>
                <w:rFonts w:ascii="Times New Roman" w:hAnsi="Times New Roman" w:eastAsia="宋体" w:cs="Times New Roman"/>
                <w:b/>
                <w:bCs/>
                <w:sz w:val="24"/>
                <w:szCs w:val="24"/>
              </w:rPr>
            </w:pPr>
            <w:r>
              <w:rPr>
                <w:rFonts w:ascii="Times New Roman" w:hAnsi="Times New Roman" w:eastAsia="宋体" w:cs="Times New Roman"/>
                <w:b/>
                <w:bCs/>
                <w:sz w:val="24"/>
                <w:szCs w:val="24"/>
                <w:lang w:bidi="ar"/>
              </w:rPr>
              <w:t>中小企业划分标准所属行业</w:t>
            </w:r>
          </w:p>
        </w:tc>
      </w:tr>
      <w:tr w14:paraId="44293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37" w:type="dxa"/>
            <w:vAlign w:val="center"/>
          </w:tcPr>
          <w:p w14:paraId="6897D22C">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1</w:t>
            </w:r>
          </w:p>
        </w:tc>
        <w:tc>
          <w:tcPr>
            <w:tcW w:w="3588" w:type="dxa"/>
            <w:vAlign w:val="center"/>
          </w:tcPr>
          <w:p w14:paraId="319C626D">
            <w:pPr>
              <w:keepNext w:val="0"/>
              <w:keepLines w:val="0"/>
              <w:widowControl/>
              <w:suppressLineNumbers w:val="0"/>
              <w:jc w:val="left"/>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具身机器人真机数据采集工作台</w:t>
            </w:r>
          </w:p>
        </w:tc>
        <w:tc>
          <w:tcPr>
            <w:tcW w:w="889" w:type="dxa"/>
            <w:vAlign w:val="center"/>
          </w:tcPr>
          <w:p w14:paraId="385C5A90">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2</w:t>
            </w:r>
          </w:p>
        </w:tc>
        <w:tc>
          <w:tcPr>
            <w:tcW w:w="1303" w:type="dxa"/>
            <w:vAlign w:val="center"/>
          </w:tcPr>
          <w:p w14:paraId="03683693">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套</w:t>
            </w:r>
          </w:p>
        </w:tc>
        <w:tc>
          <w:tcPr>
            <w:tcW w:w="1960" w:type="dxa"/>
            <w:vAlign w:val="center"/>
          </w:tcPr>
          <w:p w14:paraId="7D437AC6">
            <w:pPr>
              <w:widowControl/>
              <w:jc w:val="center"/>
              <w:textAlignment w:val="center"/>
              <w:rPr>
                <w:rFonts w:ascii="Times New Roman" w:hAnsi="Times New Roman" w:eastAsia="宋体" w:cs="Times New Roman"/>
                <w:b/>
                <w:sz w:val="24"/>
                <w:szCs w:val="24"/>
              </w:rPr>
            </w:pPr>
            <w:r>
              <w:rPr>
                <w:rFonts w:ascii="Times New Roman" w:hAnsi="Times New Roman" w:eastAsia="宋体" w:cs="Times New Roman"/>
                <w:sz w:val="24"/>
                <w:szCs w:val="24"/>
                <w:lang w:bidi="ar"/>
              </w:rPr>
              <w:t>工业</w:t>
            </w:r>
          </w:p>
        </w:tc>
      </w:tr>
      <w:tr w14:paraId="4E0E4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37" w:type="dxa"/>
            <w:vAlign w:val="center"/>
          </w:tcPr>
          <w:p w14:paraId="3DAE7E84">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2</w:t>
            </w:r>
          </w:p>
        </w:tc>
        <w:tc>
          <w:tcPr>
            <w:tcW w:w="3588" w:type="dxa"/>
            <w:vAlign w:val="center"/>
          </w:tcPr>
          <w:p w14:paraId="719A3489">
            <w:pPr>
              <w:keepNext w:val="0"/>
              <w:keepLines w:val="0"/>
              <w:widowControl/>
              <w:suppressLineNumbers w:val="0"/>
              <w:jc w:val="left"/>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具身智能AI训练平台</w:t>
            </w:r>
          </w:p>
        </w:tc>
        <w:tc>
          <w:tcPr>
            <w:tcW w:w="889" w:type="dxa"/>
            <w:vAlign w:val="center"/>
          </w:tcPr>
          <w:p w14:paraId="68565C83">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1</w:t>
            </w:r>
          </w:p>
        </w:tc>
        <w:tc>
          <w:tcPr>
            <w:tcW w:w="1303" w:type="dxa"/>
            <w:vAlign w:val="center"/>
          </w:tcPr>
          <w:p w14:paraId="00407C3D">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套</w:t>
            </w:r>
          </w:p>
        </w:tc>
        <w:tc>
          <w:tcPr>
            <w:tcW w:w="1960" w:type="dxa"/>
            <w:vAlign w:val="center"/>
          </w:tcPr>
          <w:p w14:paraId="3B2A73A5">
            <w:pPr>
              <w:widowControl/>
              <w:jc w:val="center"/>
              <w:textAlignment w:val="center"/>
              <w:rPr>
                <w:rFonts w:ascii="Times New Roman" w:hAnsi="Times New Roman" w:eastAsia="宋体" w:cs="Times New Roman"/>
                <w:b/>
                <w:sz w:val="24"/>
                <w:szCs w:val="24"/>
              </w:rPr>
            </w:pPr>
            <w:r>
              <w:rPr>
                <w:rFonts w:ascii="Times New Roman" w:hAnsi="Times New Roman" w:eastAsia="宋体" w:cs="Times New Roman"/>
                <w:sz w:val="24"/>
                <w:szCs w:val="24"/>
                <w:lang w:bidi="ar"/>
              </w:rPr>
              <w:t>工业</w:t>
            </w:r>
          </w:p>
        </w:tc>
      </w:tr>
      <w:tr w14:paraId="2CDC0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37" w:type="dxa"/>
            <w:vAlign w:val="center"/>
          </w:tcPr>
          <w:p w14:paraId="712A5C0E">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3</w:t>
            </w:r>
          </w:p>
        </w:tc>
        <w:tc>
          <w:tcPr>
            <w:tcW w:w="3588" w:type="dxa"/>
            <w:vAlign w:val="center"/>
          </w:tcPr>
          <w:p w14:paraId="0966A4DC">
            <w:pPr>
              <w:keepNext w:val="0"/>
              <w:keepLines w:val="0"/>
              <w:widowControl/>
              <w:suppressLineNumbers w:val="0"/>
              <w:jc w:val="left"/>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双工位电脑桌椅组合</w:t>
            </w:r>
          </w:p>
        </w:tc>
        <w:tc>
          <w:tcPr>
            <w:tcW w:w="889" w:type="dxa"/>
            <w:vAlign w:val="center"/>
          </w:tcPr>
          <w:p w14:paraId="26F4D54D">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12</w:t>
            </w:r>
          </w:p>
        </w:tc>
        <w:tc>
          <w:tcPr>
            <w:tcW w:w="1303" w:type="dxa"/>
            <w:vAlign w:val="center"/>
          </w:tcPr>
          <w:p w14:paraId="77ADA02C">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套</w:t>
            </w:r>
          </w:p>
        </w:tc>
        <w:tc>
          <w:tcPr>
            <w:tcW w:w="1960" w:type="dxa"/>
            <w:vAlign w:val="center"/>
          </w:tcPr>
          <w:p w14:paraId="37ED5677">
            <w:pPr>
              <w:widowControl/>
              <w:jc w:val="center"/>
              <w:textAlignment w:val="center"/>
              <w:rPr>
                <w:rFonts w:ascii="Times New Roman" w:hAnsi="Times New Roman" w:eastAsia="宋体" w:cs="Times New Roman"/>
                <w:b/>
                <w:sz w:val="24"/>
                <w:szCs w:val="24"/>
              </w:rPr>
            </w:pPr>
            <w:r>
              <w:rPr>
                <w:rFonts w:hint="eastAsia" w:ascii="宋体" w:hAnsi="宋体" w:eastAsia="宋体" w:cs="宋体"/>
                <w:sz w:val="24"/>
                <w:szCs w:val="21"/>
              </w:rPr>
              <w:t>工业</w:t>
            </w:r>
          </w:p>
        </w:tc>
      </w:tr>
      <w:tr w14:paraId="2927A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37" w:type="dxa"/>
            <w:vAlign w:val="center"/>
          </w:tcPr>
          <w:p w14:paraId="2D916FA1">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4</w:t>
            </w:r>
          </w:p>
        </w:tc>
        <w:tc>
          <w:tcPr>
            <w:tcW w:w="3588" w:type="dxa"/>
            <w:vAlign w:val="center"/>
          </w:tcPr>
          <w:p w14:paraId="2C2EAEA8">
            <w:pPr>
              <w:keepNext w:val="0"/>
              <w:keepLines w:val="0"/>
              <w:widowControl/>
              <w:suppressLineNumbers w:val="0"/>
              <w:jc w:val="left"/>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双足人形机器人</w:t>
            </w:r>
          </w:p>
        </w:tc>
        <w:tc>
          <w:tcPr>
            <w:tcW w:w="889" w:type="dxa"/>
            <w:vAlign w:val="center"/>
          </w:tcPr>
          <w:p w14:paraId="3AC40724">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1</w:t>
            </w:r>
          </w:p>
        </w:tc>
        <w:tc>
          <w:tcPr>
            <w:tcW w:w="1303" w:type="dxa"/>
            <w:vAlign w:val="center"/>
          </w:tcPr>
          <w:p w14:paraId="0C76FF9B">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套</w:t>
            </w:r>
          </w:p>
        </w:tc>
        <w:tc>
          <w:tcPr>
            <w:tcW w:w="1960" w:type="dxa"/>
            <w:vAlign w:val="center"/>
          </w:tcPr>
          <w:p w14:paraId="2A8C0D37">
            <w:pPr>
              <w:widowControl/>
              <w:jc w:val="center"/>
              <w:textAlignment w:val="center"/>
              <w:rPr>
                <w:rFonts w:ascii="Times New Roman" w:hAnsi="Times New Roman" w:eastAsia="宋体" w:cs="Times New Roman"/>
                <w:b/>
                <w:sz w:val="24"/>
                <w:szCs w:val="24"/>
              </w:rPr>
            </w:pPr>
            <w:r>
              <w:rPr>
                <w:rFonts w:hint="eastAsia" w:ascii="宋体" w:hAnsi="宋体" w:eastAsia="宋体" w:cs="宋体"/>
                <w:sz w:val="24"/>
                <w:szCs w:val="21"/>
              </w:rPr>
              <w:t>工业</w:t>
            </w:r>
          </w:p>
        </w:tc>
      </w:tr>
      <w:tr w14:paraId="25EE6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37" w:type="dxa"/>
            <w:vAlign w:val="center"/>
          </w:tcPr>
          <w:p w14:paraId="46E18267">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5</w:t>
            </w:r>
          </w:p>
        </w:tc>
        <w:tc>
          <w:tcPr>
            <w:tcW w:w="3588" w:type="dxa"/>
            <w:vAlign w:val="center"/>
          </w:tcPr>
          <w:p w14:paraId="501DA0D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具身智能机器人手臂拆装示教系统</w:t>
            </w:r>
          </w:p>
        </w:tc>
        <w:tc>
          <w:tcPr>
            <w:tcW w:w="889" w:type="dxa"/>
            <w:vAlign w:val="center"/>
          </w:tcPr>
          <w:p w14:paraId="0A0FC4B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303" w:type="dxa"/>
            <w:vAlign w:val="center"/>
          </w:tcPr>
          <w:p w14:paraId="78F44CD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1960" w:type="dxa"/>
            <w:vAlign w:val="center"/>
          </w:tcPr>
          <w:p w14:paraId="495F2BC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工业</w:t>
            </w:r>
          </w:p>
        </w:tc>
      </w:tr>
      <w:tr w14:paraId="70D00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37" w:type="dxa"/>
            <w:vAlign w:val="center"/>
          </w:tcPr>
          <w:p w14:paraId="6BB071A5">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6</w:t>
            </w:r>
          </w:p>
        </w:tc>
        <w:tc>
          <w:tcPr>
            <w:tcW w:w="3588" w:type="dxa"/>
            <w:vAlign w:val="center"/>
          </w:tcPr>
          <w:p w14:paraId="1FCCD4C2">
            <w:pPr>
              <w:keepNext w:val="0"/>
              <w:keepLines w:val="0"/>
              <w:widowControl/>
              <w:suppressLineNumbers w:val="0"/>
              <w:jc w:val="left"/>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六人位实训桌椅组合</w:t>
            </w:r>
          </w:p>
        </w:tc>
        <w:tc>
          <w:tcPr>
            <w:tcW w:w="889" w:type="dxa"/>
            <w:vAlign w:val="center"/>
          </w:tcPr>
          <w:p w14:paraId="5E040594">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6</w:t>
            </w:r>
          </w:p>
        </w:tc>
        <w:tc>
          <w:tcPr>
            <w:tcW w:w="1303" w:type="dxa"/>
            <w:vAlign w:val="center"/>
          </w:tcPr>
          <w:p w14:paraId="35F50E38">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000000"/>
                <w:kern w:val="0"/>
                <w:sz w:val="22"/>
                <w:szCs w:val="22"/>
                <w:u w:val="none"/>
                <w:lang w:val="en-US" w:eastAsia="zh-CN" w:bidi="ar"/>
              </w:rPr>
              <w:t>套</w:t>
            </w:r>
          </w:p>
        </w:tc>
        <w:tc>
          <w:tcPr>
            <w:tcW w:w="1960" w:type="dxa"/>
            <w:vAlign w:val="center"/>
          </w:tcPr>
          <w:p w14:paraId="09E516CD">
            <w:pPr>
              <w:widowControl/>
              <w:jc w:val="center"/>
              <w:textAlignment w:val="center"/>
              <w:rPr>
                <w:rFonts w:ascii="Times New Roman" w:hAnsi="Times New Roman" w:eastAsia="宋体" w:cs="Times New Roman"/>
                <w:b/>
                <w:sz w:val="24"/>
                <w:szCs w:val="24"/>
              </w:rPr>
            </w:pPr>
            <w:r>
              <w:rPr>
                <w:rFonts w:hint="eastAsia" w:ascii="宋体" w:hAnsi="宋体" w:eastAsia="宋体" w:cs="宋体"/>
                <w:sz w:val="24"/>
                <w:szCs w:val="21"/>
              </w:rPr>
              <w:t>工业</w:t>
            </w:r>
          </w:p>
        </w:tc>
      </w:tr>
      <w:tr w14:paraId="3B9C3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37" w:type="dxa"/>
            <w:vAlign w:val="center"/>
          </w:tcPr>
          <w:p w14:paraId="7F571769">
            <w:pPr>
              <w:keepNext w:val="0"/>
              <w:keepLines w:val="0"/>
              <w:widowControl/>
              <w:suppressLineNumbers w:val="0"/>
              <w:jc w:val="center"/>
              <w:textAlignment w:val="center"/>
              <w:rPr>
                <w:rFonts w:ascii="Times New Roman" w:hAnsi="Times New Roman" w:eastAsia="宋体" w:cs="Times New Roman"/>
                <w:color w:val="auto"/>
                <w:sz w:val="24"/>
                <w:szCs w:val="24"/>
                <w:lang w:bidi="ar"/>
              </w:rPr>
            </w:pPr>
            <w:r>
              <w:rPr>
                <w:rFonts w:hint="eastAsia" w:ascii="宋体" w:hAnsi="宋体" w:eastAsia="宋体" w:cs="宋体"/>
                <w:i w:val="0"/>
                <w:iCs w:val="0"/>
                <w:color w:val="000000"/>
                <w:kern w:val="0"/>
                <w:sz w:val="22"/>
                <w:szCs w:val="22"/>
                <w:u w:val="none"/>
                <w:lang w:val="en-US" w:eastAsia="zh-CN" w:bidi="ar"/>
              </w:rPr>
              <w:t>7</w:t>
            </w:r>
          </w:p>
        </w:tc>
        <w:tc>
          <w:tcPr>
            <w:tcW w:w="3588" w:type="dxa"/>
            <w:vAlign w:val="center"/>
          </w:tcPr>
          <w:p w14:paraId="50A1366C">
            <w:pPr>
              <w:keepNext w:val="0"/>
              <w:keepLines w:val="0"/>
              <w:widowControl/>
              <w:suppressLineNumbers w:val="0"/>
              <w:jc w:val="left"/>
              <w:textAlignment w:val="center"/>
              <w:rPr>
                <w:rFonts w:ascii="Times New Roman" w:hAnsi="Times New Roman" w:eastAsia="宋体" w:cs="Times New Roman"/>
                <w:color w:val="auto"/>
                <w:sz w:val="24"/>
                <w:szCs w:val="24"/>
                <w:lang w:bidi="ar"/>
              </w:rPr>
            </w:pPr>
            <w:r>
              <w:rPr>
                <w:rFonts w:hint="eastAsia" w:ascii="宋体" w:hAnsi="宋体" w:eastAsia="宋体" w:cs="宋体"/>
                <w:i w:val="0"/>
                <w:iCs w:val="0"/>
                <w:color w:val="000000"/>
                <w:kern w:val="0"/>
                <w:sz w:val="22"/>
                <w:szCs w:val="22"/>
                <w:u w:val="none"/>
                <w:lang w:val="en-US" w:eastAsia="zh-CN" w:bidi="ar"/>
              </w:rPr>
              <w:t>拆装工具箱</w:t>
            </w:r>
          </w:p>
        </w:tc>
        <w:tc>
          <w:tcPr>
            <w:tcW w:w="889" w:type="dxa"/>
            <w:vAlign w:val="center"/>
          </w:tcPr>
          <w:p w14:paraId="55438619">
            <w:pPr>
              <w:keepNext w:val="0"/>
              <w:keepLines w:val="0"/>
              <w:widowControl/>
              <w:suppressLineNumbers w:val="0"/>
              <w:jc w:val="center"/>
              <w:textAlignment w:val="center"/>
              <w:rPr>
                <w:rFonts w:ascii="Times New Roman" w:hAnsi="Times New Roman" w:eastAsia="宋体" w:cs="Times New Roman"/>
                <w:color w:val="auto"/>
                <w:sz w:val="24"/>
                <w:szCs w:val="24"/>
                <w:lang w:bidi="ar"/>
              </w:rPr>
            </w:pPr>
            <w:r>
              <w:rPr>
                <w:rFonts w:hint="eastAsia" w:ascii="宋体" w:hAnsi="宋体" w:eastAsia="宋体" w:cs="宋体"/>
                <w:i w:val="0"/>
                <w:iCs w:val="0"/>
                <w:color w:val="000000"/>
                <w:kern w:val="0"/>
                <w:sz w:val="22"/>
                <w:szCs w:val="22"/>
                <w:u w:val="none"/>
                <w:lang w:val="en-US" w:eastAsia="zh-CN" w:bidi="ar"/>
              </w:rPr>
              <w:t>10</w:t>
            </w:r>
          </w:p>
        </w:tc>
        <w:tc>
          <w:tcPr>
            <w:tcW w:w="1303" w:type="dxa"/>
            <w:vAlign w:val="center"/>
          </w:tcPr>
          <w:p w14:paraId="108801DE">
            <w:pPr>
              <w:keepNext w:val="0"/>
              <w:keepLines w:val="0"/>
              <w:widowControl/>
              <w:suppressLineNumbers w:val="0"/>
              <w:jc w:val="center"/>
              <w:textAlignment w:val="center"/>
              <w:rPr>
                <w:rFonts w:ascii="Times New Roman" w:hAnsi="Times New Roman" w:eastAsia="宋体" w:cs="Times New Roman"/>
                <w:color w:val="auto"/>
                <w:sz w:val="24"/>
                <w:szCs w:val="24"/>
                <w:lang w:bidi="ar"/>
              </w:rPr>
            </w:pPr>
            <w:r>
              <w:rPr>
                <w:rFonts w:hint="eastAsia" w:ascii="宋体" w:hAnsi="宋体" w:eastAsia="宋体" w:cs="宋体"/>
                <w:i w:val="0"/>
                <w:iCs w:val="0"/>
                <w:color w:val="000000"/>
                <w:kern w:val="0"/>
                <w:sz w:val="22"/>
                <w:szCs w:val="22"/>
                <w:u w:val="none"/>
                <w:lang w:val="en-US" w:eastAsia="zh-CN" w:bidi="ar"/>
              </w:rPr>
              <w:t>套</w:t>
            </w:r>
          </w:p>
        </w:tc>
        <w:tc>
          <w:tcPr>
            <w:tcW w:w="1960" w:type="dxa"/>
            <w:vAlign w:val="center"/>
          </w:tcPr>
          <w:p w14:paraId="23B56417">
            <w:pPr>
              <w:widowControl/>
              <w:jc w:val="center"/>
              <w:textAlignment w:val="center"/>
              <w:rPr>
                <w:rFonts w:ascii="Times New Roman" w:hAnsi="Times New Roman" w:eastAsia="宋体" w:cs="Times New Roman"/>
                <w:sz w:val="24"/>
                <w:szCs w:val="24"/>
                <w:lang w:bidi="ar"/>
              </w:rPr>
            </w:pPr>
            <w:r>
              <w:rPr>
                <w:rFonts w:hint="eastAsia" w:ascii="宋体" w:hAnsi="宋体" w:eastAsia="宋体" w:cs="宋体"/>
                <w:sz w:val="24"/>
                <w:szCs w:val="21"/>
              </w:rPr>
              <w:t>工业</w:t>
            </w:r>
          </w:p>
        </w:tc>
      </w:tr>
      <w:tr w14:paraId="09BB5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37" w:type="dxa"/>
            <w:vAlign w:val="center"/>
          </w:tcPr>
          <w:p w14:paraId="3805EF8F">
            <w:pPr>
              <w:keepNext w:val="0"/>
              <w:keepLines w:val="0"/>
              <w:widowControl/>
              <w:suppressLineNumbers w:val="0"/>
              <w:jc w:val="center"/>
              <w:textAlignment w:val="center"/>
              <w:rPr>
                <w:rFonts w:ascii="Times New Roman" w:hAnsi="Times New Roman" w:eastAsia="宋体" w:cs="Times New Roman"/>
                <w:color w:val="auto"/>
                <w:sz w:val="24"/>
                <w:szCs w:val="24"/>
                <w:lang w:bidi="ar"/>
              </w:rPr>
            </w:pPr>
            <w:r>
              <w:rPr>
                <w:rFonts w:hint="eastAsia" w:ascii="宋体" w:hAnsi="宋体" w:eastAsia="宋体" w:cs="宋体"/>
                <w:i w:val="0"/>
                <w:iCs w:val="0"/>
                <w:color w:val="000000"/>
                <w:kern w:val="0"/>
                <w:sz w:val="22"/>
                <w:szCs w:val="22"/>
                <w:u w:val="none"/>
                <w:lang w:val="en-US" w:eastAsia="zh-CN" w:bidi="ar"/>
              </w:rPr>
              <w:t>8</w:t>
            </w:r>
          </w:p>
        </w:tc>
        <w:tc>
          <w:tcPr>
            <w:tcW w:w="3588" w:type="dxa"/>
            <w:vAlign w:val="center"/>
          </w:tcPr>
          <w:p w14:paraId="37E87075">
            <w:pPr>
              <w:keepNext w:val="0"/>
              <w:keepLines w:val="0"/>
              <w:widowControl/>
              <w:suppressLineNumbers w:val="0"/>
              <w:jc w:val="left"/>
              <w:textAlignment w:val="center"/>
              <w:rPr>
                <w:rFonts w:ascii="Times New Roman" w:hAnsi="Times New Roman" w:eastAsia="宋体" w:cs="Times New Roman"/>
                <w:color w:val="auto"/>
                <w:sz w:val="24"/>
                <w:szCs w:val="24"/>
                <w:lang w:bidi="ar"/>
              </w:rPr>
            </w:pPr>
            <w:r>
              <w:rPr>
                <w:rFonts w:hint="eastAsia" w:ascii="宋体" w:hAnsi="宋体" w:eastAsia="宋体" w:cs="宋体"/>
                <w:i w:val="0"/>
                <w:iCs w:val="0"/>
                <w:color w:val="000000"/>
                <w:kern w:val="0"/>
                <w:sz w:val="22"/>
                <w:szCs w:val="22"/>
                <w:u w:val="none"/>
                <w:lang w:val="en-US" w:eastAsia="zh-CN" w:bidi="ar"/>
              </w:rPr>
              <w:t>展示柜</w:t>
            </w:r>
          </w:p>
        </w:tc>
        <w:tc>
          <w:tcPr>
            <w:tcW w:w="889" w:type="dxa"/>
            <w:vAlign w:val="center"/>
          </w:tcPr>
          <w:p w14:paraId="55988A49">
            <w:pPr>
              <w:keepNext w:val="0"/>
              <w:keepLines w:val="0"/>
              <w:widowControl/>
              <w:suppressLineNumbers w:val="0"/>
              <w:jc w:val="center"/>
              <w:textAlignment w:val="center"/>
              <w:rPr>
                <w:rFonts w:ascii="Times New Roman" w:hAnsi="Times New Roman" w:eastAsia="宋体" w:cs="Times New Roman"/>
                <w:color w:val="auto"/>
                <w:sz w:val="24"/>
                <w:szCs w:val="24"/>
                <w:lang w:bidi="ar"/>
              </w:rPr>
            </w:pPr>
            <w:r>
              <w:rPr>
                <w:rFonts w:hint="eastAsia" w:ascii="宋体" w:hAnsi="宋体" w:eastAsia="宋体" w:cs="宋体"/>
                <w:i w:val="0"/>
                <w:iCs w:val="0"/>
                <w:color w:val="000000"/>
                <w:kern w:val="0"/>
                <w:sz w:val="22"/>
                <w:szCs w:val="22"/>
                <w:u w:val="none"/>
                <w:lang w:val="en-US" w:eastAsia="zh-CN" w:bidi="ar"/>
              </w:rPr>
              <w:t>4</w:t>
            </w:r>
          </w:p>
        </w:tc>
        <w:tc>
          <w:tcPr>
            <w:tcW w:w="1303" w:type="dxa"/>
            <w:vAlign w:val="center"/>
          </w:tcPr>
          <w:p w14:paraId="68E01198">
            <w:pPr>
              <w:keepNext w:val="0"/>
              <w:keepLines w:val="0"/>
              <w:widowControl/>
              <w:suppressLineNumbers w:val="0"/>
              <w:jc w:val="center"/>
              <w:textAlignment w:val="center"/>
              <w:rPr>
                <w:rFonts w:ascii="Times New Roman" w:hAnsi="Times New Roman" w:eastAsia="宋体" w:cs="Times New Roman"/>
                <w:color w:val="auto"/>
                <w:sz w:val="24"/>
                <w:szCs w:val="24"/>
                <w:lang w:bidi="ar"/>
              </w:rPr>
            </w:pPr>
            <w:r>
              <w:rPr>
                <w:rFonts w:hint="eastAsia" w:ascii="宋体" w:hAnsi="宋体" w:eastAsia="宋体" w:cs="宋体"/>
                <w:i w:val="0"/>
                <w:iCs w:val="0"/>
                <w:color w:val="000000"/>
                <w:kern w:val="0"/>
                <w:sz w:val="22"/>
                <w:szCs w:val="22"/>
                <w:u w:val="none"/>
                <w:lang w:val="en-US" w:eastAsia="zh-CN" w:bidi="ar"/>
              </w:rPr>
              <w:t>套</w:t>
            </w:r>
          </w:p>
        </w:tc>
        <w:tc>
          <w:tcPr>
            <w:tcW w:w="1960" w:type="dxa"/>
            <w:vAlign w:val="center"/>
          </w:tcPr>
          <w:p w14:paraId="1C474F79">
            <w:pPr>
              <w:widowControl/>
              <w:jc w:val="center"/>
              <w:textAlignment w:val="center"/>
              <w:rPr>
                <w:rFonts w:ascii="Times New Roman" w:hAnsi="Times New Roman" w:eastAsia="宋体" w:cs="Times New Roman"/>
                <w:sz w:val="24"/>
                <w:szCs w:val="24"/>
                <w:lang w:bidi="ar"/>
              </w:rPr>
            </w:pPr>
            <w:r>
              <w:rPr>
                <w:rFonts w:hint="eastAsia" w:ascii="宋体" w:hAnsi="宋体" w:eastAsia="宋体" w:cs="宋体"/>
                <w:sz w:val="24"/>
                <w:szCs w:val="21"/>
              </w:rPr>
              <w:t>工业</w:t>
            </w:r>
          </w:p>
        </w:tc>
      </w:tr>
      <w:tr w14:paraId="724C6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37" w:type="dxa"/>
            <w:vAlign w:val="center"/>
          </w:tcPr>
          <w:p w14:paraId="14D96AB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w:t>
            </w:r>
          </w:p>
        </w:tc>
        <w:tc>
          <w:tcPr>
            <w:tcW w:w="3588" w:type="dxa"/>
            <w:vAlign w:val="center"/>
          </w:tcPr>
          <w:p w14:paraId="19F5C3E3">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学生实训桌</w:t>
            </w:r>
          </w:p>
        </w:tc>
        <w:tc>
          <w:tcPr>
            <w:tcW w:w="889" w:type="dxa"/>
            <w:shd w:val="clear" w:color="auto" w:fill="auto"/>
            <w:vAlign w:val="center"/>
          </w:tcPr>
          <w:p w14:paraId="5980E94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303" w:type="dxa"/>
            <w:shd w:val="clear" w:color="auto" w:fill="auto"/>
            <w:vAlign w:val="center"/>
          </w:tcPr>
          <w:p w14:paraId="771DFBE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1960" w:type="dxa"/>
            <w:shd w:val="clear" w:color="auto" w:fill="auto"/>
            <w:vAlign w:val="center"/>
          </w:tcPr>
          <w:p w14:paraId="43DFE85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工业</w:t>
            </w:r>
          </w:p>
        </w:tc>
      </w:tr>
      <w:tr w14:paraId="04A76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37" w:type="dxa"/>
            <w:vAlign w:val="center"/>
          </w:tcPr>
          <w:p w14:paraId="5387E547">
            <w:pPr>
              <w:keepNext w:val="0"/>
              <w:keepLines w:val="0"/>
              <w:widowControl/>
              <w:suppressLineNumbers w:val="0"/>
              <w:jc w:val="center"/>
              <w:textAlignment w:val="center"/>
              <w:rPr>
                <w:rFonts w:hint="default" w:ascii="Times New Roman" w:hAnsi="Times New Roman" w:eastAsia="宋体" w:cs="Times New Roman"/>
                <w:color w:val="auto"/>
                <w:sz w:val="24"/>
                <w:szCs w:val="24"/>
                <w:lang w:val="en-US" w:bidi="ar"/>
              </w:rPr>
            </w:pPr>
            <w:r>
              <w:rPr>
                <w:rFonts w:hint="eastAsia" w:ascii="宋体" w:hAnsi="宋体" w:eastAsia="宋体" w:cs="宋体"/>
                <w:i w:val="0"/>
                <w:iCs w:val="0"/>
                <w:color w:val="000000"/>
                <w:kern w:val="0"/>
                <w:sz w:val="22"/>
                <w:szCs w:val="22"/>
                <w:u w:val="none"/>
                <w:lang w:val="en-US" w:eastAsia="zh-CN" w:bidi="ar"/>
              </w:rPr>
              <w:t>10</w:t>
            </w:r>
          </w:p>
        </w:tc>
        <w:tc>
          <w:tcPr>
            <w:tcW w:w="3588" w:type="dxa"/>
            <w:vAlign w:val="center"/>
          </w:tcPr>
          <w:p w14:paraId="3BDC5570">
            <w:pPr>
              <w:keepNext w:val="0"/>
              <w:keepLines w:val="0"/>
              <w:widowControl/>
              <w:suppressLineNumbers w:val="0"/>
              <w:jc w:val="left"/>
              <w:textAlignment w:val="center"/>
              <w:rPr>
                <w:rFonts w:ascii="Times New Roman" w:hAnsi="Times New Roman" w:eastAsia="宋体" w:cs="Times New Roman"/>
                <w:color w:val="auto"/>
                <w:sz w:val="24"/>
                <w:szCs w:val="24"/>
                <w:lang w:bidi="ar"/>
              </w:rPr>
            </w:pPr>
            <w:r>
              <w:rPr>
                <w:rFonts w:hint="eastAsia" w:ascii="宋体" w:hAnsi="宋体" w:eastAsia="宋体" w:cs="宋体"/>
                <w:i w:val="0"/>
                <w:iCs w:val="0"/>
                <w:color w:val="000000"/>
                <w:kern w:val="0"/>
                <w:sz w:val="22"/>
                <w:szCs w:val="22"/>
                <w:u w:val="none"/>
                <w:lang w:val="en-US" w:eastAsia="zh-CN" w:bidi="ar"/>
              </w:rPr>
              <w:t>四足智能机器人</w:t>
            </w:r>
          </w:p>
        </w:tc>
        <w:tc>
          <w:tcPr>
            <w:tcW w:w="889" w:type="dxa"/>
            <w:vAlign w:val="center"/>
          </w:tcPr>
          <w:p w14:paraId="5303FA36">
            <w:pPr>
              <w:keepNext w:val="0"/>
              <w:keepLines w:val="0"/>
              <w:widowControl/>
              <w:suppressLineNumbers w:val="0"/>
              <w:jc w:val="center"/>
              <w:textAlignment w:val="center"/>
              <w:rPr>
                <w:rFonts w:ascii="Times New Roman" w:hAnsi="Times New Roman" w:eastAsia="宋体" w:cs="Times New Roman"/>
                <w:color w:val="auto"/>
                <w:sz w:val="24"/>
                <w:szCs w:val="24"/>
                <w:lang w:bidi="ar"/>
              </w:rPr>
            </w:pPr>
            <w:r>
              <w:rPr>
                <w:rFonts w:hint="eastAsia" w:ascii="宋体" w:hAnsi="宋体" w:eastAsia="宋体" w:cs="宋体"/>
                <w:i w:val="0"/>
                <w:iCs w:val="0"/>
                <w:color w:val="000000"/>
                <w:kern w:val="0"/>
                <w:sz w:val="22"/>
                <w:szCs w:val="22"/>
                <w:u w:val="none"/>
                <w:lang w:val="en-US" w:eastAsia="zh-CN" w:bidi="ar"/>
              </w:rPr>
              <w:t xml:space="preserve">1 </w:t>
            </w:r>
          </w:p>
        </w:tc>
        <w:tc>
          <w:tcPr>
            <w:tcW w:w="1303" w:type="dxa"/>
            <w:vAlign w:val="center"/>
          </w:tcPr>
          <w:p w14:paraId="57D8D95F">
            <w:pPr>
              <w:keepNext w:val="0"/>
              <w:keepLines w:val="0"/>
              <w:widowControl/>
              <w:suppressLineNumbers w:val="0"/>
              <w:jc w:val="center"/>
              <w:textAlignment w:val="center"/>
              <w:rPr>
                <w:rFonts w:ascii="Times New Roman" w:hAnsi="Times New Roman" w:eastAsia="宋体" w:cs="Times New Roman"/>
                <w:color w:val="auto"/>
                <w:sz w:val="24"/>
                <w:szCs w:val="24"/>
                <w:lang w:bidi="ar"/>
              </w:rPr>
            </w:pPr>
            <w:r>
              <w:rPr>
                <w:rFonts w:hint="eastAsia" w:ascii="宋体" w:hAnsi="宋体" w:eastAsia="宋体" w:cs="宋体"/>
                <w:i w:val="0"/>
                <w:iCs w:val="0"/>
                <w:color w:val="000000"/>
                <w:kern w:val="0"/>
                <w:sz w:val="22"/>
                <w:szCs w:val="22"/>
                <w:u w:val="none"/>
                <w:lang w:val="en-US" w:eastAsia="zh-CN" w:bidi="ar"/>
              </w:rPr>
              <w:t>台</w:t>
            </w:r>
          </w:p>
        </w:tc>
        <w:tc>
          <w:tcPr>
            <w:tcW w:w="1960" w:type="dxa"/>
            <w:vAlign w:val="center"/>
          </w:tcPr>
          <w:p w14:paraId="26251F1C">
            <w:pPr>
              <w:widowControl/>
              <w:jc w:val="center"/>
              <w:textAlignment w:val="center"/>
              <w:rPr>
                <w:rFonts w:ascii="Times New Roman" w:hAnsi="Times New Roman" w:eastAsia="宋体" w:cs="Times New Roman"/>
                <w:sz w:val="24"/>
                <w:szCs w:val="24"/>
                <w:lang w:bidi="ar"/>
              </w:rPr>
            </w:pPr>
            <w:r>
              <w:rPr>
                <w:rFonts w:hint="eastAsia" w:ascii="宋体" w:hAnsi="宋体" w:eastAsia="宋体" w:cs="宋体"/>
                <w:sz w:val="24"/>
                <w:szCs w:val="21"/>
              </w:rPr>
              <w:t>工业</w:t>
            </w:r>
          </w:p>
        </w:tc>
      </w:tr>
      <w:tr w14:paraId="57BC6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37" w:type="dxa"/>
            <w:vAlign w:val="center"/>
          </w:tcPr>
          <w:p w14:paraId="00477A2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3588" w:type="dxa"/>
            <w:vAlign w:val="center"/>
          </w:tcPr>
          <w:p w14:paraId="4FFA220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全尺寸人形机器人-整机（含灵巧手）</w:t>
            </w:r>
          </w:p>
        </w:tc>
        <w:tc>
          <w:tcPr>
            <w:tcW w:w="889" w:type="dxa"/>
            <w:vAlign w:val="center"/>
          </w:tcPr>
          <w:p w14:paraId="5B9ACFC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303" w:type="dxa"/>
            <w:vAlign w:val="center"/>
          </w:tcPr>
          <w:p w14:paraId="73B1F30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960" w:type="dxa"/>
            <w:vAlign w:val="center"/>
          </w:tcPr>
          <w:p w14:paraId="5ADD9C5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工业</w:t>
            </w:r>
          </w:p>
        </w:tc>
      </w:tr>
      <w:tr w14:paraId="5E58C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37" w:type="dxa"/>
            <w:vAlign w:val="center"/>
          </w:tcPr>
          <w:p w14:paraId="2A58E4C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c>
          <w:tcPr>
            <w:tcW w:w="3588" w:type="dxa"/>
            <w:vAlign w:val="center"/>
          </w:tcPr>
          <w:p w14:paraId="42EC46C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全尺寸人形机器人-配件-吊架系统</w:t>
            </w:r>
          </w:p>
        </w:tc>
        <w:tc>
          <w:tcPr>
            <w:tcW w:w="889" w:type="dxa"/>
            <w:vAlign w:val="center"/>
          </w:tcPr>
          <w:p w14:paraId="54D6B5C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303" w:type="dxa"/>
            <w:vAlign w:val="center"/>
          </w:tcPr>
          <w:p w14:paraId="443840E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1960" w:type="dxa"/>
            <w:vAlign w:val="center"/>
          </w:tcPr>
          <w:p w14:paraId="4FC192C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工业</w:t>
            </w:r>
          </w:p>
        </w:tc>
      </w:tr>
      <w:tr w14:paraId="76F98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37" w:type="dxa"/>
            <w:vAlign w:val="center"/>
          </w:tcPr>
          <w:p w14:paraId="2319D34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p>
        </w:tc>
        <w:tc>
          <w:tcPr>
            <w:tcW w:w="3588" w:type="dxa"/>
            <w:vAlign w:val="center"/>
          </w:tcPr>
          <w:p w14:paraId="36203693">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全尺寸人形机器人-配件-遥操作套件</w:t>
            </w:r>
          </w:p>
        </w:tc>
        <w:tc>
          <w:tcPr>
            <w:tcW w:w="889" w:type="dxa"/>
            <w:vAlign w:val="center"/>
          </w:tcPr>
          <w:p w14:paraId="0C4DE9B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303" w:type="dxa"/>
            <w:vAlign w:val="center"/>
          </w:tcPr>
          <w:p w14:paraId="08F62AF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1960" w:type="dxa"/>
            <w:vAlign w:val="center"/>
          </w:tcPr>
          <w:p w14:paraId="327E7F0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工业</w:t>
            </w:r>
          </w:p>
        </w:tc>
      </w:tr>
      <w:tr w14:paraId="00313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37" w:type="dxa"/>
            <w:vAlign w:val="center"/>
          </w:tcPr>
          <w:p w14:paraId="7123B3E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c>
          <w:tcPr>
            <w:tcW w:w="3588" w:type="dxa"/>
            <w:vAlign w:val="center"/>
          </w:tcPr>
          <w:p w14:paraId="2211251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轮臂式机器人</w:t>
            </w:r>
          </w:p>
        </w:tc>
        <w:tc>
          <w:tcPr>
            <w:tcW w:w="889" w:type="dxa"/>
            <w:vAlign w:val="center"/>
          </w:tcPr>
          <w:p w14:paraId="3DB53B4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303" w:type="dxa"/>
            <w:vAlign w:val="center"/>
          </w:tcPr>
          <w:p w14:paraId="0CEBFD5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台</w:t>
            </w:r>
          </w:p>
        </w:tc>
        <w:tc>
          <w:tcPr>
            <w:tcW w:w="1960" w:type="dxa"/>
            <w:vAlign w:val="center"/>
          </w:tcPr>
          <w:p w14:paraId="1BD6B7C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工业</w:t>
            </w:r>
          </w:p>
        </w:tc>
      </w:tr>
    </w:tbl>
    <w:p w14:paraId="467D583D">
      <w:pPr>
        <w:spacing w:line="360" w:lineRule="auto"/>
        <w:ind w:firstLine="723" w:firstLineChars="300"/>
        <w:jc w:val="left"/>
        <w:rPr>
          <w:rFonts w:ascii="Times New Roman" w:hAnsi="Times New Roman" w:eastAsia="宋体" w:cs="Times New Roman"/>
          <w:b/>
          <w:sz w:val="24"/>
          <w:szCs w:val="24"/>
        </w:rPr>
      </w:pPr>
      <w:bookmarkStart w:id="25" w:name="_Toc139967216"/>
      <w:bookmarkStart w:id="26" w:name="_Toc139966432"/>
      <w:r>
        <w:rPr>
          <w:rFonts w:hint="eastAsia"/>
          <w:b/>
          <w:bCs/>
          <w:sz w:val="24"/>
          <w:szCs w:val="24"/>
        </w:rPr>
        <w:t>注:中小企业声明函需</w:t>
      </w:r>
      <w:r>
        <w:rPr>
          <w:rFonts w:hint="eastAsia" w:ascii="Times New Roman" w:eastAsia="宋体"/>
          <w:b/>
          <w:bCs/>
          <w:sz w:val="24"/>
          <w:szCs w:val="24"/>
        </w:rPr>
        <w:t>对</w:t>
      </w:r>
      <w:r>
        <w:rPr>
          <w:rFonts w:hint="eastAsia"/>
          <w:b/>
          <w:bCs/>
          <w:sz w:val="24"/>
          <w:szCs w:val="24"/>
        </w:rPr>
        <w:t>货物（标的）采购清单</w:t>
      </w:r>
      <w:r>
        <w:rPr>
          <w:rFonts w:hint="eastAsia" w:ascii="Times New Roman" w:eastAsia="宋体"/>
          <w:b/>
          <w:bCs/>
          <w:sz w:val="24"/>
          <w:szCs w:val="24"/>
        </w:rPr>
        <w:t>中所列序号及</w:t>
      </w:r>
      <w:r>
        <w:rPr>
          <w:rFonts w:hint="eastAsia" w:ascii="宋体" w:hAnsi="宋体" w:eastAsia="宋体" w:cs="Helvetica"/>
          <w:b/>
          <w:bCs/>
          <w:sz w:val="24"/>
          <w:szCs w:val="24"/>
        </w:rPr>
        <w:t>名称</w:t>
      </w:r>
      <w:r>
        <w:rPr>
          <w:rFonts w:hint="eastAsia"/>
          <w:b/>
          <w:bCs/>
          <w:sz w:val="24"/>
          <w:szCs w:val="24"/>
        </w:rPr>
        <w:t>逐条响应。</w:t>
      </w:r>
    </w:p>
    <w:p w14:paraId="335528A5">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rPr>
        <w:t>三、货物（标的）技术参数及功能指标</w:t>
      </w:r>
    </w:p>
    <w:tbl>
      <w:tblPr>
        <w:tblStyle w:val="45"/>
        <w:tblW w:w="8567" w:type="dxa"/>
        <w:jc w:val="center"/>
        <w:tblLayout w:type="fixed"/>
        <w:tblCellMar>
          <w:top w:w="0" w:type="dxa"/>
          <w:left w:w="108" w:type="dxa"/>
          <w:bottom w:w="0" w:type="dxa"/>
          <w:right w:w="108" w:type="dxa"/>
        </w:tblCellMar>
      </w:tblPr>
      <w:tblGrid>
        <w:gridCol w:w="694"/>
        <w:gridCol w:w="1408"/>
        <w:gridCol w:w="6465"/>
      </w:tblGrid>
      <w:tr w14:paraId="7D74ADB1">
        <w:tblPrEx>
          <w:tblCellMar>
            <w:top w:w="0" w:type="dxa"/>
            <w:left w:w="108" w:type="dxa"/>
            <w:bottom w:w="0" w:type="dxa"/>
            <w:right w:w="108" w:type="dxa"/>
          </w:tblCellMar>
        </w:tblPrEx>
        <w:trPr>
          <w:trHeight w:val="997" w:hRule="atLeast"/>
          <w:jc w:val="center"/>
        </w:trPr>
        <w:tc>
          <w:tcPr>
            <w:tcW w:w="694" w:type="dxa"/>
            <w:tcBorders>
              <w:top w:val="single" w:color="000000" w:sz="4" w:space="0"/>
              <w:left w:val="single" w:color="000000" w:sz="4" w:space="0"/>
              <w:bottom w:val="single" w:color="000000" w:sz="4" w:space="0"/>
              <w:right w:val="single" w:color="000000" w:sz="4" w:space="0"/>
            </w:tcBorders>
            <w:vAlign w:val="center"/>
          </w:tcPr>
          <w:p w14:paraId="545B7460">
            <w:pPr>
              <w:widowControl/>
              <w:adjustRightInd w:val="0"/>
              <w:snapToGrid w:val="0"/>
              <w:jc w:val="center"/>
              <w:textAlignment w:val="center"/>
              <w:rPr>
                <w:rFonts w:ascii="宋体" w:hAnsi="宋体" w:eastAsia="宋体" w:cs="宋体"/>
                <w:color w:val="000000"/>
                <w:sz w:val="24"/>
                <w:szCs w:val="24"/>
              </w:rPr>
            </w:pPr>
            <w:r>
              <w:rPr>
                <w:rFonts w:hint="eastAsia" w:ascii="宋体" w:hAnsi="宋体" w:eastAsia="宋体" w:cs="宋体"/>
                <w:color w:val="000000"/>
                <w:sz w:val="24"/>
                <w:szCs w:val="24"/>
                <w:lang w:bidi="ar"/>
              </w:rPr>
              <w:t>序号</w:t>
            </w:r>
          </w:p>
        </w:tc>
        <w:tc>
          <w:tcPr>
            <w:tcW w:w="14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8C5865">
            <w:pPr>
              <w:widowControl/>
              <w:adjustRightInd w:val="0"/>
              <w:snapToGrid w:val="0"/>
              <w:jc w:val="center"/>
              <w:textAlignment w:val="center"/>
              <w:rPr>
                <w:rFonts w:ascii="宋体" w:hAnsi="宋体" w:eastAsia="宋体" w:cs="宋体"/>
                <w:color w:val="000000"/>
                <w:sz w:val="24"/>
                <w:szCs w:val="24"/>
              </w:rPr>
            </w:pPr>
            <w:r>
              <w:rPr>
                <w:rFonts w:hint="eastAsia" w:ascii="宋体" w:hAnsi="宋体" w:eastAsia="宋体" w:cs="宋体"/>
                <w:color w:val="000000"/>
                <w:sz w:val="24"/>
                <w:szCs w:val="24"/>
                <w:lang w:bidi="ar"/>
              </w:rPr>
              <w:t>设备名称</w:t>
            </w:r>
          </w:p>
        </w:tc>
        <w:tc>
          <w:tcPr>
            <w:tcW w:w="6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280C82">
            <w:pPr>
              <w:widowControl/>
              <w:adjustRightInd w:val="0"/>
              <w:snapToGrid w:val="0"/>
              <w:jc w:val="center"/>
              <w:textAlignment w:val="center"/>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技术参数及功能指标</w:t>
            </w:r>
          </w:p>
        </w:tc>
      </w:tr>
      <w:tr w14:paraId="0AF55E24">
        <w:tblPrEx>
          <w:tblCellMar>
            <w:top w:w="0" w:type="dxa"/>
            <w:left w:w="108" w:type="dxa"/>
            <w:bottom w:w="0" w:type="dxa"/>
            <w:right w:w="108" w:type="dxa"/>
          </w:tblCellMar>
        </w:tblPrEx>
        <w:trPr>
          <w:trHeight w:val="810" w:hRule="atLeast"/>
          <w:jc w:val="center"/>
        </w:trPr>
        <w:tc>
          <w:tcPr>
            <w:tcW w:w="694" w:type="dxa"/>
            <w:tcBorders>
              <w:top w:val="single" w:color="000000" w:sz="4" w:space="0"/>
              <w:left w:val="single" w:color="000000" w:sz="4" w:space="0"/>
              <w:bottom w:val="single" w:color="000000" w:sz="4" w:space="0"/>
              <w:right w:val="single" w:color="000000" w:sz="4" w:space="0"/>
            </w:tcBorders>
            <w:vAlign w:val="center"/>
          </w:tcPr>
          <w:p w14:paraId="003850AC">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1</w:t>
            </w:r>
          </w:p>
        </w:tc>
        <w:tc>
          <w:tcPr>
            <w:tcW w:w="14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7B8338">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具身机器人真机数据采集工作台</w:t>
            </w:r>
          </w:p>
        </w:tc>
        <w:tc>
          <w:tcPr>
            <w:tcW w:w="6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FCA469">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用于机器人数据采集训练，含半人形机器人、同构臂、数据采集软件，多维度数据采集、高效响应控制、拟人化动作模拟；支持同构臂遥操作方案，精准位控，实现双臂高精度协同；含数据平台一年，用于云侧数据存储、清洗、并利用大模型做数据算法训练。</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一、规格参数</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1.产品材质：铝合金+工程塑料；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2.产品高度：应为固定立柱式，高度≥1700mm；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3.双臂臂展：≥1600mm；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4.产品重量：≥75kg；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5.支架高度：≥1200mm；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二、传感器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深度摄像头全身不少于3个，其中头部不少于1个；左右手分别不少于1个；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三、机械臂</w:t>
            </w:r>
          </w:p>
          <w:p w14:paraId="19423F89">
            <w:pPr>
              <w:keepNext w:val="0"/>
              <w:keepLines w:val="0"/>
              <w:widowControl/>
              <w:suppressLineNumbers w:val="0"/>
              <w:jc w:val="left"/>
              <w:textAlignment w:val="center"/>
              <w:rPr>
                <w:rFonts w:hint="eastAsia" w:ascii="宋体" w:hAnsi="宋体" w:eastAsia="宋体" w:cs="宋体"/>
                <w:b w:val="0"/>
                <w:bCs w:val="0"/>
                <w:i w:val="0"/>
                <w:iCs w:val="0"/>
                <w:color w:val="FF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1.臂展空间：臂展：≥580mm，工作半径：≥600mm；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2.机械臂负载：单臂额定负载不低于4kg，双臂最大负载不低于15kg；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3.末端速度：空载最大速度&gt;3m/s；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4.末端重复定位精度：±1mm；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四、末端执行器（夹爪）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1.末端执行器为二指夹爪；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2.末端执行器自由度不少于1个；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3.末端执行器自身重量不大于300g；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4.末端执行器最大夹持力不低于20N；</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5.末端执行器最大负载不低于2kg；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6.末端执行器最大行程不小于70mm；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五、通信方式</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1.遥操作类型：同构臂遥操作；</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2.内部通讯：全身Can总线通讯，机械臂控制速度不低于400Hz；</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3.外部通讯：应支持Wi-Fi6、Ethernet、Bluetooth；</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六、软件功能</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1.开放API：应开放全身关节及各传感器控制接口；</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2.开放SDK支持二开；</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3.自带真机数据采集软件系统。</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七、遥操作同构臂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1.产品颜色：与本体协调</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2.产品材质：铝合金、工程塑料等</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3.机械臂：单臂自由度不少于7个，双臂不少于14个；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4.编码器配置：</w:t>
            </w:r>
            <w:r>
              <w:rPr>
                <w:rFonts w:ascii="宋体" w:hAnsi="宋体" w:eastAsia="宋体" w:cs="宋体"/>
                <w:sz w:val="24"/>
                <w:szCs w:val="24"/>
              </w:rPr>
              <w:t>编码器分辨率≥4096</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5.末端按键：单臂末端按键≥1、扳机≥1</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八、具身智能数据平台</w:t>
            </w:r>
          </w:p>
          <w:p w14:paraId="5AF4D376">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▲1.</w:t>
            </w:r>
            <w:r>
              <w:rPr>
                <w:rFonts w:hint="eastAsia" w:ascii="宋体" w:hAnsi="宋体" w:eastAsia="宋体" w:cs="宋体"/>
                <w:b w:val="0"/>
                <w:bCs w:val="0"/>
                <w:i w:val="0"/>
                <w:iCs w:val="0"/>
                <w:color w:val="auto"/>
                <w:kern w:val="0"/>
                <w:sz w:val="24"/>
                <w:szCs w:val="24"/>
                <w:highlight w:val="none"/>
                <w:u w:val="none"/>
                <w:lang w:val="en-US" w:eastAsia="zh-CN" w:bidi="ar"/>
              </w:rPr>
              <w:t>具身智能数据平台</w:t>
            </w:r>
            <w:r>
              <w:rPr>
                <w:rFonts w:hint="eastAsia" w:ascii="宋体" w:hAnsi="宋体" w:eastAsia="宋体" w:cs="宋体"/>
                <w:b w:val="0"/>
                <w:bCs w:val="0"/>
                <w:i w:val="0"/>
                <w:iCs w:val="0"/>
                <w:color w:val="auto"/>
                <w:kern w:val="0"/>
                <w:sz w:val="24"/>
                <w:szCs w:val="24"/>
                <w:u w:val="none"/>
                <w:lang w:val="en-US" w:eastAsia="zh-CN" w:bidi="ar"/>
              </w:rPr>
              <w:t>需支持具身智能机器人、机械臂和仿真数据采集训练工作站的注册及使用；</w:t>
            </w:r>
            <w:r>
              <w:rPr>
                <w:rFonts w:hint="eastAsia" w:ascii="宋体" w:hAnsi="宋体" w:eastAsia="宋体" w:cs="宋体"/>
                <w:b w:val="0"/>
                <w:bCs w:val="0"/>
                <w:i w:val="0"/>
                <w:iCs w:val="0"/>
                <w:color w:val="auto"/>
                <w:kern w:val="0"/>
                <w:sz w:val="24"/>
                <w:szCs w:val="24"/>
                <w:highlight w:val="none"/>
                <w:u w:val="none"/>
                <w:lang w:val="en-US" w:eastAsia="zh-CN" w:bidi="ar"/>
              </w:rPr>
              <w:t>平台需同时支持机器人管理：涵盖机器人配置、机器人采集监控、机器人工作统计、机器人管理看板；管理看板界面中要包含采集量、轨迹时长、空闲、研发占用等字段</w:t>
            </w:r>
            <w:r>
              <w:rPr>
                <w:rFonts w:hint="eastAsia" w:ascii="宋体" w:hAnsi="宋体" w:eastAsia="宋体" w:cs="宋体"/>
                <w:b w:val="0"/>
                <w:bCs w:val="0"/>
                <w:i w:val="0"/>
                <w:iCs w:val="0"/>
                <w:color w:val="auto"/>
                <w:kern w:val="0"/>
                <w:sz w:val="24"/>
                <w:szCs w:val="24"/>
                <w:u w:val="none"/>
                <w:lang w:val="en-US" w:eastAsia="zh-CN" w:bidi="ar"/>
              </w:rPr>
              <w:t>（提供平台截图证明材料）</w:t>
            </w:r>
            <w:r>
              <w:rPr>
                <w:rFonts w:hint="eastAsia" w:ascii="宋体" w:hAnsi="宋体" w:eastAsia="宋体" w:cs="宋体"/>
                <w:b w:val="0"/>
                <w:bCs w:val="0"/>
                <w:i w:val="0"/>
                <w:iCs w:val="0"/>
                <w:color w:val="auto"/>
                <w:kern w:val="0"/>
                <w:sz w:val="24"/>
                <w:szCs w:val="24"/>
                <w:highlight w:val="none"/>
                <w:u w:val="none"/>
                <w:lang w:val="en-US" w:eastAsia="zh-CN" w:bidi="ar"/>
              </w:rPr>
              <w:t>；</w:t>
            </w:r>
          </w:p>
          <w:p w14:paraId="451CEB7B">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2.平台需支持数据采集：涵盖任务列表、任务模版、效能统计、采集配置等功能。任务列表支持新建、导入、导出，任务模板可配置试采模式与真机/仿真采集类型，任务模板可配置采集场景、采集次数、语言指令</w:t>
            </w:r>
            <w:r>
              <w:rPr>
                <w:rFonts w:hint="eastAsia" w:ascii="宋体" w:hAnsi="宋体" w:eastAsia="宋体" w:cs="宋体"/>
                <w:b w:val="0"/>
                <w:bCs w:val="0"/>
                <w:i w:val="0"/>
                <w:iCs w:val="0"/>
                <w:color w:val="auto"/>
                <w:kern w:val="0"/>
                <w:sz w:val="24"/>
                <w:szCs w:val="24"/>
                <w:u w:val="none"/>
                <w:lang w:val="en-US" w:eastAsia="zh-CN" w:bidi="ar"/>
              </w:rPr>
              <w:t>（提供平台截图证明材料）</w:t>
            </w:r>
            <w:r>
              <w:rPr>
                <w:rFonts w:hint="eastAsia" w:ascii="宋体" w:hAnsi="宋体" w:eastAsia="宋体" w:cs="宋体"/>
                <w:b w:val="0"/>
                <w:bCs w:val="0"/>
                <w:i w:val="0"/>
                <w:iCs w:val="0"/>
                <w:color w:val="auto"/>
                <w:kern w:val="0"/>
                <w:sz w:val="24"/>
                <w:szCs w:val="24"/>
                <w:highlight w:val="none"/>
                <w:u w:val="none"/>
                <w:lang w:val="en-US" w:eastAsia="zh-CN" w:bidi="ar"/>
              </w:rPr>
              <w:t>；</w:t>
            </w:r>
          </w:p>
          <w:p w14:paraId="4ACEF96E">
            <w:pPr>
              <w:keepNext w:val="0"/>
              <w:keepLines w:val="0"/>
              <w:widowControl/>
              <w:suppressLineNumbers w:val="0"/>
              <w:jc w:val="left"/>
              <w:textAlignment w:val="center"/>
              <w:rPr>
                <w:rFonts w:hint="eastAsia" w:ascii="宋体" w:hAnsi="宋体" w:eastAsia="宋体" w:cs="宋体"/>
                <w:b w:val="0"/>
                <w:bCs w:val="0"/>
                <w:i w:val="0"/>
                <w:iCs w:val="0"/>
                <w:color w:val="FF0000"/>
                <w:kern w:val="0"/>
                <w:sz w:val="24"/>
                <w:szCs w:val="24"/>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3.具身智能数据平台</w:t>
            </w:r>
            <w:r>
              <w:rPr>
                <w:rFonts w:hint="eastAsia" w:ascii="宋体" w:hAnsi="宋体" w:eastAsia="宋体" w:cs="宋体"/>
                <w:b w:val="0"/>
                <w:bCs w:val="0"/>
                <w:i w:val="0"/>
                <w:iCs w:val="0"/>
                <w:color w:val="auto"/>
                <w:kern w:val="0"/>
                <w:sz w:val="24"/>
                <w:szCs w:val="24"/>
                <w:u w:val="none"/>
                <w:lang w:val="en-US" w:eastAsia="zh-CN" w:bidi="ar"/>
              </w:rPr>
              <w:t>需</w:t>
            </w:r>
            <w:r>
              <w:rPr>
                <w:rFonts w:hint="eastAsia" w:ascii="宋体" w:hAnsi="宋体" w:eastAsia="宋体" w:cs="宋体"/>
                <w:b w:val="0"/>
                <w:bCs w:val="0"/>
                <w:i w:val="0"/>
                <w:iCs w:val="0"/>
                <w:color w:val="auto"/>
                <w:kern w:val="0"/>
                <w:sz w:val="24"/>
                <w:szCs w:val="24"/>
                <w:highlight w:val="none"/>
                <w:u w:val="none"/>
                <w:lang w:val="en-US" w:eastAsia="zh-CN" w:bidi="ar"/>
              </w:rPr>
              <w:t>支持数据管理：涵盖数据列表及质检统计功能，数据列表支持在线视频预览，支持关键帧标注，时间戳与语义标签同步对齐；</w:t>
            </w:r>
          </w:p>
          <w:p w14:paraId="11E34788">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4.</w:t>
            </w:r>
            <w:r>
              <w:rPr>
                <w:rFonts w:hint="eastAsia" w:ascii="宋体" w:hAnsi="宋体" w:eastAsia="宋体" w:cs="宋体"/>
                <w:b w:val="0"/>
                <w:bCs w:val="0"/>
                <w:i w:val="0"/>
                <w:iCs w:val="0"/>
                <w:color w:val="auto"/>
                <w:kern w:val="0"/>
                <w:sz w:val="24"/>
                <w:szCs w:val="24"/>
                <w:highlight w:val="none"/>
                <w:u w:val="none"/>
                <w:lang w:val="en-US" w:eastAsia="zh-CN" w:bidi="ar"/>
              </w:rPr>
              <w:t>具身智能数据平台</w:t>
            </w:r>
            <w:r>
              <w:rPr>
                <w:rFonts w:hint="eastAsia" w:ascii="宋体" w:hAnsi="宋体" w:eastAsia="宋体" w:cs="宋体"/>
                <w:b w:val="0"/>
                <w:bCs w:val="0"/>
                <w:i w:val="0"/>
                <w:iCs w:val="0"/>
                <w:color w:val="auto"/>
                <w:kern w:val="0"/>
                <w:sz w:val="24"/>
                <w:szCs w:val="24"/>
                <w:u w:val="none"/>
                <w:lang w:val="en-US" w:eastAsia="zh-CN" w:bidi="ar"/>
              </w:rPr>
              <w:t>需支持关键帧标注，动作文本与视频数据在时间戳、语义上同步对齐；</w:t>
            </w:r>
          </w:p>
          <w:p w14:paraId="665DB775">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5.</w:t>
            </w:r>
            <w:r>
              <w:rPr>
                <w:rFonts w:hint="eastAsia" w:ascii="宋体" w:hAnsi="宋体" w:eastAsia="宋体" w:cs="宋体"/>
                <w:b w:val="0"/>
                <w:bCs w:val="0"/>
                <w:i w:val="0"/>
                <w:iCs w:val="0"/>
                <w:color w:val="auto"/>
                <w:kern w:val="0"/>
                <w:sz w:val="24"/>
                <w:szCs w:val="24"/>
                <w:highlight w:val="none"/>
                <w:u w:val="none"/>
                <w:lang w:val="en-US" w:eastAsia="zh-CN" w:bidi="ar"/>
              </w:rPr>
              <w:t>具身智能数据平台</w:t>
            </w:r>
            <w:r>
              <w:rPr>
                <w:rFonts w:hint="eastAsia" w:ascii="宋体" w:hAnsi="宋体" w:eastAsia="宋体" w:cs="宋体"/>
                <w:b w:val="0"/>
                <w:bCs w:val="0"/>
                <w:i w:val="0"/>
                <w:iCs w:val="0"/>
                <w:color w:val="auto"/>
                <w:kern w:val="0"/>
                <w:sz w:val="24"/>
                <w:szCs w:val="24"/>
                <w:u w:val="none"/>
                <w:lang w:val="en-US" w:eastAsia="zh-CN" w:bidi="ar"/>
              </w:rPr>
              <w:t>需具备角色及权限管理功能，用户分组模块可以按分组来设置角色和权限。</w:t>
            </w:r>
          </w:p>
          <w:p w14:paraId="46E50E31">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九、开源数据集下载平台</w:t>
            </w:r>
          </w:p>
          <w:p w14:paraId="41264A24">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1.需提供原厂家开源数据集下载平台，平台不限下载次数，数据集包含多种多场景类型，便于师生借助开源平台下载所需的数据集用于学习使用。包括不少于5类场景不少于90类物体、不少于6类操作包含不少于450项任务（提供相关截图证明材料）。</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十、配套教学展示套件*1套</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1.设备需具备不少于4个信源通道画面预览，其显示画面可设置任意通道的预览画面，点击预览画面即可进入设置的信号源通道；</w:t>
            </w:r>
          </w:p>
          <w:p w14:paraId="7A508B49">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▲2.设备需支持IC卡授权管理功能，可将不同的IC卡进行授权，成为开关机卡，防止未经授权的人员操作（投标时提供具有CNAS机构认证的检测机构出具的检测报告复印件）；</w:t>
            </w:r>
          </w:p>
          <w:p w14:paraId="5BD3DC59">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3.设备需具备U盘解锁功能，保证童锁状态下无关人员无法随意操作，需使用时插入U-key即可解锁；</w:t>
            </w:r>
          </w:p>
          <w:p w14:paraId="46251900">
            <w:pPr>
              <w:keepNext w:val="0"/>
              <w:keepLines w:val="0"/>
              <w:widowControl/>
              <w:suppressLineNumbers w:val="0"/>
              <w:jc w:val="left"/>
              <w:textAlignment w:val="center"/>
              <w:rPr>
                <w:rFonts w:hint="eastAsia" w:ascii="宋体" w:hAnsi="宋体" w:eastAsia="宋体"/>
                <w:b w:val="0"/>
                <w:bCs w:val="0"/>
                <w:color w:val="0000FF"/>
                <w:sz w:val="24"/>
                <w:szCs w:val="24"/>
                <w:lang w:val="en-US" w:eastAsia="zh-CN"/>
              </w:rPr>
            </w:pPr>
            <w:r>
              <w:rPr>
                <w:rFonts w:hint="eastAsia" w:ascii="宋体" w:hAnsi="宋体" w:eastAsia="宋体" w:cs="宋体"/>
                <w:b w:val="0"/>
                <w:bCs w:val="0"/>
                <w:i w:val="0"/>
                <w:iCs w:val="0"/>
                <w:color w:val="auto"/>
                <w:kern w:val="0"/>
                <w:sz w:val="24"/>
                <w:szCs w:val="24"/>
                <w:u w:val="none"/>
                <w:lang w:val="en-US" w:eastAsia="zh-CN" w:bidi="ar"/>
              </w:rPr>
              <w:t>4.设备需支持蓝牙5.4</w:t>
            </w:r>
            <w:r>
              <w:rPr>
                <w:rFonts w:ascii="宋体" w:hAnsi="宋体" w:eastAsia="宋体" w:cs="宋体"/>
                <w:sz w:val="24"/>
                <w:szCs w:val="24"/>
              </w:rPr>
              <w:t>及以上</w:t>
            </w:r>
            <w:r>
              <w:rPr>
                <w:rFonts w:hint="eastAsia" w:ascii="宋体" w:hAnsi="宋体" w:eastAsia="宋体" w:cs="宋体"/>
                <w:b w:val="0"/>
                <w:bCs w:val="0"/>
                <w:i w:val="0"/>
                <w:iCs w:val="0"/>
                <w:color w:val="auto"/>
                <w:kern w:val="0"/>
                <w:sz w:val="24"/>
                <w:szCs w:val="24"/>
                <w:u w:val="none"/>
                <w:lang w:val="en-US" w:eastAsia="zh-CN" w:bidi="ar"/>
              </w:rPr>
              <w:t>标准，能够链接外部蓝牙音箱播放音频也能接收外部手机通用蓝牙发射文件（投标时提供具有CNAS机构认证的检测机构出具的检测报告复印件）。</w:t>
            </w:r>
          </w:p>
        </w:tc>
      </w:tr>
      <w:tr w14:paraId="5CB1FDA2">
        <w:tblPrEx>
          <w:tblCellMar>
            <w:top w:w="0" w:type="dxa"/>
            <w:left w:w="108" w:type="dxa"/>
            <w:bottom w:w="0" w:type="dxa"/>
            <w:right w:w="108" w:type="dxa"/>
          </w:tblCellMar>
        </w:tblPrEx>
        <w:trPr>
          <w:trHeight w:val="405" w:hRule="atLeast"/>
          <w:jc w:val="center"/>
        </w:trPr>
        <w:tc>
          <w:tcPr>
            <w:tcW w:w="694" w:type="dxa"/>
            <w:tcBorders>
              <w:top w:val="single" w:color="000000" w:sz="4" w:space="0"/>
              <w:left w:val="single" w:color="000000" w:sz="4" w:space="0"/>
              <w:bottom w:val="single" w:color="000000" w:sz="4" w:space="0"/>
              <w:right w:val="single" w:color="000000" w:sz="4" w:space="0"/>
            </w:tcBorders>
            <w:vAlign w:val="center"/>
          </w:tcPr>
          <w:p w14:paraId="3E32BD14">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2</w:t>
            </w:r>
          </w:p>
        </w:tc>
        <w:tc>
          <w:tcPr>
            <w:tcW w:w="1408" w:type="dxa"/>
            <w:tcBorders>
              <w:top w:val="single" w:color="000000" w:sz="4" w:space="0"/>
              <w:left w:val="single" w:color="000000" w:sz="4" w:space="0"/>
              <w:bottom w:val="single" w:color="000000" w:sz="4" w:space="0"/>
              <w:right w:val="single" w:color="000000" w:sz="4" w:space="0"/>
            </w:tcBorders>
            <w:vAlign w:val="center"/>
          </w:tcPr>
          <w:p w14:paraId="3B8C7C1C">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具身智能AI训练平台</w:t>
            </w:r>
          </w:p>
        </w:tc>
        <w:tc>
          <w:tcPr>
            <w:tcW w:w="6465" w:type="dxa"/>
            <w:tcBorders>
              <w:top w:val="single" w:color="000000" w:sz="4" w:space="0"/>
              <w:left w:val="single" w:color="000000" w:sz="4" w:space="0"/>
              <w:bottom w:val="single" w:color="000000" w:sz="4" w:space="0"/>
              <w:right w:val="single" w:color="000000" w:sz="4" w:space="0"/>
            </w:tcBorders>
            <w:vAlign w:val="center"/>
          </w:tcPr>
          <w:p w14:paraId="7C36D713">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一、具身智能执行单元*2台</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1.机器人轴数：≥6轴</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2.最大负载：不低于2kg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3.工作半径：不低于625mm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4.重复定位精度：不低于±0.05mm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5.工作最大速度：不低于1.6m/s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6.额定功率：不大于100W</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7.额定电压：不大于DC48V</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8.末端接口：</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1)数字输入：不少于2路</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2)数字输出：不少于2路</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highlight w:val="none"/>
                <w:u w:val="none"/>
                <w:lang w:val="en-US" w:eastAsia="zh-CN" w:bidi="ar"/>
              </w:rPr>
              <w:t>9.</w:t>
            </w:r>
            <w:r>
              <w:rPr>
                <w:rFonts w:hint="eastAsia" w:ascii="宋体" w:hAnsi="宋体" w:eastAsia="宋体" w:cs="宋体"/>
                <w:color w:val="auto"/>
                <w:sz w:val="24"/>
                <w:szCs w:val="24"/>
                <w:highlight w:val="none"/>
                <w:lang w:val="en-US" w:eastAsia="zh-CN"/>
              </w:rPr>
              <w:t>具身智能AI训练平台的</w:t>
            </w:r>
            <w:r>
              <w:rPr>
                <w:rFonts w:hint="eastAsia" w:ascii="宋体" w:hAnsi="宋体" w:eastAsia="宋体" w:cs="宋体"/>
                <w:b w:val="0"/>
                <w:bCs w:val="0"/>
                <w:i w:val="0"/>
                <w:iCs w:val="0"/>
                <w:color w:val="000000"/>
                <w:kern w:val="0"/>
                <w:sz w:val="24"/>
                <w:szCs w:val="24"/>
                <w:highlight w:val="none"/>
                <w:u w:val="none"/>
                <w:lang w:val="en-US" w:eastAsia="zh-CN" w:bidi="ar"/>
              </w:rPr>
              <w:t>执行单元末端须具备不少于1个功能按键，功能需满足：</w:t>
            </w:r>
            <w:r>
              <w:rPr>
                <w:rFonts w:hint="eastAsia" w:ascii="宋体" w:hAnsi="宋体" w:eastAsia="宋体" w:cs="宋体"/>
                <w:b w:val="0"/>
                <w:bCs w:val="0"/>
                <w:i w:val="0"/>
                <w:iCs w:val="0"/>
                <w:color w:val="000000"/>
                <w:kern w:val="0"/>
                <w:sz w:val="24"/>
                <w:szCs w:val="24"/>
                <w:highlight w:val="none"/>
                <w:u w:val="none"/>
                <w:lang w:val="en-US" w:eastAsia="zh-CN" w:bidi="ar"/>
              </w:rPr>
              <w:br w:type="textWrapping"/>
            </w:r>
            <w:r>
              <w:rPr>
                <w:rFonts w:hint="eastAsia" w:ascii="宋体" w:hAnsi="宋体" w:eastAsia="宋体" w:cs="宋体"/>
                <w:b w:val="0"/>
                <w:bCs w:val="0"/>
                <w:i w:val="0"/>
                <w:iCs w:val="0"/>
                <w:color w:val="000000"/>
                <w:kern w:val="0"/>
                <w:sz w:val="24"/>
                <w:szCs w:val="24"/>
                <w:highlight w:val="none"/>
                <w:u w:val="none"/>
                <w:lang w:val="en-US" w:eastAsia="zh-CN" w:bidi="ar"/>
              </w:rPr>
              <w:t>1）进入/退出拖动示教按钮；</w:t>
            </w:r>
            <w:r>
              <w:rPr>
                <w:rFonts w:hint="eastAsia" w:ascii="宋体" w:hAnsi="宋体" w:eastAsia="宋体" w:cs="宋体"/>
                <w:b w:val="0"/>
                <w:bCs w:val="0"/>
                <w:i w:val="0"/>
                <w:iCs w:val="0"/>
                <w:color w:val="000000"/>
                <w:kern w:val="0"/>
                <w:sz w:val="24"/>
                <w:szCs w:val="24"/>
                <w:highlight w:val="none"/>
                <w:u w:val="none"/>
                <w:lang w:val="en-US" w:eastAsia="zh-CN" w:bidi="ar"/>
              </w:rPr>
              <w:br w:type="textWrapping"/>
            </w:r>
            <w:r>
              <w:rPr>
                <w:rFonts w:hint="eastAsia" w:ascii="宋体" w:hAnsi="宋体" w:eastAsia="宋体" w:cs="宋体"/>
                <w:b w:val="0"/>
                <w:bCs w:val="0"/>
                <w:i w:val="0"/>
                <w:iCs w:val="0"/>
                <w:color w:val="000000"/>
                <w:kern w:val="0"/>
                <w:sz w:val="24"/>
                <w:szCs w:val="24"/>
                <w:highlight w:val="none"/>
                <w:u w:val="none"/>
                <w:lang w:val="en-US" w:eastAsia="zh-CN" w:bidi="ar"/>
              </w:rPr>
              <w:t>2）指示灯不少于4种颜色，包含但不限于蓝、绿、黄、红和2种功能体现，包含但不限于闪烁、常亮。</w:t>
            </w:r>
          </w:p>
          <w:p w14:paraId="4AC48AB7">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（提供相关截图证明材料）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10.本体重量：不大于15kg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11.防护等级：不低于IP54</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12.材质：铝合金，ABS塑料</w:t>
            </w:r>
          </w:p>
          <w:p w14:paraId="38A949FE">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13.需提供原厂检测报告的复印件或扫描件，证明设备经过ISO/TS15066协作机器人编写的安全规范标准认证。</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二、训练软件*1套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1.需支持一平台多类型机械臂控制，至少可支持控制6轴不同类型的机械臂；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2.需支持多平台运行，分别可支持目前国内主流的操作系统中运行；</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3.软件主界面需包含但不限于：菜单、快捷返回主界面、机器人链接面板、报警日志、使能、全局速度、急停按钮等功能模块；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4.控制面板：须具备控制面板功能，可隐藏和快捷恢复该功能界面；控制面板打开后，须具备包含但不限于初始位姿、设置、坐标系、运动方式等；</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5.安全防护：须具备碰撞检测功能，并提供可根据需求对碰撞等级进行设置的软件界面佐证材料，可设置的等级不低于5个；（需提供包含该参数内容的软件截图）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6.需提供多种机械结构的运动学算法，内置虚拟仿真环境。</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软件需集成不少于图形化编程、脚本编程两种编程方式。需提供图形化编程需包含但不限于事件、控制、运算、字符、自定义、运动、位姿、I/O、Modbus、TCP等功能组件的软件界面佐证材料；（需提供包含该参数内容的软件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8.支持机器人拖拽示教编程；</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9.外部设备可以通过不同的远程控制模式，如远程I/O模式、远程Modbus模式下发指令控制机械臂；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10.脚本编程支持lua等主流脚本语言，需提供支持不少于5线程的多线程编程软件界面佐证材料（需提供包含该参数内容的软件截图）；</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11.API指令库，需提供包括但不限于运动、运动参数、姿态获取、坐标系设置；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12.配套提供相适配的教学资源，教材、课程资源、实训指导书一种即可。需要包含不限于工业、农业、家居服务中的实训任务（需提供上述资源要求的截图佐证材料）；</w:t>
            </w:r>
          </w:p>
        </w:tc>
      </w:tr>
      <w:tr w14:paraId="16E80E8D">
        <w:tblPrEx>
          <w:tblCellMar>
            <w:top w:w="0" w:type="dxa"/>
            <w:left w:w="108" w:type="dxa"/>
            <w:bottom w:w="0" w:type="dxa"/>
            <w:right w:w="108" w:type="dxa"/>
          </w:tblCellMar>
        </w:tblPrEx>
        <w:trPr>
          <w:trHeight w:val="405" w:hRule="atLeast"/>
          <w:jc w:val="center"/>
        </w:trPr>
        <w:tc>
          <w:tcPr>
            <w:tcW w:w="694" w:type="dxa"/>
            <w:tcBorders>
              <w:top w:val="single" w:color="000000" w:sz="4" w:space="0"/>
              <w:left w:val="single" w:color="000000" w:sz="4" w:space="0"/>
              <w:bottom w:val="single" w:color="000000" w:sz="4" w:space="0"/>
              <w:right w:val="single" w:color="000000" w:sz="4" w:space="0"/>
            </w:tcBorders>
            <w:vAlign w:val="center"/>
          </w:tcPr>
          <w:p w14:paraId="73FA6F71">
            <w:pPr>
              <w:keepNext w:val="0"/>
              <w:keepLines w:val="0"/>
              <w:widowControl/>
              <w:suppressLineNumbers w:val="0"/>
              <w:jc w:val="center"/>
              <w:textAlignment w:val="center"/>
              <w:rPr>
                <w:rFonts w:ascii="宋体" w:hAnsi="宋体" w:eastAsia="宋体" w:cs="宋体"/>
                <w:sz w:val="24"/>
                <w:szCs w:val="24"/>
                <w:highlight w:val="none"/>
                <w:lang w:bidi="ar"/>
              </w:rPr>
            </w:pPr>
            <w:r>
              <w:rPr>
                <w:rFonts w:hint="eastAsia" w:ascii="宋体" w:hAnsi="宋体" w:eastAsia="宋体" w:cs="宋体"/>
                <w:i w:val="0"/>
                <w:iCs w:val="0"/>
                <w:color w:val="000000"/>
                <w:kern w:val="0"/>
                <w:sz w:val="24"/>
                <w:szCs w:val="24"/>
                <w:highlight w:val="none"/>
                <w:u w:val="none"/>
                <w:lang w:val="en-US" w:eastAsia="zh-CN" w:bidi="ar"/>
              </w:rPr>
              <w:t>3</w:t>
            </w:r>
          </w:p>
        </w:tc>
        <w:tc>
          <w:tcPr>
            <w:tcW w:w="1408" w:type="dxa"/>
            <w:tcBorders>
              <w:top w:val="single" w:color="000000" w:sz="4" w:space="0"/>
              <w:left w:val="single" w:color="000000" w:sz="4" w:space="0"/>
              <w:bottom w:val="single" w:color="000000" w:sz="4" w:space="0"/>
              <w:right w:val="single" w:color="000000" w:sz="4" w:space="0"/>
            </w:tcBorders>
            <w:vAlign w:val="center"/>
          </w:tcPr>
          <w:p w14:paraId="699243C0">
            <w:pPr>
              <w:keepNext w:val="0"/>
              <w:keepLines w:val="0"/>
              <w:widowControl/>
              <w:suppressLineNumbers w:val="0"/>
              <w:jc w:val="center"/>
              <w:textAlignment w:val="center"/>
              <w:rPr>
                <w:rFonts w:ascii="宋体" w:hAnsi="宋体" w:eastAsia="宋体" w:cs="宋体"/>
                <w:color w:val="auto"/>
                <w:sz w:val="24"/>
                <w:szCs w:val="24"/>
                <w:highlight w:val="none"/>
                <w:lang w:bidi="ar"/>
              </w:rPr>
            </w:pPr>
            <w:r>
              <w:rPr>
                <w:rFonts w:hint="eastAsia" w:ascii="宋体" w:hAnsi="宋体" w:eastAsia="宋体" w:cs="宋体"/>
                <w:i w:val="0"/>
                <w:iCs w:val="0"/>
                <w:color w:val="auto"/>
                <w:kern w:val="0"/>
                <w:sz w:val="24"/>
                <w:szCs w:val="24"/>
                <w:highlight w:val="none"/>
                <w:u w:val="none"/>
                <w:lang w:val="en-US" w:eastAsia="zh-CN" w:bidi="ar"/>
              </w:rPr>
              <w:t>双工位电脑桌椅组合</w:t>
            </w:r>
          </w:p>
        </w:tc>
        <w:tc>
          <w:tcPr>
            <w:tcW w:w="6465" w:type="dxa"/>
            <w:tcBorders>
              <w:top w:val="single" w:color="000000" w:sz="4" w:space="0"/>
              <w:left w:val="single" w:color="000000" w:sz="4" w:space="0"/>
              <w:bottom w:val="single" w:color="000000" w:sz="4" w:space="0"/>
              <w:right w:val="single" w:color="000000" w:sz="4" w:space="0"/>
            </w:tcBorders>
            <w:vAlign w:val="center"/>
          </w:tcPr>
          <w:p w14:paraId="48DA8A40">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一、电脑桌*1张</w:t>
            </w:r>
          </w:p>
          <w:p w14:paraId="6E8638A4">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1.桌面外廓尺寸≥1600mm×800mm×750mm；</w:t>
            </w:r>
          </w:p>
          <w:p w14:paraId="03508436">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2.桌面主板材采用厚度≥25mm高密度微粒板材，其余辅助板材厚度≥16mm；</w:t>
            </w:r>
          </w:p>
          <w:p w14:paraId="14602A00">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3.板材经防虫防腐专业化工艺处理，整体力学强度高、刚性足、整体稳定性好、不易翘曲变形，密度配比科学合理；板材环保达标、无有害气体释放；</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4.桌架采用壁厚≥1.0mm优质方形冷轧钢管制作，防锈防腐性能优异，承压承载能力强，耐撞击、不易扭曲变形；</w:t>
            </w:r>
          </w:p>
          <w:p w14:paraId="7BB9DEDD">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5.金属表面采用静电喷塑工艺，选用热固性环保喷涂原料，焊接焊点饱满密实、连接牢固可靠；</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6.主机托架与桌架整体一体化结构设计，带锁带透气孔，适配常规电脑主机安装尺寸，不小于1400mm×600mm×200mm（长×高×宽），空间布局合理，便于线路规整收纳，整体造型简约规整、美观实用；</w:t>
            </w:r>
          </w:p>
          <w:p w14:paraId="17352F50">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二、靠背椅*2把：</w:t>
            </w:r>
          </w:p>
          <w:p w14:paraId="5C0A5F1A">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1.面料：靠背和坐垫布料采用涤纶双层面料材质，内外两层均为涤纶；</w:t>
            </w:r>
          </w:p>
          <w:p w14:paraId="5747A95A">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2.靠背：尺寸≤430*140*300mm，按照人体工程学设计，从背架两侧向内倾斜，上下部向外倾斜呈“C”字型，贴合人体背部；内侧整面采用布料覆盖；</w:t>
            </w:r>
          </w:p>
          <w:p w14:paraId="1E9B77BA">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座垫：尺寸≤500*450*75mm，采用优于或等于45#高密度、高弹力定型海绵，内嵌注塑成型的塑料底座，座垫的过渡面均采用圆弧过渡（所投产品的海绵中重金属含量符合相关标准的限值要求，提供具有CNAS或CMA认证的检测报告）；</w:t>
            </w:r>
          </w:p>
        </w:tc>
      </w:tr>
      <w:tr w14:paraId="3293E8EE">
        <w:tblPrEx>
          <w:tblCellMar>
            <w:top w:w="0" w:type="dxa"/>
            <w:left w:w="108" w:type="dxa"/>
            <w:bottom w:w="0" w:type="dxa"/>
            <w:right w:w="108" w:type="dxa"/>
          </w:tblCellMar>
        </w:tblPrEx>
        <w:trPr>
          <w:trHeight w:val="810" w:hRule="atLeast"/>
          <w:jc w:val="center"/>
        </w:trPr>
        <w:tc>
          <w:tcPr>
            <w:tcW w:w="694" w:type="dxa"/>
            <w:tcBorders>
              <w:top w:val="single" w:color="000000" w:sz="4" w:space="0"/>
              <w:left w:val="single" w:color="000000" w:sz="4" w:space="0"/>
              <w:bottom w:val="single" w:color="000000" w:sz="4" w:space="0"/>
              <w:right w:val="single" w:color="000000" w:sz="4" w:space="0"/>
            </w:tcBorders>
            <w:vAlign w:val="center"/>
          </w:tcPr>
          <w:p w14:paraId="5F82F0D7">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4</w:t>
            </w:r>
          </w:p>
        </w:tc>
        <w:tc>
          <w:tcPr>
            <w:tcW w:w="1408" w:type="dxa"/>
            <w:tcBorders>
              <w:top w:val="single" w:color="000000" w:sz="4" w:space="0"/>
              <w:left w:val="single" w:color="000000" w:sz="4" w:space="0"/>
              <w:bottom w:val="single" w:color="000000" w:sz="4" w:space="0"/>
              <w:right w:val="single" w:color="000000" w:sz="4" w:space="0"/>
            </w:tcBorders>
            <w:vAlign w:val="center"/>
          </w:tcPr>
          <w:p w14:paraId="3D5E5C18">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双足人形机器人</w:t>
            </w:r>
          </w:p>
        </w:tc>
        <w:tc>
          <w:tcPr>
            <w:tcW w:w="6465" w:type="dxa"/>
            <w:tcBorders>
              <w:top w:val="single" w:color="000000" w:sz="4" w:space="0"/>
              <w:left w:val="single" w:color="000000" w:sz="4" w:space="0"/>
              <w:bottom w:val="single" w:color="000000" w:sz="4" w:space="0"/>
              <w:right w:val="single" w:color="000000" w:sz="4" w:space="0"/>
            </w:tcBorders>
            <w:vAlign w:val="center"/>
          </w:tcPr>
          <w:p w14:paraId="2715B2E1">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一、机器人本体参数要求</w:t>
            </w:r>
          </w:p>
          <w:p w14:paraId="20CC6A2A">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1.产品尺寸：不小于1200 mm(H)x 560 mm(W)x 240 mm(D)</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2.带电池重量：不大于45kg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3.单臂臂展：不小于550mm（不含末端执行器）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4.小腿+大腿长度：不低于600mm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5.总自由度：不低于30（不含末端执行器）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6.头部自由度：不低于1自由度</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7.腰部自由度：不低于3自由度</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8.单手臂自由度：不低于7自由度</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9.单腿自由度：不低于6自由度</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10.最大行走速度：不大于1m/s，最大单臂末端负载：不低于1.5kg（不含末端执行器）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11.运动功能：支持直立、行走、转向、下蹲、倒地起身、舞蹈、比心、三连踢、后空翻等不少于</w:t>
            </w:r>
            <w:r>
              <w:rPr>
                <w:rFonts w:hint="default" w:ascii="宋体" w:hAnsi="宋体" w:eastAsia="宋体" w:cs="宋体"/>
                <w:b w:val="0"/>
                <w:bCs w:val="0"/>
                <w:i w:val="0"/>
                <w:iCs w:val="0"/>
                <w:color w:val="auto"/>
                <w:kern w:val="0"/>
                <w:sz w:val="24"/>
                <w:szCs w:val="24"/>
                <w:highlight w:val="none"/>
                <w:u w:val="none"/>
                <w:lang w:val="en-US" w:eastAsia="zh-CN" w:bidi="ar"/>
              </w:rPr>
              <w:t>9</w:t>
            </w:r>
            <w:r>
              <w:rPr>
                <w:rFonts w:hint="eastAsia" w:ascii="宋体" w:hAnsi="宋体" w:eastAsia="宋体" w:cs="宋体"/>
                <w:b w:val="0"/>
                <w:bCs w:val="0"/>
                <w:i w:val="0"/>
                <w:iCs w:val="0"/>
                <w:color w:val="auto"/>
                <w:kern w:val="0"/>
                <w:sz w:val="24"/>
                <w:szCs w:val="24"/>
                <w:highlight w:val="none"/>
                <w:u w:val="none"/>
                <w:lang w:val="en-US" w:eastAsia="zh-CN" w:bidi="ar"/>
              </w:rPr>
              <w:t>个动作任务</w:t>
            </w:r>
          </w:p>
          <w:p w14:paraId="3D302089">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二、感知系统</w:t>
            </w:r>
          </w:p>
          <w:p w14:paraId="2C9D437F">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r>
              <w:rPr>
                <w:rFonts w:hint="default" w:ascii="宋体" w:hAnsi="宋体" w:eastAsia="宋体" w:cs="宋体"/>
                <w:b w:val="0"/>
                <w:bCs w:val="0"/>
                <w:i w:val="0"/>
                <w:iCs w:val="0"/>
                <w:color w:val="000000"/>
                <w:kern w:val="0"/>
                <w:sz w:val="24"/>
                <w:szCs w:val="24"/>
                <w:u w:val="none"/>
                <w:lang w:val="en-US" w:eastAsia="zh-CN" w:bidi="ar"/>
              </w:rPr>
              <w:t>IMU</w:t>
            </w:r>
            <w:r>
              <w:rPr>
                <w:rFonts w:hint="eastAsia" w:ascii="宋体" w:hAnsi="宋体" w:eastAsia="宋体" w:cs="宋体"/>
                <w:b w:val="0"/>
                <w:bCs w:val="0"/>
                <w:i w:val="0"/>
                <w:iCs w:val="0"/>
                <w:color w:val="000000"/>
                <w:kern w:val="0"/>
                <w:sz w:val="24"/>
                <w:szCs w:val="24"/>
                <w:u w:val="none"/>
                <w:lang w:val="en-US" w:eastAsia="zh-CN" w:bidi="ar"/>
              </w:rPr>
              <w:t>：配置≥</w:t>
            </w:r>
            <w:r>
              <w:rPr>
                <w:rFonts w:hint="default" w:ascii="宋体" w:hAnsi="宋体" w:eastAsia="宋体" w:cs="宋体"/>
                <w:b w:val="0"/>
                <w:bCs w:val="0"/>
                <w:i w:val="0"/>
                <w:iCs w:val="0"/>
                <w:color w:val="000000"/>
                <w:kern w:val="0"/>
                <w:sz w:val="24"/>
                <w:szCs w:val="24"/>
                <w:u w:val="none"/>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t>个</w:t>
            </w:r>
            <w:r>
              <w:rPr>
                <w:rFonts w:hint="default" w:ascii="宋体" w:hAnsi="宋体" w:eastAsia="宋体" w:cs="宋体"/>
                <w:b w:val="0"/>
                <w:bCs w:val="0"/>
                <w:i w:val="0"/>
                <w:iCs w:val="0"/>
                <w:color w:val="000000"/>
                <w:kern w:val="0"/>
                <w:sz w:val="24"/>
                <w:szCs w:val="24"/>
                <w:u w:val="none"/>
                <w:lang w:val="en-US" w:eastAsia="zh-CN" w:bidi="ar"/>
              </w:rPr>
              <w:t>6</w:t>
            </w:r>
            <w:r>
              <w:rPr>
                <w:rFonts w:hint="eastAsia" w:ascii="宋体" w:hAnsi="宋体" w:eastAsia="宋体" w:cs="宋体"/>
                <w:b w:val="0"/>
                <w:bCs w:val="0"/>
                <w:i w:val="0"/>
                <w:iCs w:val="0"/>
                <w:color w:val="000000"/>
                <w:kern w:val="0"/>
                <w:sz w:val="24"/>
                <w:szCs w:val="24"/>
                <w:u w:val="none"/>
                <w:lang w:val="en-US" w:eastAsia="zh-CN" w:bidi="ar"/>
              </w:rPr>
              <w:t>轴</w:t>
            </w:r>
            <w:r>
              <w:rPr>
                <w:rFonts w:hint="default" w:ascii="宋体" w:hAnsi="宋体" w:eastAsia="宋体" w:cs="宋体"/>
                <w:b w:val="0"/>
                <w:bCs w:val="0"/>
                <w:i w:val="0"/>
                <w:iCs w:val="0"/>
                <w:color w:val="000000"/>
                <w:kern w:val="0"/>
                <w:sz w:val="24"/>
                <w:szCs w:val="24"/>
                <w:u w:val="none"/>
                <w:lang w:val="en-US" w:eastAsia="zh-CN" w:bidi="ar"/>
              </w:rPr>
              <w:t>IMU</w:t>
            </w:r>
          </w:p>
          <w:p w14:paraId="7D344584">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2.麦克风阵列：配置≥</w:t>
            </w:r>
            <w:r>
              <w:rPr>
                <w:rFonts w:hint="default" w:ascii="宋体" w:hAnsi="宋体" w:eastAsia="宋体" w:cs="宋体"/>
                <w:b w:val="0"/>
                <w:bCs w:val="0"/>
                <w:i w:val="0"/>
                <w:iCs w:val="0"/>
                <w:color w:val="000000"/>
                <w:kern w:val="0"/>
                <w:sz w:val="24"/>
                <w:szCs w:val="24"/>
                <w:u w:val="none"/>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t>个</w:t>
            </w:r>
            <w:r>
              <w:rPr>
                <w:rFonts w:hint="default" w:ascii="宋体" w:hAnsi="宋体" w:eastAsia="宋体" w:cs="宋体"/>
                <w:b w:val="0"/>
                <w:bCs w:val="0"/>
                <w:i w:val="0"/>
                <w:iCs w:val="0"/>
                <w:color w:val="000000"/>
                <w:kern w:val="0"/>
                <w:sz w:val="24"/>
                <w:szCs w:val="24"/>
                <w:u w:val="none"/>
                <w:lang w:val="en-US" w:eastAsia="zh-CN" w:bidi="ar"/>
              </w:rPr>
              <w:t>4</w:t>
            </w:r>
            <w:r>
              <w:rPr>
                <w:rFonts w:hint="eastAsia" w:ascii="宋体" w:hAnsi="宋体" w:eastAsia="宋体" w:cs="宋体"/>
                <w:b w:val="0"/>
                <w:bCs w:val="0"/>
                <w:i w:val="0"/>
                <w:iCs w:val="0"/>
                <w:color w:val="000000"/>
                <w:kern w:val="0"/>
                <w:sz w:val="24"/>
                <w:szCs w:val="24"/>
                <w:u w:val="none"/>
                <w:lang w:val="en-US" w:eastAsia="zh-CN" w:bidi="ar"/>
              </w:rPr>
              <w:t>麦克风阵列</w:t>
            </w:r>
          </w:p>
          <w:p w14:paraId="5BF989AD">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3.智能交互与控制</w:t>
            </w:r>
          </w:p>
          <w:p w14:paraId="7D4FDB40">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4.触摸传感器：配置≥</w:t>
            </w:r>
            <w:r>
              <w:rPr>
                <w:rFonts w:hint="default" w:ascii="宋体" w:hAnsi="宋体" w:eastAsia="宋体" w:cs="宋体"/>
                <w:b w:val="0"/>
                <w:bCs w:val="0"/>
                <w:i w:val="0"/>
                <w:iCs w:val="0"/>
                <w:color w:val="000000"/>
                <w:kern w:val="0"/>
                <w:sz w:val="24"/>
                <w:szCs w:val="24"/>
                <w:u w:val="none"/>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t>个</w:t>
            </w:r>
            <w:r>
              <w:rPr>
                <w:rFonts w:hint="default" w:ascii="宋体" w:hAnsi="宋体" w:eastAsia="宋体" w:cs="宋体"/>
                <w:b w:val="0"/>
                <w:bCs w:val="0"/>
                <w:i w:val="0"/>
                <w:iCs w:val="0"/>
                <w:color w:val="000000"/>
                <w:kern w:val="0"/>
                <w:sz w:val="24"/>
                <w:szCs w:val="24"/>
                <w:u w:val="none"/>
                <w:lang w:val="en-US" w:eastAsia="zh-CN" w:bidi="ar"/>
              </w:rPr>
              <w:t>5</w:t>
            </w:r>
            <w:r>
              <w:rPr>
                <w:rFonts w:hint="eastAsia" w:ascii="宋体" w:hAnsi="宋体" w:eastAsia="宋体" w:cs="宋体"/>
                <w:b w:val="0"/>
                <w:bCs w:val="0"/>
                <w:i w:val="0"/>
                <w:iCs w:val="0"/>
                <w:color w:val="000000"/>
                <w:kern w:val="0"/>
                <w:sz w:val="24"/>
                <w:szCs w:val="24"/>
                <w:u w:val="none"/>
                <w:lang w:val="en-US" w:eastAsia="zh-CN" w:bidi="ar"/>
              </w:rPr>
              <w:t>分区电容触摸传感器</w:t>
            </w:r>
          </w:p>
          <w:p w14:paraId="3D468A07">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5.语音交互：配置≥</w:t>
            </w:r>
            <w:r>
              <w:rPr>
                <w:rFonts w:hint="default" w:ascii="宋体" w:hAnsi="宋体" w:eastAsia="宋体" w:cs="宋体"/>
                <w:b w:val="0"/>
                <w:bCs w:val="0"/>
                <w:i w:val="0"/>
                <w:iCs w:val="0"/>
                <w:color w:val="000000"/>
                <w:kern w:val="0"/>
                <w:sz w:val="24"/>
                <w:szCs w:val="24"/>
                <w:u w:val="none"/>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t>个</w:t>
            </w:r>
            <w:r>
              <w:rPr>
                <w:rFonts w:hint="default" w:ascii="宋体" w:hAnsi="宋体" w:eastAsia="宋体" w:cs="宋体"/>
                <w:b w:val="0"/>
                <w:bCs w:val="0"/>
                <w:i w:val="0"/>
                <w:iCs w:val="0"/>
                <w:color w:val="000000"/>
                <w:kern w:val="0"/>
                <w:sz w:val="24"/>
                <w:szCs w:val="24"/>
                <w:u w:val="none"/>
                <w:lang w:val="en-US" w:eastAsia="zh-CN" w:bidi="ar"/>
              </w:rPr>
              <w:t>4</w:t>
            </w:r>
            <w:r>
              <w:rPr>
                <w:rFonts w:hint="eastAsia" w:ascii="宋体" w:hAnsi="宋体" w:eastAsia="宋体" w:cs="宋体"/>
                <w:b w:val="0"/>
                <w:bCs w:val="0"/>
                <w:i w:val="0"/>
                <w:iCs w:val="0"/>
                <w:color w:val="000000"/>
                <w:kern w:val="0"/>
                <w:sz w:val="24"/>
                <w:szCs w:val="24"/>
                <w:u w:val="none"/>
                <w:lang w:val="en-US" w:eastAsia="zh-CN" w:bidi="ar"/>
              </w:rPr>
              <w:t>阵列麦克风</w:t>
            </w:r>
          </w:p>
          <w:p w14:paraId="0A44B96C">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6.扬声器：配置≥</w:t>
            </w:r>
            <w:r>
              <w:rPr>
                <w:rFonts w:hint="default" w:ascii="宋体" w:hAnsi="宋体" w:eastAsia="宋体" w:cs="宋体"/>
                <w:b w:val="0"/>
                <w:bCs w:val="0"/>
                <w:i w:val="0"/>
                <w:iCs w:val="0"/>
                <w:color w:val="000000"/>
                <w:kern w:val="0"/>
                <w:sz w:val="24"/>
                <w:szCs w:val="24"/>
                <w:u w:val="none"/>
                <w:lang w:val="en-US" w:eastAsia="zh-CN" w:bidi="ar"/>
              </w:rPr>
              <w:t>2</w:t>
            </w:r>
            <w:r>
              <w:rPr>
                <w:rFonts w:hint="eastAsia" w:ascii="宋体" w:hAnsi="宋体" w:eastAsia="宋体" w:cs="宋体"/>
                <w:b w:val="0"/>
                <w:bCs w:val="0"/>
                <w:i w:val="0"/>
                <w:iCs w:val="0"/>
                <w:color w:val="000000"/>
                <w:kern w:val="0"/>
                <w:sz w:val="24"/>
                <w:szCs w:val="24"/>
                <w:u w:val="none"/>
                <w:lang w:val="en-US" w:eastAsia="zh-CN" w:bidi="ar"/>
              </w:rPr>
              <w:t>个扬声器</w:t>
            </w:r>
          </w:p>
          <w:p w14:paraId="49DFABC7">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7.显示交互：配置≥</w:t>
            </w:r>
            <w:r>
              <w:rPr>
                <w:rFonts w:hint="default" w:ascii="宋体" w:hAnsi="宋体" w:eastAsia="宋体" w:cs="宋体"/>
                <w:b w:val="0"/>
                <w:bCs w:val="0"/>
                <w:i w:val="0"/>
                <w:iCs w:val="0"/>
                <w:color w:val="000000"/>
                <w:kern w:val="0"/>
                <w:sz w:val="24"/>
                <w:szCs w:val="24"/>
                <w:u w:val="none"/>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t>个交互屏、</w:t>
            </w:r>
            <w:r>
              <w:rPr>
                <w:rFonts w:hint="default" w:ascii="宋体" w:hAnsi="宋体" w:eastAsia="宋体" w:cs="宋体"/>
                <w:b w:val="0"/>
                <w:bCs w:val="0"/>
                <w:i w:val="0"/>
                <w:iCs w:val="0"/>
                <w:color w:val="000000"/>
                <w:kern w:val="0"/>
                <w:sz w:val="24"/>
                <w:szCs w:val="24"/>
                <w:u w:val="none"/>
                <w:lang w:val="en-US" w:eastAsia="zh-CN" w:bidi="ar"/>
              </w:rPr>
              <w:t>RGB</w:t>
            </w:r>
            <w:r>
              <w:rPr>
                <w:rFonts w:hint="eastAsia" w:ascii="宋体" w:hAnsi="宋体" w:eastAsia="宋体" w:cs="宋体"/>
                <w:b w:val="0"/>
                <w:bCs w:val="0"/>
                <w:i w:val="0"/>
                <w:iCs w:val="0"/>
                <w:color w:val="000000"/>
                <w:kern w:val="0"/>
                <w:sz w:val="24"/>
                <w:szCs w:val="24"/>
                <w:u w:val="none"/>
                <w:lang w:val="en-US" w:eastAsia="zh-CN" w:bidi="ar"/>
              </w:rPr>
              <w:t>灯带；</w:t>
            </w:r>
          </w:p>
          <w:p w14:paraId="4520609B">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▲8.支持仿生面部系统包含≥</w:t>
            </w:r>
            <w:r>
              <w:rPr>
                <w:rFonts w:hint="default" w:ascii="宋体" w:hAnsi="宋体" w:eastAsia="宋体" w:cs="宋体"/>
                <w:b w:val="0"/>
                <w:bCs w:val="0"/>
                <w:i w:val="0"/>
                <w:iCs w:val="0"/>
                <w:color w:val="auto"/>
                <w:kern w:val="0"/>
                <w:sz w:val="24"/>
                <w:szCs w:val="24"/>
                <w:highlight w:val="none"/>
                <w:u w:val="none"/>
                <w:lang w:val="en-US" w:eastAsia="zh-CN" w:bidi="ar"/>
              </w:rPr>
              <w:t>7</w:t>
            </w:r>
            <w:r>
              <w:rPr>
                <w:rFonts w:hint="eastAsia" w:ascii="宋体" w:hAnsi="宋体" w:eastAsia="宋体" w:cs="宋体"/>
                <w:b w:val="0"/>
                <w:bCs w:val="0"/>
                <w:i w:val="0"/>
                <w:iCs w:val="0"/>
                <w:color w:val="auto"/>
                <w:kern w:val="0"/>
                <w:sz w:val="24"/>
                <w:szCs w:val="24"/>
                <w:highlight w:val="none"/>
                <w:u w:val="none"/>
                <w:lang w:val="en-US" w:eastAsia="zh-CN" w:bidi="ar"/>
              </w:rPr>
              <w:t>个表情（提供产品实拍图作为佐证材料）；</w:t>
            </w:r>
          </w:p>
          <w:p w14:paraId="6163596F">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三、电机与运动控制</w:t>
            </w:r>
          </w:p>
          <w:p w14:paraId="1AD8804C">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1.电机数量：配置≥</w:t>
            </w:r>
            <w:r>
              <w:rPr>
                <w:rFonts w:hint="default" w:ascii="宋体" w:hAnsi="宋体" w:eastAsia="宋体" w:cs="宋体"/>
                <w:b w:val="0"/>
                <w:bCs w:val="0"/>
                <w:i w:val="0"/>
                <w:iCs w:val="0"/>
                <w:color w:val="000000"/>
                <w:kern w:val="0"/>
                <w:sz w:val="24"/>
                <w:szCs w:val="24"/>
                <w:u w:val="none"/>
                <w:lang w:val="en-US" w:eastAsia="zh-CN" w:bidi="ar"/>
              </w:rPr>
              <w:t>30</w:t>
            </w:r>
            <w:r>
              <w:rPr>
                <w:rFonts w:hint="eastAsia" w:ascii="宋体" w:hAnsi="宋体" w:eastAsia="宋体" w:cs="宋体"/>
                <w:b w:val="0"/>
                <w:bCs w:val="0"/>
                <w:i w:val="0"/>
                <w:iCs w:val="0"/>
                <w:color w:val="000000"/>
                <w:kern w:val="0"/>
                <w:sz w:val="24"/>
                <w:szCs w:val="24"/>
                <w:u w:val="none"/>
                <w:lang w:val="en-US" w:eastAsia="zh-CN" w:bidi="ar"/>
              </w:rPr>
              <w:t>个高精度力矩电机</w:t>
            </w:r>
          </w:p>
          <w:p w14:paraId="691841C0">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2.电机控制方式：支持力矩、速度、位置控制</w:t>
            </w:r>
          </w:p>
          <w:p w14:paraId="14B703A1">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3.编码器：需支持双编码</w:t>
            </w:r>
          </w:p>
          <w:p w14:paraId="595033D8">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四、通信与计算平台</w:t>
            </w:r>
          </w:p>
          <w:p w14:paraId="50DCEFC4">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1.Wi-Fi：需支持Wi-Fi</w:t>
            </w:r>
            <w:r>
              <w:rPr>
                <w:rFonts w:hint="default" w:ascii="宋体" w:hAnsi="宋体" w:eastAsia="宋体" w:cs="宋体"/>
                <w:b w:val="0"/>
                <w:bCs w:val="0"/>
                <w:i w:val="0"/>
                <w:iCs w:val="0"/>
                <w:color w:val="000000"/>
                <w:kern w:val="0"/>
                <w:sz w:val="24"/>
                <w:szCs w:val="24"/>
                <w:u w:val="none"/>
                <w:lang w:val="en-US" w:eastAsia="zh-CN" w:bidi="ar"/>
              </w:rPr>
              <w:t>6</w:t>
            </w:r>
            <w:r>
              <w:rPr>
                <w:rFonts w:hint="eastAsia" w:ascii="宋体" w:hAnsi="宋体" w:eastAsia="宋体" w:cs="宋体"/>
                <w:b w:val="0"/>
                <w:bCs w:val="0"/>
                <w:i w:val="0"/>
                <w:iCs w:val="0"/>
                <w:color w:val="000000"/>
                <w:kern w:val="0"/>
                <w:sz w:val="24"/>
                <w:szCs w:val="24"/>
                <w:u w:val="none"/>
                <w:lang w:val="en-US" w:eastAsia="zh-CN" w:bidi="ar"/>
              </w:rPr>
              <w:t>，支持</w:t>
            </w:r>
            <w:r>
              <w:rPr>
                <w:rFonts w:hint="default" w:ascii="宋体" w:hAnsi="宋体" w:eastAsia="宋体" w:cs="宋体"/>
                <w:b w:val="0"/>
                <w:bCs w:val="0"/>
                <w:i w:val="0"/>
                <w:iCs w:val="0"/>
                <w:color w:val="000000"/>
                <w:kern w:val="0"/>
                <w:sz w:val="24"/>
                <w:szCs w:val="24"/>
                <w:u w:val="none"/>
                <w:lang w:val="en-US" w:eastAsia="zh-CN" w:bidi="ar"/>
              </w:rPr>
              <w:t>AP</w:t>
            </w:r>
            <w:r>
              <w:rPr>
                <w:rFonts w:hint="eastAsia" w:ascii="宋体" w:hAnsi="宋体" w:eastAsia="宋体" w:cs="宋体"/>
                <w:b w:val="0"/>
                <w:bCs w:val="0"/>
                <w:i w:val="0"/>
                <w:iCs w:val="0"/>
                <w:color w:val="000000"/>
                <w:kern w:val="0"/>
                <w:sz w:val="24"/>
                <w:szCs w:val="24"/>
                <w:u w:val="none"/>
                <w:lang w:val="en-US" w:eastAsia="zh-CN" w:bidi="ar"/>
              </w:rPr>
              <w:t>与</w:t>
            </w:r>
            <w:r>
              <w:rPr>
                <w:rFonts w:hint="default" w:ascii="宋体" w:hAnsi="宋体" w:eastAsia="宋体" w:cs="宋体"/>
                <w:b w:val="0"/>
                <w:bCs w:val="0"/>
                <w:i w:val="0"/>
                <w:iCs w:val="0"/>
                <w:color w:val="000000"/>
                <w:kern w:val="0"/>
                <w:sz w:val="24"/>
                <w:szCs w:val="24"/>
                <w:u w:val="none"/>
                <w:lang w:val="en-US" w:eastAsia="zh-CN" w:bidi="ar"/>
              </w:rPr>
              <w:t>STA</w:t>
            </w:r>
            <w:r>
              <w:rPr>
                <w:rFonts w:hint="eastAsia" w:ascii="宋体" w:hAnsi="宋体" w:eastAsia="宋体" w:cs="宋体"/>
                <w:b w:val="0"/>
                <w:bCs w:val="0"/>
                <w:i w:val="0"/>
                <w:iCs w:val="0"/>
                <w:color w:val="000000"/>
                <w:kern w:val="0"/>
                <w:sz w:val="24"/>
                <w:szCs w:val="24"/>
                <w:u w:val="none"/>
                <w:lang w:val="en-US" w:eastAsia="zh-CN" w:bidi="ar"/>
              </w:rPr>
              <w:t>模式切换</w:t>
            </w:r>
          </w:p>
          <w:p w14:paraId="742D4E3D">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2.蓝牙：需支持蓝牙</w:t>
            </w:r>
            <w:r>
              <w:rPr>
                <w:rFonts w:hint="default" w:ascii="宋体" w:hAnsi="宋体" w:eastAsia="宋体" w:cs="宋体"/>
                <w:b w:val="0"/>
                <w:bCs w:val="0"/>
                <w:i w:val="0"/>
                <w:iCs w:val="0"/>
                <w:color w:val="000000"/>
                <w:kern w:val="0"/>
                <w:sz w:val="24"/>
                <w:szCs w:val="24"/>
                <w:u w:val="none"/>
                <w:lang w:val="en-US" w:eastAsia="zh-CN" w:bidi="ar"/>
              </w:rPr>
              <w:t>BLE 5.2</w:t>
            </w:r>
            <w:r>
              <w:rPr>
                <w:rFonts w:hint="eastAsia" w:ascii="宋体" w:hAnsi="宋体" w:eastAsia="宋体" w:cs="宋体"/>
                <w:b w:val="0"/>
                <w:bCs w:val="0"/>
                <w:i w:val="0"/>
                <w:iCs w:val="0"/>
                <w:color w:val="000000"/>
                <w:kern w:val="0"/>
                <w:sz w:val="24"/>
                <w:szCs w:val="24"/>
                <w:u w:val="none"/>
                <w:lang w:val="en-US" w:eastAsia="zh-CN" w:bidi="ar"/>
              </w:rPr>
              <w:t>，通信距离</w:t>
            </w:r>
            <w:r>
              <w:rPr>
                <w:rFonts w:hint="default" w:ascii="宋体" w:hAnsi="宋体" w:eastAsia="宋体" w:cs="宋体"/>
                <w:b w:val="0"/>
                <w:bCs w:val="0"/>
                <w:i w:val="0"/>
                <w:iCs w:val="0"/>
                <w:color w:val="000000"/>
                <w:kern w:val="0"/>
                <w:sz w:val="24"/>
                <w:szCs w:val="24"/>
                <w:u w:val="none"/>
                <w:lang w:val="en-US" w:eastAsia="zh-CN" w:bidi="ar"/>
              </w:rPr>
              <w:t>≥10 m</w:t>
            </w:r>
          </w:p>
          <w:p w14:paraId="532BDACE">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五、外部接口</w:t>
            </w:r>
          </w:p>
          <w:p w14:paraId="06EF8FA8">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1.躯干电气接口：≥</w:t>
            </w:r>
            <w:r>
              <w:rPr>
                <w:rFonts w:hint="default" w:ascii="宋体" w:hAnsi="宋体" w:eastAsia="宋体" w:cs="宋体"/>
                <w:b w:val="0"/>
                <w:bCs w:val="0"/>
                <w:i w:val="0"/>
                <w:iCs w:val="0"/>
                <w:color w:val="000000"/>
                <w:kern w:val="0"/>
                <w:sz w:val="24"/>
                <w:szCs w:val="24"/>
                <w:u w:val="none"/>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t>个</w:t>
            </w:r>
            <w:r>
              <w:rPr>
                <w:rFonts w:hint="default" w:ascii="宋体" w:hAnsi="宋体" w:eastAsia="宋体" w:cs="宋体"/>
                <w:b w:val="0"/>
                <w:bCs w:val="0"/>
                <w:i w:val="0"/>
                <w:iCs w:val="0"/>
                <w:color w:val="000000"/>
                <w:kern w:val="0"/>
                <w:sz w:val="24"/>
                <w:szCs w:val="24"/>
                <w:u w:val="none"/>
                <w:lang w:val="en-US" w:eastAsia="zh-CN" w:bidi="ar"/>
              </w:rPr>
              <w:t>HDMI 2.0</w:t>
            </w:r>
            <w:r>
              <w:rPr>
                <w:rFonts w:hint="eastAsia" w:ascii="宋体" w:hAnsi="宋体" w:eastAsia="宋体" w:cs="宋体"/>
                <w:b w:val="0"/>
                <w:bCs w:val="0"/>
                <w:i w:val="0"/>
                <w:iCs w:val="0"/>
                <w:color w:val="000000"/>
                <w:kern w:val="0"/>
                <w:sz w:val="24"/>
                <w:szCs w:val="24"/>
                <w:u w:val="none"/>
                <w:lang w:val="en-US" w:eastAsia="zh-CN" w:bidi="ar"/>
              </w:rPr>
              <w:t>，≥</w:t>
            </w:r>
            <w:r>
              <w:rPr>
                <w:rFonts w:hint="default" w:ascii="宋体" w:hAnsi="宋体" w:eastAsia="宋体" w:cs="宋体"/>
                <w:b w:val="0"/>
                <w:bCs w:val="0"/>
                <w:i w:val="0"/>
                <w:iCs w:val="0"/>
                <w:color w:val="000000"/>
                <w:kern w:val="0"/>
                <w:sz w:val="24"/>
                <w:szCs w:val="24"/>
                <w:u w:val="none"/>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t>个</w:t>
            </w:r>
            <w:r>
              <w:rPr>
                <w:rFonts w:hint="default" w:ascii="宋体" w:hAnsi="宋体" w:eastAsia="宋体" w:cs="宋体"/>
                <w:b w:val="0"/>
                <w:bCs w:val="0"/>
                <w:i w:val="0"/>
                <w:iCs w:val="0"/>
                <w:color w:val="000000"/>
                <w:kern w:val="0"/>
                <w:sz w:val="24"/>
                <w:szCs w:val="24"/>
                <w:u w:val="none"/>
                <w:lang w:val="en-US" w:eastAsia="zh-CN" w:bidi="ar"/>
              </w:rPr>
              <w:t>Type-C 3.0</w:t>
            </w:r>
            <w:r>
              <w:rPr>
                <w:rFonts w:hint="eastAsia" w:ascii="宋体" w:hAnsi="宋体" w:eastAsia="宋体" w:cs="宋体"/>
                <w:b w:val="0"/>
                <w:bCs w:val="0"/>
                <w:i w:val="0"/>
                <w:iCs w:val="0"/>
                <w:color w:val="000000"/>
                <w:kern w:val="0"/>
                <w:sz w:val="24"/>
                <w:szCs w:val="24"/>
                <w:u w:val="none"/>
                <w:lang w:val="en-US" w:eastAsia="zh-CN" w:bidi="ar"/>
              </w:rPr>
              <w:t>，≥</w:t>
            </w:r>
            <w:r>
              <w:rPr>
                <w:rFonts w:hint="default" w:ascii="宋体" w:hAnsi="宋体" w:eastAsia="宋体" w:cs="宋体"/>
                <w:b w:val="0"/>
                <w:bCs w:val="0"/>
                <w:i w:val="0"/>
                <w:iCs w:val="0"/>
                <w:color w:val="000000"/>
                <w:kern w:val="0"/>
                <w:sz w:val="24"/>
                <w:szCs w:val="24"/>
                <w:u w:val="none"/>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t>个</w:t>
            </w:r>
            <w:r>
              <w:rPr>
                <w:rFonts w:hint="default" w:ascii="宋体" w:hAnsi="宋体" w:eastAsia="宋体" w:cs="宋体"/>
                <w:b w:val="0"/>
                <w:bCs w:val="0"/>
                <w:i w:val="0"/>
                <w:iCs w:val="0"/>
                <w:color w:val="000000"/>
                <w:kern w:val="0"/>
                <w:sz w:val="24"/>
                <w:szCs w:val="24"/>
                <w:u w:val="none"/>
                <w:lang w:val="en-US" w:eastAsia="zh-CN" w:bidi="ar"/>
              </w:rPr>
              <w:t>RJ45</w:t>
            </w:r>
          </w:p>
          <w:p w14:paraId="4FE12198">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2手臂末端电气接口：≥</w:t>
            </w:r>
            <w:r>
              <w:rPr>
                <w:rFonts w:hint="default" w:ascii="宋体" w:hAnsi="宋体" w:eastAsia="宋体" w:cs="宋体"/>
                <w:b w:val="0"/>
                <w:bCs w:val="0"/>
                <w:i w:val="0"/>
                <w:iCs w:val="0"/>
                <w:color w:val="000000"/>
                <w:kern w:val="0"/>
                <w:sz w:val="24"/>
                <w:szCs w:val="24"/>
                <w:u w:val="none"/>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t>个</w:t>
            </w:r>
            <w:r>
              <w:rPr>
                <w:rFonts w:hint="default" w:ascii="宋体" w:hAnsi="宋体" w:eastAsia="宋体" w:cs="宋体"/>
                <w:b w:val="0"/>
                <w:bCs w:val="0"/>
                <w:i w:val="0"/>
                <w:iCs w:val="0"/>
                <w:color w:val="000000"/>
                <w:kern w:val="0"/>
                <w:sz w:val="24"/>
                <w:szCs w:val="24"/>
                <w:u w:val="none"/>
                <w:lang w:val="en-US" w:eastAsia="zh-CN" w:bidi="ar"/>
              </w:rPr>
              <w:t>24V/3A</w:t>
            </w:r>
            <w:r>
              <w:rPr>
                <w:rFonts w:hint="eastAsia" w:ascii="宋体" w:hAnsi="宋体" w:eastAsia="宋体" w:cs="宋体"/>
                <w:b w:val="0"/>
                <w:bCs w:val="0"/>
                <w:i w:val="0"/>
                <w:iCs w:val="0"/>
                <w:color w:val="000000"/>
                <w:kern w:val="0"/>
                <w:sz w:val="24"/>
                <w:szCs w:val="24"/>
                <w:u w:val="none"/>
                <w:lang w:val="en-US" w:eastAsia="zh-CN" w:bidi="ar"/>
              </w:rPr>
              <w:t>电源输出，≥</w:t>
            </w:r>
            <w:r>
              <w:rPr>
                <w:rFonts w:hint="default" w:ascii="宋体" w:hAnsi="宋体" w:eastAsia="宋体" w:cs="宋体"/>
                <w:b w:val="0"/>
                <w:bCs w:val="0"/>
                <w:i w:val="0"/>
                <w:iCs w:val="0"/>
                <w:color w:val="000000"/>
                <w:kern w:val="0"/>
                <w:sz w:val="24"/>
                <w:szCs w:val="24"/>
                <w:u w:val="none"/>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t>个</w:t>
            </w:r>
            <w:r>
              <w:rPr>
                <w:rFonts w:hint="default" w:ascii="宋体" w:hAnsi="宋体" w:eastAsia="宋体" w:cs="宋体"/>
                <w:b w:val="0"/>
                <w:bCs w:val="0"/>
                <w:i w:val="0"/>
                <w:iCs w:val="0"/>
                <w:color w:val="000000"/>
                <w:kern w:val="0"/>
                <w:sz w:val="24"/>
                <w:szCs w:val="24"/>
                <w:u w:val="none"/>
                <w:lang w:val="en-US" w:eastAsia="zh-CN" w:bidi="ar"/>
              </w:rPr>
              <w:t>XT30</w:t>
            </w:r>
            <w:r>
              <w:rPr>
                <w:rFonts w:hint="eastAsia" w:ascii="宋体" w:hAnsi="宋体" w:eastAsia="宋体" w:cs="宋体"/>
                <w:b w:val="0"/>
                <w:bCs w:val="0"/>
                <w:i w:val="0"/>
                <w:iCs w:val="0"/>
                <w:color w:val="000000"/>
                <w:kern w:val="0"/>
                <w:sz w:val="24"/>
                <w:szCs w:val="24"/>
                <w:u w:val="none"/>
                <w:lang w:val="en-US" w:eastAsia="zh-CN" w:bidi="ar"/>
              </w:rPr>
              <w:t>端子（</w:t>
            </w:r>
            <w:r>
              <w:rPr>
                <w:rFonts w:hint="default" w:ascii="宋体" w:hAnsi="宋体" w:eastAsia="宋体" w:cs="宋体"/>
                <w:b w:val="0"/>
                <w:bCs w:val="0"/>
                <w:i w:val="0"/>
                <w:iCs w:val="0"/>
                <w:color w:val="000000"/>
                <w:kern w:val="0"/>
                <w:sz w:val="24"/>
                <w:szCs w:val="24"/>
                <w:u w:val="none"/>
                <w:lang w:val="en-US" w:eastAsia="zh-CN" w:bidi="ar"/>
              </w:rPr>
              <w:t>485/CAN</w:t>
            </w:r>
            <w:r>
              <w:rPr>
                <w:rFonts w:hint="eastAsia" w:ascii="宋体" w:hAnsi="宋体" w:eastAsia="宋体" w:cs="宋体"/>
                <w:b w:val="0"/>
                <w:bCs w:val="0"/>
                <w:i w:val="0"/>
                <w:iCs w:val="0"/>
                <w:color w:val="000000"/>
                <w:kern w:val="0"/>
                <w:sz w:val="24"/>
                <w:szCs w:val="24"/>
                <w:u w:val="none"/>
                <w:lang w:val="en-US" w:eastAsia="zh-CN" w:bidi="ar"/>
              </w:rPr>
              <w:t>）</w:t>
            </w:r>
          </w:p>
          <w:p w14:paraId="43AB164A">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3.远程升级：支持远程</w:t>
            </w:r>
            <w:r>
              <w:rPr>
                <w:rFonts w:hint="default" w:ascii="宋体" w:hAnsi="宋体" w:eastAsia="宋体" w:cs="宋体"/>
                <w:b w:val="0"/>
                <w:bCs w:val="0"/>
                <w:i w:val="0"/>
                <w:iCs w:val="0"/>
                <w:color w:val="000000"/>
                <w:kern w:val="0"/>
                <w:sz w:val="24"/>
                <w:szCs w:val="24"/>
                <w:u w:val="none"/>
                <w:lang w:val="en-US" w:eastAsia="zh-CN" w:bidi="ar"/>
              </w:rPr>
              <w:t>OTA</w:t>
            </w:r>
            <w:r>
              <w:rPr>
                <w:rFonts w:hint="eastAsia" w:ascii="宋体" w:hAnsi="宋体" w:eastAsia="宋体" w:cs="宋体"/>
                <w:b w:val="0"/>
                <w:bCs w:val="0"/>
                <w:i w:val="0"/>
                <w:iCs w:val="0"/>
                <w:color w:val="000000"/>
                <w:kern w:val="0"/>
                <w:sz w:val="24"/>
                <w:szCs w:val="24"/>
                <w:u w:val="none"/>
                <w:lang w:val="en-US" w:eastAsia="zh-CN" w:bidi="ar"/>
              </w:rPr>
              <w:t>升级</w:t>
            </w:r>
          </w:p>
          <w:p w14:paraId="3780B15B">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六、二次开发能力</w:t>
            </w:r>
          </w:p>
          <w:p w14:paraId="725B1DDF">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1.需提供完善的</w:t>
            </w:r>
            <w:r>
              <w:rPr>
                <w:rFonts w:hint="default" w:ascii="宋体" w:hAnsi="宋体" w:eastAsia="宋体" w:cs="宋体"/>
                <w:b w:val="0"/>
                <w:bCs w:val="0"/>
                <w:i w:val="0"/>
                <w:iCs w:val="0"/>
                <w:color w:val="000000"/>
                <w:kern w:val="0"/>
                <w:sz w:val="24"/>
                <w:szCs w:val="24"/>
                <w:u w:val="none"/>
                <w:lang w:val="en-US" w:eastAsia="zh-CN" w:bidi="ar"/>
              </w:rPr>
              <w:t>SDK</w:t>
            </w:r>
            <w:r>
              <w:rPr>
                <w:rFonts w:hint="eastAsia" w:ascii="宋体" w:hAnsi="宋体" w:eastAsia="宋体" w:cs="宋体"/>
                <w:b w:val="0"/>
                <w:bCs w:val="0"/>
                <w:i w:val="0"/>
                <w:iCs w:val="0"/>
                <w:color w:val="000000"/>
                <w:kern w:val="0"/>
                <w:sz w:val="24"/>
                <w:szCs w:val="24"/>
                <w:u w:val="none"/>
                <w:lang w:val="en-US" w:eastAsia="zh-CN" w:bidi="ar"/>
              </w:rPr>
              <w:t>以及二次开发指南，提供底层开发接口（如关节电机，传感器接口），高层开发接口（如机器人模式切换，站立运动等控制）。</w:t>
            </w:r>
            <w:r>
              <w:rPr>
                <w:rFonts w:hint="default" w:ascii="宋体" w:hAnsi="宋体" w:eastAsia="宋体" w:cs="宋体"/>
                <w:b w:val="0"/>
                <w:bCs w:val="0"/>
                <w:i w:val="0"/>
                <w:iCs w:val="0"/>
                <w:color w:val="000000"/>
                <w:kern w:val="0"/>
                <w:sz w:val="24"/>
                <w:szCs w:val="24"/>
                <w:u w:val="none"/>
                <w:lang w:val="en-US" w:eastAsia="zh-CN" w:bidi="ar"/>
              </w:rPr>
              <w:t>DDS</w:t>
            </w:r>
            <w:r>
              <w:rPr>
                <w:rFonts w:hint="eastAsia" w:ascii="宋体" w:hAnsi="宋体" w:eastAsia="宋体" w:cs="宋体"/>
                <w:b w:val="0"/>
                <w:bCs w:val="0"/>
                <w:i w:val="0"/>
                <w:iCs w:val="0"/>
                <w:color w:val="000000"/>
                <w:kern w:val="0"/>
                <w:sz w:val="24"/>
                <w:szCs w:val="24"/>
                <w:u w:val="none"/>
                <w:lang w:val="en-US" w:eastAsia="zh-CN" w:bidi="ar"/>
              </w:rPr>
              <w:t>通信接口，音频服务接口等；</w:t>
            </w:r>
          </w:p>
          <w:p w14:paraId="7618C37A">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2.需适配</w:t>
            </w:r>
            <w:r>
              <w:rPr>
                <w:rFonts w:hint="default" w:ascii="宋体" w:hAnsi="宋体" w:eastAsia="宋体" w:cs="宋体"/>
                <w:b w:val="0"/>
                <w:bCs w:val="0"/>
                <w:i w:val="0"/>
                <w:iCs w:val="0"/>
                <w:color w:val="000000"/>
                <w:kern w:val="0"/>
                <w:sz w:val="24"/>
                <w:szCs w:val="24"/>
                <w:u w:val="none"/>
                <w:lang w:val="en-US" w:eastAsia="zh-CN" w:bidi="ar"/>
              </w:rPr>
              <w:t>ROS2</w:t>
            </w:r>
            <w:r>
              <w:rPr>
                <w:rFonts w:hint="eastAsia" w:ascii="宋体" w:hAnsi="宋体" w:eastAsia="宋体" w:cs="宋体"/>
                <w:b w:val="0"/>
                <w:bCs w:val="0"/>
                <w:i w:val="0"/>
                <w:iCs w:val="0"/>
                <w:color w:val="000000"/>
                <w:kern w:val="0"/>
                <w:sz w:val="24"/>
                <w:szCs w:val="24"/>
                <w:u w:val="none"/>
                <w:lang w:val="en-US" w:eastAsia="zh-CN" w:bidi="ar"/>
              </w:rPr>
              <w:t>，支持</w:t>
            </w:r>
            <w:r>
              <w:rPr>
                <w:rFonts w:hint="default" w:ascii="宋体" w:hAnsi="宋体" w:eastAsia="宋体" w:cs="宋体"/>
                <w:b w:val="0"/>
                <w:bCs w:val="0"/>
                <w:i w:val="0"/>
                <w:iCs w:val="0"/>
                <w:color w:val="000000"/>
                <w:kern w:val="0"/>
                <w:sz w:val="24"/>
                <w:szCs w:val="24"/>
                <w:u w:val="none"/>
                <w:lang w:val="en-US" w:eastAsia="zh-CN" w:bidi="ar"/>
              </w:rPr>
              <w:t>DDS</w:t>
            </w:r>
            <w:r>
              <w:rPr>
                <w:rFonts w:hint="eastAsia" w:ascii="宋体" w:hAnsi="宋体" w:eastAsia="宋体" w:cs="宋体"/>
                <w:b w:val="0"/>
                <w:bCs w:val="0"/>
                <w:i w:val="0"/>
                <w:iCs w:val="0"/>
                <w:color w:val="000000"/>
                <w:kern w:val="0"/>
                <w:sz w:val="24"/>
                <w:szCs w:val="24"/>
                <w:u w:val="none"/>
                <w:lang w:val="en-US" w:eastAsia="zh-CN" w:bidi="ar"/>
              </w:rPr>
              <w:t>组件的</w:t>
            </w:r>
            <w:r>
              <w:rPr>
                <w:rFonts w:hint="default" w:ascii="宋体" w:hAnsi="宋体" w:eastAsia="宋体" w:cs="宋体"/>
                <w:b w:val="0"/>
                <w:bCs w:val="0"/>
                <w:i w:val="0"/>
                <w:iCs w:val="0"/>
                <w:color w:val="000000"/>
                <w:kern w:val="0"/>
                <w:sz w:val="24"/>
                <w:szCs w:val="24"/>
                <w:u w:val="none"/>
                <w:lang w:val="en-US" w:eastAsia="zh-CN" w:bidi="ar"/>
              </w:rPr>
              <w:t>Qos</w:t>
            </w:r>
            <w:r>
              <w:rPr>
                <w:rFonts w:hint="eastAsia" w:ascii="宋体" w:hAnsi="宋体" w:eastAsia="宋体" w:cs="宋体"/>
                <w:b w:val="0"/>
                <w:bCs w:val="0"/>
                <w:i w:val="0"/>
                <w:iCs w:val="0"/>
                <w:color w:val="000000"/>
                <w:kern w:val="0"/>
                <w:sz w:val="24"/>
                <w:szCs w:val="24"/>
                <w:u w:val="none"/>
                <w:lang w:val="en-US" w:eastAsia="zh-CN" w:bidi="ar"/>
              </w:rPr>
              <w:t>配置，可实现基于</w:t>
            </w:r>
            <w:r>
              <w:rPr>
                <w:rFonts w:hint="default" w:ascii="宋体" w:hAnsi="宋体" w:eastAsia="宋体" w:cs="宋体"/>
                <w:b w:val="0"/>
                <w:bCs w:val="0"/>
                <w:i w:val="0"/>
                <w:iCs w:val="0"/>
                <w:color w:val="000000"/>
                <w:kern w:val="0"/>
                <w:sz w:val="24"/>
                <w:szCs w:val="24"/>
                <w:u w:val="none"/>
                <w:lang w:val="en-US" w:eastAsia="zh-CN" w:bidi="ar"/>
              </w:rPr>
              <w:t>DDS Topic</w:t>
            </w:r>
            <w:r>
              <w:rPr>
                <w:rFonts w:hint="eastAsia" w:ascii="宋体" w:hAnsi="宋体" w:eastAsia="宋体" w:cs="宋体"/>
                <w:b w:val="0"/>
                <w:bCs w:val="0"/>
                <w:i w:val="0"/>
                <w:iCs w:val="0"/>
                <w:color w:val="000000"/>
                <w:kern w:val="0"/>
                <w:sz w:val="24"/>
                <w:szCs w:val="24"/>
                <w:u w:val="none"/>
                <w:lang w:val="en-US" w:eastAsia="zh-CN" w:bidi="ar"/>
              </w:rPr>
              <w:t>的</w:t>
            </w:r>
            <w:r>
              <w:rPr>
                <w:rFonts w:hint="default" w:ascii="宋体" w:hAnsi="宋体" w:eastAsia="宋体" w:cs="宋体"/>
                <w:b w:val="0"/>
                <w:bCs w:val="0"/>
                <w:i w:val="0"/>
                <w:iCs w:val="0"/>
                <w:color w:val="000000"/>
                <w:kern w:val="0"/>
                <w:sz w:val="24"/>
                <w:szCs w:val="24"/>
                <w:u w:val="none"/>
                <w:lang w:val="en-US" w:eastAsia="zh-CN" w:bidi="ar"/>
              </w:rPr>
              <w:t>RPC</w:t>
            </w:r>
            <w:r>
              <w:rPr>
                <w:rFonts w:hint="eastAsia" w:ascii="宋体" w:hAnsi="宋体" w:eastAsia="宋体" w:cs="宋体"/>
                <w:b w:val="0"/>
                <w:bCs w:val="0"/>
                <w:i w:val="0"/>
                <w:iCs w:val="0"/>
                <w:color w:val="000000"/>
                <w:kern w:val="0"/>
                <w:sz w:val="24"/>
                <w:szCs w:val="24"/>
                <w:u w:val="none"/>
                <w:lang w:val="en-US" w:eastAsia="zh-CN" w:bidi="ar"/>
              </w:rPr>
              <w:t>机制，适用于内部进程间以及内</w:t>
            </w:r>
            <w:r>
              <w:rPr>
                <w:rFonts w:hint="default" w:ascii="宋体" w:hAnsi="宋体" w:eastAsia="宋体" w:cs="宋体"/>
                <w:b w:val="0"/>
                <w:bCs w:val="0"/>
                <w:i w:val="0"/>
                <w:iCs w:val="0"/>
                <w:color w:val="000000"/>
                <w:kern w:val="0"/>
                <w:sz w:val="24"/>
                <w:szCs w:val="24"/>
                <w:u w:val="none"/>
                <w:lang w:val="en-US" w:eastAsia="zh-CN" w:bidi="ar"/>
              </w:rPr>
              <w:t>/</w:t>
            </w:r>
            <w:r>
              <w:rPr>
                <w:rFonts w:hint="eastAsia" w:ascii="宋体" w:hAnsi="宋体" w:eastAsia="宋体" w:cs="宋体"/>
                <w:b w:val="0"/>
                <w:bCs w:val="0"/>
                <w:i w:val="0"/>
                <w:iCs w:val="0"/>
                <w:color w:val="000000"/>
                <w:kern w:val="0"/>
                <w:sz w:val="24"/>
                <w:szCs w:val="24"/>
                <w:u w:val="none"/>
                <w:lang w:val="en-US" w:eastAsia="zh-CN" w:bidi="ar"/>
              </w:rPr>
              <w:t>外部的进程间通过发布</w:t>
            </w:r>
            <w:r>
              <w:rPr>
                <w:rFonts w:hint="default" w:ascii="宋体" w:hAnsi="宋体" w:eastAsia="宋体" w:cs="宋体"/>
                <w:b w:val="0"/>
                <w:bCs w:val="0"/>
                <w:i w:val="0"/>
                <w:iCs w:val="0"/>
                <w:color w:val="000000"/>
                <w:kern w:val="0"/>
                <w:sz w:val="24"/>
                <w:szCs w:val="24"/>
                <w:u w:val="none"/>
                <w:lang w:val="en-US" w:eastAsia="zh-CN" w:bidi="ar"/>
              </w:rPr>
              <w:t>/</w:t>
            </w:r>
            <w:r>
              <w:rPr>
                <w:rFonts w:hint="eastAsia" w:ascii="宋体" w:hAnsi="宋体" w:eastAsia="宋体" w:cs="宋体"/>
                <w:b w:val="0"/>
                <w:bCs w:val="0"/>
                <w:i w:val="0"/>
                <w:iCs w:val="0"/>
                <w:color w:val="000000"/>
                <w:kern w:val="0"/>
                <w:sz w:val="24"/>
                <w:szCs w:val="24"/>
                <w:u w:val="none"/>
                <w:lang w:val="en-US" w:eastAsia="zh-CN" w:bidi="ar"/>
              </w:rPr>
              <w:t>订阅和请求</w:t>
            </w:r>
            <w:r>
              <w:rPr>
                <w:rFonts w:hint="default" w:ascii="宋体" w:hAnsi="宋体" w:eastAsia="宋体" w:cs="宋体"/>
                <w:b w:val="0"/>
                <w:bCs w:val="0"/>
                <w:i w:val="0"/>
                <w:iCs w:val="0"/>
                <w:color w:val="000000"/>
                <w:kern w:val="0"/>
                <w:sz w:val="24"/>
                <w:szCs w:val="24"/>
                <w:u w:val="none"/>
                <w:lang w:val="en-US" w:eastAsia="zh-CN" w:bidi="ar"/>
              </w:rPr>
              <w:t>/</w:t>
            </w:r>
            <w:r>
              <w:rPr>
                <w:rFonts w:hint="eastAsia" w:ascii="宋体" w:hAnsi="宋体" w:eastAsia="宋体" w:cs="宋体"/>
                <w:b w:val="0"/>
                <w:bCs w:val="0"/>
                <w:i w:val="0"/>
                <w:iCs w:val="0"/>
                <w:color w:val="000000"/>
                <w:kern w:val="0"/>
                <w:sz w:val="24"/>
                <w:szCs w:val="24"/>
                <w:u w:val="none"/>
                <w:lang w:val="en-US" w:eastAsia="zh-CN" w:bidi="ar"/>
              </w:rPr>
              <w:t>响应完成不同场景下的数据通信；</w:t>
            </w:r>
          </w:p>
          <w:p w14:paraId="4DB17A0E">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3.需提供</w:t>
            </w:r>
            <w:r>
              <w:rPr>
                <w:rFonts w:hint="default" w:ascii="宋体" w:hAnsi="宋体" w:eastAsia="宋体" w:cs="宋体"/>
                <w:b w:val="0"/>
                <w:bCs w:val="0"/>
                <w:i w:val="0"/>
                <w:iCs w:val="0"/>
                <w:color w:val="000000"/>
                <w:kern w:val="0"/>
                <w:sz w:val="24"/>
                <w:szCs w:val="24"/>
                <w:u w:val="none"/>
                <w:lang w:val="en-US" w:eastAsia="zh-CN" w:bidi="ar"/>
              </w:rPr>
              <w:t>DDS</w:t>
            </w:r>
            <w:r>
              <w:rPr>
                <w:rFonts w:hint="eastAsia" w:ascii="宋体" w:hAnsi="宋体" w:eastAsia="宋体" w:cs="宋体"/>
                <w:b w:val="0"/>
                <w:bCs w:val="0"/>
                <w:i w:val="0"/>
                <w:iCs w:val="0"/>
                <w:color w:val="000000"/>
                <w:kern w:val="0"/>
                <w:sz w:val="24"/>
                <w:szCs w:val="24"/>
                <w:u w:val="none"/>
                <w:lang w:val="en-US" w:eastAsia="zh-CN" w:bidi="ar"/>
              </w:rPr>
              <w:t>通信例程，</w:t>
            </w:r>
            <w:r>
              <w:rPr>
                <w:rFonts w:hint="default" w:ascii="宋体" w:hAnsi="宋体" w:eastAsia="宋体" w:cs="宋体"/>
                <w:b w:val="0"/>
                <w:bCs w:val="0"/>
                <w:i w:val="0"/>
                <w:iCs w:val="0"/>
                <w:color w:val="000000"/>
                <w:kern w:val="0"/>
                <w:sz w:val="24"/>
                <w:szCs w:val="24"/>
                <w:u w:val="none"/>
                <w:lang w:val="en-US" w:eastAsia="zh-CN" w:bidi="ar"/>
              </w:rPr>
              <w:t>ROS2</w:t>
            </w:r>
            <w:r>
              <w:rPr>
                <w:rFonts w:hint="eastAsia" w:ascii="宋体" w:hAnsi="宋体" w:eastAsia="宋体" w:cs="宋体"/>
                <w:b w:val="0"/>
                <w:bCs w:val="0"/>
                <w:i w:val="0"/>
                <w:iCs w:val="0"/>
                <w:color w:val="000000"/>
                <w:kern w:val="0"/>
                <w:sz w:val="24"/>
                <w:szCs w:val="24"/>
                <w:u w:val="none"/>
                <w:lang w:val="en-US" w:eastAsia="zh-CN" w:bidi="ar"/>
              </w:rPr>
              <w:t>通信例程；</w:t>
            </w:r>
          </w:p>
          <w:p w14:paraId="59D35C70">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4.需提供音频服务接口，如</w:t>
            </w:r>
            <w:r>
              <w:rPr>
                <w:rFonts w:hint="default" w:ascii="宋体" w:hAnsi="宋体" w:eastAsia="宋体" w:cs="宋体"/>
                <w:b w:val="0"/>
                <w:bCs w:val="0"/>
                <w:i w:val="0"/>
                <w:iCs w:val="0"/>
                <w:color w:val="000000"/>
                <w:kern w:val="0"/>
                <w:sz w:val="24"/>
                <w:szCs w:val="24"/>
                <w:u w:val="none"/>
                <w:lang w:val="en-US" w:eastAsia="zh-CN" w:bidi="ar"/>
              </w:rPr>
              <w:t>TTS</w:t>
            </w:r>
            <w:r>
              <w:rPr>
                <w:rFonts w:hint="eastAsia" w:ascii="宋体" w:hAnsi="宋体" w:eastAsia="宋体" w:cs="宋体"/>
                <w:b w:val="0"/>
                <w:bCs w:val="0"/>
                <w:i w:val="0"/>
                <w:iCs w:val="0"/>
                <w:color w:val="000000"/>
                <w:kern w:val="0"/>
                <w:sz w:val="24"/>
                <w:szCs w:val="24"/>
                <w:u w:val="none"/>
                <w:lang w:val="en-US" w:eastAsia="zh-CN" w:bidi="ar"/>
              </w:rPr>
              <w:t>，</w:t>
            </w:r>
            <w:r>
              <w:rPr>
                <w:rFonts w:hint="default" w:ascii="宋体" w:hAnsi="宋体" w:eastAsia="宋体" w:cs="宋体"/>
                <w:b w:val="0"/>
                <w:bCs w:val="0"/>
                <w:i w:val="0"/>
                <w:iCs w:val="0"/>
                <w:color w:val="000000"/>
                <w:kern w:val="0"/>
                <w:sz w:val="24"/>
                <w:szCs w:val="24"/>
                <w:u w:val="none"/>
                <w:lang w:val="en-US" w:eastAsia="zh-CN" w:bidi="ar"/>
              </w:rPr>
              <w:t>ASR</w:t>
            </w:r>
            <w:r>
              <w:rPr>
                <w:rFonts w:hint="eastAsia" w:ascii="宋体" w:hAnsi="宋体" w:eastAsia="宋体" w:cs="宋体"/>
                <w:b w:val="0"/>
                <w:bCs w:val="0"/>
                <w:i w:val="0"/>
                <w:iCs w:val="0"/>
                <w:color w:val="000000"/>
                <w:kern w:val="0"/>
                <w:sz w:val="24"/>
                <w:szCs w:val="24"/>
                <w:u w:val="none"/>
                <w:lang w:val="en-US" w:eastAsia="zh-CN" w:bidi="ar"/>
              </w:rPr>
              <w:t>等功能模块，以实现结合其他</w:t>
            </w:r>
            <w:r>
              <w:rPr>
                <w:rFonts w:hint="default" w:ascii="宋体" w:hAnsi="宋体" w:eastAsia="宋体" w:cs="宋体"/>
                <w:b w:val="0"/>
                <w:bCs w:val="0"/>
                <w:i w:val="0"/>
                <w:iCs w:val="0"/>
                <w:color w:val="000000"/>
                <w:kern w:val="0"/>
                <w:sz w:val="24"/>
                <w:szCs w:val="24"/>
                <w:u w:val="none"/>
                <w:lang w:val="en-US" w:eastAsia="zh-CN" w:bidi="ar"/>
              </w:rPr>
              <w:t>SDK</w:t>
            </w:r>
            <w:r>
              <w:rPr>
                <w:rFonts w:hint="eastAsia" w:ascii="宋体" w:hAnsi="宋体" w:eastAsia="宋体" w:cs="宋体"/>
                <w:b w:val="0"/>
                <w:bCs w:val="0"/>
                <w:i w:val="0"/>
                <w:iCs w:val="0"/>
                <w:color w:val="000000"/>
                <w:kern w:val="0"/>
                <w:sz w:val="24"/>
                <w:szCs w:val="24"/>
                <w:u w:val="none"/>
                <w:lang w:val="en-US" w:eastAsia="zh-CN" w:bidi="ar"/>
              </w:rPr>
              <w:t>进行应用二次开发实现；</w:t>
            </w:r>
          </w:p>
          <w:p w14:paraId="0F5A04CE">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5.需提供</w:t>
            </w:r>
            <w:r>
              <w:rPr>
                <w:rFonts w:hint="default" w:ascii="宋体" w:hAnsi="宋体" w:eastAsia="宋体" w:cs="宋体"/>
                <w:b w:val="0"/>
                <w:bCs w:val="0"/>
                <w:i w:val="0"/>
                <w:iCs w:val="0"/>
                <w:color w:val="000000"/>
                <w:kern w:val="0"/>
                <w:sz w:val="24"/>
                <w:szCs w:val="24"/>
                <w:u w:val="none"/>
                <w:lang w:val="en-US" w:eastAsia="zh-CN" w:bidi="ar"/>
              </w:rPr>
              <w:t>URDF</w:t>
            </w:r>
            <w:r>
              <w:rPr>
                <w:rFonts w:hint="eastAsia" w:ascii="宋体" w:hAnsi="宋体" w:eastAsia="宋体" w:cs="宋体"/>
                <w:b w:val="0"/>
                <w:bCs w:val="0"/>
                <w:i w:val="0"/>
                <w:iCs w:val="0"/>
                <w:color w:val="000000"/>
                <w:kern w:val="0"/>
                <w:sz w:val="24"/>
                <w:szCs w:val="24"/>
                <w:u w:val="none"/>
                <w:lang w:val="en-US" w:eastAsia="zh-CN" w:bidi="ar"/>
              </w:rPr>
              <w:t>文件及说明文档，支持在主流仿真平台中进行仿真；</w:t>
            </w:r>
          </w:p>
          <w:p w14:paraId="2FA9B2C7">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七、开箱功能：</w:t>
            </w:r>
          </w:p>
          <w:p w14:paraId="528A0634">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1.需支持一键自主进出箱功能；</w:t>
            </w:r>
          </w:p>
          <w:p w14:paraId="4F41D4EA">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2.需支持</w:t>
            </w:r>
            <w:r>
              <w:rPr>
                <w:rFonts w:hint="default" w:ascii="宋体" w:hAnsi="宋体" w:eastAsia="宋体" w:cs="宋体"/>
                <w:b w:val="0"/>
                <w:bCs w:val="0"/>
                <w:i w:val="0"/>
                <w:iCs w:val="0"/>
                <w:color w:val="000000"/>
                <w:kern w:val="0"/>
                <w:sz w:val="24"/>
                <w:szCs w:val="24"/>
                <w:u w:val="none"/>
                <w:lang w:val="en-US" w:eastAsia="zh-CN" w:bidi="ar"/>
              </w:rPr>
              <w:t>App</w:t>
            </w:r>
            <w:r>
              <w:rPr>
                <w:rFonts w:hint="eastAsia" w:ascii="宋体" w:hAnsi="宋体" w:eastAsia="宋体" w:cs="宋体"/>
                <w:b w:val="0"/>
                <w:bCs w:val="0"/>
                <w:i w:val="0"/>
                <w:iCs w:val="0"/>
                <w:color w:val="000000"/>
                <w:kern w:val="0"/>
                <w:sz w:val="24"/>
                <w:szCs w:val="24"/>
                <w:u w:val="none"/>
                <w:lang w:val="en-US" w:eastAsia="zh-CN" w:bidi="ar"/>
              </w:rPr>
              <w:t>操控机器人，包括：机器人启动到关机前辅助流程、上肢动作控制、全身动作控制、预设动作播放等</w:t>
            </w:r>
          </w:p>
          <w:p w14:paraId="774F6B73">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3.需支持</w:t>
            </w:r>
            <w:r>
              <w:rPr>
                <w:rFonts w:hint="default" w:ascii="宋体" w:hAnsi="宋体" w:eastAsia="宋体" w:cs="宋体"/>
                <w:b w:val="0"/>
                <w:bCs w:val="0"/>
                <w:i w:val="0"/>
                <w:iCs w:val="0"/>
                <w:color w:val="000000"/>
                <w:kern w:val="0"/>
                <w:sz w:val="24"/>
                <w:szCs w:val="24"/>
                <w:u w:val="none"/>
                <w:lang w:val="en-US" w:eastAsia="zh-CN" w:bidi="ar"/>
              </w:rPr>
              <w:t>App</w:t>
            </w:r>
            <w:r>
              <w:rPr>
                <w:rFonts w:hint="eastAsia" w:ascii="宋体" w:hAnsi="宋体" w:eastAsia="宋体" w:cs="宋体"/>
                <w:b w:val="0"/>
                <w:bCs w:val="0"/>
                <w:i w:val="0"/>
                <w:iCs w:val="0"/>
                <w:color w:val="000000"/>
                <w:kern w:val="0"/>
                <w:sz w:val="24"/>
                <w:szCs w:val="24"/>
                <w:u w:val="none"/>
                <w:lang w:val="en-US" w:eastAsia="zh-CN" w:bidi="ar"/>
              </w:rPr>
              <w:t>快捷启动遥操作，无需</w:t>
            </w:r>
            <w:r>
              <w:rPr>
                <w:rFonts w:hint="default" w:ascii="宋体" w:hAnsi="宋体" w:eastAsia="宋体" w:cs="宋体"/>
                <w:b w:val="0"/>
                <w:bCs w:val="0"/>
                <w:i w:val="0"/>
                <w:iCs w:val="0"/>
                <w:color w:val="000000"/>
                <w:kern w:val="0"/>
                <w:sz w:val="24"/>
                <w:szCs w:val="24"/>
                <w:u w:val="none"/>
                <w:lang w:val="en-US" w:eastAsia="zh-CN" w:bidi="ar"/>
              </w:rPr>
              <w:t>PC</w:t>
            </w:r>
            <w:r>
              <w:rPr>
                <w:rFonts w:hint="eastAsia" w:ascii="宋体" w:hAnsi="宋体" w:eastAsia="宋体" w:cs="宋体"/>
                <w:b w:val="0"/>
                <w:bCs w:val="0"/>
                <w:i w:val="0"/>
                <w:iCs w:val="0"/>
                <w:color w:val="000000"/>
                <w:kern w:val="0"/>
                <w:sz w:val="24"/>
                <w:szCs w:val="24"/>
                <w:u w:val="none"/>
                <w:lang w:val="en-US" w:eastAsia="zh-CN" w:bidi="ar"/>
              </w:rPr>
              <w:t>电脑，仅通过</w:t>
            </w:r>
            <w:r>
              <w:rPr>
                <w:rFonts w:hint="default" w:ascii="宋体" w:hAnsi="宋体" w:eastAsia="宋体" w:cs="宋体"/>
                <w:b w:val="0"/>
                <w:bCs w:val="0"/>
                <w:i w:val="0"/>
                <w:iCs w:val="0"/>
                <w:color w:val="000000"/>
                <w:kern w:val="0"/>
                <w:sz w:val="24"/>
                <w:szCs w:val="24"/>
                <w:u w:val="none"/>
                <w:lang w:val="en-US" w:eastAsia="zh-CN" w:bidi="ar"/>
              </w:rPr>
              <w:t>app</w:t>
            </w:r>
            <w:r>
              <w:rPr>
                <w:rFonts w:hint="eastAsia" w:ascii="宋体" w:hAnsi="宋体" w:eastAsia="宋体" w:cs="宋体"/>
                <w:b w:val="0"/>
                <w:bCs w:val="0"/>
                <w:i w:val="0"/>
                <w:iCs w:val="0"/>
                <w:color w:val="000000"/>
                <w:kern w:val="0"/>
                <w:sz w:val="24"/>
                <w:szCs w:val="24"/>
                <w:u w:val="none"/>
                <w:lang w:val="en-US" w:eastAsia="zh-CN" w:bidi="ar"/>
              </w:rPr>
              <w:t>即可启动全身动作控制，并支持预设动作播放。在展示场景更加便捷。</w:t>
            </w:r>
          </w:p>
          <w:p w14:paraId="1644402C">
            <w:pPr>
              <w:keepNext w:val="0"/>
              <w:keepLines w:val="0"/>
              <w:widowControl/>
              <w:suppressLineNumbers w:val="0"/>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4.需支持</w:t>
            </w:r>
            <w:r>
              <w:rPr>
                <w:rFonts w:hint="default" w:ascii="宋体" w:hAnsi="宋体" w:eastAsia="宋体" w:cs="宋体"/>
                <w:b w:val="0"/>
                <w:bCs w:val="0"/>
                <w:i w:val="0"/>
                <w:iCs w:val="0"/>
                <w:color w:val="000000"/>
                <w:kern w:val="0"/>
                <w:sz w:val="24"/>
                <w:szCs w:val="24"/>
                <w:u w:val="none"/>
                <w:lang w:val="en-US" w:eastAsia="zh-CN" w:bidi="ar"/>
              </w:rPr>
              <w:t>App</w:t>
            </w:r>
            <w:r>
              <w:rPr>
                <w:rFonts w:hint="eastAsia" w:ascii="宋体" w:hAnsi="宋体" w:eastAsia="宋体" w:cs="宋体"/>
                <w:b w:val="0"/>
                <w:bCs w:val="0"/>
                <w:i w:val="0"/>
                <w:iCs w:val="0"/>
                <w:color w:val="000000"/>
                <w:kern w:val="0"/>
                <w:sz w:val="24"/>
                <w:szCs w:val="24"/>
                <w:u w:val="none"/>
                <w:lang w:val="en-US" w:eastAsia="zh-CN" w:bidi="ar"/>
              </w:rPr>
              <w:t>控制展示舞蹈、招手、握手、比心等自定义动作；</w:t>
            </w:r>
          </w:p>
          <w:p w14:paraId="1E876310">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5.需支持</w:t>
            </w:r>
            <w:r>
              <w:rPr>
                <w:rFonts w:hint="default" w:ascii="宋体" w:hAnsi="宋体" w:eastAsia="宋体" w:cs="宋体"/>
                <w:b w:val="0"/>
                <w:bCs w:val="0"/>
                <w:i w:val="0"/>
                <w:iCs w:val="0"/>
                <w:color w:val="000000"/>
                <w:kern w:val="0"/>
                <w:sz w:val="24"/>
                <w:szCs w:val="24"/>
                <w:u w:val="none"/>
                <w:lang w:val="en-US" w:eastAsia="zh-CN" w:bidi="ar"/>
              </w:rPr>
              <w:t>App</w:t>
            </w:r>
            <w:r>
              <w:rPr>
                <w:rFonts w:hint="eastAsia" w:ascii="宋体" w:hAnsi="宋体" w:eastAsia="宋体" w:cs="宋体"/>
                <w:b w:val="0"/>
                <w:bCs w:val="0"/>
                <w:i w:val="0"/>
                <w:iCs w:val="0"/>
                <w:color w:val="000000"/>
                <w:kern w:val="0"/>
                <w:sz w:val="24"/>
                <w:szCs w:val="24"/>
                <w:u w:val="none"/>
                <w:lang w:val="en-US" w:eastAsia="zh-CN" w:bidi="ar"/>
              </w:rPr>
              <w:t>端的</w:t>
            </w:r>
            <w:r>
              <w:rPr>
                <w:rFonts w:hint="default" w:ascii="宋体" w:hAnsi="宋体" w:eastAsia="宋体" w:cs="宋体"/>
                <w:b w:val="0"/>
                <w:bCs w:val="0"/>
                <w:i w:val="0"/>
                <w:iCs w:val="0"/>
                <w:color w:val="000000"/>
                <w:kern w:val="0"/>
                <w:sz w:val="24"/>
                <w:szCs w:val="24"/>
                <w:u w:val="none"/>
                <w:lang w:val="en-US" w:eastAsia="zh-CN" w:bidi="ar"/>
              </w:rPr>
              <w:t>OTA</w:t>
            </w:r>
            <w:r>
              <w:rPr>
                <w:rFonts w:hint="eastAsia" w:ascii="宋体" w:hAnsi="宋体" w:eastAsia="宋体" w:cs="宋体"/>
                <w:b w:val="0"/>
                <w:bCs w:val="0"/>
                <w:i w:val="0"/>
                <w:iCs w:val="0"/>
                <w:color w:val="000000"/>
                <w:kern w:val="0"/>
                <w:sz w:val="24"/>
                <w:szCs w:val="24"/>
                <w:u w:val="none"/>
                <w:lang w:val="en-US" w:eastAsia="zh-CN" w:bidi="ar"/>
              </w:rPr>
              <w:t>升级功能：通过无线网络远程升级设备固件，支持版本更新、漏洞修复与功能扩展，无需物理连接；</w:t>
            </w:r>
          </w:p>
        </w:tc>
      </w:tr>
      <w:tr w14:paraId="3C731CB7">
        <w:tblPrEx>
          <w:tblCellMar>
            <w:top w:w="0" w:type="dxa"/>
            <w:left w:w="108" w:type="dxa"/>
            <w:bottom w:w="0" w:type="dxa"/>
            <w:right w:w="108" w:type="dxa"/>
          </w:tblCellMar>
        </w:tblPrEx>
        <w:trPr>
          <w:trHeight w:val="308" w:hRule="atLeast"/>
          <w:jc w:val="center"/>
        </w:trPr>
        <w:tc>
          <w:tcPr>
            <w:tcW w:w="694" w:type="dxa"/>
            <w:tcBorders>
              <w:top w:val="single" w:color="000000" w:sz="4" w:space="0"/>
              <w:left w:val="single" w:color="000000" w:sz="4" w:space="0"/>
              <w:bottom w:val="single" w:color="000000" w:sz="4" w:space="0"/>
              <w:right w:val="single" w:color="000000" w:sz="4" w:space="0"/>
            </w:tcBorders>
            <w:vAlign w:val="center"/>
          </w:tcPr>
          <w:p w14:paraId="6F5BD284">
            <w:pPr>
              <w:keepNext w:val="0"/>
              <w:keepLines w:val="0"/>
              <w:widowControl/>
              <w:suppressLineNumbers w:val="0"/>
              <w:jc w:val="center"/>
              <w:textAlignment w:val="center"/>
              <w:rPr>
                <w:rFonts w:ascii="宋体" w:hAnsi="宋体" w:eastAsia="宋体" w:cs="宋体"/>
                <w:color w:val="auto"/>
                <w:sz w:val="24"/>
                <w:szCs w:val="24"/>
                <w:lang w:bidi="ar"/>
              </w:rPr>
            </w:pPr>
            <w:r>
              <w:rPr>
                <w:rFonts w:hint="eastAsia" w:ascii="宋体" w:hAnsi="宋体" w:eastAsia="宋体" w:cs="宋体"/>
                <w:i w:val="0"/>
                <w:iCs w:val="0"/>
                <w:color w:val="auto"/>
                <w:kern w:val="0"/>
                <w:sz w:val="24"/>
                <w:szCs w:val="24"/>
                <w:u w:val="none"/>
                <w:lang w:val="en-US" w:eastAsia="zh-CN" w:bidi="ar"/>
              </w:rPr>
              <w:t>5</w:t>
            </w:r>
          </w:p>
        </w:tc>
        <w:tc>
          <w:tcPr>
            <w:tcW w:w="1408" w:type="dxa"/>
            <w:tcBorders>
              <w:top w:val="single" w:color="000000" w:sz="4" w:space="0"/>
              <w:left w:val="single" w:color="000000" w:sz="4" w:space="0"/>
              <w:bottom w:val="single" w:color="000000" w:sz="4" w:space="0"/>
              <w:right w:val="single" w:color="000000" w:sz="4" w:space="0"/>
            </w:tcBorders>
            <w:vAlign w:val="center"/>
          </w:tcPr>
          <w:p w14:paraId="30A80CE9">
            <w:pPr>
              <w:keepNext w:val="0"/>
              <w:keepLines w:val="0"/>
              <w:widowControl/>
              <w:suppressLineNumbers w:val="0"/>
              <w:jc w:val="center"/>
              <w:textAlignment w:val="center"/>
              <w:rPr>
                <w:rFonts w:hint="default" w:ascii="宋体" w:hAnsi="宋体" w:eastAsia="宋体" w:cs="宋体"/>
                <w:color w:val="auto"/>
                <w:sz w:val="24"/>
                <w:szCs w:val="24"/>
                <w:lang w:val="en-US" w:bidi="ar"/>
              </w:rPr>
            </w:pPr>
            <w:r>
              <w:rPr>
                <w:rFonts w:hint="eastAsia" w:ascii="宋体" w:hAnsi="宋体" w:eastAsia="宋体" w:cs="宋体"/>
                <w:i w:val="0"/>
                <w:iCs w:val="0"/>
                <w:color w:val="auto"/>
                <w:kern w:val="0"/>
                <w:sz w:val="24"/>
                <w:szCs w:val="24"/>
                <w:u w:val="none"/>
                <w:lang w:val="en-US" w:eastAsia="zh-CN" w:bidi="ar"/>
              </w:rPr>
              <w:t>具身智能机器人手臂拆装示教系统</w:t>
            </w:r>
          </w:p>
        </w:tc>
        <w:tc>
          <w:tcPr>
            <w:tcW w:w="6465" w:type="dxa"/>
            <w:tcBorders>
              <w:top w:val="single" w:color="000000" w:sz="4" w:space="0"/>
              <w:left w:val="single" w:color="000000" w:sz="4" w:space="0"/>
              <w:bottom w:val="single" w:color="000000" w:sz="4" w:space="0"/>
              <w:right w:val="single" w:color="000000" w:sz="4" w:space="0"/>
            </w:tcBorders>
            <w:vAlign w:val="center"/>
          </w:tcPr>
          <w:p w14:paraId="58BE844A">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一、具身机器人手臂拆装本体*2个</w:t>
            </w:r>
          </w:p>
          <w:p w14:paraId="6D10E6CC">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1.臂重量：不大于10kg</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2.臂长：不低于600mm（不含末端执行器）</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3.单臂自由度：不低于5</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4.关节减速机：不少于5个谐波减速机</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5.最大关节最大扭矩：不低于100Nm</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6.编码器精度≥15bit，支持光学/电感式均可</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7.编码器形式：电感式</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8.手臂整体组装需覆盖J1~J7全关节模组、末端组件、手臂整体组装全流程（需提供全流程图文结合组装作业指导书截图证明资料）</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9.每道工艺流程均需包含物料准备工作，并以图文结合的形式呈现（需提供不少于5道工艺流程的物料准备环节作业指导书截图证明资料）</w:t>
            </w:r>
          </w:p>
          <w:p w14:paraId="4A8DCA70">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二、示教系统*1套</w:t>
            </w:r>
          </w:p>
          <w:p w14:paraId="3224BC5C">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1.多语言切换：系统需支持简体中文、英文、韩文三种语言模式的快速切换，满足外教教学的要求。</w:t>
            </w:r>
          </w:p>
          <w:p w14:paraId="31FDDDEA">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软件遥控器：无需硬件遥控器或USB切换器，用户只需扫码下载遥控器APP即可将移动终端作为控制端，软件控制端支持截屏、录播/录制、广播、布局、批注、白板、互动等功能按钮，支持多终端设备安装控制端软件。使用遥控器APP可拍摄≥8张照片或视频上传至屏幕显示，亦可将遥控器(手机/平板/电脑端)本地的≥8个文件，上传至屏幕分屏同时显示。（提供第三方检测机构出具的带有CNAS标识的检测报告复印件）</w:t>
            </w:r>
          </w:p>
          <w:p w14:paraId="7BFB19FB">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画面布局：需支持1、2、3、4、6、8屏画面布局，画面支持多种对比模式（如均分屏幕、一大两小、一大三小、窗口悬浮等≥11种默认画面布局）；支持自定义布局，自定义支持选择普通布局和画中画布局，普通布局下支持自定义≥4个画面的长宽比例和显示位置，画中画布局下支持自定义小窗口画面的长宽比例和显示位置，一键点击即可选择相应布局；已设置好的布局具有画面记忆功能，即布局模式更换后，原布局内的设备画面自动存储记忆，不会清屏或更改；支持自动上屏策略，在1屏或Auto模式下，投屏源连上教学互动终端会自动上屏。（提供第三方检测机构出具的带有CNAS标识的检测报告复印件）</w:t>
            </w:r>
          </w:p>
          <w:p w14:paraId="7C03542F">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微课录制：需支持屏幕多画面和外接麦克风声音同步录入，提供720P和1080P视频显示格式可选，录制的视频可保存在U盘或内置硬盘中，支持存储空间不足时的文字提醒功能；支持多种方式开启微课录制，如教学互动终端的“录制”按键、屏幕工具条的“录制”按钮和遥控器APP中的“录制”按钮。（提供第三方检测机构出具的带有CNAS标识的检测报告复印件）</w:t>
            </w:r>
          </w:p>
          <w:p w14:paraId="0357359D">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课程录播：需支持添加追踪摄像机并对摄像机镜头和焦距进行控制，实现对教师、学生、板书的自动跟踪拍摄和切换。支持常态录播模式、电影模式、手动导播模式。常态录播模式下，可手动选择版式和画面，可接入所有类型摄像机；电影模式下，录制画面始终为单屏显示，并自动跟随教学场景切换屏幕画面和跟踪摄像机画面；手动导播模式下，可通过手动导播软件进行画面的选择和切换。支持1屏、2屏(均分屏幕、 一大一小、画中画)、3屏等多种画面布局，用户可自定义版式和画面。支持大屏画面、教师全景画面、教师特写画面、学生全景画面、学生特写画面共5路可视化信号的选择和切换，支持设定自动导播画面进行预览和选择。（提供第三方检测机构出具的带有CNAS标识的检测报告复印件）</w:t>
            </w:r>
          </w:p>
          <w:p w14:paraId="3ED78FE7">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6.扫码上传：需支持移动设备通过扫描二维码或访问链接将设备中的图片、视频、文档等文件资料上传到教学互动终端。</w:t>
            </w:r>
          </w:p>
          <w:p w14:paraId="5F539363">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7.反向控制：需支持在触控显示屏上对HDMI有线接入的Windows电脑进行反向控制操作，支持通过主流投屏协议无线投屏或通过传屏器一键投屏的部分Android、Windows设备进行反向控制操作，具有选择开启或关闭功能按钮，同时还支持在显示终端大屏触摸或通过教学互动终端外接鼠标以及遥控器APP进行反向控制。（提供第三方检测机构出具的带有CNAS标识的检测报告复印件）</w:t>
            </w:r>
          </w:p>
          <w:p w14:paraId="249DAA34">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8.安全策略：需支持设置随机PIN码和固定PIN码，移动端设备无线投屏或使用遥控器APP时均需输入对应的PIN码；还可支持设置管理员密码和密码提示信息，每次进入“设置”界面均需要输入管理员密码。</w:t>
            </w:r>
          </w:p>
        </w:tc>
      </w:tr>
      <w:tr w14:paraId="130F4A56">
        <w:tblPrEx>
          <w:tblCellMar>
            <w:top w:w="0" w:type="dxa"/>
            <w:left w:w="108" w:type="dxa"/>
            <w:bottom w:w="0" w:type="dxa"/>
            <w:right w:w="108" w:type="dxa"/>
          </w:tblCellMar>
        </w:tblPrEx>
        <w:trPr>
          <w:trHeight w:val="350" w:hRule="atLeast"/>
          <w:jc w:val="center"/>
        </w:trPr>
        <w:tc>
          <w:tcPr>
            <w:tcW w:w="694" w:type="dxa"/>
            <w:tcBorders>
              <w:top w:val="single" w:color="000000" w:sz="4" w:space="0"/>
              <w:left w:val="single" w:color="000000" w:sz="4" w:space="0"/>
              <w:bottom w:val="single" w:color="000000" w:sz="4" w:space="0"/>
              <w:right w:val="single" w:color="000000" w:sz="4" w:space="0"/>
            </w:tcBorders>
            <w:vAlign w:val="center"/>
          </w:tcPr>
          <w:p w14:paraId="27217505">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6</w:t>
            </w:r>
          </w:p>
        </w:tc>
        <w:tc>
          <w:tcPr>
            <w:tcW w:w="1408" w:type="dxa"/>
            <w:tcBorders>
              <w:top w:val="single" w:color="000000" w:sz="4" w:space="0"/>
              <w:left w:val="single" w:color="000000" w:sz="4" w:space="0"/>
              <w:bottom w:val="single" w:color="000000" w:sz="4" w:space="0"/>
              <w:right w:val="single" w:color="000000" w:sz="4" w:space="0"/>
            </w:tcBorders>
            <w:vAlign w:val="center"/>
          </w:tcPr>
          <w:p w14:paraId="499300CE">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六人位实训桌椅组合</w:t>
            </w:r>
          </w:p>
        </w:tc>
        <w:tc>
          <w:tcPr>
            <w:tcW w:w="6465" w:type="dxa"/>
            <w:tcBorders>
              <w:top w:val="single" w:color="000000" w:sz="4" w:space="0"/>
              <w:left w:val="single" w:color="000000" w:sz="4" w:space="0"/>
              <w:bottom w:val="single" w:color="000000" w:sz="4" w:space="0"/>
              <w:right w:val="single" w:color="000000" w:sz="4" w:space="0"/>
            </w:tcBorders>
            <w:vAlign w:val="center"/>
          </w:tcPr>
          <w:p w14:paraId="6F04666D">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一、实训桌*1套</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1.六人位定制烤漆实训桌；</w:t>
            </w:r>
          </w:p>
          <w:p w14:paraId="5B1E3916">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2.桌面直径≥1600mm，厚度≥50mm，整体材质密实均衡，横竖受力强度差异小，抗开裂、不易形变；</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3.桌体需带主机收纳空间，整体构架稳固牢靠，表层耐摩擦、抗刮花；</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二、学生椅*6张</w:t>
            </w:r>
          </w:p>
          <w:p w14:paraId="19335278">
            <w:pPr>
              <w:keepNext w:val="0"/>
              <w:keepLines w:val="0"/>
              <w:widowControl/>
              <w:suppressLineNumbers w:val="0"/>
              <w:jc w:val="left"/>
              <w:textAlignment w:val="center"/>
              <w:rPr>
                <w:rFonts w:hint="eastAsia" w:ascii="宋体" w:hAnsi="宋体" w:eastAsia="宋体" w:cs="宋体"/>
                <w:b w:val="0"/>
                <w:bCs w:val="0"/>
                <w:i w:val="0"/>
                <w:iCs w:val="0"/>
                <w:color w:val="FF0000"/>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专用带靠背学生椅</w:t>
            </w:r>
          </w:p>
        </w:tc>
      </w:tr>
      <w:tr w14:paraId="39579E02">
        <w:tblPrEx>
          <w:tblCellMar>
            <w:top w:w="0" w:type="dxa"/>
            <w:left w:w="108" w:type="dxa"/>
            <w:bottom w:w="0" w:type="dxa"/>
            <w:right w:w="108" w:type="dxa"/>
          </w:tblCellMar>
        </w:tblPrEx>
        <w:trPr>
          <w:trHeight w:val="405" w:hRule="atLeast"/>
          <w:jc w:val="center"/>
        </w:trPr>
        <w:tc>
          <w:tcPr>
            <w:tcW w:w="694" w:type="dxa"/>
            <w:tcBorders>
              <w:top w:val="single" w:color="000000" w:sz="4" w:space="0"/>
              <w:left w:val="single" w:color="000000" w:sz="4" w:space="0"/>
              <w:bottom w:val="single" w:color="000000" w:sz="4" w:space="0"/>
              <w:right w:val="single" w:color="000000" w:sz="4" w:space="0"/>
            </w:tcBorders>
            <w:vAlign w:val="center"/>
          </w:tcPr>
          <w:p w14:paraId="4CA3914B">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7</w:t>
            </w:r>
          </w:p>
        </w:tc>
        <w:tc>
          <w:tcPr>
            <w:tcW w:w="1408" w:type="dxa"/>
            <w:tcBorders>
              <w:top w:val="single" w:color="000000" w:sz="4" w:space="0"/>
              <w:left w:val="single" w:color="000000" w:sz="4" w:space="0"/>
              <w:bottom w:val="single" w:color="000000" w:sz="4" w:space="0"/>
              <w:right w:val="single" w:color="000000" w:sz="4" w:space="0"/>
            </w:tcBorders>
            <w:vAlign w:val="center"/>
          </w:tcPr>
          <w:p w14:paraId="3A09D219">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拆装工具箱</w:t>
            </w:r>
          </w:p>
        </w:tc>
        <w:tc>
          <w:tcPr>
            <w:tcW w:w="6465" w:type="dxa"/>
            <w:tcBorders>
              <w:top w:val="single" w:color="000000" w:sz="4" w:space="0"/>
              <w:left w:val="single" w:color="000000" w:sz="4" w:space="0"/>
              <w:bottom w:val="single" w:color="000000" w:sz="4" w:space="0"/>
              <w:right w:val="single" w:color="000000" w:sz="4" w:space="0"/>
            </w:tcBorders>
            <w:vAlign w:val="center"/>
          </w:tcPr>
          <w:p w14:paraId="66508051">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拆装工具箱是针对机器人拆装准备的工具套件，为机器人拆装、维修等实训任务提供支持，工具</w:t>
            </w:r>
            <w:r>
              <w:rPr>
                <w:rFonts w:hint="eastAsia" w:ascii="宋体" w:hAnsi="宋体" w:eastAsia="宋体" w:cs="宋体"/>
                <w:b w:val="0"/>
                <w:bCs w:val="0"/>
                <w:i w:val="0"/>
                <w:iCs w:val="0"/>
                <w:color w:val="auto"/>
                <w:kern w:val="0"/>
                <w:sz w:val="24"/>
                <w:szCs w:val="24"/>
                <w:u w:val="none"/>
                <w:lang w:val="en-US" w:eastAsia="zh-CN" w:bidi="ar"/>
              </w:rPr>
              <w:t>需</w:t>
            </w:r>
            <w:r>
              <w:rPr>
                <w:rFonts w:hint="eastAsia" w:ascii="宋体" w:hAnsi="宋体" w:eastAsia="宋体" w:cs="宋体"/>
                <w:b w:val="0"/>
                <w:bCs w:val="0"/>
                <w:i w:val="0"/>
                <w:iCs w:val="0"/>
                <w:color w:val="000000"/>
                <w:kern w:val="0"/>
                <w:sz w:val="24"/>
                <w:szCs w:val="24"/>
                <w:u w:val="none"/>
                <w:lang w:val="en-US" w:eastAsia="zh-CN" w:bidi="ar"/>
              </w:rPr>
              <w:t>不少于：</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1.内六角螺丝刀套装*1套，包含公制常用规格。</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2.螺丝刀套装*1套，包含十字、一字多种规格。</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3.剥线钳*1把，钳口锋利，绝缘手柄、尖嘴钳*1把，钳口锋利，绝缘手柄。</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4.壁纸刀*1把，用于修剪。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5.调温电烙铁*1套，适用于电子元件焊接、烙铁架*1套、吸锡器*1个、焊锡丝*1卷。</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6.数显万用表*1套，可测量电压、电流、电阻、通断等，具备蜂鸣器功能。</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7.测电笔*1支，用于检测电源通断。</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8.棘轮扳手*1只、弹性连杆*1个。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9.收纳箱*1个。</w:t>
            </w:r>
          </w:p>
        </w:tc>
      </w:tr>
      <w:tr w14:paraId="31E064EF">
        <w:tblPrEx>
          <w:tblCellMar>
            <w:top w:w="0" w:type="dxa"/>
            <w:left w:w="108" w:type="dxa"/>
            <w:bottom w:w="0" w:type="dxa"/>
            <w:right w:w="108" w:type="dxa"/>
          </w:tblCellMar>
        </w:tblPrEx>
        <w:trPr>
          <w:trHeight w:val="405" w:hRule="atLeast"/>
          <w:jc w:val="center"/>
        </w:trPr>
        <w:tc>
          <w:tcPr>
            <w:tcW w:w="694" w:type="dxa"/>
            <w:tcBorders>
              <w:top w:val="single" w:color="000000" w:sz="4" w:space="0"/>
              <w:left w:val="single" w:color="000000" w:sz="4" w:space="0"/>
              <w:bottom w:val="single" w:color="000000" w:sz="4" w:space="0"/>
              <w:right w:val="single" w:color="000000" w:sz="4" w:space="0"/>
            </w:tcBorders>
            <w:vAlign w:val="center"/>
          </w:tcPr>
          <w:p w14:paraId="328CA67C">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8</w:t>
            </w:r>
          </w:p>
        </w:tc>
        <w:tc>
          <w:tcPr>
            <w:tcW w:w="1408" w:type="dxa"/>
            <w:tcBorders>
              <w:top w:val="single" w:color="000000" w:sz="4" w:space="0"/>
              <w:left w:val="single" w:color="000000" w:sz="4" w:space="0"/>
              <w:bottom w:val="single" w:color="000000" w:sz="4" w:space="0"/>
              <w:right w:val="single" w:color="000000" w:sz="4" w:space="0"/>
            </w:tcBorders>
            <w:vAlign w:val="center"/>
          </w:tcPr>
          <w:p w14:paraId="58DBBCE2">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展示柜</w:t>
            </w:r>
          </w:p>
        </w:tc>
        <w:tc>
          <w:tcPr>
            <w:tcW w:w="6465" w:type="dxa"/>
            <w:tcBorders>
              <w:top w:val="single" w:color="000000" w:sz="4" w:space="0"/>
              <w:left w:val="single" w:color="000000" w:sz="4" w:space="0"/>
              <w:bottom w:val="single" w:color="000000" w:sz="4" w:space="0"/>
              <w:right w:val="single" w:color="000000" w:sz="4" w:space="0"/>
            </w:tcBorders>
            <w:vAlign w:val="center"/>
          </w:tcPr>
          <w:p w14:paraId="00FEC631">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定制展示陈列柜，尺寸≥：1000*300*2000mm（长*宽*高），上层为多层置物架，下层为储物柜。</w:t>
            </w:r>
          </w:p>
        </w:tc>
      </w:tr>
      <w:tr w14:paraId="65426E8C">
        <w:tblPrEx>
          <w:tblCellMar>
            <w:top w:w="0" w:type="dxa"/>
            <w:left w:w="108" w:type="dxa"/>
            <w:bottom w:w="0" w:type="dxa"/>
            <w:right w:w="108" w:type="dxa"/>
          </w:tblCellMar>
        </w:tblPrEx>
        <w:trPr>
          <w:trHeight w:val="90" w:hRule="atLeast"/>
          <w:jc w:val="center"/>
        </w:trPr>
        <w:tc>
          <w:tcPr>
            <w:tcW w:w="694" w:type="dxa"/>
            <w:tcBorders>
              <w:top w:val="single" w:color="000000" w:sz="4" w:space="0"/>
              <w:left w:val="single" w:color="000000" w:sz="4" w:space="0"/>
              <w:bottom w:val="single" w:color="000000" w:sz="4" w:space="0"/>
              <w:right w:val="single" w:color="000000" w:sz="4" w:space="0"/>
            </w:tcBorders>
            <w:vAlign w:val="center"/>
          </w:tcPr>
          <w:p w14:paraId="123BB12E">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9</w:t>
            </w:r>
          </w:p>
        </w:tc>
        <w:tc>
          <w:tcPr>
            <w:tcW w:w="1408" w:type="dxa"/>
            <w:tcBorders>
              <w:top w:val="single" w:color="000000" w:sz="4" w:space="0"/>
              <w:left w:val="single" w:color="000000" w:sz="4" w:space="0"/>
              <w:bottom w:val="single" w:color="000000" w:sz="4" w:space="0"/>
              <w:right w:val="single" w:color="000000" w:sz="4" w:space="0"/>
            </w:tcBorders>
            <w:vAlign w:val="center"/>
          </w:tcPr>
          <w:p w14:paraId="5A11F45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学生实训桌</w:t>
            </w:r>
          </w:p>
        </w:tc>
        <w:tc>
          <w:tcPr>
            <w:tcW w:w="6465" w:type="dxa"/>
            <w:tcBorders>
              <w:top w:val="single" w:color="000000" w:sz="4" w:space="0"/>
              <w:left w:val="single" w:color="000000" w:sz="4" w:space="0"/>
              <w:bottom w:val="single" w:color="000000" w:sz="4" w:space="0"/>
              <w:right w:val="single" w:color="000000" w:sz="4" w:space="0"/>
            </w:tcBorders>
            <w:vAlign w:val="center"/>
          </w:tcPr>
          <w:p w14:paraId="4017E73A">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1.产品尺寸（单位mm）:≥1400L*550W*750H</w:t>
            </w:r>
          </w:p>
          <w:p w14:paraId="4F0287A7">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2.桌面：E1级高密度板台面，厚度≥25mm，内材经过防虫、防腐的化学处理；封边：PVC胶边；游离甲醛释放量优于国家标准，密度≥750公斤/立方米，游离甲醛含量≤8mg/100g；</w:t>
            </w:r>
          </w:p>
          <w:p w14:paraId="016A1E8C">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3.钢架托板：采用优质高精度一级冷轧钢板经冲压折弯工艺一体成型，壁厚≥2.5mm，表面采用防锈静电喷涂处理。</w:t>
            </w:r>
          </w:p>
          <w:p w14:paraId="42D76ACD">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4.折叠机构：桌子两侧采用压铸一体成型铝接头，表面经防锈静电喷涂处理，内置高强耐磨粉末冶金合金材料舌芯+铝芯+弹簧折叠装置，舌芯长≥40mm。中间配置内六角管传动轴连接铝芯，铝芯长度≥100mm，外侧配置优质ABS一体成型旋钮开关，带防滑槽，任何一侧只需轻轻扭转180°便可折叠。</w:t>
            </w:r>
          </w:p>
          <w:p w14:paraId="67A27AD1">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▲5.脚轮：采用PU万向刹车轮（所投产品的主要配件脚轮，通过</w:t>
            </w:r>
            <w:r>
              <w:rPr>
                <w:rFonts w:hint="eastAsia" w:ascii="宋体" w:hAnsi="宋体" w:eastAsia="宋体" w:cs="宋体"/>
                <w:b w:val="0"/>
                <w:bCs w:val="0"/>
                <w:i w:val="0"/>
                <w:iCs w:val="0"/>
                <w:color w:val="auto"/>
                <w:kern w:val="0"/>
                <w:sz w:val="24"/>
                <w:szCs w:val="24"/>
                <w:highlight w:val="none"/>
                <w:u w:val="none"/>
                <w:lang w:val="en-US" w:eastAsia="zh-CN" w:bidi="ar"/>
              </w:rPr>
              <w:t>相关标准</w:t>
            </w:r>
            <w:r>
              <w:rPr>
                <w:rFonts w:hint="eastAsia" w:ascii="宋体" w:hAnsi="宋体" w:eastAsia="宋体" w:cs="宋体"/>
                <w:b w:val="0"/>
                <w:bCs w:val="0"/>
                <w:i w:val="0"/>
                <w:iCs w:val="0"/>
                <w:color w:val="auto"/>
                <w:kern w:val="0"/>
                <w:sz w:val="24"/>
                <w:szCs w:val="24"/>
                <w:u w:val="none"/>
                <w:lang w:val="en-US" w:eastAsia="zh-CN" w:bidi="ar"/>
              </w:rPr>
              <w:t>的检验，判定为合格，提供具有CNAS和CMA标识的检测报告复印件原件）；</w:t>
            </w:r>
          </w:p>
        </w:tc>
      </w:tr>
      <w:tr w14:paraId="66D530F6">
        <w:tblPrEx>
          <w:tblCellMar>
            <w:top w:w="0" w:type="dxa"/>
            <w:left w:w="108" w:type="dxa"/>
            <w:bottom w:w="0" w:type="dxa"/>
            <w:right w:w="108" w:type="dxa"/>
          </w:tblCellMar>
        </w:tblPrEx>
        <w:trPr>
          <w:trHeight w:val="405" w:hRule="atLeast"/>
          <w:jc w:val="center"/>
        </w:trPr>
        <w:tc>
          <w:tcPr>
            <w:tcW w:w="694" w:type="dxa"/>
            <w:tcBorders>
              <w:top w:val="single" w:color="000000" w:sz="4" w:space="0"/>
              <w:left w:val="single" w:color="000000" w:sz="4" w:space="0"/>
              <w:bottom w:val="single" w:color="000000" w:sz="4" w:space="0"/>
              <w:right w:val="single" w:color="000000" w:sz="4" w:space="0"/>
            </w:tcBorders>
            <w:vAlign w:val="center"/>
          </w:tcPr>
          <w:p w14:paraId="088CE87D">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10</w:t>
            </w:r>
          </w:p>
        </w:tc>
        <w:tc>
          <w:tcPr>
            <w:tcW w:w="1408" w:type="dxa"/>
            <w:tcBorders>
              <w:top w:val="single" w:color="000000" w:sz="4" w:space="0"/>
              <w:left w:val="single" w:color="000000" w:sz="4" w:space="0"/>
              <w:bottom w:val="single" w:color="000000" w:sz="4" w:space="0"/>
              <w:right w:val="single" w:color="000000" w:sz="4" w:space="0"/>
            </w:tcBorders>
            <w:vAlign w:val="center"/>
          </w:tcPr>
          <w:p w14:paraId="20BFB7B6">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四足智能机器人</w:t>
            </w:r>
          </w:p>
        </w:tc>
        <w:tc>
          <w:tcPr>
            <w:tcW w:w="6465" w:type="dxa"/>
            <w:tcBorders>
              <w:top w:val="single" w:color="000000" w:sz="4" w:space="0"/>
              <w:left w:val="single" w:color="000000" w:sz="4" w:space="0"/>
              <w:bottom w:val="single" w:color="000000" w:sz="4" w:space="0"/>
              <w:right w:val="single" w:color="000000" w:sz="4" w:space="0"/>
            </w:tcBorders>
            <w:vAlign w:val="center"/>
          </w:tcPr>
          <w:p w14:paraId="50B8FE91">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一、本体参数与运动性能</w:t>
            </w:r>
          </w:p>
          <w:p w14:paraId="4961E7A4">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1.</w:t>
            </w:r>
            <w:r>
              <w:rPr>
                <w:rFonts w:hint="eastAsia" w:ascii="宋体" w:hAnsi="宋体" w:eastAsia="宋体" w:cs="宋体"/>
                <w:b w:val="0"/>
                <w:bCs w:val="0"/>
                <w:i w:val="0"/>
                <w:iCs w:val="0"/>
                <w:color w:val="auto"/>
                <w:kern w:val="0"/>
                <w:sz w:val="24"/>
                <w:szCs w:val="24"/>
                <w:u w:val="none"/>
                <w:lang w:val="en-US" w:eastAsia="zh-CN" w:bidi="ar"/>
              </w:rPr>
              <w:t>整机尺寸（站立尺寸）：点足模式：长≤770 mm，宽≤380 mm，高≤430 mm；轮足模式：长≤770 mm，宽≤440 mm，高≤520 mm</w:t>
            </w:r>
          </w:p>
          <w:p w14:paraId="3848ED52">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2.</w:t>
            </w:r>
            <w:r>
              <w:rPr>
                <w:rFonts w:hint="eastAsia" w:ascii="宋体" w:hAnsi="宋体" w:eastAsia="宋体" w:cs="宋体"/>
                <w:b w:val="0"/>
                <w:bCs w:val="0"/>
                <w:i w:val="0"/>
                <w:iCs w:val="0"/>
                <w:color w:val="auto"/>
                <w:kern w:val="0"/>
                <w:sz w:val="24"/>
                <w:szCs w:val="24"/>
                <w:u w:val="none"/>
                <w:lang w:val="en-US" w:eastAsia="zh-CN" w:bidi="ar"/>
              </w:rPr>
              <w:t>自由度：点足模式自由度≥10；轮足模式自由度≥15</w:t>
            </w:r>
          </w:p>
          <w:p w14:paraId="2106BCF3">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3.</w:t>
            </w:r>
            <w:r>
              <w:rPr>
                <w:rFonts w:hint="eastAsia" w:ascii="宋体" w:hAnsi="宋体" w:eastAsia="宋体" w:cs="宋体"/>
                <w:b w:val="0"/>
                <w:bCs w:val="0"/>
                <w:i w:val="0"/>
                <w:iCs w:val="0"/>
                <w:color w:val="auto"/>
                <w:kern w:val="0"/>
                <w:sz w:val="24"/>
                <w:szCs w:val="24"/>
                <w:u w:val="none"/>
                <w:lang w:val="en-US" w:eastAsia="zh-CN" w:bidi="ar"/>
              </w:rPr>
              <w:t>整机重量：≤20kg</w:t>
            </w:r>
          </w:p>
          <w:p w14:paraId="249EF29B">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4.</w:t>
            </w:r>
            <w:r>
              <w:rPr>
                <w:rFonts w:hint="eastAsia" w:ascii="宋体" w:hAnsi="宋体" w:eastAsia="宋体" w:cs="宋体"/>
                <w:b w:val="0"/>
                <w:bCs w:val="0"/>
                <w:i w:val="0"/>
                <w:iCs w:val="0"/>
                <w:color w:val="auto"/>
                <w:kern w:val="0"/>
                <w:sz w:val="24"/>
                <w:szCs w:val="24"/>
                <w:u w:val="none"/>
                <w:lang w:val="en-US" w:eastAsia="zh-CN" w:bidi="ar"/>
              </w:rPr>
              <w:t>最大行走速度：点足模式≥1.5m/s；轮足模式≥3.0m/s</w:t>
            </w:r>
          </w:p>
          <w:p w14:paraId="55C214A3">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5.</w:t>
            </w:r>
            <w:r>
              <w:rPr>
                <w:rFonts w:hint="eastAsia" w:ascii="宋体" w:hAnsi="宋体" w:eastAsia="宋体" w:cs="宋体"/>
                <w:b w:val="0"/>
                <w:bCs w:val="0"/>
                <w:i w:val="0"/>
                <w:iCs w:val="0"/>
                <w:color w:val="auto"/>
                <w:kern w:val="0"/>
                <w:sz w:val="24"/>
                <w:szCs w:val="24"/>
                <w:u w:val="none"/>
                <w:lang w:val="en-US" w:eastAsia="zh-CN" w:bidi="ar"/>
              </w:rPr>
              <w:t>最大越障高度：≥160mm</w:t>
            </w:r>
          </w:p>
          <w:p w14:paraId="366DCE73">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6.</w:t>
            </w:r>
            <w:r>
              <w:rPr>
                <w:rFonts w:hint="eastAsia" w:ascii="宋体" w:hAnsi="宋体" w:eastAsia="宋体" w:cs="宋体"/>
                <w:b w:val="0"/>
                <w:bCs w:val="0"/>
                <w:i w:val="0"/>
                <w:iCs w:val="0"/>
                <w:color w:val="auto"/>
                <w:kern w:val="0"/>
                <w:sz w:val="24"/>
                <w:szCs w:val="24"/>
                <w:u w:val="none"/>
                <w:lang w:val="en-US" w:eastAsia="zh-CN" w:bidi="ar"/>
              </w:rPr>
              <w:t>最大斜坡适应角度：≥30°</w:t>
            </w:r>
          </w:p>
          <w:p w14:paraId="0B87415C">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7</w:t>
            </w:r>
            <w:r>
              <w:rPr>
                <w:rFonts w:hint="default" w:ascii="宋体" w:hAnsi="宋体" w:eastAsia="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u w:val="none"/>
                <w:lang w:val="en-US" w:eastAsia="zh-CN" w:bidi="ar"/>
              </w:rPr>
              <w:t>持续作业负载能力：≥3 kg</w:t>
            </w:r>
          </w:p>
          <w:p w14:paraId="36305D1E">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8</w:t>
            </w:r>
            <w:r>
              <w:rPr>
                <w:rFonts w:hint="default" w:ascii="宋体" w:hAnsi="宋体" w:eastAsia="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u w:val="none"/>
                <w:lang w:val="en-US" w:eastAsia="zh-CN" w:bidi="ar"/>
              </w:rPr>
              <w:t>使用环境温度：0℃～40℃</w:t>
            </w:r>
          </w:p>
          <w:p w14:paraId="63D6B136">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9</w:t>
            </w:r>
            <w:r>
              <w:rPr>
                <w:rFonts w:hint="default" w:ascii="宋体" w:hAnsi="宋体" w:eastAsia="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u w:val="none"/>
                <w:lang w:val="en-US" w:eastAsia="zh-CN" w:bidi="ar"/>
              </w:rPr>
              <w:t>关节运动空间：J1：≥±35°；J2：≥±150°；J3：≥±145°</w:t>
            </w:r>
          </w:p>
          <w:p w14:paraId="766E5AC2">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1</w:t>
            </w:r>
            <w:r>
              <w:rPr>
                <w:rFonts w:hint="eastAsia" w:ascii="宋体" w:hAnsi="宋体" w:eastAsia="宋体" w:cs="宋体"/>
                <w:b w:val="0"/>
                <w:bCs w:val="0"/>
                <w:i w:val="0"/>
                <w:iCs w:val="0"/>
                <w:color w:val="auto"/>
                <w:kern w:val="0"/>
                <w:sz w:val="24"/>
                <w:szCs w:val="24"/>
                <w:u w:val="none"/>
                <w:lang w:val="en-US" w:eastAsia="zh-CN" w:bidi="ar"/>
              </w:rPr>
              <w:t>0</w:t>
            </w:r>
            <w:r>
              <w:rPr>
                <w:rFonts w:hint="default" w:ascii="宋体" w:hAnsi="宋体" w:eastAsia="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u w:val="none"/>
                <w:lang w:val="en-US" w:eastAsia="zh-CN" w:bidi="ar"/>
              </w:rPr>
              <w:t>标配动作技能：应支持多种动作技能，包含但不限于行走、奔跑、跳舞、跳跃、打招呼、趴下、越障等基础功能</w:t>
            </w:r>
          </w:p>
          <w:p w14:paraId="573720B2">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1</w:t>
            </w:r>
            <w:r>
              <w:rPr>
                <w:rFonts w:hint="eastAsia" w:ascii="宋体" w:hAnsi="宋体" w:eastAsia="宋体" w:cs="宋体"/>
                <w:b w:val="0"/>
                <w:bCs w:val="0"/>
                <w:i w:val="0"/>
                <w:iCs w:val="0"/>
                <w:color w:val="auto"/>
                <w:kern w:val="0"/>
                <w:sz w:val="24"/>
                <w:szCs w:val="24"/>
                <w:u w:val="none"/>
                <w:lang w:val="en-US" w:eastAsia="zh-CN" w:bidi="ar"/>
              </w:rPr>
              <w:t>1</w:t>
            </w:r>
            <w:r>
              <w:rPr>
                <w:rFonts w:hint="default" w:ascii="宋体" w:hAnsi="宋体" w:eastAsia="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u w:val="none"/>
                <w:lang w:val="en-US" w:eastAsia="zh-CN" w:bidi="ar"/>
              </w:rPr>
              <w:t>地形适应能力：应支持适应多种地形场景，包含但不限于草地、沙地、岩石地、坡地、碎石地等场景</w:t>
            </w:r>
          </w:p>
          <w:p w14:paraId="5E44E6C5">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二、电池与充电</w:t>
            </w:r>
          </w:p>
          <w:p w14:paraId="21290AD6">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1.</w:t>
            </w:r>
            <w:r>
              <w:rPr>
                <w:rFonts w:hint="eastAsia" w:ascii="宋体" w:hAnsi="宋体" w:eastAsia="宋体" w:cs="宋体"/>
                <w:b w:val="0"/>
                <w:bCs w:val="0"/>
                <w:i w:val="0"/>
                <w:iCs w:val="0"/>
                <w:color w:val="auto"/>
                <w:kern w:val="0"/>
                <w:sz w:val="24"/>
                <w:szCs w:val="24"/>
                <w:u w:val="none"/>
                <w:lang w:val="en-US" w:eastAsia="zh-CN" w:bidi="ar"/>
              </w:rPr>
              <w:t>标配电池容量：≥4000 mAh</w:t>
            </w:r>
          </w:p>
          <w:p w14:paraId="5DA987CC">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2.</w:t>
            </w:r>
            <w:r>
              <w:rPr>
                <w:rFonts w:hint="eastAsia" w:ascii="宋体" w:hAnsi="宋体" w:eastAsia="宋体" w:cs="宋体"/>
                <w:b w:val="0"/>
                <w:bCs w:val="0"/>
                <w:i w:val="0"/>
                <w:iCs w:val="0"/>
                <w:color w:val="auto"/>
                <w:kern w:val="0"/>
                <w:sz w:val="24"/>
                <w:szCs w:val="24"/>
                <w:u w:val="none"/>
                <w:lang w:val="en-US" w:eastAsia="zh-CN" w:bidi="ar"/>
              </w:rPr>
              <w:t>额定续航时间：不低于1小时</w:t>
            </w:r>
          </w:p>
          <w:p w14:paraId="09E9B676">
            <w:pPr>
              <w:keepNext w:val="0"/>
              <w:keepLines w:val="0"/>
              <w:widowControl/>
              <w:suppressLineNumbers w:val="0"/>
              <w:jc w:val="left"/>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3.提供电池充电仓</w:t>
            </w:r>
          </w:p>
          <w:p w14:paraId="59910355">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三、感知系统</w:t>
            </w:r>
          </w:p>
          <w:p w14:paraId="4CADCABB">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1.</w:t>
            </w:r>
            <w:r>
              <w:rPr>
                <w:rFonts w:hint="eastAsia" w:ascii="宋体" w:hAnsi="宋体" w:eastAsia="宋体" w:cs="宋体"/>
                <w:b w:val="0"/>
                <w:bCs w:val="0"/>
                <w:i w:val="0"/>
                <w:iCs w:val="0"/>
                <w:color w:val="auto"/>
                <w:kern w:val="0"/>
                <w:sz w:val="24"/>
                <w:szCs w:val="24"/>
                <w:u w:val="none"/>
                <w:lang w:val="en-US" w:eastAsia="zh-CN" w:bidi="ar"/>
              </w:rPr>
              <w:t>高清相机：配置≥2个1080P摄像头（头部、尾部）；配置≥2个保险杠（头部、尾部）（需提供截图或产品实物照片作为证明材料）</w:t>
            </w:r>
          </w:p>
          <w:p w14:paraId="364635BB">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2</w:t>
            </w:r>
            <w:r>
              <w:rPr>
                <w:rFonts w:hint="default" w:ascii="宋体" w:hAnsi="宋体" w:eastAsia="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u w:val="none"/>
                <w:lang w:val="en-US" w:eastAsia="zh-CN" w:bidi="ar"/>
              </w:rPr>
              <w:t>可见光图像分辨率：≥1920×1080@30fps</w:t>
            </w:r>
          </w:p>
          <w:p w14:paraId="3AFC2957">
            <w:pPr>
              <w:keepNext w:val="0"/>
              <w:keepLines w:val="0"/>
              <w:widowControl/>
              <w:suppressLineNumbers w:val="0"/>
              <w:jc w:val="left"/>
              <w:textAlignment w:val="center"/>
              <w:rPr>
                <w:rFonts w:hint="eastAsia"/>
                <w:lang w:val="en-US" w:eastAsia="zh-CN"/>
              </w:rPr>
            </w:pPr>
            <w:r>
              <w:rPr>
                <w:rFonts w:hint="eastAsia" w:ascii="宋体" w:hAnsi="宋体" w:eastAsia="宋体" w:cs="宋体"/>
                <w:b w:val="0"/>
                <w:bCs w:val="0"/>
                <w:i w:val="0"/>
                <w:iCs w:val="0"/>
                <w:color w:val="auto"/>
                <w:kern w:val="0"/>
                <w:sz w:val="24"/>
                <w:szCs w:val="24"/>
                <w:u w:val="none"/>
                <w:lang w:val="en-US" w:eastAsia="zh-CN" w:bidi="ar"/>
              </w:rPr>
              <w:t>3</w:t>
            </w:r>
            <w:r>
              <w:rPr>
                <w:rFonts w:hint="default" w:ascii="宋体" w:hAnsi="宋体" w:eastAsia="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u w:val="none"/>
                <w:lang w:val="en-US" w:eastAsia="zh-CN" w:bidi="ar"/>
              </w:rPr>
              <w:t>图像功能：支持拍照与录像</w:t>
            </w:r>
          </w:p>
          <w:p w14:paraId="497C857B">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四、智能交互与控制</w:t>
            </w:r>
          </w:p>
          <w:p w14:paraId="339F023F">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1.</w:t>
            </w:r>
            <w:r>
              <w:rPr>
                <w:rFonts w:hint="eastAsia" w:ascii="宋体" w:hAnsi="宋体" w:eastAsia="宋体" w:cs="宋体"/>
                <w:b w:val="0"/>
                <w:bCs w:val="0"/>
                <w:i w:val="0"/>
                <w:iCs w:val="0"/>
                <w:color w:val="auto"/>
                <w:kern w:val="0"/>
                <w:sz w:val="24"/>
                <w:szCs w:val="24"/>
                <w:u w:val="none"/>
                <w:lang w:val="en-US" w:eastAsia="zh-CN" w:bidi="ar"/>
              </w:rPr>
              <w:t>远程控制方式：应支持多种远程控制方式，包括但不限于App Wi-Fi控制、4G模块控制</w:t>
            </w:r>
          </w:p>
          <w:p w14:paraId="56205CE4">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2.</w:t>
            </w:r>
            <w:r>
              <w:rPr>
                <w:rFonts w:hint="eastAsia" w:ascii="宋体" w:hAnsi="宋体" w:eastAsia="宋体" w:cs="宋体"/>
                <w:b w:val="0"/>
                <w:bCs w:val="0"/>
                <w:i w:val="0"/>
                <w:iCs w:val="0"/>
                <w:color w:val="auto"/>
                <w:kern w:val="0"/>
                <w:sz w:val="24"/>
                <w:szCs w:val="24"/>
                <w:u w:val="none"/>
                <w:lang w:val="en-US" w:eastAsia="zh-CN" w:bidi="ar"/>
              </w:rPr>
              <w:t>点足/轮足切换：同一设备应支持点足与轮足便捷切换</w:t>
            </w:r>
          </w:p>
          <w:p w14:paraId="7FC38174">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3.</w:t>
            </w:r>
            <w:r>
              <w:rPr>
                <w:rFonts w:hint="eastAsia" w:ascii="宋体" w:hAnsi="宋体" w:eastAsia="宋体" w:cs="宋体"/>
                <w:b w:val="0"/>
                <w:bCs w:val="0"/>
                <w:i w:val="0"/>
                <w:iCs w:val="0"/>
                <w:color w:val="auto"/>
                <w:kern w:val="0"/>
                <w:sz w:val="24"/>
                <w:szCs w:val="24"/>
                <w:u w:val="none"/>
                <w:lang w:val="en-US" w:eastAsia="zh-CN" w:bidi="ar"/>
              </w:rPr>
              <w:t>跟随模式：应支持视觉跟随</w:t>
            </w:r>
          </w:p>
          <w:p w14:paraId="770BB370">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4.</w:t>
            </w:r>
            <w:r>
              <w:rPr>
                <w:rFonts w:hint="eastAsia" w:ascii="宋体" w:hAnsi="宋体" w:eastAsia="宋体" w:cs="宋体"/>
                <w:b w:val="0"/>
                <w:bCs w:val="0"/>
                <w:i w:val="0"/>
                <w:iCs w:val="0"/>
                <w:color w:val="auto"/>
                <w:kern w:val="0"/>
                <w:sz w:val="24"/>
                <w:szCs w:val="24"/>
                <w:u w:val="none"/>
                <w:lang w:val="en-US" w:eastAsia="zh-CN" w:bidi="ar"/>
              </w:rPr>
              <w:t>智能识别：应支持多种智能识别模式，包含但不限于手势识别、人体识别、场景识别。</w:t>
            </w:r>
          </w:p>
          <w:p w14:paraId="03D7BF78">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5.</w:t>
            </w:r>
            <w:r>
              <w:rPr>
                <w:rFonts w:hint="eastAsia" w:ascii="宋体" w:hAnsi="宋体" w:eastAsia="宋体" w:cs="宋体"/>
                <w:b w:val="0"/>
                <w:bCs w:val="0"/>
                <w:i w:val="0"/>
                <w:iCs w:val="0"/>
                <w:color w:val="auto"/>
                <w:kern w:val="0"/>
                <w:sz w:val="24"/>
                <w:szCs w:val="24"/>
                <w:u w:val="none"/>
                <w:lang w:val="en-US" w:eastAsia="zh-CN" w:bidi="ar"/>
              </w:rPr>
              <w:t>主动跟随：支持视觉锁定并跟随目标人物</w:t>
            </w:r>
          </w:p>
          <w:p w14:paraId="11A7B96B">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五、避障与安全能力</w:t>
            </w:r>
          </w:p>
          <w:p w14:paraId="1C14C2BB">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default" w:ascii="宋体" w:hAnsi="宋体" w:eastAsia="宋体" w:cs="宋体"/>
                <w:b w:val="0"/>
                <w:bCs w:val="0"/>
                <w:i w:val="0"/>
                <w:iCs w:val="0"/>
                <w:color w:val="auto"/>
                <w:kern w:val="0"/>
                <w:sz w:val="24"/>
                <w:szCs w:val="24"/>
                <w:u w:val="none"/>
                <w:lang w:val="en-US" w:eastAsia="zh-CN" w:bidi="ar"/>
              </w:rPr>
              <w:t>1.</w:t>
            </w:r>
            <w:r>
              <w:rPr>
                <w:rFonts w:hint="eastAsia" w:ascii="宋体" w:hAnsi="宋体" w:eastAsia="宋体" w:cs="宋体"/>
                <w:b w:val="0"/>
                <w:bCs w:val="0"/>
                <w:i w:val="0"/>
                <w:iCs w:val="0"/>
                <w:color w:val="auto"/>
                <w:kern w:val="0"/>
                <w:sz w:val="24"/>
                <w:szCs w:val="24"/>
                <w:u w:val="none"/>
                <w:lang w:val="en-US" w:eastAsia="zh-CN" w:bidi="ar"/>
              </w:rPr>
              <w:t>避障能力：应支持前后双向全方位感知，并具备动态规划安全路径能力</w:t>
            </w:r>
          </w:p>
          <w:p w14:paraId="4CD63CF8">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六、外部扩展与接口</w:t>
            </w:r>
          </w:p>
          <w:p w14:paraId="7637F7A2">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1</w:t>
            </w:r>
            <w:r>
              <w:rPr>
                <w:rFonts w:hint="default" w:ascii="宋体" w:hAnsi="宋体" w:eastAsia="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u w:val="none"/>
                <w:lang w:val="en-US" w:eastAsia="zh-CN" w:bidi="ar"/>
              </w:rPr>
              <w:t>外设拓展能力：应可连接运动相机、云台、置物架、背包等多类外设</w:t>
            </w:r>
          </w:p>
          <w:p w14:paraId="4859916C">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2</w:t>
            </w:r>
            <w:r>
              <w:rPr>
                <w:rFonts w:hint="default" w:ascii="宋体" w:hAnsi="宋体" w:eastAsia="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u w:val="none"/>
                <w:lang w:val="en-US" w:eastAsia="zh-CN" w:bidi="ar"/>
              </w:rPr>
              <w:t>智能升级：应支持远程OTA升级</w:t>
            </w:r>
          </w:p>
          <w:p w14:paraId="6096B756">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七、二次开发能力</w:t>
            </w:r>
          </w:p>
          <w:p w14:paraId="18874837">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r>
              <w:rPr>
                <w:rFonts w:hint="default"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图形化编程：应支持图形化编程（需提供图形化编程界面截图作为证明材料）</w:t>
            </w:r>
          </w:p>
          <w:p w14:paraId="2C78109F">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2</w:t>
            </w:r>
            <w:r>
              <w:rPr>
                <w:rFonts w:hint="default" w:ascii="宋体" w:hAnsi="宋体" w:eastAsia="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u w:val="none"/>
                <w:lang w:val="en-US" w:eastAsia="zh-CN" w:bidi="ar"/>
              </w:rPr>
              <w:t>开发语言：应支持Python和C++</w:t>
            </w:r>
          </w:p>
          <w:p w14:paraId="5B67F2F3">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3</w:t>
            </w:r>
            <w:r>
              <w:rPr>
                <w:rFonts w:hint="default" w:ascii="宋体" w:hAnsi="宋体" w:eastAsia="宋体" w:cs="宋体"/>
                <w:b w:val="0"/>
                <w:bCs w:val="0"/>
                <w:i w:val="0"/>
                <w:iCs w:val="0"/>
                <w:color w:val="auto"/>
                <w:kern w:val="0"/>
                <w:sz w:val="24"/>
                <w:szCs w:val="24"/>
                <w:u w:val="none"/>
                <w:lang w:val="en-US" w:eastAsia="zh-CN" w:bidi="ar"/>
              </w:rPr>
              <w:t>.</w:t>
            </w:r>
            <w:r>
              <w:rPr>
                <w:rFonts w:hint="eastAsia" w:ascii="宋体" w:hAnsi="宋体" w:eastAsia="宋体" w:cs="宋体"/>
                <w:b w:val="0"/>
                <w:bCs w:val="0"/>
                <w:i w:val="0"/>
                <w:iCs w:val="0"/>
                <w:color w:val="auto"/>
                <w:kern w:val="0"/>
                <w:sz w:val="24"/>
                <w:szCs w:val="24"/>
                <w:u w:val="none"/>
                <w:lang w:val="en-US" w:eastAsia="zh-CN" w:bidi="ar"/>
              </w:rPr>
              <w:t>应用例程：应配套运动等智能应用例程</w:t>
            </w:r>
          </w:p>
          <w:p w14:paraId="73AF83A7">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八、课程资源</w:t>
            </w:r>
          </w:p>
          <w:p w14:paraId="70BCC7F5">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r>
              <w:rPr>
                <w:rFonts w:hint="default"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需配套实训指导书，内容需包含主流功能实训项目，包含但不限于机器人基础教学、交互与感知、平地及复杂地形运动控制、避障控制等，且每个实训项目不少于3个任务点（需提供实训指导书目录作为证明材料）</w:t>
            </w:r>
          </w:p>
          <w:p w14:paraId="3F3A5CFE">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r>
              <w:rPr>
                <w:rFonts w:hint="default" w:ascii="宋体" w:hAnsi="宋体" w:eastAsia="宋体" w:cs="宋体"/>
                <w:b w:val="0"/>
                <w:bCs w:val="0"/>
                <w:i w:val="0"/>
                <w:iCs w:val="0"/>
                <w:color w:val="auto"/>
                <w:kern w:val="0"/>
                <w:sz w:val="24"/>
                <w:szCs w:val="24"/>
                <w:highlight w:val="none"/>
                <w:u w:val="none"/>
                <w:lang w:val="en-US" w:eastAsia="zh-CN" w:bidi="ar"/>
              </w:rPr>
              <w:t>.</w:t>
            </w:r>
            <w:r>
              <w:rPr>
                <w:rFonts w:hint="eastAsia" w:ascii="宋体" w:hAnsi="宋体" w:eastAsia="宋体" w:cs="宋体"/>
                <w:b w:val="0"/>
                <w:bCs w:val="0"/>
                <w:i w:val="0"/>
                <w:iCs w:val="0"/>
                <w:color w:val="auto"/>
                <w:kern w:val="0"/>
                <w:sz w:val="24"/>
                <w:szCs w:val="24"/>
                <w:highlight w:val="none"/>
                <w:u w:val="none"/>
                <w:lang w:val="en-US" w:eastAsia="zh-CN" w:bidi="ar"/>
              </w:rPr>
              <w:t>为适配教学，需提供多项功能demo，包含但不限于交互、双向避障、姿态平衡补偿、综合功能演示等</w:t>
            </w:r>
            <w:r>
              <w:rPr>
                <w:rFonts w:hint="eastAsia" w:ascii="宋体" w:hAnsi="宋体" w:eastAsia="宋体" w:cs="宋体"/>
                <w:b w:val="0"/>
                <w:bCs w:val="0"/>
                <w:i w:val="0"/>
                <w:iCs w:val="0"/>
                <w:color w:val="auto"/>
                <w:kern w:val="0"/>
                <w:sz w:val="24"/>
                <w:szCs w:val="24"/>
                <w:u w:val="none"/>
                <w:lang w:val="en-US" w:eastAsia="zh-CN" w:bidi="ar"/>
              </w:rPr>
              <w:t>（需至少提供交互、双向避障、姿态平衡补偿、综合功能演示等demo功能说明文档的功能说明截图）</w:t>
            </w:r>
          </w:p>
        </w:tc>
      </w:tr>
      <w:tr w14:paraId="3E0246B6">
        <w:tblPrEx>
          <w:tblCellMar>
            <w:top w:w="0" w:type="dxa"/>
            <w:left w:w="108" w:type="dxa"/>
            <w:bottom w:w="0" w:type="dxa"/>
            <w:right w:w="108" w:type="dxa"/>
          </w:tblCellMar>
        </w:tblPrEx>
        <w:trPr>
          <w:trHeight w:val="405" w:hRule="atLeast"/>
          <w:jc w:val="center"/>
        </w:trPr>
        <w:tc>
          <w:tcPr>
            <w:tcW w:w="694" w:type="dxa"/>
            <w:tcBorders>
              <w:top w:val="single" w:color="000000" w:sz="4" w:space="0"/>
              <w:left w:val="single" w:color="000000" w:sz="4" w:space="0"/>
              <w:bottom w:val="single" w:color="000000" w:sz="4" w:space="0"/>
              <w:right w:val="single" w:color="000000" w:sz="4" w:space="0"/>
            </w:tcBorders>
            <w:vAlign w:val="center"/>
          </w:tcPr>
          <w:p w14:paraId="1BC432BF">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11</w:t>
            </w:r>
          </w:p>
        </w:tc>
        <w:tc>
          <w:tcPr>
            <w:tcW w:w="1408" w:type="dxa"/>
            <w:tcBorders>
              <w:top w:val="single" w:color="000000" w:sz="4" w:space="0"/>
              <w:left w:val="single" w:color="000000" w:sz="4" w:space="0"/>
              <w:bottom w:val="single" w:color="000000" w:sz="4" w:space="0"/>
              <w:right w:val="single" w:color="000000" w:sz="4" w:space="0"/>
            </w:tcBorders>
            <w:vAlign w:val="center"/>
          </w:tcPr>
          <w:p w14:paraId="50DB9A02">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全尺寸人形机器人-整机（含灵巧手）</w:t>
            </w:r>
          </w:p>
        </w:tc>
        <w:tc>
          <w:tcPr>
            <w:tcW w:w="6465" w:type="dxa"/>
            <w:tcBorders>
              <w:top w:val="single" w:color="000000" w:sz="4" w:space="0"/>
              <w:left w:val="single" w:color="000000" w:sz="4" w:space="0"/>
              <w:bottom w:val="single" w:color="000000" w:sz="4" w:space="0"/>
              <w:right w:val="single" w:color="000000" w:sz="4" w:space="0"/>
            </w:tcBorders>
            <w:vAlign w:val="center"/>
          </w:tcPr>
          <w:p w14:paraId="55EE4ED3">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一、整机参数：</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1.尺寸：≥170cm；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2.体重：≥60kg；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3.主体结构材质应使用铝合金、镁合金、碳纤维和工程塑料；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4.自由度:不少于45个；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二、自由度分布：</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1.上肢（单臂自由度不少于7个）；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肩关节：自由度不少于3个；腕关节：自由度不少于3个；肘关节：自由度不少于1个；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2.下肢（单腿自由度不少于6个）：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髋关节：自由度不少于3个；膝关节：自由度不少于1个；踝关节：自由度不少于2个；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3.头部/腰部：头部：自由度不少于2个；腰部：自由度不少于3个；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4.头部设计：头部应具有pitch、yaw两个自由度；</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5.手臂设计：应采用行星减速器，高精度；单臂臂展不低于560mm；手臂关节速度&gt;180°/s；工作噪声：≤70dB；末端法兰全臂展最大负载：不低于4kg；双臂最大负载不低于8kg。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6.灵巧手：双臂末端支持选配高自由度灵巧手以及六维力传感器；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7.腿部设计：大运动范围，髋pitch范围-175°~100°；膝pitch范围-5°~145°；</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8.算力：高配算力：不少于1个算力卡，算力不低于2000TOPS；</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9.视觉传感器：头部：RGBD不少于1个，腹部：RGBD不少于1个；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10.IMU：应具备不少于2颗高精度IMU；</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11.关节模组：一体化关节电机，集成电机、减速器和编码器于紧凑单元中，最大峰值扭矩不低于400Nm；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12.多模态语言套件：MIC阵列：线性MIC不少于4个；高功率扬声器不少于1个；声卡不少于1个，720PRGB单目相机不少于1个；</w:t>
            </w:r>
          </w:p>
          <w:p w14:paraId="248F26AA">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13.该产品具有具身智能视觉、语言、动作相关测试内容的测试证书。（需</w:t>
            </w:r>
            <w:r>
              <w:rPr>
                <w:rFonts w:hint="eastAsia" w:ascii="宋体" w:hAnsi="宋体" w:eastAsia="宋体" w:cs="宋体"/>
                <w:color w:val="000000"/>
                <w:kern w:val="0"/>
                <w:sz w:val="24"/>
                <w:szCs w:val="24"/>
                <w:lang w:val="en-US" w:eastAsia="zh-CN" w:bidi="ar"/>
              </w:rPr>
              <w:t>提供</w:t>
            </w:r>
            <w:r>
              <w:rPr>
                <w:rFonts w:hint="eastAsia" w:ascii="宋体" w:hAnsi="宋体" w:eastAsia="宋体" w:cs="宋体"/>
                <w:b w:val="0"/>
                <w:bCs w:val="0"/>
                <w:i w:val="0"/>
                <w:iCs w:val="0"/>
                <w:color w:val="auto"/>
                <w:kern w:val="0"/>
                <w:sz w:val="24"/>
                <w:szCs w:val="24"/>
                <w:u w:val="none"/>
                <w:lang w:val="en-US" w:eastAsia="zh-CN" w:bidi="ar"/>
              </w:rPr>
              <w:t>第三方检测机构出具的测试证书）</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14.通讯协议：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全身CAN FD/EtherCAT总线通讯；腿部最大控制速率：不低于1KHz；手臂最大控制速率：不低于400Hz；</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15.运动能力：能够在多种复杂地形上平稳行走，稳健上下坡，具备拟人化的奔跑能力，支持室内外定位导航能力；</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16.提供高精度航模遥控，可实时控制机器人的站立、行走、僵停、奔跑，支持前进、后退、侧向移动、转向、舞蹈动作表演等；</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17.提供URDF文件及说明文档，支持在主流仿真平台中进行仿真训练；</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18.提供机器人配套控制APP，可通过APP进行蓝牙配网，支持APP查看机器人状态信息，包括电池电量关节状态信息。首页实时展示机器人状态（在线/离线）、电量、蓝牙连接状态、内存占用等信息。设备信息页面展示当前设备的实时信息，包括基础信息、关节信息、版本信息等，可点击展开或者收起。（提供app功能截图证明）</w:t>
            </w:r>
          </w:p>
          <w:p w14:paraId="58E7D3E9">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▲19.具有免费开源的</w:t>
            </w:r>
            <w:r>
              <w:rPr>
                <w:rFonts w:hint="default" w:ascii="宋体" w:hAnsi="宋体" w:eastAsia="宋体" w:cs="宋体"/>
                <w:b w:val="0"/>
                <w:bCs w:val="0"/>
                <w:color w:val="auto"/>
                <w:sz w:val="24"/>
                <w:szCs w:val="24"/>
                <w:lang w:val="en-US" w:eastAsia="zh-CN"/>
              </w:rPr>
              <w:t>跨本体VLA基座模型</w:t>
            </w:r>
            <w:r>
              <w:rPr>
                <w:rFonts w:hint="eastAsia" w:ascii="宋体" w:hAnsi="宋体" w:eastAsia="宋体" w:cs="宋体"/>
                <w:b w:val="0"/>
                <w:bCs w:val="0"/>
                <w:color w:val="auto"/>
                <w:sz w:val="24"/>
                <w:szCs w:val="24"/>
                <w:lang w:val="en-US" w:eastAsia="zh-CN"/>
              </w:rPr>
              <w:t>：</w:t>
            </w:r>
            <w:r>
              <w:rPr>
                <w:rFonts w:hint="default" w:ascii="宋体" w:hAnsi="宋体" w:eastAsia="宋体" w:cs="宋体"/>
                <w:b w:val="0"/>
                <w:bCs w:val="0"/>
                <w:color w:val="auto"/>
                <w:sz w:val="24"/>
                <w:szCs w:val="24"/>
                <w:lang w:val="en-US" w:eastAsia="zh-CN"/>
              </w:rPr>
              <w:t>多模态视动统一表征，利用机器人操作数据和互联网视频数据，实现跨构型通用操作知识积累和特定场景任务快速学习，真机部署测试，实证具备多本体、多技能、多任务泛化能力。</w:t>
            </w:r>
            <w:r>
              <w:rPr>
                <w:rFonts w:hint="eastAsia" w:ascii="宋体" w:hAnsi="宋体" w:eastAsia="宋体" w:cs="宋体"/>
                <w:b w:val="0"/>
                <w:bCs w:val="0"/>
                <w:i w:val="0"/>
                <w:iCs w:val="0"/>
                <w:color w:val="auto"/>
                <w:kern w:val="0"/>
                <w:sz w:val="24"/>
                <w:szCs w:val="24"/>
                <w:highlight w:val="none"/>
                <w:u w:val="none"/>
                <w:lang w:val="en-US" w:eastAsia="zh-CN" w:bidi="ar"/>
              </w:rPr>
              <w:t>（提供截图等证明材料）</w:t>
            </w:r>
          </w:p>
        </w:tc>
      </w:tr>
      <w:tr w14:paraId="28EF462B">
        <w:tblPrEx>
          <w:tblCellMar>
            <w:top w:w="0" w:type="dxa"/>
            <w:left w:w="108" w:type="dxa"/>
            <w:bottom w:w="0" w:type="dxa"/>
            <w:right w:w="108" w:type="dxa"/>
          </w:tblCellMar>
        </w:tblPrEx>
        <w:trPr>
          <w:trHeight w:val="405" w:hRule="atLeast"/>
          <w:jc w:val="center"/>
        </w:trPr>
        <w:tc>
          <w:tcPr>
            <w:tcW w:w="694" w:type="dxa"/>
            <w:tcBorders>
              <w:top w:val="single" w:color="000000" w:sz="4" w:space="0"/>
              <w:left w:val="single" w:color="000000" w:sz="4" w:space="0"/>
              <w:bottom w:val="single" w:color="000000" w:sz="4" w:space="0"/>
              <w:right w:val="single" w:color="000000" w:sz="4" w:space="0"/>
            </w:tcBorders>
            <w:vAlign w:val="center"/>
          </w:tcPr>
          <w:p w14:paraId="785F7FA4">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12</w:t>
            </w:r>
          </w:p>
        </w:tc>
        <w:tc>
          <w:tcPr>
            <w:tcW w:w="1408" w:type="dxa"/>
            <w:tcBorders>
              <w:top w:val="single" w:color="000000" w:sz="4" w:space="0"/>
              <w:left w:val="single" w:color="000000" w:sz="4" w:space="0"/>
              <w:bottom w:val="single" w:color="000000" w:sz="4" w:space="0"/>
              <w:right w:val="single" w:color="000000" w:sz="4" w:space="0"/>
            </w:tcBorders>
            <w:vAlign w:val="center"/>
          </w:tcPr>
          <w:p w14:paraId="02B0BA62">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全尺寸人形机器人-配件-吊架系统</w:t>
            </w:r>
          </w:p>
        </w:tc>
        <w:tc>
          <w:tcPr>
            <w:tcW w:w="6465" w:type="dxa"/>
            <w:tcBorders>
              <w:top w:val="single" w:color="000000" w:sz="4" w:space="0"/>
              <w:left w:val="single" w:color="000000" w:sz="4" w:space="0"/>
              <w:bottom w:val="single" w:color="000000" w:sz="4" w:space="0"/>
              <w:right w:val="single" w:color="000000" w:sz="4" w:space="0"/>
            </w:tcBorders>
            <w:vAlign w:val="center"/>
          </w:tcPr>
          <w:p w14:paraId="65B5432C">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1.结构与材质参数：</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（1）轨道主体材质：采用高强度工业级铝合金型材，表面经阳极氧化处理</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（2）安装吊架：采用304不锈钢膨胀螺栓固定，吊架间距≤1.5米</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（3）轨道垂直度偏差≤1°，水平度偏差≤1°</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2.承重与力学性能：</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（1）单点吊挂承重≥100kg，预留2倍以上安全冗余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（2）防护支撑力：竖直方向≤80N柔性干扰支撑力</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（3）抗侧向推力：≥400N</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3.运动范围与调节：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（1）单悬吊器滑动距离覆盖1600mm～3200mm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（2）配备电动绞盘升降机构</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（3）兼容最大高度≤1900mm、最大宽度≤600mm的机器人本体</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4.安全防护：</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（1）配备万向旋转接头与机械限位器，允许机器人在±15°~30°范围内自由倾斜与恢复</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（2）集成独立线缆滑轨或拖链系统</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（3）断电自锁功能，配备弹簧或液压缓冲装置</w:t>
            </w:r>
          </w:p>
        </w:tc>
      </w:tr>
      <w:tr w14:paraId="05C36D9A">
        <w:tblPrEx>
          <w:tblCellMar>
            <w:top w:w="0" w:type="dxa"/>
            <w:left w:w="108" w:type="dxa"/>
            <w:bottom w:w="0" w:type="dxa"/>
            <w:right w:w="108" w:type="dxa"/>
          </w:tblCellMar>
        </w:tblPrEx>
        <w:trPr>
          <w:trHeight w:val="405" w:hRule="atLeast"/>
          <w:jc w:val="center"/>
        </w:trPr>
        <w:tc>
          <w:tcPr>
            <w:tcW w:w="694" w:type="dxa"/>
            <w:tcBorders>
              <w:top w:val="single" w:color="000000" w:sz="4" w:space="0"/>
              <w:left w:val="single" w:color="000000" w:sz="4" w:space="0"/>
              <w:bottom w:val="single" w:color="000000" w:sz="4" w:space="0"/>
              <w:right w:val="single" w:color="000000" w:sz="4" w:space="0"/>
            </w:tcBorders>
            <w:vAlign w:val="center"/>
          </w:tcPr>
          <w:p w14:paraId="7E63B1F7">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13</w:t>
            </w:r>
          </w:p>
        </w:tc>
        <w:tc>
          <w:tcPr>
            <w:tcW w:w="1408" w:type="dxa"/>
            <w:tcBorders>
              <w:top w:val="single" w:color="000000" w:sz="4" w:space="0"/>
              <w:left w:val="single" w:color="000000" w:sz="4" w:space="0"/>
              <w:bottom w:val="single" w:color="000000" w:sz="4" w:space="0"/>
              <w:right w:val="single" w:color="000000" w:sz="4" w:space="0"/>
            </w:tcBorders>
            <w:vAlign w:val="center"/>
          </w:tcPr>
          <w:p w14:paraId="51AF4279">
            <w:pPr>
              <w:keepNext w:val="0"/>
              <w:keepLines w:val="0"/>
              <w:widowControl/>
              <w:suppressLineNumbers w:val="0"/>
              <w:jc w:val="center"/>
              <w:textAlignment w:val="center"/>
              <w:rPr>
                <w:rFonts w:ascii="宋体" w:hAnsi="宋体" w:eastAsia="宋体" w:cs="宋体"/>
                <w:color w:val="auto"/>
                <w:sz w:val="24"/>
                <w:szCs w:val="24"/>
                <w:lang w:bidi="ar"/>
              </w:rPr>
            </w:pPr>
            <w:r>
              <w:rPr>
                <w:rFonts w:hint="eastAsia" w:ascii="宋体" w:hAnsi="宋体" w:eastAsia="宋体" w:cs="宋体"/>
                <w:i w:val="0"/>
                <w:iCs w:val="0"/>
                <w:color w:val="auto"/>
                <w:kern w:val="0"/>
                <w:sz w:val="24"/>
                <w:szCs w:val="24"/>
                <w:u w:val="none"/>
                <w:lang w:val="en-US" w:eastAsia="zh-CN" w:bidi="ar"/>
              </w:rPr>
              <w:t>全尺寸人形机器人-配件-遥操作套件</w:t>
            </w:r>
          </w:p>
        </w:tc>
        <w:tc>
          <w:tcPr>
            <w:tcW w:w="6465" w:type="dxa"/>
            <w:tcBorders>
              <w:top w:val="single" w:color="000000" w:sz="4" w:space="0"/>
              <w:left w:val="single" w:color="000000" w:sz="4" w:space="0"/>
              <w:bottom w:val="single" w:color="000000" w:sz="4" w:space="0"/>
              <w:right w:val="single" w:color="000000" w:sz="4" w:space="0"/>
            </w:tcBorders>
            <w:vAlign w:val="center"/>
          </w:tcPr>
          <w:p w14:paraId="6E7D5476">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1.重量：不小于3.6kg；</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2.操作自由度：</w:t>
            </w:r>
          </w:p>
          <w:p w14:paraId="6E3A4794">
            <w:pPr>
              <w:keepNext w:val="0"/>
              <w:keepLines w:val="0"/>
              <w:widowControl/>
              <w:suppressLineNumbers w:val="0"/>
              <w:jc w:val="left"/>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（1）双臂自由度不低于10个，单臂自由度不低于5个；</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（2）末端操作自由度不低于1个；</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3.机器人可控范围：全身（头部、双臂、双手、腰、腿、底盘）；</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4.安装方式：桌面夹持固定；</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5.通讯方式：支持USB有线数据传输；</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6.关节值精度：&lt;0.1°；</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7.拖动力＜5N；</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8.通讯频率：&gt;100Hz(位置同步+反向同步+力反馈时)；</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9.支持遥操作轮臂式机器人和全尺寸人形双足机器人，使用同构臂来遥操作轮臂式机器人完成数据采集工作；</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10.配套上位机。</w:t>
            </w:r>
          </w:p>
        </w:tc>
      </w:tr>
      <w:tr w14:paraId="47179BAD">
        <w:tblPrEx>
          <w:tblCellMar>
            <w:top w:w="0" w:type="dxa"/>
            <w:left w:w="108" w:type="dxa"/>
            <w:bottom w:w="0" w:type="dxa"/>
            <w:right w:w="108" w:type="dxa"/>
          </w:tblCellMar>
        </w:tblPrEx>
        <w:trPr>
          <w:trHeight w:val="405" w:hRule="atLeast"/>
          <w:jc w:val="center"/>
        </w:trPr>
        <w:tc>
          <w:tcPr>
            <w:tcW w:w="694" w:type="dxa"/>
            <w:tcBorders>
              <w:top w:val="single" w:color="000000" w:sz="4" w:space="0"/>
              <w:left w:val="single" w:color="000000" w:sz="4" w:space="0"/>
              <w:bottom w:val="single" w:color="000000" w:sz="4" w:space="0"/>
              <w:right w:val="single" w:color="000000" w:sz="4" w:space="0"/>
            </w:tcBorders>
            <w:vAlign w:val="center"/>
          </w:tcPr>
          <w:p w14:paraId="35506538">
            <w:pPr>
              <w:keepNext w:val="0"/>
              <w:keepLines w:val="0"/>
              <w:widowControl/>
              <w:suppressLineNumbers w:val="0"/>
              <w:jc w:val="center"/>
              <w:textAlignment w:val="center"/>
              <w:rPr>
                <w:rFonts w:hint="default" w:ascii="宋体" w:hAnsi="宋体" w:eastAsia="宋体" w:cs="宋体"/>
                <w:sz w:val="24"/>
                <w:szCs w:val="24"/>
                <w:lang w:val="en-US" w:bidi="ar"/>
              </w:rPr>
            </w:pPr>
            <w:r>
              <w:rPr>
                <w:rFonts w:hint="eastAsia" w:ascii="宋体" w:hAnsi="宋体" w:eastAsia="宋体" w:cs="宋体"/>
                <w:i w:val="0"/>
                <w:iCs w:val="0"/>
                <w:color w:val="000000"/>
                <w:kern w:val="0"/>
                <w:sz w:val="24"/>
                <w:szCs w:val="24"/>
                <w:u w:val="none"/>
                <w:lang w:val="en-US" w:eastAsia="zh-CN" w:bidi="ar"/>
              </w:rPr>
              <w:t>14</w:t>
            </w:r>
          </w:p>
        </w:tc>
        <w:tc>
          <w:tcPr>
            <w:tcW w:w="1408" w:type="dxa"/>
            <w:tcBorders>
              <w:top w:val="single" w:color="000000" w:sz="4" w:space="0"/>
              <w:left w:val="single" w:color="000000" w:sz="4" w:space="0"/>
              <w:bottom w:val="single" w:color="000000" w:sz="4" w:space="0"/>
              <w:right w:val="single" w:color="000000" w:sz="4" w:space="0"/>
            </w:tcBorders>
            <w:vAlign w:val="center"/>
          </w:tcPr>
          <w:p w14:paraId="6847D8A1">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轮臂式机器人</w:t>
            </w:r>
          </w:p>
        </w:tc>
        <w:tc>
          <w:tcPr>
            <w:tcW w:w="6465" w:type="dxa"/>
            <w:tcBorders>
              <w:top w:val="single" w:color="000000" w:sz="4" w:space="0"/>
              <w:left w:val="single" w:color="000000" w:sz="4" w:space="0"/>
              <w:bottom w:val="single" w:color="000000" w:sz="4" w:space="0"/>
              <w:right w:val="single" w:color="000000" w:sz="4" w:space="0"/>
            </w:tcBorders>
            <w:vAlign w:val="center"/>
          </w:tcPr>
          <w:p w14:paraId="0A565823">
            <w:pPr>
              <w:keepNext w:val="0"/>
              <w:keepLines w:val="0"/>
              <w:widowControl/>
              <w:suppressLineNumbers w:val="0"/>
              <w:jc w:val="left"/>
              <w:textAlignment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i w:val="0"/>
                <w:iCs w:val="0"/>
                <w:color w:val="000000"/>
                <w:kern w:val="0"/>
                <w:sz w:val="24"/>
                <w:szCs w:val="24"/>
                <w:u w:val="none"/>
                <w:lang w:val="en-US" w:eastAsia="zh-CN" w:bidi="ar"/>
              </w:rPr>
              <w:t>一、规格参数</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1.产品高度：支持折叠升降，高度不低于1600mm；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2.产品净重：≥80kg；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3.手臂臂展：不小于600mm；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4.产品材料：铝合金、工程塑料；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5.自由度：机器人总自由度不少于35个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头部不少于3个，单臂不少于7个，双臂不少于14个，单手不少于6个，双手不少于12个，腰部自由度不少于2个，腿部自由度不少于2个，底盘不少于2个；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二、电池参数</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1.电池类型：三元锂；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2.容量：≥15Ah；</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3.续航时间：≥3h；</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三、传感器参数</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1.视觉传感器：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（1）RGBD深度相机≥3，头部不少于1个，底盘不少于2个；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（2）底盘应支持碰撞检测、磁感应；</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2.语音模块：</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（1）MIC阵列：线性MIC不少于4个；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（2）扬声器、声卡不少于1个；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（3）720PRGB单目相机不少于1个；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3.高精度六维力：六维力传感器≥2，位于手腕部；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四、控制计算参数</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1.开发计算单元：</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（1）更高算力兼容算力卡不少于1块，算力不低于275TOPS；</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（2）显存不低于64GB；</w:t>
            </w:r>
            <w:r>
              <w:rPr>
                <w:rFonts w:hint="eastAsia" w:ascii="宋体" w:hAnsi="宋体" w:eastAsia="宋体" w:cs="宋体"/>
                <w:b w:val="0"/>
                <w:bCs w:val="0"/>
                <w:i w:val="0"/>
                <w:iCs w:val="0"/>
                <w:color w:val="auto"/>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（3）存储不低于512GB；</w:t>
            </w:r>
            <w:r>
              <w:rPr>
                <w:rFonts w:hint="eastAsia" w:ascii="宋体" w:hAnsi="宋体" w:eastAsia="宋体" w:cs="宋体"/>
                <w:b w:val="0"/>
                <w:bCs w:val="0"/>
                <w:i w:val="0"/>
                <w:iCs w:val="0"/>
                <w:color w:val="0000FF"/>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2.控制层：支持ROS2；</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五、执行机构参数</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1.轻量臂：7自由度手臂*2，单手臂末端最大负载≥4kg，末端重复定位精度±1mm；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2.灵巧手：单手负载不低于3kg，手指末端重复定位精度±0.2mm；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六、通信参数</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1.外部通信：支持Wi-Fi6，Ethernet，Bluetooth；</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2.内部通信：</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（1）全身Can/EtherCat总线通讯；</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（2）上肢关节通讯频率不低于400Hz；</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（3）手部控制速度不低于100Hz；</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（4）RGBD采集通讯频率不低于30Hz；</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（5）六维力采集通讯频率不低于200Hz；</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auto"/>
                <w:kern w:val="0"/>
                <w:sz w:val="24"/>
                <w:szCs w:val="24"/>
                <w:u w:val="none"/>
                <w:lang w:val="en-US" w:eastAsia="zh-CN" w:bidi="ar"/>
              </w:rPr>
              <w:t>七、</w:t>
            </w:r>
            <w:r>
              <w:rPr>
                <w:rFonts w:hint="eastAsia" w:ascii="宋体" w:hAnsi="宋体" w:eastAsia="宋体" w:cs="宋体"/>
                <w:b w:val="0"/>
                <w:bCs w:val="0"/>
                <w:color w:val="auto"/>
                <w:sz w:val="24"/>
                <w:szCs w:val="24"/>
                <w:lang w:val="en-US" w:eastAsia="zh-CN"/>
              </w:rPr>
              <w:t>轮臂式机器人具备交通指挥标准动作，可以做出停止、直行、左转弯等至少3个标准动作；</w:t>
            </w:r>
          </w:p>
          <w:p w14:paraId="43C75B75">
            <w:pPr>
              <w:keepNext w:val="0"/>
              <w:keepLines w:val="0"/>
              <w:widowControl/>
              <w:suppressLineNumbers w:val="0"/>
              <w:jc w:val="left"/>
              <w:textAlignment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i w:val="0"/>
                <w:iCs w:val="0"/>
                <w:color w:val="auto"/>
                <w:kern w:val="0"/>
                <w:sz w:val="24"/>
                <w:szCs w:val="24"/>
                <w:u w:val="none"/>
                <w:lang w:val="en-US" w:eastAsia="zh-CN" w:bidi="ar"/>
              </w:rPr>
              <w:t>八、</w:t>
            </w:r>
            <w:r>
              <w:rPr>
                <w:rFonts w:hint="eastAsia" w:ascii="宋体" w:hAnsi="宋体" w:eastAsia="宋体" w:cs="宋体"/>
                <w:b w:val="0"/>
                <w:bCs w:val="0"/>
                <w:color w:val="auto"/>
                <w:sz w:val="24"/>
                <w:szCs w:val="24"/>
                <w:lang w:val="en-US" w:eastAsia="zh-CN"/>
              </w:rPr>
              <w:t>提供具身智能机器人导览应用系统，机器人按预设地图自动导航至讲解点位并自动触发语音讲解。</w:t>
            </w:r>
          </w:p>
          <w:p w14:paraId="60BD08B7">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w:t>
            </w:r>
            <w:r>
              <w:rPr>
                <w:rFonts w:hint="eastAsia" w:ascii="宋体" w:hAnsi="宋体" w:eastAsia="宋体" w:cs="宋体"/>
                <w:b w:val="0"/>
                <w:bCs w:val="0"/>
                <w:color w:val="auto"/>
                <w:sz w:val="24"/>
                <w:szCs w:val="24"/>
                <w:highlight w:val="none"/>
                <w:lang w:val="en-US" w:eastAsia="zh-CN"/>
              </w:rPr>
              <w:t>九、具有具身世界模型：</w:t>
            </w:r>
            <w:r>
              <w:rPr>
                <w:rFonts w:hint="eastAsia" w:ascii="宋体" w:hAnsi="宋体" w:eastAsia="宋体" w:cs="宋体"/>
                <w:b w:val="0"/>
                <w:bCs w:val="0"/>
                <w:color w:val="auto"/>
                <w:sz w:val="24"/>
                <w:szCs w:val="24"/>
                <w:lang w:val="en-US" w:eastAsia="zh-CN"/>
              </w:rPr>
              <w:t>能够深度理解“机器人与环境交互”物理规律，基于图像，加上动作指令，实现可控的交互生成，面对不同任务、不同场景具备通用泛化能力，可以生成多步骤、长时间、具备复杂逻辑的任务</w:t>
            </w:r>
            <w:r>
              <w:rPr>
                <w:rFonts w:hint="eastAsia" w:ascii="宋体" w:hAnsi="宋体" w:eastAsia="宋体" w:cs="宋体"/>
                <w:b w:val="0"/>
                <w:bCs w:val="0"/>
                <w:i w:val="0"/>
                <w:iCs w:val="0"/>
                <w:color w:val="auto"/>
                <w:kern w:val="0"/>
                <w:sz w:val="24"/>
                <w:szCs w:val="24"/>
                <w:highlight w:val="none"/>
                <w:u w:val="none"/>
                <w:lang w:val="en-US" w:eastAsia="zh-CN" w:bidi="ar"/>
              </w:rPr>
              <w:t>（提供截图等证明材料）。</w:t>
            </w:r>
          </w:p>
        </w:tc>
      </w:tr>
    </w:tbl>
    <w:p w14:paraId="6EE16D51">
      <w:pPr>
        <w:autoSpaceDE w:val="0"/>
        <w:autoSpaceDN w:val="0"/>
        <w:adjustRightInd w:val="0"/>
        <w:spacing w:line="360" w:lineRule="auto"/>
        <w:jc w:val="left"/>
        <w:rPr>
          <w:rFonts w:hint="eastAsia" w:ascii="Times New Roman" w:hAnsi="Times New Roman" w:eastAsia="宋体" w:cs="Times New Roman"/>
          <w:b/>
          <w:sz w:val="24"/>
          <w:szCs w:val="24"/>
          <w:u w:val="single"/>
        </w:rPr>
      </w:pPr>
      <w:r>
        <w:rPr>
          <w:rFonts w:hint="eastAsia" w:ascii="宋体" w:hAnsi="宋体" w:eastAsia="宋体" w:cs="宋体"/>
          <w:b/>
          <w:bCs/>
          <w:sz w:val="24"/>
          <w:szCs w:val="24"/>
          <w:highlight w:val="none"/>
          <w:lang w:val="en-US" w:eastAsia="zh-CN" w:bidi="ar"/>
        </w:rPr>
        <w:t>本项目的核心产品</w:t>
      </w:r>
      <w:r>
        <w:rPr>
          <w:rFonts w:hint="eastAsia" w:ascii="宋体" w:hAnsi="宋体" w:eastAsia="宋体" w:cs="宋体"/>
          <w:b/>
          <w:bCs/>
          <w:sz w:val="24"/>
          <w:szCs w:val="24"/>
          <w:highlight w:val="none"/>
          <w:u w:val="none"/>
          <w:lang w:val="en-US" w:eastAsia="zh-CN" w:bidi="ar"/>
        </w:rPr>
        <w:t>：</w:t>
      </w:r>
      <w:r>
        <w:rPr>
          <w:rFonts w:hint="eastAsia" w:ascii="宋体" w:hAnsi="宋体" w:eastAsia="宋体" w:cs="宋体"/>
          <w:i w:val="0"/>
          <w:iCs w:val="0"/>
          <w:color w:val="000000"/>
          <w:kern w:val="0"/>
          <w:sz w:val="24"/>
          <w:szCs w:val="24"/>
          <w:u w:val="single"/>
          <w:lang w:val="en-US" w:eastAsia="zh-CN" w:bidi="ar"/>
        </w:rPr>
        <w:t>全尺寸人形机器人-整机（含灵巧手）。</w:t>
      </w:r>
    </w:p>
    <w:p w14:paraId="45F96270">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rPr>
        <w:t>四</w:t>
      </w:r>
      <w:r>
        <w:rPr>
          <w:rFonts w:ascii="Times New Roman" w:hAnsi="Times New Roman" w:eastAsia="宋体" w:cs="Times New Roman"/>
          <w:b/>
          <w:sz w:val="24"/>
          <w:szCs w:val="24"/>
        </w:rPr>
        <w:t>、供货要求</w:t>
      </w:r>
    </w:p>
    <w:p w14:paraId="1F680559">
      <w:pPr>
        <w:spacing w:line="360" w:lineRule="auto"/>
        <w:ind w:firstLine="0" w:firstLineChars="0"/>
        <w:jc w:val="left"/>
        <w:rPr>
          <w:rFonts w:hint="eastAsia" w:ascii="宋体" w:hAnsi="宋体" w:eastAsia="宋体" w:cs="Times New Roman"/>
          <w:sz w:val="24"/>
          <w:szCs w:val="24"/>
          <w:lang w:eastAsia="zh-CN"/>
        </w:rPr>
      </w:pPr>
      <w:r>
        <w:rPr>
          <w:rFonts w:hint="eastAsia" w:ascii="宋体" w:hAnsi="宋体" w:eastAsia="宋体" w:cs="Times New Roman"/>
          <w:sz w:val="24"/>
          <w:szCs w:val="24"/>
        </w:rPr>
        <w:t>1.交货期：</w:t>
      </w:r>
      <w:r>
        <w:rPr>
          <w:rFonts w:hint="eastAsia" w:ascii="宋体" w:hAnsi="宋体" w:eastAsia="宋体" w:cs="宋体"/>
          <w:sz w:val="24"/>
          <w:szCs w:val="24"/>
        </w:rPr>
        <w:t>签订合同后</w:t>
      </w:r>
      <w:r>
        <w:rPr>
          <w:rFonts w:hint="eastAsia" w:ascii="宋体" w:hAnsi="宋体" w:eastAsia="宋体" w:cs="Times New Roman"/>
          <w:sz w:val="24"/>
          <w:szCs w:val="24"/>
          <w:lang w:eastAsia="zh-CN"/>
        </w:rPr>
        <w:t>30天</w:t>
      </w:r>
    </w:p>
    <w:p w14:paraId="54920144">
      <w:pPr>
        <w:spacing w:line="360" w:lineRule="auto"/>
        <w:ind w:firstLine="0" w:firstLineChars="0"/>
        <w:jc w:val="left"/>
        <w:rPr>
          <w:rFonts w:ascii="宋体" w:hAnsi="宋体" w:eastAsia="宋体" w:cs="Times New Roman"/>
          <w:sz w:val="24"/>
          <w:szCs w:val="24"/>
        </w:rPr>
      </w:pPr>
      <w:r>
        <w:rPr>
          <w:rFonts w:hint="eastAsia" w:ascii="宋体" w:hAnsi="宋体" w:eastAsia="宋体" w:cs="Times New Roman"/>
          <w:sz w:val="24"/>
          <w:szCs w:val="24"/>
        </w:rPr>
        <w:t>2.交货方式：送货上门。</w:t>
      </w:r>
    </w:p>
    <w:p w14:paraId="6B42E185">
      <w:pPr>
        <w:spacing w:line="360" w:lineRule="auto"/>
        <w:ind w:firstLine="0" w:firstLineChars="0"/>
        <w:jc w:val="left"/>
        <w:rPr>
          <w:rFonts w:hint="eastAsia" w:ascii="宋体" w:hAnsi="宋体" w:eastAsia="宋体" w:cs="Times New Roman"/>
          <w:sz w:val="24"/>
          <w:szCs w:val="24"/>
        </w:rPr>
      </w:pPr>
      <w:r>
        <w:rPr>
          <w:rFonts w:hint="eastAsia" w:ascii="宋体" w:hAnsi="宋体" w:eastAsia="宋体" w:cs="Times New Roman"/>
          <w:sz w:val="24"/>
          <w:szCs w:val="24"/>
        </w:rPr>
        <w:t>3.交货地点：采购人指定地点。</w:t>
      </w:r>
    </w:p>
    <w:p w14:paraId="7B0DE9C4">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五</w:t>
      </w:r>
      <w:r>
        <w:rPr>
          <w:rFonts w:ascii="Times New Roman" w:hAnsi="Times New Roman" w:eastAsia="宋体" w:cs="Times New Roman"/>
          <w:b/>
          <w:sz w:val="24"/>
          <w:szCs w:val="24"/>
        </w:rPr>
        <w:t>、安装调试要求</w:t>
      </w:r>
    </w:p>
    <w:p w14:paraId="159C235B">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1、中标单位应遵守现场的一切规章制度，文明施工；并根据甲方的需要，在规定的时间内，保证质量完成报价所提供设备的安装、调试及运行。</w:t>
      </w:r>
    </w:p>
    <w:p w14:paraId="3F6638A4">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2、安装前应对采购单位（甲方）现场进行详细考察，确保安装过程的成功。施工过程应严格执行相关的强弱电施工规范，并保证施工安全。</w:t>
      </w:r>
    </w:p>
    <w:p w14:paraId="174873BB">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3、设备安装、调试所需的工具、仪表及安装材料由中标单位自行解决。</w:t>
      </w:r>
    </w:p>
    <w:p w14:paraId="11228F28">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4、安装调试过程中，中标单位负责保管、看护进场的设备及附配件等；且中标单位要负责为设备、安装设备等提供适当的保护、包装或覆盖等处理，以免受损；直至完成安装调试后交付采购单位（甲方）。</w:t>
      </w:r>
    </w:p>
    <w:p w14:paraId="3FE10AF5">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5、中标单位派出的安装人员安全责任由中标单位自行承担，派出人员应具备相关的专业知识、技术水平、相应资质和能力，熟悉本合同所述货物的规格、技术指标及安装要求。</w:t>
      </w:r>
    </w:p>
    <w:p w14:paraId="2FEF0602">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六</w:t>
      </w:r>
      <w:r>
        <w:rPr>
          <w:rFonts w:hint="eastAsia" w:ascii="Times New Roman" w:hAnsi="Times New Roman" w:eastAsia="宋体" w:cs="Times New Roman"/>
          <w:b/>
          <w:sz w:val="24"/>
          <w:szCs w:val="24"/>
        </w:rPr>
        <w:t>、履约验收要求</w:t>
      </w:r>
    </w:p>
    <w:p w14:paraId="10066846">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根据采购单位（甲方）验收结果，或者在质量保证期内，如果标的物的数量、质量或规格与合同不符或证实标的物是具有缺陷的，包括潜在缺陷或使用不符合要求的材料等问题时，采购单位（甲方）应尽快以书面形式通知中标人并提出索赔。</w:t>
      </w:r>
    </w:p>
    <w:p w14:paraId="6B087F5D">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在交货时，需依招标文件及投标文件的要求由中标单位和采购单位（甲方）双方共同对全部货物、产品进行原包装现场拆封验收，对所有货物、产品的质量、型号、规格、性能、数量、外型、外观、包装及资料、文件（如装箱单、保修单、随箱介质等）等进行详细而全面的检验，出现损坏、数量不全或产品不对等问题时，由中标单位负责解决。</w:t>
      </w:r>
    </w:p>
    <w:p w14:paraId="667A5EF6">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3、投标人中标后须按投标材料展示所展示产品向招标人提供，如中标人所供产品与投标材料展示不符，招标人有权要求中标人更换，如更换后产品仍不一致，招标人将不予办理验收程序。</w:t>
      </w:r>
    </w:p>
    <w:p w14:paraId="6A78C176">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4、验收规范应双方在验收前两周提交给采购单位，采购单位（甲方）可根据合同及技术规范书和有关规定进行修改和补充。验收规范需要由双方确认，确认后形成验收文件作为验收依据。</w:t>
      </w:r>
    </w:p>
    <w:p w14:paraId="15EC960F">
      <w:pPr>
        <w:spacing w:line="360" w:lineRule="auto"/>
        <w:ind w:firstLine="0" w:firstLineChars="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5、招标人对中标人提供的货物在使用前进行调试时，中标人需负责安装并培训招标人的使用操作人员，并协助招标人一起调试，直到符合技术要求，招标人才做最终验收。</w:t>
      </w:r>
    </w:p>
    <w:p w14:paraId="441C79F0">
      <w:pPr>
        <w:spacing w:line="360" w:lineRule="auto"/>
        <w:ind w:firstLine="0" w:firstLineChars="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eastAsia="zh-CN"/>
        </w:rPr>
        <w:t>6、</w:t>
      </w:r>
      <w:r>
        <w:rPr>
          <w:rFonts w:hint="eastAsia" w:ascii="Times New Roman" w:hAnsi="Times New Roman" w:eastAsia="宋体" w:cs="Times New Roman"/>
          <w:sz w:val="24"/>
          <w:szCs w:val="24"/>
        </w:rPr>
        <w:t>投标人须保证投标文件内检测报告复印件与原件一致，中标后招标人有权要求提供检测报告原件备查，无法提供或原件不符视为虚假应标，采购人有权追究其法律责任</w:t>
      </w:r>
      <w:r>
        <w:rPr>
          <w:rFonts w:hint="eastAsia" w:ascii="Times New Roman" w:hAnsi="Times New Roman" w:eastAsia="宋体" w:cs="Times New Roman"/>
          <w:sz w:val="24"/>
          <w:szCs w:val="24"/>
          <w:lang w:eastAsia="zh-CN"/>
        </w:rPr>
        <w:t>。</w:t>
      </w:r>
    </w:p>
    <w:p w14:paraId="7C1AF481">
      <w:pPr>
        <w:spacing w:line="360" w:lineRule="auto"/>
        <w:ind w:firstLine="0" w:firstLineChars="0"/>
        <w:jc w:val="left"/>
        <w:rPr>
          <w:rFonts w:hint="eastAsia"/>
          <w:lang w:eastAsia="zh-CN"/>
        </w:rPr>
      </w:pPr>
      <w:r>
        <w:rPr>
          <w:rFonts w:hint="eastAsia" w:ascii="Times New Roman" w:hAnsi="Times New Roman" w:eastAsia="宋体" w:cs="Times New Roman"/>
          <w:sz w:val="24"/>
          <w:szCs w:val="24"/>
          <w:lang w:eastAsia="zh-CN"/>
        </w:rPr>
        <w:t>7、</w:t>
      </w:r>
      <w:r>
        <w:rPr>
          <w:rFonts w:hint="eastAsia" w:ascii="Times New Roman" w:hAnsi="Times New Roman" w:eastAsia="宋体" w:cs="Times New Roman"/>
          <w:sz w:val="24"/>
          <w:szCs w:val="24"/>
        </w:rPr>
        <w:t>中标后采购人可要求中标人对项目核心产品进行实物功能演示，如实物功能不能满足投标承诺，视为虚假应标，采购人有权追究其法律责任。</w:t>
      </w:r>
    </w:p>
    <w:p w14:paraId="7B5027D8">
      <w:pPr>
        <w:autoSpaceDE w:val="0"/>
        <w:autoSpaceDN w:val="0"/>
        <w:adjustRightInd w:val="0"/>
        <w:spacing w:line="360" w:lineRule="auto"/>
        <w:ind w:firstLine="0" w:firstLineChars="0"/>
        <w:jc w:val="left"/>
        <w:rPr>
          <w:rFonts w:ascii="Times New Roman" w:hAnsi="Times New Roman" w:eastAsia="宋体" w:cs="Times New Roman"/>
          <w:b/>
          <w:color w:val="auto"/>
          <w:sz w:val="24"/>
          <w:szCs w:val="24"/>
        </w:rPr>
      </w:pPr>
      <w:r>
        <w:rPr>
          <w:rFonts w:hint="eastAsia" w:ascii="Times New Roman" w:hAnsi="Times New Roman" w:eastAsia="宋体" w:cs="Times New Roman"/>
          <w:b/>
          <w:color w:val="auto"/>
          <w:sz w:val="24"/>
          <w:szCs w:val="24"/>
          <w:lang w:val="en-US" w:eastAsia="zh-CN"/>
        </w:rPr>
        <w:t>七</w:t>
      </w:r>
      <w:r>
        <w:rPr>
          <w:rFonts w:hint="eastAsia" w:ascii="Times New Roman" w:hAnsi="Times New Roman" w:eastAsia="宋体" w:cs="Times New Roman"/>
          <w:b/>
          <w:color w:val="auto"/>
          <w:sz w:val="24"/>
          <w:szCs w:val="24"/>
        </w:rPr>
        <w:t>、培训要求</w:t>
      </w:r>
    </w:p>
    <w:p w14:paraId="566D63A3">
      <w:pPr>
        <w:spacing w:line="360" w:lineRule="auto"/>
        <w:ind w:firstLine="0" w:firstLineChars="0"/>
        <w:jc w:val="lef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1、中标人承诺完成设备调试后，提供现场培训教学，培训天数不少于</w:t>
      </w:r>
      <w:r>
        <w:rPr>
          <w:rFonts w:hint="eastAsia" w:ascii="Times New Roman" w:hAnsi="Times New Roman" w:eastAsia="宋体" w:cs="Times New Roman"/>
          <w:color w:val="auto"/>
          <w:sz w:val="24"/>
          <w:szCs w:val="24"/>
          <w:lang w:val="en-US" w:eastAsia="zh-CN"/>
        </w:rPr>
        <w:t>1</w:t>
      </w:r>
      <w:r>
        <w:rPr>
          <w:rFonts w:hint="eastAsia" w:ascii="Times New Roman" w:hAnsi="Times New Roman" w:eastAsia="宋体" w:cs="Times New Roman"/>
          <w:color w:val="auto"/>
          <w:sz w:val="24"/>
          <w:szCs w:val="24"/>
        </w:rPr>
        <w:t>天，培训次数不少于</w:t>
      </w:r>
      <w:r>
        <w:rPr>
          <w:rFonts w:hint="eastAsia"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rPr>
        <w:t>次。</w:t>
      </w:r>
    </w:p>
    <w:p w14:paraId="2BEF33EA">
      <w:pPr>
        <w:spacing w:line="360" w:lineRule="auto"/>
        <w:ind w:firstLine="0" w:firstLineChars="0"/>
        <w:jc w:val="lef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2、培训内容为</w:t>
      </w:r>
      <w:r>
        <w:rPr>
          <w:rFonts w:hint="eastAsia" w:ascii="Times New Roman" w:hAnsi="Times New Roman" w:eastAsia="宋体" w:cs="Times New Roman"/>
          <w:color w:val="auto"/>
          <w:sz w:val="24"/>
          <w:szCs w:val="24"/>
          <w:lang w:val="en-US" w:eastAsia="zh-CN"/>
        </w:rPr>
        <w:t>数采设备、平台使用</w:t>
      </w:r>
      <w:r>
        <w:rPr>
          <w:rFonts w:hint="eastAsia" w:ascii="Times New Roman" w:hAnsi="Times New Roman" w:eastAsia="宋体" w:cs="Times New Roman"/>
          <w:color w:val="auto"/>
          <w:sz w:val="24"/>
          <w:szCs w:val="24"/>
        </w:rPr>
        <w:t>和</w:t>
      </w:r>
      <w:r>
        <w:rPr>
          <w:rFonts w:hint="eastAsia" w:ascii="Times New Roman" w:hAnsi="Times New Roman" w:eastAsia="宋体" w:cs="Times New Roman"/>
          <w:color w:val="auto"/>
          <w:sz w:val="24"/>
          <w:szCs w:val="24"/>
          <w:lang w:val="en-US" w:eastAsia="zh-CN"/>
        </w:rPr>
        <w:t>具身智能机器人</w:t>
      </w:r>
      <w:r>
        <w:rPr>
          <w:rFonts w:hint="eastAsia" w:ascii="Times New Roman" w:hAnsi="Times New Roman" w:eastAsia="宋体" w:cs="Times New Roman"/>
          <w:color w:val="auto"/>
          <w:sz w:val="24"/>
          <w:szCs w:val="24"/>
        </w:rPr>
        <w:t>使用。</w:t>
      </w:r>
    </w:p>
    <w:p w14:paraId="098533C7">
      <w:pPr>
        <w:spacing w:line="360" w:lineRule="auto"/>
        <w:ind w:firstLine="0" w:firstLineChars="0"/>
        <w:jc w:val="lef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3、培训地点为采购人指定地点。</w:t>
      </w:r>
    </w:p>
    <w:p w14:paraId="1FBBA4C1">
      <w:pPr>
        <w:autoSpaceDE w:val="0"/>
        <w:autoSpaceDN w:val="0"/>
        <w:adjustRightInd w:val="0"/>
        <w:spacing w:line="360" w:lineRule="auto"/>
        <w:ind w:firstLine="0" w:firstLineChars="0"/>
        <w:jc w:val="left"/>
        <w:rPr>
          <w:rFonts w:ascii="Times New Roman" w:hAnsi="Times New Roman" w:eastAsia="宋体" w:cs="Times New Roman"/>
          <w:b/>
          <w:color w:val="auto"/>
          <w:sz w:val="24"/>
          <w:szCs w:val="24"/>
        </w:rPr>
      </w:pPr>
      <w:r>
        <w:rPr>
          <w:rFonts w:hint="eastAsia" w:ascii="Times New Roman" w:hAnsi="Times New Roman" w:eastAsia="宋体" w:cs="Times New Roman"/>
          <w:b/>
          <w:color w:val="auto"/>
          <w:sz w:val="24"/>
          <w:szCs w:val="24"/>
          <w:lang w:val="en-US" w:eastAsia="zh-CN"/>
        </w:rPr>
        <w:t>八</w:t>
      </w:r>
      <w:r>
        <w:rPr>
          <w:rFonts w:hint="eastAsia" w:ascii="Times New Roman" w:hAnsi="Times New Roman" w:eastAsia="宋体" w:cs="Times New Roman"/>
          <w:b/>
          <w:color w:val="auto"/>
          <w:sz w:val="24"/>
          <w:szCs w:val="24"/>
        </w:rPr>
        <w:t>、售后服务要求</w:t>
      </w:r>
    </w:p>
    <w:p w14:paraId="213D9D73">
      <w:pPr>
        <w:spacing w:line="360" w:lineRule="auto"/>
        <w:ind w:firstLine="0" w:firstLineChars="0"/>
        <w:jc w:val="lef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（1）质保期：整体项目提供</w:t>
      </w:r>
      <w:r>
        <w:rPr>
          <w:rFonts w:hint="eastAsia" w:ascii="Times New Roman" w:hAnsi="Times New Roman" w:eastAsia="宋体" w:cs="Times New Roman"/>
          <w:b/>
          <w:bCs/>
          <w:color w:val="auto"/>
          <w:sz w:val="24"/>
          <w:szCs w:val="24"/>
          <w:lang w:eastAsia="zh-CN"/>
        </w:rPr>
        <w:t>一年免费质保</w:t>
      </w:r>
      <w:r>
        <w:rPr>
          <w:rFonts w:hint="eastAsia" w:ascii="Times New Roman" w:hAnsi="Times New Roman" w:eastAsia="宋体" w:cs="Times New Roman"/>
          <w:color w:val="auto"/>
          <w:sz w:val="24"/>
          <w:szCs w:val="24"/>
        </w:rPr>
        <w:t>。</w:t>
      </w:r>
    </w:p>
    <w:p w14:paraId="1CEE618B">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（2）投标人需要提供完善的售后服务体系、安装调试方案、出现质量问题时解决的措施及效率、维护措施方案等。</w:t>
      </w:r>
    </w:p>
    <w:p w14:paraId="4A48D8CB">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rPr>
        <w:t>）其它要求：</w:t>
      </w:r>
    </w:p>
    <w:p w14:paraId="5FC493BA">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①因中标人的原因出现问题，应免费到现场进行再次调试，直至系统恢复正常为止。</w:t>
      </w:r>
    </w:p>
    <w:p w14:paraId="72E7F67A">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②保修期内，免费提供所有硬件设备的维修及软件维护、升级等技术支持服务；所有设备维修服务、软件维护、升级均为上门服务，由此产生的费用均不再收取。</w:t>
      </w:r>
    </w:p>
    <w:p w14:paraId="2C06B45F">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③在质保期内，系统故障，中标人应在接到报修通知后，维修人员在24小时内到达现场查明故障原因并提出解决方案予以解决；在硬件方面：对于损坏的设备，中标人在接到招标人通知后，在72小时内完成损坏设备的更换，使系统或设备恢复正常工作。备件、人员、交通等费用完全由中标人承担；在软件方面：中标人免费为招标人提供软件升级和技术支持。</w:t>
      </w:r>
    </w:p>
    <w:p w14:paraId="1F7937BD">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④技术后援支持服务：为今后招标人系统中主要设备、软件和系统功能扩充、升级提供技术支持服务。</w:t>
      </w:r>
    </w:p>
    <w:p w14:paraId="44E7A9CC">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九</w:t>
      </w:r>
      <w:r>
        <w:rPr>
          <w:rFonts w:hint="eastAsia" w:ascii="Times New Roman" w:hAnsi="Times New Roman" w:eastAsia="宋体" w:cs="Times New Roman"/>
          <w:b/>
          <w:sz w:val="24"/>
          <w:szCs w:val="24"/>
        </w:rPr>
        <w:t>、投标报价要求</w:t>
      </w:r>
    </w:p>
    <w:p w14:paraId="4E8A62D4">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1．投标报价包括生产、供货、</w:t>
      </w:r>
      <w:r>
        <w:rPr>
          <w:rFonts w:hint="eastAsia" w:ascii="Times New Roman" w:hAnsi="Times New Roman" w:eastAsia="宋体" w:cs="Times New Roman"/>
          <w:sz w:val="24"/>
          <w:szCs w:val="24"/>
          <w:lang w:val="zh-CN"/>
        </w:rPr>
        <w:t>包装、</w:t>
      </w:r>
      <w:r>
        <w:rPr>
          <w:rFonts w:hint="eastAsia" w:ascii="Times New Roman" w:hAnsi="Times New Roman" w:eastAsia="宋体" w:cs="Times New Roman"/>
          <w:sz w:val="24"/>
          <w:szCs w:val="24"/>
        </w:rPr>
        <w:t>运输、装卸、安装、</w:t>
      </w:r>
      <w:r>
        <w:rPr>
          <w:rFonts w:hint="eastAsia" w:ascii="Times New Roman" w:hAnsi="Times New Roman" w:eastAsia="宋体" w:cs="Times New Roman"/>
          <w:sz w:val="24"/>
          <w:szCs w:val="24"/>
          <w:lang w:val="zh-CN"/>
        </w:rPr>
        <w:t>配件、</w:t>
      </w:r>
      <w:r>
        <w:rPr>
          <w:rFonts w:hint="eastAsia" w:ascii="Times New Roman" w:hAnsi="Times New Roman" w:eastAsia="宋体" w:cs="Times New Roman"/>
          <w:sz w:val="24"/>
          <w:szCs w:val="24"/>
        </w:rPr>
        <w:t>调试、检验、培训及售后服务、税金和保险等费用以及采购文件规定的其他费用。除合同价款外，采购人不支付其他任何费用。</w:t>
      </w:r>
    </w:p>
    <w:p w14:paraId="5CFB7038">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2.投标人按照采购清单所列数量报投标单价和总价。</w:t>
      </w:r>
    </w:p>
    <w:p w14:paraId="604E339B">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十</w:t>
      </w:r>
      <w:r>
        <w:rPr>
          <w:rFonts w:hint="eastAsia" w:ascii="Times New Roman" w:hAnsi="Times New Roman" w:eastAsia="宋体" w:cs="Times New Roman"/>
          <w:b/>
          <w:sz w:val="24"/>
          <w:szCs w:val="24"/>
        </w:rPr>
        <w:t>、付款方式与履约保证金</w:t>
      </w:r>
    </w:p>
    <w:p w14:paraId="6E0BA76A">
      <w:pPr>
        <w:spacing w:line="360" w:lineRule="auto"/>
        <w:ind w:firstLine="0" w:firstLineChars="0"/>
        <w:jc w:val="left"/>
        <w:rPr>
          <w:rFonts w:cs="Times New Roman" w:asciiTheme="minorEastAsia" w:hAnsiTheme="minorEastAsia"/>
          <w:sz w:val="24"/>
          <w:szCs w:val="24"/>
        </w:rPr>
      </w:pPr>
      <w:r>
        <w:rPr>
          <w:rFonts w:hint="eastAsia" w:cs="Times New Roman" w:asciiTheme="minorEastAsia" w:hAnsiTheme="minorEastAsia"/>
          <w:sz w:val="24"/>
          <w:szCs w:val="24"/>
        </w:rPr>
        <w:t>1、付款方式</w:t>
      </w:r>
    </w:p>
    <w:p w14:paraId="13C65D5F">
      <w:pPr>
        <w:spacing w:line="360" w:lineRule="auto"/>
        <w:ind w:firstLine="0" w:firstLineChars="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货物安装调试完成、甲方验收合格后，乙方持全额发票、中标通知书、合同等资料至连云港职业技术学院申请付款。甲方收到中标人合规发票及完整资料后，支付合同价款的100%。乙方按合同约定承担质保责任，质保义务不因全款支付而免除。</w:t>
      </w:r>
    </w:p>
    <w:p w14:paraId="29A9999C">
      <w:pPr>
        <w:spacing w:line="360" w:lineRule="auto"/>
        <w:ind w:firstLine="0" w:firstLineChars="0"/>
        <w:jc w:val="left"/>
        <w:rPr>
          <w:rFonts w:cs="Times New Roman" w:asciiTheme="minorEastAsia" w:hAnsiTheme="minorEastAsia"/>
          <w:sz w:val="24"/>
          <w:szCs w:val="24"/>
        </w:rPr>
      </w:pPr>
      <w:r>
        <w:rPr>
          <w:rFonts w:hint="eastAsia" w:cs="Times New Roman" w:asciiTheme="minorEastAsia" w:hAnsiTheme="minorEastAsia"/>
          <w:sz w:val="24"/>
          <w:szCs w:val="24"/>
        </w:rPr>
        <w:t>2、履约保证金</w:t>
      </w:r>
    </w:p>
    <w:p w14:paraId="4FDA8661">
      <w:pPr>
        <w:spacing w:line="360" w:lineRule="auto"/>
        <w:ind w:firstLine="0" w:firstLineChars="0"/>
        <w:jc w:val="left"/>
        <w:rPr>
          <w:rFonts w:cs="Times New Roman" w:asciiTheme="minorEastAsia" w:hAnsiTheme="minorEastAsia"/>
          <w:sz w:val="24"/>
          <w:szCs w:val="24"/>
        </w:rPr>
      </w:pPr>
      <w:r>
        <w:rPr>
          <w:rFonts w:hint="eastAsia" w:cs="Times New Roman" w:asciiTheme="minorEastAsia" w:hAnsiTheme="minorEastAsia"/>
          <w:sz w:val="24"/>
          <w:szCs w:val="24"/>
        </w:rPr>
        <w:t>本项目不收取履约保证金。</w:t>
      </w:r>
    </w:p>
    <w:p w14:paraId="004AFBB0">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rPr>
        <w:t>十</w:t>
      </w:r>
      <w:r>
        <w:rPr>
          <w:rFonts w:hint="eastAsia" w:ascii="Times New Roman" w:hAnsi="Times New Roman" w:eastAsia="宋体" w:cs="Times New Roman"/>
          <w:b/>
          <w:sz w:val="24"/>
          <w:szCs w:val="24"/>
          <w:lang w:val="en-US" w:eastAsia="zh-CN"/>
        </w:rPr>
        <w:t>一</w:t>
      </w:r>
      <w:r>
        <w:rPr>
          <w:rFonts w:hint="eastAsia" w:ascii="Times New Roman" w:hAnsi="Times New Roman" w:eastAsia="宋体" w:cs="Times New Roman"/>
          <w:b/>
          <w:sz w:val="24"/>
          <w:szCs w:val="24"/>
        </w:rPr>
        <w:t>、其他</w:t>
      </w:r>
      <w:bookmarkEnd w:id="25"/>
      <w:bookmarkEnd w:id="26"/>
    </w:p>
    <w:p w14:paraId="39E772E1">
      <w:pPr>
        <w:spacing w:line="360" w:lineRule="auto"/>
        <w:ind w:firstLine="0" w:firstLineChars="0"/>
        <w:rPr>
          <w:rFonts w:ascii="宋体" w:hAnsi="宋体"/>
          <w:sz w:val="24"/>
          <w:szCs w:val="24"/>
        </w:rPr>
      </w:pPr>
      <w:r>
        <w:rPr>
          <w:rFonts w:hint="eastAsia" w:ascii="宋体" w:hAnsi="宋体"/>
          <w:sz w:val="24"/>
          <w:szCs w:val="24"/>
        </w:rPr>
        <w:t>本项目报价不得超过预算价（最高限价）。</w:t>
      </w:r>
    </w:p>
    <w:p w14:paraId="371FDE77">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特别提醒投标人：应根据国家收费标准并结合市场实际进行报价，总价包干。工作中涉及的敏感资料、电子数据等相关信息，中标人应严格执行保密的相关规定，不得以任何方式向任何第三人披露、泄露或许可第三人使用，否则追究其相应法律责任。</w:t>
      </w:r>
    </w:p>
    <w:p w14:paraId="1CC54FDC">
      <w:pPr>
        <w:spacing w:line="360" w:lineRule="auto"/>
        <w:ind w:firstLine="0" w:firstLineChars="0"/>
        <w:jc w:val="left"/>
        <w:rPr>
          <w:rFonts w:hint="eastAsia" w:ascii="宋体" w:hAnsi="宋体" w:eastAsia="宋体" w:cs="宋体"/>
          <w:sz w:val="24"/>
          <w:szCs w:val="24"/>
          <w:lang w:eastAsia="zh-CN"/>
        </w:rPr>
      </w:pPr>
    </w:p>
    <w:p w14:paraId="0B408736">
      <w:pPr>
        <w:jc w:val="center"/>
        <w:rPr>
          <w:rFonts w:ascii="宋体" w:hAnsi="宋体" w:eastAsia="宋体" w:cs="宋体"/>
        </w:rPr>
      </w:pPr>
      <w:r>
        <w:rPr>
          <w:rFonts w:hint="eastAsia" w:ascii="宋体" w:hAnsi="宋体" w:eastAsia="宋体" w:cs="宋体"/>
        </w:rPr>
        <w:br w:type="page"/>
      </w:r>
      <w:r>
        <w:rPr>
          <w:rFonts w:hint="eastAsia" w:ascii="宋体" w:hAnsi="宋体" w:eastAsia="宋体" w:cs="宋体"/>
          <w:b/>
          <w:bCs/>
          <w:sz w:val="36"/>
          <w:szCs w:val="20"/>
          <w:highlight w:val="none"/>
        </w:rPr>
        <w:t>分包二：</w:t>
      </w:r>
    </w:p>
    <w:p w14:paraId="5F9B1FF1">
      <w:pPr>
        <w:spacing w:line="360" w:lineRule="auto"/>
        <w:ind w:firstLine="0" w:firstLineChars="0"/>
        <w:jc w:val="left"/>
        <w:rPr>
          <w:sz w:val="24"/>
          <w:szCs w:val="24"/>
        </w:rPr>
      </w:pPr>
      <w:r>
        <w:rPr>
          <w:rFonts w:hint="eastAsia"/>
          <w:sz w:val="24"/>
          <w:szCs w:val="24"/>
        </w:rPr>
        <w:t>说明：本项目属性为</w:t>
      </w:r>
      <w:r>
        <w:rPr>
          <w:rFonts w:hint="eastAsia"/>
          <w:b/>
          <w:sz w:val="24"/>
          <w:szCs w:val="24"/>
        </w:rPr>
        <w:t>货物</w:t>
      </w:r>
      <w:r>
        <w:rPr>
          <w:rFonts w:hint="eastAsia"/>
          <w:sz w:val="24"/>
          <w:szCs w:val="24"/>
        </w:rPr>
        <w:t>，采购标的对应的非中小企业划分标准所属行业详见货物（标的）采购清单。</w:t>
      </w:r>
    </w:p>
    <w:p w14:paraId="44276392">
      <w:pPr>
        <w:spacing w:line="360" w:lineRule="auto"/>
        <w:ind w:firstLine="0" w:firstLineChars="0"/>
        <w:jc w:val="left"/>
        <w:rPr>
          <w:sz w:val="24"/>
          <w:szCs w:val="24"/>
        </w:rPr>
      </w:pPr>
      <w:r>
        <w:rPr>
          <w:rFonts w:hint="eastAsia"/>
          <w:sz w:val="24"/>
          <w:szCs w:val="24"/>
        </w:rPr>
        <w:t>1、根据《政府采购需求管理办法》等有关规定，采购人确定采购需求。</w:t>
      </w:r>
    </w:p>
    <w:p w14:paraId="51BB65BF">
      <w:pPr>
        <w:spacing w:line="360" w:lineRule="auto"/>
        <w:ind w:firstLine="0" w:firstLineChars="0"/>
        <w:jc w:val="left"/>
        <w:rPr>
          <w:sz w:val="24"/>
          <w:szCs w:val="24"/>
        </w:rPr>
      </w:pPr>
      <w:r>
        <w:rPr>
          <w:rFonts w:hint="eastAsia"/>
          <w:sz w:val="24"/>
          <w:szCs w:val="24"/>
        </w:rPr>
        <w:t>2、</w:t>
      </w:r>
      <w:r>
        <w:rPr>
          <w:rFonts w:hint="eastAsia" w:ascii="宋体" w:hAnsi="宋体" w:eastAsia="宋体"/>
          <w:b/>
          <w:sz w:val="24"/>
          <w:szCs w:val="24"/>
        </w:rPr>
        <w:t>本招标文件中标注★的款项为实质性要求和条件，投标人须逐条做出满足实质性要求和条件的响应，否则将按无效响应处理。</w:t>
      </w:r>
    </w:p>
    <w:tbl>
      <w:tblPr>
        <w:tblStyle w:val="4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7689"/>
      </w:tblGrid>
      <w:tr w14:paraId="4BF2A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vAlign w:val="center"/>
          </w:tcPr>
          <w:p w14:paraId="0D596F69">
            <w:pPr>
              <w:spacing w:line="360" w:lineRule="auto"/>
              <w:jc w:val="center"/>
              <w:rPr>
                <w:rFonts w:ascii="宋体" w:hAnsi="宋体" w:eastAsia="宋体" w:cs="宋体"/>
                <w:sz w:val="24"/>
                <w:szCs w:val="24"/>
              </w:rPr>
            </w:pPr>
            <w:r>
              <w:rPr>
                <w:rFonts w:hint="eastAsia" w:ascii="宋体" w:hAnsi="宋体" w:eastAsia="宋体" w:cs="宋体"/>
                <w:sz w:val="24"/>
                <w:szCs w:val="24"/>
              </w:rPr>
              <w:t>采购需求中须满足的实质性要求和条件</w:t>
            </w:r>
          </w:p>
        </w:tc>
      </w:tr>
      <w:tr w14:paraId="0A4AE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tcPr>
          <w:p w14:paraId="1854D66D">
            <w:pPr>
              <w:spacing w:line="360" w:lineRule="auto"/>
              <w:jc w:val="center"/>
              <w:rPr>
                <w:rFonts w:ascii="宋体" w:hAnsi="宋体" w:eastAsia="宋体" w:cs="宋体"/>
                <w:b/>
                <w:sz w:val="24"/>
                <w:szCs w:val="24"/>
              </w:rPr>
            </w:pPr>
            <w:r>
              <w:rPr>
                <w:rFonts w:hint="eastAsia" w:ascii="宋体" w:hAnsi="宋体" w:eastAsia="宋体" w:cs="宋体"/>
                <w:b/>
                <w:sz w:val="24"/>
                <w:szCs w:val="24"/>
              </w:rPr>
              <w:t>序号</w:t>
            </w:r>
          </w:p>
        </w:tc>
        <w:tc>
          <w:tcPr>
            <w:tcW w:w="7689" w:type="dxa"/>
            <w:tcBorders>
              <w:top w:val="single" w:color="auto" w:sz="4" w:space="0"/>
            </w:tcBorders>
          </w:tcPr>
          <w:p w14:paraId="56C0133E">
            <w:pPr>
              <w:spacing w:line="360" w:lineRule="auto"/>
              <w:jc w:val="center"/>
              <w:rPr>
                <w:rFonts w:ascii="宋体" w:hAnsi="宋体" w:eastAsia="宋体" w:cs="宋体"/>
                <w:b/>
                <w:sz w:val="24"/>
                <w:szCs w:val="24"/>
              </w:rPr>
            </w:pPr>
            <w:r>
              <w:rPr>
                <w:rFonts w:hint="eastAsia" w:ascii="宋体" w:hAnsi="宋体" w:eastAsia="宋体" w:cs="宋体"/>
                <w:b/>
                <w:sz w:val="24"/>
                <w:szCs w:val="24"/>
              </w:rPr>
              <w:t>实质性要求和条件</w:t>
            </w:r>
          </w:p>
        </w:tc>
      </w:tr>
      <w:tr w14:paraId="358BB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030B2B56">
            <w:pPr>
              <w:spacing w:line="360" w:lineRule="auto"/>
              <w:jc w:val="center"/>
              <w:rPr>
                <w:rFonts w:ascii="宋体" w:hAnsi="宋体" w:eastAsia="宋体" w:cs="宋体"/>
                <w:sz w:val="24"/>
                <w:szCs w:val="24"/>
              </w:rPr>
            </w:pPr>
            <w:r>
              <w:rPr>
                <w:rFonts w:hint="eastAsia" w:ascii="宋体" w:hAnsi="宋体" w:eastAsia="宋体" w:cs="宋体"/>
                <w:sz w:val="24"/>
                <w:szCs w:val="24"/>
              </w:rPr>
              <w:t>1</w:t>
            </w:r>
          </w:p>
        </w:tc>
        <w:tc>
          <w:tcPr>
            <w:tcW w:w="7689" w:type="dxa"/>
          </w:tcPr>
          <w:p w14:paraId="0562F3F0">
            <w:pPr>
              <w:spacing w:line="360" w:lineRule="auto"/>
              <w:jc w:val="left"/>
              <w:rPr>
                <w:rFonts w:ascii="宋体" w:hAnsi="宋体" w:eastAsia="宋体" w:cs="宋体"/>
                <w:sz w:val="24"/>
                <w:szCs w:val="24"/>
              </w:rPr>
            </w:pPr>
            <w:r>
              <w:rPr>
                <w:rFonts w:hint="eastAsia" w:ascii="宋体" w:hAnsi="宋体" w:eastAsia="宋体" w:cs="宋体"/>
                <w:sz w:val="24"/>
              </w:rPr>
              <w:t>★</w:t>
            </w:r>
            <w:r>
              <w:rPr>
                <w:rFonts w:hint="eastAsia" w:ascii="宋体" w:hAnsi="宋体" w:eastAsia="宋体" w:cs="宋体"/>
                <w:sz w:val="24"/>
                <w:szCs w:val="24"/>
              </w:rPr>
              <w:t>交货期：签订合同后</w:t>
            </w:r>
            <w:r>
              <w:rPr>
                <w:rFonts w:hint="eastAsia" w:ascii="宋体" w:hAnsi="宋体" w:eastAsia="宋体" w:cs="宋体"/>
                <w:sz w:val="24"/>
                <w:szCs w:val="24"/>
                <w:lang w:eastAsia="zh-CN"/>
              </w:rPr>
              <w:t>30天</w:t>
            </w:r>
            <w:r>
              <w:rPr>
                <w:rFonts w:hint="eastAsia" w:ascii="宋体" w:hAnsi="宋体" w:eastAsia="宋体" w:cs="宋体"/>
                <w:sz w:val="24"/>
                <w:szCs w:val="24"/>
              </w:rPr>
              <w:t>。</w:t>
            </w:r>
          </w:p>
        </w:tc>
      </w:tr>
      <w:tr w14:paraId="61476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743A0367">
            <w:pPr>
              <w:spacing w:line="360" w:lineRule="auto"/>
              <w:jc w:val="center"/>
              <w:rPr>
                <w:rFonts w:ascii="宋体" w:hAnsi="宋体" w:eastAsia="宋体" w:cs="宋体"/>
                <w:sz w:val="24"/>
                <w:szCs w:val="24"/>
              </w:rPr>
            </w:pPr>
            <w:r>
              <w:rPr>
                <w:rFonts w:hint="eastAsia" w:ascii="宋体" w:hAnsi="宋体" w:eastAsia="宋体" w:cs="宋体"/>
                <w:sz w:val="24"/>
                <w:szCs w:val="24"/>
              </w:rPr>
              <w:t>2</w:t>
            </w:r>
          </w:p>
        </w:tc>
        <w:tc>
          <w:tcPr>
            <w:tcW w:w="7689" w:type="dxa"/>
          </w:tcPr>
          <w:p w14:paraId="0126B111">
            <w:pPr>
              <w:spacing w:line="360" w:lineRule="auto"/>
              <w:jc w:val="left"/>
              <w:rPr>
                <w:rFonts w:ascii="宋体" w:hAnsi="宋体" w:eastAsia="宋体" w:cs="宋体"/>
                <w:sz w:val="24"/>
                <w:szCs w:val="24"/>
              </w:rPr>
            </w:pPr>
            <w:r>
              <w:rPr>
                <w:rFonts w:hint="eastAsia" w:ascii="宋体" w:hAnsi="宋体" w:eastAsia="宋体" w:cs="宋体"/>
                <w:sz w:val="24"/>
              </w:rPr>
              <w:t>★</w:t>
            </w:r>
            <w:r>
              <w:rPr>
                <w:rFonts w:hint="eastAsia" w:ascii="宋体" w:hAnsi="宋体" w:eastAsia="宋体" w:cs="宋体"/>
                <w:sz w:val="24"/>
                <w:szCs w:val="24"/>
              </w:rPr>
              <w:t>质保期：</w:t>
            </w:r>
            <w:r>
              <w:rPr>
                <w:rFonts w:hint="eastAsia" w:ascii="Times New Roman" w:hAnsi="Times New Roman" w:eastAsia="宋体" w:cs="Times New Roman"/>
                <w:sz w:val="24"/>
                <w:szCs w:val="24"/>
              </w:rPr>
              <w:t>整体项目提</w:t>
            </w:r>
            <w:r>
              <w:rPr>
                <w:rFonts w:hint="eastAsia" w:ascii="Times New Roman" w:hAnsi="Times New Roman" w:eastAsia="宋体" w:cs="Times New Roman"/>
                <w:color w:val="auto"/>
                <w:sz w:val="24"/>
                <w:szCs w:val="24"/>
              </w:rPr>
              <w:t>供</w:t>
            </w:r>
            <w:r>
              <w:rPr>
                <w:rFonts w:hint="eastAsia" w:ascii="Times New Roman" w:hAnsi="Times New Roman" w:eastAsia="宋体" w:cs="Times New Roman"/>
                <w:color w:val="auto"/>
                <w:sz w:val="24"/>
                <w:szCs w:val="24"/>
                <w:lang w:eastAsia="zh-CN"/>
              </w:rPr>
              <w:t>一年免费质保</w:t>
            </w:r>
            <w:r>
              <w:rPr>
                <w:rFonts w:hint="eastAsia" w:ascii="Times New Roman" w:hAnsi="Times New Roman" w:eastAsia="宋体" w:cs="Times New Roman"/>
                <w:color w:val="auto"/>
                <w:sz w:val="24"/>
                <w:szCs w:val="24"/>
              </w:rPr>
              <w:t>。</w:t>
            </w:r>
          </w:p>
        </w:tc>
      </w:tr>
      <w:tr w14:paraId="04E07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6538FCCE">
            <w:pPr>
              <w:spacing w:line="360" w:lineRule="auto"/>
              <w:jc w:val="center"/>
              <w:rPr>
                <w:rFonts w:ascii="宋体" w:hAnsi="宋体" w:eastAsia="宋体" w:cs="宋体"/>
                <w:sz w:val="24"/>
                <w:szCs w:val="24"/>
              </w:rPr>
            </w:pPr>
            <w:r>
              <w:rPr>
                <w:rFonts w:hint="eastAsia" w:ascii="宋体" w:hAnsi="宋体" w:eastAsia="宋体" w:cs="宋体"/>
                <w:sz w:val="24"/>
                <w:szCs w:val="24"/>
              </w:rPr>
              <w:t>3</w:t>
            </w:r>
          </w:p>
        </w:tc>
        <w:tc>
          <w:tcPr>
            <w:tcW w:w="7689" w:type="dxa"/>
          </w:tcPr>
          <w:p w14:paraId="01DB3136">
            <w:pPr>
              <w:spacing w:line="360" w:lineRule="auto"/>
              <w:jc w:val="left"/>
              <w:rPr>
                <w:rFonts w:ascii="宋体" w:hAnsi="宋体" w:eastAsia="宋体" w:cs="宋体"/>
                <w:sz w:val="24"/>
                <w:szCs w:val="24"/>
              </w:rPr>
            </w:pPr>
            <w:r>
              <w:rPr>
                <w:rFonts w:hint="eastAsia" w:ascii="宋体" w:hAnsi="宋体" w:eastAsia="宋体" w:cs="宋体"/>
                <w:sz w:val="24"/>
              </w:rPr>
              <w:t>★</w:t>
            </w:r>
            <w:r>
              <w:rPr>
                <w:rFonts w:hint="eastAsia" w:ascii="宋体" w:hAnsi="宋体" w:eastAsia="宋体" w:cs="宋体"/>
                <w:b/>
                <w:bCs/>
                <w:sz w:val="24"/>
              </w:rPr>
              <w:t>付款方式</w:t>
            </w:r>
            <w:r>
              <w:rPr>
                <w:rFonts w:hint="eastAsia" w:ascii="宋体" w:hAnsi="宋体" w:eastAsia="宋体" w:cs="宋体"/>
                <w:b/>
                <w:sz w:val="24"/>
              </w:rPr>
              <w:t>：</w:t>
            </w:r>
            <w:r>
              <w:rPr>
                <w:rFonts w:hint="eastAsia" w:ascii="Times New Roman" w:hAnsi="Times New Roman" w:eastAsia="宋体" w:cs="Times New Roman"/>
                <w:sz w:val="24"/>
                <w:szCs w:val="24"/>
              </w:rPr>
              <w:t>货物安装调试完成、甲方验收合格后，乙方持全额发票、中标通知书、合同等资料至连云港职业技术学院申请付款。甲方收到中标人合规发票及完整资料后，支付合同价款的100%。乙方按合同约定承担质保责任，质保义务不因全款支付而免除。</w:t>
            </w:r>
          </w:p>
        </w:tc>
      </w:tr>
    </w:tbl>
    <w:p w14:paraId="645D38A9">
      <w:pPr>
        <w:spacing w:line="360" w:lineRule="auto"/>
        <w:ind w:firstLine="0" w:firstLineChars="0"/>
        <w:rPr>
          <w:rFonts w:ascii="Times New Roman" w:hAnsi="Times New Roman" w:eastAsia="宋体" w:cs="Times New Roman"/>
          <w:b/>
          <w:sz w:val="24"/>
          <w:szCs w:val="24"/>
        </w:rPr>
      </w:pPr>
      <w:r>
        <w:rPr>
          <w:rFonts w:hint="eastAsia" w:ascii="Times New Roman" w:hAnsi="Times New Roman" w:eastAsia="宋体" w:cs="Times New Roman"/>
          <w:b/>
          <w:sz w:val="24"/>
          <w:szCs w:val="24"/>
        </w:rPr>
        <w:t>一、项目概况</w:t>
      </w:r>
    </w:p>
    <w:p w14:paraId="42DDBD9A">
      <w:pPr>
        <w:autoSpaceDE w:val="0"/>
        <w:autoSpaceDN w:val="0"/>
        <w:adjustRightInd w:val="0"/>
        <w:spacing w:line="360" w:lineRule="auto"/>
        <w:ind w:firstLine="0" w:firstLineChars="0"/>
        <w:jc w:val="left"/>
        <w:rPr>
          <w:sz w:val="24"/>
          <w:szCs w:val="24"/>
        </w:rPr>
      </w:pPr>
      <w:r>
        <w:rPr>
          <w:rFonts w:hint="eastAsia"/>
          <w:sz w:val="24"/>
          <w:szCs w:val="24"/>
        </w:rPr>
        <w:t>为满足</w:t>
      </w:r>
      <w:r>
        <w:rPr>
          <w:rFonts w:hint="eastAsia"/>
          <w:sz w:val="24"/>
          <w:szCs w:val="24"/>
          <w:lang w:eastAsia="zh-CN"/>
        </w:rPr>
        <w:t>机器人警察学院具身智能机器人认知、装调实训中心</w:t>
      </w:r>
      <w:r>
        <w:rPr>
          <w:rFonts w:hint="eastAsia"/>
          <w:sz w:val="24"/>
          <w:szCs w:val="24"/>
        </w:rPr>
        <w:t>的建设需求，现需采购</w:t>
      </w:r>
      <w:r>
        <w:rPr>
          <w:rFonts w:hint="eastAsia" w:ascii="宋体" w:hAnsi="宋体" w:eastAsia="宋体" w:cs="宋体"/>
          <w:i w:val="0"/>
          <w:iCs w:val="0"/>
          <w:color w:val="000000"/>
          <w:kern w:val="0"/>
          <w:sz w:val="24"/>
          <w:szCs w:val="24"/>
          <w:u w:val="none"/>
          <w:lang w:val="en-US" w:eastAsia="zh-CN" w:bidi="ar"/>
        </w:rPr>
        <w:t>具身智能机器人装调实训套装等设备</w:t>
      </w:r>
      <w:r>
        <w:rPr>
          <w:rFonts w:hint="eastAsia"/>
          <w:sz w:val="24"/>
          <w:szCs w:val="24"/>
        </w:rPr>
        <w:t>，预算为</w:t>
      </w:r>
      <w:r>
        <w:rPr>
          <w:rFonts w:hint="eastAsia" w:ascii="宋体" w:hAnsi="宋体" w:eastAsia="宋体" w:cs="宋体"/>
          <w:sz w:val="24"/>
          <w:szCs w:val="24"/>
          <w:lang w:val="en-US" w:eastAsia="zh-CN"/>
        </w:rPr>
        <w:t>63.93</w:t>
      </w:r>
      <w:r>
        <w:rPr>
          <w:rFonts w:hint="eastAsia"/>
          <w:sz w:val="24"/>
          <w:szCs w:val="24"/>
        </w:rPr>
        <w:t>万元。</w:t>
      </w:r>
    </w:p>
    <w:p w14:paraId="0E1FA55C">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rPr>
        <w:t>二、货物（标的）采购清单</w:t>
      </w:r>
    </w:p>
    <w:tbl>
      <w:tblPr>
        <w:tblStyle w:val="46"/>
        <w:tblW w:w="0" w:type="auto"/>
        <w:tblInd w:w="6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3226"/>
        <w:gridCol w:w="1251"/>
        <w:gridCol w:w="1303"/>
        <w:gridCol w:w="1960"/>
      </w:tblGrid>
      <w:tr w14:paraId="77851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37" w:type="dxa"/>
            <w:vAlign w:val="center"/>
          </w:tcPr>
          <w:p w14:paraId="250D9BA7">
            <w:pPr>
              <w:widowControl/>
              <w:jc w:val="center"/>
              <w:textAlignment w:val="center"/>
              <w:rPr>
                <w:rFonts w:ascii="Times New Roman" w:hAnsi="Times New Roman" w:eastAsia="宋体" w:cs="Times New Roman"/>
                <w:b/>
                <w:sz w:val="24"/>
                <w:szCs w:val="24"/>
              </w:rPr>
            </w:pPr>
            <w:r>
              <w:rPr>
                <w:rFonts w:ascii="Times New Roman" w:hAnsi="Times New Roman" w:eastAsia="宋体" w:cs="Times New Roman"/>
                <w:sz w:val="24"/>
                <w:szCs w:val="24"/>
                <w:lang w:bidi="ar"/>
              </w:rPr>
              <w:t>序号</w:t>
            </w:r>
          </w:p>
        </w:tc>
        <w:tc>
          <w:tcPr>
            <w:tcW w:w="3226" w:type="dxa"/>
            <w:vAlign w:val="center"/>
          </w:tcPr>
          <w:p w14:paraId="31F3FD40">
            <w:pPr>
              <w:widowControl/>
              <w:jc w:val="center"/>
              <w:textAlignment w:val="center"/>
              <w:rPr>
                <w:rFonts w:ascii="Times New Roman" w:hAnsi="Times New Roman" w:eastAsia="宋体" w:cs="Times New Roman"/>
                <w:b/>
                <w:sz w:val="24"/>
                <w:szCs w:val="24"/>
              </w:rPr>
            </w:pPr>
            <w:r>
              <w:rPr>
                <w:rFonts w:ascii="Times New Roman" w:hAnsi="Times New Roman" w:eastAsia="宋体" w:cs="Times New Roman"/>
                <w:sz w:val="24"/>
                <w:szCs w:val="24"/>
                <w:lang w:bidi="ar"/>
              </w:rPr>
              <w:t>设备名称</w:t>
            </w:r>
          </w:p>
        </w:tc>
        <w:tc>
          <w:tcPr>
            <w:tcW w:w="1251" w:type="dxa"/>
            <w:vAlign w:val="center"/>
          </w:tcPr>
          <w:p w14:paraId="0C829FF2">
            <w:pPr>
              <w:widowControl/>
              <w:jc w:val="center"/>
              <w:textAlignment w:val="center"/>
              <w:rPr>
                <w:rFonts w:ascii="Times New Roman" w:hAnsi="Times New Roman" w:eastAsia="宋体" w:cs="Times New Roman"/>
                <w:b/>
                <w:sz w:val="24"/>
                <w:szCs w:val="24"/>
              </w:rPr>
            </w:pPr>
            <w:r>
              <w:rPr>
                <w:rFonts w:ascii="Times New Roman" w:hAnsi="Times New Roman" w:eastAsia="宋体" w:cs="Times New Roman"/>
                <w:sz w:val="24"/>
                <w:szCs w:val="24"/>
                <w:lang w:bidi="ar"/>
              </w:rPr>
              <w:t>数量</w:t>
            </w:r>
          </w:p>
        </w:tc>
        <w:tc>
          <w:tcPr>
            <w:tcW w:w="1303" w:type="dxa"/>
            <w:vAlign w:val="center"/>
          </w:tcPr>
          <w:p w14:paraId="7781028C">
            <w:pPr>
              <w:widowControl/>
              <w:jc w:val="center"/>
              <w:textAlignment w:val="center"/>
              <w:rPr>
                <w:rFonts w:ascii="Times New Roman" w:hAnsi="Times New Roman" w:eastAsia="宋体" w:cs="Times New Roman"/>
                <w:b/>
                <w:sz w:val="24"/>
                <w:szCs w:val="24"/>
              </w:rPr>
            </w:pPr>
            <w:r>
              <w:rPr>
                <w:rFonts w:ascii="Times New Roman" w:hAnsi="Times New Roman" w:eastAsia="宋体" w:cs="Times New Roman"/>
                <w:sz w:val="24"/>
                <w:szCs w:val="24"/>
                <w:lang w:bidi="ar"/>
              </w:rPr>
              <w:t>单位</w:t>
            </w:r>
          </w:p>
        </w:tc>
        <w:tc>
          <w:tcPr>
            <w:tcW w:w="1960" w:type="dxa"/>
            <w:vAlign w:val="center"/>
          </w:tcPr>
          <w:p w14:paraId="20A271CB">
            <w:pPr>
              <w:widowControl/>
              <w:jc w:val="center"/>
              <w:textAlignment w:val="center"/>
              <w:rPr>
                <w:rFonts w:ascii="Times New Roman" w:hAnsi="Times New Roman" w:eastAsia="宋体" w:cs="Times New Roman"/>
                <w:b/>
                <w:sz w:val="24"/>
                <w:szCs w:val="24"/>
              </w:rPr>
            </w:pPr>
            <w:r>
              <w:rPr>
                <w:rFonts w:hint="eastAsia" w:ascii="Times New Roman" w:hAnsi="Times New Roman" w:eastAsia="宋体" w:cs="Times New Roman"/>
                <w:sz w:val="24"/>
                <w:szCs w:val="24"/>
                <w:lang w:bidi="ar"/>
              </w:rPr>
              <w:t>非</w:t>
            </w:r>
            <w:r>
              <w:rPr>
                <w:rFonts w:ascii="Times New Roman" w:hAnsi="Times New Roman" w:eastAsia="宋体" w:cs="Times New Roman"/>
                <w:sz w:val="24"/>
                <w:szCs w:val="24"/>
                <w:lang w:bidi="ar"/>
              </w:rPr>
              <w:t>中小企业划分标准所属行业</w:t>
            </w:r>
          </w:p>
        </w:tc>
      </w:tr>
      <w:tr w14:paraId="585BF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37" w:type="dxa"/>
            <w:vAlign w:val="center"/>
          </w:tcPr>
          <w:p w14:paraId="2652B16D">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auto"/>
                <w:kern w:val="0"/>
                <w:sz w:val="22"/>
                <w:szCs w:val="22"/>
                <w:u w:val="none"/>
                <w:lang w:val="en-US" w:eastAsia="zh-CN" w:bidi="ar"/>
              </w:rPr>
              <w:t>1</w:t>
            </w:r>
          </w:p>
        </w:tc>
        <w:tc>
          <w:tcPr>
            <w:tcW w:w="3226" w:type="dxa"/>
            <w:vAlign w:val="center"/>
          </w:tcPr>
          <w:p w14:paraId="49916BDE">
            <w:pPr>
              <w:keepNext w:val="0"/>
              <w:keepLines w:val="0"/>
              <w:widowControl/>
              <w:suppressLineNumbers w:val="0"/>
              <w:jc w:val="left"/>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auto"/>
                <w:kern w:val="0"/>
                <w:sz w:val="22"/>
                <w:szCs w:val="22"/>
                <w:u w:val="none"/>
                <w:lang w:val="en-US" w:eastAsia="zh-CN" w:bidi="ar"/>
              </w:rPr>
              <w:t>具身智能机器人装调实训套装</w:t>
            </w:r>
          </w:p>
        </w:tc>
        <w:tc>
          <w:tcPr>
            <w:tcW w:w="1251" w:type="dxa"/>
            <w:vAlign w:val="center"/>
          </w:tcPr>
          <w:p w14:paraId="5758917B">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auto"/>
                <w:kern w:val="0"/>
                <w:sz w:val="22"/>
                <w:szCs w:val="22"/>
                <w:u w:val="none"/>
                <w:lang w:val="en-US" w:eastAsia="zh-CN" w:bidi="ar"/>
              </w:rPr>
              <w:t>1</w:t>
            </w:r>
          </w:p>
        </w:tc>
        <w:tc>
          <w:tcPr>
            <w:tcW w:w="1303" w:type="dxa"/>
            <w:vAlign w:val="center"/>
          </w:tcPr>
          <w:p w14:paraId="3C42755F">
            <w:pPr>
              <w:keepNext w:val="0"/>
              <w:keepLines w:val="0"/>
              <w:widowControl/>
              <w:suppressLineNumbers w:val="0"/>
              <w:jc w:val="center"/>
              <w:textAlignment w:val="center"/>
              <w:rPr>
                <w:rFonts w:ascii="Times New Roman" w:hAnsi="Times New Roman" w:eastAsia="宋体" w:cs="Times New Roman"/>
                <w:b/>
                <w:color w:val="auto"/>
                <w:sz w:val="24"/>
                <w:szCs w:val="24"/>
              </w:rPr>
            </w:pPr>
            <w:r>
              <w:rPr>
                <w:rFonts w:hint="eastAsia" w:ascii="宋体" w:hAnsi="宋体" w:eastAsia="宋体" w:cs="宋体"/>
                <w:i w:val="0"/>
                <w:iCs w:val="0"/>
                <w:color w:val="auto"/>
                <w:kern w:val="0"/>
                <w:sz w:val="22"/>
                <w:szCs w:val="22"/>
                <w:u w:val="none"/>
                <w:lang w:val="en-US" w:eastAsia="zh-CN" w:bidi="ar"/>
              </w:rPr>
              <w:t>套</w:t>
            </w:r>
          </w:p>
        </w:tc>
        <w:tc>
          <w:tcPr>
            <w:tcW w:w="1960" w:type="dxa"/>
            <w:vAlign w:val="center"/>
          </w:tcPr>
          <w:p w14:paraId="4B6F3564">
            <w:pPr>
              <w:widowControl/>
              <w:jc w:val="center"/>
              <w:textAlignment w:val="center"/>
              <w:rPr>
                <w:rFonts w:ascii="Times New Roman" w:hAnsi="Times New Roman" w:eastAsia="宋体" w:cs="Times New Roman"/>
                <w:b/>
                <w:color w:val="auto"/>
                <w:sz w:val="24"/>
                <w:szCs w:val="24"/>
              </w:rPr>
            </w:pPr>
            <w:r>
              <w:rPr>
                <w:rFonts w:ascii="Times New Roman" w:hAnsi="Times New Roman" w:eastAsia="宋体" w:cs="Times New Roman"/>
                <w:color w:val="auto"/>
                <w:sz w:val="24"/>
                <w:szCs w:val="24"/>
                <w:lang w:bidi="ar"/>
              </w:rPr>
              <w:t>工业</w:t>
            </w:r>
          </w:p>
        </w:tc>
      </w:tr>
      <w:tr w14:paraId="49351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37" w:type="dxa"/>
            <w:vAlign w:val="center"/>
          </w:tcPr>
          <w:p w14:paraId="1F1EFD19">
            <w:pPr>
              <w:keepNext w:val="0"/>
              <w:keepLines w:val="0"/>
              <w:widowControl/>
              <w:suppressLineNumbers w:val="0"/>
              <w:jc w:val="center"/>
              <w:textAlignment w:val="center"/>
              <w:rPr>
                <w:rFonts w:ascii="Times New Roman" w:hAnsi="Times New Roman" w:eastAsia="宋体" w:cs="Times New Roman"/>
                <w:color w:val="auto"/>
                <w:sz w:val="24"/>
                <w:szCs w:val="24"/>
                <w:lang w:bidi="ar"/>
              </w:rPr>
            </w:pPr>
            <w:r>
              <w:rPr>
                <w:rFonts w:hint="eastAsia" w:ascii="宋体" w:hAnsi="宋体" w:eastAsia="宋体" w:cs="宋体"/>
                <w:i w:val="0"/>
                <w:iCs w:val="0"/>
                <w:color w:val="auto"/>
                <w:kern w:val="0"/>
                <w:sz w:val="22"/>
                <w:szCs w:val="22"/>
                <w:u w:val="none"/>
                <w:lang w:val="en-US" w:eastAsia="zh-CN" w:bidi="ar"/>
              </w:rPr>
              <w:t>2</w:t>
            </w:r>
          </w:p>
        </w:tc>
        <w:tc>
          <w:tcPr>
            <w:tcW w:w="3226" w:type="dxa"/>
            <w:vAlign w:val="center"/>
          </w:tcPr>
          <w:p w14:paraId="622E14BA">
            <w:pPr>
              <w:keepNext w:val="0"/>
              <w:keepLines w:val="0"/>
              <w:widowControl/>
              <w:suppressLineNumbers w:val="0"/>
              <w:jc w:val="left"/>
              <w:textAlignment w:val="center"/>
              <w:rPr>
                <w:rFonts w:hint="default" w:ascii="Times New Roman" w:hAnsi="Times New Roman" w:eastAsia="宋体" w:cs="Times New Roman"/>
                <w:color w:val="auto"/>
                <w:sz w:val="24"/>
                <w:szCs w:val="24"/>
                <w:lang w:val="en-US" w:bidi="ar"/>
              </w:rPr>
            </w:pPr>
            <w:r>
              <w:rPr>
                <w:rFonts w:hint="eastAsia" w:ascii="宋体" w:hAnsi="宋体" w:eastAsia="宋体" w:cs="宋体"/>
                <w:i w:val="0"/>
                <w:iCs w:val="0"/>
                <w:color w:val="auto"/>
                <w:kern w:val="0"/>
                <w:sz w:val="22"/>
                <w:szCs w:val="22"/>
                <w:u w:val="none"/>
                <w:lang w:val="en-US" w:eastAsia="zh-CN" w:bidi="ar"/>
              </w:rPr>
              <w:t>灵巧手实训平台</w:t>
            </w:r>
          </w:p>
        </w:tc>
        <w:tc>
          <w:tcPr>
            <w:tcW w:w="1251" w:type="dxa"/>
            <w:vAlign w:val="center"/>
          </w:tcPr>
          <w:p w14:paraId="47B71B50">
            <w:pPr>
              <w:keepNext w:val="0"/>
              <w:keepLines w:val="0"/>
              <w:widowControl/>
              <w:suppressLineNumbers w:val="0"/>
              <w:jc w:val="center"/>
              <w:textAlignment w:val="center"/>
              <w:rPr>
                <w:rFonts w:ascii="Times New Roman" w:hAnsi="Times New Roman" w:eastAsia="宋体" w:cs="Times New Roman"/>
                <w:color w:val="auto"/>
                <w:sz w:val="24"/>
                <w:szCs w:val="24"/>
                <w:lang w:bidi="ar"/>
              </w:rPr>
            </w:pPr>
            <w:r>
              <w:rPr>
                <w:rFonts w:hint="eastAsia" w:ascii="宋体" w:hAnsi="宋体" w:eastAsia="宋体" w:cs="宋体"/>
                <w:i w:val="0"/>
                <w:iCs w:val="0"/>
                <w:color w:val="auto"/>
                <w:kern w:val="0"/>
                <w:sz w:val="22"/>
                <w:szCs w:val="22"/>
                <w:u w:val="none"/>
                <w:lang w:val="en-US" w:eastAsia="zh-CN" w:bidi="ar"/>
              </w:rPr>
              <w:t>1</w:t>
            </w:r>
          </w:p>
        </w:tc>
        <w:tc>
          <w:tcPr>
            <w:tcW w:w="1303" w:type="dxa"/>
            <w:vAlign w:val="center"/>
          </w:tcPr>
          <w:p w14:paraId="0BDE0727">
            <w:pPr>
              <w:keepNext w:val="0"/>
              <w:keepLines w:val="0"/>
              <w:widowControl/>
              <w:suppressLineNumbers w:val="0"/>
              <w:jc w:val="center"/>
              <w:textAlignment w:val="center"/>
              <w:rPr>
                <w:rFonts w:ascii="Times New Roman" w:hAnsi="Times New Roman" w:eastAsia="宋体" w:cs="Times New Roman"/>
                <w:color w:val="auto"/>
                <w:sz w:val="24"/>
                <w:szCs w:val="24"/>
                <w:lang w:bidi="ar"/>
              </w:rPr>
            </w:pPr>
            <w:r>
              <w:rPr>
                <w:rFonts w:hint="eastAsia" w:ascii="宋体" w:hAnsi="宋体" w:eastAsia="宋体" w:cs="宋体"/>
                <w:i w:val="0"/>
                <w:iCs w:val="0"/>
                <w:color w:val="auto"/>
                <w:kern w:val="0"/>
                <w:sz w:val="22"/>
                <w:szCs w:val="22"/>
                <w:u w:val="none"/>
                <w:lang w:val="en-US" w:eastAsia="zh-CN" w:bidi="ar"/>
              </w:rPr>
              <w:t>套</w:t>
            </w:r>
          </w:p>
        </w:tc>
        <w:tc>
          <w:tcPr>
            <w:tcW w:w="1960" w:type="dxa"/>
            <w:vAlign w:val="center"/>
          </w:tcPr>
          <w:p w14:paraId="71A59ABA">
            <w:pPr>
              <w:widowControl/>
              <w:jc w:val="center"/>
              <w:textAlignment w:val="center"/>
              <w:rPr>
                <w:rFonts w:ascii="Times New Roman" w:hAnsi="Times New Roman" w:eastAsia="宋体" w:cs="Times New Roman"/>
                <w:color w:val="auto"/>
                <w:sz w:val="24"/>
                <w:szCs w:val="24"/>
                <w:lang w:bidi="ar"/>
              </w:rPr>
            </w:pPr>
            <w:r>
              <w:rPr>
                <w:rFonts w:ascii="Times New Roman" w:hAnsi="Times New Roman" w:eastAsia="宋体" w:cs="Times New Roman"/>
                <w:color w:val="auto"/>
                <w:sz w:val="24"/>
                <w:szCs w:val="24"/>
                <w:lang w:bidi="ar"/>
              </w:rPr>
              <w:t>工业</w:t>
            </w:r>
          </w:p>
        </w:tc>
      </w:tr>
      <w:tr w14:paraId="03DDA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37" w:type="dxa"/>
            <w:vAlign w:val="center"/>
          </w:tcPr>
          <w:p w14:paraId="401BA7A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3</w:t>
            </w:r>
          </w:p>
        </w:tc>
        <w:tc>
          <w:tcPr>
            <w:tcW w:w="3226" w:type="dxa"/>
            <w:vAlign w:val="center"/>
          </w:tcPr>
          <w:p w14:paraId="22246F1E">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智能讲台</w:t>
            </w:r>
          </w:p>
        </w:tc>
        <w:tc>
          <w:tcPr>
            <w:tcW w:w="1251" w:type="dxa"/>
            <w:vAlign w:val="center"/>
          </w:tcPr>
          <w:p w14:paraId="1F037FF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1303" w:type="dxa"/>
            <w:vAlign w:val="center"/>
          </w:tcPr>
          <w:p w14:paraId="4C56C08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1960" w:type="dxa"/>
            <w:vAlign w:val="center"/>
          </w:tcPr>
          <w:p w14:paraId="24F3A912">
            <w:pPr>
              <w:widowControl/>
              <w:jc w:val="center"/>
              <w:textAlignment w:val="center"/>
              <w:rPr>
                <w:rFonts w:ascii="Times New Roman" w:hAnsi="Times New Roman" w:eastAsia="宋体" w:cs="Times New Roman"/>
                <w:color w:val="auto"/>
                <w:sz w:val="24"/>
                <w:szCs w:val="24"/>
                <w:lang w:bidi="ar"/>
              </w:rPr>
            </w:pPr>
            <w:r>
              <w:rPr>
                <w:rFonts w:ascii="Times New Roman" w:hAnsi="Times New Roman" w:eastAsia="宋体" w:cs="Times New Roman"/>
                <w:color w:val="auto"/>
                <w:sz w:val="24"/>
                <w:szCs w:val="24"/>
                <w:lang w:bidi="ar"/>
              </w:rPr>
              <w:t>工业</w:t>
            </w:r>
          </w:p>
        </w:tc>
      </w:tr>
      <w:tr w14:paraId="15637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37" w:type="dxa"/>
            <w:shd w:val="clear" w:color="auto" w:fill="auto"/>
            <w:vAlign w:val="center"/>
          </w:tcPr>
          <w:p w14:paraId="39717DDA">
            <w:pPr>
              <w:keepNext w:val="0"/>
              <w:keepLines w:val="0"/>
              <w:widowControl/>
              <w:suppressLineNumbers w:val="0"/>
              <w:jc w:val="center"/>
              <w:textAlignment w:val="center"/>
              <w:rPr>
                <w:rFonts w:hint="eastAsia" w:ascii="Times New Roman" w:hAnsi="Times New Roman" w:eastAsia="宋体" w:cs="Times New Roman"/>
                <w:color w:val="auto"/>
                <w:sz w:val="24"/>
                <w:szCs w:val="24"/>
                <w:lang w:val="en-US" w:eastAsia="zh-CN" w:bidi="ar"/>
              </w:rPr>
            </w:pPr>
            <w:r>
              <w:rPr>
                <w:rFonts w:hint="eastAsia" w:ascii="宋体" w:hAnsi="宋体" w:eastAsia="宋体" w:cs="宋体"/>
                <w:i w:val="0"/>
                <w:iCs w:val="0"/>
                <w:color w:val="auto"/>
                <w:kern w:val="0"/>
                <w:sz w:val="22"/>
                <w:szCs w:val="22"/>
                <w:u w:val="none"/>
                <w:lang w:val="en-US" w:eastAsia="zh-CN" w:bidi="ar"/>
              </w:rPr>
              <w:t>4</w:t>
            </w:r>
          </w:p>
        </w:tc>
        <w:tc>
          <w:tcPr>
            <w:tcW w:w="3226" w:type="dxa"/>
            <w:shd w:val="clear" w:color="auto" w:fill="auto"/>
            <w:vAlign w:val="center"/>
          </w:tcPr>
          <w:p w14:paraId="5378F4FC">
            <w:pPr>
              <w:keepNext w:val="0"/>
              <w:keepLines w:val="0"/>
              <w:widowControl/>
              <w:suppressLineNumbers w:val="0"/>
              <w:jc w:val="left"/>
              <w:textAlignment w:val="center"/>
              <w:rPr>
                <w:rFonts w:hint="eastAsia" w:ascii="Times New Roman" w:hAnsi="Times New Roman" w:eastAsia="宋体" w:cs="Times New Roman"/>
                <w:color w:val="auto"/>
                <w:sz w:val="24"/>
                <w:szCs w:val="24"/>
                <w:lang w:val="en-US" w:eastAsia="zh-CN" w:bidi="ar"/>
              </w:rPr>
            </w:pPr>
            <w:r>
              <w:rPr>
                <w:rFonts w:hint="eastAsia" w:ascii="宋体" w:hAnsi="宋体" w:eastAsia="宋体" w:cs="宋体"/>
                <w:i w:val="0"/>
                <w:iCs w:val="0"/>
                <w:color w:val="auto"/>
                <w:kern w:val="0"/>
                <w:sz w:val="22"/>
                <w:szCs w:val="22"/>
                <w:u w:val="none"/>
                <w:lang w:val="en-US" w:eastAsia="zh-CN" w:bidi="ar"/>
              </w:rPr>
              <w:t>防静电工作台</w:t>
            </w:r>
          </w:p>
        </w:tc>
        <w:tc>
          <w:tcPr>
            <w:tcW w:w="1251" w:type="dxa"/>
            <w:shd w:val="clear" w:color="auto" w:fill="auto"/>
            <w:vAlign w:val="center"/>
          </w:tcPr>
          <w:p w14:paraId="7E4FAE62">
            <w:pPr>
              <w:keepNext w:val="0"/>
              <w:keepLines w:val="0"/>
              <w:widowControl/>
              <w:suppressLineNumbers w:val="0"/>
              <w:jc w:val="center"/>
              <w:textAlignment w:val="center"/>
              <w:rPr>
                <w:rFonts w:hint="eastAsia" w:ascii="Times New Roman" w:hAnsi="Times New Roman" w:eastAsia="宋体" w:cs="Times New Roman"/>
                <w:color w:val="auto"/>
                <w:sz w:val="24"/>
                <w:szCs w:val="24"/>
                <w:lang w:val="en-US" w:eastAsia="zh-CN" w:bidi="ar"/>
              </w:rPr>
            </w:pPr>
            <w:r>
              <w:rPr>
                <w:rFonts w:hint="eastAsia" w:ascii="宋体" w:hAnsi="宋体" w:eastAsia="宋体" w:cs="宋体"/>
                <w:i w:val="0"/>
                <w:iCs w:val="0"/>
                <w:color w:val="auto"/>
                <w:kern w:val="0"/>
                <w:sz w:val="22"/>
                <w:szCs w:val="22"/>
                <w:u w:val="none"/>
                <w:lang w:val="en-US" w:eastAsia="zh-CN" w:bidi="ar"/>
              </w:rPr>
              <w:t>6</w:t>
            </w:r>
          </w:p>
        </w:tc>
        <w:tc>
          <w:tcPr>
            <w:tcW w:w="1303" w:type="dxa"/>
            <w:shd w:val="clear" w:color="auto" w:fill="auto"/>
            <w:vAlign w:val="center"/>
          </w:tcPr>
          <w:p w14:paraId="6E06A6A0">
            <w:pPr>
              <w:keepNext w:val="0"/>
              <w:keepLines w:val="0"/>
              <w:widowControl/>
              <w:suppressLineNumbers w:val="0"/>
              <w:jc w:val="center"/>
              <w:textAlignment w:val="center"/>
              <w:rPr>
                <w:rFonts w:hint="eastAsia" w:ascii="Times New Roman" w:hAnsi="Times New Roman" w:eastAsia="宋体" w:cs="Times New Roman"/>
                <w:color w:val="auto"/>
                <w:sz w:val="24"/>
                <w:szCs w:val="24"/>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1960" w:type="dxa"/>
            <w:shd w:val="clear" w:color="auto" w:fill="auto"/>
            <w:vAlign w:val="center"/>
          </w:tcPr>
          <w:p w14:paraId="114C76DE">
            <w:pPr>
              <w:widowControl/>
              <w:jc w:val="center"/>
              <w:textAlignment w:val="center"/>
              <w:rPr>
                <w:rFonts w:ascii="Times New Roman" w:hAnsi="Times New Roman" w:eastAsia="宋体" w:cs="Times New Roman"/>
                <w:color w:val="auto"/>
                <w:sz w:val="24"/>
                <w:szCs w:val="24"/>
                <w:lang w:val="en-US" w:eastAsia="zh-CN" w:bidi="ar"/>
              </w:rPr>
            </w:pPr>
            <w:r>
              <w:rPr>
                <w:rFonts w:hint="eastAsia" w:ascii="宋体" w:hAnsi="宋体" w:eastAsia="宋体" w:cs="宋体"/>
                <w:color w:val="auto"/>
                <w:sz w:val="24"/>
                <w:szCs w:val="21"/>
              </w:rPr>
              <w:t>工业</w:t>
            </w:r>
          </w:p>
        </w:tc>
      </w:tr>
      <w:tr w14:paraId="1153A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37" w:type="dxa"/>
            <w:vAlign w:val="center"/>
          </w:tcPr>
          <w:p w14:paraId="62FAE62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5</w:t>
            </w:r>
          </w:p>
        </w:tc>
        <w:tc>
          <w:tcPr>
            <w:tcW w:w="3226" w:type="dxa"/>
            <w:vAlign w:val="center"/>
          </w:tcPr>
          <w:p w14:paraId="644B3A75">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AI多功能教学音频中心</w:t>
            </w:r>
          </w:p>
        </w:tc>
        <w:tc>
          <w:tcPr>
            <w:tcW w:w="1251" w:type="dxa"/>
            <w:vAlign w:val="center"/>
          </w:tcPr>
          <w:p w14:paraId="1D16689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1303" w:type="dxa"/>
            <w:vAlign w:val="center"/>
          </w:tcPr>
          <w:p w14:paraId="58FE88B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台</w:t>
            </w:r>
          </w:p>
        </w:tc>
        <w:tc>
          <w:tcPr>
            <w:tcW w:w="1960" w:type="dxa"/>
            <w:vAlign w:val="center"/>
          </w:tcPr>
          <w:p w14:paraId="1FFE2C66">
            <w:pPr>
              <w:widowControl/>
              <w:jc w:val="center"/>
              <w:textAlignment w:val="center"/>
              <w:rPr>
                <w:rFonts w:ascii="Times New Roman" w:hAnsi="Times New Roman" w:eastAsia="宋体" w:cs="Times New Roman"/>
                <w:color w:val="auto"/>
                <w:sz w:val="24"/>
                <w:szCs w:val="24"/>
                <w:lang w:bidi="ar"/>
              </w:rPr>
            </w:pPr>
            <w:r>
              <w:rPr>
                <w:rFonts w:ascii="Times New Roman" w:hAnsi="Times New Roman" w:eastAsia="宋体" w:cs="Times New Roman"/>
                <w:color w:val="auto"/>
                <w:sz w:val="24"/>
                <w:szCs w:val="24"/>
                <w:lang w:bidi="ar"/>
              </w:rPr>
              <w:t>工业</w:t>
            </w:r>
          </w:p>
        </w:tc>
      </w:tr>
      <w:tr w14:paraId="52704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37" w:type="dxa"/>
            <w:vAlign w:val="center"/>
          </w:tcPr>
          <w:p w14:paraId="718055A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6</w:t>
            </w:r>
          </w:p>
        </w:tc>
        <w:tc>
          <w:tcPr>
            <w:tcW w:w="3226" w:type="dxa"/>
            <w:vAlign w:val="center"/>
          </w:tcPr>
          <w:p w14:paraId="6F6580F4">
            <w:pPr>
              <w:keepNext w:val="0"/>
              <w:keepLines w:val="0"/>
              <w:widowControl/>
              <w:suppressLineNumbers w:val="0"/>
              <w:jc w:val="left"/>
              <w:textAlignment w:val="center"/>
              <w:rPr>
                <w:rFonts w:hint="default"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无线麦克风套装</w:t>
            </w:r>
          </w:p>
        </w:tc>
        <w:tc>
          <w:tcPr>
            <w:tcW w:w="1251" w:type="dxa"/>
            <w:vAlign w:val="center"/>
          </w:tcPr>
          <w:p w14:paraId="2EFC295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1303" w:type="dxa"/>
            <w:vAlign w:val="center"/>
          </w:tcPr>
          <w:p w14:paraId="157A6E3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套</w:t>
            </w:r>
          </w:p>
        </w:tc>
        <w:tc>
          <w:tcPr>
            <w:tcW w:w="1960" w:type="dxa"/>
            <w:vAlign w:val="center"/>
          </w:tcPr>
          <w:p w14:paraId="54356A2B">
            <w:pPr>
              <w:widowControl/>
              <w:jc w:val="center"/>
              <w:textAlignment w:val="center"/>
              <w:rPr>
                <w:rFonts w:ascii="Times New Roman" w:hAnsi="Times New Roman" w:eastAsia="宋体" w:cs="Times New Roman"/>
                <w:color w:val="auto"/>
                <w:sz w:val="24"/>
                <w:szCs w:val="24"/>
                <w:lang w:bidi="ar"/>
              </w:rPr>
            </w:pPr>
            <w:r>
              <w:rPr>
                <w:rFonts w:ascii="Times New Roman" w:hAnsi="Times New Roman" w:eastAsia="宋体" w:cs="Times New Roman"/>
                <w:color w:val="auto"/>
                <w:sz w:val="24"/>
                <w:szCs w:val="24"/>
                <w:lang w:bidi="ar"/>
              </w:rPr>
              <w:t>工业</w:t>
            </w:r>
          </w:p>
        </w:tc>
      </w:tr>
      <w:tr w14:paraId="7C638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37" w:type="dxa"/>
            <w:vAlign w:val="center"/>
          </w:tcPr>
          <w:p w14:paraId="536B544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7</w:t>
            </w:r>
          </w:p>
        </w:tc>
        <w:tc>
          <w:tcPr>
            <w:tcW w:w="3226" w:type="dxa"/>
            <w:vAlign w:val="center"/>
          </w:tcPr>
          <w:p w14:paraId="0324F885">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语音音箱</w:t>
            </w:r>
          </w:p>
        </w:tc>
        <w:tc>
          <w:tcPr>
            <w:tcW w:w="1251" w:type="dxa"/>
            <w:vAlign w:val="center"/>
          </w:tcPr>
          <w:p w14:paraId="43AD015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1303" w:type="dxa"/>
            <w:vAlign w:val="center"/>
          </w:tcPr>
          <w:p w14:paraId="0989142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对</w:t>
            </w:r>
          </w:p>
        </w:tc>
        <w:tc>
          <w:tcPr>
            <w:tcW w:w="1960" w:type="dxa"/>
            <w:vAlign w:val="center"/>
          </w:tcPr>
          <w:p w14:paraId="5AC072F8">
            <w:pPr>
              <w:widowControl/>
              <w:jc w:val="center"/>
              <w:textAlignment w:val="center"/>
              <w:rPr>
                <w:rFonts w:ascii="Times New Roman" w:hAnsi="Times New Roman" w:eastAsia="宋体" w:cs="Times New Roman"/>
                <w:color w:val="auto"/>
                <w:sz w:val="24"/>
                <w:szCs w:val="24"/>
                <w:lang w:bidi="ar"/>
              </w:rPr>
            </w:pPr>
            <w:r>
              <w:rPr>
                <w:rFonts w:ascii="Times New Roman" w:hAnsi="Times New Roman" w:eastAsia="宋体" w:cs="Times New Roman"/>
                <w:color w:val="auto"/>
                <w:sz w:val="24"/>
                <w:szCs w:val="24"/>
                <w:lang w:bidi="ar"/>
              </w:rPr>
              <w:t>工业</w:t>
            </w:r>
          </w:p>
        </w:tc>
      </w:tr>
    </w:tbl>
    <w:p w14:paraId="227CF3A3">
      <w:pPr>
        <w:spacing w:line="360" w:lineRule="auto"/>
        <w:ind w:firstLine="0" w:firstLineChars="0"/>
        <w:jc w:val="left"/>
        <w:rPr>
          <w:rFonts w:ascii="Times New Roman" w:hAnsi="Times New Roman" w:eastAsia="宋体" w:cs="Times New Roman"/>
          <w:b/>
          <w:sz w:val="24"/>
          <w:szCs w:val="24"/>
        </w:rPr>
      </w:pPr>
      <w:r>
        <w:rPr>
          <w:rFonts w:hint="eastAsia"/>
          <w:b/>
          <w:bCs/>
          <w:sz w:val="24"/>
          <w:szCs w:val="24"/>
        </w:rPr>
        <w:t>注:中小企业声明函需</w:t>
      </w:r>
      <w:r>
        <w:rPr>
          <w:rFonts w:hint="eastAsia" w:ascii="Times New Roman" w:eastAsia="宋体"/>
          <w:b/>
          <w:bCs/>
          <w:sz w:val="24"/>
          <w:szCs w:val="24"/>
        </w:rPr>
        <w:t>对</w:t>
      </w:r>
      <w:r>
        <w:rPr>
          <w:rFonts w:hint="eastAsia"/>
          <w:b/>
          <w:bCs/>
          <w:sz w:val="24"/>
          <w:szCs w:val="24"/>
        </w:rPr>
        <w:t>货物（标的）采购清单</w:t>
      </w:r>
      <w:r>
        <w:rPr>
          <w:rFonts w:hint="eastAsia" w:ascii="Times New Roman" w:eastAsia="宋体"/>
          <w:b/>
          <w:bCs/>
          <w:sz w:val="24"/>
          <w:szCs w:val="24"/>
        </w:rPr>
        <w:t>中所列序号及</w:t>
      </w:r>
      <w:r>
        <w:rPr>
          <w:rFonts w:hint="eastAsia" w:ascii="宋体" w:hAnsi="宋体" w:eastAsia="宋体" w:cs="Helvetica"/>
          <w:b/>
          <w:bCs/>
          <w:sz w:val="24"/>
          <w:szCs w:val="24"/>
        </w:rPr>
        <w:t>名称</w:t>
      </w:r>
      <w:r>
        <w:rPr>
          <w:rFonts w:hint="eastAsia"/>
          <w:b/>
          <w:bCs/>
          <w:sz w:val="24"/>
          <w:szCs w:val="24"/>
        </w:rPr>
        <w:t>逐条响应。</w:t>
      </w:r>
    </w:p>
    <w:p w14:paraId="733B342E">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rPr>
        <w:t>三、货物（标的）技术参数及功能指标</w:t>
      </w:r>
    </w:p>
    <w:tbl>
      <w:tblPr>
        <w:tblStyle w:val="45"/>
        <w:tblW w:w="9295" w:type="dxa"/>
        <w:jc w:val="center"/>
        <w:tblLayout w:type="fixed"/>
        <w:tblCellMar>
          <w:top w:w="0" w:type="dxa"/>
          <w:left w:w="108" w:type="dxa"/>
          <w:bottom w:w="0" w:type="dxa"/>
          <w:right w:w="108" w:type="dxa"/>
        </w:tblCellMar>
      </w:tblPr>
      <w:tblGrid>
        <w:gridCol w:w="748"/>
        <w:gridCol w:w="1452"/>
        <w:gridCol w:w="7095"/>
      </w:tblGrid>
      <w:tr w14:paraId="23494A96">
        <w:tblPrEx>
          <w:tblCellMar>
            <w:top w:w="0" w:type="dxa"/>
            <w:left w:w="108" w:type="dxa"/>
            <w:bottom w:w="0" w:type="dxa"/>
            <w:right w:w="108" w:type="dxa"/>
          </w:tblCellMar>
        </w:tblPrEx>
        <w:trPr>
          <w:trHeight w:val="997" w:hRule="atLeast"/>
          <w:jc w:val="center"/>
        </w:trPr>
        <w:tc>
          <w:tcPr>
            <w:tcW w:w="748" w:type="dxa"/>
            <w:tcBorders>
              <w:top w:val="single" w:color="000000" w:sz="4" w:space="0"/>
              <w:left w:val="single" w:color="000000" w:sz="4" w:space="0"/>
              <w:bottom w:val="single" w:color="000000" w:sz="4" w:space="0"/>
              <w:right w:val="single" w:color="000000" w:sz="4" w:space="0"/>
            </w:tcBorders>
            <w:vAlign w:val="center"/>
          </w:tcPr>
          <w:p w14:paraId="0A9FD591">
            <w:pPr>
              <w:widowControl/>
              <w:adjustRightInd w:val="0"/>
              <w:snapToGrid w:val="0"/>
              <w:jc w:val="center"/>
              <w:textAlignment w:val="center"/>
              <w:rPr>
                <w:rFonts w:ascii="宋体" w:hAnsi="宋体" w:eastAsia="宋体" w:cs="宋体"/>
                <w:color w:val="000000"/>
                <w:sz w:val="24"/>
                <w:szCs w:val="24"/>
              </w:rPr>
            </w:pPr>
            <w:r>
              <w:rPr>
                <w:rFonts w:hint="eastAsia" w:ascii="宋体" w:hAnsi="宋体" w:eastAsia="宋体" w:cs="宋体"/>
                <w:color w:val="000000"/>
                <w:sz w:val="24"/>
                <w:szCs w:val="24"/>
                <w:lang w:bidi="ar"/>
              </w:rPr>
              <w:t>序号</w:t>
            </w:r>
          </w:p>
        </w:tc>
        <w:tc>
          <w:tcPr>
            <w:tcW w:w="14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92C360">
            <w:pPr>
              <w:widowControl/>
              <w:adjustRightInd w:val="0"/>
              <w:snapToGrid w:val="0"/>
              <w:jc w:val="center"/>
              <w:textAlignment w:val="center"/>
              <w:rPr>
                <w:rFonts w:ascii="宋体" w:hAnsi="宋体" w:eastAsia="宋体" w:cs="宋体"/>
                <w:color w:val="000000"/>
                <w:sz w:val="24"/>
                <w:szCs w:val="24"/>
              </w:rPr>
            </w:pPr>
            <w:r>
              <w:rPr>
                <w:rFonts w:hint="eastAsia" w:ascii="宋体" w:hAnsi="宋体" w:eastAsia="宋体" w:cs="宋体"/>
                <w:color w:val="000000"/>
                <w:sz w:val="24"/>
                <w:szCs w:val="24"/>
                <w:lang w:bidi="ar"/>
              </w:rPr>
              <w:t>设备名称</w:t>
            </w:r>
          </w:p>
        </w:tc>
        <w:tc>
          <w:tcPr>
            <w:tcW w:w="70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360D2C">
            <w:pPr>
              <w:widowControl/>
              <w:adjustRightInd w:val="0"/>
              <w:snapToGrid w:val="0"/>
              <w:spacing w:line="240" w:lineRule="auto"/>
              <w:jc w:val="center"/>
              <w:textAlignment w:val="center"/>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技术参数及功能指标</w:t>
            </w:r>
          </w:p>
        </w:tc>
      </w:tr>
      <w:tr w14:paraId="14F47672">
        <w:tblPrEx>
          <w:tblCellMar>
            <w:top w:w="0" w:type="dxa"/>
            <w:left w:w="108" w:type="dxa"/>
            <w:bottom w:w="0" w:type="dxa"/>
            <w:right w:w="108" w:type="dxa"/>
          </w:tblCellMar>
        </w:tblPrEx>
        <w:trPr>
          <w:trHeight w:val="810" w:hRule="atLeast"/>
          <w:jc w:val="center"/>
        </w:trPr>
        <w:tc>
          <w:tcPr>
            <w:tcW w:w="748" w:type="dxa"/>
            <w:tcBorders>
              <w:top w:val="single" w:color="000000" w:sz="4" w:space="0"/>
              <w:left w:val="single" w:color="000000" w:sz="4" w:space="0"/>
              <w:bottom w:val="single" w:color="000000" w:sz="4" w:space="0"/>
              <w:right w:val="single" w:color="000000" w:sz="4" w:space="0"/>
            </w:tcBorders>
            <w:vAlign w:val="center"/>
          </w:tcPr>
          <w:p w14:paraId="28B061B1">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1</w:t>
            </w:r>
          </w:p>
        </w:tc>
        <w:tc>
          <w:tcPr>
            <w:tcW w:w="14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440E95">
            <w:pPr>
              <w:keepNext w:val="0"/>
              <w:keepLines w:val="0"/>
              <w:widowControl/>
              <w:suppressLineNumbers w:val="0"/>
              <w:jc w:val="left"/>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具身智能机器人装调实训套装</w:t>
            </w:r>
          </w:p>
        </w:tc>
        <w:tc>
          <w:tcPr>
            <w:tcW w:w="70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0D6242">
            <w:pPr>
              <w:pStyle w:val="60"/>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一、实训套装</w:t>
            </w:r>
          </w:p>
          <w:p w14:paraId="14218952">
            <w:pPr>
              <w:pStyle w:val="60"/>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1.组装实训：需基于具身智能机器人本体，提供零部件级的散件套装；</w:t>
            </w:r>
          </w:p>
          <w:p w14:paraId="05A9921E">
            <w:pPr>
              <w:pStyle w:val="60"/>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2.要求内置走跑运动模型、不低于10+上肢动作，组装即用；</w:t>
            </w:r>
          </w:p>
          <w:p w14:paraId="5DB3F94A">
            <w:pPr>
              <w:pStyle w:val="60"/>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3.组装完成后尺寸：≤1400mm，宽度≥400mm，厚度≥200mm，重量≤40KG，符合人形标准；</w:t>
            </w:r>
          </w:p>
          <w:p w14:paraId="3BC37CBD">
            <w:pPr>
              <w:pStyle w:val="60"/>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4.关节输出轴承：关节输出轴承需采用工业级轴承；</w:t>
            </w:r>
          </w:p>
          <w:p w14:paraId="0DB495D0">
            <w:pPr>
              <w:pStyle w:val="60"/>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5.关节电机：关节电机需采用低惯量高速同步电机；</w:t>
            </w:r>
          </w:p>
          <w:p w14:paraId="0B8D973B">
            <w:pPr>
              <w:pStyle w:val="60"/>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6.膝关节最大扭矩：膝关节最大扭矩≥120N.m；</w:t>
            </w:r>
          </w:p>
          <w:p w14:paraId="6463EDE9">
            <w:pPr>
              <w:pStyle w:val="60"/>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7.手臂最大负载（双臂）：手臂最大负载（双臂）≥3KG；</w:t>
            </w:r>
          </w:p>
          <w:p w14:paraId="7ADC5EB4">
            <w:pPr>
              <w:pStyle w:val="60"/>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8.小腿+大腿长度：≥650mm；手臂臂展：≥550mm（不含末端执行器）；</w:t>
            </w:r>
          </w:p>
          <w:p w14:paraId="02A413CF">
            <w:pPr>
              <w:pStyle w:val="60"/>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9.末端执行器：末端执行器需支持假手、假拳、夹爪；</w:t>
            </w:r>
          </w:p>
          <w:p w14:paraId="1F609796">
            <w:pPr>
              <w:pStyle w:val="60"/>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10.通讯方式：可支持Wi-Fi、蓝牙多种通信接口；</w:t>
            </w:r>
          </w:p>
          <w:p w14:paraId="7CDA6D5F">
            <w:pPr>
              <w:pStyle w:val="60"/>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11.组装完成后走跑能力：走跑峰值速度≥1.5m/s；</w:t>
            </w:r>
          </w:p>
          <w:p w14:paraId="43645D25">
            <w:pPr>
              <w:pStyle w:val="60"/>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▲12.提供零部件组装说明图示，图示需包含零部件名称及摆放位置。</w:t>
            </w:r>
          </w:p>
          <w:p w14:paraId="6BC0247D">
            <w:pPr>
              <w:pStyle w:val="60"/>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二、配套课程资源</w:t>
            </w:r>
          </w:p>
          <w:p w14:paraId="4819117E">
            <w:pPr>
              <w:pStyle w:val="60"/>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1.基于具身智能机器人认知与装调维修典型工作任务，围绕人形机器人本体制造全流程展开，提供本体装配真实作业流程、作业工艺素材，梳理工厂真实典型工作任务、完整作业步骤，提供实训指导书、拆装教学视频、机器人结构图例，后期配合学校完成教学化改编，适配校内实训教学</w:t>
            </w:r>
            <w:r>
              <w:rPr>
                <w:rFonts w:hint="eastAsia" w:ascii="宋体" w:hAnsi="宋体" w:cs="宋体"/>
                <w:b w:val="0"/>
                <w:bCs w:val="0"/>
                <w:i w:val="0"/>
                <w:iCs w:val="0"/>
                <w:color w:val="000000"/>
                <w:kern w:val="0"/>
                <w:sz w:val="24"/>
                <w:szCs w:val="24"/>
                <w:highlight w:val="none"/>
                <w:u w:val="none"/>
                <w:lang w:val="en-US" w:eastAsia="zh-CN" w:bidi="ar"/>
              </w:rPr>
              <w:t>。</w:t>
            </w:r>
          </w:p>
          <w:p w14:paraId="7065AF96">
            <w:pPr>
              <w:pStyle w:val="60"/>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2.基于工厂实际场景，提供工厂企业真实实践教学案例，包括工厂sop管理制度、管理流程、项目运作流程，后期配合学校完成企业真实项目教学化改编，适配学校教师人才培养；项目化改编同步匹配各教学单元的知识进度，设置对应实操训练项目，实现理论知识与实操技能对应，支撑理实一体化教学落地。</w:t>
            </w:r>
          </w:p>
          <w:p w14:paraId="60182B06">
            <w:pPr>
              <w:pStyle w:val="60"/>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3.需配套设备操作示意图、流程指引图、记录样表等辅助素材，可直接指导学生独立完成全流程实操。</w:t>
            </w:r>
          </w:p>
          <w:p w14:paraId="1C00E0A9">
            <w:pPr>
              <w:pStyle w:val="60"/>
              <w:rPr>
                <w:rFonts w:hint="default"/>
                <w:lang w:val="en-US"/>
              </w:rPr>
            </w:pPr>
            <w:r>
              <w:rPr>
                <w:rFonts w:hint="eastAsia" w:ascii="宋体" w:hAnsi="宋体" w:eastAsia="宋体" w:cs="宋体"/>
                <w:b w:val="0"/>
                <w:bCs w:val="0"/>
                <w:i w:val="0"/>
                <w:iCs w:val="0"/>
                <w:color w:val="000000"/>
                <w:kern w:val="0"/>
                <w:sz w:val="24"/>
                <w:szCs w:val="24"/>
                <w:highlight w:val="none"/>
                <w:u w:val="none"/>
                <w:lang w:val="en-US" w:eastAsia="zh-CN" w:bidi="ar"/>
              </w:rPr>
              <w:t>4.需提供评价体系：提供企业评价标准，从操作准确性、流程规范性、记录完整性、安全规范意识等多个维度设置评分细则与扣分标准，配合学校设定考核标准，用于实训过程性考核与技能达标判定。</w:t>
            </w:r>
          </w:p>
        </w:tc>
      </w:tr>
      <w:tr w14:paraId="36333C51">
        <w:tblPrEx>
          <w:tblCellMar>
            <w:top w:w="0" w:type="dxa"/>
            <w:left w:w="108" w:type="dxa"/>
            <w:bottom w:w="0" w:type="dxa"/>
            <w:right w:w="108" w:type="dxa"/>
          </w:tblCellMar>
        </w:tblPrEx>
        <w:trPr>
          <w:trHeight w:val="810" w:hRule="atLeast"/>
          <w:jc w:val="center"/>
        </w:trPr>
        <w:tc>
          <w:tcPr>
            <w:tcW w:w="748" w:type="dxa"/>
            <w:tcBorders>
              <w:top w:val="single" w:color="000000" w:sz="4" w:space="0"/>
              <w:left w:val="single" w:color="000000" w:sz="4" w:space="0"/>
              <w:bottom w:val="single" w:color="000000" w:sz="4" w:space="0"/>
              <w:right w:val="single" w:color="000000" w:sz="4" w:space="0"/>
            </w:tcBorders>
            <w:vAlign w:val="center"/>
          </w:tcPr>
          <w:p w14:paraId="477B821F">
            <w:pPr>
              <w:keepNext w:val="0"/>
              <w:keepLines w:val="0"/>
              <w:widowControl/>
              <w:suppressLineNumbers w:val="0"/>
              <w:jc w:val="center"/>
              <w:textAlignment w:val="center"/>
              <w:rPr>
                <w:rFonts w:ascii="宋体" w:hAnsi="宋体" w:eastAsia="宋体" w:cs="宋体"/>
                <w:sz w:val="24"/>
                <w:szCs w:val="24"/>
                <w:lang w:bidi="ar"/>
              </w:rPr>
            </w:pPr>
            <w:r>
              <w:rPr>
                <w:rFonts w:hint="eastAsia" w:ascii="宋体" w:hAnsi="宋体" w:eastAsia="宋体" w:cs="宋体"/>
                <w:i w:val="0"/>
                <w:iCs w:val="0"/>
                <w:color w:val="000000"/>
                <w:kern w:val="0"/>
                <w:sz w:val="24"/>
                <w:szCs w:val="24"/>
                <w:u w:val="none"/>
                <w:lang w:val="en-US" w:eastAsia="zh-CN" w:bidi="ar"/>
              </w:rPr>
              <w:t>2</w:t>
            </w:r>
          </w:p>
        </w:tc>
        <w:tc>
          <w:tcPr>
            <w:tcW w:w="14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66AECC">
            <w:pPr>
              <w:keepNext w:val="0"/>
              <w:keepLines w:val="0"/>
              <w:widowControl/>
              <w:suppressLineNumbers w:val="0"/>
              <w:jc w:val="left"/>
              <w:textAlignment w:val="center"/>
              <w:rPr>
                <w:rFonts w:hint="default" w:ascii="宋体" w:hAnsi="宋体" w:eastAsia="宋体" w:cs="宋体"/>
                <w:color w:val="auto"/>
                <w:sz w:val="24"/>
                <w:szCs w:val="24"/>
                <w:lang w:val="en-US" w:bidi="ar"/>
              </w:rPr>
            </w:pPr>
            <w:r>
              <w:rPr>
                <w:rFonts w:hint="eastAsia" w:ascii="宋体" w:hAnsi="宋体" w:eastAsia="宋体" w:cs="宋体"/>
                <w:i w:val="0"/>
                <w:iCs w:val="0"/>
                <w:color w:val="auto"/>
                <w:kern w:val="0"/>
                <w:sz w:val="24"/>
                <w:szCs w:val="24"/>
                <w:u w:val="none"/>
                <w:lang w:val="en-US" w:eastAsia="zh-CN" w:bidi="ar"/>
              </w:rPr>
              <w:t>灵巧手实训平台</w:t>
            </w:r>
          </w:p>
        </w:tc>
        <w:tc>
          <w:tcPr>
            <w:tcW w:w="70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53EF8F">
            <w:pPr>
              <w:keepNext w:val="0"/>
              <w:keepLines w:val="0"/>
              <w:widowControl/>
              <w:suppressLineNumbers w:val="0"/>
              <w:spacing w:line="240" w:lineRule="auto"/>
              <w:jc w:val="left"/>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灵巧手实训平台是智能机器人末端执行器综合实训平台，由灵巧手实验台、分屏器、场景展示模块组成：</w:t>
            </w:r>
          </w:p>
          <w:p w14:paraId="6953722F">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一、灵巧手实验台*1套</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1.整体尺寸≤：1400mm(L)x800mm(W)x1200mm(H)；</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2.整机重量≤：50kg；</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3.输入电压≤：220V 50Hz；</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4.制造工艺：需经过高温固化工艺喷涂处理，具备科技感灯带；</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5.需具备性能监测面板：实时显示不少于电压、功率等参数；</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▲6.为方便教学使用，灵巧手实验台前端需提供USB接口≥4个、type-c接口≥1个；电源模块不少于：五孔插座*2个、2P漏电保护器*1个、急停开关*1个；</w:t>
            </w:r>
            <w:r>
              <w:rPr>
                <w:rFonts w:hint="eastAsia" w:ascii="宋体" w:hAnsi="宋体" w:eastAsia="宋体" w:cs="宋体"/>
                <w:color w:val="auto"/>
                <w:sz w:val="24"/>
                <w:szCs w:val="24"/>
                <w:highlight w:val="none"/>
                <w:lang w:val="en-US" w:eastAsia="zh-CN"/>
              </w:rPr>
              <w:t>需包含连杆传动控制模块、空心杯电机模块、双目视觉模块、语音输入输出模块、舵机控制模块等组成部分</w:t>
            </w:r>
            <w:r>
              <w:rPr>
                <w:rFonts w:hint="eastAsia" w:ascii="宋体" w:hAnsi="宋体" w:eastAsia="宋体" w:cs="宋体"/>
                <w:b w:val="0"/>
                <w:bCs w:val="0"/>
                <w:i w:val="0"/>
                <w:iCs w:val="0"/>
                <w:color w:val="auto"/>
                <w:kern w:val="0"/>
                <w:sz w:val="24"/>
                <w:szCs w:val="24"/>
                <w:highlight w:val="none"/>
                <w:u w:val="none"/>
                <w:lang w:val="en-US" w:eastAsia="zh-CN" w:bidi="ar"/>
              </w:rPr>
              <w:t>（需提供实物照片作为佐证材料）</w:t>
            </w:r>
            <w:r>
              <w:rPr>
                <w:rFonts w:hint="eastAsia" w:ascii="宋体" w:hAnsi="宋体" w:eastAsia="宋体" w:cs="宋体"/>
                <w:color w:val="auto"/>
                <w:sz w:val="24"/>
                <w:szCs w:val="24"/>
                <w:highlight w:val="none"/>
                <w:lang w:val="en-US" w:eastAsia="zh-CN"/>
              </w:rPr>
              <w:t>；</w:t>
            </w:r>
          </w:p>
          <w:p w14:paraId="228061A1">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▲7.教学配套资源：纸质实验指导书，指导书不少于9个实验内容，每个实验内容至少包括：实验概述、实验目标、实验设备、实验要求、实验内容与步骤、注意事项、实验完成标准等内容（提供截图证明材料）；</w:t>
            </w:r>
          </w:p>
          <w:p w14:paraId="04EFC6CD">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8.</w:t>
            </w:r>
            <w:r>
              <w:rPr>
                <w:rFonts w:hint="eastAsia" w:ascii="宋体" w:hAnsi="宋体" w:eastAsia="宋体" w:cs="宋体"/>
                <w:color w:val="auto"/>
                <w:sz w:val="24"/>
                <w:szCs w:val="24"/>
                <w:highlight w:val="none"/>
                <w:lang w:val="en-US" w:eastAsia="zh-CN"/>
              </w:rPr>
              <w:t>灵巧手实验台需支持“视觉综合控制实验”，在终端程序中输入指令后，实验台中的视觉系统能通过摄像头实时采集人类手掌的手势，识别手势类型、提取手指关节的运动特征，驱动灵巧手做出与人类手掌一致的手势</w:t>
            </w:r>
            <w:r>
              <w:rPr>
                <w:rFonts w:hint="eastAsia" w:ascii="宋体" w:hAnsi="宋体" w:eastAsia="宋体" w:cs="宋体"/>
                <w:b w:val="0"/>
                <w:bCs w:val="0"/>
                <w:color w:val="auto"/>
                <w:sz w:val="24"/>
                <w:szCs w:val="24"/>
                <w:highlight w:val="none"/>
                <w:lang w:val="en-US" w:eastAsia="zh-CN"/>
              </w:rPr>
              <w:t>；</w:t>
            </w:r>
          </w:p>
          <w:p w14:paraId="039BE7FE">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二、分屏器*1套</w:t>
            </w:r>
          </w:p>
          <w:p w14:paraId="70587726">
            <w:pPr>
              <w:keepNext w:val="0"/>
              <w:keepLines w:val="0"/>
              <w:widowControl/>
              <w:suppressLineNumbers w:val="0"/>
              <w:spacing w:line="240" w:lineRule="auto"/>
              <w:jc w:val="left"/>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HDMI分屏器，支持≥1920*1080P视频输入信号一分四分屏输出。</w:t>
            </w:r>
          </w:p>
          <w:p w14:paraId="1805409B">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三、场景展示模块*3套</w:t>
            </w:r>
            <w:r>
              <w:rPr>
                <w:rFonts w:hint="eastAsia" w:ascii="宋体" w:hAnsi="宋体" w:eastAsia="宋体" w:cs="宋体"/>
                <w:b w:val="0"/>
                <w:bCs w:val="0"/>
                <w:i w:val="0"/>
                <w:iCs w:val="0"/>
                <w:color w:val="auto"/>
                <w:kern w:val="0"/>
                <w:sz w:val="24"/>
                <w:szCs w:val="24"/>
                <w:highlight w:val="none"/>
                <w:u w:val="none"/>
                <w:lang w:val="en-US" w:eastAsia="zh-CN" w:bidi="ar"/>
              </w:rPr>
              <w:br w:type="textWrapping"/>
            </w:r>
            <w:r>
              <w:rPr>
                <w:rFonts w:hint="eastAsia" w:ascii="宋体" w:hAnsi="宋体" w:eastAsia="宋体" w:cs="宋体"/>
                <w:b w:val="0"/>
                <w:bCs w:val="0"/>
                <w:i w:val="0"/>
                <w:iCs w:val="0"/>
                <w:color w:val="auto"/>
                <w:kern w:val="0"/>
                <w:sz w:val="24"/>
                <w:szCs w:val="24"/>
                <w:highlight w:val="none"/>
                <w:u w:val="none"/>
                <w:lang w:val="en-US" w:eastAsia="zh-CN" w:bidi="ar"/>
              </w:rPr>
              <w:t>▲1.模块需内置2.2声道扬声器，前朝向发声，不低于10W高音扬声器不少于2个，上朝向不低于30W中低音扬声器不少于2个，最大功率≥80W，全部扬声器无需打开背板即可单独拆卸（提供CNAS或CMA认证的检测机构出具的检测报告复印件）。</w:t>
            </w:r>
          </w:p>
          <w:p w14:paraId="5D774DD4">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2.模块需内置非独立外扩展的4阵列麦克风，可用于对教室环境音频进行采集，麦克风拾音距离≥10米。</w:t>
            </w:r>
          </w:p>
          <w:p w14:paraId="4E6F2E1E">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3.模块听力模式下需具备AI人声语言增强功能，支持≥三档强弱调节。扩声系统语言传输指数（STIPA）≥0.5（提供CNAS或CMA认证的检测机构出具的检测报告复印件）。</w:t>
            </w:r>
          </w:p>
          <w:p w14:paraId="48404698">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模块需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同时需内置AI智能体，根据教学和学习需求可快速创建，支持个性化设定角色信息包括角色性格、技能与头像信息，支持语音和文字两种方式与智能体进行对话交互，创建的智能体可上传到本校资源进行共享使用（提供CNAS或CMA认证的检测机构出具的检测报告复印件）。</w:t>
            </w:r>
          </w:p>
          <w:p w14:paraId="48D28514">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5.模块上边框内置非独立摄像头，采用一体化集成设计，⽀持输出4:3、16:9⽐例的图⽚和视频，支持拍摄＞1600万像素的照片和视频，支持输出4k分辨率的视频。</w:t>
            </w:r>
          </w:p>
          <w:p w14:paraId="48764237">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6.模块需支持文件传输应用，支持通过扫码、超声、wifi直连三种方式与手机进行握手连接，实现文件传输功能。</w:t>
            </w:r>
          </w:p>
          <w:p w14:paraId="54C03291">
            <w:pPr>
              <w:keepNext w:val="0"/>
              <w:keepLines w:val="0"/>
              <w:widowControl/>
              <w:suppressLineNumbers w:val="0"/>
              <w:spacing w:line="240" w:lineRule="auto"/>
              <w:jc w:val="left"/>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7.模块需内置AR授课工具，支持对视频展台所采集的画面中叠加动态的3D模型。3D模型包括：动物、微生物、人体骨骼、乐器、星球、地形。</w:t>
            </w:r>
          </w:p>
        </w:tc>
      </w:tr>
      <w:tr w14:paraId="00846F95">
        <w:tblPrEx>
          <w:tblCellMar>
            <w:top w:w="0" w:type="dxa"/>
            <w:left w:w="108" w:type="dxa"/>
            <w:bottom w:w="0" w:type="dxa"/>
            <w:right w:w="108" w:type="dxa"/>
          </w:tblCellMar>
        </w:tblPrEx>
        <w:trPr>
          <w:trHeight w:val="810" w:hRule="atLeast"/>
          <w:jc w:val="center"/>
        </w:trPr>
        <w:tc>
          <w:tcPr>
            <w:tcW w:w="748" w:type="dxa"/>
            <w:tcBorders>
              <w:top w:val="single" w:color="000000" w:sz="4" w:space="0"/>
              <w:left w:val="single" w:color="000000" w:sz="4" w:space="0"/>
              <w:bottom w:val="single" w:color="000000" w:sz="4" w:space="0"/>
              <w:right w:val="single" w:color="000000" w:sz="4" w:space="0"/>
            </w:tcBorders>
            <w:vAlign w:val="center"/>
          </w:tcPr>
          <w:p w14:paraId="1BF9F9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4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105053">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智能讲台套件</w:t>
            </w:r>
          </w:p>
        </w:tc>
        <w:tc>
          <w:tcPr>
            <w:tcW w:w="70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B76533">
            <w:pPr>
              <w:keepNext w:val="0"/>
              <w:keepLines w:val="0"/>
              <w:widowControl/>
              <w:suppressLineNumbers w:val="0"/>
              <w:spacing w:line="240" w:lineRule="auto"/>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一、智能讲台*1套</w:t>
            </w:r>
          </w:p>
          <w:p w14:paraId="432F985B">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1.L*W*H（mm）≥：1000*700*1100（±5mm）；其中操作台面高度（mm）：900（±5mm）</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讲台需为钢木结合，主体采用1.0—2.0mm冷轧钢材，保证产品耐固性，棱边圆弧化设计保证安全性；桌面采用≥25mm厚高密度纤维板材料，内凹设计。背面采用≥15mm厚高密度纤维板材料，可供学校进行LOGO定制，整体更加圆润、大气。</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▲3.所投产品通过针对冷轧钢架抗病毒活性试验的测试，检测依据和方法为ISO 21702:2019，针对实验病毒：人冠状病毒，宿主MRC-5细胞等的抗病毒检验，分析检测结果，抗病毒活性值≥0.5，抗病毒活性率≥75%（提供具有CNAS或CMA标志的检测报告复印件）。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4.上层：</w:t>
            </w:r>
            <w:r>
              <w:rPr>
                <w:rFonts w:hint="eastAsia" w:ascii="宋体" w:hAnsi="宋体" w:eastAsia="宋体" w:cs="宋体"/>
                <w:b w:val="0"/>
                <w:bCs w:val="0"/>
                <w:i w:val="0"/>
                <w:iCs w:val="0"/>
                <w:color w:val="auto"/>
                <w:kern w:val="0"/>
                <w:sz w:val="24"/>
                <w:szCs w:val="24"/>
                <w:highlight w:val="none"/>
                <w:u w:val="none"/>
                <w:lang w:val="en-US" w:eastAsia="zh-CN" w:bidi="ar"/>
              </w:rPr>
              <w:t>需</w:t>
            </w:r>
            <w:r>
              <w:rPr>
                <w:rFonts w:hint="eastAsia" w:ascii="宋体" w:hAnsi="宋体" w:eastAsia="宋体" w:cs="宋体"/>
                <w:b w:val="0"/>
                <w:bCs w:val="0"/>
                <w:i w:val="0"/>
                <w:iCs w:val="0"/>
                <w:color w:val="000000"/>
                <w:kern w:val="0"/>
                <w:sz w:val="24"/>
                <w:szCs w:val="24"/>
                <w:u w:val="none"/>
                <w:lang w:val="en-US" w:eastAsia="zh-CN" w:bidi="ar"/>
              </w:rPr>
              <w:t>分为显示区域和操作台面两部分；倾斜式设计，配置显示器、简易按键等设备；操作台面配置嵌入式键盘，台面边缘处做下陷处理，可防止物品跌落。</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5.下层：</w:t>
            </w:r>
            <w:r>
              <w:rPr>
                <w:rFonts w:hint="eastAsia" w:ascii="宋体" w:hAnsi="宋体" w:eastAsia="宋体" w:cs="宋体"/>
                <w:b w:val="0"/>
                <w:bCs w:val="0"/>
                <w:i w:val="0"/>
                <w:iCs w:val="0"/>
                <w:color w:val="auto"/>
                <w:kern w:val="0"/>
                <w:sz w:val="24"/>
                <w:szCs w:val="24"/>
                <w:highlight w:val="none"/>
                <w:u w:val="none"/>
                <w:lang w:val="en-US" w:eastAsia="zh-CN" w:bidi="ar"/>
              </w:rPr>
              <w:t>需为</w:t>
            </w:r>
            <w:r>
              <w:rPr>
                <w:rFonts w:hint="eastAsia" w:ascii="宋体" w:hAnsi="宋体" w:eastAsia="宋体" w:cs="宋体"/>
                <w:b w:val="0"/>
                <w:bCs w:val="0"/>
                <w:i w:val="0"/>
                <w:iCs w:val="0"/>
                <w:color w:val="000000"/>
                <w:kern w:val="0"/>
                <w:sz w:val="24"/>
                <w:szCs w:val="24"/>
                <w:u w:val="none"/>
                <w:lang w:val="en-US" w:eastAsia="zh-CN" w:bidi="ar"/>
              </w:rPr>
              <w:t>三面拆装式，整体外形为喇叭式设计，呼应整体外观，独立隐藏式走线通道。</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6.桌面左侧嵌入≥21.5寸触摸终端，嵌入讲桌后无明显缝隙，与教室触摸一体机同步显示及互动；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7.显示器下方</w:t>
            </w:r>
            <w:r>
              <w:rPr>
                <w:rFonts w:hint="eastAsia" w:ascii="宋体" w:hAnsi="宋体" w:eastAsia="宋体" w:cs="宋体"/>
                <w:b w:val="0"/>
                <w:bCs w:val="0"/>
                <w:i w:val="0"/>
                <w:iCs w:val="0"/>
                <w:color w:val="auto"/>
                <w:kern w:val="0"/>
                <w:sz w:val="24"/>
                <w:szCs w:val="24"/>
                <w:highlight w:val="none"/>
                <w:u w:val="none"/>
                <w:lang w:val="en-US" w:eastAsia="zh-CN" w:bidi="ar"/>
              </w:rPr>
              <w:t>需</w:t>
            </w:r>
            <w:r>
              <w:rPr>
                <w:rFonts w:hint="eastAsia" w:ascii="宋体" w:hAnsi="宋体" w:eastAsia="宋体" w:cs="宋体"/>
                <w:b w:val="0"/>
                <w:bCs w:val="0"/>
                <w:i w:val="0"/>
                <w:iCs w:val="0"/>
                <w:color w:val="000000"/>
                <w:kern w:val="0"/>
                <w:sz w:val="24"/>
                <w:szCs w:val="24"/>
                <w:u w:val="none"/>
                <w:lang w:val="en-US" w:eastAsia="zh-CN" w:bidi="ar"/>
              </w:rPr>
              <w:t>无缝嵌入快捷按键，作为控制使用；触摸按键不少于：大屏开/关、一体电脑、本地电脑、HDMI、本地电脑开/关、任务窗、一键启动、返回桌面、音量+、音量-、静音、储物盒开/关（需提供实物照片或产品彩页作为佐证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8.快捷按键下方</w:t>
            </w:r>
            <w:r>
              <w:rPr>
                <w:rFonts w:hint="eastAsia" w:ascii="宋体" w:hAnsi="宋体" w:eastAsia="宋体" w:cs="宋体"/>
                <w:b w:val="0"/>
                <w:bCs w:val="0"/>
                <w:i w:val="0"/>
                <w:iCs w:val="0"/>
                <w:color w:val="auto"/>
                <w:kern w:val="0"/>
                <w:sz w:val="24"/>
                <w:szCs w:val="24"/>
                <w:highlight w:val="none"/>
                <w:u w:val="none"/>
                <w:lang w:val="en-US" w:eastAsia="zh-CN" w:bidi="ar"/>
              </w:rPr>
              <w:t>需</w:t>
            </w:r>
            <w:r>
              <w:rPr>
                <w:rFonts w:hint="eastAsia" w:ascii="宋体" w:hAnsi="宋体" w:eastAsia="宋体" w:cs="宋体"/>
                <w:b w:val="0"/>
                <w:bCs w:val="0"/>
                <w:i w:val="0"/>
                <w:iCs w:val="0"/>
                <w:color w:val="000000"/>
                <w:kern w:val="0"/>
                <w:sz w:val="24"/>
                <w:szCs w:val="24"/>
                <w:u w:val="none"/>
                <w:lang w:val="en-US" w:eastAsia="zh-CN" w:bidi="ar"/>
              </w:rPr>
              <w:t>无缝嵌入一个物理键盘，键盘易拆卸、维修及更换；</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9.桌面右下立面处，</w:t>
            </w:r>
            <w:r>
              <w:rPr>
                <w:rFonts w:hint="eastAsia" w:ascii="宋体" w:hAnsi="宋体" w:eastAsia="宋体" w:cs="宋体"/>
                <w:b w:val="0"/>
                <w:bCs w:val="0"/>
                <w:i w:val="0"/>
                <w:iCs w:val="0"/>
                <w:color w:val="auto"/>
                <w:kern w:val="0"/>
                <w:sz w:val="24"/>
                <w:szCs w:val="24"/>
                <w:highlight w:val="none"/>
                <w:u w:val="none"/>
                <w:lang w:val="en-US" w:eastAsia="zh-CN" w:bidi="ar"/>
              </w:rPr>
              <w:t>需</w:t>
            </w:r>
            <w:r>
              <w:rPr>
                <w:rFonts w:hint="eastAsia" w:ascii="宋体" w:hAnsi="宋体" w:eastAsia="宋体" w:cs="宋体"/>
                <w:b w:val="0"/>
                <w:bCs w:val="0"/>
                <w:i w:val="0"/>
                <w:iCs w:val="0"/>
                <w:color w:val="000000"/>
                <w:kern w:val="0"/>
                <w:sz w:val="24"/>
                <w:szCs w:val="24"/>
                <w:u w:val="none"/>
                <w:lang w:val="en-US" w:eastAsia="zh-CN" w:bidi="ar"/>
              </w:rPr>
              <w:t>安装输入模块，接口不少于：USB3.0接口*2、五孔方形插座*1、HDMI线*1、网线*1；</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▲10.所投产品使用的导轨的检测结果符合GB/T 10125-2021《人造气氛腐蚀试验盐雾试验》、GB/T 6461-2002《金属基体上金属和其他无机覆盖层经腐蚀试验后的试样和试件的评级》检验要求，保护评级为RA为十级（提供CNAS或CMA机构出具的检测报告复印件）。</w:t>
            </w:r>
          </w:p>
          <w:p w14:paraId="220BCF6F">
            <w:pPr>
              <w:keepNext w:val="0"/>
              <w:keepLines w:val="0"/>
              <w:widowControl/>
              <w:suppressLineNumbers w:val="0"/>
              <w:spacing w:line="240" w:lineRule="auto"/>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二、白板系统*1套</w:t>
            </w:r>
          </w:p>
          <w:p w14:paraId="7B7C0230">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需支持系统白板区在不使用任何功能时可以任意书写；支持白板区增加页面功能；支持一键返回书写区首页或末页功能；支持在书写区任一页面书写留痕功能；支持调用图形功能；支持画笔书写功能、橡皮擦除功能和清屏功能；支持开启或关闭摄像头功能；（提供软件功能截图）</w:t>
            </w:r>
          </w:p>
          <w:p w14:paraId="6C11077B">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需支持文件导入功能。支持不少于4种类型文件导入系统，包括图片、Word、PPT、PDF等；所导入的文件画面显示比例需能够调节；支持在导入的文件上实现画笔书写功能、橡皮擦除功能和清屏功能；支持在任一页面书写留痕功能；支持录制导入文件、书写内容、声音及摄像头图像功能；支持录制功能同时生成两个相同文件名的文件，一个为MP4格式文件，一个为JPG格式文件；支持录制的视频文件在手机、平板及电脑实现播放功能（提供软件功能截图）；</w:t>
            </w:r>
          </w:p>
          <w:p w14:paraId="1A32655C">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3.需支持图形功能。支持不少于10种图形工具；支持各种图形的任意移动、放大、缩小及相互组合；支持使用画笔工具在图形上书写、标记功能；</w:t>
            </w:r>
          </w:p>
          <w:p w14:paraId="2E3753FC">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4.支持选择画笔颜色预设图形颜色功能；支持生成水平、竖直直线、正四边形、正圆形功能；</w:t>
            </w:r>
          </w:p>
          <w:p w14:paraId="2CCED03C">
            <w:pPr>
              <w:keepNext w:val="0"/>
              <w:keepLines w:val="0"/>
              <w:widowControl/>
              <w:suppressLineNumbers w:val="0"/>
              <w:spacing w:line="240" w:lineRule="auto"/>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5.需支持画笔功能。支持画笔在书写区可以任意书写功能，支持画笔不少于5种颜色调节，并标示当前已选颜色；支持画笔粗细滑块调节功能；支持选择画笔颜色预设图形颜色功能；</w:t>
            </w:r>
          </w:p>
          <w:p w14:paraId="6BB3CAF6">
            <w:pPr>
              <w:keepNext w:val="0"/>
              <w:keepLines w:val="0"/>
              <w:widowControl/>
              <w:suppressLineNumbers w:val="0"/>
              <w:spacing w:line="240" w:lineRule="auto"/>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需支持导出功能。支持将书写区书写的内容、截屏的图像（支持多页面）及导入的文件（图片、Word、PPT、PDF）后书写的内容导出不少于2种文件格式：包括PNG、PDF等；支持保存在本地电脑，支持设置存储路径、文件名称及文件格式功能（提供软件功能截图）；</w:t>
            </w:r>
          </w:p>
        </w:tc>
      </w:tr>
      <w:tr w14:paraId="6E9EBB83">
        <w:tblPrEx>
          <w:tblCellMar>
            <w:top w:w="0" w:type="dxa"/>
            <w:left w:w="108" w:type="dxa"/>
            <w:bottom w:w="0" w:type="dxa"/>
            <w:right w:w="108" w:type="dxa"/>
          </w:tblCellMar>
        </w:tblPrEx>
        <w:trPr>
          <w:trHeight w:val="810" w:hRule="atLeast"/>
          <w:jc w:val="center"/>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50CCD">
            <w:pPr>
              <w:keepNext w:val="0"/>
              <w:keepLines w:val="0"/>
              <w:widowControl/>
              <w:suppressLineNumbers w:val="0"/>
              <w:jc w:val="center"/>
              <w:textAlignment w:val="center"/>
              <w:rPr>
                <w:rFonts w:hint="eastAsia" w:ascii="宋体" w:hAnsi="宋体" w:eastAsia="宋体" w:cs="宋体"/>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5FF80">
            <w:pPr>
              <w:keepNext w:val="0"/>
              <w:keepLines w:val="0"/>
              <w:widowControl/>
              <w:suppressLineNumbers w:val="0"/>
              <w:jc w:val="center"/>
              <w:textAlignment w:val="center"/>
              <w:rPr>
                <w:rFonts w:hint="eastAsia" w:ascii="宋体" w:hAnsi="宋体" w:eastAsia="宋体" w:cs="宋体"/>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防静电工作台</w:t>
            </w:r>
          </w:p>
        </w:tc>
        <w:tc>
          <w:tcPr>
            <w:tcW w:w="7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1424">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用于机器人装配、调试、维修等实训操作，具备防静电功能，结构稳固，满足教学场景下的多人共用及设备承载需求。</w:t>
            </w:r>
          </w:p>
          <w:p w14:paraId="164237BF">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一、防静电工作台*1张</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1.工作台尺寸：≥1500*700*750mm（长*宽*高）；</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2.工作台承重：≥300KG；</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3.桌面材质：采用高强度耐磨板材，台面覆盖层采用不少于2mm厚度防静电胶皮；</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4.面板：总厚度不少于45mm的高压成型纤维耐磨板；</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5.桌架：采用优质钢材，表面防锈处理，带抽屉；</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二、凳子*2张</w:t>
            </w:r>
          </w:p>
          <w:p w14:paraId="7BA652C6">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尺寸：≥300*200*450mm（长*宽*高）</w:t>
            </w:r>
          </w:p>
        </w:tc>
      </w:tr>
      <w:tr w14:paraId="22B23465">
        <w:tblPrEx>
          <w:tblCellMar>
            <w:top w:w="0" w:type="dxa"/>
            <w:left w:w="108" w:type="dxa"/>
            <w:bottom w:w="0" w:type="dxa"/>
            <w:right w:w="108" w:type="dxa"/>
          </w:tblCellMar>
        </w:tblPrEx>
        <w:trPr>
          <w:trHeight w:val="810" w:hRule="atLeast"/>
          <w:jc w:val="center"/>
        </w:trPr>
        <w:tc>
          <w:tcPr>
            <w:tcW w:w="748" w:type="dxa"/>
            <w:tcBorders>
              <w:top w:val="single" w:color="000000" w:sz="4" w:space="0"/>
              <w:left w:val="single" w:color="000000" w:sz="4" w:space="0"/>
              <w:bottom w:val="single" w:color="000000" w:sz="4" w:space="0"/>
              <w:right w:val="single" w:color="000000" w:sz="4" w:space="0"/>
            </w:tcBorders>
            <w:vAlign w:val="center"/>
          </w:tcPr>
          <w:p w14:paraId="3F890F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4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EE641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AI多功能教学音频中心</w:t>
            </w:r>
          </w:p>
        </w:tc>
        <w:tc>
          <w:tcPr>
            <w:tcW w:w="70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5EF465">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设备内置高性能AI音频处理器，集成智能降噪、反馈抑制、无感扩音等核心功能，针对教学场景的噪声特点与扩声需求优化设计，无需复杂调试，开机即可实现优质音频输出；支持音频参数自动校准，适配不同教室声学环境</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具有智能降噪处理功能，提前识别并抑制啸叫信号，响应时间＜10ms，可稳定提升系统传声增益≥15dB，彻底解决教学扩声中常见的啸叫问题；同时实现吊麦无感扩音功能，教师无需靠近麦克风，移动授课时仍能保持清晰扩声，提升教学体验，降低教师授课负担；</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具有AI预测式反馈抑制算法，针对麦克风通道进行专项降噪，采用AI智能识别算法，可有效抑制各类教学环境噪声。其中，稳态噪声（如空调运行声、风扇声、投影仪底噪等持续噪声）抑制能力≥40dB；非稳态噪声（如黑板擦声、桌椅拖动声、咳嗽声、敲击声、掌声等突发噪声）抑制能力≥25dB，降噪过程不损伤人声清晰度，无吞字、断音现象，确保教师授课声音清晰可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4.频率响应范围20Hz-20kHz（±1dB），总谐波失真≤0.5%，信噪比≥85dB；可驱动各类教学专用音箱；具备过载保护、短路保护、过热保护功能，有效保护设备及音箱安全；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5.设备需包含一路电容吊麦接口、一路平衡式麦克风接口、两路RCA立体声输入接口、一路RCA立体声输出接口、一路DC12V直流输出接口，支持一路网线扩展接口（需提供实物照片或产品彩页作为佐证材料）；</w:t>
            </w:r>
          </w:p>
        </w:tc>
      </w:tr>
      <w:tr w14:paraId="69B7B87F">
        <w:tblPrEx>
          <w:tblCellMar>
            <w:top w:w="0" w:type="dxa"/>
            <w:left w:w="108" w:type="dxa"/>
            <w:bottom w:w="0" w:type="dxa"/>
            <w:right w:w="108" w:type="dxa"/>
          </w:tblCellMar>
        </w:tblPrEx>
        <w:trPr>
          <w:trHeight w:val="810" w:hRule="atLeast"/>
          <w:jc w:val="center"/>
        </w:trPr>
        <w:tc>
          <w:tcPr>
            <w:tcW w:w="748" w:type="dxa"/>
            <w:tcBorders>
              <w:top w:val="single" w:color="000000" w:sz="4" w:space="0"/>
              <w:left w:val="single" w:color="000000" w:sz="4" w:space="0"/>
              <w:bottom w:val="single" w:color="000000" w:sz="4" w:space="0"/>
              <w:right w:val="single" w:color="000000" w:sz="4" w:space="0"/>
            </w:tcBorders>
            <w:vAlign w:val="center"/>
          </w:tcPr>
          <w:p w14:paraId="5E752BD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4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F71841">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无线麦克风套装</w:t>
            </w:r>
          </w:p>
        </w:tc>
        <w:tc>
          <w:tcPr>
            <w:tcW w:w="70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B33BE7">
            <w:pPr>
              <w:keepNext w:val="0"/>
              <w:keepLines w:val="0"/>
              <w:widowControl/>
              <w:suppressLineNumbers w:val="0"/>
              <w:spacing w:line="240" w:lineRule="auto"/>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一、麦克风*1个：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麦克风需支持主动式NFC近场对频技术，通过物理接触触发配对，杜绝邻近房间的串频干扰问题；同时需具有人声还原度处理功能及主动动态反馈抑制功能，最大限度还原人声及有效防止啸叫（提供具有CNAS或CMA标志的检测报告复印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2.麦克风需搭载低功耗OLED显示屏，实时显示电量、频道、连接状态等信息，兼顾信息可视化与能效优化；</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3.麦克风需支持“一发多收”工作模式，单话筒可同时适配多台接收机协同工作，满足多设备音频分发场景（提供具有CNAS或CMA标志的检测报告复印件）；</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4.麦克风需标配可调节背夹组件，支持领夹式、手持模式及头戴麦克风外接（3.5mm音频输入接口）；</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5.麦克风需支持磁吸式配件系统，通过磁吸背夹实现服装表面快速佩戴，支持胸前悬挂等多元化使用场景；</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6.麦克风需配备Type-C标准充电接口及镀金外置充电触点，支持有线充电与触点式充电双模式，满足不同使用环境的续航需求；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二、接收器*1个：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1.接收器需内置两个可编程功能按键，支持快速设置并存储常用接收频道，通过短按/长按操作实现频道的一键切换或手动搜索，提升操作效率（需提供实物照片或产品彩页作为佐证材料）；</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2.接收器需提供插针输出接口（适配专业音频设备）与双面可插USB接口，满足墙面壁挂、桌面摆放等不同安装形式的连接需求；</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3.USB接口支持不少于“供电+模拟音频”与“标准USB音频”两种预置模式（免驱动即插即用）；</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▲4.接收器需内置免驱动PPT翻页接收模块，可直接适配主流翻页笔设备，支持幻灯片翻页等演示功能，助力高效会议场景应用（提供具有CNAS或CMA标志的检测报告复印件）；</w:t>
            </w:r>
          </w:p>
          <w:p w14:paraId="4DD5176A">
            <w:pPr>
              <w:keepNext w:val="0"/>
              <w:keepLines w:val="0"/>
              <w:widowControl/>
              <w:suppressLineNumbers w:val="0"/>
              <w:spacing w:line="240" w:lineRule="auto"/>
              <w:jc w:val="left"/>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三、无源感应终端*1个</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无源感应终端需采用纯无源设计（无内置电源），依赖外部设备1.5—5V电磁能量激活，静态功耗＜1μW。宽温工作范围：-25℃至+65℃（存储温度-40℃至+85℃），相对湿度10%—90%（无冷凝），通过IP54级防尘防水测试，在金属柜体表面的感应效率衰减≤15%；</w:t>
            </w:r>
          </w:p>
        </w:tc>
      </w:tr>
      <w:tr w14:paraId="1A17B0D5">
        <w:tblPrEx>
          <w:tblCellMar>
            <w:top w:w="0" w:type="dxa"/>
            <w:left w:w="108" w:type="dxa"/>
            <w:bottom w:w="0" w:type="dxa"/>
            <w:right w:w="108" w:type="dxa"/>
          </w:tblCellMar>
        </w:tblPrEx>
        <w:trPr>
          <w:trHeight w:val="810" w:hRule="atLeast"/>
          <w:jc w:val="center"/>
        </w:trPr>
        <w:tc>
          <w:tcPr>
            <w:tcW w:w="748" w:type="dxa"/>
            <w:tcBorders>
              <w:top w:val="single" w:color="000000" w:sz="4" w:space="0"/>
              <w:left w:val="single" w:color="000000" w:sz="4" w:space="0"/>
              <w:bottom w:val="single" w:color="000000" w:sz="4" w:space="0"/>
              <w:right w:val="single" w:color="000000" w:sz="4" w:space="0"/>
            </w:tcBorders>
            <w:vAlign w:val="center"/>
          </w:tcPr>
          <w:p w14:paraId="3BDC455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14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7436C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语音音箱</w:t>
            </w:r>
          </w:p>
        </w:tc>
        <w:tc>
          <w:tcPr>
            <w:tcW w:w="70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8CB5E">
            <w:pPr>
              <w:keepNext w:val="0"/>
              <w:keepLines w:val="0"/>
              <w:widowControl/>
              <w:numPr>
                <w:ilvl w:val="0"/>
                <w:numId w:val="0"/>
              </w:numPr>
              <w:suppressLineNumbers w:val="0"/>
              <w:spacing w:line="240" w:lineRule="auto"/>
              <w:ind w:left="425" w:leftChars="0" w:hanging="425" w:firstLineChars="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default" w:ascii="宋体" w:hAnsi="宋体" w:eastAsia="宋体" w:cs="宋体"/>
                <w:b w:val="0"/>
                <w:bCs w:val="0"/>
                <w:i w:val="0"/>
                <w:iCs w:val="0"/>
                <w:color w:val="000000"/>
                <w:kern w:val="0"/>
                <w:sz w:val="24"/>
                <w:szCs w:val="24"/>
                <w:lang w:val="en-US" w:eastAsia="zh-CN" w:bidi="ar"/>
              </w:rPr>
              <w:t>1.</w:t>
            </w:r>
            <w:r>
              <w:rPr>
                <w:rFonts w:hint="eastAsia" w:ascii="宋体" w:hAnsi="宋体" w:eastAsia="宋体" w:cs="宋体"/>
                <w:b w:val="0"/>
                <w:bCs w:val="0"/>
                <w:i w:val="0"/>
                <w:iCs w:val="0"/>
                <w:color w:val="000000"/>
                <w:kern w:val="0"/>
                <w:sz w:val="24"/>
                <w:szCs w:val="24"/>
                <w:u w:val="none"/>
                <w:lang w:val="en-US" w:eastAsia="zh-CN" w:bidi="ar"/>
              </w:rPr>
              <w:t>额定输出功率：≥60W</w:t>
            </w:r>
          </w:p>
          <w:p w14:paraId="61285D3C">
            <w:pPr>
              <w:keepNext w:val="0"/>
              <w:keepLines w:val="0"/>
              <w:widowControl/>
              <w:numPr>
                <w:ilvl w:val="0"/>
                <w:numId w:val="0"/>
              </w:numPr>
              <w:suppressLineNumbers w:val="0"/>
              <w:spacing w:line="240" w:lineRule="auto"/>
              <w:ind w:left="425" w:leftChars="0" w:hanging="425" w:firstLineChars="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default" w:ascii="宋体" w:hAnsi="宋体" w:eastAsia="宋体" w:cs="宋体"/>
                <w:b w:val="0"/>
                <w:bCs w:val="0"/>
                <w:i w:val="0"/>
                <w:iCs w:val="0"/>
                <w:color w:val="000000"/>
                <w:kern w:val="0"/>
                <w:sz w:val="24"/>
                <w:szCs w:val="24"/>
                <w:lang w:val="en-US" w:eastAsia="zh-CN" w:bidi="ar"/>
              </w:rPr>
              <w:t>2.</w:t>
            </w:r>
            <w:r>
              <w:rPr>
                <w:rFonts w:hint="eastAsia" w:ascii="宋体" w:hAnsi="宋体" w:eastAsia="宋体" w:cs="宋体"/>
                <w:b w:val="0"/>
                <w:bCs w:val="0"/>
                <w:i w:val="0"/>
                <w:iCs w:val="0"/>
                <w:color w:val="000000"/>
                <w:kern w:val="0"/>
                <w:sz w:val="24"/>
                <w:szCs w:val="24"/>
                <w:u w:val="none"/>
                <w:lang w:val="en-US" w:eastAsia="zh-CN" w:bidi="ar"/>
              </w:rPr>
              <w:t>峰值功率：≤120W</w:t>
            </w:r>
          </w:p>
          <w:p w14:paraId="671B7C4A">
            <w:pPr>
              <w:keepNext w:val="0"/>
              <w:keepLines w:val="0"/>
              <w:widowControl/>
              <w:numPr>
                <w:ilvl w:val="0"/>
                <w:numId w:val="0"/>
              </w:numPr>
              <w:suppressLineNumbers w:val="0"/>
              <w:spacing w:line="240" w:lineRule="auto"/>
              <w:ind w:left="425" w:leftChars="0" w:hanging="425" w:firstLineChars="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default" w:ascii="宋体" w:hAnsi="宋体" w:eastAsia="宋体" w:cs="宋体"/>
                <w:b w:val="0"/>
                <w:bCs w:val="0"/>
                <w:i w:val="0"/>
                <w:iCs w:val="0"/>
                <w:color w:val="000000"/>
                <w:kern w:val="0"/>
                <w:sz w:val="24"/>
                <w:szCs w:val="24"/>
                <w:lang w:val="en-US" w:eastAsia="zh-CN" w:bidi="ar"/>
              </w:rPr>
              <w:t>3.</w:t>
            </w:r>
            <w:r>
              <w:rPr>
                <w:rFonts w:hint="eastAsia" w:ascii="宋体" w:hAnsi="宋体" w:eastAsia="宋体" w:cs="宋体"/>
                <w:b w:val="0"/>
                <w:bCs w:val="0"/>
                <w:i w:val="0"/>
                <w:iCs w:val="0"/>
                <w:color w:val="000000"/>
                <w:kern w:val="0"/>
                <w:sz w:val="24"/>
                <w:szCs w:val="24"/>
                <w:u w:val="none"/>
                <w:lang w:val="en-US" w:eastAsia="zh-CN" w:bidi="ar"/>
              </w:rPr>
              <w:t>额定阻抗：≤6Ω</w:t>
            </w:r>
          </w:p>
          <w:p w14:paraId="2C1641C8">
            <w:pPr>
              <w:keepNext w:val="0"/>
              <w:keepLines w:val="0"/>
              <w:widowControl/>
              <w:numPr>
                <w:ilvl w:val="0"/>
                <w:numId w:val="0"/>
              </w:numPr>
              <w:suppressLineNumbers w:val="0"/>
              <w:spacing w:line="240" w:lineRule="auto"/>
              <w:ind w:left="425" w:leftChars="0" w:hanging="425" w:firstLineChars="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default" w:ascii="宋体" w:hAnsi="宋体" w:eastAsia="宋体" w:cs="宋体"/>
                <w:b w:val="0"/>
                <w:bCs w:val="0"/>
                <w:i w:val="0"/>
                <w:iCs w:val="0"/>
                <w:color w:val="000000"/>
                <w:kern w:val="0"/>
                <w:sz w:val="24"/>
                <w:szCs w:val="24"/>
                <w:lang w:val="en-US" w:eastAsia="zh-CN" w:bidi="ar"/>
              </w:rPr>
              <w:t>4.</w:t>
            </w:r>
            <w:r>
              <w:rPr>
                <w:rFonts w:hint="eastAsia" w:ascii="宋体" w:hAnsi="宋体" w:eastAsia="宋体" w:cs="宋体"/>
                <w:b w:val="0"/>
                <w:bCs w:val="0"/>
                <w:i w:val="0"/>
                <w:iCs w:val="0"/>
                <w:color w:val="000000"/>
                <w:kern w:val="0"/>
                <w:sz w:val="24"/>
                <w:szCs w:val="24"/>
                <w:u w:val="none"/>
                <w:lang w:val="en-US" w:eastAsia="zh-CN" w:bidi="ar"/>
              </w:rPr>
              <w:t>灵敏度：89±3dB（1W/1m）</w:t>
            </w:r>
          </w:p>
          <w:p w14:paraId="3AE5A9D1">
            <w:pPr>
              <w:keepNext w:val="0"/>
              <w:keepLines w:val="0"/>
              <w:widowControl/>
              <w:numPr>
                <w:ilvl w:val="0"/>
                <w:numId w:val="0"/>
              </w:numPr>
              <w:suppressLineNumbers w:val="0"/>
              <w:spacing w:line="240" w:lineRule="auto"/>
              <w:ind w:left="425" w:leftChars="0" w:hanging="425" w:firstLineChars="0"/>
              <w:jc w:val="left"/>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default" w:ascii="宋体" w:hAnsi="宋体" w:eastAsia="宋体" w:cs="宋体"/>
                <w:b w:val="0"/>
                <w:bCs w:val="0"/>
                <w:i w:val="0"/>
                <w:iCs w:val="0"/>
                <w:color w:val="000000"/>
                <w:kern w:val="0"/>
                <w:sz w:val="24"/>
                <w:szCs w:val="24"/>
                <w:lang w:val="en-US" w:eastAsia="zh-CN" w:bidi="ar"/>
              </w:rPr>
              <w:t>5.</w:t>
            </w:r>
            <w:r>
              <w:rPr>
                <w:rFonts w:hint="eastAsia" w:ascii="宋体" w:hAnsi="宋体" w:eastAsia="宋体" w:cs="宋体"/>
                <w:b w:val="0"/>
                <w:bCs w:val="0"/>
                <w:i w:val="0"/>
                <w:iCs w:val="0"/>
                <w:color w:val="000000"/>
                <w:kern w:val="0"/>
                <w:sz w:val="24"/>
                <w:szCs w:val="24"/>
                <w:u w:val="none"/>
                <w:lang w:val="en-US" w:eastAsia="zh-CN" w:bidi="ar"/>
              </w:rPr>
              <w:t>频率响应：65Hz～18kHz</w:t>
            </w:r>
          </w:p>
        </w:tc>
      </w:tr>
    </w:tbl>
    <w:p w14:paraId="5060087B">
      <w:pPr>
        <w:autoSpaceDE w:val="0"/>
        <w:autoSpaceDN w:val="0"/>
        <w:adjustRightInd w:val="0"/>
        <w:spacing w:line="360" w:lineRule="auto"/>
        <w:ind w:firstLine="0" w:firstLineChars="0"/>
        <w:jc w:val="left"/>
        <w:rPr>
          <w:rFonts w:hint="eastAsia" w:ascii="宋体" w:hAnsi="宋体" w:eastAsia="宋体" w:cs="宋体"/>
          <w:b/>
          <w:bCs/>
          <w:sz w:val="24"/>
          <w:szCs w:val="24"/>
          <w:highlight w:val="none"/>
          <w:lang w:val="en-US" w:eastAsia="zh-CN" w:bidi="ar"/>
        </w:rPr>
      </w:pPr>
    </w:p>
    <w:p w14:paraId="2A622BB3">
      <w:pPr>
        <w:autoSpaceDE w:val="0"/>
        <w:autoSpaceDN w:val="0"/>
        <w:adjustRightInd w:val="0"/>
        <w:spacing w:line="360" w:lineRule="auto"/>
        <w:ind w:firstLine="0" w:firstLineChars="0"/>
        <w:jc w:val="left"/>
        <w:rPr>
          <w:rFonts w:hint="eastAsia" w:ascii="Times New Roman" w:hAnsi="Times New Roman" w:eastAsia="宋体" w:cs="Times New Roman"/>
          <w:b/>
          <w:sz w:val="24"/>
          <w:szCs w:val="24"/>
        </w:rPr>
      </w:pPr>
      <w:r>
        <w:rPr>
          <w:rFonts w:hint="eastAsia" w:ascii="宋体" w:hAnsi="宋体" w:eastAsia="宋体" w:cs="宋体"/>
          <w:b/>
          <w:bCs/>
          <w:sz w:val="24"/>
          <w:szCs w:val="24"/>
          <w:highlight w:val="none"/>
          <w:lang w:val="en-US" w:eastAsia="zh-CN" w:bidi="ar"/>
        </w:rPr>
        <w:t>本项目的核心产品</w:t>
      </w:r>
      <w:r>
        <w:rPr>
          <w:rFonts w:hint="eastAsia" w:ascii="宋体" w:hAnsi="宋体" w:eastAsia="宋体" w:cs="宋体"/>
          <w:b/>
          <w:bCs/>
          <w:sz w:val="24"/>
          <w:szCs w:val="24"/>
          <w:highlight w:val="none"/>
          <w:u w:val="none"/>
          <w:lang w:val="en-US" w:eastAsia="zh-CN" w:bidi="ar"/>
        </w:rPr>
        <w:t>：</w:t>
      </w:r>
      <w:r>
        <w:rPr>
          <w:rFonts w:hint="eastAsia" w:ascii="宋体" w:hAnsi="宋体" w:eastAsia="宋体" w:cs="宋体"/>
          <w:i w:val="0"/>
          <w:iCs w:val="0"/>
          <w:color w:val="auto"/>
          <w:kern w:val="0"/>
          <w:sz w:val="24"/>
          <w:szCs w:val="24"/>
          <w:u w:val="single"/>
          <w:lang w:val="en-US" w:eastAsia="zh-CN" w:bidi="ar"/>
        </w:rPr>
        <w:t>灵巧手实训平台。</w:t>
      </w:r>
    </w:p>
    <w:p w14:paraId="32E3BD9C">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rPr>
        <w:t>四</w:t>
      </w:r>
      <w:r>
        <w:rPr>
          <w:rFonts w:ascii="Times New Roman" w:hAnsi="Times New Roman" w:eastAsia="宋体" w:cs="Times New Roman"/>
          <w:b/>
          <w:sz w:val="24"/>
          <w:szCs w:val="24"/>
        </w:rPr>
        <w:t>、供货要求</w:t>
      </w:r>
    </w:p>
    <w:p w14:paraId="53A1733D">
      <w:pPr>
        <w:spacing w:line="360" w:lineRule="auto"/>
        <w:ind w:firstLine="0" w:firstLineChars="0"/>
        <w:jc w:val="left"/>
        <w:rPr>
          <w:rFonts w:hint="eastAsia" w:ascii="宋体" w:hAnsi="宋体" w:eastAsia="宋体" w:cs="Times New Roman"/>
          <w:sz w:val="24"/>
          <w:szCs w:val="24"/>
          <w:lang w:eastAsia="zh-CN"/>
        </w:rPr>
      </w:pPr>
      <w:r>
        <w:rPr>
          <w:rFonts w:hint="eastAsia" w:ascii="宋体" w:hAnsi="宋体" w:eastAsia="宋体" w:cs="Times New Roman"/>
          <w:sz w:val="24"/>
          <w:szCs w:val="24"/>
        </w:rPr>
        <w:t>1.交货期：</w:t>
      </w:r>
      <w:r>
        <w:rPr>
          <w:rFonts w:hint="eastAsia" w:ascii="宋体" w:hAnsi="宋体" w:eastAsia="宋体" w:cs="宋体"/>
          <w:sz w:val="24"/>
          <w:szCs w:val="24"/>
        </w:rPr>
        <w:t>签订合同后</w:t>
      </w:r>
      <w:r>
        <w:rPr>
          <w:rFonts w:hint="eastAsia" w:ascii="宋体" w:hAnsi="宋体" w:eastAsia="宋体" w:cs="Times New Roman"/>
          <w:sz w:val="24"/>
          <w:szCs w:val="24"/>
          <w:lang w:eastAsia="zh-CN"/>
        </w:rPr>
        <w:t>30天</w:t>
      </w:r>
    </w:p>
    <w:p w14:paraId="1D676C11">
      <w:pPr>
        <w:spacing w:line="360" w:lineRule="auto"/>
        <w:ind w:firstLine="0" w:firstLineChars="0"/>
        <w:jc w:val="left"/>
        <w:rPr>
          <w:rFonts w:ascii="宋体" w:hAnsi="宋体" w:eastAsia="宋体" w:cs="Times New Roman"/>
          <w:sz w:val="24"/>
          <w:szCs w:val="24"/>
        </w:rPr>
      </w:pPr>
      <w:r>
        <w:rPr>
          <w:rFonts w:hint="eastAsia" w:ascii="宋体" w:hAnsi="宋体" w:eastAsia="宋体" w:cs="Times New Roman"/>
          <w:sz w:val="24"/>
          <w:szCs w:val="24"/>
        </w:rPr>
        <w:t>2.交货方式：送货上门。</w:t>
      </w:r>
    </w:p>
    <w:p w14:paraId="22A6A689">
      <w:pPr>
        <w:spacing w:line="360" w:lineRule="auto"/>
        <w:ind w:firstLine="0" w:firstLineChars="0"/>
        <w:jc w:val="left"/>
        <w:rPr>
          <w:rFonts w:hint="eastAsia" w:ascii="宋体" w:hAnsi="宋体" w:eastAsia="宋体" w:cs="Times New Roman"/>
          <w:sz w:val="24"/>
          <w:szCs w:val="24"/>
        </w:rPr>
      </w:pPr>
      <w:r>
        <w:rPr>
          <w:rFonts w:hint="eastAsia" w:ascii="宋体" w:hAnsi="宋体" w:eastAsia="宋体" w:cs="Times New Roman"/>
          <w:sz w:val="24"/>
          <w:szCs w:val="24"/>
        </w:rPr>
        <w:t>3.交货地点：采购人指定地点。</w:t>
      </w:r>
    </w:p>
    <w:p w14:paraId="5FCC6704">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五</w:t>
      </w:r>
      <w:r>
        <w:rPr>
          <w:rFonts w:ascii="Times New Roman" w:hAnsi="Times New Roman" w:eastAsia="宋体" w:cs="Times New Roman"/>
          <w:b/>
          <w:sz w:val="24"/>
          <w:szCs w:val="24"/>
        </w:rPr>
        <w:t>、安装调试要求</w:t>
      </w:r>
    </w:p>
    <w:p w14:paraId="68AE6E58">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1、中标单位应遵守现场的一切规章制度，文明施工；并根据甲方的需要，在规定的时间内，保证质量完成报价所提供设备的安装、调试及运行。</w:t>
      </w:r>
    </w:p>
    <w:p w14:paraId="77407000">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2、安装前应对采购单位（甲方）现场进行详细考察，确保安装过程的成功。施工过程应严格执行相关的强弱电施工规范，并保证施工安全。</w:t>
      </w:r>
    </w:p>
    <w:p w14:paraId="1D09B58C">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3、设备安装、调试所需的工具、仪表及安装材料由中标单位自行解决。</w:t>
      </w:r>
    </w:p>
    <w:p w14:paraId="3140B63F">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4、安装调试过程中，中标单位负责保管、看护进场的设备及附配件等；且中标单位要负责为设备、安装设备等提供适当的保护、包装或覆盖等处理，以免受损；直至完成安装调试后交付采购单位（甲方）。</w:t>
      </w:r>
    </w:p>
    <w:p w14:paraId="4D9A4D0E">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5、中标单位派出的安装人员安全责任由中标单位自行承担，派出人员应具备相关的专业知识、技术水平、相应资质和能力，熟悉本合同所述货物的规格、技术指标及安装要求。</w:t>
      </w:r>
    </w:p>
    <w:p w14:paraId="25D7F81C">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六</w:t>
      </w:r>
      <w:r>
        <w:rPr>
          <w:rFonts w:hint="eastAsia" w:ascii="Times New Roman" w:hAnsi="Times New Roman" w:eastAsia="宋体" w:cs="Times New Roman"/>
          <w:b/>
          <w:sz w:val="24"/>
          <w:szCs w:val="24"/>
        </w:rPr>
        <w:t>、履约验收要求</w:t>
      </w:r>
    </w:p>
    <w:p w14:paraId="408B6393">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根据采购单位（甲方）验收结果，或者在质量保证期内，如果标的物的数量、质量或规格与合同不符或证实标的物是具有缺陷的，包括潜在缺陷或使用不符合要求的材料等问题时，采购单位（甲方）应尽快以书面形式通知中标人并提出索赔。</w:t>
      </w:r>
    </w:p>
    <w:p w14:paraId="0EFFE0E8">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在交货时，需依招标文件及投标文件的要求由中标单位和采购单位（甲方）双方共同对全部货物、产品进行原包装现场拆封验收，对所有货物、产品的质量、型号、规格、性能、数量、外型、外观、包装及资料、文件（如装箱单、保修单、随箱介质等）等进行详细而全面的检验，出现损坏、数量不全或产品不对等问题时，由中标单位负责解决。</w:t>
      </w:r>
    </w:p>
    <w:p w14:paraId="6A2EFE72">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3、投标人中标后须按投标材料展示所展示产品向招标人提供，如中标人所供产品与投标材料展示不符，招标人有权要求中标人更换，如更换后产品仍不一致，招标人将不予办理验收程序。</w:t>
      </w:r>
    </w:p>
    <w:p w14:paraId="59AA8E98">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4、验收规范应双方在验收前两周提交给采购单位，采购单位（甲方）可根据合同及技术规范书和有关规定进行修改和补充。验收规范需要由双方确认，确认后形成验收文件作为验收依据。</w:t>
      </w:r>
    </w:p>
    <w:p w14:paraId="52837F2C">
      <w:pPr>
        <w:spacing w:line="360" w:lineRule="auto"/>
        <w:ind w:firstLine="0" w:firstLineChars="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5、招标人对中标人提供的货物在使用前进行调试时，中标人需负责安装并培训招标人的使用操作人员，并协助招标人一起调试，直到符合技术要求，招标人才做最终验收。</w:t>
      </w:r>
    </w:p>
    <w:p w14:paraId="60920FE2">
      <w:pPr>
        <w:spacing w:line="360" w:lineRule="auto"/>
        <w:ind w:firstLine="0" w:firstLineChars="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eastAsia="zh-CN"/>
        </w:rPr>
        <w:t>6、</w:t>
      </w:r>
      <w:r>
        <w:rPr>
          <w:rFonts w:hint="eastAsia" w:ascii="Times New Roman" w:hAnsi="Times New Roman" w:eastAsia="宋体" w:cs="Times New Roman"/>
          <w:sz w:val="24"/>
          <w:szCs w:val="24"/>
        </w:rPr>
        <w:t>投标人须保证投标文件内检测报告复印件与原件一致，中标后招标人有权要求提供检测报告原件备查，无法提供或原件不符视为虚假应标，采购人有权追究其法律责任</w:t>
      </w:r>
      <w:r>
        <w:rPr>
          <w:rFonts w:hint="eastAsia" w:ascii="Times New Roman" w:hAnsi="Times New Roman" w:eastAsia="宋体" w:cs="Times New Roman"/>
          <w:sz w:val="24"/>
          <w:szCs w:val="24"/>
          <w:lang w:eastAsia="zh-CN"/>
        </w:rPr>
        <w:t>。</w:t>
      </w:r>
    </w:p>
    <w:p w14:paraId="3037990C">
      <w:pPr>
        <w:pStyle w:val="57"/>
        <w:ind w:left="0" w:leftChars="0" w:firstLine="0" w:firstLineChars="0"/>
      </w:pPr>
      <w:r>
        <w:rPr>
          <w:rFonts w:hint="eastAsia" w:ascii="Times New Roman" w:hAnsi="Times New Roman" w:eastAsia="宋体" w:cs="Times New Roman"/>
          <w:sz w:val="24"/>
          <w:szCs w:val="24"/>
          <w:lang w:eastAsia="zh-CN"/>
        </w:rPr>
        <w:t>7、</w:t>
      </w:r>
      <w:r>
        <w:rPr>
          <w:rFonts w:hint="eastAsia" w:ascii="Times New Roman" w:hAnsi="Times New Roman" w:eastAsia="宋体" w:cs="Times New Roman"/>
          <w:sz w:val="24"/>
          <w:szCs w:val="24"/>
        </w:rPr>
        <w:t>中标后采购人可要求中标人对项目核心产品进行实物功能演示，如实物功能不能满足投标承诺，视为虚假应标，采购人有权追究其法律责任。</w:t>
      </w:r>
    </w:p>
    <w:p w14:paraId="4EBAD253">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七</w:t>
      </w:r>
      <w:r>
        <w:rPr>
          <w:rFonts w:hint="eastAsia" w:ascii="Times New Roman" w:hAnsi="Times New Roman" w:eastAsia="宋体" w:cs="Times New Roman"/>
          <w:b/>
          <w:sz w:val="24"/>
          <w:szCs w:val="24"/>
        </w:rPr>
        <w:t>、培训要求</w:t>
      </w:r>
    </w:p>
    <w:p w14:paraId="1372F8C1">
      <w:pPr>
        <w:spacing w:line="360" w:lineRule="auto"/>
        <w:ind w:firstLine="0" w:firstLineChars="0"/>
        <w:jc w:val="lef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1、中标人承诺完成设备调试后，提供现场培训教学，培训天数不少于</w:t>
      </w:r>
      <w:r>
        <w:rPr>
          <w:rFonts w:hint="eastAsia" w:ascii="Times New Roman" w:hAnsi="Times New Roman" w:eastAsia="宋体" w:cs="Times New Roman"/>
          <w:color w:val="auto"/>
          <w:sz w:val="24"/>
          <w:szCs w:val="24"/>
          <w:lang w:val="en-US" w:eastAsia="zh-CN"/>
        </w:rPr>
        <w:t>1</w:t>
      </w:r>
      <w:r>
        <w:rPr>
          <w:rFonts w:hint="eastAsia" w:ascii="Times New Roman" w:hAnsi="Times New Roman" w:eastAsia="宋体" w:cs="Times New Roman"/>
          <w:color w:val="auto"/>
          <w:sz w:val="24"/>
          <w:szCs w:val="24"/>
        </w:rPr>
        <w:t>天，培训次数不少于</w:t>
      </w:r>
      <w:r>
        <w:rPr>
          <w:rFonts w:hint="eastAsia"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rPr>
        <w:t>次。</w:t>
      </w:r>
    </w:p>
    <w:p w14:paraId="139E7ADA">
      <w:pPr>
        <w:spacing w:line="360" w:lineRule="auto"/>
        <w:ind w:firstLine="0" w:firstLineChars="0"/>
        <w:jc w:val="lef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2、</w:t>
      </w:r>
      <w:r>
        <w:rPr>
          <w:rFonts w:hint="eastAsia" w:ascii="Times New Roman" w:hAnsi="Times New Roman" w:eastAsia="宋体" w:cs="Times New Roman"/>
          <w:color w:val="auto"/>
          <w:sz w:val="24"/>
          <w:szCs w:val="24"/>
          <w:lang w:val="en-US" w:eastAsia="zh-CN"/>
        </w:rPr>
        <w:t>核心</w:t>
      </w:r>
      <w:r>
        <w:rPr>
          <w:rFonts w:hint="eastAsia" w:ascii="Times New Roman" w:hAnsi="Times New Roman" w:eastAsia="宋体" w:cs="Times New Roman"/>
          <w:color w:val="auto"/>
          <w:sz w:val="24"/>
          <w:szCs w:val="24"/>
        </w:rPr>
        <w:t>培训内容为</w:t>
      </w:r>
      <w:r>
        <w:rPr>
          <w:rFonts w:hint="eastAsia" w:ascii="Times New Roman" w:hAnsi="Times New Roman" w:eastAsia="宋体" w:cs="Times New Roman"/>
          <w:color w:val="auto"/>
          <w:sz w:val="24"/>
          <w:szCs w:val="24"/>
          <w:lang w:val="en-US" w:eastAsia="zh-CN"/>
        </w:rPr>
        <w:t>具身智能机器人装调</w:t>
      </w:r>
      <w:r>
        <w:rPr>
          <w:rFonts w:hint="eastAsia" w:ascii="Times New Roman" w:hAnsi="Times New Roman" w:eastAsia="宋体" w:cs="Times New Roman"/>
          <w:color w:val="auto"/>
          <w:sz w:val="24"/>
          <w:szCs w:val="24"/>
        </w:rPr>
        <w:t>和</w:t>
      </w:r>
      <w:r>
        <w:rPr>
          <w:rFonts w:hint="eastAsia" w:ascii="Times New Roman" w:hAnsi="Times New Roman" w:eastAsia="宋体" w:cs="Times New Roman"/>
          <w:color w:val="auto"/>
          <w:sz w:val="24"/>
          <w:szCs w:val="24"/>
          <w:lang w:val="en-US" w:eastAsia="zh-CN"/>
        </w:rPr>
        <w:t>灵巧手实训平台</w:t>
      </w:r>
      <w:r>
        <w:rPr>
          <w:rFonts w:hint="eastAsia" w:ascii="Times New Roman" w:hAnsi="Times New Roman" w:eastAsia="宋体" w:cs="Times New Roman"/>
          <w:color w:val="auto"/>
          <w:sz w:val="24"/>
          <w:szCs w:val="24"/>
        </w:rPr>
        <w:t>使用。</w:t>
      </w:r>
    </w:p>
    <w:p w14:paraId="2F77DC5A">
      <w:pPr>
        <w:spacing w:line="360" w:lineRule="auto"/>
        <w:ind w:firstLine="0" w:firstLineChars="0"/>
        <w:jc w:val="lef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3、培训地点为采购人指定地点。</w:t>
      </w:r>
    </w:p>
    <w:p w14:paraId="2F2E4C5D">
      <w:pPr>
        <w:autoSpaceDE w:val="0"/>
        <w:autoSpaceDN w:val="0"/>
        <w:adjustRightInd w:val="0"/>
        <w:spacing w:line="360" w:lineRule="auto"/>
        <w:ind w:firstLine="0" w:firstLineChars="0"/>
        <w:jc w:val="left"/>
        <w:rPr>
          <w:rFonts w:ascii="Times New Roman" w:hAnsi="Times New Roman" w:eastAsia="宋体" w:cs="Times New Roman"/>
          <w:b/>
          <w:color w:val="auto"/>
          <w:sz w:val="24"/>
          <w:szCs w:val="24"/>
        </w:rPr>
      </w:pPr>
      <w:r>
        <w:rPr>
          <w:rFonts w:hint="eastAsia" w:ascii="Times New Roman" w:hAnsi="Times New Roman" w:eastAsia="宋体" w:cs="Times New Roman"/>
          <w:b/>
          <w:color w:val="auto"/>
          <w:sz w:val="24"/>
          <w:szCs w:val="24"/>
          <w:lang w:val="en-US" w:eastAsia="zh-CN"/>
        </w:rPr>
        <w:t>八</w:t>
      </w:r>
      <w:r>
        <w:rPr>
          <w:rFonts w:hint="eastAsia" w:ascii="Times New Roman" w:hAnsi="Times New Roman" w:eastAsia="宋体" w:cs="Times New Roman"/>
          <w:b/>
          <w:color w:val="auto"/>
          <w:sz w:val="24"/>
          <w:szCs w:val="24"/>
        </w:rPr>
        <w:t>、售后服务要求</w:t>
      </w:r>
    </w:p>
    <w:p w14:paraId="1663FF65">
      <w:pPr>
        <w:spacing w:line="360" w:lineRule="auto"/>
        <w:ind w:firstLine="0" w:firstLineChars="0"/>
        <w:jc w:val="lef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（1）质保期：整体项目提供</w:t>
      </w:r>
      <w:r>
        <w:rPr>
          <w:rFonts w:hint="eastAsia" w:ascii="Times New Roman" w:hAnsi="Times New Roman" w:eastAsia="宋体" w:cs="Times New Roman"/>
          <w:b/>
          <w:bCs/>
          <w:color w:val="auto"/>
          <w:sz w:val="24"/>
          <w:szCs w:val="24"/>
          <w:lang w:eastAsia="zh-CN"/>
        </w:rPr>
        <w:t>一年免费质保</w:t>
      </w:r>
      <w:r>
        <w:rPr>
          <w:rFonts w:hint="eastAsia" w:ascii="Times New Roman" w:hAnsi="Times New Roman" w:eastAsia="宋体" w:cs="Times New Roman"/>
          <w:color w:val="auto"/>
          <w:sz w:val="24"/>
          <w:szCs w:val="24"/>
        </w:rPr>
        <w:t>。</w:t>
      </w:r>
    </w:p>
    <w:p w14:paraId="2C319BCF">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（2）投标人需要提供完善的售后服务体系、安装调试方案、出现质量问题时解决的措施及效率、维护措施方案等。</w:t>
      </w:r>
    </w:p>
    <w:p w14:paraId="0CC72438">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rPr>
        <w:t>）其它要求：</w:t>
      </w:r>
    </w:p>
    <w:p w14:paraId="349D6AEA">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①因中标人的原因出现问题，应免费到现场进行再次调试，直至系统恢复正常为止。</w:t>
      </w:r>
    </w:p>
    <w:p w14:paraId="3AC99C19">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②保修期内，免费提供所有硬件设备的维修及软件维护、升级等技术支持服务；所有设备维修服务、软件维护、升级均为上门服务，由此产生的费用均不再收取。</w:t>
      </w:r>
    </w:p>
    <w:p w14:paraId="5E0D3115">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③在质保期内，系统故障，中标人应在接到报修通知后，维修人员在24小时内到达现场查明故障原因并提出解决方案予以解决；在硬件方面：对于损坏的设备，中标人在接到招标人通知后，在72小时内完成损坏设备的更换，使系统或设备恢复正常工作。备件、人员、交通等费用完全由中标人承担；在软件方面：中标人免费为招标人提供软件升级和技术支持。</w:t>
      </w:r>
    </w:p>
    <w:p w14:paraId="6B54B4BE">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④技术后援支持服务：为今后招标人系统中主要设备、软件和系统功能扩充、升级提供技术支持服务。</w:t>
      </w:r>
    </w:p>
    <w:p w14:paraId="5B100328">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九</w:t>
      </w:r>
      <w:r>
        <w:rPr>
          <w:rFonts w:hint="eastAsia" w:ascii="Times New Roman" w:hAnsi="Times New Roman" w:eastAsia="宋体" w:cs="Times New Roman"/>
          <w:b/>
          <w:sz w:val="24"/>
          <w:szCs w:val="24"/>
        </w:rPr>
        <w:t>、投标报价要求</w:t>
      </w:r>
    </w:p>
    <w:p w14:paraId="7EF4011B">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1．投标报价包括生产、供货、</w:t>
      </w:r>
      <w:r>
        <w:rPr>
          <w:rFonts w:hint="eastAsia" w:ascii="Times New Roman" w:hAnsi="Times New Roman" w:eastAsia="宋体" w:cs="Times New Roman"/>
          <w:sz w:val="24"/>
          <w:szCs w:val="24"/>
          <w:lang w:val="zh-CN"/>
        </w:rPr>
        <w:t>包装、</w:t>
      </w:r>
      <w:r>
        <w:rPr>
          <w:rFonts w:hint="eastAsia" w:ascii="Times New Roman" w:hAnsi="Times New Roman" w:eastAsia="宋体" w:cs="Times New Roman"/>
          <w:sz w:val="24"/>
          <w:szCs w:val="24"/>
        </w:rPr>
        <w:t>运输、装卸、安装、</w:t>
      </w:r>
      <w:r>
        <w:rPr>
          <w:rFonts w:hint="eastAsia" w:ascii="Times New Roman" w:hAnsi="Times New Roman" w:eastAsia="宋体" w:cs="Times New Roman"/>
          <w:sz w:val="24"/>
          <w:szCs w:val="24"/>
          <w:lang w:val="zh-CN"/>
        </w:rPr>
        <w:t>配件、</w:t>
      </w:r>
      <w:r>
        <w:rPr>
          <w:rFonts w:hint="eastAsia" w:ascii="Times New Roman" w:hAnsi="Times New Roman" w:eastAsia="宋体" w:cs="Times New Roman"/>
          <w:sz w:val="24"/>
          <w:szCs w:val="24"/>
        </w:rPr>
        <w:t>调试、检验、培训及售后服务、税金和保险等费用以及采购文件规定的其他费用。除合同价款外，采购人不支付其他任何费用。</w:t>
      </w:r>
    </w:p>
    <w:p w14:paraId="65501F87">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2.投标人按照采购清单所列数量报投标单价和总价。</w:t>
      </w:r>
    </w:p>
    <w:p w14:paraId="315A592C">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十</w:t>
      </w:r>
      <w:r>
        <w:rPr>
          <w:rFonts w:hint="eastAsia" w:ascii="Times New Roman" w:hAnsi="Times New Roman" w:eastAsia="宋体" w:cs="Times New Roman"/>
          <w:b/>
          <w:sz w:val="24"/>
          <w:szCs w:val="24"/>
        </w:rPr>
        <w:t>、付款方式与履约保证金</w:t>
      </w:r>
    </w:p>
    <w:p w14:paraId="18AC16CB">
      <w:pPr>
        <w:spacing w:line="360" w:lineRule="auto"/>
        <w:ind w:firstLine="0" w:firstLineChars="0"/>
        <w:jc w:val="left"/>
        <w:rPr>
          <w:rFonts w:cs="Times New Roman" w:asciiTheme="minorEastAsia" w:hAnsiTheme="minorEastAsia"/>
          <w:sz w:val="24"/>
          <w:szCs w:val="24"/>
        </w:rPr>
      </w:pPr>
      <w:r>
        <w:rPr>
          <w:rFonts w:hint="eastAsia" w:cs="Times New Roman" w:asciiTheme="minorEastAsia" w:hAnsiTheme="minorEastAsia"/>
          <w:sz w:val="24"/>
          <w:szCs w:val="24"/>
        </w:rPr>
        <w:t>1、付款方式</w:t>
      </w:r>
    </w:p>
    <w:p w14:paraId="44662DFA">
      <w:pPr>
        <w:spacing w:line="360" w:lineRule="auto"/>
        <w:ind w:firstLine="0" w:firstLineChars="0"/>
        <w:jc w:val="left"/>
        <w:rPr>
          <w:rFonts w:hint="eastAsia" w:ascii="宋体" w:hAnsi="宋体"/>
          <w:sz w:val="24"/>
          <w:szCs w:val="24"/>
        </w:rPr>
      </w:pPr>
      <w:r>
        <w:rPr>
          <w:rFonts w:hint="eastAsia" w:ascii="宋体" w:hAnsi="宋体"/>
          <w:sz w:val="24"/>
          <w:szCs w:val="24"/>
        </w:rPr>
        <w:t>货物安装调试完成、甲方验收合格后，乙方持全额发票、中标通知书、合同等资料至连云港职业技术学院申请付款。甲方收到中标人合规发票及完整资料后，支付合同价款的100%。乙方按合同约定承担质保责任，质保义务不因全款支付而免除。</w:t>
      </w:r>
    </w:p>
    <w:p w14:paraId="49E50F69">
      <w:pPr>
        <w:spacing w:line="360" w:lineRule="auto"/>
        <w:ind w:firstLine="0" w:firstLineChars="0"/>
        <w:jc w:val="left"/>
        <w:rPr>
          <w:rFonts w:cs="Times New Roman" w:asciiTheme="minorEastAsia" w:hAnsiTheme="minorEastAsia"/>
          <w:sz w:val="24"/>
          <w:szCs w:val="24"/>
        </w:rPr>
      </w:pPr>
      <w:r>
        <w:rPr>
          <w:rFonts w:hint="eastAsia" w:cs="Times New Roman" w:asciiTheme="minorEastAsia" w:hAnsiTheme="minorEastAsia"/>
          <w:sz w:val="24"/>
          <w:szCs w:val="24"/>
        </w:rPr>
        <w:t>2、履约保证金</w:t>
      </w:r>
    </w:p>
    <w:p w14:paraId="2AEEC33C">
      <w:pPr>
        <w:spacing w:line="360" w:lineRule="auto"/>
        <w:ind w:firstLine="0" w:firstLineChars="0"/>
        <w:jc w:val="left"/>
        <w:rPr>
          <w:rFonts w:cs="Times New Roman" w:asciiTheme="minorEastAsia" w:hAnsiTheme="minorEastAsia"/>
          <w:sz w:val="24"/>
          <w:szCs w:val="24"/>
        </w:rPr>
      </w:pPr>
      <w:r>
        <w:rPr>
          <w:rFonts w:hint="eastAsia" w:cs="Times New Roman" w:asciiTheme="minorEastAsia" w:hAnsiTheme="minorEastAsia"/>
          <w:sz w:val="24"/>
          <w:szCs w:val="24"/>
        </w:rPr>
        <w:t>本项目不收取履约保证金。</w:t>
      </w:r>
    </w:p>
    <w:p w14:paraId="546E9DCB">
      <w:pPr>
        <w:autoSpaceDE w:val="0"/>
        <w:autoSpaceDN w:val="0"/>
        <w:adjustRightInd w:val="0"/>
        <w:spacing w:line="360" w:lineRule="auto"/>
        <w:ind w:firstLine="0" w:firstLineChars="0"/>
        <w:jc w:val="left"/>
        <w:rPr>
          <w:rFonts w:ascii="Times New Roman" w:hAnsi="Times New Roman" w:eastAsia="宋体" w:cs="Times New Roman"/>
          <w:b/>
          <w:sz w:val="24"/>
          <w:szCs w:val="24"/>
        </w:rPr>
      </w:pPr>
      <w:r>
        <w:rPr>
          <w:rFonts w:hint="eastAsia" w:ascii="Times New Roman" w:hAnsi="Times New Roman" w:eastAsia="宋体" w:cs="Times New Roman"/>
          <w:b/>
          <w:sz w:val="24"/>
          <w:szCs w:val="24"/>
        </w:rPr>
        <w:t>十</w:t>
      </w:r>
      <w:r>
        <w:rPr>
          <w:rFonts w:hint="eastAsia" w:ascii="Times New Roman" w:hAnsi="Times New Roman" w:eastAsia="宋体" w:cs="Times New Roman"/>
          <w:b/>
          <w:sz w:val="24"/>
          <w:szCs w:val="24"/>
          <w:lang w:val="en-US" w:eastAsia="zh-CN"/>
        </w:rPr>
        <w:t>一</w:t>
      </w:r>
      <w:r>
        <w:rPr>
          <w:rFonts w:hint="eastAsia" w:ascii="Times New Roman" w:hAnsi="Times New Roman" w:eastAsia="宋体" w:cs="Times New Roman"/>
          <w:b/>
          <w:sz w:val="24"/>
          <w:szCs w:val="24"/>
        </w:rPr>
        <w:t>、其他</w:t>
      </w:r>
    </w:p>
    <w:p w14:paraId="2F9C6A28">
      <w:pPr>
        <w:spacing w:line="360" w:lineRule="auto"/>
        <w:ind w:firstLine="0" w:firstLineChars="0"/>
        <w:rPr>
          <w:rFonts w:ascii="宋体" w:hAnsi="宋体"/>
          <w:sz w:val="24"/>
          <w:szCs w:val="24"/>
        </w:rPr>
      </w:pPr>
      <w:r>
        <w:rPr>
          <w:rFonts w:hint="eastAsia" w:ascii="宋体" w:hAnsi="宋体"/>
          <w:sz w:val="24"/>
          <w:szCs w:val="24"/>
        </w:rPr>
        <w:t>本项目报价不得超过预算价（最高限价）。</w:t>
      </w:r>
    </w:p>
    <w:p w14:paraId="03817F46">
      <w:pPr>
        <w:spacing w:line="360" w:lineRule="auto"/>
        <w:ind w:firstLine="0" w:firstLineChars="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特别提醒投标人：应根据国家收费标准并结合市场实际进行报价，总价包干。工作中涉及的敏感资料、电子数据等相关信息，中标人应严格执行保密的相关规定，不得以任何方式向任何第三人披露、泄露或许可第三人使用，否则追究其相应法律责任。</w:t>
      </w:r>
    </w:p>
    <w:p w14:paraId="65ADFBB3">
      <w:p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NumType w:fmt="decimal" w:start="1"/>
          <w:cols w:space="720" w:num="1"/>
          <w:titlePg/>
          <w:docGrid w:linePitch="360" w:charSpace="0"/>
        </w:sectPr>
      </w:pPr>
    </w:p>
    <w:p w14:paraId="03AED41E"/>
    <w:p w14:paraId="1567E237">
      <w:pPr>
        <w:pStyle w:val="2"/>
        <w:numPr>
          <w:ilvl w:val="0"/>
          <w:numId w:val="0"/>
        </w:numPr>
        <w:rPr>
          <w:rFonts w:ascii="宋体" w:hAnsi="宋体" w:eastAsia="宋体" w:cs="宋体"/>
          <w:sz w:val="24"/>
        </w:rPr>
      </w:pPr>
      <w:bookmarkStart w:id="27" w:name="_Toc24243"/>
      <w:r>
        <w:rPr>
          <w:rFonts w:hint="eastAsia" w:ascii="宋体" w:hAnsi="宋体" w:eastAsia="宋体" w:cs="宋体"/>
        </w:rPr>
        <w:t>第七章评标办法</w:t>
      </w:r>
      <w:bookmarkEnd w:id="22"/>
      <w:bookmarkEnd w:id="27"/>
    </w:p>
    <w:p w14:paraId="3822776F">
      <w:pPr>
        <w:spacing w:line="360" w:lineRule="auto"/>
        <w:ind w:firstLine="0" w:firstLineChars="0"/>
        <w:rPr>
          <w:rFonts w:ascii="宋体" w:hAnsi="宋体" w:eastAsia="宋体" w:cs="宋体"/>
          <w:b/>
          <w:sz w:val="24"/>
          <w:szCs w:val="24"/>
        </w:rPr>
      </w:pPr>
      <w:r>
        <w:rPr>
          <w:rFonts w:hint="eastAsia" w:ascii="宋体" w:hAnsi="宋体" w:eastAsia="宋体" w:cs="宋体"/>
          <w:b/>
          <w:sz w:val="24"/>
          <w:szCs w:val="24"/>
        </w:rPr>
        <w:t>一、</w:t>
      </w:r>
      <w:r>
        <w:rPr>
          <w:rFonts w:hint="eastAsia" w:ascii="宋体" w:hAnsi="宋体" w:eastAsia="宋体" w:cs="宋体"/>
          <w:b/>
          <w:bCs/>
          <w:sz w:val="24"/>
          <w:szCs w:val="24"/>
        </w:rPr>
        <w:t>评标委员会构成</w:t>
      </w:r>
      <w:r>
        <w:rPr>
          <w:rFonts w:hint="eastAsia" w:ascii="宋体" w:hAnsi="宋体" w:eastAsia="宋体" w:cs="宋体"/>
          <w:b/>
          <w:sz w:val="24"/>
          <w:szCs w:val="24"/>
        </w:rPr>
        <w:t>：</w:t>
      </w:r>
    </w:p>
    <w:p w14:paraId="7B2FF163">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本采购项目评标委员会的评委由采购人代表、相关专家组成。</w:t>
      </w:r>
    </w:p>
    <w:p w14:paraId="71B9551D">
      <w:pPr>
        <w:spacing w:line="360" w:lineRule="auto"/>
        <w:ind w:firstLine="0" w:firstLineChars="0"/>
        <w:rPr>
          <w:rFonts w:ascii="宋体" w:hAnsi="宋体" w:eastAsia="宋体" w:cs="宋体"/>
          <w:sz w:val="24"/>
          <w:szCs w:val="24"/>
        </w:rPr>
      </w:pPr>
      <w:r>
        <w:rPr>
          <w:rFonts w:hint="eastAsia" w:ascii="宋体" w:hAnsi="宋体" w:eastAsia="宋体" w:cs="宋体"/>
          <w:b/>
          <w:sz w:val="24"/>
          <w:szCs w:val="24"/>
        </w:rPr>
        <w:t>二、</w:t>
      </w:r>
      <w:r>
        <w:rPr>
          <w:rFonts w:hint="eastAsia" w:ascii="宋体" w:hAnsi="宋体" w:eastAsia="宋体" w:cs="宋体"/>
          <w:b/>
          <w:bCs/>
          <w:sz w:val="24"/>
          <w:szCs w:val="24"/>
        </w:rPr>
        <w:t>评标方法</w:t>
      </w:r>
      <w:r>
        <w:rPr>
          <w:rFonts w:hint="eastAsia" w:ascii="宋体" w:hAnsi="宋体" w:eastAsia="宋体" w:cs="宋体"/>
          <w:b/>
          <w:sz w:val="24"/>
          <w:szCs w:val="24"/>
        </w:rPr>
        <w:t>：</w:t>
      </w:r>
    </w:p>
    <w:p w14:paraId="5BFFA65F">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本项目评标方法采用综合评分法。综合评分法，是指投标文件满足招标文件全部实质性要求，且按照评审因素的量化指标评审得分最高的投标人为中标候选人的评标方法。</w:t>
      </w:r>
    </w:p>
    <w:p w14:paraId="191B1A57">
      <w:pPr>
        <w:spacing w:line="360" w:lineRule="auto"/>
        <w:ind w:firstLine="0" w:firstLineChars="0"/>
        <w:rPr>
          <w:rFonts w:ascii="宋体" w:hAnsi="宋体" w:eastAsia="宋体" w:cs="宋体"/>
          <w:b/>
          <w:sz w:val="24"/>
          <w:szCs w:val="24"/>
        </w:rPr>
      </w:pPr>
      <w:r>
        <w:rPr>
          <w:rFonts w:hint="eastAsia" w:ascii="宋体" w:hAnsi="宋体" w:eastAsia="宋体" w:cs="宋体"/>
          <w:b/>
          <w:sz w:val="24"/>
          <w:szCs w:val="24"/>
        </w:rPr>
        <w:t>三、</w:t>
      </w:r>
      <w:r>
        <w:rPr>
          <w:rFonts w:hint="eastAsia" w:ascii="宋体" w:hAnsi="宋体" w:eastAsia="宋体" w:cs="宋体"/>
          <w:b/>
          <w:bCs/>
          <w:sz w:val="24"/>
          <w:szCs w:val="24"/>
        </w:rPr>
        <w:t>评标原则</w:t>
      </w:r>
      <w:r>
        <w:rPr>
          <w:rFonts w:hint="eastAsia" w:ascii="宋体" w:hAnsi="宋体" w:eastAsia="宋体" w:cs="宋体"/>
          <w:b/>
          <w:sz w:val="24"/>
          <w:szCs w:val="24"/>
        </w:rPr>
        <w:t>：</w:t>
      </w:r>
    </w:p>
    <w:p w14:paraId="1328081B">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5F90FD9C">
      <w:pPr>
        <w:spacing w:line="360" w:lineRule="auto"/>
        <w:ind w:firstLine="0" w:firstLineChars="0"/>
        <w:rPr>
          <w:rFonts w:ascii="宋体" w:hAnsi="宋体" w:eastAsia="宋体" w:cs="宋体"/>
          <w:b/>
          <w:sz w:val="24"/>
          <w:szCs w:val="24"/>
        </w:rPr>
      </w:pPr>
      <w:r>
        <w:rPr>
          <w:rFonts w:hint="eastAsia" w:ascii="宋体" w:hAnsi="宋体" w:eastAsia="宋体" w:cs="宋体"/>
          <w:b/>
          <w:sz w:val="24"/>
          <w:szCs w:val="24"/>
        </w:rPr>
        <w:t>四、</w:t>
      </w:r>
      <w:r>
        <w:rPr>
          <w:rFonts w:hint="eastAsia" w:ascii="宋体" w:hAnsi="宋体" w:eastAsia="宋体" w:cs="宋体"/>
          <w:b/>
          <w:bCs/>
          <w:sz w:val="24"/>
          <w:szCs w:val="24"/>
        </w:rPr>
        <w:t>评标标准</w:t>
      </w:r>
      <w:r>
        <w:rPr>
          <w:rFonts w:hint="eastAsia" w:ascii="宋体" w:hAnsi="宋体" w:eastAsia="宋体" w:cs="宋体"/>
          <w:b/>
          <w:sz w:val="24"/>
          <w:szCs w:val="24"/>
        </w:rPr>
        <w:t>：</w:t>
      </w:r>
    </w:p>
    <w:p w14:paraId="2061F168">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（一）评标时，评标委员会以招标文件为评标依据，评标委员会各成员独立对每个投标人的投标文件进行评价，并汇总每个投标人的得分。</w:t>
      </w:r>
    </w:p>
    <w:p w14:paraId="3429E4AC">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（二）本项目评分总分为100分，按四舍五入取至小数点后两位。</w:t>
      </w:r>
    </w:p>
    <w:p w14:paraId="74714733">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（三）总得分=价格分+商务技术分</w:t>
      </w:r>
    </w:p>
    <w:p w14:paraId="3C831981">
      <w:pPr>
        <w:spacing w:line="360" w:lineRule="auto"/>
        <w:ind w:firstLine="0" w:firstLineChars="0"/>
        <w:rPr>
          <w:rFonts w:hint="eastAsia" w:ascii="宋体" w:hAnsi="宋体" w:eastAsia="宋体" w:cs="Arial"/>
          <w:b/>
          <w:sz w:val="30"/>
          <w:szCs w:val="30"/>
        </w:rPr>
      </w:pPr>
      <w:r>
        <w:rPr>
          <w:rFonts w:hint="eastAsia" w:ascii="宋体" w:hAnsi="宋体" w:eastAsia="宋体" w:cs="宋体"/>
          <w:sz w:val="24"/>
          <w:szCs w:val="24"/>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3"/>
      <w:bookmarkEnd w:id="24"/>
    </w:p>
    <w:p w14:paraId="7DC7E5A7">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b/>
          <w:sz w:val="28"/>
          <w:szCs w:val="28"/>
        </w:rPr>
      </w:pPr>
      <w:r>
        <w:rPr>
          <w:rFonts w:hint="eastAsia" w:ascii="宋体" w:hAnsi="宋体" w:eastAsia="宋体" w:cs="Arial"/>
          <w:b/>
          <w:sz w:val="30"/>
          <w:szCs w:val="30"/>
        </w:rPr>
        <w:t>分包一：</w:t>
      </w:r>
      <w:r>
        <w:rPr>
          <w:rFonts w:hint="eastAsia" w:ascii="宋体" w:hAnsi="宋体" w:eastAsia="Arial" w:cs="Arial"/>
          <w:b/>
          <w:sz w:val="30"/>
          <w:szCs w:val="30"/>
        </w:rPr>
        <w:t>综合评分法</w:t>
      </w:r>
    </w:p>
    <w:p w14:paraId="229747E0">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（1）价格（</w:t>
      </w:r>
      <w:r>
        <w:rPr>
          <w:rFonts w:ascii="宋体" w:hAnsi="宋体" w:eastAsia="宋体" w:cs="宋体"/>
          <w:sz w:val="24"/>
          <w:szCs w:val="24"/>
        </w:rPr>
        <w:t>3</w:t>
      </w:r>
      <w:r>
        <w:rPr>
          <w:rFonts w:hint="eastAsia" w:ascii="宋体" w:hAnsi="宋体" w:eastAsia="宋体" w:cs="宋体"/>
          <w:sz w:val="24"/>
          <w:szCs w:val="24"/>
        </w:rPr>
        <w:t>0分）</w:t>
      </w:r>
    </w:p>
    <w:p w14:paraId="7D8E7535">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采用低价优先法计算，即满足招标文件要求且投标价格最低的投标报价为评标基准价，其价格分为满分。其他投标人的价格分统一按照下列公式计算：</w:t>
      </w:r>
    </w:p>
    <w:p w14:paraId="7DCD6F04">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投标报价得分=（评标基准价/投标报价）×30分</w:t>
      </w:r>
    </w:p>
    <w:p w14:paraId="052CFBAD">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因落实政府采购政策进行价格调整的，以调整后的价格计算评标基准价和投标报价，小数点后保留两位。</w:t>
      </w:r>
    </w:p>
    <w:p w14:paraId="0165429E">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（2）商务分（</w:t>
      </w:r>
      <w:r>
        <w:rPr>
          <w:rFonts w:hint="eastAsia" w:ascii="宋体" w:hAnsi="宋体" w:eastAsia="宋体" w:cs="宋体"/>
          <w:sz w:val="24"/>
          <w:szCs w:val="24"/>
          <w:lang w:val="en-US" w:eastAsia="zh-CN"/>
        </w:rPr>
        <w:t>19</w:t>
      </w:r>
      <w:r>
        <w:rPr>
          <w:rFonts w:hint="eastAsia" w:ascii="宋体" w:hAnsi="宋体" w:eastAsia="宋体" w:cs="宋体"/>
          <w:sz w:val="24"/>
          <w:szCs w:val="24"/>
        </w:rPr>
        <w:t>分）</w:t>
      </w:r>
    </w:p>
    <w:tbl>
      <w:tblPr>
        <w:tblStyle w:val="45"/>
        <w:tblW w:w="93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41"/>
        <w:gridCol w:w="7935"/>
      </w:tblGrid>
      <w:tr w14:paraId="6EDC6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41" w:type="dxa"/>
            <w:vAlign w:val="center"/>
          </w:tcPr>
          <w:p w14:paraId="79DF3D3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sz w:val="24"/>
                <w:szCs w:val="24"/>
              </w:rPr>
            </w:pPr>
            <w:r>
              <w:rPr>
                <w:rFonts w:hint="eastAsia" w:ascii="宋体" w:hAnsi="宋体" w:eastAsia="宋体" w:cs="宋体"/>
                <w:sz w:val="24"/>
                <w:szCs w:val="24"/>
              </w:rPr>
              <w:t>评审因素</w:t>
            </w:r>
          </w:p>
        </w:tc>
        <w:tc>
          <w:tcPr>
            <w:tcW w:w="7935" w:type="dxa"/>
            <w:vAlign w:val="center"/>
          </w:tcPr>
          <w:p w14:paraId="215B37B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宋体" w:hAnsi="宋体" w:eastAsia="宋体" w:cs="宋体"/>
                <w:sz w:val="24"/>
                <w:szCs w:val="24"/>
              </w:rPr>
            </w:pPr>
            <w:r>
              <w:rPr>
                <w:rFonts w:hint="eastAsia" w:ascii="宋体" w:hAnsi="宋体" w:eastAsia="宋体" w:cs="宋体"/>
                <w:sz w:val="24"/>
                <w:szCs w:val="24"/>
              </w:rPr>
              <w:t>评审标准</w:t>
            </w:r>
          </w:p>
        </w:tc>
      </w:tr>
    </w:tbl>
    <w:p w14:paraId="0AD55263">
      <w:pPr>
        <w:spacing w:line="360" w:lineRule="auto"/>
        <w:jc w:val="center"/>
        <w:rPr>
          <w:rFonts w:hint="eastAsia" w:ascii="宋体" w:hAnsi="宋体" w:eastAsia="宋体" w:cs="宋体"/>
          <w:color w:val="auto"/>
          <w:sz w:val="24"/>
          <w:szCs w:val="24"/>
          <w:highlight w:val="none"/>
        </w:rPr>
        <w:sectPr>
          <w:footerReference r:id="rId9" w:type="default"/>
          <w:pgSz w:w="11906" w:h="16838"/>
          <w:pgMar w:top="1134" w:right="1134" w:bottom="1134" w:left="1134" w:header="720" w:footer="720" w:gutter="0"/>
          <w:pgNumType w:fmt="decimal"/>
          <w:cols w:space="720" w:num="1"/>
          <w:titlePg/>
          <w:docGrid w:linePitch="360" w:charSpace="0"/>
        </w:sectPr>
      </w:pPr>
    </w:p>
    <w:tbl>
      <w:tblPr>
        <w:tblStyle w:val="45"/>
        <w:tblW w:w="93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41"/>
        <w:gridCol w:w="7935"/>
      </w:tblGrid>
      <w:tr w14:paraId="6A506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1" w:hRule="atLeast"/>
          <w:jc w:val="center"/>
        </w:trPr>
        <w:tc>
          <w:tcPr>
            <w:tcW w:w="1441" w:type="dxa"/>
            <w:vAlign w:val="center"/>
          </w:tcPr>
          <w:p w14:paraId="67A2DFC8">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企业实力</w:t>
            </w:r>
          </w:p>
          <w:p w14:paraId="1FABB119">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tc>
        <w:tc>
          <w:tcPr>
            <w:tcW w:w="7935" w:type="dxa"/>
            <w:vAlign w:val="center"/>
          </w:tcPr>
          <w:p w14:paraId="2D563778">
            <w:pPr>
              <w:spacing w:line="360" w:lineRule="auto"/>
              <w:jc w:val="left"/>
              <w:rPr>
                <w:rFonts w:hint="eastAsia" w:ascii="宋体" w:hAnsi="宋体" w:cs="宋体" w:eastAsiaTheme="minorEastAsia"/>
                <w:color w:val="auto"/>
                <w:sz w:val="24"/>
                <w:szCs w:val="24"/>
                <w:highlight w:val="none"/>
                <w:lang w:val="en-US" w:eastAsia="zh-CN"/>
              </w:rPr>
            </w:pPr>
            <w:r>
              <w:rPr>
                <w:rFonts w:hint="eastAsia" w:ascii="宋体" w:hAnsi="宋体" w:eastAsia="宋体" w:cs="宋体"/>
                <w:color w:val="auto"/>
                <w:sz w:val="24"/>
                <w:szCs w:val="24"/>
                <w:highlight w:val="none"/>
              </w:rPr>
              <w:t>投标人具有国家认证认可监督管理部门批准设立的认证机构颁发的</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在有效期内的以下质量管理体系认证证书、环境管理体系认证证书、职业健康安全管理体系认证证书，提供一份证书得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r>
              <w:rPr>
                <w:rFonts w:hint="eastAsia" w:ascii="宋体" w:hAnsi="宋体" w:cs="宋体"/>
                <w:b/>
                <w:bCs/>
                <w:sz w:val="24"/>
                <w:szCs w:val="24"/>
                <w:highlight w:val="none"/>
              </w:rPr>
              <w:t>提供在有效期内的证书</w:t>
            </w:r>
            <w:r>
              <w:rPr>
                <w:rFonts w:hint="eastAsia" w:ascii="宋体" w:hAnsi="宋体" w:cs="宋体"/>
                <w:b/>
                <w:bCs/>
                <w:sz w:val="24"/>
                <w:szCs w:val="24"/>
                <w:highlight w:val="none"/>
                <w:lang w:val="en-US" w:eastAsia="zh-CN"/>
              </w:rPr>
              <w:t>彩色</w:t>
            </w:r>
            <w:r>
              <w:rPr>
                <w:rFonts w:hint="eastAsia" w:ascii="宋体" w:hAnsi="宋体" w:cs="宋体"/>
                <w:b/>
                <w:bCs/>
                <w:sz w:val="24"/>
                <w:szCs w:val="24"/>
                <w:highlight w:val="none"/>
              </w:rPr>
              <w:t>原件扫描件并加盖投标人公章，认证证书必须在全国认证认可信息公共服务平台上可被查询到http://cx.cnca.cn/CertECloud/index/index/page，提供查询结果佐证</w:t>
            </w:r>
            <w:r>
              <w:rPr>
                <w:rFonts w:hint="eastAsia" w:ascii="宋体" w:hAnsi="宋体" w:cs="宋体"/>
                <w:b/>
                <w:bCs/>
                <w:sz w:val="24"/>
                <w:szCs w:val="24"/>
                <w:highlight w:val="none"/>
                <w:lang w:eastAsia="zh-CN"/>
              </w:rPr>
              <w:t>。</w:t>
            </w:r>
          </w:p>
        </w:tc>
      </w:tr>
      <w:tr w14:paraId="618D7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1" w:hRule="atLeast"/>
          <w:jc w:val="center"/>
        </w:trPr>
        <w:tc>
          <w:tcPr>
            <w:tcW w:w="1441" w:type="dxa"/>
            <w:vAlign w:val="center"/>
          </w:tcPr>
          <w:p w14:paraId="3945207E">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业绩</w:t>
            </w:r>
          </w:p>
          <w:p w14:paraId="6320E112">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7935" w:type="dxa"/>
            <w:vAlign w:val="center"/>
          </w:tcPr>
          <w:p w14:paraId="40E7AC30">
            <w:pPr>
              <w:pStyle w:val="57"/>
              <w:ind w:left="0" w:leftChars="0" w:firstLine="0" w:firstLineChars="0"/>
              <w:rPr>
                <w:rFonts w:hint="eastAsia"/>
              </w:rPr>
            </w:pPr>
            <w:r>
              <w:rPr>
                <w:rFonts w:hint="eastAsia" w:ascii="宋体" w:hAnsi="宋体" w:eastAsia="宋体" w:cs="宋体"/>
                <w:sz w:val="24"/>
                <w:szCs w:val="24"/>
              </w:rPr>
              <w:t>投标人自202</w:t>
            </w:r>
            <w:r>
              <w:rPr>
                <w:rFonts w:hint="eastAsia" w:ascii="宋体" w:hAnsi="宋体" w:eastAsia="宋体" w:cs="宋体"/>
                <w:sz w:val="24"/>
                <w:szCs w:val="24"/>
                <w:lang w:val="en-US" w:eastAsia="zh-CN"/>
              </w:rPr>
              <w:t>4</w:t>
            </w:r>
            <w:r>
              <w:rPr>
                <w:rFonts w:hint="eastAsia" w:ascii="宋体" w:hAnsi="宋体" w:eastAsia="宋体" w:cs="宋体"/>
                <w:sz w:val="24"/>
                <w:szCs w:val="24"/>
              </w:rPr>
              <w:t>年1月1日（以合同签订时间为准，无签订时间不得分）以来承担过类</w:t>
            </w:r>
            <w:r>
              <w:rPr>
                <w:rFonts w:hint="eastAsia" w:ascii="宋体" w:hAnsi="宋体" w:eastAsia="宋体" w:cs="宋体"/>
                <w:sz w:val="24"/>
                <w:szCs w:val="24"/>
                <w:highlight w:val="none"/>
              </w:rPr>
              <w:t>似</w:t>
            </w:r>
            <w:r>
              <w:rPr>
                <w:rFonts w:hint="eastAsia" w:ascii="宋体" w:hAnsi="宋体" w:eastAsia="宋体" w:cs="宋体"/>
                <w:b/>
                <w:bCs/>
                <w:i w:val="0"/>
                <w:iCs w:val="0"/>
                <w:color w:val="000000"/>
                <w:kern w:val="0"/>
                <w:sz w:val="24"/>
                <w:szCs w:val="24"/>
                <w:u w:val="none"/>
                <w:lang w:val="en-US" w:eastAsia="zh-CN" w:bidi="ar"/>
              </w:rPr>
              <w:t>机器人</w:t>
            </w:r>
            <w:r>
              <w:rPr>
                <w:rFonts w:hint="eastAsia" w:ascii="宋体" w:hAnsi="宋体" w:eastAsia="宋体" w:cs="宋体"/>
                <w:sz w:val="24"/>
                <w:szCs w:val="24"/>
              </w:rPr>
              <w:t>业绩的，每提供一个得</w:t>
            </w:r>
            <w:r>
              <w:rPr>
                <w:rFonts w:hint="eastAsia" w:eastAsia="宋体" w:cs="宋体"/>
                <w:sz w:val="24"/>
                <w:szCs w:val="24"/>
                <w:lang w:val="en-US" w:eastAsia="zh-CN"/>
              </w:rPr>
              <w:t>2</w:t>
            </w:r>
            <w:r>
              <w:rPr>
                <w:rFonts w:hint="eastAsia" w:ascii="宋体" w:hAnsi="宋体" w:eastAsia="宋体" w:cs="宋体"/>
                <w:sz w:val="24"/>
                <w:szCs w:val="24"/>
              </w:rPr>
              <w:t>分，</w:t>
            </w:r>
            <w:r>
              <w:rPr>
                <w:rFonts w:hint="eastAsia" w:ascii="宋体" w:hAnsi="宋体" w:eastAsia="宋体" w:cs="宋体"/>
                <w:b/>
                <w:sz w:val="24"/>
                <w:szCs w:val="24"/>
              </w:rPr>
              <w:t>最高得</w:t>
            </w:r>
            <w:r>
              <w:rPr>
                <w:rFonts w:hint="eastAsia" w:eastAsia="宋体" w:cs="宋体"/>
                <w:b/>
                <w:sz w:val="24"/>
                <w:szCs w:val="24"/>
                <w:lang w:val="en-US" w:eastAsia="zh-CN"/>
              </w:rPr>
              <w:t>6</w:t>
            </w:r>
            <w:r>
              <w:rPr>
                <w:rFonts w:hint="eastAsia" w:ascii="宋体" w:hAnsi="宋体" w:eastAsia="宋体" w:cs="宋体"/>
                <w:b/>
                <w:sz w:val="24"/>
                <w:szCs w:val="24"/>
              </w:rPr>
              <w:t>分。（投标文件中</w:t>
            </w:r>
            <w:r>
              <w:rPr>
                <w:rFonts w:hint="eastAsia" w:ascii="宋体" w:hAnsi="宋体" w:eastAsia="宋体" w:cs="宋体"/>
                <w:b/>
                <w:sz w:val="24"/>
                <w:szCs w:val="24"/>
                <w:lang w:val="en-US" w:eastAsia="zh-CN"/>
              </w:rPr>
              <w:t>须</w:t>
            </w:r>
            <w:r>
              <w:rPr>
                <w:rFonts w:hint="eastAsia" w:ascii="宋体" w:hAnsi="宋体" w:eastAsia="宋体" w:cs="宋体"/>
                <w:b/>
                <w:sz w:val="24"/>
                <w:szCs w:val="24"/>
              </w:rPr>
              <w:t>提供合同</w:t>
            </w:r>
            <w:r>
              <w:rPr>
                <w:rFonts w:hint="eastAsia" w:eastAsia="宋体" w:cs="宋体"/>
                <w:b/>
                <w:sz w:val="24"/>
                <w:szCs w:val="24"/>
                <w:lang w:val="en-US" w:eastAsia="zh-CN"/>
              </w:rPr>
              <w:t>彩色</w:t>
            </w:r>
            <w:r>
              <w:rPr>
                <w:rFonts w:hint="eastAsia" w:ascii="宋体" w:hAnsi="宋体" w:eastAsia="宋体" w:cs="宋体"/>
                <w:b/>
                <w:sz w:val="24"/>
                <w:szCs w:val="24"/>
                <w:lang w:val="en-US" w:eastAsia="zh-CN"/>
              </w:rPr>
              <w:t>原件扫描件并加盖公章</w:t>
            </w:r>
            <w:r>
              <w:rPr>
                <w:rFonts w:hint="eastAsia" w:ascii="宋体" w:hAnsi="宋体" w:eastAsia="宋体" w:cs="宋体"/>
                <w:b/>
                <w:sz w:val="24"/>
                <w:szCs w:val="24"/>
              </w:rPr>
              <w:t>，业绩合同主要内容、标的等需清晰可见，未提供或提供不齐全或不清晰均不得分）</w:t>
            </w:r>
          </w:p>
        </w:tc>
      </w:tr>
      <w:tr w14:paraId="31C76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jc w:val="center"/>
        </w:trPr>
        <w:tc>
          <w:tcPr>
            <w:tcW w:w="1441" w:type="dxa"/>
            <w:vAlign w:val="center"/>
          </w:tcPr>
          <w:p w14:paraId="421683E2">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质保期</w:t>
            </w:r>
          </w:p>
          <w:p w14:paraId="1390006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p>
        </w:tc>
        <w:tc>
          <w:tcPr>
            <w:tcW w:w="7935" w:type="dxa"/>
            <w:vAlign w:val="center"/>
          </w:tcPr>
          <w:p w14:paraId="441CE363">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在满足招标文件</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年免费质保期要求的基础上，每增加一年得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分，最高得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p>
          <w:p w14:paraId="7581571F">
            <w:pPr>
              <w:spacing w:line="360" w:lineRule="auto"/>
              <w:jc w:val="left"/>
              <w:rPr>
                <w:rFonts w:hint="eastAsia" w:ascii="宋体" w:hAnsi="宋体" w:eastAsia="宋体" w:cs="宋体"/>
                <w:sz w:val="24"/>
                <w:szCs w:val="24"/>
              </w:rPr>
            </w:pPr>
            <w:r>
              <w:rPr>
                <w:rFonts w:hint="eastAsia" w:ascii="宋体" w:hAnsi="宋体" w:eastAsia="宋体" w:cs="宋体"/>
                <w:b/>
                <w:bCs/>
                <w:sz w:val="24"/>
                <w:szCs w:val="24"/>
                <w:highlight w:val="none"/>
              </w:rPr>
              <w:t>注：提供承诺函并加盖投标人公章，承诺函中须明确免费质保期年限，格式自拟。</w:t>
            </w:r>
          </w:p>
        </w:tc>
      </w:tr>
    </w:tbl>
    <w:p w14:paraId="12ADC41A">
      <w:pPr>
        <w:spacing w:line="360" w:lineRule="auto"/>
        <w:ind w:firstLine="0" w:firstLineChars="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（3）技术分（</w:t>
      </w:r>
      <w:r>
        <w:rPr>
          <w:rFonts w:hint="eastAsia" w:ascii="宋体" w:hAnsi="宋体" w:eastAsia="宋体" w:cs="宋体"/>
          <w:color w:val="auto"/>
          <w:sz w:val="24"/>
          <w:szCs w:val="24"/>
          <w:highlight w:val="none"/>
          <w:lang w:val="en-US" w:eastAsia="zh-CN"/>
        </w:rPr>
        <w:t>51</w:t>
      </w:r>
      <w:r>
        <w:rPr>
          <w:rFonts w:hint="eastAsia" w:ascii="宋体" w:hAnsi="宋体" w:eastAsia="宋体" w:cs="宋体"/>
          <w:color w:val="auto"/>
          <w:sz w:val="24"/>
          <w:szCs w:val="24"/>
          <w:highlight w:val="none"/>
        </w:rPr>
        <w:t>分）</w:t>
      </w:r>
    </w:p>
    <w:tbl>
      <w:tblPr>
        <w:tblStyle w:val="45"/>
        <w:tblW w:w="94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97"/>
        <w:gridCol w:w="7961"/>
      </w:tblGrid>
      <w:tr w14:paraId="75A17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97" w:type="dxa"/>
            <w:vAlign w:val="center"/>
          </w:tcPr>
          <w:p w14:paraId="0CD86EA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7961" w:type="dxa"/>
            <w:vAlign w:val="center"/>
          </w:tcPr>
          <w:p w14:paraId="28E3FE5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197AD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97" w:type="dxa"/>
            <w:vAlign w:val="center"/>
          </w:tcPr>
          <w:p w14:paraId="15276372">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技术参数响应</w:t>
            </w:r>
          </w:p>
          <w:p w14:paraId="2E30B95C">
            <w:pPr>
              <w:spacing w:line="360" w:lineRule="auto"/>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分）</w:t>
            </w:r>
          </w:p>
        </w:tc>
        <w:tc>
          <w:tcPr>
            <w:tcW w:w="7961" w:type="dxa"/>
            <w:vAlign w:val="center"/>
          </w:tcPr>
          <w:p w14:paraId="501D1692">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根据投标供应商对招标文件技术参数及功能指标响应程度，考察产品配置、技术参数。</w:t>
            </w:r>
          </w:p>
          <w:p w14:paraId="225D22D4">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带“▲”标识的技术参数为重要参数，每一条“▲”参数需根据要求提供相应软件界面截图或其他证明材料，不提供或者提供不完全满足要求的一项扣2分，其他未标注的有负偏离的每项减0.5分，扣完为止。</w:t>
            </w:r>
          </w:p>
          <w:p w14:paraId="21177511">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投标人针对本项评审内容在响应文件《技术规格偏离表》中逐条列出响应及偏离情况，采购需求中要求提供证明材料的，以加盖投标人公章的证明材料为准，未提供相关证明材料或者提供材料与要求不符的作为扣分项。</w:t>
            </w:r>
          </w:p>
        </w:tc>
      </w:tr>
      <w:tr w14:paraId="5811E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97" w:type="dxa"/>
            <w:vAlign w:val="center"/>
          </w:tcPr>
          <w:p w14:paraId="6A502F6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项目实施方案</w:t>
            </w:r>
          </w:p>
          <w:p w14:paraId="7BD2D236">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tc>
        <w:tc>
          <w:tcPr>
            <w:tcW w:w="7961" w:type="dxa"/>
            <w:vAlign w:val="center"/>
          </w:tcPr>
          <w:p w14:paraId="60FF9CEC">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投标人针对本项目实施方案综合打分，包含：①组织架构人员配置；②供货及安装调试计划；③实施管控措施；④风险及验收保障。</w:t>
            </w:r>
          </w:p>
          <w:p w14:paraId="159A6FB0">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1.完整覆盖全部采购需求要点，逻辑清晰流程严谨，措施详实，具备较强实际可操作性，得 7 分；</w:t>
            </w:r>
          </w:p>
          <w:p w14:paraId="65BD0CCF">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2.覆盖大部分采购需求要点，条理较为清晰，主要措施齐全，能够满足项目基本实施要求，得 5 分；</w:t>
            </w:r>
          </w:p>
          <w:p w14:paraId="33ADC16E">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3.仅覆盖部分采购需求要点，部分关键措施缺失，内容简略，项目实施保障存在不足，得 3 分；</w:t>
            </w:r>
          </w:p>
          <w:p w14:paraId="3E2E15DB">
            <w:pPr>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4.未提供方案的，本项不得分。</w:t>
            </w:r>
          </w:p>
        </w:tc>
      </w:tr>
      <w:tr w14:paraId="2A51D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97" w:type="dxa"/>
            <w:vAlign w:val="center"/>
          </w:tcPr>
          <w:p w14:paraId="6DC2669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培训方案</w:t>
            </w:r>
          </w:p>
          <w:p w14:paraId="1BBEBBD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tc>
        <w:tc>
          <w:tcPr>
            <w:tcW w:w="7961" w:type="dxa"/>
            <w:vAlign w:val="center"/>
          </w:tcPr>
          <w:p w14:paraId="22C77E58">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投标人针对本项目培训方案综合打分，包含：①培训对象、次数时长；②课程及实操安排；③培训师资；④考核与资料交付。</w:t>
            </w:r>
          </w:p>
          <w:p w14:paraId="60BD45A2">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1.完整覆盖全部采购需求要点，逻辑清晰流程严谨，内容详实，具备较强实际可操作性，得 7 分；</w:t>
            </w:r>
          </w:p>
          <w:p w14:paraId="700CBD90">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2.覆盖大部分采购需求要点，条理较为清晰，主要内容齐全，能够满足项目基础培训要求，得 5 分；</w:t>
            </w:r>
          </w:p>
          <w:p w14:paraId="2D80D576">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3.仅覆盖部分采购需求要点，部分关键内容缺失，内容简略，培训保障存在明显不足，得 3 分；</w:t>
            </w:r>
          </w:p>
          <w:p w14:paraId="7CE13F6C">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4.未提供方案的，本项不得分。</w:t>
            </w:r>
          </w:p>
        </w:tc>
      </w:tr>
      <w:tr w14:paraId="382A0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97" w:type="dxa"/>
            <w:vAlign w:val="center"/>
          </w:tcPr>
          <w:p w14:paraId="54F9885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售后服务方案</w:t>
            </w:r>
          </w:p>
          <w:p w14:paraId="013D977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tc>
        <w:tc>
          <w:tcPr>
            <w:tcW w:w="7961" w:type="dxa"/>
            <w:vAlign w:val="center"/>
          </w:tcPr>
          <w:p w14:paraId="56F63920">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sz w:val="24"/>
                <w:szCs w:val="24"/>
              </w:rPr>
              <w:t>投标人针对本项目提供的售后服务方案进行综合打分，内容包括：①响应时间、上门时间、售后服务人员的技术水平②应急处理方案③售后服务期满后所提供的售后服务方案④服务范围、维修费用、更换配件折扣等内容</w:t>
            </w:r>
            <w:r>
              <w:rPr>
                <w:rFonts w:hint="eastAsia" w:ascii="宋体" w:hAnsi="宋体" w:eastAsia="宋体" w:cs="宋体"/>
                <w:bCs/>
                <w:color w:val="auto"/>
                <w:sz w:val="24"/>
                <w:szCs w:val="24"/>
                <w:highlight w:val="none"/>
                <w:lang w:val="en-US" w:eastAsia="zh-CN"/>
              </w:rPr>
              <w:t>。</w:t>
            </w:r>
          </w:p>
          <w:p w14:paraId="56C61BAD">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1.完整覆盖全部采购需求要点，逻辑清晰流程严谨，措施详实，具备较强实际可操作性，得 7 分；</w:t>
            </w:r>
          </w:p>
          <w:p w14:paraId="05BF3DB9">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2.覆盖大部分采购需求要点，条理较为清晰，主要措施齐全，能够满足项目日常售后要求，得 5 分；</w:t>
            </w:r>
          </w:p>
          <w:p w14:paraId="2A098739">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3.仅覆盖部分采购需求要点，部分关键措施缺失，内容简略，售后保障存在明显不足，得 3 分；</w:t>
            </w:r>
          </w:p>
          <w:p w14:paraId="3DBB1EDE">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4.未提供方案的，本项不得分。</w:t>
            </w:r>
          </w:p>
        </w:tc>
      </w:tr>
    </w:tbl>
    <w:p w14:paraId="1D5CC75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宋体" w:hAnsi="宋体" w:eastAsia="宋体" w:cs="Arial"/>
          <w:b/>
          <w:sz w:val="30"/>
          <w:szCs w:val="30"/>
        </w:rPr>
      </w:pPr>
    </w:p>
    <w:p w14:paraId="709F99F3">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Arial"/>
          <w:b/>
          <w:sz w:val="30"/>
          <w:szCs w:val="30"/>
        </w:rPr>
      </w:pPr>
    </w:p>
    <w:p w14:paraId="258977B4">
      <w:pPr>
        <w:rPr>
          <w:rFonts w:hint="eastAsia" w:ascii="宋体" w:hAnsi="宋体" w:eastAsia="宋体" w:cs="Arial"/>
          <w:b/>
          <w:sz w:val="30"/>
          <w:szCs w:val="30"/>
        </w:rPr>
      </w:pPr>
    </w:p>
    <w:p w14:paraId="5BF3FCFF">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hint="eastAsia" w:ascii="宋体" w:hAnsi="宋体" w:eastAsia="宋体" w:cs="Arial"/>
          <w:b/>
          <w:sz w:val="30"/>
          <w:szCs w:val="30"/>
        </w:rPr>
      </w:pPr>
    </w:p>
    <w:p w14:paraId="73C0722E">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b/>
          <w:sz w:val="28"/>
          <w:szCs w:val="28"/>
        </w:rPr>
      </w:pPr>
      <w:r>
        <w:rPr>
          <w:rFonts w:hint="eastAsia" w:ascii="宋体" w:hAnsi="宋体" w:eastAsia="宋体" w:cs="Arial"/>
          <w:b/>
          <w:sz w:val="30"/>
          <w:szCs w:val="30"/>
        </w:rPr>
        <w:t>分包二：</w:t>
      </w:r>
      <w:r>
        <w:rPr>
          <w:rFonts w:hint="eastAsia" w:ascii="宋体" w:hAnsi="宋体" w:eastAsia="Arial" w:cs="Arial"/>
          <w:b/>
          <w:sz w:val="30"/>
          <w:szCs w:val="30"/>
        </w:rPr>
        <w:t>综合评分法</w:t>
      </w:r>
    </w:p>
    <w:p w14:paraId="781BFC01">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（1）价格（</w:t>
      </w:r>
      <w:r>
        <w:rPr>
          <w:rFonts w:ascii="宋体" w:hAnsi="宋体" w:eastAsia="宋体" w:cs="宋体"/>
          <w:sz w:val="24"/>
          <w:szCs w:val="24"/>
        </w:rPr>
        <w:t>3</w:t>
      </w:r>
      <w:r>
        <w:rPr>
          <w:rFonts w:hint="eastAsia" w:ascii="宋体" w:hAnsi="宋体" w:eastAsia="宋体" w:cs="宋体"/>
          <w:sz w:val="24"/>
          <w:szCs w:val="24"/>
        </w:rPr>
        <w:t>0分）</w:t>
      </w:r>
    </w:p>
    <w:p w14:paraId="51F3479C">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采用低价优先法计算，即满足招标文件要求且投标价格最低的投标报价为评标基准价，其价格分为满分。其他投标人的价格分统一按照下列公式计算：</w:t>
      </w:r>
    </w:p>
    <w:p w14:paraId="09D7759A">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投标报价得分=（评标基准价/投标报价）×30分</w:t>
      </w:r>
    </w:p>
    <w:p w14:paraId="3C25A6A7">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因落实政府采购政策进行价格调整的，以调整后的价格计算评标基准价和投标报价，小数点后保留两位。</w:t>
      </w:r>
    </w:p>
    <w:p w14:paraId="3E7D9D2F">
      <w:pPr>
        <w:spacing w:line="360" w:lineRule="auto"/>
        <w:ind w:firstLine="0" w:firstLineChars="0"/>
        <w:jc w:val="left"/>
        <w:rPr>
          <w:rFonts w:ascii="宋体" w:hAnsi="宋体" w:eastAsia="宋体" w:cs="宋体"/>
          <w:sz w:val="24"/>
          <w:szCs w:val="24"/>
        </w:rPr>
      </w:pPr>
      <w:r>
        <w:rPr>
          <w:rFonts w:hint="eastAsia" w:ascii="宋体" w:hAnsi="宋体" w:eastAsia="宋体" w:cs="宋体"/>
          <w:sz w:val="24"/>
          <w:szCs w:val="24"/>
        </w:rPr>
        <w:t>（2）商务分（</w:t>
      </w:r>
      <w:r>
        <w:rPr>
          <w:rFonts w:hint="eastAsia" w:ascii="宋体" w:hAnsi="宋体" w:eastAsia="宋体" w:cs="宋体"/>
          <w:sz w:val="24"/>
          <w:szCs w:val="24"/>
          <w:lang w:val="en-US" w:eastAsia="zh-CN"/>
        </w:rPr>
        <w:t>19</w:t>
      </w:r>
      <w:r>
        <w:rPr>
          <w:rFonts w:hint="eastAsia" w:ascii="宋体" w:hAnsi="宋体" w:eastAsia="宋体" w:cs="宋体"/>
          <w:sz w:val="24"/>
          <w:szCs w:val="24"/>
        </w:rPr>
        <w:t>分）</w:t>
      </w:r>
    </w:p>
    <w:tbl>
      <w:tblPr>
        <w:tblStyle w:val="45"/>
        <w:tblW w:w="93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41"/>
        <w:gridCol w:w="7935"/>
      </w:tblGrid>
      <w:tr w14:paraId="3998A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41" w:type="dxa"/>
            <w:vAlign w:val="center"/>
          </w:tcPr>
          <w:p w14:paraId="442C89F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sz w:val="24"/>
                <w:szCs w:val="24"/>
              </w:rPr>
            </w:pPr>
            <w:r>
              <w:rPr>
                <w:rFonts w:hint="eastAsia" w:ascii="宋体" w:hAnsi="宋体" w:eastAsia="宋体" w:cs="宋体"/>
                <w:sz w:val="24"/>
                <w:szCs w:val="24"/>
              </w:rPr>
              <w:t>评审因素</w:t>
            </w:r>
          </w:p>
        </w:tc>
        <w:tc>
          <w:tcPr>
            <w:tcW w:w="7935" w:type="dxa"/>
            <w:vAlign w:val="center"/>
          </w:tcPr>
          <w:p w14:paraId="0716D75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宋体" w:hAnsi="宋体" w:eastAsia="宋体" w:cs="宋体"/>
                <w:sz w:val="24"/>
                <w:szCs w:val="24"/>
              </w:rPr>
            </w:pPr>
            <w:r>
              <w:rPr>
                <w:rFonts w:hint="eastAsia" w:ascii="宋体" w:hAnsi="宋体" w:eastAsia="宋体" w:cs="宋体"/>
                <w:sz w:val="24"/>
                <w:szCs w:val="24"/>
              </w:rPr>
              <w:t>评审标准</w:t>
            </w:r>
          </w:p>
        </w:tc>
      </w:tr>
      <w:tr w14:paraId="7DBFE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1" w:hRule="atLeast"/>
          <w:jc w:val="center"/>
        </w:trPr>
        <w:tc>
          <w:tcPr>
            <w:tcW w:w="1441" w:type="dxa"/>
            <w:vAlign w:val="center"/>
          </w:tcPr>
          <w:p w14:paraId="475A2B29">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企业实力</w:t>
            </w:r>
          </w:p>
          <w:p w14:paraId="40A8E13F">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tc>
        <w:tc>
          <w:tcPr>
            <w:tcW w:w="7935" w:type="dxa"/>
            <w:vAlign w:val="center"/>
          </w:tcPr>
          <w:p w14:paraId="347408BF">
            <w:pPr>
              <w:spacing w:line="360" w:lineRule="auto"/>
              <w:jc w:val="left"/>
              <w:rPr>
                <w:rFonts w:hint="eastAsia" w:ascii="宋体" w:hAnsi="宋体" w:cs="宋体" w:eastAsiaTheme="minorEastAsia"/>
                <w:color w:val="auto"/>
                <w:sz w:val="24"/>
                <w:szCs w:val="24"/>
                <w:highlight w:val="none"/>
                <w:lang w:val="en-US" w:eastAsia="zh-CN"/>
              </w:rPr>
            </w:pPr>
            <w:r>
              <w:rPr>
                <w:rFonts w:hint="eastAsia" w:ascii="宋体" w:hAnsi="宋体" w:eastAsia="宋体" w:cs="宋体"/>
                <w:color w:val="auto"/>
                <w:sz w:val="24"/>
                <w:szCs w:val="24"/>
                <w:highlight w:val="none"/>
              </w:rPr>
              <w:t>投标人具有国家认证认可监督管理部门批准设立的认证机构颁发的</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在有效期内的以下质量管理体系认证证书、环境管理体系认证证书、职业健康安全管理体系认证证书，提供一份证书得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r>
              <w:rPr>
                <w:rFonts w:hint="eastAsia" w:ascii="宋体" w:hAnsi="宋体" w:cs="宋体"/>
                <w:b/>
                <w:bCs/>
                <w:sz w:val="24"/>
                <w:szCs w:val="24"/>
                <w:highlight w:val="none"/>
              </w:rPr>
              <w:t>提供在有效期内的证书</w:t>
            </w:r>
            <w:r>
              <w:rPr>
                <w:rFonts w:hint="eastAsia" w:ascii="宋体" w:hAnsi="宋体" w:cs="宋体"/>
                <w:b/>
                <w:bCs/>
                <w:sz w:val="24"/>
                <w:szCs w:val="24"/>
                <w:highlight w:val="none"/>
                <w:lang w:val="en-US" w:eastAsia="zh-CN"/>
              </w:rPr>
              <w:t>彩色</w:t>
            </w:r>
            <w:r>
              <w:rPr>
                <w:rFonts w:hint="eastAsia" w:ascii="宋体" w:hAnsi="宋体" w:cs="宋体"/>
                <w:b/>
                <w:bCs/>
                <w:sz w:val="24"/>
                <w:szCs w:val="24"/>
                <w:highlight w:val="none"/>
              </w:rPr>
              <w:t>原件扫描件并加盖投标人公章，认证证书必须在全国认证认可信息公共服务平台上可被查询到http://cx.cnca.cn/CertECloud/index/index/page，提供查询结果佐证</w:t>
            </w:r>
            <w:r>
              <w:rPr>
                <w:rFonts w:hint="eastAsia" w:ascii="宋体" w:hAnsi="宋体" w:cs="宋体"/>
                <w:b/>
                <w:bCs/>
                <w:sz w:val="24"/>
                <w:szCs w:val="24"/>
                <w:highlight w:val="none"/>
                <w:lang w:eastAsia="zh-CN"/>
              </w:rPr>
              <w:t>。</w:t>
            </w:r>
          </w:p>
        </w:tc>
      </w:tr>
      <w:tr w14:paraId="097E1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1" w:hRule="atLeast"/>
          <w:jc w:val="center"/>
        </w:trPr>
        <w:tc>
          <w:tcPr>
            <w:tcW w:w="1441" w:type="dxa"/>
            <w:vAlign w:val="center"/>
          </w:tcPr>
          <w:p w14:paraId="330C97AF">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业绩</w:t>
            </w:r>
          </w:p>
          <w:p w14:paraId="3A866C69">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7935" w:type="dxa"/>
            <w:vAlign w:val="center"/>
          </w:tcPr>
          <w:p w14:paraId="062CAA47">
            <w:pPr>
              <w:widowControl w:val="0"/>
              <w:spacing w:line="360" w:lineRule="auto"/>
              <w:ind w:left="0" w:leftChars="0" w:firstLine="0" w:firstLineChars="0"/>
              <w:jc w:val="both"/>
              <w:rPr>
                <w:rFonts w:hint="eastAsia" w:ascii="宋体" w:hAnsi="宋体" w:eastAsia="楷体_GB2312" w:cstheme="minorBidi"/>
                <w:sz w:val="21"/>
                <w:szCs w:val="20"/>
                <w:lang w:val="en-US" w:eastAsia="zh-CN" w:bidi="ar-SA"/>
              </w:rPr>
            </w:pPr>
            <w:r>
              <w:rPr>
                <w:rFonts w:hint="eastAsia" w:ascii="宋体" w:hAnsi="宋体" w:eastAsia="宋体" w:cs="宋体"/>
                <w:sz w:val="24"/>
                <w:szCs w:val="24"/>
                <w:lang w:val="en-US" w:eastAsia="zh-CN" w:bidi="ar-SA"/>
              </w:rPr>
              <w:t>投标人自2024年1月1日（以合同签订时间为准，无签订时间不得分）以来承担过</w:t>
            </w:r>
            <w:r>
              <w:rPr>
                <w:rFonts w:hint="eastAsia" w:ascii="宋体" w:hAnsi="宋体" w:eastAsia="宋体" w:cs="宋体"/>
                <w:b/>
                <w:bCs/>
                <w:sz w:val="24"/>
                <w:szCs w:val="24"/>
                <w:highlight w:val="none"/>
                <w:lang w:val="en-US" w:eastAsia="zh-CN" w:bidi="ar-SA"/>
              </w:rPr>
              <w:t>类似灵巧手实训平台业绩</w:t>
            </w:r>
            <w:r>
              <w:rPr>
                <w:rFonts w:hint="eastAsia" w:ascii="宋体" w:hAnsi="宋体" w:eastAsia="宋体" w:cs="宋体"/>
                <w:sz w:val="24"/>
                <w:szCs w:val="24"/>
                <w:lang w:val="en-US" w:eastAsia="zh-CN" w:bidi="ar-SA"/>
              </w:rPr>
              <w:t>的，每提供一个得2分，</w:t>
            </w:r>
            <w:r>
              <w:rPr>
                <w:rFonts w:hint="eastAsia" w:ascii="宋体" w:hAnsi="宋体" w:eastAsia="宋体" w:cs="宋体"/>
                <w:b/>
                <w:sz w:val="24"/>
                <w:szCs w:val="24"/>
                <w:lang w:val="en-US" w:eastAsia="zh-CN" w:bidi="ar-SA"/>
              </w:rPr>
              <w:t>最高得6分。（投标文件中须提供合同彩色原件扫描件并加盖公章，业绩合同主要内容、标的等需清晰可见，未提供或提供不齐全或不清晰均不得分）</w:t>
            </w:r>
          </w:p>
        </w:tc>
      </w:tr>
      <w:tr w14:paraId="5B333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jc w:val="center"/>
        </w:trPr>
        <w:tc>
          <w:tcPr>
            <w:tcW w:w="1441" w:type="dxa"/>
            <w:vAlign w:val="center"/>
          </w:tcPr>
          <w:p w14:paraId="5FBB8CD5">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质保期</w:t>
            </w:r>
          </w:p>
          <w:p w14:paraId="1761E3C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p>
        </w:tc>
        <w:tc>
          <w:tcPr>
            <w:tcW w:w="7935" w:type="dxa"/>
            <w:vAlign w:val="center"/>
          </w:tcPr>
          <w:p w14:paraId="62DEC14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在满足招标文件</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年免费质保期要求的基础上，每增加一年得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分，最高得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w:t>
            </w:r>
          </w:p>
          <w:p w14:paraId="077A19DF">
            <w:pPr>
              <w:spacing w:line="360" w:lineRule="auto"/>
              <w:jc w:val="left"/>
              <w:rPr>
                <w:rFonts w:hint="eastAsia" w:ascii="宋体" w:hAnsi="宋体" w:eastAsia="宋体" w:cs="宋体"/>
                <w:sz w:val="24"/>
                <w:szCs w:val="24"/>
              </w:rPr>
            </w:pPr>
            <w:r>
              <w:rPr>
                <w:rFonts w:hint="eastAsia" w:ascii="宋体" w:hAnsi="宋体" w:eastAsia="宋体" w:cs="宋体"/>
                <w:b/>
                <w:bCs/>
                <w:sz w:val="24"/>
                <w:szCs w:val="24"/>
                <w:highlight w:val="none"/>
              </w:rPr>
              <w:t>注：提供承诺函并加盖投标人公章，承诺函中须明确免费质保期年限，格式自拟。</w:t>
            </w:r>
          </w:p>
        </w:tc>
      </w:tr>
    </w:tbl>
    <w:p w14:paraId="538EC5DB">
      <w:pPr>
        <w:spacing w:line="360" w:lineRule="auto"/>
        <w:ind w:firstLine="0" w:firstLineChars="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（3）技术分（</w:t>
      </w:r>
      <w:r>
        <w:rPr>
          <w:rFonts w:hint="eastAsia" w:ascii="宋体" w:hAnsi="宋体" w:eastAsia="宋体" w:cs="宋体"/>
          <w:color w:val="auto"/>
          <w:sz w:val="24"/>
          <w:szCs w:val="24"/>
          <w:highlight w:val="none"/>
          <w:lang w:val="en-US" w:eastAsia="zh-CN"/>
        </w:rPr>
        <w:t>51</w:t>
      </w:r>
      <w:r>
        <w:rPr>
          <w:rFonts w:hint="eastAsia" w:ascii="宋体" w:hAnsi="宋体" w:eastAsia="宋体" w:cs="宋体"/>
          <w:color w:val="auto"/>
          <w:sz w:val="24"/>
          <w:szCs w:val="24"/>
          <w:highlight w:val="none"/>
        </w:rPr>
        <w:t>分）</w:t>
      </w:r>
    </w:p>
    <w:tbl>
      <w:tblPr>
        <w:tblStyle w:val="45"/>
        <w:tblW w:w="94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97"/>
        <w:gridCol w:w="7961"/>
      </w:tblGrid>
      <w:tr w14:paraId="4B7E1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97" w:type="dxa"/>
            <w:vAlign w:val="center"/>
          </w:tcPr>
          <w:p w14:paraId="29435BE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7961" w:type="dxa"/>
            <w:vAlign w:val="center"/>
          </w:tcPr>
          <w:p w14:paraId="7043F73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23DC6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97" w:type="dxa"/>
            <w:vAlign w:val="center"/>
          </w:tcPr>
          <w:p w14:paraId="2C47A188">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技术参数响应</w:t>
            </w:r>
          </w:p>
          <w:p w14:paraId="3EFE5564">
            <w:pPr>
              <w:spacing w:line="360" w:lineRule="auto"/>
              <w:jc w:val="cente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分）</w:t>
            </w:r>
          </w:p>
        </w:tc>
        <w:tc>
          <w:tcPr>
            <w:tcW w:w="7961" w:type="dxa"/>
            <w:vAlign w:val="center"/>
          </w:tcPr>
          <w:p w14:paraId="0B613228">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根据投标供应商对招标文件技术参数及功能指标响应程度，考察产品配置、技术参数。</w:t>
            </w:r>
          </w:p>
          <w:p w14:paraId="3E9E2860">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带“▲”标识的技术参数为重要参数，每一条“▲”参数需根据要求提供相应软件界面截图或其他证明材料，不提供或者提供不完全满足要求的一项扣3分，其他未标注的有负偏离的每项减0.5分，扣完为止。</w:t>
            </w:r>
          </w:p>
          <w:p w14:paraId="247D7DE9">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投标人针对本项评审内容在响应文件《技术规格偏离表》中逐条列出响应及偏离情况，采购需求中要求提供证明材料的，以加盖投标人公章的证明材料为准，未提供相关证明材料或者提供材料与要求不符的作为扣分项。</w:t>
            </w:r>
          </w:p>
        </w:tc>
      </w:tr>
      <w:tr w14:paraId="2C03D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97" w:type="dxa"/>
            <w:vAlign w:val="center"/>
          </w:tcPr>
          <w:p w14:paraId="318DD63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项目实施方案</w:t>
            </w:r>
          </w:p>
          <w:p w14:paraId="1A8F3492">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tc>
        <w:tc>
          <w:tcPr>
            <w:tcW w:w="7961" w:type="dxa"/>
            <w:vAlign w:val="center"/>
          </w:tcPr>
          <w:p w14:paraId="2C9AA75E">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投标人针对本项目实施方案综合打分，包含：①组织架构人员配置；②供货及安装调试计划；③实施管控措施；④风险及验收保障。</w:t>
            </w:r>
          </w:p>
          <w:p w14:paraId="61CC065B">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1.完整覆盖全部采购需求要点，逻辑清晰流程严谨，措施详实，具备较强实际可操作性，得 7 分；</w:t>
            </w:r>
          </w:p>
          <w:p w14:paraId="070FFB02">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2.覆盖大部分采购需求要点，条理较为清晰，主要措施齐全，能够满足项目基本实施要求，得 5 分；</w:t>
            </w:r>
          </w:p>
          <w:p w14:paraId="2391BB18">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3.仅覆盖部分采购需求要点，部分关键措施缺失，内容简略，项目实施保障存在不足，得 3 分；</w:t>
            </w:r>
          </w:p>
          <w:p w14:paraId="1EF51C65">
            <w:pPr>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4.未提供方案的，本项不得分。</w:t>
            </w:r>
          </w:p>
        </w:tc>
      </w:tr>
      <w:tr w14:paraId="011CB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97" w:type="dxa"/>
            <w:vAlign w:val="center"/>
          </w:tcPr>
          <w:p w14:paraId="3056534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培训方案</w:t>
            </w:r>
          </w:p>
          <w:p w14:paraId="4F3CD1D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tc>
        <w:tc>
          <w:tcPr>
            <w:tcW w:w="7961" w:type="dxa"/>
            <w:vAlign w:val="center"/>
          </w:tcPr>
          <w:p w14:paraId="06E7D594">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投标人针对本项目培训方案综合打分，包含：①培训对象、次数时长；②课程及实操安排；③培训师资；④考核与资料交付。</w:t>
            </w:r>
          </w:p>
          <w:p w14:paraId="6F73C5D8">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1.完整覆盖全部采购需求要点，逻辑清晰流程严谨，内容详实，具备较强实际可操作性，得 7 分；</w:t>
            </w:r>
          </w:p>
          <w:p w14:paraId="21BF30DE">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2.覆盖大部分采购需求要点，条理较为清晰，主要内容齐全，能够满足项目基础培训要求，得 5 分；</w:t>
            </w:r>
          </w:p>
          <w:p w14:paraId="714CBBB4">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3.仅覆盖部分采购需求要点，部分关键内容缺失，内容简略，培训保障存在明显不足，得 3 分；</w:t>
            </w:r>
          </w:p>
          <w:p w14:paraId="0EA7E735">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4.未提供方案的，本项不得分。</w:t>
            </w:r>
          </w:p>
        </w:tc>
      </w:tr>
      <w:tr w14:paraId="759E2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97" w:type="dxa"/>
            <w:vAlign w:val="center"/>
          </w:tcPr>
          <w:p w14:paraId="25860BB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售后服务方案</w:t>
            </w:r>
          </w:p>
          <w:p w14:paraId="3230132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tc>
        <w:tc>
          <w:tcPr>
            <w:tcW w:w="7961" w:type="dxa"/>
            <w:vAlign w:val="center"/>
          </w:tcPr>
          <w:p w14:paraId="52DB5F13">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sz w:val="24"/>
                <w:szCs w:val="24"/>
              </w:rPr>
              <w:t>投标人针对本项目提供的售后服务方案进行综合打分，内容包括：①响应时间、上门时间、售后服务人员的技术水平②应急处理方案③售后服务期满后所提供的售后服务方案④服务范围、维修费用、更换配件折扣等内容</w:t>
            </w:r>
            <w:r>
              <w:rPr>
                <w:rFonts w:hint="eastAsia" w:ascii="宋体" w:hAnsi="宋体" w:eastAsia="宋体" w:cs="宋体"/>
                <w:bCs/>
                <w:color w:val="auto"/>
                <w:sz w:val="24"/>
                <w:szCs w:val="24"/>
                <w:highlight w:val="none"/>
                <w:lang w:val="en-US" w:eastAsia="zh-CN"/>
              </w:rPr>
              <w:t>。</w:t>
            </w:r>
          </w:p>
          <w:p w14:paraId="07F89E73">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1.完整覆盖全部采购需求要点，逻辑清晰流程严谨，措施详实，具备较强实际可操作性，得 7 分；</w:t>
            </w:r>
          </w:p>
          <w:p w14:paraId="4A9AF209">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2.覆盖大部分采购需求要点，条理较为清晰，主要措施齐全，能够满足项目日常售后要求，得 5 分；</w:t>
            </w:r>
          </w:p>
          <w:p w14:paraId="7E29DF8F">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3.仅覆盖部分采购需求要点，部分关键措施缺失，内容简略，售后保障存在明显不足，得 3 分；</w:t>
            </w:r>
          </w:p>
          <w:p w14:paraId="4BE396B6">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4.未提供方案的，本项不得分。</w:t>
            </w:r>
          </w:p>
        </w:tc>
      </w:tr>
    </w:tbl>
    <w:p w14:paraId="0ABF3E06">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宋体" w:hAnsi="宋体" w:eastAsia="宋体" w:cs="宋体"/>
          <w:b/>
          <w:sz w:val="24"/>
          <w:szCs w:val="24"/>
        </w:rPr>
      </w:pPr>
    </w:p>
    <w:sectPr>
      <w:footerReference r:id="rId11" w:type="first"/>
      <w:footerReference r:id="rId10" w:type="default"/>
      <w:pgSz w:w="11906" w:h="16838"/>
      <w:pgMar w:top="1134" w:right="1134" w:bottom="1134" w:left="1134" w:header="720" w:footer="720"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3DE4EF7-EC37-48B4-BBD6-15D36D1E696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金山简黑体">
    <w:altName w:val="黑体"/>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embedRegular r:id="rId2" w:fontKey="{F320086C-CA58-4001-BFA7-EB6AB062B95E}"/>
  </w:font>
  <w:font w:name="Verdana">
    <w:panose1 w:val="020B0604030504040204"/>
    <w:charset w:val="00"/>
    <w:family w:val="swiss"/>
    <w:pitch w:val="default"/>
    <w:sig w:usb0="A00006FF" w:usb1="4000205B" w:usb2="00000010" w:usb3="00000000" w:csb0="2000019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方正魏碑_GBK">
    <w:panose1 w:val="02000000000000000000"/>
    <w:charset w:val="86"/>
    <w:family w:val="script"/>
    <w:pitch w:val="default"/>
    <w:sig w:usb0="A00002BF" w:usb1="38CF7CFA" w:usb2="00000016" w:usb3="00000000" w:csb0="00040001" w:csb1="00000000"/>
    <w:embedRegular r:id="rId3" w:fontKey="{12C67B8E-2B04-4D1A-9761-7798375F8343}"/>
  </w:font>
  <w:font w:name="Helvetica">
    <w:altName w:val="Arial"/>
    <w:panose1 w:val="020B0604020202020204"/>
    <w:charset w:val="00"/>
    <w:family w:val="swiss"/>
    <w:pitch w:val="default"/>
    <w:sig w:usb0="00000000" w:usb1="00000000" w:usb2="00000000" w:usb3="00000000" w:csb0="00000001" w:csb1="00000000"/>
    <w:embedRegular r:id="rId4" w:fontKey="{1313D8F0-9BDC-47A8-A393-513F1180AA37}"/>
  </w:font>
  <w:font w:name="WPSEMBED1">
    <w:panose1 w:val="02010609030101010101"/>
    <w:charset w:val="86"/>
    <w:family w:val="auto"/>
    <w:pitch w:val="default"/>
    <w:sig w:usb0="00000001" w:usb1="080E0000" w:usb2="00000000" w:usb3="00000000" w:csb0="00040000" w:csb1="00000000"/>
  </w:font>
  <w:font w:name="WPSEMBED2">
    <w:panose1 w:val="020000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D40D4">
    <w:pPr>
      <w:ind w:firstLine="420"/>
      <w:jc w:val="cente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3D920C">
                          <w:pPr>
                            <w:ind w:firstLine="420"/>
                            <w:jc w:val="center"/>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43D920C">
                    <w:pPr>
                      <w:ind w:firstLine="420"/>
                      <w:jc w:val="center"/>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1AA68">
    <w:pPr>
      <w:framePr w:wrap="around" w:vAnchor="text" w:hAnchor="margin" w:xAlign="center" w:y="1"/>
      <w:ind w:firstLine="420"/>
    </w:pPr>
    <w:r>
      <w:fldChar w:fldCharType="begin"/>
    </w:r>
    <w:r>
      <w:instrText xml:space="preserve">PAGE  </w:instrText>
    </w:r>
    <w:r>
      <w:fldChar w:fldCharType="separate"/>
    </w:r>
    <w:r>
      <w:t>34</w:t>
    </w:r>
    <w:r>
      <w:fldChar w:fldCharType="end"/>
    </w:r>
  </w:p>
  <w:p w14:paraId="41F2D47B">
    <w:pPr>
      <w:ind w:firstLine="4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AC143">
    <w:pPr>
      <w:ind w:firstLine="420"/>
      <w:jc w:val="center"/>
      <w:rPr>
        <w:rFonts w:hint="default"/>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7F5BCD">
                          <w:pPr>
                            <w:pStyle w:val="28"/>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77</w:t>
                          </w:r>
                          <w:r>
                            <w:rPr>
                              <w:sz w:val="21"/>
                              <w:szCs w:val="21"/>
                            </w:rPr>
                            <w:fldChar w:fldCharType="end"/>
                          </w:r>
                          <w:r>
                            <w:rPr>
                              <w:sz w:val="21"/>
                              <w:szCs w:val="21"/>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07F5BCD">
                    <w:pPr>
                      <w:pStyle w:val="28"/>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77</w:t>
                    </w:r>
                    <w:r>
                      <w:rPr>
                        <w:sz w:val="21"/>
                        <w:szCs w:val="21"/>
                      </w:rPr>
                      <w:fldChar w:fldCharType="end"/>
                    </w:r>
                    <w:r>
                      <w:rPr>
                        <w:sz w:val="21"/>
                        <w:szCs w:val="21"/>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3270E">
    <w:pPr>
      <w:ind w:firstLine="42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4322B">
    <w:pPr>
      <w:ind w:firstLine="420"/>
      <w:jc w:val="cente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AC7CC6">
                          <w:pPr>
                            <w:pStyle w:val="28"/>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74</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77</w:t>
                          </w:r>
                          <w:r>
                            <w:rPr>
                              <w:sz w:val="21"/>
                              <w:szCs w:val="21"/>
                            </w:rPr>
                            <w:fldChar w:fldCharType="end"/>
                          </w:r>
                          <w:r>
                            <w:rPr>
                              <w:sz w:val="21"/>
                              <w:szCs w:val="21"/>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5AC7CC6">
                    <w:pPr>
                      <w:pStyle w:val="28"/>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74</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77</w:t>
                    </w:r>
                    <w:r>
                      <w:rPr>
                        <w:sz w:val="21"/>
                        <w:szCs w:val="21"/>
                      </w:rPr>
                      <w:fldChar w:fldCharType="end"/>
                    </w:r>
                    <w:r>
                      <w:rPr>
                        <w:sz w:val="21"/>
                        <w:szCs w:val="21"/>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44AA9">
    <w:pPr>
      <w:ind w:firstLine="420"/>
      <w:jc w:val="center"/>
      <w:rPr>
        <w:rFonts w:hint="default"/>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EC9331">
                          <w:pPr>
                            <w:pStyle w:val="28"/>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77</w:t>
                          </w:r>
                          <w:r>
                            <w:rPr>
                              <w:sz w:val="21"/>
                              <w:szCs w:val="21"/>
                            </w:rPr>
                            <w:fldChar w:fldCharType="end"/>
                          </w:r>
                          <w:r>
                            <w:rPr>
                              <w:sz w:val="21"/>
                              <w:szCs w:val="21"/>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BEC9331">
                    <w:pPr>
                      <w:pStyle w:val="28"/>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77</w:t>
                    </w:r>
                    <w:r>
                      <w:rPr>
                        <w:sz w:val="21"/>
                        <w:szCs w:val="21"/>
                      </w:rPr>
                      <w:fldChar w:fldCharType="end"/>
                    </w:r>
                    <w:r>
                      <w:rPr>
                        <w:sz w:val="21"/>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9AB4C">
    <w:pPr>
      <w:pBdr>
        <w:bottom w:val="single" w:color="auto" w:sz="6" w:space="1"/>
      </w:pBdr>
    </w:pPr>
    <w:r>
      <w:rPr>
        <w:rFonts w:hint="eastAsia"/>
      </w:rPr>
      <w:t>中和德汇工程技术有限公司                                               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3DB20">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37AA5">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0C179514"/>
    <w:multiLevelType w:val="singleLevel"/>
    <w:tmpl w:val="0C179514"/>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BreakWrappedTables/>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3424DD8"/>
    <w:rsid w:val="03966882"/>
    <w:rsid w:val="0478492B"/>
    <w:rsid w:val="08C927FA"/>
    <w:rsid w:val="0BFD5537"/>
    <w:rsid w:val="0C2A3F33"/>
    <w:rsid w:val="0D0A78C0"/>
    <w:rsid w:val="0E185C00"/>
    <w:rsid w:val="0E23430F"/>
    <w:rsid w:val="109D5153"/>
    <w:rsid w:val="16610551"/>
    <w:rsid w:val="1C5B3C94"/>
    <w:rsid w:val="1D2961D4"/>
    <w:rsid w:val="1EB31F43"/>
    <w:rsid w:val="1EC45C0E"/>
    <w:rsid w:val="1ED57D2E"/>
    <w:rsid w:val="1F757A4D"/>
    <w:rsid w:val="20014B53"/>
    <w:rsid w:val="22F701B5"/>
    <w:rsid w:val="239A54B2"/>
    <w:rsid w:val="245E3E5F"/>
    <w:rsid w:val="25950217"/>
    <w:rsid w:val="26BB559F"/>
    <w:rsid w:val="2B7458CC"/>
    <w:rsid w:val="2B9E594C"/>
    <w:rsid w:val="2E0423DE"/>
    <w:rsid w:val="2E30554F"/>
    <w:rsid w:val="300C37CC"/>
    <w:rsid w:val="30B654E5"/>
    <w:rsid w:val="312452BB"/>
    <w:rsid w:val="32C56DD8"/>
    <w:rsid w:val="394C567E"/>
    <w:rsid w:val="3B2714BA"/>
    <w:rsid w:val="3B712735"/>
    <w:rsid w:val="3BE23632"/>
    <w:rsid w:val="3C8B7AC8"/>
    <w:rsid w:val="411424E0"/>
    <w:rsid w:val="41E85D9B"/>
    <w:rsid w:val="4224457E"/>
    <w:rsid w:val="459B31D0"/>
    <w:rsid w:val="47740F12"/>
    <w:rsid w:val="47DB4B7E"/>
    <w:rsid w:val="4CFB6302"/>
    <w:rsid w:val="53563A94"/>
    <w:rsid w:val="53616DE7"/>
    <w:rsid w:val="54040192"/>
    <w:rsid w:val="57864E12"/>
    <w:rsid w:val="5798756F"/>
    <w:rsid w:val="5CC22998"/>
    <w:rsid w:val="5DE11544"/>
    <w:rsid w:val="5DE30E18"/>
    <w:rsid w:val="5DFD1BC3"/>
    <w:rsid w:val="5E5C30D6"/>
    <w:rsid w:val="5F4B5204"/>
    <w:rsid w:val="60F06868"/>
    <w:rsid w:val="64A05CB5"/>
    <w:rsid w:val="65C53C53"/>
    <w:rsid w:val="6C3513D9"/>
    <w:rsid w:val="6CD504C6"/>
    <w:rsid w:val="6CDF0D51"/>
    <w:rsid w:val="6DF9115A"/>
    <w:rsid w:val="6E3C10AF"/>
    <w:rsid w:val="6F5F1AE5"/>
    <w:rsid w:val="71932A02"/>
    <w:rsid w:val="73D526E3"/>
    <w:rsid w:val="748D2C80"/>
    <w:rsid w:val="75E33DF5"/>
    <w:rsid w:val="76C711CF"/>
    <w:rsid w:val="783735A4"/>
    <w:rsid w:val="79017595"/>
    <w:rsid w:val="7940316B"/>
    <w:rsid w:val="7C6375B5"/>
    <w:rsid w:val="7C8141C6"/>
    <w:rsid w:val="7D6A6A0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61"/>
    <w:qFormat/>
    <w:uiPriority w:val="0"/>
    <w:pPr>
      <w:keepNext/>
      <w:keepLines/>
      <w:numPr>
        <w:ilvl w:val="0"/>
        <w:numId w:val="1"/>
      </w:numPr>
      <w:spacing w:line="360" w:lineRule="auto"/>
      <w:ind w:left="0" w:firstLine="0"/>
      <w:jc w:val="center"/>
      <w:outlineLvl w:val="0"/>
    </w:pPr>
    <w:rPr>
      <w:rFonts w:ascii="Times New Roman" w:hAnsi="Times New Roman" w:eastAsia="黑体" w:cs="Times New Roman"/>
      <w:b/>
      <w:sz w:val="36"/>
      <w:szCs w:val="20"/>
    </w:rPr>
  </w:style>
  <w:style w:type="paragraph" w:styleId="3">
    <w:name w:val="heading 2"/>
    <w:basedOn w:val="1"/>
    <w:next w:val="1"/>
    <w:link w:val="62"/>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4">
    <w:name w:val="heading 3"/>
    <w:basedOn w:val="1"/>
    <w:next w:val="1"/>
    <w:link w:val="63"/>
    <w:qFormat/>
    <w:uiPriority w:val="0"/>
    <w:pPr>
      <w:numPr>
        <w:ilvl w:val="2"/>
        <w:numId w:val="1"/>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styleId="5">
    <w:name w:val="heading 4"/>
    <w:basedOn w:val="1"/>
    <w:next w:val="1"/>
    <w:link w:val="64"/>
    <w:qFormat/>
    <w:uiPriority w:val="0"/>
    <w:pPr>
      <w:numPr>
        <w:ilvl w:val="3"/>
        <w:numId w:val="1"/>
      </w:numPr>
      <w:tabs>
        <w:tab w:val="left" w:pos="360"/>
        <w:tab w:val="clear" w:pos="2155"/>
      </w:tabs>
      <w:spacing w:before="120" w:line="360" w:lineRule="auto"/>
      <w:ind w:left="0" w:firstLine="200"/>
      <w:outlineLvl w:val="3"/>
    </w:pPr>
    <w:rPr>
      <w:rFonts w:ascii="Arial" w:hAnsi="Times New Roman" w:eastAsia="黑体" w:cs="Times New Roman"/>
      <w:sz w:val="28"/>
      <w:szCs w:val="20"/>
    </w:rPr>
  </w:style>
  <w:style w:type="paragraph" w:styleId="6">
    <w:name w:val="heading 5"/>
    <w:basedOn w:val="1"/>
    <w:next w:val="1"/>
    <w:link w:val="65"/>
    <w:unhideWhenUsed/>
    <w:qFormat/>
    <w:uiPriority w:val="0"/>
    <w:pPr>
      <w:keepNext/>
      <w:keepLines/>
      <w:spacing w:before="280" w:after="290" w:line="376" w:lineRule="auto"/>
      <w:ind w:firstLine="922"/>
      <w:outlineLvl w:val="4"/>
    </w:pPr>
    <w:rPr>
      <w:rFonts w:ascii="Times New Roman" w:hAnsi="Times New Roman" w:eastAsia="宋体" w:cs="Times New Roman"/>
      <w:b/>
      <w:bCs/>
      <w:sz w:val="28"/>
      <w:szCs w:val="28"/>
    </w:rPr>
  </w:style>
  <w:style w:type="paragraph" w:styleId="7">
    <w:name w:val="heading 6"/>
    <w:basedOn w:val="1"/>
    <w:next w:val="1"/>
    <w:link w:val="66"/>
    <w:unhideWhenUsed/>
    <w:qFormat/>
    <w:uiPriority w:val="0"/>
    <w:pPr>
      <w:keepNext/>
      <w:keepLines/>
      <w:spacing w:before="240" w:after="64" w:line="320" w:lineRule="auto"/>
      <w:ind w:firstLine="922"/>
      <w:outlineLvl w:val="5"/>
    </w:pPr>
    <w:rPr>
      <w:rFonts w:ascii="Cambria" w:hAnsi="Cambria" w:eastAsia="宋体" w:cs="Times New Roman"/>
      <w:b/>
      <w:bCs/>
      <w:sz w:val="24"/>
      <w:szCs w:val="24"/>
    </w:rPr>
  </w:style>
  <w:style w:type="paragraph" w:styleId="8">
    <w:name w:val="heading 7"/>
    <w:basedOn w:val="1"/>
    <w:next w:val="1"/>
    <w:link w:val="67"/>
    <w:unhideWhenUsed/>
    <w:qFormat/>
    <w:uiPriority w:val="0"/>
    <w:pPr>
      <w:keepNext/>
      <w:keepLines/>
      <w:spacing w:before="240" w:after="64" w:line="320" w:lineRule="auto"/>
      <w:ind w:firstLine="922"/>
      <w:outlineLvl w:val="6"/>
    </w:pPr>
    <w:rPr>
      <w:rFonts w:ascii="Times New Roman" w:hAnsi="Times New Roman" w:eastAsia="宋体" w:cs="Times New Roman"/>
      <w:b/>
      <w:bCs/>
      <w:sz w:val="24"/>
      <w:szCs w:val="24"/>
    </w:rPr>
  </w:style>
  <w:style w:type="paragraph" w:styleId="9">
    <w:name w:val="heading 8"/>
    <w:basedOn w:val="1"/>
    <w:next w:val="1"/>
    <w:link w:val="68"/>
    <w:unhideWhenUsed/>
    <w:qFormat/>
    <w:uiPriority w:val="0"/>
    <w:pPr>
      <w:keepNext/>
      <w:keepLines/>
      <w:spacing w:before="240" w:after="64" w:line="320" w:lineRule="auto"/>
      <w:ind w:firstLine="922"/>
      <w:outlineLvl w:val="7"/>
    </w:pPr>
    <w:rPr>
      <w:rFonts w:ascii="Cambria" w:hAnsi="Cambria" w:eastAsia="宋体" w:cs="Times New Roman"/>
      <w:sz w:val="24"/>
      <w:szCs w:val="24"/>
    </w:rPr>
  </w:style>
  <w:style w:type="paragraph" w:styleId="10">
    <w:name w:val="heading 9"/>
    <w:basedOn w:val="1"/>
    <w:next w:val="1"/>
    <w:link w:val="69"/>
    <w:unhideWhenUsed/>
    <w:qFormat/>
    <w:uiPriority w:val="0"/>
    <w:pPr>
      <w:keepNext/>
      <w:keepLines/>
      <w:spacing w:before="240" w:after="64" w:line="320" w:lineRule="auto"/>
      <w:ind w:firstLine="922"/>
      <w:outlineLvl w:val="8"/>
    </w:pPr>
    <w:rPr>
      <w:rFonts w:ascii="Cambria" w:hAnsi="Cambria" w:eastAsia="宋体" w:cs="Times New Roman"/>
      <w:szCs w:val="21"/>
    </w:rPr>
  </w:style>
  <w:style w:type="character" w:default="1" w:styleId="47">
    <w:name w:val="Default Paragraph Font"/>
    <w:unhideWhenUsed/>
    <w:qFormat/>
    <w:uiPriority w:val="1"/>
  </w:style>
  <w:style w:type="table" w:default="1" w:styleId="45">
    <w:name w:val="Normal Table"/>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jc w:val="left"/>
    </w:pPr>
    <w:rPr>
      <w:rFonts w:ascii="Times New Roman" w:hAnsi="Times New Roman" w:eastAsia="宋体" w:cs="Times New Roman"/>
      <w:spacing w:val="-35"/>
      <w:szCs w:val="24"/>
    </w:rPr>
  </w:style>
  <w:style w:type="paragraph" w:styleId="13">
    <w:name w:val="caption"/>
    <w:basedOn w:val="1"/>
    <w:next w:val="1"/>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70"/>
    <w:unhideWhenUsed/>
    <w:qFormat/>
    <w:uiPriority w:val="99"/>
    <w:rPr>
      <w:rFonts w:ascii="宋体" w:eastAsia="宋体"/>
      <w:sz w:val="18"/>
      <w:szCs w:val="18"/>
    </w:rPr>
  </w:style>
  <w:style w:type="paragraph" w:styleId="15">
    <w:name w:val="annotation text"/>
    <w:basedOn w:val="1"/>
    <w:link w:val="71"/>
    <w:qFormat/>
    <w:uiPriority w:val="0"/>
    <w:pPr>
      <w:spacing w:line="360" w:lineRule="auto"/>
      <w:ind w:firstLine="922"/>
      <w:jc w:val="left"/>
    </w:pPr>
    <w:rPr>
      <w:rFonts w:ascii="Times New Roman" w:hAnsi="Times New Roman" w:eastAsia="宋体" w:cs="Times New Roman"/>
      <w:szCs w:val="24"/>
    </w:rPr>
  </w:style>
  <w:style w:type="paragraph" w:styleId="16">
    <w:name w:val="Body Text 3"/>
    <w:basedOn w:val="1"/>
    <w:link w:val="72"/>
    <w:qFormat/>
    <w:uiPriority w:val="0"/>
    <w:pPr>
      <w:spacing w:after="120"/>
    </w:pPr>
    <w:rPr>
      <w:rFonts w:ascii="Times New Roman" w:hAnsi="Times New Roman" w:eastAsia="宋体" w:cs="Times New Roman"/>
      <w:sz w:val="16"/>
      <w:szCs w:val="16"/>
    </w:rPr>
  </w:style>
  <w:style w:type="paragraph" w:styleId="17">
    <w:name w:val="Body Text"/>
    <w:basedOn w:val="1"/>
    <w:next w:val="1"/>
    <w:link w:val="73"/>
    <w:qFormat/>
    <w:uiPriority w:val="0"/>
    <w:rPr>
      <w:rFonts w:ascii="金山简黑体" w:hAnsi="Courier New" w:eastAsia="金山简黑体"/>
      <w:b/>
      <w:spacing w:val="-8"/>
      <w:sz w:val="44"/>
      <w:szCs w:val="20"/>
    </w:rPr>
  </w:style>
  <w:style w:type="paragraph" w:styleId="18">
    <w:name w:val="Body Text Indent"/>
    <w:basedOn w:val="1"/>
    <w:next w:val="1"/>
    <w:link w:val="74"/>
    <w:qFormat/>
    <w:uiPriority w:val="0"/>
    <w:pPr>
      <w:tabs>
        <w:tab w:val="left" w:pos="675"/>
      </w:tabs>
      <w:spacing w:line="500" w:lineRule="exact"/>
      <w:ind w:firstLine="640"/>
    </w:pPr>
    <w:rPr>
      <w:rFonts w:ascii="仿宋_GB2312" w:hAnsi="Times New Roman" w:eastAsia="仿宋_GB2312" w:cs="Times New Roman"/>
      <w:sz w:val="32"/>
      <w:szCs w:val="24"/>
    </w:rPr>
  </w:style>
  <w:style w:type="paragraph" w:styleId="19">
    <w:name w:val="List 2"/>
    <w:basedOn w:val="1"/>
    <w:qFormat/>
    <w:uiPriority w:val="0"/>
    <w:pPr>
      <w:ind w:left="840" w:hanging="420"/>
    </w:pPr>
    <w:rPr>
      <w:rFonts w:ascii="隶书" w:hAnsi="Times New Roman" w:eastAsia="仿宋_GB2312" w:cs="Times New Roman"/>
      <w:color w:val="000000"/>
      <w:sz w:val="32"/>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line="360" w:lineRule="auto"/>
      <w:ind w:left="420" w:firstLine="922"/>
      <w:jc w:val="left"/>
    </w:pPr>
    <w:rPr>
      <w:rFonts w:ascii="Calibri" w:hAnsi="Calibri" w:eastAsia="宋体" w:cs="Times New Roman"/>
      <w:sz w:val="20"/>
      <w:szCs w:val="20"/>
    </w:rPr>
  </w:style>
  <w:style w:type="paragraph" w:styleId="22">
    <w:name w:val="Plain Text"/>
    <w:basedOn w:val="1"/>
    <w:link w:val="75"/>
    <w:qFormat/>
    <w:uiPriority w:val="0"/>
    <w:pPr>
      <w:spacing w:line="360" w:lineRule="auto"/>
      <w:ind w:firstLine="922"/>
    </w:pPr>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6"/>
    <w:qFormat/>
    <w:uiPriority w:val="0"/>
    <w:pPr>
      <w:ind w:left="100"/>
    </w:pPr>
    <w:rPr>
      <w:rFonts w:ascii="仿宋_GB2312" w:hAnsi="Times New Roman" w:eastAsia="仿宋_GB2312" w:cs="Times New Roman"/>
      <w:sz w:val="32"/>
      <w:szCs w:val="24"/>
    </w:rPr>
  </w:style>
  <w:style w:type="paragraph" w:styleId="25">
    <w:name w:val="Body Text Indent 2"/>
    <w:basedOn w:val="1"/>
    <w:link w:val="77"/>
    <w:qFormat/>
    <w:uiPriority w:val="0"/>
    <w:pPr>
      <w:spacing w:line="440" w:lineRule="exact"/>
      <w:ind w:firstLine="645"/>
    </w:pPr>
    <w:rPr>
      <w:rFonts w:ascii="Times New Roman" w:hAnsi="Times New Roman" w:eastAsia="仿宋_GB2312" w:cs="Times New Roman"/>
      <w:sz w:val="32"/>
      <w:szCs w:val="24"/>
    </w:rPr>
  </w:style>
  <w:style w:type="paragraph" w:styleId="26">
    <w:name w:val="endnote text"/>
    <w:basedOn w:val="1"/>
    <w:link w:val="78"/>
    <w:unhideWhenUsed/>
    <w:qFormat/>
    <w:uiPriority w:val="99"/>
    <w:rPr>
      <w:sz w:val="20"/>
    </w:rPr>
  </w:style>
  <w:style w:type="paragraph" w:styleId="27">
    <w:name w:val="Balloon Text"/>
    <w:basedOn w:val="1"/>
    <w:link w:val="79"/>
    <w:qFormat/>
    <w:uiPriority w:val="0"/>
    <w:pPr>
      <w:ind w:firstLine="922"/>
    </w:pPr>
    <w:rPr>
      <w:rFonts w:ascii="Times New Roman" w:hAnsi="Times New Roman" w:eastAsia="宋体" w:cs="Times New Roman"/>
      <w:sz w:val="18"/>
      <w:szCs w:val="18"/>
    </w:rPr>
  </w:style>
  <w:style w:type="paragraph" w:styleId="28">
    <w:name w:val="footer"/>
    <w:basedOn w:val="1"/>
    <w:link w:val="80"/>
    <w:qFormat/>
    <w:uiPriority w:val="99"/>
    <w:pPr>
      <w:tabs>
        <w:tab w:val="center" w:pos="4153"/>
        <w:tab w:val="right" w:pos="8306"/>
      </w:tabs>
      <w:jc w:val="left"/>
    </w:pPr>
    <w:rPr>
      <w:rFonts w:ascii="Times New Roman" w:hAnsi="Times New Roman" w:eastAsia="宋体" w:cs="Times New Roman"/>
      <w:sz w:val="18"/>
      <w:szCs w:val="18"/>
    </w:rPr>
  </w:style>
  <w:style w:type="paragraph" w:styleId="29">
    <w:name w:val="header"/>
    <w:basedOn w:val="1"/>
    <w:link w:val="81"/>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0">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31">
    <w:name w:val="toc 4"/>
    <w:basedOn w:val="1"/>
    <w:next w:val="1"/>
    <w:unhideWhenUsed/>
    <w:qFormat/>
    <w:uiPriority w:val="39"/>
    <w:pPr>
      <w:spacing w:after="57"/>
      <w:ind w:left="850"/>
    </w:pPr>
  </w:style>
  <w:style w:type="paragraph" w:styleId="32">
    <w:name w:val="Subtitle"/>
    <w:basedOn w:val="1"/>
    <w:next w:val="1"/>
    <w:link w:val="82"/>
    <w:qFormat/>
    <w:uiPriority w:val="0"/>
    <w:pPr>
      <w:spacing w:before="240" w:after="60" w:line="312" w:lineRule="auto"/>
      <w:ind w:firstLine="922"/>
      <w:jc w:val="center"/>
      <w:outlineLvl w:val="1"/>
    </w:pPr>
    <w:rPr>
      <w:rFonts w:ascii="Cambria" w:hAnsi="Cambria"/>
      <w:b/>
      <w:bCs/>
      <w:sz w:val="32"/>
      <w:szCs w:val="32"/>
    </w:rPr>
  </w:style>
  <w:style w:type="paragraph" w:styleId="33">
    <w:name w:val="footnote text"/>
    <w:basedOn w:val="1"/>
    <w:link w:val="83"/>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link w:val="84"/>
    <w:qFormat/>
    <w:uiPriority w:val="0"/>
    <w:pPr>
      <w:spacing w:line="360" w:lineRule="auto"/>
      <w:ind w:firstLine="800"/>
    </w:pPr>
    <w:rPr>
      <w:rFonts w:ascii="仿宋_GB2312" w:hAnsi="华文中宋" w:eastAsia="仿宋_GB2312" w:cs="Times New Roman"/>
      <w:sz w:val="32"/>
      <w:szCs w:val="32"/>
    </w:r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before="120" w:line="360" w:lineRule="auto"/>
      <w:ind w:left="210" w:firstLine="922"/>
      <w:jc w:val="left"/>
    </w:pPr>
    <w:rPr>
      <w:rFonts w:ascii="Calibri" w:hAnsi="Calibri" w:eastAsia="宋体" w:cs="Times New Roman"/>
      <w:b/>
      <w:bCs/>
      <w:sz w:val="22"/>
    </w:rPr>
  </w:style>
  <w:style w:type="paragraph" w:styleId="38">
    <w:name w:val="toc 9"/>
    <w:basedOn w:val="1"/>
    <w:next w:val="1"/>
    <w:unhideWhenUsed/>
    <w:qFormat/>
    <w:uiPriority w:val="39"/>
    <w:pPr>
      <w:spacing w:after="57"/>
      <w:ind w:left="2268"/>
    </w:pPr>
  </w:style>
  <w:style w:type="paragraph" w:styleId="39">
    <w:name w:val="Body Text 2"/>
    <w:basedOn w:val="1"/>
    <w:link w:val="85"/>
    <w:qFormat/>
    <w:uiPriority w:val="0"/>
    <w:pPr>
      <w:jc w:val="center"/>
    </w:pPr>
    <w:rPr>
      <w:rFonts w:ascii="Times New Roman" w:hAnsi="Times New Roman" w:eastAsia="宋体" w:cs="Times New Roman"/>
      <w:szCs w:val="24"/>
    </w:rPr>
  </w:style>
  <w:style w:type="paragraph" w:styleId="40">
    <w:name w:val="HTML Preformatted"/>
    <w:basedOn w:val="1"/>
    <w:link w:val="8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jc w:val="left"/>
    </w:pPr>
    <w:rPr>
      <w:rFonts w:ascii="宋体" w:hAnsi="宋体" w:cs="宋体"/>
      <w:sz w:val="24"/>
      <w:szCs w:val="24"/>
    </w:rPr>
  </w:style>
  <w:style w:type="paragraph" w:styleId="41">
    <w:name w:val="Normal (Web)"/>
    <w:basedOn w:val="1"/>
    <w:qFormat/>
    <w:uiPriority w:val="99"/>
    <w:pPr>
      <w:widowControl/>
      <w:spacing w:before="100" w:beforeAutospacing="1" w:after="100" w:afterAutospacing="1"/>
      <w:ind w:firstLine="480"/>
      <w:jc w:val="left"/>
    </w:pPr>
    <w:rPr>
      <w:rFonts w:ascii="宋体" w:hAnsi="宋体" w:eastAsia="宋体" w:cs="Times New Roman"/>
      <w:sz w:val="24"/>
      <w:szCs w:val="24"/>
    </w:rPr>
  </w:style>
  <w:style w:type="paragraph" w:styleId="42">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43">
    <w:name w:val="Title"/>
    <w:basedOn w:val="1"/>
    <w:next w:val="1"/>
    <w:link w:val="87"/>
    <w:qFormat/>
    <w:uiPriority w:val="10"/>
    <w:pPr>
      <w:spacing w:before="300" w:after="200"/>
      <w:contextualSpacing/>
    </w:pPr>
    <w:rPr>
      <w:sz w:val="48"/>
      <w:szCs w:val="48"/>
    </w:rPr>
  </w:style>
  <w:style w:type="paragraph" w:styleId="44">
    <w:name w:val="annotation subject"/>
    <w:basedOn w:val="15"/>
    <w:next w:val="15"/>
    <w:link w:val="88"/>
    <w:unhideWhenUsed/>
    <w:qFormat/>
    <w:uiPriority w:val="99"/>
    <w:pPr>
      <w:spacing w:line="240" w:lineRule="auto"/>
      <w:ind w:firstLine="0"/>
    </w:pPr>
    <w:rPr>
      <w:rFonts w:asciiTheme="minorHAnsi" w:hAnsiTheme="minorHAnsi" w:eastAsiaTheme="minorEastAsia" w:cstheme="minorBidi"/>
      <w:b/>
      <w:bCs/>
      <w:szCs w:val="22"/>
    </w:rPr>
  </w:style>
  <w:style w:type="table" w:styleId="46">
    <w:name w:val="Table Grid"/>
    <w:basedOn w:val="45"/>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0"/>
    <w:rPr>
      <w:b/>
      <w:bCs/>
    </w:rPr>
  </w:style>
  <w:style w:type="character" w:styleId="49">
    <w:name w:val="endnote reference"/>
    <w:basedOn w:val="47"/>
    <w:unhideWhenUsed/>
    <w:qFormat/>
    <w:uiPriority w:val="99"/>
    <w:rPr>
      <w:vertAlign w:val="superscript"/>
    </w:rPr>
  </w:style>
  <w:style w:type="character" w:styleId="50">
    <w:name w:val="page number"/>
    <w:qFormat/>
    <w:uiPriority w:val="0"/>
  </w:style>
  <w:style w:type="character" w:styleId="51">
    <w:name w:val="FollowedHyperlink"/>
    <w:unhideWhenUsed/>
    <w:qFormat/>
    <w:uiPriority w:val="0"/>
    <w:rPr>
      <w:color w:val="800080"/>
      <w:u w:val="single"/>
    </w:rPr>
  </w:style>
  <w:style w:type="character" w:styleId="52">
    <w:name w:val="Emphasis"/>
    <w:basedOn w:val="47"/>
    <w:qFormat/>
    <w:uiPriority w:val="20"/>
    <w:rPr>
      <w:i/>
      <w:iCs/>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basedOn w:val="47"/>
    <w:unhideWhenUsed/>
    <w:qFormat/>
    <w:uiPriority w:val="99"/>
    <w:rPr>
      <w:i/>
      <w:iCs/>
    </w:rPr>
  </w:style>
  <w:style w:type="character" w:styleId="56">
    <w:name w:val="footnote reference"/>
    <w:basedOn w:val="47"/>
    <w:unhideWhenUsed/>
    <w:qFormat/>
    <w:uiPriority w:val="99"/>
    <w:rPr>
      <w:vertAlign w:val="superscript"/>
    </w:rPr>
  </w:style>
  <w:style w:type="paragraph" w:customStyle="1" w:styleId="57">
    <w:name w:val="正文文本首行缩进 2"/>
    <w:basedOn w:val="58"/>
    <w:next w:val="60"/>
    <w:qFormat/>
    <w:uiPriority w:val="0"/>
    <w:pPr>
      <w:spacing w:line="360" w:lineRule="auto"/>
      <w:ind w:firstLine="420"/>
    </w:pPr>
    <w:rPr>
      <w:rFonts w:ascii="宋体" w:hAnsi="宋体"/>
      <w:sz w:val="21"/>
    </w:rPr>
  </w:style>
  <w:style w:type="paragraph" w:customStyle="1" w:styleId="58">
    <w:name w:val="正文文本缩进1"/>
    <w:basedOn w:val="1"/>
    <w:next w:val="59"/>
    <w:qFormat/>
    <w:uiPriority w:val="0"/>
    <w:pPr>
      <w:ind w:firstLine="645"/>
    </w:pPr>
    <w:rPr>
      <w:rFonts w:ascii="楷体_GB2312" w:eastAsia="楷体_GB2312"/>
      <w:sz w:val="32"/>
      <w:szCs w:val="20"/>
    </w:rPr>
  </w:style>
  <w:style w:type="paragraph" w:customStyle="1" w:styleId="59">
    <w:name w:val="寄信人地址1"/>
    <w:basedOn w:val="1"/>
    <w:qFormat/>
    <w:uiPriority w:val="99"/>
    <w:rPr>
      <w:rFonts w:ascii="Arial" w:hAnsi="Arial"/>
    </w:rPr>
  </w:style>
  <w:style w:type="paragraph" w:customStyle="1" w:styleId="60">
    <w:name w:val="正文文本1"/>
    <w:basedOn w:val="1"/>
    <w:next w:val="1"/>
    <w:unhideWhenUsed/>
    <w:qFormat/>
    <w:uiPriority w:val="0"/>
    <w:pPr>
      <w:spacing w:after="120"/>
    </w:pPr>
    <w:rPr>
      <w:rFonts w:ascii="Calibri" w:hAnsi="Calibri" w:eastAsia="宋体" w:cs="Times New Roman"/>
    </w:rPr>
  </w:style>
  <w:style w:type="character" w:customStyle="1" w:styleId="61">
    <w:name w:val="标题 1 字符"/>
    <w:basedOn w:val="47"/>
    <w:link w:val="2"/>
    <w:qFormat/>
    <w:uiPriority w:val="0"/>
    <w:rPr>
      <w:rFonts w:ascii="Times New Roman" w:hAnsi="Times New Roman" w:eastAsia="黑体" w:cs="Times New Roman"/>
      <w:b/>
      <w:sz w:val="36"/>
      <w:szCs w:val="20"/>
    </w:rPr>
  </w:style>
  <w:style w:type="character" w:customStyle="1" w:styleId="62">
    <w:name w:val="标题 2 字符"/>
    <w:basedOn w:val="47"/>
    <w:link w:val="3"/>
    <w:qFormat/>
    <w:uiPriority w:val="0"/>
    <w:rPr>
      <w:rFonts w:ascii="Times New Roman" w:hAnsi="Times New Roman" w:eastAsia="黑体" w:cs="Times New Roman"/>
      <w:b/>
      <w:sz w:val="28"/>
      <w:szCs w:val="20"/>
    </w:rPr>
  </w:style>
  <w:style w:type="character" w:customStyle="1" w:styleId="63">
    <w:name w:val="标题 3 字符"/>
    <w:basedOn w:val="47"/>
    <w:link w:val="4"/>
    <w:qFormat/>
    <w:uiPriority w:val="0"/>
    <w:rPr>
      <w:rFonts w:ascii="Times New Roman" w:hAnsi="Times New Roman" w:eastAsia="黑体" w:cs="Times New Roman"/>
      <w:b/>
      <w:sz w:val="28"/>
      <w:szCs w:val="20"/>
    </w:rPr>
  </w:style>
  <w:style w:type="character" w:customStyle="1" w:styleId="64">
    <w:name w:val="标题 4 字符"/>
    <w:basedOn w:val="47"/>
    <w:link w:val="5"/>
    <w:qFormat/>
    <w:uiPriority w:val="0"/>
    <w:rPr>
      <w:rFonts w:ascii="Arial" w:hAnsi="Times New Roman" w:eastAsia="黑体" w:cs="Times New Roman"/>
      <w:sz w:val="28"/>
      <w:szCs w:val="20"/>
    </w:rPr>
  </w:style>
  <w:style w:type="character" w:customStyle="1" w:styleId="65">
    <w:name w:val="标题 5 字符"/>
    <w:basedOn w:val="47"/>
    <w:link w:val="6"/>
    <w:semiHidden/>
    <w:qFormat/>
    <w:uiPriority w:val="0"/>
    <w:rPr>
      <w:rFonts w:ascii="Times New Roman" w:hAnsi="Times New Roman" w:eastAsia="宋体" w:cs="Times New Roman"/>
      <w:b/>
      <w:bCs/>
      <w:sz w:val="28"/>
      <w:szCs w:val="28"/>
    </w:rPr>
  </w:style>
  <w:style w:type="character" w:customStyle="1" w:styleId="66">
    <w:name w:val="标题 6 字符"/>
    <w:basedOn w:val="47"/>
    <w:link w:val="7"/>
    <w:semiHidden/>
    <w:qFormat/>
    <w:uiPriority w:val="0"/>
    <w:rPr>
      <w:rFonts w:ascii="Cambria" w:hAnsi="Cambria" w:eastAsia="宋体" w:cs="Times New Roman"/>
      <w:b/>
      <w:bCs/>
      <w:sz w:val="24"/>
      <w:szCs w:val="24"/>
    </w:rPr>
  </w:style>
  <w:style w:type="character" w:customStyle="1" w:styleId="67">
    <w:name w:val="标题 7 字符"/>
    <w:basedOn w:val="47"/>
    <w:link w:val="8"/>
    <w:semiHidden/>
    <w:qFormat/>
    <w:uiPriority w:val="0"/>
    <w:rPr>
      <w:rFonts w:ascii="Times New Roman" w:hAnsi="Times New Roman" w:eastAsia="宋体" w:cs="Times New Roman"/>
      <w:b/>
      <w:bCs/>
      <w:sz w:val="24"/>
      <w:szCs w:val="24"/>
    </w:rPr>
  </w:style>
  <w:style w:type="character" w:customStyle="1" w:styleId="68">
    <w:name w:val="标题 8 字符"/>
    <w:basedOn w:val="47"/>
    <w:link w:val="9"/>
    <w:semiHidden/>
    <w:qFormat/>
    <w:uiPriority w:val="0"/>
    <w:rPr>
      <w:rFonts w:ascii="Cambria" w:hAnsi="Cambria" w:eastAsia="宋体" w:cs="Times New Roman"/>
      <w:sz w:val="24"/>
      <w:szCs w:val="24"/>
    </w:rPr>
  </w:style>
  <w:style w:type="character" w:customStyle="1" w:styleId="69">
    <w:name w:val="标题 9 字符"/>
    <w:basedOn w:val="47"/>
    <w:link w:val="10"/>
    <w:semiHidden/>
    <w:qFormat/>
    <w:uiPriority w:val="0"/>
    <w:rPr>
      <w:rFonts w:ascii="Cambria" w:hAnsi="Cambria" w:eastAsia="宋体" w:cs="Times New Roman"/>
      <w:szCs w:val="21"/>
    </w:rPr>
  </w:style>
  <w:style w:type="character" w:customStyle="1" w:styleId="70">
    <w:name w:val="文档结构图 字符"/>
    <w:basedOn w:val="47"/>
    <w:link w:val="14"/>
    <w:qFormat/>
    <w:uiPriority w:val="99"/>
    <w:rPr>
      <w:rFonts w:ascii="宋体" w:eastAsia="宋体"/>
      <w:sz w:val="18"/>
      <w:szCs w:val="18"/>
    </w:rPr>
  </w:style>
  <w:style w:type="character" w:customStyle="1" w:styleId="71">
    <w:name w:val="批注文字 字符"/>
    <w:basedOn w:val="47"/>
    <w:link w:val="15"/>
    <w:qFormat/>
    <w:uiPriority w:val="0"/>
    <w:rPr>
      <w:rFonts w:ascii="Times New Roman" w:hAnsi="Times New Roman" w:eastAsia="宋体" w:cs="Times New Roman"/>
      <w:szCs w:val="24"/>
    </w:rPr>
  </w:style>
  <w:style w:type="character" w:customStyle="1" w:styleId="72">
    <w:name w:val="正文文本 3 字符"/>
    <w:basedOn w:val="47"/>
    <w:link w:val="16"/>
    <w:qFormat/>
    <w:uiPriority w:val="0"/>
    <w:rPr>
      <w:rFonts w:ascii="Times New Roman" w:hAnsi="Times New Roman" w:eastAsia="宋体" w:cs="Times New Roman"/>
      <w:sz w:val="16"/>
      <w:szCs w:val="16"/>
    </w:rPr>
  </w:style>
  <w:style w:type="character" w:customStyle="1" w:styleId="73">
    <w:name w:val="正文文本 字符"/>
    <w:basedOn w:val="47"/>
    <w:link w:val="17"/>
    <w:qFormat/>
    <w:uiPriority w:val="0"/>
    <w:rPr>
      <w:rFonts w:ascii="金山简黑体" w:hAnsi="Courier New" w:eastAsia="金山简黑体" w:cstheme="minorBidi"/>
      <w:b/>
      <w:spacing w:val="-8"/>
      <w:sz w:val="44"/>
    </w:rPr>
  </w:style>
  <w:style w:type="character" w:customStyle="1" w:styleId="74">
    <w:name w:val="正文文本缩进 字符"/>
    <w:basedOn w:val="47"/>
    <w:link w:val="18"/>
    <w:qFormat/>
    <w:uiPriority w:val="0"/>
    <w:rPr>
      <w:rFonts w:ascii="仿宋_GB2312" w:hAnsi="Times New Roman" w:eastAsia="仿宋_GB2312" w:cs="Times New Roman"/>
      <w:sz w:val="32"/>
      <w:szCs w:val="24"/>
    </w:rPr>
  </w:style>
  <w:style w:type="character" w:customStyle="1" w:styleId="75">
    <w:name w:val="纯文本 字符"/>
    <w:link w:val="22"/>
    <w:qFormat/>
    <w:uiPriority w:val="0"/>
    <w:rPr>
      <w:rFonts w:ascii="宋体" w:hAnsi="Courier New"/>
    </w:rPr>
  </w:style>
  <w:style w:type="character" w:customStyle="1" w:styleId="76">
    <w:name w:val="日期 字符"/>
    <w:basedOn w:val="47"/>
    <w:link w:val="24"/>
    <w:qFormat/>
    <w:uiPriority w:val="0"/>
    <w:rPr>
      <w:rFonts w:ascii="仿宋_GB2312" w:hAnsi="Times New Roman" w:eastAsia="仿宋_GB2312" w:cs="Times New Roman"/>
      <w:sz w:val="32"/>
      <w:szCs w:val="24"/>
    </w:rPr>
  </w:style>
  <w:style w:type="character" w:customStyle="1" w:styleId="77">
    <w:name w:val="正文文本缩进 2 字符"/>
    <w:basedOn w:val="47"/>
    <w:link w:val="25"/>
    <w:qFormat/>
    <w:uiPriority w:val="0"/>
    <w:rPr>
      <w:rFonts w:ascii="Times New Roman" w:hAnsi="Times New Roman" w:eastAsia="仿宋_GB2312" w:cs="Times New Roman"/>
      <w:sz w:val="32"/>
      <w:szCs w:val="24"/>
    </w:rPr>
  </w:style>
  <w:style w:type="character" w:customStyle="1" w:styleId="78">
    <w:name w:val="尾注文本 字符"/>
    <w:link w:val="26"/>
    <w:qFormat/>
    <w:uiPriority w:val="99"/>
    <w:rPr>
      <w:sz w:val="20"/>
    </w:rPr>
  </w:style>
  <w:style w:type="character" w:customStyle="1" w:styleId="79">
    <w:name w:val="批注框文本 字符"/>
    <w:basedOn w:val="47"/>
    <w:link w:val="27"/>
    <w:qFormat/>
    <w:uiPriority w:val="0"/>
    <w:rPr>
      <w:rFonts w:ascii="Times New Roman" w:hAnsi="Times New Roman" w:eastAsia="宋体" w:cs="Times New Roman"/>
      <w:sz w:val="18"/>
      <w:szCs w:val="18"/>
    </w:rPr>
  </w:style>
  <w:style w:type="character" w:customStyle="1" w:styleId="80">
    <w:name w:val="页脚 字符"/>
    <w:link w:val="28"/>
    <w:qFormat/>
    <w:uiPriority w:val="99"/>
    <w:rPr>
      <w:rFonts w:ascii="Times New Roman" w:hAnsi="Times New Roman" w:eastAsia="宋体" w:cs="Times New Roman"/>
      <w:sz w:val="18"/>
      <w:szCs w:val="18"/>
    </w:rPr>
  </w:style>
  <w:style w:type="character" w:customStyle="1" w:styleId="81">
    <w:name w:val="页眉 字符"/>
    <w:basedOn w:val="47"/>
    <w:link w:val="29"/>
    <w:qFormat/>
    <w:uiPriority w:val="0"/>
    <w:rPr>
      <w:rFonts w:ascii="Times New Roman" w:hAnsi="Times New Roman" w:eastAsia="宋体" w:cs="Times New Roman"/>
      <w:sz w:val="18"/>
      <w:szCs w:val="18"/>
    </w:rPr>
  </w:style>
  <w:style w:type="character" w:customStyle="1" w:styleId="82">
    <w:name w:val="副标题 字符"/>
    <w:link w:val="32"/>
    <w:qFormat/>
    <w:uiPriority w:val="0"/>
    <w:rPr>
      <w:rFonts w:ascii="Cambria" w:hAnsi="Cambria"/>
      <w:b/>
      <w:bCs/>
      <w:sz w:val="32"/>
      <w:szCs w:val="32"/>
    </w:rPr>
  </w:style>
  <w:style w:type="character" w:customStyle="1" w:styleId="83">
    <w:name w:val="脚注文本 字符"/>
    <w:link w:val="33"/>
    <w:qFormat/>
    <w:uiPriority w:val="99"/>
    <w:rPr>
      <w:sz w:val="18"/>
    </w:rPr>
  </w:style>
  <w:style w:type="character" w:customStyle="1" w:styleId="84">
    <w:name w:val="正文文本缩进 3 字符"/>
    <w:basedOn w:val="47"/>
    <w:link w:val="35"/>
    <w:qFormat/>
    <w:uiPriority w:val="0"/>
    <w:rPr>
      <w:rFonts w:ascii="仿宋_GB2312" w:hAnsi="华文中宋" w:eastAsia="仿宋_GB2312" w:cs="Times New Roman"/>
      <w:sz w:val="32"/>
      <w:szCs w:val="32"/>
    </w:rPr>
  </w:style>
  <w:style w:type="character" w:customStyle="1" w:styleId="85">
    <w:name w:val="正文文本 2 字符"/>
    <w:basedOn w:val="47"/>
    <w:link w:val="39"/>
    <w:qFormat/>
    <w:uiPriority w:val="0"/>
    <w:rPr>
      <w:rFonts w:ascii="Times New Roman" w:hAnsi="Times New Roman" w:eastAsia="宋体" w:cs="Times New Roman"/>
      <w:sz w:val="21"/>
      <w:szCs w:val="24"/>
    </w:rPr>
  </w:style>
  <w:style w:type="character" w:customStyle="1" w:styleId="86">
    <w:name w:val="HTML 预设格式 字符"/>
    <w:link w:val="40"/>
    <w:qFormat/>
    <w:uiPriority w:val="0"/>
    <w:rPr>
      <w:rFonts w:ascii="宋体" w:hAnsi="宋体" w:cs="宋体"/>
      <w:sz w:val="24"/>
      <w:szCs w:val="24"/>
    </w:rPr>
  </w:style>
  <w:style w:type="character" w:customStyle="1" w:styleId="87">
    <w:name w:val="标题 字符"/>
    <w:basedOn w:val="47"/>
    <w:link w:val="43"/>
    <w:qFormat/>
    <w:uiPriority w:val="10"/>
    <w:rPr>
      <w:sz w:val="48"/>
      <w:szCs w:val="48"/>
    </w:rPr>
  </w:style>
  <w:style w:type="character" w:customStyle="1" w:styleId="88">
    <w:name w:val="批注主题 字符"/>
    <w:basedOn w:val="71"/>
    <w:link w:val="44"/>
    <w:qFormat/>
    <w:uiPriority w:val="99"/>
    <w:rPr>
      <w:rFonts w:ascii="Times New Roman" w:hAnsi="Times New Roman" w:eastAsia="宋体" w:cs="Times New Roman"/>
      <w:b/>
      <w:bCs/>
      <w:szCs w:val="24"/>
    </w:rPr>
  </w:style>
  <w:style w:type="paragraph" w:customStyle="1" w:styleId="89">
    <w:name w:val="正文首行缩进11"/>
    <w:basedOn w:val="90"/>
    <w:qFormat/>
    <w:uiPriority w:val="0"/>
    <w:pPr>
      <w:spacing w:line="360" w:lineRule="auto"/>
      <w:ind w:firstLine="200"/>
    </w:pPr>
    <w:rPr>
      <w:rFonts w:ascii="仿宋_GB2312" w:hAnsi="Times New Roman" w:eastAsia="仿宋_GB2312"/>
      <w:sz w:val="30"/>
      <w:szCs w:val="30"/>
    </w:rPr>
  </w:style>
  <w:style w:type="paragraph" w:customStyle="1" w:styleId="90">
    <w:name w:val="正文文本11"/>
    <w:basedOn w:val="1"/>
    <w:next w:val="1"/>
    <w:qFormat/>
    <w:uiPriority w:val="0"/>
    <w:rPr>
      <w:rFonts w:ascii="楷体_GB2312" w:hAnsi="Arial" w:eastAsia="楷体_GB2312"/>
      <w:sz w:val="28"/>
      <w:szCs w:val="28"/>
      <w:lang w:eastAsia="en-US"/>
    </w:rPr>
  </w:style>
  <w:style w:type="character" w:customStyle="1" w:styleId="91">
    <w:name w:val="Heading 1 Char"/>
    <w:basedOn w:val="47"/>
    <w:qFormat/>
    <w:uiPriority w:val="9"/>
    <w:rPr>
      <w:rFonts w:ascii="Arial" w:hAnsi="Arial" w:eastAsia="Arial" w:cs="Arial"/>
      <w:sz w:val="40"/>
      <w:szCs w:val="40"/>
    </w:rPr>
  </w:style>
  <w:style w:type="character" w:customStyle="1" w:styleId="92">
    <w:name w:val="Heading 2 Char"/>
    <w:basedOn w:val="47"/>
    <w:qFormat/>
    <w:uiPriority w:val="9"/>
    <w:rPr>
      <w:rFonts w:ascii="Arial" w:hAnsi="Arial" w:eastAsia="Arial" w:cs="Arial"/>
      <w:sz w:val="34"/>
    </w:rPr>
  </w:style>
  <w:style w:type="character" w:customStyle="1" w:styleId="93">
    <w:name w:val="Heading 3 Char"/>
    <w:basedOn w:val="47"/>
    <w:qFormat/>
    <w:uiPriority w:val="9"/>
    <w:rPr>
      <w:rFonts w:ascii="Arial" w:hAnsi="Arial" w:eastAsia="Arial" w:cs="Arial"/>
      <w:sz w:val="30"/>
      <w:szCs w:val="30"/>
    </w:rPr>
  </w:style>
  <w:style w:type="character" w:customStyle="1" w:styleId="94">
    <w:name w:val="Heading 4 Char"/>
    <w:basedOn w:val="47"/>
    <w:qFormat/>
    <w:uiPriority w:val="9"/>
    <w:rPr>
      <w:rFonts w:ascii="Arial" w:hAnsi="Arial" w:eastAsia="Arial" w:cs="Arial"/>
      <w:b/>
      <w:bCs/>
      <w:sz w:val="26"/>
      <w:szCs w:val="26"/>
    </w:rPr>
  </w:style>
  <w:style w:type="character" w:customStyle="1" w:styleId="95">
    <w:name w:val="Heading 5 Char"/>
    <w:basedOn w:val="47"/>
    <w:qFormat/>
    <w:uiPriority w:val="9"/>
    <w:rPr>
      <w:rFonts w:ascii="Arial" w:hAnsi="Arial" w:eastAsia="Arial" w:cs="Arial"/>
      <w:b/>
      <w:bCs/>
      <w:sz w:val="24"/>
      <w:szCs w:val="24"/>
    </w:rPr>
  </w:style>
  <w:style w:type="character" w:customStyle="1" w:styleId="96">
    <w:name w:val="Heading 6 Char"/>
    <w:basedOn w:val="47"/>
    <w:qFormat/>
    <w:uiPriority w:val="9"/>
    <w:rPr>
      <w:rFonts w:ascii="Arial" w:hAnsi="Arial" w:eastAsia="Arial" w:cs="Arial"/>
      <w:b/>
      <w:bCs/>
      <w:sz w:val="22"/>
      <w:szCs w:val="22"/>
    </w:rPr>
  </w:style>
  <w:style w:type="character" w:customStyle="1" w:styleId="97">
    <w:name w:val="Heading 7 Char"/>
    <w:basedOn w:val="47"/>
    <w:qFormat/>
    <w:uiPriority w:val="9"/>
    <w:rPr>
      <w:rFonts w:ascii="Arial" w:hAnsi="Arial" w:eastAsia="Arial" w:cs="Arial"/>
      <w:b/>
      <w:bCs/>
      <w:i/>
      <w:iCs/>
      <w:sz w:val="22"/>
      <w:szCs w:val="22"/>
    </w:rPr>
  </w:style>
  <w:style w:type="character" w:customStyle="1" w:styleId="98">
    <w:name w:val="Heading 8 Char"/>
    <w:basedOn w:val="47"/>
    <w:qFormat/>
    <w:uiPriority w:val="9"/>
    <w:rPr>
      <w:rFonts w:ascii="Arial" w:hAnsi="Arial" w:eastAsia="Arial" w:cs="Arial"/>
      <w:i/>
      <w:iCs/>
      <w:sz w:val="22"/>
      <w:szCs w:val="22"/>
    </w:rPr>
  </w:style>
  <w:style w:type="character" w:customStyle="1" w:styleId="99">
    <w:name w:val="Heading 9 Char"/>
    <w:basedOn w:val="47"/>
    <w:qFormat/>
    <w:uiPriority w:val="9"/>
    <w:rPr>
      <w:rFonts w:ascii="Arial" w:hAnsi="Arial" w:eastAsia="Arial" w:cs="Arial"/>
      <w:i/>
      <w:iCs/>
      <w:sz w:val="21"/>
      <w:szCs w:val="21"/>
    </w:rPr>
  </w:style>
  <w:style w:type="paragraph" w:customStyle="1" w:styleId="100">
    <w:name w:val="No Spacing"/>
    <w:link w:val="101"/>
    <w:qFormat/>
    <w:uiPriority w:val="1"/>
    <w:rPr>
      <w:rFonts w:ascii="Times New Roman" w:hAnsi="Times New Roman" w:cs="Times New Roman" w:eastAsiaTheme="minorEastAsia"/>
      <w:lang w:val="en-US" w:eastAsia="zh-CN" w:bidi="ar-SA"/>
    </w:rPr>
  </w:style>
  <w:style w:type="character" w:customStyle="1" w:styleId="101">
    <w:name w:val="无间隔 字符"/>
    <w:basedOn w:val="47"/>
    <w:link w:val="100"/>
    <w:qFormat/>
    <w:uiPriority w:val="1"/>
    <w:rPr>
      <w:rFonts w:eastAsiaTheme="minorEastAsia"/>
    </w:rPr>
  </w:style>
  <w:style w:type="character" w:customStyle="1" w:styleId="102">
    <w:name w:val="Subtitle Char"/>
    <w:basedOn w:val="47"/>
    <w:qFormat/>
    <w:uiPriority w:val="11"/>
    <w:rPr>
      <w:sz w:val="24"/>
      <w:szCs w:val="24"/>
    </w:rPr>
  </w:style>
  <w:style w:type="paragraph" w:customStyle="1" w:styleId="103">
    <w:name w:val="Quote"/>
    <w:basedOn w:val="1"/>
    <w:next w:val="1"/>
    <w:link w:val="104"/>
    <w:qFormat/>
    <w:uiPriority w:val="29"/>
    <w:pPr>
      <w:ind w:left="720" w:right="720"/>
    </w:pPr>
    <w:rPr>
      <w:i/>
    </w:rPr>
  </w:style>
  <w:style w:type="character" w:customStyle="1" w:styleId="104">
    <w:name w:val="引用 字符"/>
    <w:link w:val="103"/>
    <w:qFormat/>
    <w:uiPriority w:val="29"/>
    <w:rPr>
      <w:i/>
    </w:rPr>
  </w:style>
  <w:style w:type="paragraph" w:customStyle="1"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字符"/>
    <w:link w:val="105"/>
    <w:qFormat/>
    <w:uiPriority w:val="30"/>
    <w:rPr>
      <w:i/>
    </w:rPr>
  </w:style>
  <w:style w:type="character" w:customStyle="1" w:styleId="107">
    <w:name w:val="Footer Char"/>
    <w:basedOn w:val="47"/>
    <w:qFormat/>
    <w:uiPriority w:val="99"/>
  </w:style>
  <w:style w:type="character" w:customStyle="1" w:styleId="108">
    <w:name w:val="Caption Char"/>
    <w:qFormat/>
    <w:uiPriority w:val="99"/>
  </w:style>
  <w:style w:type="table" w:customStyle="1" w:styleId="109">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0">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1">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2">
    <w:name w:val="无格式表格 31"/>
    <w:basedOn w:val="4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无格式表格 51"/>
    <w:basedOn w:val="4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6">
    <w:name w:val="Grid Table 1 Light - Accent 1"/>
    <w:basedOn w:val="4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7">
    <w:name w:val="Grid Table 1 Light - Accent 2"/>
    <w:basedOn w:val="45"/>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8">
    <w:name w:val="Grid Table 1 Light - Accent 3"/>
    <w:basedOn w:val="4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9">
    <w:name w:val="Grid Table 1 Light - Accent 4"/>
    <w:basedOn w:val="4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0">
    <w:name w:val="Grid Table 1 Light - Accent 5"/>
    <w:basedOn w:val="4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1">
    <w:name w:val="Grid Table 1 Light - Accent 6"/>
    <w:basedOn w:val="4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2">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2 - Accent 2"/>
    <w:basedOn w:val="45"/>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2 - Accent 3"/>
    <w:basedOn w:val="45"/>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2 - Accent 4"/>
    <w:basedOn w:val="45"/>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2 - Accent 5"/>
    <w:basedOn w:val="45"/>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2 - Accent 6"/>
    <w:basedOn w:val="45"/>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3 - Accent 1"/>
    <w:basedOn w:val="45"/>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0">
    <w:name w:val="Grid Table 3 - Accent 2"/>
    <w:basedOn w:val="45"/>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3 - Accent 3"/>
    <w:basedOn w:val="45"/>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3 - Accent 4"/>
    <w:basedOn w:val="45"/>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3 - Accent 5"/>
    <w:basedOn w:val="45"/>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3 - Accent 6"/>
    <w:basedOn w:val="45"/>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6">
    <w:name w:val="Grid Table 4 - Accent 1"/>
    <w:basedOn w:val="45"/>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7">
    <w:name w:val="Grid Table 4 - Accent 2"/>
    <w:basedOn w:val="45"/>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8">
    <w:name w:val="Grid Table 4 - Accent 3"/>
    <w:basedOn w:val="45"/>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9">
    <w:name w:val="Grid Table 4 - Accent 4"/>
    <w:basedOn w:val="45"/>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0">
    <w:name w:val="Grid Table 4 - Accent 5"/>
    <w:basedOn w:val="4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1">
    <w:name w:val="Grid Table 4 - Accent 6"/>
    <w:basedOn w:val="45"/>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2">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3">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4">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5">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6">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7">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8">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9">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6 Colorful - Accent 1"/>
    <w:basedOn w:val="45"/>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6 Colorful - Accent 2"/>
    <w:basedOn w:val="45"/>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6 Colorful - Accent 3"/>
    <w:basedOn w:val="45"/>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6 Colorful - Accent 4"/>
    <w:basedOn w:val="45"/>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6 Colorful - Accent 5"/>
    <w:basedOn w:val="4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6 Colorful - Accent 6"/>
    <w:basedOn w:val="45"/>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6">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Grid Table 7 Colorful - Accent 1"/>
    <w:basedOn w:val="45"/>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8">
    <w:name w:val="Grid Table 7 Colorful - Accent 2"/>
    <w:basedOn w:val="45"/>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Grid Table 7 Colorful - Accent 3"/>
    <w:basedOn w:val="45"/>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0">
    <w:name w:val="Grid Table 7 Colorful - Accent 4"/>
    <w:basedOn w:val="45"/>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Grid Table 7 Colorful - Accent 5"/>
    <w:basedOn w:val="4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2">
    <w:name w:val="Grid Table 7 Colorful - Accent 6"/>
    <w:basedOn w:val="45"/>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3">
    <w:name w:val="清单表 1 浅色1"/>
    <w:basedOn w:val="4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4">
    <w:name w:val="List Table 1 Light - Accent 1"/>
    <w:basedOn w:val="45"/>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5">
    <w:name w:val="List Table 1 Light - Accent 2"/>
    <w:basedOn w:val="45"/>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6">
    <w:name w:val="List Table 1 Light - Accent 3"/>
    <w:basedOn w:val="45"/>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7">
    <w:name w:val="List Table 1 Light - Accent 4"/>
    <w:basedOn w:val="45"/>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8">
    <w:name w:val="List Table 1 Light - Accent 5"/>
    <w:basedOn w:val="45"/>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9">
    <w:name w:val="List Table 1 Light - Accent 6"/>
    <w:basedOn w:val="45"/>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0">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2 - Accent 1"/>
    <w:basedOn w:val="45"/>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2 - Accent 2"/>
    <w:basedOn w:val="45"/>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2 - Accent 3"/>
    <w:basedOn w:val="45"/>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2 - Accent 4"/>
    <w:basedOn w:val="45"/>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2 - Accent 5"/>
    <w:basedOn w:val="4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2 - Accent 6"/>
    <w:basedOn w:val="45"/>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8">
    <w:name w:val="List Table 3 - Accent 1"/>
    <w:basedOn w:val="45"/>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9">
    <w:name w:val="List Table 3 - Accent 2"/>
    <w:basedOn w:val="45"/>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0">
    <w:name w:val="List Table 3 - Accent 3"/>
    <w:basedOn w:val="45"/>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1">
    <w:name w:val="List Table 3 - Accent 4"/>
    <w:basedOn w:val="45"/>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2">
    <w:name w:val="List Table 3 - Accent 5"/>
    <w:basedOn w:val="4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3">
    <w:name w:val="List Table 3 - Accent 6"/>
    <w:basedOn w:val="45"/>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4">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5">
    <w:name w:val="List Table 4 - Accent 1"/>
    <w:basedOn w:val="45"/>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4 - Accent 2"/>
    <w:basedOn w:val="45"/>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4 - Accent 3"/>
    <w:basedOn w:val="45"/>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4 - Accent 4"/>
    <w:basedOn w:val="45"/>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4 - Accent 5"/>
    <w:basedOn w:val="4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4 - Accent 6"/>
    <w:basedOn w:val="45"/>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2">
    <w:name w:val="List Table 5 Dark - Accent 1"/>
    <w:basedOn w:val="45"/>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3">
    <w:name w:val="List Table 5 Dark - Accent 2"/>
    <w:basedOn w:val="45"/>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4">
    <w:name w:val="List Table 5 Dark - Accent 3"/>
    <w:basedOn w:val="45"/>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5">
    <w:name w:val="List Table 5 Dark - Accent 4"/>
    <w:basedOn w:val="45"/>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6">
    <w:name w:val="List Table 5 Dark - Accent 5"/>
    <w:basedOn w:val="4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7">
    <w:name w:val="List Table 5 Dark - Accent 6"/>
    <w:basedOn w:val="45"/>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8">
    <w:name w:val="清单表 6 彩色1"/>
    <w:basedOn w:val="4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9">
    <w:name w:val="List Table 6 Colorful - Accent 1"/>
    <w:basedOn w:val="45"/>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6 Colorful - Accent 2"/>
    <w:basedOn w:val="45"/>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basedOn w:val="45"/>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basedOn w:val="45"/>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basedOn w:val="45"/>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basedOn w:val="45"/>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清单表 7 彩色1"/>
    <w:basedOn w:val="4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6">
    <w:name w:val="List Table 7 Colorful - Accent 1"/>
    <w:basedOn w:val="45"/>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7">
    <w:name w:val="List Table 7 Colorful - Accent 2"/>
    <w:basedOn w:val="45"/>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8">
    <w:name w:val="List Table 7 Colorful - Accent 3"/>
    <w:basedOn w:val="45"/>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9">
    <w:name w:val="List Table 7 Colorful - Accent 4"/>
    <w:basedOn w:val="45"/>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0">
    <w:name w:val="List Table 7 Colorful - Accent 5"/>
    <w:basedOn w:val="45"/>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1">
    <w:name w:val="List Table 7 Colorful - Accent 6"/>
    <w:basedOn w:val="45"/>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2">
    <w:name w:val="Lined - Accent"/>
    <w:basedOn w:val="4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Lined - Accent 1"/>
    <w:basedOn w:val="45"/>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Lined - Accent 2"/>
    <w:basedOn w:val="45"/>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Lined - Accent 3"/>
    <w:basedOn w:val="45"/>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Lined - Accent 4"/>
    <w:basedOn w:val="45"/>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Lined - Accent 5"/>
    <w:basedOn w:val="45"/>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Lined - Accent 6"/>
    <w:basedOn w:val="45"/>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0">
    <w:name w:val="Bordered &amp; Lined - Accent 1"/>
    <w:basedOn w:val="45"/>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1">
    <w:name w:val="Bordered &amp; Lined - Accent 2"/>
    <w:basedOn w:val="45"/>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2">
    <w:name w:val="Bordered &amp; Lined - Accent 3"/>
    <w:basedOn w:val="45"/>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3">
    <w:name w:val="Bordered &amp; Lined - Accent 4"/>
    <w:basedOn w:val="45"/>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4">
    <w:name w:val="Bordered &amp; Lined - Accent 5"/>
    <w:basedOn w:val="4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5">
    <w:name w:val="Bordered &amp; Lined - Accent 6"/>
    <w:basedOn w:val="45"/>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6">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7">
    <w:name w:val="Bordered - Accent 1"/>
    <w:basedOn w:val="4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8">
    <w:name w:val="Bordered - Accent 2"/>
    <w:basedOn w:val="45"/>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9">
    <w:name w:val="Bordered - Accent 3"/>
    <w:basedOn w:val="4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0">
    <w:name w:val="Bordered - Accent 4"/>
    <w:basedOn w:val="4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1">
    <w:name w:val="Bordered - Accent 5"/>
    <w:basedOn w:val="4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2">
    <w:name w:val="Bordered - Accent 6"/>
    <w:basedOn w:val="4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233">
    <w:name w:val="TOC 标题1"/>
    <w:unhideWhenUsed/>
    <w:qFormat/>
    <w:uiPriority w:val="39"/>
    <w:rPr>
      <w:rFonts w:ascii="Times New Roman" w:hAnsi="Times New Roman" w:cs="Times New Roman" w:eastAsiaTheme="minorEastAsia"/>
      <w:lang w:val="en-US" w:eastAsia="zh-CN" w:bidi="ar-SA"/>
    </w:rPr>
  </w:style>
  <w:style w:type="paragraph" w:customStyle="1" w:styleId="234">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35">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36">
    <w:name w:val="1"/>
    <w:basedOn w:val="1"/>
    <w:link w:val="237"/>
    <w:qFormat/>
    <w:uiPriority w:val="0"/>
    <w:pPr>
      <w:spacing w:line="360" w:lineRule="auto"/>
      <w:jc w:val="left"/>
    </w:pPr>
    <w:rPr>
      <w:szCs w:val="24"/>
    </w:rPr>
  </w:style>
  <w:style w:type="character" w:customStyle="1" w:styleId="237">
    <w:name w:val="1 Char"/>
    <w:link w:val="236"/>
    <w:qFormat/>
    <w:uiPriority w:val="0"/>
    <w:rPr>
      <w:szCs w:val="24"/>
    </w:rPr>
  </w:style>
  <w:style w:type="paragraph" w:customStyle="1" w:styleId="238">
    <w:name w:val="List Paragraph"/>
    <w:basedOn w:val="1"/>
    <w:qFormat/>
    <w:uiPriority w:val="0"/>
    <w:pPr>
      <w:spacing w:line="360" w:lineRule="auto"/>
      <w:ind w:firstLine="420"/>
    </w:pPr>
    <w:rPr>
      <w:rFonts w:ascii="Times New Roman" w:hAnsi="Times New Roman" w:eastAsia="宋体" w:cs="Times New Roman"/>
      <w:szCs w:val="24"/>
    </w:rPr>
  </w:style>
  <w:style w:type="paragraph" w:customStyle="1" w:styleId="239">
    <w:name w:val="TOC 标题11"/>
    <w:basedOn w:val="2"/>
    <w:next w:val="1"/>
    <w:qFormat/>
    <w:uiPriority w:val="39"/>
    <w:pPr>
      <w:widowControl/>
      <w:numPr>
        <w:numId w:val="0"/>
      </w:numPr>
      <w:spacing w:before="480" w:line="276" w:lineRule="auto"/>
      <w:jc w:val="left"/>
      <w:outlineLvl w:val="9"/>
    </w:pPr>
    <w:rPr>
      <w:rFonts w:ascii="Cambria" w:hAnsi="Cambria" w:eastAsia="宋体"/>
      <w:bCs/>
      <w:color w:val="365F91"/>
      <w:szCs w:val="28"/>
    </w:rPr>
  </w:style>
  <w:style w:type="paragraph" w:customStyle="1" w:styleId="240">
    <w:name w:val="Default"/>
    <w:link w:val="241"/>
    <w:qFormat/>
    <w:uiPriority w:val="99"/>
    <w:pPr>
      <w:widowControl w:val="0"/>
    </w:pPr>
    <w:rPr>
      <w:rFonts w:ascii="MS Mincho" w:hAnsi="Calibri" w:eastAsia="宋体" w:cs="Times New Roman"/>
      <w:color w:val="000000"/>
      <w:sz w:val="21"/>
      <w:szCs w:val="24"/>
      <w:lang w:val="en-US" w:eastAsia="zh-CN" w:bidi="ar-SA"/>
    </w:rPr>
  </w:style>
  <w:style w:type="character" w:customStyle="1" w:styleId="241">
    <w:name w:val="Default Char"/>
    <w:link w:val="240"/>
    <w:qFormat/>
    <w:uiPriority w:val="99"/>
    <w:rPr>
      <w:rFonts w:ascii="MS Mincho" w:hAnsi="Calibri" w:eastAsia="宋体" w:cs="Times New Roman"/>
      <w:color w:val="000000"/>
      <w:szCs w:val="24"/>
    </w:rPr>
  </w:style>
  <w:style w:type="character" w:customStyle="1" w:styleId="242">
    <w:name w:val="HTML 预设格式 Char1"/>
    <w:basedOn w:val="47"/>
    <w:semiHidden/>
    <w:qFormat/>
    <w:uiPriority w:val="99"/>
    <w:rPr>
      <w:rFonts w:ascii="Courier New" w:hAnsi="Courier New" w:cs="Courier New"/>
      <w:sz w:val="20"/>
      <w:szCs w:val="20"/>
    </w:rPr>
  </w:style>
  <w:style w:type="character" w:customStyle="1" w:styleId="243">
    <w:name w:val="普通正文 Char"/>
    <w:link w:val="244"/>
    <w:qFormat/>
    <w:uiPriority w:val="0"/>
    <w:rPr>
      <w:rFonts w:ascii="Arial" w:hAnsi="Arial"/>
      <w:sz w:val="24"/>
      <w:szCs w:val="24"/>
    </w:rPr>
  </w:style>
  <w:style w:type="paragraph" w:customStyle="1" w:styleId="244">
    <w:name w:val="普通正文"/>
    <w:basedOn w:val="1"/>
    <w:link w:val="243"/>
    <w:qFormat/>
    <w:uiPriority w:val="0"/>
    <w:pPr>
      <w:spacing w:before="120" w:after="120" w:line="360" w:lineRule="auto"/>
      <w:ind w:firstLine="480"/>
      <w:jc w:val="left"/>
    </w:pPr>
    <w:rPr>
      <w:rFonts w:ascii="Arial" w:hAnsi="Arial"/>
      <w:sz w:val="24"/>
      <w:szCs w:val="24"/>
    </w:rPr>
  </w:style>
  <w:style w:type="paragraph" w:customStyle="1" w:styleId="245">
    <w:name w:val="Char1"/>
    <w:basedOn w:val="1"/>
    <w:qFormat/>
    <w:uiPriority w:val="0"/>
    <w:pPr>
      <w:tabs>
        <w:tab w:val="left" w:pos="360"/>
      </w:tabs>
      <w:spacing w:line="360" w:lineRule="auto"/>
      <w:ind w:firstLine="922"/>
    </w:pPr>
    <w:rPr>
      <w:rFonts w:ascii="Times New Roman" w:hAnsi="Times New Roman" w:eastAsia="宋体" w:cs="Times New Roman"/>
      <w:sz w:val="24"/>
      <w:szCs w:val="24"/>
    </w:rPr>
  </w:style>
  <w:style w:type="paragraph" w:customStyle="1" w:styleId="246">
    <w:name w:val="修订1"/>
    <w:hidden/>
    <w:semiHidden/>
    <w:qFormat/>
    <w:uiPriority w:val="99"/>
    <w:rPr>
      <w:rFonts w:asciiTheme="minorHAnsi" w:hAnsiTheme="minorHAnsi" w:eastAsiaTheme="minorEastAsia" w:cstheme="minorBidi"/>
      <w:sz w:val="21"/>
      <w:szCs w:val="22"/>
      <w:lang w:val="en-US" w:eastAsia="zh-CN" w:bidi="ar-SA"/>
    </w:rPr>
  </w:style>
  <w:style w:type="paragraph" w:customStyle="1" w:styleId="247">
    <w:name w:val="段"/>
    <w:next w:val="1"/>
    <w:qFormat/>
    <w:uiPriority w:val="0"/>
    <w:pPr>
      <w:ind w:firstLine="200"/>
      <w:jc w:val="both"/>
    </w:pPr>
    <w:rPr>
      <w:rFonts w:ascii="宋体" w:hAnsi="Times New Roman" w:eastAsia="宋体" w:cs="Times New Roman"/>
      <w:sz w:val="21"/>
      <w:szCs w:val="22"/>
      <w:lang w:val="en-US" w:eastAsia="zh-CN" w:bidi="ar-SA"/>
    </w:rPr>
  </w:style>
  <w:style w:type="character" w:customStyle="1" w:styleId="248">
    <w:name w:val="页脚 Char"/>
    <w:basedOn w:val="47"/>
    <w:qFormat/>
    <w:uiPriority w:val="0"/>
    <w:rPr>
      <w:sz w:val="18"/>
      <w:szCs w:val="18"/>
    </w:rPr>
  </w:style>
  <w:style w:type="table" w:customStyle="1" w:styleId="249">
    <w:name w:val="网格型1"/>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50">
    <w:name w:val="Header Char"/>
    <w:qFormat/>
    <w:uiPriority w:val="0"/>
    <w:rPr>
      <w:rFonts w:cs="Times New Roman"/>
      <w:sz w:val="18"/>
      <w:szCs w:val="18"/>
    </w:rPr>
  </w:style>
  <w:style w:type="character" w:customStyle="1" w:styleId="251">
    <w:name w:val="style341"/>
    <w:qFormat/>
    <w:uiPriority w:val="0"/>
  </w:style>
  <w:style w:type="paragraph" w:customStyle="1" w:styleId="252">
    <w:name w:val="p0"/>
    <w:basedOn w:val="1"/>
    <w:qFormat/>
    <w:uiPriority w:val="0"/>
    <w:pPr>
      <w:widowControl/>
    </w:pPr>
    <w:rPr>
      <w:rFonts w:ascii="Calibri" w:hAnsi="Calibri" w:eastAsia="宋体" w:cs="宋体"/>
      <w:szCs w:val="21"/>
    </w:rPr>
  </w:style>
  <w:style w:type="paragraph" w:customStyle="1" w:styleId="253">
    <w:name w:val="Char Char Char Char Char1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254">
    <w:name w:val="p15"/>
    <w:basedOn w:val="1"/>
    <w:qFormat/>
    <w:uiPriority w:val="0"/>
    <w:pPr>
      <w:widowControl/>
      <w:ind w:firstLine="420"/>
    </w:pPr>
    <w:rPr>
      <w:rFonts w:ascii="Calibri" w:hAnsi="Calibri" w:eastAsia="宋体" w:cs="宋体"/>
      <w:szCs w:val="21"/>
    </w:rPr>
  </w:style>
  <w:style w:type="paragraph" w:customStyle="1" w:styleId="255">
    <w:name w:val="_Style 31"/>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256">
    <w:name w:val="_Style 3"/>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257">
    <w:name w:val="Char2"/>
    <w:basedOn w:val="1"/>
    <w:qFormat/>
    <w:uiPriority w:val="0"/>
    <w:pPr>
      <w:tabs>
        <w:tab w:val="left" w:pos="360"/>
      </w:tabs>
    </w:pPr>
    <w:rPr>
      <w:rFonts w:ascii="Times New Roman" w:hAnsi="Times New Roman" w:eastAsia="宋体" w:cs="Times New Roman"/>
      <w:sz w:val="24"/>
      <w:szCs w:val="24"/>
    </w:rPr>
  </w:style>
  <w:style w:type="paragraph" w:customStyle="1" w:styleId="258">
    <w:name w:val="Char Char Char Char Char Char Char Char Char"/>
    <w:basedOn w:val="1"/>
    <w:qFormat/>
    <w:uiPriority w:val="0"/>
    <w:pPr>
      <w:widowControl/>
      <w:spacing w:after="160" w:line="240" w:lineRule="exact"/>
      <w:jc w:val="left"/>
    </w:pPr>
    <w:rPr>
      <w:rFonts w:ascii="Verdana" w:hAnsi="Verdana" w:eastAsia="仿宋_GB2312" w:cs="Times New Roman"/>
      <w:sz w:val="24"/>
      <w:szCs w:val="20"/>
      <w:lang w:eastAsia="en-US"/>
    </w:rPr>
  </w:style>
  <w:style w:type="character" w:customStyle="1" w:styleId="259">
    <w:name w:val="font01"/>
    <w:qFormat/>
    <w:uiPriority w:val="0"/>
    <w:rPr>
      <w:rFonts w:hint="eastAsia" w:ascii="宋体" w:hAnsi="宋体" w:eastAsia="宋体" w:cs="宋体"/>
      <w:color w:val="000000"/>
      <w:sz w:val="22"/>
      <w:szCs w:val="22"/>
      <w:u w:val="none"/>
    </w:rPr>
  </w:style>
  <w:style w:type="character" w:customStyle="1" w:styleId="260">
    <w:name w:val="font11"/>
    <w:basedOn w:val="47"/>
    <w:qFormat/>
    <w:uiPriority w:val="0"/>
    <w:rPr>
      <w:rFonts w:hint="eastAsia" w:ascii="宋体" w:hAnsi="宋体" w:eastAsia="宋体" w:cs="宋体"/>
      <w:color w:val="FF0000"/>
      <w:sz w:val="22"/>
      <w:szCs w:val="22"/>
      <w:u w:val="none"/>
    </w:rPr>
  </w:style>
  <w:style w:type="character" w:customStyle="1" w:styleId="261">
    <w:name w:val="font31"/>
    <w:basedOn w:val="47"/>
    <w:qFormat/>
    <w:uiPriority w:val="0"/>
    <w:rPr>
      <w:rFonts w:hint="eastAsia" w:ascii="仿宋" w:hAnsi="仿宋" w:eastAsia="仿宋" w:cs="仿宋"/>
      <w:b/>
      <w:bCs/>
      <w:color w:val="000000"/>
      <w:sz w:val="16"/>
      <w:szCs w:val="16"/>
      <w:u w:val="none"/>
    </w:rPr>
  </w:style>
  <w:style w:type="character" w:customStyle="1" w:styleId="262">
    <w:name w:val="font21"/>
    <w:basedOn w:val="47"/>
    <w:qFormat/>
    <w:uiPriority w:val="0"/>
    <w:rPr>
      <w:rFonts w:hint="eastAsia" w:ascii="仿宋" w:hAnsi="仿宋" w:eastAsia="仿宋" w:cs="仿宋"/>
      <w:color w:val="000000"/>
      <w:sz w:val="16"/>
      <w:szCs w:val="16"/>
      <w:u w:val="none"/>
    </w:rPr>
  </w:style>
  <w:style w:type="character" w:customStyle="1" w:styleId="263">
    <w:name w:val="font41"/>
    <w:basedOn w:val="47"/>
    <w:qFormat/>
    <w:uiPriority w:val="0"/>
    <w:rPr>
      <w:rFonts w:hint="eastAsia" w:ascii="仿宋" w:hAnsi="仿宋" w:eastAsia="仿宋" w:cs="仿宋"/>
      <w:b/>
      <w:bCs/>
      <w:color w:val="FF0000"/>
      <w:sz w:val="16"/>
      <w:szCs w:val="16"/>
      <w:u w:val="none"/>
    </w:rPr>
  </w:style>
  <w:style w:type="paragraph" w:customStyle="1" w:styleId="264">
    <w:name w:val="列出段落1"/>
    <w:basedOn w:val="1"/>
    <w:qFormat/>
    <w:uiPriority w:val="99"/>
    <w:pPr>
      <w:ind w:firstLine="420"/>
    </w:pPr>
    <w:rPr>
      <w:rFonts w:ascii="Calibri" w:hAnsi="Calibri" w:eastAsia="宋体" w:cs="Times New Roman"/>
    </w:rPr>
  </w:style>
  <w:style w:type="paragraph" w:customStyle="1" w:styleId="265">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266">
    <w:name w:val="Preistext2"/>
    <w:basedOn w:val="1"/>
    <w:qFormat/>
    <w:uiPriority w:val="0"/>
    <w:pPr>
      <w:widowControl/>
      <w:tabs>
        <w:tab w:val="left" w:pos="709"/>
        <w:tab w:val="left" w:pos="1701"/>
        <w:tab w:val="left" w:pos="3119"/>
      </w:tabs>
      <w:ind w:left="1843" w:right="1701"/>
      <w:jc w:val="left"/>
    </w:pPr>
    <w:rPr>
      <w:rFonts w:ascii="Arial" w:hAnsi="Arial"/>
      <w:sz w:val="18"/>
      <w:szCs w:val="20"/>
      <w:lang w:val="en-GB" w:eastAsia="de-DE"/>
    </w:rPr>
  </w:style>
  <w:style w:type="paragraph" w:customStyle="1" w:styleId="267">
    <w:name w:val="正文 New New New New New New New New New New New New New"/>
    <w:qFormat/>
    <w:uiPriority w:val="0"/>
    <w:pPr>
      <w:widowControl w:val="0"/>
      <w:jc w:val="both"/>
    </w:pPr>
    <w:rPr>
      <w:rFonts w:ascii="Times New Roman" w:hAnsi="Times New Roman" w:eastAsia="宋体" w:cs="Times New Roman"/>
      <w:sz w:val="21"/>
      <w:lang w:val="en-US" w:eastAsia="zh-CN" w:bidi="ar-SA"/>
    </w:rPr>
  </w:style>
  <w:style w:type="table" w:customStyle="1" w:styleId="268">
    <w:name w:val="Grid Table 2 - Accent 1"/>
    <w:basedOn w:val="45"/>
    <w:qFormat/>
    <w:uiPriority w:val="99"/>
    <w:tblPr>
      <w:tblBorders>
        <w:bottom w:val="single" w:color="68A2D8" w:sz="4" w:space="0"/>
        <w:insideH w:val="single" w:color="68A2D8" w:sz="4" w:space="0"/>
        <w:insideV w:val="single" w:color="68A2D8" w:sz="4" w:space="0"/>
      </w:tblBorders>
    </w:tblPr>
    <w:tblStylePr w:type="firstRow">
      <w:rPr>
        <w:b/>
        <w:color w:val="404040"/>
      </w:rPr>
      <w:tcPr>
        <w:tcBorders>
          <w:top w:val="nil"/>
          <w:left w:val="nil"/>
          <w:bottom w:val="single" w:color="68A2D8" w:sz="12" w:space="0"/>
          <w:right w:val="nil"/>
        </w:tcBorders>
        <w:shd w:val="clear" w:color="FFFFFF" w:fill="auto"/>
      </w:tcPr>
    </w:tblStylePr>
    <w:tblStylePr w:type="lastRow">
      <w:rPr>
        <w:b/>
        <w:color w:val="404040"/>
      </w:rPr>
      <w:tcPr>
        <w:tcBorders>
          <w:top w:val="single" w:color="68A2D8"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paragraph" w:customStyle="1" w:styleId="269">
    <w:name w:val="正文1"/>
    <w:basedOn w:val="1"/>
    <w:next w:val="1"/>
    <w:qFormat/>
    <w:uiPriority w:val="0"/>
    <w:rPr>
      <w:rFonts w:ascii="Times New Roman" w:hAnsi="Times New Roman" w:eastAsia="宋体" w:cs="Times New Roman"/>
      <w:szCs w:val="24"/>
    </w:rPr>
  </w:style>
  <w:style w:type="paragraph" w:customStyle="1" w:styleId="270">
    <w:name w:val="标题 11"/>
    <w:basedOn w:val="1"/>
    <w:next w:val="1"/>
    <w:qFormat/>
    <w:uiPriority w:val="0"/>
    <w:pPr>
      <w:keepNext/>
      <w:keepLines/>
      <w:widowControl/>
      <w:spacing w:line="360" w:lineRule="auto"/>
      <w:jc w:val="center"/>
      <w:outlineLvl w:val="0"/>
    </w:pPr>
    <w:rPr>
      <w:rFonts w:ascii="Arial" w:hAnsi="Arial" w:eastAsia="宋体" w:cs="Arial"/>
      <w:b/>
      <w:sz w:val="36"/>
      <w:szCs w:val="40"/>
    </w:rPr>
  </w:style>
  <w:style w:type="table" w:customStyle="1" w:styleId="271">
    <w:name w:val="网格型6"/>
    <w:basedOn w:val="45"/>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72">
    <w:name w:val="网格型3"/>
    <w:basedOn w:val="45"/>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73">
    <w:name w:val="首行缩进"/>
    <w:basedOn w:val="1"/>
    <w:qFormat/>
    <w:uiPriority w:val="0"/>
    <w:pPr>
      <w:autoSpaceDE w:val="0"/>
      <w:autoSpaceDN w:val="0"/>
      <w:adjustRightInd w:val="0"/>
      <w:ind w:firstLine="720"/>
      <w:jc w:val="left"/>
    </w:pPr>
    <w:rPr>
      <w:rFonts w:ascii="宋体" w:hAnsi="宋体"/>
      <w:sz w:val="24"/>
    </w:rPr>
  </w:style>
  <w:style w:type="character" w:customStyle="1" w:styleId="274">
    <w:name w:val="bodytext1"/>
    <w:basedOn w:val="47"/>
    <w:qFormat/>
    <w:uiPriority w:val="0"/>
    <w:rPr>
      <w:rFonts w:hint="default" w:ascii="Verdana" w:hAnsi="Verdana"/>
      <w:color w:val="000000"/>
      <w:sz w:val="17"/>
      <w:szCs w:val="17"/>
    </w:rPr>
  </w:style>
  <w:style w:type="character" w:customStyle="1" w:styleId="275">
    <w:name w:val="cit-print-date"/>
    <w:basedOn w:val="47"/>
    <w:qFormat/>
    <w:uiPriority w:val="0"/>
  </w:style>
  <w:style w:type="character" w:customStyle="1" w:styleId="276">
    <w:name w:val="cit-vol"/>
    <w:basedOn w:val="47"/>
    <w:qFormat/>
    <w:uiPriority w:val="0"/>
  </w:style>
  <w:style w:type="character" w:customStyle="1" w:styleId="277">
    <w:name w:val="cit-issue"/>
    <w:basedOn w:val="47"/>
    <w:qFormat/>
    <w:uiPriority w:val="0"/>
  </w:style>
  <w:style w:type="character" w:customStyle="1" w:styleId="278">
    <w:name w:val="cit-sep"/>
    <w:basedOn w:val="47"/>
    <w:qFormat/>
    <w:uiPriority w:val="0"/>
  </w:style>
  <w:style w:type="character" w:customStyle="1" w:styleId="279">
    <w:name w:val="cit-first-page"/>
    <w:basedOn w:val="47"/>
    <w:qFormat/>
    <w:uiPriority w:val="0"/>
  </w:style>
  <w:style w:type="character" w:customStyle="1" w:styleId="280">
    <w:name w:val="cit-last-page"/>
    <w:basedOn w:val="47"/>
    <w:qFormat/>
    <w:uiPriority w:val="0"/>
  </w:style>
  <w:style w:type="paragraph" w:customStyle="1" w:styleId="281">
    <w:name w:val="标题1"/>
    <w:basedOn w:val="1"/>
    <w:qFormat/>
    <w:uiPriority w:val="0"/>
    <w:pPr>
      <w:widowControl/>
      <w:spacing w:before="100" w:beforeAutospacing="1" w:after="100" w:afterAutospacing="1"/>
      <w:jc w:val="left"/>
    </w:pPr>
    <w:rPr>
      <w:rFonts w:ascii="Times New Roman" w:hAnsi="Times New Roman" w:eastAsia="Times New Roman" w:cs="Times New Roman"/>
      <w:sz w:val="24"/>
      <w:szCs w:val="24"/>
    </w:rPr>
  </w:style>
  <w:style w:type="character" w:customStyle="1" w:styleId="282">
    <w:name w:val="jrnl"/>
    <w:basedOn w:val="47"/>
    <w:qFormat/>
    <w:uiPriority w:val="0"/>
  </w:style>
  <w:style w:type="character" w:customStyle="1" w:styleId="283">
    <w:name w:val="maintitle"/>
    <w:basedOn w:val="47"/>
    <w:qFormat/>
    <w:uiPriority w:val="0"/>
  </w:style>
  <w:style w:type="paragraph" w:customStyle="1" w:styleId="284">
    <w:name w:val="abstract1"/>
    <w:basedOn w:val="1"/>
    <w:qFormat/>
    <w:uiPriority w:val="0"/>
    <w:pPr>
      <w:widowControl/>
      <w:jc w:val="left"/>
    </w:pPr>
    <w:rPr>
      <w:rFonts w:ascii="宋体" w:hAnsi="宋体" w:eastAsia="宋体" w:cs="宋体"/>
      <w:color w:val="666666"/>
      <w:sz w:val="17"/>
      <w:szCs w:val="17"/>
    </w:rPr>
  </w:style>
  <w:style w:type="paragraph" w:customStyle="1" w:styleId="285">
    <w:name w:val="无列表1"/>
    <w:semiHidden/>
    <w:qFormat/>
    <w:uiPriority w:val="0"/>
    <w:rPr>
      <w:rFonts w:asciiTheme="minorHAnsi" w:hAnsiTheme="minorHAnsi" w:eastAsiaTheme="minorEastAsia" w:cstheme="minorBidi"/>
      <w:sz w:val="21"/>
      <w:szCs w:val="22"/>
      <w:lang w:val="en-US" w:eastAsia="zh-CN" w:bidi="ar-SA"/>
    </w:rPr>
  </w:style>
  <w:style w:type="character" w:customStyle="1" w:styleId="286">
    <w:name w:val="未处理的提及1"/>
    <w:basedOn w:val="47"/>
    <w:unhideWhenUsed/>
    <w:qFormat/>
    <w:uiPriority w:val="99"/>
    <w:rPr>
      <w:color w:val="605E5C"/>
      <w:shd w:val="clear" w:color="auto" w:fill="E1DFDD"/>
    </w:rPr>
  </w:style>
  <w:style w:type="table" w:customStyle="1" w:styleId="287">
    <w:name w:val="Table Normal"/>
    <w:basedOn w:val="45"/>
    <w:qFormat/>
    <w:uiPriority w:val="0"/>
    <w:rPr>
      <w:rFonts w:eastAsia="Times New Roman"/>
    </w:rPr>
    <w:tblPr>
      <w:tblCellMar>
        <w:left w:w="0" w:type="dxa"/>
        <w:right w:w="0" w:type="dxa"/>
      </w:tblCellMar>
    </w:tblPr>
  </w:style>
  <w:style w:type="character" w:customStyle="1" w:styleId="288">
    <w:name w:val="font51"/>
    <w:basedOn w:val="47"/>
    <w:qFormat/>
    <w:uiPriority w:val="0"/>
    <w:rPr>
      <w:rFonts w:hint="default" w:ascii="Times New Roman" w:hAnsi="Times New Roman" w:cs="Times New Roman"/>
      <w:color w:val="000000"/>
      <w:sz w:val="32"/>
      <w:szCs w:val="32"/>
      <w:u w:val="none"/>
    </w:rPr>
  </w:style>
  <w:style w:type="character" w:customStyle="1" w:styleId="289">
    <w:name w:val="未处理的提及2"/>
    <w:basedOn w:val="47"/>
    <w:unhideWhenUsed/>
    <w:qFormat/>
    <w:uiPriority w:val="99"/>
    <w:rPr>
      <w:color w:val="605E5C"/>
      <w:shd w:val="clear" w:color="auto" w:fill="E1DFDD"/>
    </w:rPr>
  </w:style>
  <w:style w:type="paragraph" w:customStyle="1" w:styleId="290">
    <w:name w:val="标题 21"/>
    <w:basedOn w:val="1"/>
    <w:next w:val="1"/>
    <w:qFormat/>
    <w:uiPriority w:val="9"/>
    <w:pPr>
      <w:keepNext/>
      <w:keepLines/>
      <w:spacing w:before="260" w:after="260" w:line="416" w:lineRule="auto"/>
      <w:outlineLvl w:val="1"/>
    </w:pPr>
    <w:rPr>
      <w:rFonts w:ascii="Cambria" w:hAnsi="Cambria"/>
      <w:b/>
      <w:bCs/>
      <w:sz w:val="32"/>
      <w:szCs w:val="32"/>
    </w:rPr>
  </w:style>
  <w:style w:type="paragraph" w:customStyle="1" w:styleId="291">
    <w:name w:val="招标"/>
    <w:basedOn w:val="1"/>
    <w:qFormat/>
    <w:uiPriority w:val="0"/>
    <w:pPr>
      <w:spacing w:line="400" w:lineRule="exact"/>
      <w:ind w:firstLine="420"/>
      <w:jc w:val="left"/>
    </w:pPr>
    <w:rPr>
      <w:rFonts w:ascii="宋体" w:hAnsi="宋体"/>
    </w:rPr>
  </w:style>
  <w:style w:type="paragraph" w:customStyle="1" w:styleId="292">
    <w:name w:val="普通(网站)11"/>
    <w:unhideWhenUsed/>
    <w:qFormat/>
    <w:uiPriority w:val="99"/>
    <w:pPr>
      <w:widowControl w:val="0"/>
      <w:spacing w:before="100" w:beforeAutospacing="1" w:after="100" w:afterAutospacing="1"/>
      <w:ind w:left="0" w:right="0"/>
      <w:jc w:val="left"/>
    </w:pPr>
    <w:rPr>
      <w:rFonts w:hint="default" w:ascii="Times New Roman" w:hAnsi="Times New Roman" w:eastAsia="宋体" w:cs="Times New Roman"/>
      <w:sz w:val="24"/>
      <w:szCs w:val="21"/>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78</Pages>
  <Words>162</Words>
  <Characters>197</Characters>
  <Lines>358</Lines>
  <Paragraphs>101</Paragraphs>
  <TotalTime>124</TotalTime>
  <ScaleCrop>false</ScaleCrop>
  <LinksUpToDate>false</LinksUpToDate>
  <CharactersWithSpaces>206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2026-01-06T18:34:00Z</dcterms:created>
  <dc:creator>Administrator</dc:creator>
  <cp:lastModifiedBy>中和德汇</cp:lastModifiedBy>
  <cp:lastPrinted>2026-10-16T06:51:00Z</cp:lastPrinted>
  <dcterms:modified xsi:type="dcterms:W3CDTF">2026-10-27T07:30:07Z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13C130A1B85E4A2AB4C22472F58AF286_13</vt:lpwstr>
  </property>
  <property fmtid="{D5CDD505-2E9C-101B-9397-08002B2CF9AE}" pid="4" name="KSOTemplateDocerSaveRecord">
    <vt:lpwstr>eyJoZGlkIjoiYWIzMGRjZmE3OWJjOTY2YTIzOGRkM2JlNDk2Yzc0OTAiLCJ1c2VySWQiOiI2NTMwMDAzNDQifQ==</vt:lpwstr>
  </property>
</Properties>
</file>