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Theme="minorEastAsia" w:hAnsiTheme="minorEastAsia" w:eastAsiaTheme="minorEastAsia"/>
          <w:b/>
          <w:bCs/>
          <w:sz w:val="36"/>
          <w:szCs w:val="36"/>
        </w:rPr>
      </w:pPr>
      <w:r>
        <w:rPr>
          <w:rFonts w:hint="eastAsia" w:asciiTheme="minorEastAsia" w:hAnsiTheme="minorEastAsia" w:eastAsiaTheme="minorEastAsia"/>
          <w:b/>
          <w:bCs/>
          <w:sz w:val="36"/>
          <w:szCs w:val="36"/>
        </w:rPr>
      </w:r>
      <w:r/>
    </w:p>
    <w:p>
      <w:pPr>
        <w:pStyle w:val="956"/>
        <w:ind w:firstLine="135"/>
        <w:jc w:val="center"/>
        <w:rPr>
          <w:rFonts w:eastAsia="黑体"/>
          <w:b/>
          <w:bCs/>
          <w:sz w:val="84"/>
        </w:rPr>
      </w:pPr>
      <w:r>
        <w:rPr>
          <w:rFonts w:hint="eastAsia" w:eastAsia="黑体"/>
          <w:b/>
          <w:bCs/>
          <w:sz w:val="84"/>
        </w:rPr>
        <w:t xml:space="preserve">招</w:t>
      </w:r>
      <w:r>
        <w:rPr>
          <w:rFonts w:hint="eastAsia" w:eastAsia="黑体"/>
          <w:b/>
          <w:bCs/>
          <w:sz w:val="84"/>
        </w:rPr>
        <w:t xml:space="preserve"> </w:t>
      </w:r>
      <w:r>
        <w:rPr>
          <w:rFonts w:hint="eastAsia" w:eastAsia="黑体"/>
          <w:b/>
          <w:bCs/>
          <w:sz w:val="84"/>
        </w:rPr>
        <w:t xml:space="preserve">标</w:t>
      </w:r>
      <w:r>
        <w:rPr>
          <w:rFonts w:hint="eastAsia" w:eastAsia="黑体"/>
          <w:b/>
          <w:bCs/>
          <w:sz w:val="84"/>
        </w:rPr>
        <w:t xml:space="preserve"> </w:t>
      </w:r>
      <w:r>
        <w:rPr>
          <w:rFonts w:hint="eastAsia" w:eastAsia="黑体"/>
          <w:b/>
          <w:bCs/>
          <w:sz w:val="84"/>
        </w:rPr>
        <w:t xml:space="preserve">文</w:t>
      </w:r>
      <w:r>
        <w:rPr>
          <w:rFonts w:hint="eastAsia" w:eastAsia="黑体"/>
          <w:b/>
          <w:bCs/>
          <w:sz w:val="84"/>
        </w:rPr>
        <w:t xml:space="preserve"> </w:t>
      </w:r>
      <w:r>
        <w:rPr>
          <w:rFonts w:hint="eastAsia" w:eastAsia="黑体"/>
          <w:b/>
          <w:bCs/>
          <w:sz w:val="84"/>
        </w:rPr>
        <w:t xml:space="preserve">件</w:t>
      </w:r>
      <w:r/>
    </w:p>
    <w:p>
      <w:pPr>
        <w:ind w:firstLine="48"/>
        <w:rPr>
          <w:b/>
          <w:sz w:val="30"/>
          <w:szCs w:val="30"/>
        </w:rPr>
      </w:pPr>
      <w:r>
        <w:rPr>
          <w:b/>
          <w:sz w:val="30"/>
          <w:szCs w:val="30"/>
        </w:rPr>
      </w:r>
      <w:r/>
    </w:p>
    <w:p>
      <w:pPr>
        <w:ind w:firstLine="48"/>
        <w:rPr>
          <w:b/>
          <w:sz w:val="30"/>
          <w:szCs w:val="30"/>
        </w:rPr>
      </w:pPr>
      <w:r>
        <w:rPr>
          <w:b/>
          <w:sz w:val="30"/>
          <w:szCs w:val="30"/>
        </w:rPr>
      </w:r>
      <w:r/>
    </w:p>
    <w:p>
      <w:pPr>
        <w:ind w:firstLine="58"/>
        <w:jc w:val="center"/>
        <w:rPr>
          <w:b/>
          <w:sz w:val="36"/>
          <w:szCs w:val="36"/>
        </w:rPr>
      </w:pPr>
      <w:r>
        <w:rPr>
          <w:rFonts w:hint="eastAsia"/>
          <w:b/>
          <w:sz w:val="36"/>
          <w:szCs w:val="36"/>
        </w:rPr>
        <w:t xml:space="preserve">项目名称</w:t>
      </w:r>
      <w:r>
        <w:rPr>
          <w:rFonts w:hint="eastAsia"/>
          <w:b/>
          <w:sz w:val="36"/>
          <w:szCs w:val="36"/>
        </w:rPr>
        <w:t xml:space="preserve">:</w:t>
      </w:r>
      <w:r>
        <w:rPr>
          <w:rFonts w:hint="eastAsia"/>
          <w:b/>
          <w:sz w:val="36"/>
          <w:szCs w:val="36"/>
        </w:rPr>
        <w:t xml:space="preserve">市建水质自动监测站运维服务项目</w:t>
      </w:r>
      <w:r/>
    </w:p>
    <w:p>
      <w:pPr>
        <w:ind w:firstLine="58"/>
        <w:jc w:val="center"/>
        <w:rPr>
          <w:b/>
          <w:sz w:val="36"/>
          <w:szCs w:val="36"/>
        </w:rPr>
      </w:pPr>
      <w:r>
        <w:rPr>
          <w:b/>
          <w:sz w:val="36"/>
          <w:szCs w:val="36"/>
        </w:rPr>
      </w:r>
      <w:r/>
    </w:p>
    <w:p>
      <w:pPr>
        <w:ind w:firstLine="58"/>
        <w:jc w:val="center"/>
        <w:rPr>
          <w:b/>
          <w:sz w:val="36"/>
          <w:szCs w:val="36"/>
        </w:rPr>
      </w:pPr>
      <w:r>
        <w:rPr>
          <w:b/>
          <w:sz w:val="36"/>
          <w:szCs w:val="36"/>
        </w:rPr>
      </w:r>
      <w:r/>
    </w:p>
    <w:p>
      <w:pPr>
        <w:ind w:firstLine="58"/>
        <w:jc w:val="center"/>
        <w:rPr>
          <w:b/>
          <w:sz w:val="36"/>
          <w:szCs w:val="36"/>
        </w:rPr>
      </w:pPr>
      <w:r>
        <w:rPr>
          <w:rFonts w:hint="eastAsia"/>
          <w:b/>
          <w:sz w:val="36"/>
          <w:szCs w:val="36"/>
        </w:rPr>
        <w:t xml:space="preserve">项目编号</w:t>
      </w:r>
      <w:r>
        <w:rPr>
          <w:rFonts w:hint="eastAsia"/>
          <w:b/>
          <w:sz w:val="36"/>
          <w:szCs w:val="36"/>
        </w:rPr>
        <w:t xml:space="preserve">:</w:t>
      </w:r>
      <w:r>
        <w:rPr>
          <w:b/>
          <w:sz w:val="40"/>
          <w:szCs w:val="40"/>
        </w:rPr>
        <w:t xml:space="preserve">JSZC-320100-HWZX-G2026-0663</w:t>
      </w:r>
      <w:r/>
    </w:p>
    <w:p>
      <w:pPr>
        <w:jc w:val="center"/>
        <w:rPr>
          <w:rFonts w:hint="eastAsia" w:ascii="宋体" w:hAnsi="宋体"/>
        </w:rPr>
      </w:pPr>
      <w:r>
        <w:rPr>
          <w:rFonts w:hint="eastAsia" w:ascii="宋体" w:hAnsi="宋体"/>
        </w:rPr>
      </w:r>
      <w:r/>
    </w:p>
    <w:p>
      <w:pPr>
        <w:ind w:firstLine="480"/>
        <w:jc w:val="center"/>
        <w:rPr>
          <w:rFonts w:hint="eastAsia" w:ascii="宋体" w:hAnsi="宋体"/>
        </w:rPr>
      </w:pPr>
      <w:r>
        <w:rPr>
          <w:rFonts w:hint="eastAsia" w:ascii="宋体" w:hAnsi="宋体"/>
        </w:rPr>
      </w:r>
      <w:r/>
    </w:p>
    <w:p>
      <w:pPr>
        <w:ind w:firstLine="480"/>
        <w:jc w:val="center"/>
        <w:rPr>
          <w:rFonts w:hint="eastAsia" w:ascii="宋体" w:hAnsi="宋体"/>
        </w:rPr>
      </w:pPr>
      <w:r>
        <w:rPr>
          <w:rFonts w:hint="eastAsia" w:ascii="宋体" w:hAnsi="宋体"/>
        </w:rPr>
      </w:r>
      <w:r/>
    </w:p>
    <w:p>
      <w:pPr>
        <w:ind w:firstLine="480"/>
        <w:jc w:val="center"/>
        <w:rPr>
          <w:rFonts w:hint="eastAsia" w:ascii="宋体" w:hAnsi="宋体"/>
        </w:rPr>
      </w:pPr>
      <w:r>
        <w:rPr>
          <w:rFonts w:hint="eastAsia" w:ascii="宋体" w:hAnsi="宋体"/>
        </w:rPr>
      </w:r>
      <w:r/>
    </w:p>
    <w:p>
      <w:pPr>
        <w:ind w:firstLine="480"/>
        <w:jc w:val="center"/>
        <w:rPr>
          <w:rFonts w:hint="eastAsia" w:ascii="宋体" w:hAnsi="宋体"/>
        </w:rPr>
      </w:pPr>
      <w:r>
        <w:rPr>
          <w:rFonts w:hint="eastAsia" w:ascii="宋体" w:hAnsi="宋体"/>
        </w:rPr>
      </w:r>
      <w:r/>
    </w:p>
    <w:p>
      <w:pPr>
        <w:ind w:firstLine="480"/>
        <w:jc w:val="center"/>
        <w:rPr>
          <w:rFonts w:hint="eastAsia" w:ascii="宋体" w:hAnsi="宋体"/>
        </w:rPr>
      </w:pPr>
      <w:r>
        <w:rPr>
          <w:rFonts w:hint="eastAsia" w:ascii="宋体" w:hAnsi="宋体"/>
        </w:rPr>
      </w:r>
      <w:r/>
    </w:p>
    <w:p>
      <w:pPr>
        <w:pStyle w:val="956"/>
        <w:ind w:firstLine="640"/>
        <w:jc w:val="center"/>
        <w:rPr>
          <w:b/>
          <w:bCs/>
          <w:sz w:val="32"/>
        </w:rPr>
      </w:pPr>
      <w:r>
        <w:rPr>
          <w:rFonts w:hint="eastAsia"/>
          <w:b/>
          <w:bCs/>
          <w:sz w:val="32"/>
        </w:rPr>
        <w:t xml:space="preserve">江苏海外集团国际工程咨询有限公司</w:t>
      </w:r>
      <w:r/>
    </w:p>
    <w:p>
      <w:pPr>
        <w:jc w:val="center"/>
        <w:rPr>
          <w:b/>
          <w:sz w:val="32"/>
          <w:szCs w:val="32"/>
        </w:rPr>
      </w:pPr>
      <w:r>
        <w:rPr>
          <w:rFonts w:hint="eastAsia"/>
          <w:b/>
          <w:sz w:val="32"/>
          <w:szCs w:val="32"/>
        </w:rPr>
        <w:t xml:space="preserve">2026</w:t>
      </w:r>
      <w:r>
        <w:rPr>
          <w:rFonts w:hint="eastAsia"/>
          <w:b/>
          <w:sz w:val="32"/>
          <w:szCs w:val="32"/>
        </w:rPr>
        <w:t xml:space="preserve">年</w:t>
      </w:r>
      <w:r>
        <w:rPr>
          <w:rFonts w:hint="eastAsia"/>
          <w:b/>
          <w:sz w:val="32"/>
          <w:szCs w:val="32"/>
        </w:rPr>
        <w:t xml:space="preserve">10</w:t>
      </w:r>
      <w:r>
        <w:rPr>
          <w:rFonts w:hint="eastAsia"/>
          <w:b/>
          <w:sz w:val="32"/>
          <w:szCs w:val="32"/>
        </w:rPr>
        <w:t xml:space="preserve">月</w:t>
      </w:r>
      <w:r/>
    </w:p>
    <w:p>
      <w:pPr>
        <w:pStyle w:val="859"/>
      </w:pPr>
      <w:r>
        <w:br w:type="page" w:clear="all"/>
      </w:r>
      <w:r/>
    </w:p>
    <w:p>
      <w:pPr>
        <w:jc w:val="center"/>
        <w:rPr>
          <w:b/>
          <w:sz w:val="32"/>
          <w:szCs w:val="32"/>
        </w:rPr>
      </w:pPr>
      <w:r>
        <w:rPr>
          <w:b/>
          <w:sz w:val="32"/>
          <w:szCs w:val="32"/>
        </w:rPr>
      </w:r>
      <w:r/>
    </w:p>
    <w:sdt>
      <w:sdtPr>
        <w15:appearance w15:val="boundingBox"/>
        <w:id w:val="-1426032923"/>
        <w:docPartObj>
          <w:docPartGallery w:val="Table of Contents"/>
          <w:docPartUnique w:val="true"/>
        </w:docPartObj>
        <w:rPr>
          <w:rFonts w:cs="Times New Roman" w:asciiTheme="minorEastAsia" w:hAnsiTheme="minorEastAsia" w:eastAsiaTheme="minorEastAsia"/>
          <w:color w:val="auto"/>
          <w:sz w:val="21"/>
          <w:szCs w:val="24"/>
          <w:lang w:val="zh-CN"/>
        </w:rPr>
      </w:sdtPr>
      <w:sdtContent>
        <w:p>
          <w:pPr>
            <w:pStyle w:val="1039"/>
            <w:jc w:val="center"/>
            <w:rPr>
              <w:rFonts w:hint="eastAsia" w:asciiTheme="minorEastAsia" w:hAnsiTheme="minorEastAsia" w:eastAsiaTheme="minorEastAsia"/>
              <w:b/>
              <w:bCs/>
              <w:color w:val="auto"/>
            </w:rPr>
          </w:pPr>
          <w:r>
            <w:rPr>
              <w:rFonts w:hint="eastAsia" w:asciiTheme="minorEastAsia" w:hAnsiTheme="minorEastAsia" w:eastAsiaTheme="minorEastAsia"/>
              <w:b/>
              <w:bCs/>
              <w:color w:val="auto"/>
              <w:lang w:val="zh-CN"/>
            </w:rPr>
            <w:t xml:space="preserve">目 录</w:t>
          </w:r>
          <w:r/>
        </w:p>
        <w:p>
          <w:pPr>
            <w:pStyle w:val="880"/>
            <w:tabs>
              <w:tab w:val="right" w:pos="9016" w:leader="dot"/>
            </w:tabs>
            <w:rPr>
              <w:rFonts w:hint="eastAsia" w:asciiTheme="minorEastAsia" w:hAnsiTheme="minorEastAsia" w:eastAsiaTheme="minorEastAsia" w:cstheme="minorBidi"/>
              <w:b/>
              <w:bCs/>
              <w:sz w:val="30"/>
              <w:szCs w:val="30"/>
              <w14:ligatures w14:val="standardContextual"/>
            </w:rPr>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TOC \o "1-1" \h \z \u </w:instrText>
          </w:r>
          <w:r>
            <w:rPr>
              <w:rFonts w:asciiTheme="minorEastAsia" w:hAnsiTheme="minorEastAsia" w:eastAsiaTheme="minorEastAsia"/>
              <w:sz w:val="28"/>
              <w:szCs w:val="28"/>
            </w:rPr>
            <w:fldChar w:fldCharType="separate"/>
          </w:r>
          <w:hyperlink w:tooltip="#_Toc176529667" w:anchor="_Toc176529667" w:history="1">
            <w:r>
              <w:rPr>
                <w:rStyle w:val="899"/>
                <w:rFonts w:hint="eastAsia" w:asciiTheme="minorEastAsia" w:hAnsiTheme="minorEastAsia" w:eastAsiaTheme="minorEastAsia"/>
                <w:b/>
                <w:bCs/>
                <w:sz w:val="30"/>
                <w:szCs w:val="30"/>
              </w:rPr>
              <w:t xml:space="preserve">第一章 招标公告</w:t>
            </w:r>
            <w:r>
              <w:rPr>
                <w:rFonts w:hint="eastAsia"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_Toc176529667 \h </w:instrText>
            </w:r>
            <w:r>
              <w:rPr>
                <w:rFonts w:hint="eastAsia" w:asciiTheme="minorEastAsia" w:hAnsiTheme="minorEastAsia" w:eastAsiaTheme="minorEastAsia"/>
                <w:b/>
                <w:bCs/>
                <w:sz w:val="30"/>
                <w:szCs w:val="30"/>
              </w:rPr>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2</w:t>
            </w:r>
            <w:r>
              <w:rPr>
                <w:rFonts w:hint="eastAsia" w:asciiTheme="minorEastAsia" w:hAnsiTheme="minorEastAsia" w:eastAsiaTheme="minorEastAsia"/>
                <w:b/>
                <w:bCs/>
                <w:sz w:val="30"/>
                <w:szCs w:val="30"/>
              </w:rPr>
              <w:fldChar w:fldCharType="end"/>
            </w:r>
          </w:hyperlink>
          <w:r/>
          <w:r/>
        </w:p>
        <w:p>
          <w:pPr>
            <w:pStyle w:val="880"/>
            <w:tabs>
              <w:tab w:val="right" w:pos="9016" w:leader="dot"/>
            </w:tabs>
            <w:rPr>
              <w:rFonts w:hint="eastAsia" w:asciiTheme="minorEastAsia" w:hAnsiTheme="minorEastAsia" w:eastAsiaTheme="minorEastAsia" w:cstheme="minorBidi"/>
              <w:b/>
              <w:bCs/>
              <w:sz w:val="30"/>
              <w:szCs w:val="30"/>
              <w14:ligatures w14:val="standardContextual"/>
            </w:rPr>
          </w:pPr>
          <w:r/>
          <w:hyperlink w:tooltip="#_Toc176529668" w:anchor="_Toc176529668" w:history="1">
            <w:r>
              <w:rPr>
                <w:rStyle w:val="899"/>
                <w:rFonts w:hint="eastAsia" w:asciiTheme="minorEastAsia" w:hAnsiTheme="minorEastAsia" w:eastAsiaTheme="minorEastAsia"/>
                <w:b/>
                <w:bCs/>
                <w:sz w:val="30"/>
                <w:szCs w:val="30"/>
              </w:rPr>
              <w:t xml:space="preserve">第二章 供应商须知</w:t>
            </w:r>
            <w:r>
              <w:rPr>
                <w:rFonts w:hint="eastAsia"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_Toc176529668 \h </w:instrText>
            </w:r>
            <w:r>
              <w:rPr>
                <w:rFonts w:hint="eastAsia" w:asciiTheme="minorEastAsia" w:hAnsiTheme="minorEastAsia" w:eastAsiaTheme="minorEastAsia"/>
                <w:b/>
                <w:bCs/>
                <w:sz w:val="30"/>
                <w:szCs w:val="30"/>
              </w:rPr>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6</w:t>
            </w:r>
            <w:r>
              <w:rPr>
                <w:rFonts w:hint="eastAsia" w:asciiTheme="minorEastAsia" w:hAnsiTheme="minorEastAsia" w:eastAsiaTheme="minorEastAsia"/>
                <w:b/>
                <w:bCs/>
                <w:sz w:val="30"/>
                <w:szCs w:val="30"/>
              </w:rPr>
              <w:fldChar w:fldCharType="end"/>
            </w:r>
          </w:hyperlink>
          <w:r/>
          <w:r/>
        </w:p>
        <w:p>
          <w:pPr>
            <w:pStyle w:val="880"/>
            <w:tabs>
              <w:tab w:val="right" w:pos="9016" w:leader="dot"/>
            </w:tabs>
            <w:rPr>
              <w:rFonts w:hint="eastAsia" w:asciiTheme="minorEastAsia" w:hAnsiTheme="minorEastAsia" w:eastAsiaTheme="minorEastAsia" w:cstheme="minorBidi"/>
              <w:b/>
              <w:bCs/>
              <w:sz w:val="30"/>
              <w:szCs w:val="30"/>
              <w14:ligatures w14:val="standardContextual"/>
            </w:rPr>
          </w:pPr>
          <w:r/>
          <w:hyperlink w:tooltip="#_Toc176529669" w:anchor="_Toc176529669" w:history="1">
            <w:r>
              <w:rPr>
                <w:rStyle w:val="899"/>
                <w:rFonts w:hint="eastAsia" w:asciiTheme="minorEastAsia" w:hAnsiTheme="minorEastAsia" w:eastAsiaTheme="minorEastAsia"/>
                <w:b/>
                <w:bCs/>
                <w:sz w:val="30"/>
                <w:szCs w:val="30"/>
              </w:rPr>
              <w:t xml:space="preserve">第三章 评标标准</w:t>
            </w:r>
            <w:r>
              <w:rPr>
                <w:rFonts w:hint="eastAsia"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_Toc176529669 \h </w:instrText>
            </w:r>
            <w:r>
              <w:rPr>
                <w:rFonts w:hint="eastAsia" w:asciiTheme="minorEastAsia" w:hAnsiTheme="minorEastAsia" w:eastAsiaTheme="minorEastAsia"/>
                <w:b/>
                <w:bCs/>
                <w:sz w:val="30"/>
                <w:szCs w:val="30"/>
              </w:rPr>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18</w:t>
            </w:r>
            <w:r>
              <w:rPr>
                <w:rFonts w:hint="eastAsia" w:asciiTheme="minorEastAsia" w:hAnsiTheme="minorEastAsia" w:eastAsiaTheme="minorEastAsia"/>
                <w:b/>
                <w:bCs/>
                <w:sz w:val="30"/>
                <w:szCs w:val="30"/>
              </w:rPr>
              <w:fldChar w:fldCharType="end"/>
            </w:r>
          </w:hyperlink>
          <w:r/>
          <w:r/>
        </w:p>
        <w:p>
          <w:pPr>
            <w:pStyle w:val="880"/>
            <w:tabs>
              <w:tab w:val="right" w:pos="9016" w:leader="dot"/>
            </w:tabs>
            <w:rPr>
              <w:rFonts w:hint="eastAsia" w:asciiTheme="minorEastAsia" w:hAnsiTheme="minorEastAsia" w:eastAsiaTheme="minorEastAsia" w:cstheme="minorBidi"/>
              <w:b/>
              <w:bCs/>
              <w:sz w:val="30"/>
              <w:szCs w:val="30"/>
              <w14:ligatures w14:val="standardContextual"/>
            </w:rPr>
          </w:pPr>
          <w:r/>
          <w:hyperlink w:tooltip="#_Toc176529670" w:anchor="_Toc176529670" w:history="1">
            <w:r>
              <w:rPr>
                <w:rStyle w:val="899"/>
                <w:rFonts w:hint="eastAsia" w:asciiTheme="minorEastAsia" w:hAnsiTheme="minorEastAsia" w:eastAsiaTheme="minorEastAsia"/>
                <w:b/>
                <w:bCs/>
                <w:sz w:val="30"/>
                <w:szCs w:val="30"/>
              </w:rPr>
              <w:t xml:space="preserve">第四章 采购项目的内容和相关技术要求等</w:t>
            </w:r>
            <w:r>
              <w:rPr>
                <w:rFonts w:hint="eastAsia"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_Toc176529670 \h </w:instrText>
            </w:r>
            <w:r>
              <w:rPr>
                <w:rFonts w:hint="eastAsia" w:asciiTheme="minorEastAsia" w:hAnsiTheme="minorEastAsia" w:eastAsiaTheme="minorEastAsia"/>
                <w:b/>
                <w:bCs/>
                <w:sz w:val="30"/>
                <w:szCs w:val="30"/>
              </w:rPr>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22</w:t>
            </w:r>
            <w:r>
              <w:rPr>
                <w:rFonts w:hint="eastAsia" w:asciiTheme="minorEastAsia" w:hAnsiTheme="minorEastAsia" w:eastAsiaTheme="minorEastAsia"/>
                <w:b/>
                <w:bCs/>
                <w:sz w:val="30"/>
                <w:szCs w:val="30"/>
              </w:rPr>
              <w:fldChar w:fldCharType="end"/>
            </w:r>
          </w:hyperlink>
          <w:r/>
          <w:r/>
        </w:p>
        <w:p>
          <w:pPr>
            <w:pStyle w:val="880"/>
            <w:tabs>
              <w:tab w:val="right" w:pos="9016" w:leader="dot"/>
            </w:tabs>
            <w:rPr>
              <w:rFonts w:hint="eastAsia" w:asciiTheme="minorEastAsia" w:hAnsiTheme="minorEastAsia" w:eastAsiaTheme="minorEastAsia" w:cstheme="minorBidi"/>
              <w:b/>
              <w:bCs/>
              <w:sz w:val="30"/>
              <w:szCs w:val="30"/>
              <w14:ligatures w14:val="standardContextual"/>
            </w:rPr>
          </w:pPr>
          <w:r/>
          <w:hyperlink w:tooltip="#_Toc176529671" w:anchor="_Toc176529671" w:history="1">
            <w:r>
              <w:rPr>
                <w:rStyle w:val="899"/>
                <w:rFonts w:hint="eastAsia" w:asciiTheme="minorEastAsia" w:hAnsiTheme="minorEastAsia" w:eastAsiaTheme="minorEastAsia"/>
                <w:b/>
                <w:bCs/>
                <w:sz w:val="30"/>
                <w:szCs w:val="30"/>
              </w:rPr>
              <w:t xml:space="preserve">第五章 合同主要条款及格式</w:t>
            </w:r>
            <w:r>
              <w:rPr>
                <w:rFonts w:hint="eastAsia"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_Toc176529671 \h </w:instrText>
            </w:r>
            <w:r>
              <w:rPr>
                <w:rFonts w:hint="eastAsia" w:asciiTheme="minorEastAsia" w:hAnsiTheme="minorEastAsia" w:eastAsiaTheme="minorEastAsia"/>
                <w:b/>
                <w:bCs/>
                <w:sz w:val="30"/>
                <w:szCs w:val="30"/>
              </w:rPr>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41</w:t>
            </w:r>
            <w:r>
              <w:rPr>
                <w:rFonts w:hint="eastAsia" w:asciiTheme="minorEastAsia" w:hAnsiTheme="minorEastAsia" w:eastAsiaTheme="minorEastAsia"/>
                <w:b/>
                <w:bCs/>
                <w:sz w:val="30"/>
                <w:szCs w:val="30"/>
              </w:rPr>
              <w:fldChar w:fldCharType="end"/>
            </w:r>
          </w:hyperlink>
          <w:r/>
          <w:r/>
        </w:p>
        <w:p>
          <w:pPr>
            <w:pStyle w:val="880"/>
            <w:tabs>
              <w:tab w:val="right" w:pos="9016" w:leader="dot"/>
            </w:tabs>
            <w:rPr>
              <w:rFonts w:hint="eastAsia" w:asciiTheme="minorEastAsia" w:hAnsiTheme="minorEastAsia" w:eastAsiaTheme="minorEastAsia" w:cstheme="minorBidi"/>
              <w:b/>
              <w:bCs/>
              <w:sz w:val="30"/>
              <w:szCs w:val="30"/>
              <w14:ligatures w14:val="standardContextual"/>
            </w:rPr>
          </w:pPr>
          <w:r/>
          <w:hyperlink w:tooltip="#_Toc176529672" w:anchor="_Toc176529672" w:history="1">
            <w:r>
              <w:rPr>
                <w:rStyle w:val="899"/>
                <w:rFonts w:hint="eastAsia" w:asciiTheme="minorEastAsia" w:hAnsiTheme="minorEastAsia" w:eastAsiaTheme="minorEastAsia"/>
                <w:b/>
                <w:bCs/>
                <w:sz w:val="30"/>
                <w:szCs w:val="30"/>
              </w:rPr>
              <w:t xml:space="preserve">第六章 投标文件格式</w:t>
            </w:r>
            <w:r>
              <w:rPr>
                <w:rFonts w:hint="eastAsia"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_Toc176529672 \h </w:instrText>
            </w:r>
            <w:r>
              <w:rPr>
                <w:rFonts w:hint="eastAsia" w:asciiTheme="minorEastAsia" w:hAnsiTheme="minorEastAsia" w:eastAsiaTheme="minorEastAsia"/>
                <w:b/>
                <w:bCs/>
                <w:sz w:val="30"/>
                <w:szCs w:val="30"/>
              </w:rPr>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45</w:t>
            </w:r>
            <w:r>
              <w:rPr>
                <w:rFonts w:hint="eastAsia" w:asciiTheme="minorEastAsia" w:hAnsiTheme="minorEastAsia" w:eastAsiaTheme="minorEastAsia"/>
                <w:b/>
                <w:bCs/>
                <w:sz w:val="30"/>
                <w:szCs w:val="30"/>
              </w:rPr>
              <w:fldChar w:fldCharType="end"/>
            </w:r>
          </w:hyperlink>
          <w:r/>
          <w:r/>
        </w:p>
        <w:p>
          <w:pPr>
            <w:rPr>
              <w:rFonts w:hint="eastAsia" w:asciiTheme="minorEastAsia" w:hAnsiTheme="minorEastAsia" w:eastAsiaTheme="minorEastAsia"/>
            </w:rPr>
          </w:pPr>
          <w:r>
            <w:rPr>
              <w:rFonts w:asciiTheme="minorEastAsia" w:hAnsiTheme="minorEastAsia" w:eastAsiaTheme="minorEastAsia"/>
              <w:sz w:val="28"/>
              <w:szCs w:val="28"/>
            </w:rPr>
            <w:fldChar w:fldCharType="end"/>
          </w:r>
          <w:r/>
        </w:p>
      </w:sdtContent>
    </w:sdt>
    <w:p>
      <w:pPr>
        <w:pStyle w:val="880"/>
        <w:tabs>
          <w:tab w:val="right" w:pos="8296" w:leader="dot"/>
        </w:tabs>
        <w:rPr>
          <w:rFonts w:hint="eastAsia" w:asciiTheme="minorEastAsia" w:hAnsiTheme="minorEastAsia" w:eastAsiaTheme="minorEastAsia"/>
          <w:b/>
          <w:bCs/>
          <w:sz w:val="28"/>
          <w:szCs w:val="28"/>
        </w:rPr>
      </w:pPr>
      <w:r>
        <w:rPr>
          <w:rFonts w:hint="eastAsia" w:asciiTheme="minorEastAsia" w:hAnsiTheme="minorEastAsia" w:eastAsiaTheme="minorEastAsia"/>
          <w:b/>
          <w:bCs/>
          <w:sz w:val="28"/>
          <w:szCs w:val="28"/>
        </w:rPr>
      </w:r>
      <w:r/>
    </w:p>
    <w:p>
      <w:pPr>
        <w:pStyle w:val="880"/>
        <w:spacing w:line="480" w:lineRule="auto"/>
        <w:tabs>
          <w:tab w:val="right" w:pos="8306" w:leader="dot"/>
        </w:tabs>
        <w:rPr>
          <w:rFonts w:hint="eastAsia" w:asciiTheme="minorEastAsia" w:hAnsiTheme="minorEastAsia" w:eastAsiaTheme="minorEastAsia"/>
          <w:b/>
          <w:sz w:val="28"/>
          <w:szCs w:val="28"/>
        </w:rPr>
      </w:pPr>
      <w:r>
        <w:rPr>
          <w:rFonts w:hint="eastAsia" w:cs="宋体" w:asciiTheme="minorEastAsia" w:hAnsiTheme="minorEastAsia" w:eastAsiaTheme="minorEastAsia"/>
          <w:b/>
          <w:sz w:val="28"/>
          <w:szCs w:val="28"/>
        </w:rPr>
        <w:fldChar w:fldCharType="begin"/>
      </w:r>
      <w:r>
        <w:rPr>
          <w:rFonts w:hint="eastAsia" w:cs="宋体" w:asciiTheme="minorEastAsia" w:hAnsiTheme="minorEastAsia" w:eastAsiaTheme="minorEastAsia"/>
          <w:b/>
          <w:sz w:val="28"/>
          <w:szCs w:val="28"/>
        </w:rPr>
        <w:instrText xml:space="preserve">TOC \o "1-1" \h \u </w:instrText>
      </w:r>
      <w:r>
        <w:rPr>
          <w:rFonts w:hint="eastAsia" w:cs="宋体" w:asciiTheme="minorEastAsia" w:hAnsiTheme="minorEastAsia" w:eastAsiaTheme="minorEastAsia"/>
          <w:b/>
          <w:sz w:val="28"/>
          <w:szCs w:val="28"/>
        </w:rPr>
        <w:fldChar w:fldCharType="separate"/>
      </w:r>
      <w:r/>
    </w:p>
    <w:p>
      <w:pPr>
        <w:spacing w:line="480" w:lineRule="auto"/>
        <w:rPr>
          <w:rFonts w:hint="eastAsia" w:asciiTheme="minorEastAsia" w:hAnsiTheme="minorEastAsia" w:eastAsiaTheme="minorEastAsia"/>
          <w:sz w:val="28"/>
          <w:szCs w:val="28"/>
        </w:rPr>
      </w:pPr>
      <w:r>
        <w:rPr>
          <w:rFonts w:hint="eastAsia" w:cs="宋体" w:asciiTheme="minorEastAsia" w:hAnsiTheme="minorEastAsia" w:eastAsiaTheme="minorEastAsia"/>
          <w:b/>
          <w:sz w:val="28"/>
          <w:szCs w:val="28"/>
        </w:rPr>
        <w:fldChar w:fldCharType="end"/>
      </w:r>
      <w:r/>
    </w:p>
    <w:p>
      <w:pPr>
        <w:jc w:val="left"/>
        <w:spacing w:line="360" w:lineRule="auto"/>
        <w:shd w:val="clear" w:color="auto" w:fill="ffffff"/>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847"/>
        <w:ind w:left="0"/>
        <w:rPr>
          <w:rFonts w:hint="eastAsia" w:asciiTheme="minorEastAsia" w:hAnsiTheme="minorEastAsia" w:eastAsiaTheme="minorEastAsia"/>
        </w:rPr>
      </w:pPr>
      <w:r>
        <w:rPr>
          <w:rFonts w:hint="eastAsia" w:cs="宋体" w:asciiTheme="minorEastAsia" w:hAnsiTheme="minorEastAsia" w:eastAsiaTheme="minorEastAsia"/>
          <w:sz w:val="36"/>
          <w:szCs w:val="36"/>
          <w:shd w:val="clear" w:color="auto" w:fill="ffffff"/>
        </w:rPr>
        <w:br w:type="page" w:clear="all"/>
      </w:r>
      <w:bookmarkStart w:id="0" w:name="_Toc481057143"/>
      <w:r/>
      <w:bookmarkStart w:id="1" w:name="_Toc29007"/>
      <w:r/>
      <w:bookmarkStart w:id="2" w:name="_Hlk43897905"/>
      <w:r>
        <w:rPr>
          <w:rFonts w:hint="eastAsia" w:asciiTheme="minorEastAsia" w:hAnsiTheme="minorEastAsia" w:eastAsiaTheme="minorEastAsia"/>
        </w:rPr>
        <w:t xml:space="preserve"> </w:t>
      </w:r>
      <w:bookmarkStart w:id="3" w:name="_Toc176529667"/>
      <w:r>
        <w:rPr>
          <w:rFonts w:hint="eastAsia" w:asciiTheme="minorEastAsia" w:hAnsiTheme="minorEastAsia" w:eastAsiaTheme="minorEastAsia"/>
        </w:rPr>
        <w:t xml:space="preserve">招标公告</w:t>
      </w:r>
      <w:bookmarkEnd w:id="0"/>
      <w:r/>
      <w:bookmarkEnd w:id="1"/>
      <w:r/>
      <w:bookmarkEnd w:id="3"/>
      <w:r/>
      <w:r/>
    </w:p>
    <w:p>
      <w:pPr>
        <w:ind w:firstLine="480"/>
        <w:spacing w:line="480" w:lineRule="auto"/>
        <w:rPr>
          <w:rFonts w:hint="eastAsia" w:ascii="宋体" w:hAnsi="宋体"/>
        </w:rPr>
        <w:pBdr>
          <w:top w:val="single" w:color="000000" w:sz="4" w:space="1"/>
          <w:left w:val="single" w:color="000000" w:sz="4" w:space="4"/>
          <w:bottom w:val="single" w:color="000000" w:sz="4" w:space="1"/>
          <w:right w:val="single" w:color="000000" w:sz="4" w:space="4"/>
        </w:pBdr>
      </w:pPr>
      <w:r>
        <w:rPr>
          <w:rFonts w:hint="eastAsia" w:ascii="等线" w:hAnsi="等线"/>
        </w:rPr>
        <w:t xml:space="preserve">项目概况</w:t>
      </w:r>
      <w:r/>
    </w:p>
    <w:p>
      <w:pPr>
        <w:ind w:firstLine="480"/>
        <w:spacing w:line="480" w:lineRule="auto"/>
        <w:rPr>
          <w:rFonts w:hint="eastAsia" w:ascii="等线" w:hAnsi="等线"/>
        </w:rPr>
        <w:pBdr>
          <w:top w:val="single" w:color="000000" w:sz="4" w:space="1"/>
          <w:left w:val="single" w:color="000000" w:sz="4" w:space="4"/>
          <w:bottom w:val="single" w:color="000000" w:sz="4" w:space="1"/>
          <w:right w:val="single" w:color="000000" w:sz="4" w:space="4"/>
        </w:pBdr>
      </w:pPr>
      <w:r>
        <w:rPr>
          <w:rFonts w:hint="eastAsia" w:ascii="宋体" w:hAnsi="宋体"/>
        </w:rPr>
        <w:t xml:space="preserve">受</w:t>
      </w:r>
      <w:r>
        <w:rPr>
          <w:rFonts w:hint="eastAsia" w:ascii="宋体" w:hAnsi="宋体"/>
          <w:u w:val="single"/>
        </w:rPr>
        <w:t xml:space="preserve">南京市生态环境监测监控中心</w:t>
      </w:r>
      <w:r>
        <w:rPr>
          <w:rFonts w:hint="eastAsia" w:ascii="宋体" w:hAnsi="宋体"/>
        </w:rPr>
        <w:t xml:space="preserve">委托,</w:t>
      </w:r>
      <w:r>
        <w:rPr>
          <w:rFonts w:hint="eastAsia" w:ascii="宋体" w:hAnsi="宋体"/>
          <w:u w:val="single"/>
        </w:rPr>
        <w:t xml:space="preserve">江苏海外集团国际工程咨询有限公司</w:t>
      </w:r>
      <w:r>
        <w:rPr>
          <w:rFonts w:hint="eastAsia" w:ascii="宋体" w:hAnsi="宋体"/>
        </w:rPr>
        <w:t xml:space="preserve">就</w:t>
      </w:r>
      <w:r>
        <w:rPr>
          <w:rFonts w:hint="eastAsia" w:ascii="宋体" w:hAnsi="宋体"/>
          <w:u w:val="single"/>
        </w:rPr>
        <w:t xml:space="preserve">市建水质自动监测站运维服务项目</w:t>
      </w:r>
      <w:r>
        <w:rPr>
          <w:rFonts w:hint="eastAsia" w:ascii="宋体" w:hAnsi="宋体"/>
        </w:rPr>
        <w:t xml:space="preserve">进行</w:t>
      </w:r>
      <w:r>
        <w:rPr>
          <w:rFonts w:hint="eastAsia" w:ascii="宋体" w:hAnsi="宋体"/>
          <w:u w:val="single"/>
        </w:rPr>
        <w:t xml:space="preserve">公开招标</w:t>
      </w:r>
      <w:r>
        <w:rPr>
          <w:rFonts w:ascii="宋体" w:hAnsi="宋体"/>
        </w:rPr>
        <w:t xml:space="preserve">采购,欢迎符合条件的供应商投标</w:t>
      </w:r>
      <w:r>
        <w:rPr>
          <w:rFonts w:hint="eastAsia" w:ascii="宋体" w:hAnsi="宋体"/>
        </w:rPr>
        <w:t xml:space="preserve">｡</w:t>
      </w:r>
      <w:r/>
    </w:p>
    <w:p>
      <w:pPr>
        <w:ind w:firstLine="480"/>
        <w:spacing w:line="480" w:lineRule="auto"/>
        <w:rPr>
          <w:rFonts w:hint="eastAsia" w:ascii="宋体" w:hAnsi="宋体"/>
        </w:rPr>
      </w:pPr>
      <w:r>
        <w:rPr>
          <w:rFonts w:hint="eastAsia" w:ascii="宋体" w:hAnsi="宋体"/>
        </w:rPr>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cs="Arial" w:asciiTheme="minorEastAsia" w:hAnsiTheme="minorEastAsia" w:eastAsiaTheme="minorEastAsia"/>
          <w:b/>
          <w:szCs w:val="21"/>
        </w:rPr>
        <w:t xml:space="preserve">一</w:t>
      </w:r>
      <w:r>
        <w:rPr>
          <w:rFonts w:hint="eastAsia" w:cs="Arial" w:asciiTheme="minorEastAsia" w:hAnsiTheme="minorEastAsia" w:eastAsiaTheme="minorEastAsia"/>
          <w:b/>
          <w:szCs w:val="21"/>
        </w:rPr>
        <w:t xml:space="preserve">､项目基本情况</w:t>
      </w:r>
      <w:r>
        <w:rPr>
          <w:rFonts w:cs="Arial" w:asciiTheme="minorEastAsia" w:hAnsiTheme="minorEastAsia" w:eastAsiaTheme="minorEastAsia"/>
          <w:b/>
          <w:szCs w:val="21"/>
        </w:rPr>
        <w:t xml:space="preserve">   </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项目编号:</w:t>
      </w:r>
      <w:r>
        <w:rPr>
          <w:rFonts w:ascii="Segoe UI" w:hAnsi="Segoe UI" w:cs="Segoe UI"/>
          <w:szCs w:val="21"/>
          <w:shd w:val="clear" w:color="auto" w:fill="ffffff"/>
        </w:rPr>
        <w:t xml:space="preserve"> </w:t>
      </w:r>
      <w:r>
        <w:rPr>
          <w:rFonts w:cs="Arial" w:asciiTheme="minorEastAsia" w:hAnsiTheme="minorEastAsia" w:eastAsiaTheme="minorEastAsia"/>
          <w:bCs/>
          <w:szCs w:val="21"/>
        </w:rPr>
        <w:t xml:space="preserve">JSZC-320100-HWZX-G2026-0663</w:t>
      </w:r>
      <w:r>
        <w:rPr>
          <w:rFonts w:hint="eastAsia" w:cs="Arial" w:asciiTheme="minorEastAsia" w:hAnsiTheme="minorEastAsia" w:eastAsiaTheme="minorEastAsia"/>
          <w:bCs/>
          <w:szCs w:val="21"/>
        </w:rPr>
        <w:t xml:space="preserve"> </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项目名称:</w:t>
      </w:r>
      <w:r>
        <w:rPr>
          <w:rFonts w:hint="eastAsia" w:cs="宋体" w:asciiTheme="minorEastAsia" w:hAnsiTheme="minorEastAsia" w:eastAsiaTheme="minorEastAsia"/>
          <w:spacing w:val="8"/>
        </w:rPr>
        <w:t xml:space="preserve">市建水质自动监测站运维服务项目</w:t>
      </w:r>
      <w:r/>
    </w:p>
    <w:p>
      <w:pPr>
        <w:ind w:firstLine="420"/>
        <w:jc w:val="left"/>
        <w:spacing w:line="360" w:lineRule="auto"/>
        <w:shd w:val="clear" w:color="auto" w:fill="ffffff"/>
        <w:widowControl/>
        <w:rPr>
          <w:rFonts w:hint="eastAsia" w:asciiTheme="minorEastAsia" w:hAnsiTheme="minorEastAsia" w:eastAsiaTheme="minorEastAsia"/>
          <w:bCs/>
          <w:szCs w:val="21"/>
        </w:rPr>
      </w:pPr>
      <w:r>
        <w:rPr>
          <w:rFonts w:hint="eastAsia" w:cs="Arial" w:asciiTheme="minorEastAsia" w:hAnsiTheme="minorEastAsia" w:eastAsiaTheme="minorEastAsia"/>
          <w:bCs/>
          <w:szCs w:val="21"/>
        </w:rPr>
        <w:t xml:space="preserve">预算金额</w:t>
      </w:r>
      <w:r>
        <w:rPr>
          <w:rFonts w:hint="eastAsia" w:asciiTheme="minorEastAsia" w:hAnsiTheme="minorEastAsia" w:eastAsiaTheme="minorEastAsia"/>
          <w:bCs/>
          <w:szCs w:val="21"/>
        </w:rPr>
        <w:t xml:space="preserve">:包1: 580</w:t>
      </w:r>
      <w:r>
        <w:rPr>
          <w:rFonts w:hint="eastAsia" w:asciiTheme="minorEastAsia" w:hAnsiTheme="minorEastAsia" w:eastAsiaTheme="minorEastAsia"/>
          <w:bCs/>
          <w:szCs w:val="21"/>
        </w:rPr>
        <w:t xml:space="preserve">,</w:t>
      </w:r>
      <w:r>
        <w:rPr>
          <w:rFonts w:hint="eastAsia" w:asciiTheme="minorEastAsia" w:hAnsiTheme="minorEastAsia" w:eastAsiaTheme="minorEastAsia"/>
          <w:bCs/>
          <w:szCs w:val="21"/>
        </w:rPr>
        <w:t xml:space="preserve">000</w:t>
      </w:r>
      <w:r>
        <w:rPr>
          <w:rFonts w:hint="eastAsia" w:asciiTheme="minorEastAsia" w:hAnsiTheme="minorEastAsia" w:eastAsiaTheme="minorEastAsia"/>
          <w:bCs/>
          <w:szCs w:val="21"/>
        </w:rPr>
        <w:t xml:space="preserve">.00</w:t>
      </w:r>
      <w:r>
        <w:rPr>
          <w:rFonts w:hint="eastAsia" w:asciiTheme="minorEastAsia" w:hAnsiTheme="minorEastAsia" w:eastAsiaTheme="minorEastAsia"/>
          <w:bCs/>
          <w:szCs w:val="21"/>
        </w:rPr>
        <w:t xml:space="preserve">元,包2: 900</w:t>
      </w:r>
      <w:r>
        <w:rPr>
          <w:rFonts w:hint="eastAsia" w:asciiTheme="minorEastAsia" w:hAnsiTheme="minorEastAsia" w:eastAsiaTheme="minorEastAsia"/>
          <w:bCs/>
          <w:szCs w:val="21"/>
        </w:rPr>
        <w:t xml:space="preserve">,</w:t>
      </w:r>
      <w:r>
        <w:rPr>
          <w:rFonts w:hint="eastAsia" w:asciiTheme="minorEastAsia" w:hAnsiTheme="minorEastAsia" w:eastAsiaTheme="minorEastAsia"/>
          <w:bCs/>
          <w:szCs w:val="21"/>
        </w:rPr>
        <w:t xml:space="preserve">000</w:t>
      </w:r>
      <w:r>
        <w:rPr>
          <w:rFonts w:hint="eastAsia" w:asciiTheme="minorEastAsia" w:hAnsiTheme="minorEastAsia" w:eastAsiaTheme="minorEastAsia"/>
          <w:bCs/>
          <w:szCs w:val="21"/>
        </w:rPr>
        <w:t xml:space="preserve">.00</w:t>
      </w:r>
      <w:r>
        <w:rPr>
          <w:rFonts w:hint="eastAsia" w:asciiTheme="minorEastAsia" w:hAnsiTheme="minorEastAsia" w:eastAsiaTheme="minorEastAsia"/>
          <w:bCs/>
          <w:szCs w:val="21"/>
        </w:rPr>
        <w:t xml:space="preserve">元</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bookmarkStart w:id="4" w:name="_Hlk175666274"/>
      <w:r>
        <w:rPr>
          <w:rFonts w:hint="eastAsia" w:asciiTheme="minorEastAsia" w:hAnsiTheme="minorEastAsia" w:eastAsiaTheme="minorEastAsia"/>
          <w:bCs/>
          <w:szCs w:val="21"/>
        </w:rPr>
        <w:t xml:space="preserve">最高限价(如有)</w:t>
      </w:r>
      <w:bookmarkEnd w:id="4"/>
      <w:r>
        <w:rPr>
          <w:rFonts w:hint="eastAsia" w:cs="Arial" w:asciiTheme="minorEastAsia" w:hAnsiTheme="minorEastAsia" w:eastAsiaTheme="minorEastAsia"/>
          <w:bCs/>
          <w:szCs w:val="21"/>
        </w:rPr>
        <w:t xml:space="preserve">:</w:t>
      </w:r>
      <w:r>
        <w:rPr>
          <w:rFonts w:hint="eastAsia" w:asciiTheme="minorEastAsia" w:hAnsiTheme="minorEastAsia" w:eastAsiaTheme="minorEastAsia"/>
          <w:bCs/>
          <w:szCs w:val="21"/>
        </w:rPr>
        <w:t xml:space="preserve">包1：573</w:t>
      </w:r>
      <w:r>
        <w:rPr>
          <w:rFonts w:hint="eastAsia" w:asciiTheme="minorEastAsia" w:hAnsiTheme="minorEastAsia" w:eastAsiaTheme="minorEastAsia"/>
          <w:bCs/>
          <w:szCs w:val="21"/>
        </w:rPr>
        <w:t xml:space="preserve">,</w:t>
      </w:r>
      <w:r>
        <w:rPr>
          <w:rFonts w:hint="eastAsia" w:asciiTheme="minorEastAsia" w:hAnsiTheme="minorEastAsia" w:eastAsiaTheme="minorEastAsia"/>
          <w:bCs/>
          <w:szCs w:val="21"/>
        </w:rPr>
        <w:t xml:space="preserve">000</w:t>
      </w:r>
      <w:r>
        <w:rPr>
          <w:rFonts w:hint="eastAsia" w:asciiTheme="minorEastAsia" w:hAnsiTheme="minorEastAsia" w:eastAsiaTheme="minorEastAsia"/>
          <w:bCs/>
          <w:szCs w:val="21"/>
        </w:rPr>
        <w:t xml:space="preserve">.00</w:t>
      </w:r>
      <w:r>
        <w:rPr>
          <w:rFonts w:hint="eastAsia" w:asciiTheme="minorEastAsia" w:hAnsiTheme="minorEastAsia" w:eastAsiaTheme="minorEastAsia"/>
          <w:bCs/>
          <w:szCs w:val="21"/>
        </w:rPr>
        <w:t xml:space="preserve">元,包2：891</w:t>
      </w:r>
      <w:r>
        <w:rPr>
          <w:rFonts w:hint="eastAsia" w:asciiTheme="minorEastAsia" w:hAnsiTheme="minorEastAsia" w:eastAsiaTheme="minorEastAsia"/>
          <w:bCs/>
          <w:szCs w:val="21"/>
        </w:rPr>
        <w:t xml:space="preserve">,</w:t>
      </w:r>
      <w:r>
        <w:rPr>
          <w:rFonts w:hint="eastAsia" w:asciiTheme="minorEastAsia" w:hAnsiTheme="minorEastAsia" w:eastAsiaTheme="minorEastAsia"/>
          <w:bCs/>
          <w:szCs w:val="21"/>
        </w:rPr>
        <w:t xml:space="preserve">000</w:t>
      </w:r>
      <w:r>
        <w:rPr>
          <w:rFonts w:hint="eastAsia" w:asciiTheme="minorEastAsia" w:hAnsiTheme="minorEastAsia" w:eastAsiaTheme="minorEastAsia"/>
          <w:bCs/>
          <w:szCs w:val="21"/>
        </w:rPr>
        <w:t xml:space="preserve">.00</w:t>
      </w:r>
      <w:r>
        <w:rPr>
          <w:rFonts w:hint="eastAsia" w:asciiTheme="minorEastAsia" w:hAnsiTheme="minorEastAsia" w:eastAsiaTheme="minorEastAsia"/>
          <w:bCs/>
          <w:szCs w:val="21"/>
        </w:rPr>
        <w:t xml:space="preserve">元</w:t>
      </w:r>
      <w:r/>
    </w:p>
    <w:p>
      <w:pPr>
        <w:ind w:firstLine="420"/>
        <w:jc w:val="left"/>
        <w:spacing w:line="360" w:lineRule="auto"/>
        <w:shd w:val="clear" w:color="auto" w:fill="ffffff"/>
        <w:widowControl/>
        <w:rPr>
          <w:rFonts w:hint="eastAsia"/>
        </w:rPr>
      </w:pPr>
      <w:r>
        <w:rPr>
          <w:rFonts w:hint="eastAsia" w:cs="Arial" w:asciiTheme="minorEastAsia" w:hAnsiTheme="minorEastAsia" w:eastAsiaTheme="minorEastAsia"/>
          <w:bCs/>
          <w:szCs w:val="21"/>
        </w:rPr>
        <w:t xml:space="preserve">采购需求:</w:t>
      </w:r>
      <w:r>
        <w:rPr>
          <w:rFonts w:hint="eastAsia"/>
        </w:rPr>
        <w:t xml:space="preserve">南京市现有</w:t>
      </w:r>
      <w:r>
        <w:t xml:space="preserve"> 11 </w:t>
      </w:r>
      <w:r>
        <w:rPr>
          <w:rFonts w:hint="eastAsia"/>
        </w:rPr>
        <w:t xml:space="preserve">座市建水质自动监测站</w:t>
      </w:r>
      <w:r>
        <w:t xml:space="preserve">,</w:t>
      </w:r>
      <w:r>
        <w:rPr>
          <w:rFonts w:hint="eastAsia"/>
        </w:rPr>
        <w:t xml:space="preserve">本次项目拟委托具备相应能力的供应商</w:t>
      </w:r>
      <w:r>
        <w:t xml:space="preserve">,</w:t>
      </w:r>
      <w:r>
        <w:rPr>
          <w:rFonts w:hint="eastAsia"/>
        </w:rPr>
        <w:t xml:space="preserve">承担南京市生态环境监测监控中心所属市建水质自动监测站的全流程运维服务｡服务范围包含站点房屋租赁､电费､危险废物处置､仪器设备运维､站房管理､质量控制､故障处置､数据管理､报告编制等全部相关工作</w:t>
      </w:r>
      <w:r>
        <w:t xml:space="preserve">,</w:t>
      </w:r>
      <w:r>
        <w:rPr>
          <w:rFonts w:hint="eastAsia"/>
        </w:rPr>
        <w:t xml:space="preserve">上述全部费用均包含在供应商投标报价中｡</w:t>
      </w:r>
      <w:r/>
    </w:p>
    <w:p>
      <w:pPr>
        <w:ind w:firstLine="420"/>
        <w:jc w:val="left"/>
        <w:spacing w:line="360" w:lineRule="auto"/>
        <w:shd w:val="clear" w:color="auto" w:fill="ffffff"/>
        <w:widowControl/>
        <w:rPr>
          <w:rFonts w:hint="eastAsia"/>
        </w:rPr>
      </w:pPr>
      <w:r>
        <w:rPr>
          <w:rFonts w:hint="eastAsia"/>
        </w:rPr>
        <w:t xml:space="preserve">本项目托管运维站点分为</w:t>
      </w:r>
      <w:r>
        <w:t xml:space="preserve">2</w:t>
      </w:r>
      <w:r>
        <w:t xml:space="preserve">个</w:t>
      </w:r>
      <w:r>
        <w:t xml:space="preserve">采购</w:t>
      </w:r>
      <w:r>
        <w:t xml:space="preserve">分包</w:t>
      </w:r>
      <w:r>
        <w:rPr>
          <w:rFonts w:hint="eastAsia"/>
        </w:rPr>
        <w:t xml:space="preserve">｡</w:t>
      </w:r>
      <w:r>
        <w:rPr>
          <w:rFonts w:hint="eastAsia"/>
        </w:rPr>
        <w:t xml:space="preserve">具体</w:t>
      </w:r>
      <w:r>
        <w:t xml:space="preserve">站点</w:t>
      </w:r>
      <w:r>
        <w:t xml:space="preserve">分</w:t>
      </w:r>
      <w:r>
        <w:t xml:space="preserve">配</w:t>
      </w:r>
      <w:r>
        <w:t xml:space="preserve">详见</w:t>
      </w:r>
      <w:r>
        <w:t xml:space="preserve">采购</w:t>
      </w:r>
      <w:r>
        <w:t xml:space="preserve">文件</w:t>
      </w:r>
      <w:r>
        <w:t xml:space="preserve">。</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合同履行期限: </w:t>
      </w:r>
      <w:r>
        <w:rPr>
          <w:rFonts w:hint="eastAsia" w:ascii="宋体" w:hAnsi="宋体" w:cs="宋体"/>
          <w:szCs w:val="21"/>
        </w:rPr>
        <w:t xml:space="preserve">自合同签订之日起一年止</w:t>
      </w:r>
      <w:r/>
    </w:p>
    <w:p>
      <w:pPr>
        <w:ind w:firstLine="420"/>
        <w:jc w:val="left"/>
        <w:spacing w:line="360" w:lineRule="auto"/>
        <w:shd w:val="clear" w:color="auto" w:fill="ffffff"/>
        <w:widowControl/>
        <w:rPr>
          <w:rFonts w:hint="eastAsia" w:cs="Arial" w:asciiTheme="minorEastAsia" w:hAnsiTheme="minorEastAsia" w:eastAsiaTheme="minorEastAsia"/>
          <w:bCs/>
          <w:color w:val="ff0000"/>
          <w:szCs w:val="21"/>
        </w:rPr>
      </w:pPr>
      <w:r/>
      <w:bookmarkStart w:id="5" w:name="_Hlk77845455"/>
      <w:r/>
      <w:bookmarkStart w:id="6" w:name="_Hlk128055931"/>
      <w:r>
        <w:rPr>
          <w:rFonts w:hint="eastAsia" w:cs="Arial" w:asciiTheme="minorEastAsia" w:hAnsiTheme="minorEastAsia" w:eastAsiaTheme="minorEastAsia"/>
          <w:bCs/>
          <w:szCs w:val="21"/>
        </w:rPr>
        <w:t xml:space="preserve">本项目</w:t>
      </w:r>
      <w:bookmarkStart w:id="7" w:name="_Hlk84582886"/>
      <w:r>
        <w:rPr>
          <w:rFonts w:hint="eastAsia" w:cs="Arial" w:asciiTheme="minorEastAsia" w:hAnsiTheme="minorEastAsia" w:eastAsiaTheme="minorEastAsia"/>
          <w:bCs/>
          <w:szCs w:val="21"/>
        </w:rPr>
        <w:t xml:space="preserve">(是/否)接受</w:t>
      </w:r>
      <w:bookmarkEnd w:id="7"/>
      <w:r>
        <w:rPr>
          <w:rFonts w:hint="eastAsia" w:cs="Arial" w:asciiTheme="minorEastAsia" w:hAnsiTheme="minorEastAsia" w:eastAsiaTheme="minorEastAsia"/>
          <w:bCs/>
          <w:szCs w:val="21"/>
        </w:rPr>
        <w:t xml:space="preserve">联合体投标:</w:t>
      </w:r>
      <w:r>
        <w:rPr>
          <w:rFonts w:cs="Arial" w:asciiTheme="minorEastAsia" w:hAnsiTheme="minorEastAsia" w:eastAsiaTheme="minorEastAsia"/>
          <w:bCs/>
          <w:color w:val="ff0000"/>
          <w:szCs w:val="21"/>
        </w:rPr>
        <w:t xml:space="preserve">否</w:t>
      </w:r>
      <w:r>
        <w:rPr>
          <w:rFonts w:hint="eastAsia" w:cs="Arial" w:asciiTheme="minorEastAsia" w:hAnsiTheme="minorEastAsia" w:eastAsiaTheme="minorEastAsia"/>
          <w:bCs/>
          <w:color w:val="ff0000"/>
          <w:szCs w:val="21"/>
        </w:rPr>
        <w:t xml:space="preserve">｡</w:t>
      </w:r>
      <w:r/>
    </w:p>
    <w:p>
      <w:pPr>
        <w:ind w:firstLine="420"/>
        <w:jc w:val="left"/>
        <w:spacing w:line="360" w:lineRule="auto"/>
        <w:shd w:val="clear" w:color="auto" w:fill="ffffff"/>
        <w:widowControl/>
        <w:rPr>
          <w:rFonts w:hint="eastAsia" w:cs="Arial" w:asciiTheme="minorEastAsia" w:hAnsiTheme="minorEastAsia" w:eastAsiaTheme="minorEastAsia"/>
          <w:bCs/>
          <w:color w:val="ff0000"/>
          <w:szCs w:val="21"/>
        </w:rPr>
      </w:pPr>
      <w:r>
        <w:rPr>
          <w:rFonts w:hint="eastAsia" w:cs="Arial" w:asciiTheme="minorEastAsia" w:hAnsiTheme="minorEastAsia" w:eastAsiaTheme="minorEastAsia"/>
          <w:bCs/>
          <w:szCs w:val="21"/>
        </w:rPr>
        <w:t xml:space="preserve">本项目(是/否)专门面向中小企业:</w:t>
      </w:r>
      <w:r>
        <w:rPr>
          <w:rFonts w:cs="Arial" w:asciiTheme="minorEastAsia" w:hAnsiTheme="minorEastAsia" w:eastAsiaTheme="minorEastAsia"/>
          <w:bCs/>
          <w:color w:val="ff0000"/>
          <w:szCs w:val="21"/>
        </w:rPr>
        <w:t xml:space="preserve">否</w:t>
      </w:r>
      <w:r>
        <w:rPr>
          <w:rFonts w:hint="eastAsia" w:cs="Arial" w:asciiTheme="minorEastAsia" w:hAnsiTheme="minorEastAsia" w:eastAsiaTheme="minorEastAsia"/>
          <w:bCs/>
          <w:color w:val="ff0000"/>
          <w:szCs w:val="21"/>
        </w:rPr>
        <w:t xml:space="preserve">｡</w:t>
      </w:r>
      <w:bookmarkEnd w:id="5"/>
      <w:r/>
      <w:bookmarkEnd w:id="6"/>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cs="Arial" w:asciiTheme="minorEastAsia" w:hAnsiTheme="minorEastAsia" w:eastAsiaTheme="minorEastAsia"/>
          <w:b/>
          <w:szCs w:val="21"/>
        </w:rPr>
        <w:t xml:space="preserve">二</w:t>
      </w:r>
      <w:r>
        <w:rPr>
          <w:rFonts w:hint="eastAsia" w:cs="Arial" w:asciiTheme="minorEastAsia" w:hAnsiTheme="minorEastAsia" w:eastAsiaTheme="minorEastAsia"/>
          <w:b/>
          <w:szCs w:val="21"/>
        </w:rPr>
        <w:t xml:space="preserve">､申请人的资格要求</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(一)满足《中华人民共和国政府采购法》第二十二条规定:</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1.具有独立承担民事责任的能力(提供法人或其他组织的营业执照等证明文件,自然人的身份证明);</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具有良好的商业信誉和健全的财务会计制度(提供距开标时间六个月内任意一月份的财务状况报告或上一年度财务审计报告或开标截止时间前六个月内银行出具的资信证明,成立未满一年若无上述证明材料的可不提供);</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3.具有履行合同所必需的设备和专业技术能力(根据项目需求提供履行合同所必需的设备和专业技术能力的声明</w:t>
      </w:r>
      <w:bookmarkStart w:id="8" w:name="_Hlk128041996"/>
      <w:r>
        <w:rPr>
          <w:rFonts w:hint="eastAsia" w:asciiTheme="minorEastAsia" w:hAnsiTheme="minorEastAsia" w:eastAsiaTheme="minorEastAsia"/>
          <w:bCs/>
          <w:szCs w:val="21"/>
        </w:rPr>
        <w:t xml:space="preserve">或证明材料</w:t>
      </w:r>
      <w:bookmarkEnd w:id="8"/>
      <w:r>
        <w:rPr>
          <w:rFonts w:hint="eastAsia" w:asciiTheme="minorEastAsia" w:hAnsiTheme="minorEastAsia" w:eastAsiaTheme="minorEastAsia"/>
          <w:bCs/>
          <w:szCs w:val="21"/>
        </w:rPr>
        <w:t xml:space="preserve">);</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4.</w:t>
      </w:r>
      <w:bookmarkStart w:id="9" w:name="_Hlk169006514"/>
      <w:r>
        <w:rPr>
          <w:rFonts w:hint="eastAsia" w:asciiTheme="minorEastAsia" w:hAnsiTheme="minorEastAsia" w:eastAsiaTheme="minorEastAsia"/>
          <w:bCs/>
          <w:szCs w:val="21"/>
        </w:rPr>
        <w:t xml:space="preserve">具有依法缴纳税收和社会保障资金的良好记录</w:t>
      </w:r>
      <w:bookmarkStart w:id="10" w:name="_Hlk168994408"/>
      <w:r>
        <w:rPr>
          <w:rFonts w:asciiTheme="minorEastAsia" w:hAnsiTheme="minorEastAsia" w:eastAsiaTheme="minorEastAsia"/>
          <w:bCs/>
          <w:szCs w:val="21"/>
        </w:rPr>
        <w:t xml:space="preserve">(提供参加本次政府采购活动前一年内至少一个月缴纳社会保险的凭据及缴纳税收凭据,依法享受免缴</w:t>
      </w:r>
      <w:r>
        <w:rPr>
          <w:rFonts w:hint="eastAsia" w:asciiTheme="minorEastAsia" w:hAnsiTheme="minorEastAsia" w:eastAsiaTheme="minorEastAsia"/>
          <w:bCs/>
          <w:szCs w:val="21"/>
        </w:rPr>
        <w:t xml:space="preserve">､缓缴的</w:t>
      </w:r>
      <w:r>
        <w:rPr>
          <w:rFonts w:asciiTheme="minorEastAsia" w:hAnsiTheme="minorEastAsia" w:eastAsiaTheme="minorEastAsia"/>
          <w:bCs/>
          <w:szCs w:val="21"/>
        </w:rPr>
        <w:t xml:space="preserve">,提供证明材料)</w:t>
      </w:r>
      <w:bookmarkEnd w:id="10"/>
      <w:r>
        <w:rPr>
          <w:rFonts w:asciiTheme="minorEastAsia" w:hAnsiTheme="minorEastAsia" w:eastAsiaTheme="minorEastAsia"/>
          <w:bCs/>
          <w:szCs w:val="21"/>
        </w:rPr>
        <w:t xml:space="preserve">;</w:t>
      </w:r>
      <w:bookmarkEnd w:id="9"/>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5.参加政府采购活动前三年内,在经营活动中没有重大违法记录(提供承诺书);</w:t>
      </w:r>
      <w:r/>
    </w:p>
    <w:p>
      <w:pPr>
        <w:ind w:firstLine="420"/>
        <w:spacing w:line="360" w:lineRule="auto"/>
        <w:rPr>
          <w:rFonts w:hint="eastAsia" w:asciiTheme="minorEastAsia" w:hAnsiTheme="minorEastAsia" w:eastAsiaTheme="minorEastAsia"/>
          <w:bCs/>
          <w:szCs w:val="21"/>
        </w:rPr>
      </w:pPr>
      <w:r>
        <w:rPr>
          <w:rFonts w:asciiTheme="minorEastAsia" w:hAnsiTheme="minorEastAsia" w:eastAsiaTheme="minorEastAsia"/>
          <w:bCs/>
          <w:szCs w:val="21"/>
        </w:rPr>
        <w:t xml:space="preserve">6.对于2至5款证明材料可使用《供应商信用承诺函》(格式见第六章)替代</w:t>
      </w:r>
      <w:r>
        <w:rPr>
          <w:rFonts w:hint="eastAsia" w:asciiTheme="minorEastAsia" w:hAnsiTheme="minorEastAsia" w:eastAsiaTheme="minorEastAsia"/>
          <w:bCs/>
          <w:szCs w:val="21"/>
        </w:rPr>
        <w:t xml:space="preserve">｡供应商在成交后</w:t>
      </w:r>
      <w:r>
        <w:rPr>
          <w:rFonts w:asciiTheme="minorEastAsia" w:hAnsiTheme="minorEastAsia" w:eastAsiaTheme="minorEastAsia"/>
          <w:bCs/>
          <w:szCs w:val="21"/>
        </w:rPr>
        <w:t xml:space="preserve">,应按采购文件要求,将上述由信用承诺函替代的证明材料提交采购人或代理机构核验</w:t>
      </w:r>
      <w:r>
        <w:rPr>
          <w:rFonts w:hint="eastAsia" w:asciiTheme="minorEastAsia" w:hAnsiTheme="minorEastAsia" w:eastAsiaTheme="minorEastAsia"/>
          <w:bCs/>
          <w:szCs w:val="21"/>
        </w:rPr>
        <w:t xml:space="preserve">｡经核验无误后</w:t>
      </w:r>
      <w:r>
        <w:rPr>
          <w:rFonts w:asciiTheme="minorEastAsia" w:hAnsiTheme="minorEastAsia" w:eastAsiaTheme="minorEastAsia"/>
          <w:bCs/>
          <w:szCs w:val="21"/>
        </w:rPr>
        <w:t xml:space="preserve">,由采购人或代理机构发出中标通知书</w:t>
      </w:r>
      <w:r>
        <w:rPr>
          <w:rFonts w:hint="eastAsia" w:asciiTheme="minorEastAsia" w:hAnsiTheme="minorEastAsia" w:eastAsiaTheme="minorEastAsia"/>
          <w:bCs/>
          <w:szCs w:val="21"/>
        </w:rPr>
        <w:t xml:space="preserve">｡</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(二)落实政府采购政策需满足的资格要求:</w:t>
      </w:r>
      <w:bookmarkStart w:id="11" w:name="_Hlk128042064"/>
      <w:r/>
      <w:r/>
    </w:p>
    <w:p>
      <w:pPr>
        <w:pStyle w:val="859"/>
        <w:ind w:firstLine="420"/>
        <w:jc w:val="left"/>
        <w:spacing w:line="360" w:lineRule="auto"/>
        <w:rPr>
          <w:rFonts w:hint="eastAsia" w:asciiTheme="minorEastAsia" w:hAnsiTheme="minorEastAsia" w:eastAsiaTheme="minorEastAsia"/>
          <w:b w:val="0"/>
          <w:sz w:val="21"/>
          <w:szCs w:val="21"/>
        </w:rPr>
      </w:pPr>
      <w:r>
        <w:rPr>
          <w:rFonts w:hint="eastAsia" w:asciiTheme="minorEastAsia" w:hAnsiTheme="minorEastAsia" w:eastAsiaTheme="minorEastAsia"/>
          <w:b w:val="0"/>
          <w:sz w:val="21"/>
          <w:szCs w:val="21"/>
        </w:rPr>
        <w:t xml:space="preserve">本项目为非预留份额的采购项目或采购包，执行价格扣除优惠政策：本项目服务全部由小微企业承接的，对报价给予10%的扣除，用扣除后的价格参与评审。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pStyle w:val="859"/>
        <w:ind w:firstLine="420"/>
        <w:jc w:val="left"/>
        <w:spacing w:line="360" w:lineRule="auto"/>
        <w:rPr>
          <w:rFonts w:hint="eastAsia" w:asciiTheme="minorEastAsia" w:hAnsiTheme="minorEastAsia" w:eastAsiaTheme="minorEastAsia"/>
          <w:b w:val="0"/>
          <w:sz w:val="21"/>
          <w:szCs w:val="21"/>
        </w:rPr>
      </w:pPr>
      <w:r>
        <w:rPr>
          <w:rFonts w:hint="eastAsia" w:asciiTheme="minorEastAsia" w:hAnsiTheme="minorEastAsia" w:eastAsiaTheme="minorEastAsia"/>
          <w:b w:val="0"/>
          <w:sz w:val="21"/>
          <w:szCs w:val="21"/>
        </w:rPr>
        <w:t xml:space="preserve">本项目采购标的对应的中小企业划分标准所属行业为：其他未列明行业</w:t>
      </w:r>
      <w:r/>
    </w:p>
    <w:p>
      <w:pPr>
        <w:ind w:firstLine="420"/>
        <w:jc w:val="left"/>
        <w:spacing w:line="360" w:lineRule="auto"/>
        <w:shd w:val="clear" w:color="auto" w:fill="ffffff"/>
        <w:widowControl/>
        <w:rPr>
          <w:rFonts w:hint="eastAsia" w:cs="Arial" w:asciiTheme="minorEastAsia" w:hAnsiTheme="minorEastAsia" w:eastAsiaTheme="minorEastAsia"/>
          <w:bCs/>
          <w:color w:val="ff0000"/>
          <w:szCs w:val="21"/>
        </w:rPr>
      </w:pPr>
      <w:r/>
      <w:bookmarkStart w:id="12" w:name="_Hlk67996638"/>
      <w:r/>
      <w:bookmarkStart w:id="13" w:name="_Hlk67648547"/>
      <w:r/>
      <w:bookmarkEnd w:id="11"/>
      <w:r>
        <w:rPr>
          <w:rFonts w:hint="eastAsia" w:cs="Arial" w:asciiTheme="minorEastAsia" w:hAnsiTheme="minorEastAsia" w:eastAsiaTheme="minorEastAsia"/>
          <w:bCs/>
          <w:szCs w:val="21"/>
        </w:rPr>
        <w:t xml:space="preserve">(三)</w:t>
      </w:r>
      <w:r>
        <w:rPr>
          <w:rFonts w:hint="eastAsia" w:cs="Arial" w:asciiTheme="minorEastAsia" w:hAnsiTheme="minorEastAsia" w:eastAsiaTheme="minorEastAsia"/>
          <w:bCs/>
          <w:szCs w:val="21"/>
        </w:rPr>
        <w:t xml:space="preserve">本项目特定资格要求</w:t>
      </w:r>
      <w:bookmarkEnd w:id="12"/>
      <w:r>
        <w:rPr>
          <w:rFonts w:hint="eastAsia" w:cs="Arial" w:asciiTheme="minorEastAsia" w:hAnsiTheme="minorEastAsia" w:eastAsiaTheme="minorEastAsia"/>
          <w:bCs/>
          <w:szCs w:val="21"/>
        </w:rPr>
        <w:t xml:space="preserve">:</w:t>
      </w:r>
      <w:bookmarkEnd w:id="13"/>
      <w:r/>
      <w:r/>
    </w:p>
    <w:p>
      <w:pPr>
        <w:pStyle w:val="863"/>
        <w:spacing w:line="360" w:lineRule="auto"/>
        <w:rPr>
          <w:rFonts w:hint="eastAsia" w:asciiTheme="minorEastAsia" w:hAnsiTheme="minorEastAsia" w:eastAsiaTheme="minorEastAsia"/>
          <w:b w:val="0"/>
          <w:bCs/>
          <w:sz w:val="21"/>
          <w:szCs w:val="21"/>
        </w:rPr>
      </w:pPr>
      <w:r>
        <w:rPr>
          <w:rFonts w:hint="eastAsia" w:asciiTheme="minorEastAsia" w:hAnsiTheme="minorEastAsia" w:eastAsiaTheme="minorEastAsia"/>
          <w:b w:val="0"/>
          <w:bCs/>
          <w:sz w:val="21"/>
          <w:szCs w:val="21"/>
        </w:rPr>
        <w:t xml:space="preserve">1. 法定代表人授权书(法定代表人亲自参加投标的需提供法定代表人身份证明书)</w:t>
      </w:r>
      <w:r/>
    </w:p>
    <w:p>
      <w:pPr>
        <w:ind w:firstLine="426"/>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2.拒绝下述供应商参加本次采购活动</w:t>
      </w:r>
      <w:r/>
    </w:p>
    <w:p>
      <w:pPr>
        <w:ind w:firstLine="426"/>
        <w:spacing w:line="360" w:lineRule="auto"/>
        <w:rPr>
          <w:rFonts w:hint="eastAsia" w:asciiTheme="minorEastAsia" w:hAnsiTheme="minorEastAsia" w:eastAsiaTheme="minorEastAsia"/>
          <w:bCs/>
          <w:szCs w:val="21"/>
        </w:rPr>
      </w:pPr>
      <w:r>
        <w:rPr>
          <w:rFonts w:asciiTheme="minorEastAsia" w:hAnsiTheme="minorEastAsia" w:eastAsiaTheme="minorEastAsia"/>
          <w:bCs/>
          <w:szCs w:val="21"/>
        </w:rPr>
        <w:t xml:space="preserve">2.1单位负责人为同一人或者存在直接控股</w:t>
      </w:r>
      <w:r>
        <w:rPr>
          <w:rFonts w:hint="eastAsia" w:asciiTheme="minorEastAsia" w:hAnsiTheme="minorEastAsia" w:eastAsiaTheme="minorEastAsia"/>
          <w:bCs/>
          <w:szCs w:val="21"/>
        </w:rPr>
        <w:t xml:space="preserve">､管理关系的不同供应商</w:t>
      </w:r>
      <w:r>
        <w:rPr>
          <w:rFonts w:asciiTheme="minorEastAsia" w:hAnsiTheme="minorEastAsia" w:eastAsiaTheme="minorEastAsia"/>
          <w:bCs/>
          <w:szCs w:val="21"/>
        </w:rPr>
        <w:t xml:space="preserve">,不得参加同一合同项下的</w:t>
      </w:r>
      <w:r>
        <w:rPr>
          <w:rFonts w:asciiTheme="minorEastAsia" w:hAnsiTheme="minorEastAsia" w:eastAsiaTheme="minorEastAsia"/>
          <w:bCs/>
          <w:szCs w:val="21"/>
        </w:rPr>
        <w:t xml:space="preserve">政府采购活动</w:t>
      </w:r>
      <w:r>
        <w:rPr>
          <w:rFonts w:hint="eastAsia" w:asciiTheme="minorEastAsia" w:hAnsiTheme="minorEastAsia" w:eastAsiaTheme="minorEastAsia"/>
          <w:bCs/>
          <w:szCs w:val="21"/>
        </w:rPr>
        <w:t xml:space="preserve">｡</w:t>
      </w:r>
      <w:r/>
    </w:p>
    <w:p>
      <w:pPr>
        <w:ind w:firstLine="426"/>
        <w:spacing w:line="360" w:lineRule="auto"/>
        <w:rPr>
          <w:rFonts w:hint="eastAsia" w:asciiTheme="minorEastAsia" w:hAnsiTheme="minorEastAsia" w:eastAsiaTheme="minorEastAsia"/>
          <w:bCs/>
          <w:szCs w:val="21"/>
        </w:rPr>
      </w:pPr>
      <w:r>
        <w:rPr>
          <w:rFonts w:asciiTheme="minorEastAsia" w:hAnsiTheme="minorEastAsia" w:eastAsiaTheme="minorEastAsia"/>
          <w:bCs/>
          <w:szCs w:val="21"/>
        </w:rPr>
        <w:t xml:space="preserve">2.2为采购项目提供整体设计</w:t>
      </w:r>
      <w:r>
        <w:rPr>
          <w:rFonts w:hint="eastAsia" w:asciiTheme="minorEastAsia" w:hAnsiTheme="minorEastAsia" w:eastAsiaTheme="minorEastAsia"/>
          <w:bCs/>
          <w:szCs w:val="21"/>
        </w:rPr>
        <w:t xml:space="preserve">､规范编制或者项目管理､监理､检测等服务的供应商</w:t>
      </w:r>
      <w:r>
        <w:rPr>
          <w:rFonts w:asciiTheme="minorEastAsia" w:hAnsiTheme="minorEastAsia" w:eastAsiaTheme="minorEastAsia"/>
          <w:bCs/>
          <w:szCs w:val="21"/>
        </w:rPr>
        <w:t xml:space="preserve">,不得参加本项目的采购活动</w:t>
      </w:r>
      <w:r>
        <w:rPr>
          <w:rFonts w:hint="eastAsia" w:asciiTheme="minorEastAsia" w:hAnsiTheme="minorEastAsia" w:eastAsiaTheme="minorEastAsia"/>
          <w:bCs/>
          <w:szCs w:val="21"/>
        </w:rPr>
        <w:t xml:space="preserve">｡</w:t>
      </w:r>
      <w:r/>
    </w:p>
    <w:p>
      <w:pPr>
        <w:ind w:firstLine="426"/>
        <w:spacing w:line="360" w:lineRule="auto"/>
        <w:rPr>
          <w:rFonts w:hint="eastAsia" w:asciiTheme="minorEastAsia" w:hAnsiTheme="minorEastAsia" w:eastAsiaTheme="minorEastAsia"/>
          <w:bCs/>
          <w:szCs w:val="21"/>
        </w:rPr>
      </w:pPr>
      <w:r>
        <w:rPr>
          <w:rFonts w:asciiTheme="minorEastAsia" w:hAnsiTheme="minorEastAsia" w:eastAsiaTheme="minorEastAsia"/>
          <w:bCs/>
          <w:szCs w:val="21"/>
        </w:rPr>
        <w:t xml:space="preserve">2.3供应商被“信用中国”网站(www.creditchina.gov.cn)</w:t>
      </w:r>
      <w:r>
        <w:rPr>
          <w:rFonts w:hint="eastAsia" w:asciiTheme="minorEastAsia" w:hAnsiTheme="minorEastAsia" w:eastAsiaTheme="minorEastAsia"/>
          <w:bCs/>
          <w:szCs w:val="21"/>
        </w:rPr>
        <w:t xml:space="preserve">､“中国政府采购网”</w:t>
      </w:r>
      <w:r>
        <w:rPr>
          <w:rFonts w:asciiTheme="minorEastAsia" w:hAnsiTheme="minorEastAsia" w:eastAsiaTheme="minorEastAsia"/>
          <w:bCs/>
          <w:szCs w:val="21"/>
        </w:rPr>
        <w:t xml:space="preserve">(www.ccgp.gov.cn)列入失信被执行人</w:t>
      </w:r>
      <w:r>
        <w:rPr>
          <w:rFonts w:hint="eastAsia" w:asciiTheme="minorEastAsia" w:hAnsiTheme="minorEastAsia" w:eastAsiaTheme="minorEastAsia"/>
          <w:bCs/>
          <w:szCs w:val="21"/>
        </w:rPr>
        <w:t xml:space="preserve">､重大税收违法案件当事人名单､政府采购严重违法失信行为记录名单｡</w:t>
      </w:r>
      <w:r/>
    </w:p>
    <w:p>
      <w:pPr>
        <w:ind w:firstLine="420"/>
        <w:jc w:val="left"/>
        <w:spacing w:line="360" w:lineRule="auto"/>
        <w:shd w:val="clear" w:color="auto" w:fill="ffffff"/>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3.根据《生态环境监测条例》(中华人民共和国国务院令</w:t>
      </w:r>
      <w:r>
        <w:rPr>
          <w:rFonts w:asciiTheme="minorEastAsia" w:hAnsiTheme="minorEastAsia" w:eastAsiaTheme="minorEastAsia"/>
          <w:bCs/>
          <w:szCs w:val="21"/>
        </w:rPr>
        <w:t xml:space="preserve"> </w:t>
      </w:r>
      <w:r>
        <w:rPr>
          <w:rFonts w:hint="eastAsia" w:ascii="宋体" w:hAnsi="宋体" w:cs="宋体"/>
          <w:bCs/>
          <w:szCs w:val="21"/>
        </w:rPr>
        <w:t xml:space="preserve">第</w:t>
      </w:r>
      <w:r>
        <w:rPr>
          <w:rFonts w:asciiTheme="minorEastAsia" w:hAnsiTheme="minorEastAsia" w:eastAsiaTheme="minorEastAsia"/>
          <w:bCs/>
          <w:szCs w:val="21"/>
        </w:rPr>
        <w:t xml:space="preserve">820号),供应商应当独立</w:t>
      </w:r>
      <w:r>
        <w:rPr>
          <w:rFonts w:hint="eastAsia" w:asciiTheme="minorEastAsia" w:hAnsiTheme="minorEastAsia" w:eastAsiaTheme="minorEastAsia"/>
          <w:bCs/>
          <w:szCs w:val="21"/>
        </w:rPr>
        <w:t xml:space="preserve">､客观､公正开展监测服务</w:t>
      </w:r>
      <w:r>
        <w:rPr>
          <w:rFonts w:asciiTheme="minorEastAsia" w:hAnsiTheme="minorEastAsia" w:eastAsiaTheme="minorEastAsia"/>
          <w:bCs/>
          <w:szCs w:val="21"/>
        </w:rPr>
        <w:t xml:space="preserve">,不得同时接受可能存在利益冲突的委托(例如:承接国家空气站</w:t>
      </w:r>
      <w:r>
        <w:rPr>
          <w:rFonts w:hint="eastAsia" w:asciiTheme="minorEastAsia" w:hAnsiTheme="minorEastAsia" w:eastAsiaTheme="minorEastAsia"/>
          <w:bCs/>
          <w:szCs w:val="21"/>
        </w:rPr>
        <w:t xml:space="preserve">､水站监测项目的供应商不得参与本项目投标</w:t>
      </w:r>
      <w:r>
        <w:rPr>
          <w:rFonts w:asciiTheme="minorEastAsia" w:hAnsiTheme="minorEastAsia" w:eastAsiaTheme="minorEastAsia"/>
          <w:bCs/>
          <w:szCs w:val="21"/>
        </w:rPr>
        <w:t xml:space="preserve">)(提供承诺书)</w:t>
      </w:r>
      <w:r>
        <w:rPr>
          <w:rFonts w:hint="eastAsia" w:asciiTheme="minorEastAsia" w:hAnsiTheme="minorEastAsia" w:eastAsiaTheme="minorEastAsia"/>
          <w:bCs/>
          <w:szCs w:val="21"/>
        </w:rPr>
        <w:t xml:space="preserve">｡</w:t>
      </w:r>
      <w:r/>
    </w:p>
    <w:p>
      <w:pPr>
        <w:pStyle w:val="859"/>
      </w:pPr>
      <w:r/>
      <w:r/>
    </w:p>
    <w:p>
      <w:pPr>
        <w:ind w:firstLine="422"/>
        <w:jc w:val="left"/>
        <w:spacing w:line="360" w:lineRule="auto"/>
        <w:shd w:val="clear" w:color="auto" w:fill="ffffff"/>
        <w:widowControl/>
        <w:rPr>
          <w:rFonts w:hint="eastAsia" w:cs="Arial" w:asciiTheme="minorEastAsia" w:hAnsiTheme="minorEastAsia" w:eastAsiaTheme="minorEastAsia"/>
          <w:b/>
          <w:szCs w:val="21"/>
        </w:rPr>
      </w:pPr>
      <w:r/>
      <w:bookmarkStart w:id="14" w:name="_Hlk77845490"/>
      <w:r/>
      <w:bookmarkStart w:id="15" w:name="_Hlk77846375"/>
      <w:r>
        <w:rPr>
          <w:rFonts w:cs="Arial" w:asciiTheme="minorEastAsia" w:hAnsiTheme="minorEastAsia" w:eastAsiaTheme="minorEastAsia"/>
          <w:b/>
          <w:szCs w:val="21"/>
        </w:rPr>
        <w:t xml:space="preserve">三</w:t>
      </w:r>
      <w:r>
        <w:rPr>
          <w:rFonts w:hint="eastAsia" w:cs="Arial" w:asciiTheme="minorEastAsia" w:hAnsiTheme="minorEastAsia" w:eastAsiaTheme="minorEastAsia"/>
          <w:b/>
          <w:szCs w:val="21"/>
        </w:rPr>
        <w:t xml:space="preserve">､获取招标文件</w:t>
      </w:r>
      <w:r/>
    </w:p>
    <w:p>
      <w:pPr>
        <w:ind w:firstLine="452"/>
        <w:jc w:val="left"/>
        <w:spacing w:line="360" w:lineRule="auto"/>
        <w:shd w:val="clear" w:color="auto" w:fill="ffffff"/>
        <w:widowControl/>
        <w:rPr>
          <w:rFonts w:hint="eastAsia" w:cs="Arial" w:asciiTheme="minorEastAsia" w:hAnsiTheme="minorEastAsia" w:eastAsiaTheme="minorEastAsia"/>
          <w:spacing w:val="8"/>
          <w:szCs w:val="21"/>
        </w:rPr>
      </w:pPr>
      <w:r/>
      <w:bookmarkStart w:id="16" w:name="_Hlk165968429"/>
      <w:r>
        <w:rPr>
          <w:rFonts w:hint="eastAsia" w:cs="Arial" w:asciiTheme="minorEastAsia" w:hAnsiTheme="minorEastAsia" w:eastAsiaTheme="minorEastAsia"/>
          <w:spacing w:val="8"/>
          <w:szCs w:val="21"/>
        </w:rPr>
        <w:t xml:space="preserve">时间:</w:t>
      </w:r>
      <w:r>
        <w:rPr>
          <w:rFonts w:hint="eastAsia" w:cs="宋体" w:asciiTheme="minorEastAsia" w:hAnsiTheme="minorEastAsia" w:eastAsiaTheme="minorEastAsia"/>
          <w:szCs w:val="21"/>
        </w:rPr>
        <w:t xml:space="preserve">2026</w:t>
      </w:r>
      <w:r>
        <w:rPr>
          <w:rFonts w:hint="eastAsia" w:cs="宋体" w:asciiTheme="minorEastAsia" w:hAnsiTheme="minorEastAsia" w:eastAsiaTheme="minorEastAsia"/>
          <w:szCs w:val="21"/>
        </w:rPr>
        <w:t xml:space="preserve">年</w:t>
      </w:r>
      <w:r>
        <w:rPr>
          <w:rFonts w:hint="eastAsia" w:cs="宋体" w:asciiTheme="minorEastAsia" w:hAnsiTheme="minorEastAsia" w:eastAsiaTheme="minorEastAsia"/>
          <w:szCs w:val="21"/>
        </w:rPr>
        <w:t xml:space="preserve">10</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rPr>
        <w:t xml:space="preserve">23</w:t>
      </w:r>
      <w:r>
        <w:rPr>
          <w:rFonts w:hint="eastAsia" w:cs="宋体" w:asciiTheme="minorEastAsia" w:hAnsiTheme="minorEastAsia" w:eastAsiaTheme="minorEastAsia"/>
          <w:szCs w:val="21"/>
        </w:rPr>
        <w:t xml:space="preserve">日起至</w:t>
      </w:r>
      <w:bookmarkStart w:id="17" w:name="OLE_LINK22"/>
      <w:r>
        <w:rPr>
          <w:rFonts w:hint="eastAsia" w:cs="宋体" w:asciiTheme="minorEastAsia" w:hAnsiTheme="minorEastAsia" w:eastAsiaTheme="minorEastAsia"/>
          <w:szCs w:val="21"/>
        </w:rPr>
        <w:t xml:space="preserve">2026</w:t>
      </w:r>
      <w:r>
        <w:rPr>
          <w:rFonts w:hint="eastAsia" w:cs="宋体" w:asciiTheme="minorEastAsia" w:hAnsiTheme="minorEastAsia" w:eastAsiaTheme="minorEastAsia"/>
          <w:szCs w:val="21"/>
        </w:rPr>
        <w:t xml:space="preserve">年</w:t>
      </w:r>
      <w:r>
        <w:rPr>
          <w:rFonts w:hint="eastAsia" w:cs="宋体" w:asciiTheme="minorEastAsia" w:hAnsiTheme="minorEastAsia" w:eastAsiaTheme="minorEastAsia"/>
          <w:szCs w:val="21"/>
        </w:rPr>
        <w:t xml:space="preserve">11</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rPr>
        <w:t xml:space="preserve">16</w:t>
      </w:r>
      <w:r>
        <w:rPr>
          <w:rFonts w:hint="eastAsia" w:cs="宋体" w:asciiTheme="minorEastAsia" w:hAnsiTheme="minorEastAsia" w:eastAsiaTheme="minorEastAsia"/>
          <w:szCs w:val="21"/>
        </w:rPr>
        <w:t xml:space="preserve">日</w:t>
      </w:r>
      <w:bookmarkEnd w:id="17"/>
      <w:r>
        <w:rPr>
          <w:rFonts w:hint="eastAsia" w:cs="宋体" w:asciiTheme="minorEastAsia" w:hAnsiTheme="minorEastAsia" w:eastAsiaTheme="minorEastAsia"/>
          <w:szCs w:val="21"/>
        </w:rPr>
        <w:t xml:space="preserve">(北京时间)</w:t>
      </w:r>
      <w:r/>
    </w:p>
    <w:p>
      <w:pPr>
        <w:ind w:firstLine="420"/>
        <w:jc w:val="left"/>
        <w:spacing w:line="360" w:lineRule="auto"/>
        <w:shd w:val="clear" w:color="auto" w:fill="ffffff"/>
        <w:widowControl/>
        <w:rPr>
          <w:rFonts w:hint="eastAsia" w:asciiTheme="minorEastAsia" w:hAnsiTheme="minorEastAsia" w:eastAsiaTheme="minorEastAsia"/>
          <w:szCs w:val="21"/>
        </w:rPr>
      </w:pPr>
      <w:r/>
      <w:bookmarkStart w:id="18" w:name="_Hlk77845475"/>
      <w:r/>
      <w:bookmarkEnd w:id="14"/>
      <w:r>
        <w:rPr>
          <w:rFonts w:hint="eastAsia" w:asciiTheme="minorEastAsia" w:hAnsiTheme="minorEastAsia" w:eastAsiaTheme="minorEastAsia"/>
          <w:szCs w:val="21"/>
        </w:rPr>
        <w:t xml:space="preserve">地点:</w:t>
      </w:r>
      <w:bookmarkStart w:id="19" w:name="OLE_LINK20"/>
      <w:r>
        <w:rPr>
          <w:rFonts w:hint="eastAsia" w:cs="Arial" w:asciiTheme="minorEastAsia" w:hAnsiTheme="minorEastAsia" w:eastAsiaTheme="minorEastAsia"/>
          <w:spacing w:val="8"/>
          <w:szCs w:val="21"/>
        </w:rPr>
        <w:t xml:space="preserve">江苏政府采购网</w:t>
      </w:r>
      <w:bookmarkStart w:id="20" w:name="OLE_LINK21"/>
      <w:r>
        <w:rPr>
          <w:rFonts w:hint="eastAsia" w:cs="Arial" w:asciiTheme="minorEastAsia" w:hAnsiTheme="minorEastAsia" w:eastAsiaTheme="minorEastAsia"/>
          <w:spacing w:val="8"/>
          <w:szCs w:val="21"/>
        </w:rPr>
        <w:t xml:space="preserve">“</w:t>
      </w:r>
      <w:r>
        <w:rPr>
          <w:rFonts w:hint="eastAsia" w:cs="宋体" w:asciiTheme="minorEastAsia" w:hAnsiTheme="minorEastAsia" w:eastAsiaTheme="minorEastAsia"/>
          <w:szCs w:val="21"/>
        </w:rPr>
        <w:t xml:space="preserve">苏采云”系统</w:t>
      </w:r>
      <w:bookmarkEnd w:id="19"/>
      <w:r/>
      <w:bookmarkEnd w:id="20"/>
      <w:r/>
      <w:r/>
    </w:p>
    <w:p>
      <w:pPr>
        <w:ind w:firstLine="420"/>
        <w:jc w:val="left"/>
        <w:spacing w:line="360" w:lineRule="auto"/>
        <w:shd w:val="clear" w:color="auto" w:fill="ffffff"/>
        <w:widowControl/>
        <w:rPr>
          <w:rFonts w:hint="eastAsia" w:cs="宋体" w:asciiTheme="minorEastAsia" w:hAnsiTheme="minorEastAsia" w:eastAsiaTheme="minorEastAsia"/>
          <w:bCs/>
          <w:szCs w:val="21"/>
        </w:rPr>
      </w:pPr>
      <w:r/>
      <w:bookmarkStart w:id="21" w:name="_Hlk75168366"/>
      <w:r/>
      <w:bookmarkStart w:id="22" w:name="_Hlk164960028"/>
      <w:r/>
      <w:bookmarkStart w:id="23" w:name="_Hlk168491149"/>
      <w:r/>
      <w:bookmarkStart w:id="24" w:name="_Hlk168491228"/>
      <w:r>
        <w:rPr>
          <w:rFonts w:hint="eastAsia" w:asciiTheme="minorEastAsia" w:hAnsiTheme="minorEastAsia" w:eastAsiaTheme="minorEastAsia"/>
          <w:szCs w:val="21"/>
        </w:rPr>
        <w:t xml:space="preserve">方式:</w:t>
      </w:r>
      <w:bookmarkStart w:id="25" w:name="_Hlk163662034"/>
      <w:r/>
      <w:bookmarkStart w:id="26" w:name="_Hlk168492824"/>
      <w:r/>
      <w:bookmarkStart w:id="27" w:name="_Hlk95487722"/>
      <w:r/>
      <w:bookmarkEnd w:id="21"/>
      <w:r>
        <w:rPr>
          <w:rFonts w:hint="eastAsia" w:asciiTheme="minorEastAsia" w:hAnsiTheme="minorEastAsia" w:eastAsiaTheme="minorEastAsia"/>
          <w:szCs w:val="21"/>
        </w:rPr>
        <w:t xml:space="preserve">供应商登陆江苏政府采购网,在网站首页点击</w:t>
      </w:r>
      <w:r>
        <w:rPr>
          <w:rFonts w:hint="eastAsia" w:cs="Arial" w:asciiTheme="minorEastAsia" w:hAnsiTheme="minorEastAsia" w:eastAsiaTheme="minorEastAsia"/>
          <w:spacing w:val="8"/>
          <w:szCs w:val="21"/>
        </w:rPr>
        <w:t xml:space="preserve">“</w:t>
      </w:r>
      <w:r>
        <w:rPr>
          <w:rFonts w:hint="eastAsia" w:cs="宋体" w:asciiTheme="minorEastAsia" w:hAnsiTheme="minorEastAsia" w:eastAsiaTheme="minorEastAsia"/>
          <w:szCs w:val="21"/>
        </w:rPr>
        <w:t xml:space="preserve">苏采云”系统</w:t>
      </w:r>
      <w:r>
        <w:rPr>
          <w:rFonts w:hint="eastAsia" w:cs="宋体" w:asciiTheme="minorEastAsia" w:hAnsiTheme="minorEastAsia" w:eastAsiaTheme="minorEastAsia"/>
          <w:bCs/>
          <w:szCs w:val="21"/>
        </w:rPr>
        <w:t xml:space="preserve">自行免费下载</w:t>
      </w:r>
      <w:r/>
    </w:p>
    <w:p>
      <w:pPr>
        <w:ind w:firstLine="452"/>
        <w:spacing w:line="360" w:lineRule="auto"/>
        <w:widowControl/>
        <w:rPr>
          <w:rFonts w:hint="eastAsia" w:cs="宋体" w:asciiTheme="minorEastAsia" w:hAnsiTheme="minorEastAsia" w:eastAsiaTheme="minorEastAsia"/>
          <w:szCs w:val="21"/>
        </w:rPr>
      </w:pPr>
      <w:r/>
      <w:bookmarkStart w:id="28" w:name="_Hlk128043211"/>
      <w:r/>
      <w:bookmarkEnd w:id="16"/>
      <w:r/>
      <w:bookmarkEnd w:id="22"/>
      <w:r/>
      <w:bookmarkEnd w:id="23"/>
      <w:r/>
      <w:bookmarkEnd w:id="24"/>
      <w:r/>
      <w:bookmarkEnd w:id="25"/>
      <w:r/>
      <w:bookmarkEnd w:id="26"/>
      <w:r>
        <w:rPr>
          <w:rFonts w:hint="eastAsia" w:cs="宋体" w:asciiTheme="minorEastAsia" w:hAnsiTheme="minorEastAsia" w:eastAsiaTheme="minorEastAsia"/>
          <w:spacing w:val="8"/>
          <w:szCs w:val="21"/>
        </w:rPr>
        <w:t xml:space="preserve">售价:0元</w:t>
      </w:r>
      <w:bookmarkEnd w:id="15"/>
      <w:r/>
      <w:bookmarkEnd w:id="18"/>
      <w:r/>
      <w:bookmarkEnd w:id="27"/>
      <w:r/>
      <w:bookmarkEnd w:id="28"/>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cs="Arial" w:asciiTheme="minorEastAsia" w:hAnsiTheme="minorEastAsia" w:eastAsiaTheme="minorEastAsia"/>
          <w:b/>
          <w:szCs w:val="21"/>
        </w:rPr>
        <w:t xml:space="preserve">四</w:t>
      </w:r>
      <w:r>
        <w:rPr>
          <w:rFonts w:hint="eastAsia" w:cs="Arial" w:asciiTheme="minorEastAsia" w:hAnsiTheme="minorEastAsia" w:eastAsiaTheme="minorEastAsia"/>
          <w:b/>
          <w:szCs w:val="21"/>
        </w:rPr>
        <w:t xml:space="preserve">､</w:t>
      </w:r>
      <w:bookmarkStart w:id="29" w:name="_Hlk44579106"/>
      <w:r>
        <w:rPr>
          <w:rFonts w:hint="eastAsia" w:cs="Arial" w:asciiTheme="minorEastAsia" w:hAnsiTheme="minorEastAsia" w:eastAsiaTheme="minorEastAsia"/>
          <w:b/>
          <w:szCs w:val="21"/>
        </w:rPr>
        <w:t xml:space="preserve">提交投标文件截止时间､开标时间和地点</w:t>
      </w:r>
      <w:bookmarkEnd w:id="29"/>
      <w:r/>
      <w:r/>
    </w:p>
    <w:p>
      <w:pPr>
        <w:ind w:firstLine="452"/>
        <w:jc w:val="left"/>
        <w:spacing w:line="360" w:lineRule="auto"/>
        <w:shd w:val="clear" w:color="auto" w:fill="ffffff"/>
        <w:widowControl/>
        <w:rPr>
          <w:rFonts w:hint="eastAsia" w:cs="Arial" w:asciiTheme="minorEastAsia" w:hAnsiTheme="minorEastAsia" w:eastAsiaTheme="minorEastAsia"/>
          <w:szCs w:val="21"/>
        </w:rPr>
      </w:pPr>
      <w:r/>
      <w:bookmarkStart w:id="30" w:name="_Hlk44575721"/>
      <w:r>
        <w:rPr>
          <w:rFonts w:hint="eastAsia" w:cs="Arial" w:asciiTheme="minorEastAsia" w:hAnsiTheme="minorEastAsia" w:eastAsiaTheme="minorEastAsia"/>
          <w:spacing w:val="8"/>
          <w:szCs w:val="21"/>
        </w:rPr>
        <w:t xml:space="preserve">2026</w:t>
      </w:r>
      <w:r>
        <w:rPr>
          <w:rFonts w:hint="eastAsia" w:cs="Arial" w:asciiTheme="minorEastAsia" w:hAnsiTheme="minorEastAsia" w:eastAsiaTheme="minorEastAsia"/>
          <w:spacing w:val="8"/>
          <w:szCs w:val="21"/>
        </w:rPr>
        <w:t xml:space="preserve">年</w:t>
      </w:r>
      <w:r>
        <w:rPr>
          <w:rFonts w:hint="eastAsia" w:cs="Arial" w:asciiTheme="minorEastAsia" w:hAnsiTheme="minorEastAsia" w:eastAsiaTheme="minorEastAsia"/>
          <w:spacing w:val="8"/>
          <w:szCs w:val="21"/>
        </w:rPr>
        <w:t xml:space="preserve">11</w:t>
      </w:r>
      <w:r>
        <w:rPr>
          <w:rFonts w:hint="eastAsia" w:cs="Arial" w:asciiTheme="minorEastAsia" w:hAnsiTheme="minorEastAsia" w:eastAsiaTheme="minorEastAsia"/>
          <w:spacing w:val="8"/>
          <w:szCs w:val="21"/>
        </w:rPr>
        <w:t xml:space="preserve">月</w:t>
      </w:r>
      <w:r>
        <w:rPr>
          <w:rFonts w:hint="eastAsia" w:cs="Arial" w:asciiTheme="minorEastAsia" w:hAnsiTheme="minorEastAsia" w:eastAsiaTheme="minorEastAsia"/>
          <w:spacing w:val="8"/>
          <w:szCs w:val="21"/>
        </w:rPr>
        <w:t xml:space="preserve">16</w:t>
      </w:r>
      <w:r>
        <w:rPr>
          <w:rFonts w:hint="eastAsia" w:cs="Arial" w:asciiTheme="minorEastAsia" w:hAnsiTheme="minorEastAsia" w:eastAsiaTheme="minorEastAsia"/>
          <w:spacing w:val="8"/>
          <w:szCs w:val="21"/>
        </w:rPr>
        <w:t xml:space="preserve">日 </w:t>
      </w:r>
      <w:r>
        <w:rPr>
          <w:rFonts w:hint="eastAsia" w:cs="Arial" w:asciiTheme="minorEastAsia" w:hAnsiTheme="minorEastAsia" w:eastAsiaTheme="minorEastAsia"/>
          <w:spacing w:val="8"/>
          <w:szCs w:val="21"/>
        </w:rPr>
        <w:t xml:space="preserve">14</w:t>
      </w:r>
      <w:r>
        <w:rPr>
          <w:rFonts w:hint="eastAsia" w:cs="Arial" w:asciiTheme="minorEastAsia" w:hAnsiTheme="minorEastAsia" w:eastAsiaTheme="minorEastAsia"/>
          <w:spacing w:val="8"/>
          <w:szCs w:val="21"/>
        </w:rPr>
        <w:t xml:space="preserve">:00</w:t>
      </w:r>
      <w:bookmarkEnd w:id="30"/>
      <w:r>
        <w:rPr>
          <w:rFonts w:hint="eastAsia" w:cs="Arial" w:asciiTheme="minorEastAsia" w:hAnsiTheme="minorEastAsia" w:eastAsiaTheme="minorEastAsia"/>
          <w:szCs w:val="21"/>
        </w:rPr>
        <w:t xml:space="preserve">  (北京时间)</w:t>
      </w:r>
      <w:r/>
    </w:p>
    <w:p>
      <w:pPr>
        <w:ind w:firstLine="420"/>
        <w:jc w:val="left"/>
        <w:spacing w:line="360" w:lineRule="auto"/>
        <w:shd w:val="clear" w:color="auto" w:fill="ffffff"/>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地点:</w:t>
      </w:r>
      <w:bookmarkStart w:id="31" w:name="_Hlk176530129"/>
      <w:r>
        <w:rPr>
          <w:rFonts w:hint="eastAsia" w:cs="Arial" w:asciiTheme="minorEastAsia" w:hAnsiTheme="minorEastAsia" w:eastAsiaTheme="minorEastAsia"/>
          <w:spacing w:val="8"/>
          <w:szCs w:val="21"/>
        </w:rPr>
        <w:t xml:space="preserve">“</w:t>
      </w:r>
      <w:r>
        <w:rPr>
          <w:rFonts w:hint="eastAsia" w:cs="宋体" w:asciiTheme="minorEastAsia" w:hAnsiTheme="minorEastAsia" w:eastAsiaTheme="minorEastAsia"/>
          <w:szCs w:val="21"/>
        </w:rPr>
        <w:t xml:space="preserve">苏采云”系统</w:t>
      </w:r>
      <w:r>
        <w:rPr>
          <w:rFonts w:hint="eastAsia" w:cs="宋体" w:asciiTheme="minorEastAsia" w:hAnsiTheme="minorEastAsia" w:eastAsiaTheme="minorEastAsia"/>
          <w:szCs w:val="21"/>
        </w:rPr>
        <w:t xml:space="preserve">开标大厅</w:t>
      </w:r>
      <w:bookmarkEnd w:id="31"/>
      <w:r/>
      <w:r/>
    </w:p>
    <w:p>
      <w:pPr>
        <w:ind w:firstLine="422"/>
        <w:jc w:val="left"/>
        <w:spacing w:line="360" w:lineRule="auto"/>
        <w:shd w:val="clear" w:color="auto" w:fill="ffffff"/>
        <w:widowControl/>
        <w:rPr>
          <w:rFonts w:hint="eastAsia" w:cs="Arial" w:asciiTheme="minorEastAsia" w:hAnsiTheme="minorEastAsia" w:eastAsiaTheme="minorEastAsia"/>
          <w:b/>
          <w:bCs/>
          <w:szCs w:val="21"/>
        </w:rPr>
      </w:pPr>
      <w:r>
        <w:rPr>
          <w:rFonts w:cs="Arial" w:asciiTheme="minorEastAsia" w:hAnsiTheme="minorEastAsia" w:eastAsiaTheme="minorEastAsia"/>
          <w:b/>
          <w:bCs/>
          <w:szCs w:val="21"/>
        </w:rPr>
        <w:t xml:space="preserve">五</w:t>
      </w:r>
      <w:r>
        <w:rPr>
          <w:rFonts w:hint="eastAsia" w:cs="Arial" w:asciiTheme="minorEastAsia" w:hAnsiTheme="minorEastAsia" w:eastAsiaTheme="minorEastAsia"/>
          <w:b/>
          <w:bCs/>
          <w:szCs w:val="21"/>
        </w:rPr>
        <w:t xml:space="preserve">､公告期限</w:t>
      </w:r>
      <w:r/>
    </w:p>
    <w:p>
      <w:pPr>
        <w:ind w:firstLine="420"/>
        <w:jc w:val="left"/>
        <w:spacing w:line="360" w:lineRule="auto"/>
        <w:shd w:val="clear" w:color="auto" w:fill="ffffff"/>
        <w:widowControl/>
        <w:rPr>
          <w:rFonts w:hint="eastAsia" w:cs="Arial" w:asciiTheme="minorEastAsia" w:hAnsiTheme="minorEastAsia" w:eastAsiaTheme="minorEastAsia"/>
          <w:szCs w:val="21"/>
        </w:rPr>
      </w:pPr>
      <w:r>
        <w:rPr>
          <w:rFonts w:cs="Arial" w:asciiTheme="minorEastAsia" w:hAnsiTheme="minorEastAsia" w:eastAsiaTheme="minorEastAsia"/>
          <w:szCs w:val="21"/>
        </w:rPr>
        <w:t xml:space="preserve">自本公告发布之日起5个工作日</w:t>
      </w:r>
      <w:r>
        <w:rPr>
          <w:rFonts w:hint="eastAsia" w:cs="Arial" w:asciiTheme="minorEastAsia" w:hAnsiTheme="minorEastAsia" w:eastAsiaTheme="minorEastAsia"/>
          <w:szCs w:val="21"/>
        </w:rPr>
        <w:t xml:space="preserve">｡</w:t>
      </w:r>
      <w:r/>
    </w:p>
    <w:p>
      <w:pPr>
        <w:ind w:firstLine="422"/>
        <w:jc w:val="left"/>
        <w:spacing w:line="360" w:lineRule="auto"/>
        <w:shd w:val="clear" w:color="auto" w:fill="ffffff"/>
        <w:widowControl/>
        <w:rPr>
          <w:rFonts w:hint="eastAsia" w:cs="Arial" w:asciiTheme="minorEastAsia" w:hAnsiTheme="minorEastAsia" w:eastAsiaTheme="minorEastAsia"/>
          <w:b/>
          <w:bCs/>
          <w:szCs w:val="21"/>
        </w:rPr>
      </w:pPr>
      <w:r>
        <w:rPr>
          <w:rFonts w:hint="eastAsia" w:cs="Arial" w:asciiTheme="minorEastAsia" w:hAnsiTheme="minorEastAsia" w:eastAsiaTheme="minorEastAsia"/>
          <w:b/>
          <w:bCs/>
          <w:szCs w:val="21"/>
          <w:lang w:val="zh-CN"/>
        </w:rPr>
        <w:t xml:space="preserve">六</w:t>
      </w:r>
      <w:r>
        <w:rPr>
          <w:rFonts w:hint="eastAsia" w:cs="Arial" w:asciiTheme="minorEastAsia" w:hAnsiTheme="minorEastAsia" w:eastAsiaTheme="minorEastAsia"/>
          <w:b/>
          <w:bCs/>
          <w:szCs w:val="21"/>
        </w:rPr>
        <w:t xml:space="preserve">､其他补充事宜</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1.本次招标不收取投标保证金</w:t>
      </w:r>
      <w:r>
        <w:rPr>
          <w:rFonts w:hint="eastAsia" w:asciiTheme="minorEastAsia" w:hAnsiTheme="minorEastAsia" w:eastAsiaTheme="minorEastAsia"/>
          <w:szCs w:val="21"/>
        </w:rPr>
        <w:t xml:space="preserve">｡</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2.本项目不组织集中勘察及答疑,供应商如对采购需求有疑问,请咨询采购单位联系人</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 </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3.供应商通过苏采云系统参与政府采购项目,需要办理江苏省政府采购数字证书及电子签章,具体详见苏采云系统登录页“新CA办理指南”</w:t>
      </w:r>
      <w:r>
        <w:rPr>
          <w:rFonts w:hint="eastAsia" w:asciiTheme="minorEastAsia" w:hAnsiTheme="minorEastAsia" w:eastAsiaTheme="minorEastAsia"/>
          <w:szCs w:val="21"/>
        </w:rPr>
        <w:t xml:space="preserve">｡供应商按《苏采云</w:t>
      </w:r>
      <w:r>
        <w:rPr>
          <w:rFonts w:asciiTheme="minorEastAsia" w:hAnsiTheme="minorEastAsia" w:eastAsiaTheme="minorEastAsia"/>
          <w:szCs w:val="21"/>
        </w:rPr>
        <w:t xml:space="preserve">系统供应商操作手册》(以下简</w:t>
      </w:r>
      <w:r>
        <w:rPr>
          <w:rFonts w:asciiTheme="minorEastAsia" w:hAnsiTheme="minorEastAsia" w:eastAsiaTheme="minorEastAsia"/>
          <w:szCs w:val="21"/>
        </w:rPr>
        <w:t xml:space="preserve">称“操作手册”)进行注册,并制作上传电子投标文件</w:t>
      </w:r>
      <w:r>
        <w:rPr>
          <w:rFonts w:hint="eastAsia" w:asciiTheme="minorEastAsia" w:hAnsiTheme="minorEastAsia" w:eastAsiaTheme="minorEastAsia"/>
          <w:szCs w:val="21"/>
        </w:rPr>
        <w:t xml:space="preserve">｡《操作手册》</w:t>
      </w:r>
      <w:hyperlink r:id="rId13" w:tooltip="http://www.ccgp-jiangsu.gov.cn/jiangsu/zlxz/ee/ee3a4bc5a3454aa2b0d9312230633ce9.html" w:history="1">
        <w:r>
          <w:rPr>
            <w:rFonts w:hint="eastAsia" w:asciiTheme="minorEastAsia" w:hAnsiTheme="minorEastAsia" w:eastAsiaTheme="minorEastAsia"/>
            <w:szCs w:val="21"/>
          </w:rPr>
          <w:t xml:space="preserve">下载地址</w:t>
        </w:r>
      </w:hyperlink>
      <w:r>
        <w:rPr>
          <w:rFonts w:hint="eastAsia" w:asciiTheme="minorEastAsia" w:hAnsiTheme="minorEastAsia" w:eastAsiaTheme="minorEastAsia"/>
          <w:szCs w:val="21"/>
        </w:rPr>
        <w:t xml:space="preserve">｡</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4.有关本次招标的事项若存在变动或修改,请及时关注“江苏政府采购网”(www.ccgp-jiangsu.gov.cn)更正公告</w:t>
      </w:r>
      <w:r>
        <w:rPr>
          <w:rFonts w:hint="eastAsia" w:asciiTheme="minorEastAsia" w:hAnsiTheme="minorEastAsia" w:eastAsiaTheme="minorEastAsia"/>
          <w:szCs w:val="21"/>
        </w:rPr>
        <w:t xml:space="preserve">｡</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5.代理机构编号:</w:t>
      </w:r>
      <w:r>
        <w:rPr>
          <w:rFonts w:hint="eastAsia" w:ascii="微软雅黑" w:hAnsi="微软雅黑" w:eastAsia="微软雅黑"/>
          <w:sz w:val="23"/>
          <w:szCs w:val="23"/>
          <w:shd w:val="clear" w:color="auto" w:fill="ffffff"/>
        </w:rPr>
        <w:t xml:space="preserve"> </w:t>
      </w:r>
      <w:r>
        <w:rPr>
          <w:rFonts w:hint="eastAsia" w:asciiTheme="minorEastAsia" w:hAnsiTheme="minorEastAsia" w:eastAsiaTheme="minorEastAsia"/>
          <w:szCs w:val="21"/>
        </w:rPr>
        <w:t xml:space="preserve">0675-266JOC005338</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6.采购项目需要落实的政府采购政策:</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(1)政府采购促进中小企业发展</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(2)政府采购支持监狱企业发展</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(3)政府采购促进残疾人就业</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(4)采购本国产品的支持政策</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7.本项目兼投不兼中，以评审顺序确认中标供应商。</w:t>
      </w:r>
      <w:r/>
    </w:p>
    <w:p>
      <w:pPr>
        <w:ind w:firstLine="422"/>
        <w:jc w:val="left"/>
        <w:spacing w:line="360" w:lineRule="auto"/>
        <w:shd w:val="clear" w:color="auto" w:fill="ffffff"/>
        <w:widowControl/>
        <w:rPr>
          <w:rFonts w:hint="eastAsia" w:cs="Arial" w:asciiTheme="minorEastAsia" w:hAnsiTheme="minorEastAsia" w:eastAsiaTheme="minorEastAsia"/>
          <w:b/>
          <w:bCs/>
          <w:szCs w:val="21"/>
        </w:rPr>
      </w:pPr>
      <w:r>
        <w:rPr>
          <w:rFonts w:cs="Arial" w:asciiTheme="minorEastAsia" w:hAnsiTheme="minorEastAsia" w:eastAsiaTheme="minorEastAsia"/>
          <w:b/>
          <w:bCs/>
          <w:szCs w:val="21"/>
        </w:rPr>
        <w:t xml:space="preserve">七</w:t>
      </w:r>
      <w:r>
        <w:rPr>
          <w:rFonts w:hint="eastAsia" w:cs="Arial" w:asciiTheme="minorEastAsia" w:hAnsiTheme="minorEastAsia" w:eastAsiaTheme="minorEastAsia"/>
          <w:b/>
          <w:bCs/>
          <w:szCs w:val="21"/>
        </w:rPr>
        <w:t xml:space="preserve">､对本次招标提出询问</w:t>
      </w:r>
      <w:r>
        <w:rPr>
          <w:rFonts w:cs="Arial" w:asciiTheme="minorEastAsia" w:hAnsiTheme="minorEastAsia" w:eastAsiaTheme="minorEastAsia"/>
          <w:b/>
          <w:bCs/>
          <w:szCs w:val="21"/>
        </w:rPr>
        <w:t xml:space="preserve">,请按以下方式联系</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1.采购人信息</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名  称:南京市生态环境监测监控中心</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地  址:南京市建邺区中和路98号</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联系人:俞工</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联系电话:025-83630532 </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cs="Arial" w:asciiTheme="minorEastAsia" w:hAnsiTheme="minorEastAsia" w:eastAsiaTheme="minorEastAsia"/>
          <w:bCs/>
          <w:szCs w:val="21"/>
        </w:rPr>
        <w:t xml:space="preserve">2</w:t>
      </w:r>
      <w:r>
        <w:rPr>
          <w:rFonts w:hint="eastAsia" w:cs="Arial" w:asciiTheme="minorEastAsia" w:hAnsiTheme="minorEastAsia" w:eastAsiaTheme="minorEastAsia"/>
          <w:bCs/>
          <w:szCs w:val="21"/>
        </w:rPr>
        <w:t xml:space="preserve">､代理机构信息</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名  称:江苏海外集团国际工程咨</w:t>
      </w:r>
      <w:bookmarkStart w:id="32" w:name="OLE_LINK10"/>
      <w:r>
        <w:rPr>
          <w:rFonts w:hint="eastAsia" w:cs="Arial" w:asciiTheme="minorEastAsia" w:hAnsiTheme="minorEastAsia" w:eastAsiaTheme="minorEastAsia"/>
          <w:bCs/>
          <w:szCs w:val="21"/>
        </w:rPr>
        <w:t xml:space="preserve">询有限公司</w:t>
      </w:r>
      <w:bookmarkEnd w:id="32"/>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地 址:南京市建邺区云龙山路56号大唐科技大厦A座高区15楼</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联系方式:</w:t>
      </w:r>
      <w:bookmarkStart w:id="33" w:name="_Toc28359087"/>
      <w:r/>
      <w:bookmarkStart w:id="34" w:name="_Toc28359010"/>
      <w:r>
        <w:rPr>
          <w:rFonts w:hint="eastAsia" w:cs="Arial" w:asciiTheme="minorEastAsia" w:hAnsiTheme="minorEastAsia" w:eastAsiaTheme="minorEastAsia"/>
          <w:bCs/>
          <w:szCs w:val="21"/>
        </w:rPr>
        <w:t xml:space="preserve">王老师 025-84795468</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cs="Arial" w:asciiTheme="minorEastAsia" w:hAnsiTheme="minorEastAsia" w:eastAsiaTheme="minorEastAsia"/>
          <w:bCs/>
          <w:szCs w:val="21"/>
        </w:rPr>
        <w:t xml:space="preserve">3</w:t>
      </w:r>
      <w:r>
        <w:rPr>
          <w:rFonts w:hint="eastAsia" w:cs="Arial" w:asciiTheme="minorEastAsia" w:hAnsiTheme="minorEastAsia" w:eastAsiaTheme="minorEastAsia"/>
          <w:bCs/>
          <w:szCs w:val="21"/>
        </w:rPr>
        <w:t xml:space="preserve">､项目联系方式</w:t>
      </w:r>
      <w:bookmarkEnd w:id="33"/>
      <w:r/>
      <w:bookmarkEnd w:id="34"/>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项目联系人:王老师</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电 话:025-84795468</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r>
      <w:bookmarkEnd w:id="2"/>
      <w:r/>
      <w:r/>
    </w:p>
    <w:p>
      <w:pPr>
        <w:pStyle w:val="847"/>
        <w:numPr>
          <w:ilvl w:val="0"/>
          <w:numId w:val="0"/>
        </w:numPr>
        <w:rPr>
          <w:rFonts w:hint="eastAsia" w:asciiTheme="minorEastAsia" w:hAnsiTheme="minorEastAsia" w:eastAsiaTheme="minorEastAsia"/>
        </w:rPr>
      </w:pPr>
      <w:r>
        <w:rPr>
          <w:rFonts w:hint="eastAsia" w:asciiTheme="minorEastAsia" w:hAnsiTheme="minorEastAsia" w:eastAsiaTheme="minorEastAsia"/>
          <w:sz w:val="21"/>
          <w:szCs w:val="21"/>
        </w:rPr>
        <w:br w:type="page" w:clear="all"/>
      </w:r>
      <w:bookmarkStart w:id="35" w:name="_Toc7511"/>
      <w:r/>
      <w:bookmarkStart w:id="36" w:name="_Toc176529668"/>
      <w:r>
        <w:rPr>
          <w:rFonts w:hint="eastAsia" w:asciiTheme="minorEastAsia" w:hAnsiTheme="minorEastAsia" w:eastAsiaTheme="minorEastAsia"/>
        </w:rPr>
        <w:t xml:space="preserve">第二章</w:t>
      </w:r>
      <w:bookmarkStart w:id="37" w:name="_Toc452625218"/>
      <w:r>
        <w:rPr>
          <w:rFonts w:hint="eastAsia" w:asciiTheme="minorEastAsia" w:hAnsiTheme="minorEastAsia" w:eastAsiaTheme="minorEastAsia"/>
        </w:rPr>
        <w:t xml:space="preserve"> 供应商须知</w:t>
      </w:r>
      <w:bookmarkEnd w:id="35"/>
      <w:r/>
      <w:bookmarkEnd w:id="36"/>
      <w:r/>
      <w:bookmarkEnd w:id="37"/>
      <w:r/>
      <w:r/>
    </w:p>
    <w:p>
      <w:pPr>
        <w:pStyle w:val="849"/>
      </w:pPr>
      <w:r/>
      <w:bookmarkStart w:id="38" w:name="_Toc16938519"/>
      <w:r/>
      <w:bookmarkStart w:id="39" w:name="_Toc120614214"/>
      <w:r/>
      <w:bookmarkStart w:id="40" w:name="_Toc196730100"/>
      <w:r/>
      <w:bookmarkStart w:id="41" w:name="_Toc237355462"/>
      <w:r/>
      <w:bookmarkStart w:id="42" w:name="_Toc513029203"/>
      <w:r/>
      <w:bookmarkStart w:id="43" w:name="_Toc20823275"/>
      <w:r>
        <w:rPr>
          <w:rFonts w:hint="eastAsia"/>
        </w:rPr>
        <w:t xml:space="preserve">一､总则</w:t>
      </w:r>
      <w:bookmarkEnd w:id="38"/>
      <w:r/>
      <w:bookmarkEnd w:id="39"/>
      <w:r/>
      <w:bookmarkEnd w:id="40"/>
      <w:r/>
      <w:bookmarkEnd w:id="41"/>
      <w:r/>
      <w:bookmarkEnd w:id="42"/>
      <w:r/>
      <w:bookmarkEnd w:id="43"/>
      <w:r/>
      <w:r/>
    </w:p>
    <w:p>
      <w:pPr>
        <w:pStyle w:val="850"/>
        <w:ind w:firstLine="360"/>
        <w:spacing w:before="0" w:after="0" w:line="360" w:lineRule="auto"/>
        <w:rPr>
          <w:rFonts w:hint="eastAsia" w:ascii="等线" w:hAnsi="等线" w:cs="方正楷体_GBK"/>
          <w:sz w:val="24"/>
          <w:szCs w:val="24"/>
        </w:rPr>
      </w:pPr>
      <w:r/>
      <w:bookmarkStart w:id="44" w:name="_Hlt16619475"/>
      <w:r/>
      <w:bookmarkStart w:id="45" w:name="_Toc458694821"/>
      <w:r/>
      <w:bookmarkStart w:id="46" w:name="_Toc20823276"/>
      <w:r/>
      <w:bookmarkStart w:id="47" w:name="_Toc513029204"/>
      <w:r/>
      <w:bookmarkStart w:id="48" w:name="_Toc16938520"/>
      <w:r/>
      <w:bookmarkEnd w:id="44"/>
      <w:r>
        <w:rPr>
          <w:rFonts w:hint="eastAsia" w:ascii="等线" w:hAnsi="等线" w:cs="方正楷体_GBK"/>
          <w:sz w:val="24"/>
          <w:szCs w:val="24"/>
        </w:rPr>
        <w:t xml:space="preserve">1</w:t>
      </w:r>
      <w:bookmarkEnd w:id="45"/>
      <w:r>
        <w:rPr>
          <w:rFonts w:hint="eastAsia" w:ascii="等线" w:hAnsi="等线" w:cs="方正楷体_GBK"/>
          <w:sz w:val="24"/>
          <w:szCs w:val="24"/>
        </w:rPr>
        <w:t xml:space="preserve">.</w:t>
      </w:r>
      <w:r>
        <w:rPr>
          <w:rFonts w:hint="eastAsia" w:ascii="等线" w:hAnsi="等线" w:cs="方正楷体_GBK"/>
          <w:sz w:val="24"/>
          <w:szCs w:val="24"/>
        </w:rPr>
        <w:t xml:space="preserve">招标方式</w:t>
      </w:r>
      <w:bookmarkEnd w:id="46"/>
      <w:r/>
      <w:bookmarkEnd w:id="47"/>
      <w:r/>
      <w:bookmarkEnd w:id="48"/>
      <w:r/>
      <w:r/>
    </w:p>
    <w:p>
      <w:pPr>
        <w:ind w:firstLine="480"/>
        <w:spacing w:line="360" w:lineRule="auto"/>
      </w:pPr>
      <w:r>
        <w:t xml:space="preserve">1.1 </w:t>
      </w:r>
      <w:r>
        <w:rPr>
          <w:rFonts w:hint="eastAsia"/>
        </w:rPr>
        <w:t xml:space="preserve">本次招标采取公开招标方式</w:t>
      </w:r>
      <w:r>
        <w:t xml:space="preserve">,</w:t>
      </w:r>
      <w:r>
        <w:rPr>
          <w:rFonts w:hint="eastAsia"/>
        </w:rPr>
        <w:t xml:space="preserve">本文件仅适用于招标公告中所述项目｡</w:t>
      </w:r>
      <w:r/>
    </w:p>
    <w:p>
      <w:pPr>
        <w:pStyle w:val="850"/>
        <w:ind w:firstLine="360"/>
        <w:spacing w:before="0" w:after="0" w:line="360" w:lineRule="auto"/>
        <w:rPr>
          <w:rFonts w:hint="eastAsia" w:ascii="等线" w:hAnsi="等线" w:cs="方正楷体_GBK"/>
          <w:sz w:val="24"/>
          <w:szCs w:val="24"/>
        </w:rPr>
      </w:pPr>
      <w:r/>
      <w:bookmarkStart w:id="49" w:name="_Toc513029205"/>
      <w:r/>
      <w:bookmarkStart w:id="50" w:name="_Toc20823277"/>
      <w:r/>
      <w:bookmarkStart w:id="51" w:name="_Toc16938521"/>
      <w:r>
        <w:rPr>
          <w:rFonts w:hint="eastAsia" w:ascii="等线" w:hAnsi="等线" w:cs="方正楷体_GBK"/>
          <w:sz w:val="24"/>
          <w:szCs w:val="24"/>
        </w:rPr>
        <w:t xml:space="preserve">2.</w:t>
      </w:r>
      <w:r>
        <w:rPr>
          <w:rFonts w:hint="eastAsia" w:ascii="等线" w:hAnsi="等线" w:cs="方正楷体_GBK"/>
          <w:sz w:val="24"/>
          <w:szCs w:val="24"/>
        </w:rPr>
        <w:t xml:space="preserve">合格的供应商</w:t>
      </w:r>
      <w:bookmarkEnd w:id="49"/>
      <w:r/>
      <w:bookmarkEnd w:id="50"/>
      <w:r/>
      <w:bookmarkEnd w:id="51"/>
      <w:r/>
      <w:r/>
    </w:p>
    <w:p>
      <w:pPr>
        <w:ind w:firstLine="480"/>
        <w:spacing w:line="360" w:lineRule="auto"/>
      </w:pPr>
      <w:r>
        <w:t xml:space="preserve">2.1 </w:t>
      </w:r>
      <w:r>
        <w:rPr>
          <w:rFonts w:hint="eastAsia"/>
        </w:rPr>
        <w:t xml:space="preserve">满足招标公告对供应商资格要求的规定｡</w:t>
      </w:r>
      <w:r/>
    </w:p>
    <w:p>
      <w:pPr>
        <w:ind w:firstLine="480"/>
        <w:spacing w:line="360" w:lineRule="auto"/>
      </w:pPr>
      <w:r>
        <w:t xml:space="preserve">2.2 </w:t>
      </w:r>
      <w:r>
        <w:rPr>
          <w:rFonts w:hint="eastAsia"/>
        </w:rPr>
        <w:t xml:space="preserve">满足招标文件规定的实质性要求和条件｡</w:t>
      </w:r>
      <w:r/>
    </w:p>
    <w:p>
      <w:pPr>
        <w:pStyle w:val="850"/>
        <w:ind w:firstLine="360"/>
        <w:spacing w:before="0" w:after="0" w:line="360" w:lineRule="auto"/>
        <w:rPr>
          <w:rFonts w:hint="eastAsia" w:ascii="等线" w:hAnsi="等线" w:cs="方正楷体_GBK"/>
          <w:sz w:val="24"/>
          <w:szCs w:val="24"/>
        </w:rPr>
      </w:pPr>
      <w:r/>
      <w:bookmarkStart w:id="52" w:name="_Toc16938522"/>
      <w:r/>
      <w:bookmarkStart w:id="53" w:name="_Toc513029206"/>
      <w:r/>
      <w:bookmarkStart w:id="54" w:name="_Toc20823278"/>
      <w:r>
        <w:rPr>
          <w:rFonts w:hint="eastAsia" w:ascii="等线" w:hAnsi="等线" w:cs="方正楷体_GBK"/>
          <w:sz w:val="24"/>
          <w:szCs w:val="24"/>
        </w:rPr>
        <w:t xml:space="preserve">3.</w:t>
      </w:r>
      <w:r>
        <w:rPr>
          <w:rFonts w:hint="eastAsia" w:ascii="等线" w:hAnsi="等线" w:cs="方正楷体_GBK"/>
          <w:sz w:val="24"/>
          <w:szCs w:val="24"/>
        </w:rPr>
        <w:t xml:space="preserve">适用法律</w:t>
      </w:r>
      <w:bookmarkEnd w:id="52"/>
      <w:r/>
      <w:bookmarkEnd w:id="53"/>
      <w:r/>
      <w:bookmarkEnd w:id="54"/>
      <w:r/>
      <w:r/>
    </w:p>
    <w:p>
      <w:pPr>
        <w:ind w:firstLine="480"/>
        <w:spacing w:line="360" w:lineRule="auto"/>
      </w:pPr>
      <w:r>
        <w:t xml:space="preserve">3.1 </w:t>
      </w:r>
      <w:r>
        <w:rPr>
          <w:rFonts w:hint="eastAsia"/>
        </w:rPr>
        <w:t xml:space="preserve">《中华人民共和国政府采购法》､《中华人民共和国政府采购法实施条例》､财政部《政府采购货物和服务招标投标管理办法》</w:t>
      </w:r>
      <w:r>
        <w:t xml:space="preserve">(</w:t>
      </w:r>
      <w:r>
        <w:rPr>
          <w:rFonts w:hint="eastAsia"/>
        </w:rPr>
        <w:t xml:space="preserve">财政部令第</w:t>
      </w:r>
      <w:r>
        <w:t xml:space="preserve">87</w:t>
      </w:r>
      <w:r>
        <w:rPr>
          <w:rFonts w:hint="eastAsia"/>
        </w:rPr>
        <w:t xml:space="preserve">号</w:t>
      </w:r>
      <w:r>
        <w:t xml:space="preserve">)</w:t>
      </w:r>
      <w:r>
        <w:rPr>
          <w:rFonts w:hint="eastAsia"/>
        </w:rPr>
        <w:t xml:space="preserve">等｡</w:t>
      </w:r>
      <w:r/>
    </w:p>
    <w:p>
      <w:pPr>
        <w:ind w:firstLine="480"/>
        <w:spacing w:line="360" w:lineRule="auto"/>
      </w:pPr>
      <w:r>
        <w:t xml:space="preserve">3.2</w:t>
      </w:r>
      <w:r>
        <w:rPr>
          <w:rFonts w:hint="eastAsia"/>
        </w:rPr>
        <w:t xml:space="preserve">本次招标及由此产生的合同受中华人民共和国有关的法律法规制约和保护｡</w:t>
      </w:r>
      <w:r/>
    </w:p>
    <w:p>
      <w:pPr>
        <w:pStyle w:val="850"/>
        <w:ind w:firstLine="360"/>
        <w:spacing w:before="0" w:after="0" w:line="360" w:lineRule="auto"/>
        <w:rPr>
          <w:rFonts w:hint="eastAsia" w:ascii="等线" w:hAnsi="等线" w:cs="方正楷体_GBK"/>
          <w:sz w:val="24"/>
          <w:szCs w:val="24"/>
        </w:rPr>
      </w:pPr>
      <w:r/>
      <w:bookmarkStart w:id="55" w:name="_Toc20823279"/>
      <w:r/>
      <w:bookmarkStart w:id="56" w:name="_Toc16938523"/>
      <w:r/>
      <w:bookmarkStart w:id="57" w:name="_Toc462564067"/>
      <w:r/>
      <w:bookmarkStart w:id="58" w:name="_Toc513029207"/>
      <w:r>
        <w:rPr>
          <w:rFonts w:hint="eastAsia" w:ascii="等线" w:hAnsi="等线" w:cs="方正楷体_GBK"/>
          <w:sz w:val="24"/>
          <w:szCs w:val="24"/>
        </w:rPr>
        <w:t xml:space="preserve">4.</w:t>
      </w:r>
      <w:r>
        <w:rPr>
          <w:rFonts w:hint="eastAsia" w:ascii="等线" w:hAnsi="等线" w:cs="方正楷体_GBK"/>
          <w:sz w:val="24"/>
          <w:szCs w:val="24"/>
        </w:rPr>
        <w:t xml:space="preserve">投标费用</w:t>
      </w:r>
      <w:bookmarkEnd w:id="55"/>
      <w:r/>
      <w:bookmarkEnd w:id="56"/>
      <w:r/>
      <w:bookmarkEnd w:id="57"/>
      <w:r/>
      <w:bookmarkEnd w:id="58"/>
      <w:r/>
      <w:r/>
    </w:p>
    <w:p>
      <w:pPr>
        <w:ind w:firstLine="480"/>
        <w:spacing w:line="360" w:lineRule="auto"/>
      </w:pPr>
      <w:r>
        <w:t xml:space="preserve">4.1 </w:t>
      </w:r>
      <w:r>
        <w:rPr>
          <w:rFonts w:hint="eastAsia"/>
        </w:rPr>
        <w:t xml:space="preserve">供应商应自行承担所有与参加投标有关的费用</w:t>
      </w:r>
      <w:r>
        <w:t xml:space="preserve">,</w:t>
      </w:r>
      <w:r>
        <w:rPr>
          <w:rFonts w:hint="eastAsia"/>
        </w:rPr>
        <w:t xml:space="preserve">无论投标过程中的做法和结果如何</w:t>
      </w:r>
      <w:r>
        <w:t xml:space="preserve">,</w:t>
      </w:r>
      <w:r>
        <w:rPr>
          <w:rFonts w:hint="eastAsia"/>
        </w:rPr>
        <w:t xml:space="preserve">代理机构在任何情况下均无义务和责任承担这些费用｡</w:t>
      </w:r>
      <w:r/>
    </w:p>
    <w:p>
      <w:pPr>
        <w:ind w:firstLine="480"/>
        <w:spacing w:line="360" w:lineRule="auto"/>
      </w:pPr>
      <w:r>
        <w:t xml:space="preserve">4.2 </w:t>
      </w:r>
      <w:r>
        <w:rPr>
          <w:rFonts w:hint="eastAsia"/>
        </w:rPr>
        <w:t xml:space="preserve">本次招标代理机构和采购人不收取标书工本费｡</w:t>
      </w:r>
      <w:r/>
    </w:p>
    <w:p>
      <w:pPr>
        <w:ind w:firstLine="480"/>
        <w:spacing w:line="360" w:lineRule="auto"/>
      </w:pPr>
      <w:r>
        <w:rPr>
          <w:rFonts w:hint="eastAsia"/>
        </w:rPr>
        <w:t xml:space="preserve">4.3 </w:t>
      </w:r>
      <w:r>
        <w:rPr>
          <w:rFonts w:hint="eastAsia"/>
        </w:rPr>
        <w:t xml:space="preserve">中标服务费</w:t>
      </w:r>
      <w:r>
        <w:rPr>
          <w:rFonts w:hint="eastAsia"/>
        </w:rPr>
        <w:t xml:space="preserve">:</w:t>
      </w:r>
      <w:r/>
    </w:p>
    <w:p>
      <w:pPr>
        <w:ind w:firstLine="480"/>
        <w:spacing w:line="360" w:lineRule="auto"/>
      </w:pPr>
      <w:r>
        <w:rPr>
          <w:rFonts w:hint="eastAsia"/>
        </w:rPr>
        <w:t xml:space="preserve">中标通知书发出后</w:t>
      </w:r>
      <w:r>
        <w:t xml:space="preserve">30</w:t>
      </w:r>
      <w:r>
        <w:rPr>
          <w:rFonts w:hint="eastAsia"/>
        </w:rPr>
        <w:t xml:space="preserve">天内</w:t>
      </w:r>
      <w:r>
        <w:t xml:space="preserve">,</w:t>
      </w:r>
      <w:r>
        <w:rPr>
          <w:rFonts w:hint="eastAsia"/>
        </w:rPr>
        <w:t xml:space="preserve">采购人按照按《江苏省招标代理服务收费的指导意见》</w:t>
      </w:r>
      <w:r>
        <w:t xml:space="preserve">70%</w:t>
      </w:r>
      <w:r>
        <w:rPr>
          <w:rFonts w:hint="eastAsia"/>
        </w:rPr>
        <w:t xml:space="preserve">标准计算</w:t>
      </w:r>
      <w:r>
        <w:t xml:space="preserve">,</w:t>
      </w:r>
      <w:r>
        <w:rPr>
          <w:rFonts w:hint="eastAsia"/>
        </w:rPr>
        <w:t xml:space="preserve">向代理机构一次性支付所有代理费｡</w:t>
      </w:r>
      <w:r/>
    </w:p>
    <w:p>
      <w:pPr>
        <w:ind w:firstLine="480"/>
        <w:spacing w:line="360" w:lineRule="auto"/>
      </w:pPr>
      <w:r>
        <w:rPr>
          <w:rFonts w:hint="eastAsia"/>
        </w:rPr>
        <w:t xml:space="preserve">支付中标服务费银行信息</w:t>
      </w:r>
      <w:r>
        <w:rPr>
          <w:rFonts w:hint="eastAsia"/>
        </w:rPr>
        <w:t xml:space="preserve">:</w:t>
      </w:r>
      <w:r/>
    </w:p>
    <w:p>
      <w:pPr>
        <w:ind w:firstLine="480"/>
        <w:spacing w:line="360" w:lineRule="auto"/>
      </w:pPr>
      <w:r>
        <w:rPr>
          <w:rFonts w:hint="eastAsia"/>
        </w:rPr>
        <w:t xml:space="preserve">户名</w:t>
      </w:r>
      <w:r>
        <w:rPr>
          <w:rFonts w:hint="eastAsia"/>
        </w:rPr>
        <w:t xml:space="preserve">:</w:t>
      </w:r>
      <w:r>
        <w:rPr>
          <w:rFonts w:hint="eastAsia"/>
        </w:rPr>
        <w:t xml:space="preserve">江苏海外集团国际工程咨询有限公司</w:t>
      </w:r>
      <w:r/>
    </w:p>
    <w:p>
      <w:pPr>
        <w:ind w:firstLine="480"/>
        <w:spacing w:line="360" w:lineRule="auto"/>
      </w:pPr>
      <w:r>
        <w:rPr>
          <w:rFonts w:hint="eastAsia"/>
        </w:rPr>
        <w:t xml:space="preserve">开户银行</w:t>
      </w:r>
      <w:r>
        <w:rPr>
          <w:rFonts w:hint="eastAsia"/>
        </w:rPr>
        <w:t xml:space="preserve">:</w:t>
      </w:r>
      <w:r>
        <w:rPr>
          <w:rFonts w:hint="eastAsia"/>
        </w:rPr>
        <w:t xml:space="preserve">交通银行江苏省分行营业部</w:t>
      </w:r>
      <w:r/>
    </w:p>
    <w:p>
      <w:pPr>
        <w:ind w:firstLine="480"/>
        <w:spacing w:line="360" w:lineRule="auto"/>
      </w:pPr>
      <w:r>
        <w:rPr>
          <w:rFonts w:hint="eastAsia"/>
        </w:rPr>
        <w:t xml:space="preserve">账号</w:t>
      </w:r>
      <w:r>
        <w:rPr>
          <w:rFonts w:hint="eastAsia"/>
        </w:rPr>
        <w:t xml:space="preserve">:320006607010141124109</w:t>
      </w:r>
      <w:r/>
    </w:p>
    <w:p>
      <w:pPr>
        <w:ind w:firstLine="368"/>
        <w:spacing w:line="360" w:lineRule="auto"/>
        <w:rPr>
          <w:rFonts w:hint="eastAsia" w:ascii="宋体" w:hAnsi="宋体" w:cs="宋体"/>
        </w:rPr>
      </w:pPr>
      <w:r>
        <w:rPr>
          <w:rFonts w:hint="eastAsia" w:ascii="宋体" w:hAnsi="宋体" w:cs="宋体"/>
        </w:rPr>
        <w:t xml:space="preserve">4.4专家评审费:</w:t>
      </w:r>
      <w:r/>
    </w:p>
    <w:p>
      <w:pPr>
        <w:ind w:firstLine="368"/>
        <w:spacing w:line="360" w:lineRule="auto"/>
        <w:rPr>
          <w:rFonts w:hint="eastAsia" w:ascii="宋体" w:hAnsi="宋体" w:cs="宋体"/>
        </w:rPr>
      </w:pPr>
      <w:r>
        <w:rPr>
          <w:rFonts w:ascii="宋体" w:hAnsi="宋体" w:cs="宋体"/>
        </w:rPr>
        <w:t xml:space="preserve">评审结束后,采购人按照《关于规范江苏省政府采购专家评审费标准的通知》(苏财购〔2016〕48号)的专家评审费发放标准向评审专家支付</w:t>
      </w:r>
      <w:r>
        <w:rPr>
          <w:rFonts w:hint="eastAsia" w:ascii="宋体" w:hAnsi="宋体" w:cs="宋体"/>
        </w:rPr>
        <w:t xml:space="preserve">｡</w:t>
      </w:r>
      <w:r/>
    </w:p>
    <w:p>
      <w:pPr>
        <w:pStyle w:val="850"/>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5.</w:t>
      </w:r>
      <w:r>
        <w:rPr>
          <w:rFonts w:hint="eastAsia" w:ascii="等线" w:hAnsi="等线" w:cs="方正楷体_GBK"/>
          <w:sz w:val="24"/>
          <w:szCs w:val="24"/>
        </w:rPr>
        <w:t xml:space="preserve">招标文件的约束力</w:t>
      </w:r>
      <w:r/>
    </w:p>
    <w:p>
      <w:pPr>
        <w:ind w:firstLine="480"/>
        <w:spacing w:line="360" w:lineRule="auto"/>
      </w:pPr>
      <w:r>
        <w:t xml:space="preserve">5.1 </w:t>
      </w:r>
      <w:r>
        <w:rPr>
          <w:rFonts w:hint="eastAsia"/>
        </w:rPr>
        <w:t xml:space="preserve">供应商一旦参加本项目采购活动</w:t>
      </w:r>
      <w:r>
        <w:t xml:space="preserve">,</w:t>
      </w:r>
      <w:r>
        <w:rPr>
          <w:rFonts w:hint="eastAsia"/>
        </w:rPr>
        <w:t xml:space="preserve">即被认为接受了本文件的规定和约束｡</w:t>
      </w:r>
      <w:r/>
    </w:p>
    <w:p>
      <w:pPr>
        <w:pStyle w:val="849"/>
      </w:pPr>
      <w:r/>
      <w:bookmarkStart w:id="59" w:name="_Toc196730101"/>
      <w:r/>
      <w:bookmarkStart w:id="60" w:name="_Toc237355463"/>
      <w:r/>
      <w:bookmarkStart w:id="61" w:name="_Toc513029209"/>
      <w:r/>
      <w:bookmarkStart w:id="62" w:name="_Toc20823281"/>
      <w:r/>
      <w:bookmarkStart w:id="63" w:name="_Toc16938525"/>
      <w:r/>
      <w:bookmarkStart w:id="64" w:name="_Toc120614215"/>
      <w:r>
        <w:rPr>
          <w:rFonts w:hint="eastAsia"/>
        </w:rPr>
        <w:t xml:space="preserve">二､招标文件</w:t>
      </w:r>
      <w:bookmarkEnd w:id="59"/>
      <w:r/>
      <w:bookmarkEnd w:id="60"/>
      <w:r/>
      <w:bookmarkEnd w:id="61"/>
      <w:r/>
      <w:bookmarkEnd w:id="62"/>
      <w:r/>
      <w:bookmarkEnd w:id="63"/>
      <w:r/>
      <w:bookmarkEnd w:id="64"/>
      <w:r/>
      <w:r/>
    </w:p>
    <w:p>
      <w:pPr>
        <w:pStyle w:val="850"/>
        <w:ind w:firstLine="360"/>
        <w:spacing w:before="0" w:after="0" w:line="360" w:lineRule="auto"/>
        <w:rPr>
          <w:rFonts w:hint="eastAsia" w:ascii="等线" w:hAnsi="等线" w:cs="方正楷体_GBK"/>
          <w:sz w:val="24"/>
          <w:szCs w:val="24"/>
        </w:rPr>
      </w:pPr>
      <w:r/>
      <w:bookmarkStart w:id="65" w:name="_Toc513029210"/>
      <w:r/>
      <w:bookmarkStart w:id="66" w:name="_Toc16938526"/>
      <w:r/>
      <w:bookmarkStart w:id="67" w:name="_Toc20823282"/>
      <w:r>
        <w:rPr>
          <w:rFonts w:hint="eastAsia" w:ascii="等线" w:hAnsi="等线" w:cs="方正楷体_GBK"/>
          <w:sz w:val="24"/>
          <w:szCs w:val="24"/>
        </w:rPr>
        <w:t xml:space="preserve">6.</w:t>
      </w:r>
      <w:r>
        <w:rPr>
          <w:rFonts w:hint="eastAsia" w:ascii="等线" w:hAnsi="等线" w:cs="方正楷体_GBK"/>
          <w:sz w:val="24"/>
          <w:szCs w:val="24"/>
        </w:rPr>
        <w:t xml:space="preserve">招标文件构成</w:t>
      </w:r>
      <w:bookmarkEnd w:id="65"/>
      <w:r/>
      <w:bookmarkEnd w:id="66"/>
      <w:r/>
      <w:bookmarkEnd w:id="67"/>
      <w:r/>
      <w:r/>
    </w:p>
    <w:p>
      <w:pPr>
        <w:ind w:firstLine="480"/>
        <w:spacing w:line="360" w:lineRule="auto"/>
      </w:pPr>
      <w:r>
        <w:rPr>
          <w:rFonts w:hint="eastAsia"/>
        </w:rPr>
        <w:t xml:space="preserve">6.1 </w:t>
      </w:r>
      <w:r>
        <w:rPr>
          <w:rFonts w:hint="eastAsia"/>
        </w:rPr>
        <w:t xml:space="preserve">招标文件由以下部分组成</w:t>
      </w:r>
      <w:r>
        <w:rPr>
          <w:rFonts w:hint="eastAsia"/>
        </w:rPr>
        <w:t xml:space="preserve">:</w:t>
      </w:r>
      <w:r/>
    </w:p>
    <w:p>
      <w:pPr>
        <w:ind w:firstLine="480"/>
        <w:spacing w:line="360" w:lineRule="auto"/>
        <w:rPr>
          <w:highlight w:val="red"/>
        </w:rPr>
      </w:pPr>
      <w:r>
        <w:rPr>
          <w:rFonts w:hint="eastAsia"/>
        </w:rPr>
        <w:t xml:space="preserve">(1)</w:t>
      </w:r>
      <w:r>
        <w:rPr>
          <w:rFonts w:hint="eastAsia"/>
        </w:rPr>
        <w:t xml:space="preserve">投标邀请</w:t>
      </w:r>
      <w:r/>
    </w:p>
    <w:p>
      <w:pPr>
        <w:ind w:firstLine="480"/>
        <w:spacing w:line="360" w:lineRule="auto"/>
      </w:pPr>
      <w:r>
        <w:rPr>
          <w:rFonts w:hint="eastAsia"/>
        </w:rPr>
        <w:t xml:space="preserve">(2)</w:t>
      </w:r>
      <w:r>
        <w:rPr>
          <w:rFonts w:hint="eastAsia"/>
        </w:rPr>
        <w:t xml:space="preserve">供应商须知</w:t>
      </w:r>
      <w:r/>
    </w:p>
    <w:p>
      <w:pPr>
        <w:ind w:firstLine="480"/>
        <w:spacing w:line="360" w:lineRule="auto"/>
      </w:pPr>
      <w:r>
        <w:rPr>
          <w:rFonts w:hint="eastAsia"/>
        </w:rPr>
        <w:t xml:space="preserve">(3)</w:t>
      </w:r>
      <w:r>
        <w:rPr>
          <w:rFonts w:hint="eastAsia"/>
        </w:rPr>
        <w:t xml:space="preserve">合同文本</w:t>
      </w:r>
      <w:r/>
    </w:p>
    <w:p>
      <w:pPr>
        <w:ind w:firstLine="480"/>
        <w:spacing w:line="360" w:lineRule="auto"/>
      </w:pPr>
      <w:r>
        <w:rPr>
          <w:rFonts w:hint="eastAsia"/>
        </w:rPr>
        <w:t xml:space="preserve">(4)</w:t>
      </w:r>
      <w:r>
        <w:rPr>
          <w:rFonts w:hint="eastAsia"/>
        </w:rPr>
        <w:t xml:space="preserve">采购需求</w:t>
      </w:r>
      <w:r/>
    </w:p>
    <w:p>
      <w:pPr>
        <w:ind w:firstLine="480"/>
        <w:spacing w:line="360" w:lineRule="auto"/>
      </w:pPr>
      <w:r>
        <w:rPr>
          <w:rFonts w:hint="eastAsia"/>
        </w:rPr>
        <w:t xml:space="preserve">(5)</w:t>
      </w:r>
      <w:r>
        <w:rPr>
          <w:rFonts w:hint="eastAsia"/>
        </w:rPr>
        <w:t xml:space="preserve">评标方法与评标标准</w:t>
      </w:r>
      <w:r/>
    </w:p>
    <w:p>
      <w:pPr>
        <w:ind w:firstLine="480"/>
        <w:spacing w:line="360" w:lineRule="auto"/>
      </w:pPr>
      <w:r>
        <w:rPr>
          <w:rFonts w:hint="eastAsia"/>
        </w:rPr>
        <w:t xml:space="preserve">(6)</w:t>
      </w:r>
      <w:r>
        <w:rPr>
          <w:rFonts w:hint="eastAsia"/>
        </w:rPr>
        <w:t xml:space="preserve">投标文件格式</w:t>
      </w:r>
      <w:r/>
    </w:p>
    <w:p>
      <w:pPr>
        <w:ind w:firstLine="480"/>
        <w:spacing w:line="360" w:lineRule="auto"/>
      </w:pPr>
      <w:r>
        <w:rPr>
          <w:rFonts w:hint="eastAsia"/>
        </w:rPr>
        <w:t xml:space="preserve">供应商应仔细检查招标文件是否齐全</w:t>
      </w:r>
      <w:r>
        <w:t xml:space="preserve">,</w:t>
      </w:r>
      <w:r>
        <w:rPr>
          <w:rFonts w:hint="eastAsia"/>
        </w:rPr>
        <w:t xml:space="preserve">如有缺漏请立即与代理机构联系｡</w:t>
      </w:r>
      <w:r/>
    </w:p>
    <w:p>
      <w:pPr>
        <w:ind w:firstLine="480"/>
        <w:spacing w:line="360" w:lineRule="auto"/>
      </w:pPr>
      <w:r>
        <w:t xml:space="preserve">6.2 </w:t>
      </w:r>
      <w:r>
        <w:rPr>
          <w:rFonts w:hint="eastAsia"/>
        </w:rPr>
        <w:t xml:space="preserve">供应商应认真阅读招标文件中所有的事项､格式､条款和规范等要求｡按招标文件要求和规定编制投标文件</w:t>
      </w:r>
      <w:r>
        <w:t xml:space="preserve">,</w:t>
      </w:r>
      <w:r>
        <w:rPr>
          <w:rFonts w:hint="eastAsia"/>
        </w:rPr>
        <w:t xml:space="preserve">并保证所提供的全部资料的真实性</w:t>
      </w:r>
      <w:r>
        <w:t xml:space="preserve">,</w:t>
      </w:r>
      <w:r>
        <w:rPr>
          <w:rFonts w:hint="eastAsia"/>
        </w:rPr>
        <w:t xml:space="preserve">以使其投标文件对招标文件作出实质性响应</w:t>
      </w:r>
      <w:r>
        <w:t xml:space="preserve">,</w:t>
      </w:r>
      <w:r>
        <w:rPr>
          <w:rFonts w:hint="eastAsia"/>
        </w:rPr>
        <w:t xml:space="preserve">否则其风险由供应商自行承担｡</w:t>
      </w:r>
      <w:r/>
    </w:p>
    <w:p>
      <w:pPr>
        <w:pStyle w:val="850"/>
        <w:ind w:firstLine="360"/>
        <w:spacing w:before="0" w:after="0" w:line="360" w:lineRule="auto"/>
        <w:rPr>
          <w:rFonts w:hint="eastAsia" w:ascii="等线" w:hAnsi="等线" w:cs="方正楷体_GBK"/>
          <w:sz w:val="24"/>
          <w:szCs w:val="24"/>
        </w:rPr>
      </w:pPr>
      <w:r/>
      <w:bookmarkStart w:id="68" w:name="_Toc16938527"/>
      <w:r/>
      <w:bookmarkStart w:id="69" w:name="_Toc20823283"/>
      <w:r/>
      <w:bookmarkStart w:id="70" w:name="_Toc513029211"/>
      <w:r/>
      <w:bookmarkStart w:id="71" w:name="_Toc462564070"/>
      <w:r>
        <w:rPr>
          <w:rFonts w:hint="eastAsia" w:ascii="等线" w:hAnsi="等线" w:cs="方正楷体_GBK"/>
          <w:sz w:val="24"/>
          <w:szCs w:val="24"/>
        </w:rPr>
        <w:t xml:space="preserve">7.</w:t>
      </w:r>
      <w:r>
        <w:rPr>
          <w:rFonts w:hint="eastAsia" w:ascii="等线" w:hAnsi="等线" w:cs="方正楷体_GBK"/>
          <w:sz w:val="24"/>
          <w:szCs w:val="24"/>
        </w:rPr>
        <w:t xml:space="preserve">招标文件的澄清</w:t>
      </w:r>
      <w:bookmarkEnd w:id="68"/>
      <w:r/>
      <w:bookmarkEnd w:id="69"/>
      <w:r/>
      <w:bookmarkEnd w:id="70"/>
      <w:r/>
      <w:bookmarkEnd w:id="71"/>
      <w:r/>
      <w:r/>
    </w:p>
    <w:p>
      <w:pPr>
        <w:ind w:firstLine="480"/>
        <w:spacing w:line="360" w:lineRule="auto"/>
      </w:pPr>
      <w:r>
        <w:t xml:space="preserve">7.1 </w:t>
      </w:r>
      <w:r>
        <w:rPr>
          <w:rFonts w:hint="eastAsia"/>
        </w:rPr>
        <w:t xml:space="preserve">任何要求对招标文件进行澄清的供应商</w:t>
      </w:r>
      <w:r>
        <w:t xml:space="preserve">,</w:t>
      </w:r>
      <w:r>
        <w:rPr>
          <w:rFonts w:hint="eastAsia"/>
        </w:rPr>
        <w:t xml:space="preserve">应在投标截止期十日前按招标公告中的通讯地址</w:t>
      </w:r>
      <w:r>
        <w:t xml:space="preserve">,</w:t>
      </w:r>
      <w:r>
        <w:rPr>
          <w:rFonts w:hint="eastAsia"/>
        </w:rPr>
        <w:t xml:space="preserve">以书面形式通知代理机构｡</w:t>
      </w:r>
      <w:r/>
    </w:p>
    <w:p>
      <w:pPr>
        <w:pStyle w:val="850"/>
        <w:ind w:firstLine="360"/>
        <w:spacing w:before="0" w:after="0" w:line="360" w:lineRule="auto"/>
        <w:rPr>
          <w:rFonts w:hint="eastAsia" w:ascii="等线" w:hAnsi="等线" w:cs="方正楷体_GBK"/>
          <w:sz w:val="24"/>
          <w:szCs w:val="24"/>
        </w:rPr>
      </w:pPr>
      <w:r/>
      <w:bookmarkStart w:id="72" w:name="_Toc16938528"/>
      <w:r/>
      <w:bookmarkStart w:id="73" w:name="_Toc20823284"/>
      <w:r/>
      <w:bookmarkStart w:id="74" w:name="_Toc513029212"/>
      <w:r/>
      <w:bookmarkStart w:id="75" w:name="_Toc462564071"/>
      <w:r>
        <w:rPr>
          <w:rFonts w:hint="eastAsia" w:ascii="等线" w:hAnsi="等线" w:cs="方正楷体_GBK"/>
          <w:sz w:val="24"/>
          <w:szCs w:val="24"/>
        </w:rPr>
        <w:t xml:space="preserve">8.</w:t>
      </w:r>
      <w:r>
        <w:rPr>
          <w:rFonts w:hint="eastAsia" w:ascii="等线" w:hAnsi="等线" w:cs="方正楷体_GBK"/>
          <w:sz w:val="24"/>
          <w:szCs w:val="24"/>
        </w:rPr>
        <w:t xml:space="preserve">招标文件的修改</w:t>
      </w:r>
      <w:bookmarkEnd w:id="72"/>
      <w:r/>
      <w:bookmarkEnd w:id="73"/>
      <w:r/>
      <w:bookmarkEnd w:id="74"/>
      <w:r/>
      <w:bookmarkEnd w:id="75"/>
      <w:r/>
      <w:r/>
    </w:p>
    <w:p>
      <w:pPr>
        <w:ind w:firstLine="480"/>
        <w:spacing w:line="360" w:lineRule="auto"/>
      </w:pPr>
      <w:r/>
      <w:bookmarkStart w:id="76" w:name="_Toc16938529"/>
      <w:r/>
      <w:bookmarkStart w:id="77" w:name="_Toc462564072"/>
      <w:r/>
      <w:bookmarkStart w:id="78" w:name="_Toc20823285"/>
      <w:r/>
      <w:bookmarkStart w:id="79" w:name="_Toc513029213"/>
      <w:r/>
      <w:bookmarkStart w:id="80" w:name="_Toc120614216"/>
      <w:r>
        <w:t xml:space="preserve">8.1 </w:t>
      </w:r>
      <w:r>
        <w:rPr>
          <w:rFonts w:hint="eastAsia"/>
        </w:rPr>
        <w:t xml:space="preserve">在投标截止时间前</w:t>
      </w:r>
      <w:r>
        <w:t xml:space="preserve">,</w:t>
      </w:r>
      <w:r>
        <w:rPr>
          <w:rFonts w:hint="eastAsia"/>
        </w:rPr>
        <w:t xml:space="preserve">代理机构可以对招标文件进行修改｡招标文件的修改将在原公告媒体发布更正公告</w:t>
      </w:r>
      <w:r>
        <w:t xml:space="preserve">,</w:t>
      </w:r>
      <w:r>
        <w:rPr>
          <w:rFonts w:hint="eastAsia"/>
        </w:rPr>
        <w:t xml:space="preserve">更正内容将作为招标文件的组成部分</w:t>
      </w:r>
      <w:r>
        <w:t xml:space="preserve">,</w:t>
      </w:r>
      <w:r>
        <w:rPr>
          <w:rFonts w:hint="eastAsia"/>
        </w:rPr>
        <w:t xml:space="preserve">并对供应商具有约束力｡</w:t>
      </w:r>
      <w:r/>
    </w:p>
    <w:p>
      <w:pPr>
        <w:ind w:firstLine="480"/>
        <w:spacing w:line="360" w:lineRule="auto"/>
      </w:pPr>
      <w:r>
        <w:t xml:space="preserve">8.2 </w:t>
      </w:r>
      <w:r>
        <w:rPr>
          <w:rFonts w:hint="eastAsia"/>
        </w:rPr>
        <w:t xml:space="preserve">供应商应在提交投标文件截止时间前</w:t>
      </w:r>
      <w:r>
        <w:t xml:space="preserve">,</w:t>
      </w:r>
      <w:r>
        <w:rPr>
          <w:rFonts w:hint="eastAsia"/>
        </w:rPr>
        <w:t xml:space="preserve">关注原公告媒体有关本项目的更正公告</w:t>
      </w:r>
      <w:r>
        <w:t xml:space="preserve">,</w:t>
      </w:r>
      <w:r>
        <w:rPr>
          <w:rFonts w:hint="eastAsia"/>
        </w:rPr>
        <w:t xml:space="preserve">根据更正公告内容自行决定是否需要重新制作和提交投标文件</w:t>
      </w:r>
      <w:r>
        <w:t xml:space="preserve">,</w:t>
      </w:r>
      <w:r>
        <w:rPr>
          <w:rFonts w:hint="eastAsia"/>
        </w:rPr>
        <w:t xml:space="preserve">并承担由此产生的相应责任｡</w:t>
      </w:r>
      <w:r/>
    </w:p>
    <w:p>
      <w:pPr>
        <w:ind w:firstLine="480"/>
        <w:spacing w:line="360" w:lineRule="auto"/>
      </w:pPr>
      <w:r>
        <w:t xml:space="preserve">8.3 </w:t>
      </w:r>
      <w:r>
        <w:rPr>
          <w:rFonts w:hint="eastAsia"/>
        </w:rPr>
        <w:t xml:space="preserve">代理机构有权按照法定的要求推迟投标截止日期和开标日期</w:t>
      </w:r>
      <w:r>
        <w:t xml:space="preserve">,</w:t>
      </w:r>
      <w:r>
        <w:rPr>
          <w:rFonts w:hint="eastAsia"/>
        </w:rPr>
        <w:t xml:space="preserve">并在原公告媒体发布更正公告｡</w:t>
      </w:r>
      <w:r/>
    </w:p>
    <w:p>
      <w:pPr>
        <w:pStyle w:val="849"/>
      </w:pPr>
      <w:r/>
      <w:bookmarkStart w:id="81" w:name="_Toc237355464"/>
      <w:r/>
      <w:bookmarkStart w:id="82" w:name="_Toc196730102"/>
      <w:r>
        <w:rPr>
          <w:rFonts w:hint="eastAsia"/>
        </w:rPr>
        <w:t xml:space="preserve">三､投标文件的编制</w:t>
      </w:r>
      <w:bookmarkEnd w:id="76"/>
      <w:r/>
      <w:bookmarkEnd w:id="77"/>
      <w:r/>
      <w:bookmarkEnd w:id="78"/>
      <w:r/>
      <w:bookmarkEnd w:id="79"/>
      <w:r/>
      <w:bookmarkEnd w:id="80"/>
      <w:r/>
      <w:bookmarkEnd w:id="81"/>
      <w:r/>
      <w:bookmarkEnd w:id="82"/>
      <w:r/>
      <w:r/>
    </w:p>
    <w:p>
      <w:pPr>
        <w:pStyle w:val="850"/>
        <w:ind w:firstLine="360"/>
        <w:spacing w:before="0" w:after="0" w:line="360" w:lineRule="auto"/>
        <w:rPr>
          <w:rFonts w:hint="eastAsia" w:ascii="等线" w:hAnsi="等线" w:cs="方正楷体_GBK"/>
          <w:sz w:val="24"/>
          <w:szCs w:val="24"/>
        </w:rPr>
      </w:pPr>
      <w:r/>
      <w:bookmarkStart w:id="83" w:name="_Toc16938530"/>
      <w:r/>
      <w:bookmarkStart w:id="84" w:name="_Toc20823286"/>
      <w:r/>
      <w:bookmarkStart w:id="85" w:name="_Toc513029214"/>
      <w:r/>
      <w:bookmarkStart w:id="86" w:name="_Toc462564073"/>
      <w:r>
        <w:rPr>
          <w:rFonts w:hint="eastAsia" w:ascii="等线" w:hAnsi="等线" w:cs="方正楷体_GBK"/>
          <w:sz w:val="24"/>
          <w:szCs w:val="24"/>
        </w:rPr>
        <w:t xml:space="preserve">9.</w:t>
      </w:r>
      <w:r>
        <w:rPr>
          <w:rFonts w:hint="eastAsia" w:ascii="等线" w:hAnsi="等线" w:cs="方正楷体_GBK"/>
          <w:sz w:val="24"/>
          <w:szCs w:val="24"/>
        </w:rPr>
        <w:t xml:space="preserve">投标文件的语言及度量衡单位</w:t>
      </w:r>
      <w:bookmarkEnd w:id="83"/>
      <w:r/>
      <w:bookmarkEnd w:id="84"/>
      <w:r/>
      <w:bookmarkEnd w:id="85"/>
      <w:r/>
      <w:bookmarkEnd w:id="86"/>
      <w:r/>
      <w:r/>
    </w:p>
    <w:p>
      <w:pPr>
        <w:ind w:firstLine="480"/>
        <w:spacing w:line="360" w:lineRule="auto"/>
      </w:pPr>
      <w:r>
        <w:t xml:space="preserve">9.1 </w:t>
      </w:r>
      <w:r>
        <w:rPr>
          <w:rFonts w:hint="eastAsia"/>
        </w:rPr>
        <w:t xml:space="preserve">供应商提交的投标文件以及供应商与代理机构就有关投标的所有来往通知､函件和文件均应使用简体中文｡</w:t>
      </w:r>
      <w:r/>
    </w:p>
    <w:p>
      <w:pPr>
        <w:ind w:firstLine="480"/>
        <w:spacing w:line="360" w:lineRule="auto"/>
      </w:pPr>
      <w:r>
        <w:t xml:space="preserve">9.2 </w:t>
      </w:r>
      <w:r>
        <w:rPr>
          <w:rFonts w:hint="eastAsia"/>
        </w:rPr>
        <w:t xml:space="preserve">除技术性能另有规定外</w:t>
      </w:r>
      <w:r>
        <w:t xml:space="preserve">,</w:t>
      </w:r>
      <w:r>
        <w:rPr>
          <w:rFonts w:hint="eastAsia"/>
        </w:rPr>
        <w:t xml:space="preserve">投标文件所使用的度量衡单位</w:t>
      </w:r>
      <w:r>
        <w:t xml:space="preserve">,</w:t>
      </w:r>
      <w:r>
        <w:rPr>
          <w:rFonts w:hint="eastAsia"/>
        </w:rPr>
        <w:t xml:space="preserve">均须采用国家法定计量单位｡</w:t>
      </w:r>
      <w:r/>
    </w:p>
    <w:p>
      <w:pPr>
        <w:pStyle w:val="850"/>
        <w:ind w:firstLine="360"/>
        <w:spacing w:before="0" w:after="0" w:line="360" w:lineRule="auto"/>
        <w:rPr>
          <w:rFonts w:hint="eastAsia" w:ascii="等线" w:hAnsi="等线" w:cs="方正楷体_GBK"/>
          <w:sz w:val="24"/>
          <w:szCs w:val="24"/>
        </w:rPr>
      </w:pPr>
      <w:r/>
      <w:bookmarkStart w:id="87" w:name="_Toc20823287"/>
      <w:r/>
      <w:bookmarkStart w:id="88" w:name="_Toc16938531"/>
      <w:r/>
      <w:bookmarkStart w:id="89" w:name="_Toc513029215"/>
      <w:r/>
      <w:bookmarkStart w:id="90" w:name="_Toc462564074"/>
      <w:r>
        <w:rPr>
          <w:rFonts w:hint="eastAsia" w:ascii="等线" w:hAnsi="等线" w:cs="方正楷体_GBK"/>
          <w:sz w:val="24"/>
          <w:szCs w:val="24"/>
        </w:rPr>
        <w:t xml:space="preserve">10.</w:t>
      </w:r>
      <w:r>
        <w:rPr>
          <w:rFonts w:hint="eastAsia" w:ascii="等线" w:hAnsi="等线" w:cs="方正楷体_GBK"/>
          <w:sz w:val="24"/>
          <w:szCs w:val="24"/>
        </w:rPr>
        <w:t xml:space="preserve">投标文件构成</w:t>
      </w:r>
      <w:bookmarkEnd w:id="87"/>
      <w:r/>
      <w:bookmarkEnd w:id="88"/>
      <w:r/>
      <w:bookmarkEnd w:id="89"/>
      <w:r/>
      <w:bookmarkEnd w:id="90"/>
      <w:r/>
      <w:r/>
    </w:p>
    <w:p>
      <w:pPr>
        <w:ind w:firstLine="480"/>
        <w:spacing w:line="360" w:lineRule="auto"/>
      </w:pPr>
      <w:r>
        <w:t xml:space="preserve">10.1 </w:t>
      </w:r>
      <w:r>
        <w:rPr>
          <w:rFonts w:hint="eastAsia"/>
        </w:rPr>
        <w:t xml:space="preserve">供应商编写的投标文件应包括资格证明文件､符合性证明文件､投标分项报价表､响应及偏离表､其他证明文件､投标函､开标一览表等部分｡</w:t>
      </w:r>
      <w:r/>
    </w:p>
    <w:p>
      <w:pPr>
        <w:ind w:firstLine="480"/>
        <w:spacing w:line="360" w:lineRule="auto"/>
      </w:pPr>
      <w:r>
        <w:t xml:space="preserve">10.2 </w:t>
      </w:r>
      <w:r>
        <w:rPr>
          <w:rFonts w:hint="eastAsia"/>
        </w:rPr>
        <w:t xml:space="preserve">如标书制作工具中格式和内容与“江苏政府采购网”发布的招标文件不一致</w:t>
      </w:r>
      <w:r>
        <w:t xml:space="preserve">,</w:t>
      </w:r>
      <w:r>
        <w:rPr>
          <w:rFonts w:hint="eastAsia"/>
        </w:rPr>
        <w:t xml:space="preserve">以“江苏政府采购网”发布的招标文件为准｡</w:t>
      </w:r>
      <w:r/>
    </w:p>
    <w:p>
      <w:pPr>
        <w:pStyle w:val="850"/>
        <w:ind w:firstLine="360"/>
        <w:spacing w:before="0" w:after="0" w:line="360" w:lineRule="auto"/>
        <w:rPr>
          <w:rFonts w:hint="eastAsia" w:ascii="等线" w:hAnsi="等线" w:cs="方正楷体_GBK"/>
          <w:sz w:val="24"/>
          <w:szCs w:val="24"/>
        </w:rPr>
      </w:pPr>
      <w:r/>
      <w:bookmarkStart w:id="91" w:name="_Hlt26668975"/>
      <w:r/>
      <w:bookmarkStart w:id="92" w:name="_Hlt26954838"/>
      <w:r/>
      <w:bookmarkStart w:id="93" w:name="_Hlt26670360"/>
      <w:r/>
      <w:bookmarkStart w:id="94" w:name="_Toc513029219"/>
      <w:r/>
      <w:bookmarkStart w:id="95" w:name="_Toc14577357"/>
      <w:r/>
      <w:bookmarkStart w:id="96" w:name="_Toc49090509"/>
      <w:r/>
      <w:bookmarkStart w:id="97" w:name="_Toc49090507"/>
      <w:r/>
      <w:bookmarkStart w:id="98" w:name="_Toc14577354"/>
      <w:r/>
      <w:bookmarkStart w:id="99" w:name="_Toc513029216"/>
      <w:r/>
      <w:bookmarkEnd w:id="91"/>
      <w:r/>
      <w:bookmarkEnd w:id="92"/>
      <w:r/>
      <w:bookmarkEnd w:id="93"/>
      <w:r>
        <w:rPr>
          <w:rFonts w:hint="eastAsia" w:ascii="等线" w:hAnsi="等线" w:cs="方正楷体_GBK"/>
          <w:sz w:val="24"/>
          <w:szCs w:val="24"/>
        </w:rPr>
        <w:t xml:space="preserve">11.</w:t>
      </w:r>
      <w:r>
        <w:rPr>
          <w:rFonts w:hint="eastAsia" w:ascii="等线" w:hAnsi="等线" w:cs="方正楷体_GBK"/>
          <w:sz w:val="24"/>
          <w:szCs w:val="24"/>
        </w:rPr>
        <w:t xml:space="preserve">证明供应商及投标标的符合招标文件规定的文件</w:t>
      </w:r>
      <w:bookmarkEnd w:id="94"/>
      <w:r/>
      <w:bookmarkEnd w:id="95"/>
      <w:r/>
      <w:bookmarkEnd w:id="96"/>
      <w:r/>
      <w:r/>
    </w:p>
    <w:p>
      <w:pPr>
        <w:ind w:firstLine="480"/>
        <w:spacing w:line="360" w:lineRule="auto"/>
      </w:pPr>
      <w:r/>
      <w:bookmarkStart w:id="100" w:name="_Toc14577355"/>
      <w:r/>
      <w:bookmarkStart w:id="101" w:name="_Toc49090508"/>
      <w:r/>
      <w:bookmarkEnd w:id="97"/>
      <w:r/>
      <w:bookmarkEnd w:id="98"/>
      <w:r/>
      <w:bookmarkEnd w:id="99"/>
      <w:r>
        <w:t xml:space="preserve">11.1 </w:t>
      </w:r>
      <w:r>
        <w:rPr>
          <w:rFonts w:hint="eastAsia"/>
        </w:rPr>
        <w:t xml:space="preserve">供应商应按照法律､法规､规章和规范性文件以及招标文件要求提交证明文件</w:t>
      </w:r>
      <w:r>
        <w:t xml:space="preserve">,</w:t>
      </w:r>
      <w:r>
        <w:rPr>
          <w:rFonts w:hint="eastAsia"/>
        </w:rPr>
        <w:t xml:space="preserve">证明其投标标的符合招标文件规定｡</w:t>
      </w:r>
      <w:r/>
    </w:p>
    <w:p>
      <w:pPr>
        <w:ind w:firstLine="480"/>
        <w:spacing w:line="360" w:lineRule="auto"/>
      </w:pPr>
      <w:r>
        <w:t xml:space="preserve">11.2 </w:t>
      </w:r>
      <w:r>
        <w:rPr>
          <w:rFonts w:hint="eastAsia"/>
        </w:rPr>
        <w:t xml:space="preserve">招标文件对证明文件无明确形式要求的</w:t>
      </w:r>
      <w:r>
        <w:t xml:space="preserve">,</w:t>
      </w:r>
      <w:r>
        <w:rPr>
          <w:rFonts w:hint="eastAsia"/>
        </w:rPr>
        <w:t xml:space="preserve">证明文件可以以文字资料､图纸和数据等形式提交｡</w:t>
      </w:r>
      <w:r/>
    </w:p>
    <w:p>
      <w:pPr>
        <w:pStyle w:val="850"/>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12</w:t>
      </w:r>
      <w:bookmarkEnd w:id="100"/>
      <w:r/>
      <w:bookmarkEnd w:id="101"/>
      <w:r>
        <w:rPr>
          <w:rFonts w:hint="eastAsia" w:ascii="等线" w:hAnsi="等线" w:cs="方正楷体_GBK"/>
          <w:sz w:val="24"/>
          <w:szCs w:val="24"/>
        </w:rPr>
        <w:t xml:space="preserve">.</w:t>
      </w:r>
      <w:r>
        <w:rPr>
          <w:rFonts w:hint="eastAsia" w:ascii="等线" w:hAnsi="等线" w:cs="方正楷体_GBK"/>
          <w:sz w:val="24"/>
          <w:szCs w:val="24"/>
        </w:rPr>
        <w:t xml:space="preserve">投标分项报价表</w:t>
      </w:r>
      <w:r>
        <w:rPr>
          <w:rFonts w:hint="eastAsia" w:ascii="等线" w:hAnsi="等线" w:cs="方正楷体_GBK"/>
          <w:sz w:val="24"/>
          <w:szCs w:val="24"/>
        </w:rPr>
        <w:t xml:space="preserve">(</w:t>
      </w:r>
      <w:r>
        <w:rPr>
          <w:rFonts w:hint="eastAsia" w:ascii="等线" w:hAnsi="等线" w:cs="方正楷体_GBK"/>
          <w:sz w:val="24"/>
          <w:szCs w:val="24"/>
        </w:rPr>
        <w:t xml:space="preserve">如有</w:t>
      </w:r>
      <w:r>
        <w:rPr>
          <w:rFonts w:hint="eastAsia" w:ascii="等线" w:hAnsi="等线" w:cs="方正楷体_GBK"/>
          <w:sz w:val="24"/>
          <w:szCs w:val="24"/>
        </w:rPr>
        <w:t xml:space="preserve">)</w:t>
      </w:r>
      <w:r/>
    </w:p>
    <w:p>
      <w:pPr>
        <w:ind w:firstLine="480"/>
        <w:spacing w:line="360" w:lineRule="auto"/>
      </w:pPr>
      <w:r>
        <w:t xml:space="preserve">12.1 </w:t>
      </w:r>
      <w:r>
        <w:rPr>
          <w:rFonts w:hint="eastAsia"/>
        </w:rPr>
        <w:t xml:space="preserve">供应商应按照招标文件规定格式填报</w:t>
      </w:r>
      <w:bookmarkStart w:id="102" w:name="_Hlt26670399"/>
      <w:r/>
      <w:bookmarkEnd w:id="102"/>
      <w:r>
        <w:rPr>
          <w:rFonts w:hint="eastAsia"/>
        </w:rPr>
        <w:t xml:space="preserve">投标分项报价表｡</w:t>
      </w:r>
      <w:r/>
    </w:p>
    <w:p>
      <w:pPr>
        <w:ind w:firstLine="480"/>
        <w:spacing w:line="360" w:lineRule="auto"/>
      </w:pPr>
      <w:r>
        <w:t xml:space="preserve">12.2 </w:t>
      </w:r>
      <w:r>
        <w:rPr>
          <w:rFonts w:hint="eastAsia"/>
        </w:rPr>
        <w:t xml:space="preserve">投标文件中的单价和总价无特殊规定的采用人民币报价</w:t>
      </w:r>
      <w:r>
        <w:t xml:space="preserve">,</w:t>
      </w:r>
      <w:r>
        <w:rPr>
          <w:rFonts w:hint="eastAsia"/>
        </w:rPr>
        <w:t xml:space="preserve">以元为单位标注｡招标文件另有规定的按规定执行｡</w:t>
      </w:r>
      <w:r/>
    </w:p>
    <w:p>
      <w:pPr>
        <w:pStyle w:val="850"/>
        <w:ind w:firstLine="360"/>
        <w:spacing w:before="0" w:after="0" w:line="360" w:lineRule="auto"/>
        <w:rPr>
          <w:rFonts w:hint="eastAsia" w:ascii="等线" w:hAnsi="等线" w:cs="方正楷体_GBK"/>
          <w:sz w:val="24"/>
          <w:szCs w:val="24"/>
        </w:rPr>
      </w:pPr>
      <w:r/>
      <w:bookmarkStart w:id="103" w:name="_Hlt26954848"/>
      <w:r/>
      <w:bookmarkStart w:id="104" w:name="_Hlt26954846"/>
      <w:r/>
      <w:bookmarkStart w:id="105" w:name="_Hlt26670403"/>
      <w:r/>
      <w:bookmarkStart w:id="106" w:name="_Hlt26670486"/>
      <w:r/>
      <w:bookmarkStart w:id="107" w:name="_Hlt26668983"/>
      <w:r/>
      <w:bookmarkStart w:id="108" w:name="_Hlt26954842"/>
      <w:r/>
      <w:bookmarkStart w:id="109" w:name="_Hlt26670482"/>
      <w:r/>
      <w:bookmarkStart w:id="110" w:name="_Hlt26670425"/>
      <w:r/>
      <w:bookmarkStart w:id="111" w:name="_Hlt26954844"/>
      <w:r/>
      <w:bookmarkStart w:id="112" w:name="_Hlt26954731"/>
      <w:r/>
      <w:bookmarkEnd w:id="103"/>
      <w:r/>
      <w:bookmarkEnd w:id="104"/>
      <w:r/>
      <w:bookmarkEnd w:id="105"/>
      <w:r/>
      <w:bookmarkEnd w:id="106"/>
      <w:r/>
      <w:bookmarkEnd w:id="107"/>
      <w:r/>
      <w:bookmarkEnd w:id="108"/>
      <w:r/>
      <w:bookmarkEnd w:id="109"/>
      <w:r/>
      <w:bookmarkEnd w:id="110"/>
      <w:r/>
      <w:bookmarkEnd w:id="111"/>
      <w:r/>
      <w:bookmarkEnd w:id="112"/>
      <w:r>
        <w:rPr>
          <w:rFonts w:hint="eastAsia" w:ascii="等线" w:hAnsi="等线" w:cs="方正楷体_GBK"/>
          <w:sz w:val="24"/>
          <w:szCs w:val="24"/>
        </w:rPr>
        <w:t xml:space="preserve">13.</w:t>
      </w:r>
      <w:r>
        <w:rPr>
          <w:rFonts w:hint="eastAsia" w:ascii="等线" w:hAnsi="等线" w:cs="方正楷体_GBK"/>
          <w:sz w:val="24"/>
          <w:szCs w:val="24"/>
        </w:rPr>
        <w:t xml:space="preserve">响应及偏离表</w:t>
      </w:r>
      <w:r/>
    </w:p>
    <w:p>
      <w:pPr>
        <w:ind w:firstLine="480"/>
        <w:spacing w:line="360" w:lineRule="auto"/>
      </w:pPr>
      <w:r>
        <w:t xml:space="preserve">13.1 </w:t>
      </w:r>
      <w:r>
        <w:rPr>
          <w:rFonts w:hint="eastAsia"/>
        </w:rPr>
        <w:t xml:space="preserve">供应商需对招标文件中的技术要求与商务要求作出响应或偏离说明｡</w:t>
      </w:r>
      <w:r/>
    </w:p>
    <w:p>
      <w:pPr>
        <w:ind w:firstLine="480"/>
        <w:spacing w:line="360" w:lineRule="auto"/>
      </w:pPr>
      <w:r>
        <w:t xml:space="preserve">13.2 </w:t>
      </w:r>
      <w:r>
        <w:rPr>
          <w:rFonts w:hint="eastAsia"/>
        </w:rPr>
        <w:t xml:space="preserve">供应商可以在投标文件中提供认为需要的其他技术文件或说明｡</w:t>
      </w:r>
      <w:r/>
    </w:p>
    <w:p>
      <w:pPr>
        <w:pStyle w:val="850"/>
        <w:ind w:firstLine="360"/>
        <w:spacing w:before="0" w:after="0" w:line="360" w:lineRule="auto"/>
        <w:rPr>
          <w:rFonts w:hint="eastAsia" w:ascii="等线" w:hAnsi="等线" w:cs="方正楷体_GBK"/>
          <w:sz w:val="24"/>
          <w:szCs w:val="24"/>
        </w:rPr>
      </w:pPr>
      <w:r/>
      <w:bookmarkStart w:id="113" w:name="_Toc14577359"/>
      <w:r/>
      <w:bookmarkStart w:id="114" w:name="_Toc49090510"/>
      <w:r>
        <w:rPr>
          <w:rFonts w:hint="eastAsia" w:ascii="等线" w:hAnsi="等线" w:cs="方正楷体_GBK"/>
          <w:sz w:val="24"/>
          <w:szCs w:val="24"/>
        </w:rPr>
        <w:t xml:space="preserve">14.</w:t>
      </w:r>
      <w:r>
        <w:rPr>
          <w:rFonts w:hint="eastAsia" w:ascii="等线" w:hAnsi="等线" w:cs="方正楷体_GBK"/>
          <w:sz w:val="24"/>
          <w:szCs w:val="24"/>
        </w:rPr>
        <w:t xml:space="preserve">投标函和开标一览表</w:t>
      </w:r>
      <w:r/>
    </w:p>
    <w:p>
      <w:pPr>
        <w:ind w:firstLine="480"/>
        <w:spacing w:line="360" w:lineRule="auto"/>
      </w:pPr>
      <w:r>
        <w:t xml:space="preserve">14.1 </w:t>
      </w:r>
      <w:r>
        <w:rPr>
          <w:rFonts w:hint="eastAsia"/>
        </w:rPr>
        <w:t xml:space="preserve">供应商应按照招标文件规定格式完整､正确填报投标函､开标一览表｡</w:t>
      </w:r>
      <w:r/>
    </w:p>
    <w:p>
      <w:pPr>
        <w:ind w:firstLine="480"/>
        <w:spacing w:line="360" w:lineRule="auto"/>
      </w:pPr>
      <w:r>
        <w:t xml:space="preserve">14.2 </w:t>
      </w:r>
      <w:r>
        <w:rPr>
          <w:rFonts w:hint="eastAsia"/>
        </w:rPr>
        <w:t xml:space="preserve">对于采用货币报价的项目</w:t>
      </w:r>
      <w:r>
        <w:t xml:space="preserve">,</w:t>
      </w:r>
      <w:r>
        <w:rPr>
          <w:rFonts w:hint="eastAsia"/>
        </w:rPr>
        <w:t xml:space="preserve">开标一览表中的投标总报价应与投标分项报价表中的投标总报价一致</w:t>
      </w:r>
      <w:r>
        <w:t xml:space="preserve">,</w:t>
      </w:r>
      <w:r>
        <w:rPr>
          <w:rFonts w:hint="eastAsia"/>
        </w:rPr>
        <w:t xml:space="preserve">如不一致评标时以开标一览表中价格为准｡</w:t>
      </w:r>
      <w:r/>
    </w:p>
    <w:p>
      <w:pPr>
        <w:pStyle w:val="850"/>
        <w:ind w:firstLine="360"/>
        <w:spacing w:before="0" w:after="0" w:line="360" w:lineRule="auto"/>
        <w:rPr>
          <w:rFonts w:hint="eastAsia" w:ascii="等线" w:hAnsi="等线" w:cs="方正楷体_GBK"/>
          <w:sz w:val="24"/>
          <w:szCs w:val="24"/>
        </w:rPr>
      </w:pPr>
      <w:r/>
      <w:bookmarkStart w:id="115" w:name="_Hlt26670489"/>
      <w:r/>
      <w:bookmarkStart w:id="116" w:name="_Hlt26954734"/>
      <w:r/>
      <w:bookmarkStart w:id="117" w:name="_Hlt26954850"/>
      <w:r/>
      <w:bookmarkStart w:id="118" w:name="_Toc49090511"/>
      <w:r/>
      <w:bookmarkStart w:id="119" w:name="_Toc14577360"/>
      <w:r/>
      <w:bookmarkEnd w:id="113"/>
      <w:r/>
      <w:bookmarkEnd w:id="114"/>
      <w:r/>
      <w:bookmarkEnd w:id="115"/>
      <w:r/>
      <w:bookmarkEnd w:id="116"/>
      <w:r/>
      <w:bookmarkEnd w:id="117"/>
      <w:r>
        <w:rPr>
          <w:rFonts w:hint="eastAsia" w:ascii="等线" w:hAnsi="等线" w:cs="方正楷体_GBK"/>
          <w:sz w:val="24"/>
          <w:szCs w:val="24"/>
        </w:rPr>
        <w:t xml:space="preserve">15.</w:t>
      </w:r>
      <w:r>
        <w:rPr>
          <w:rFonts w:hint="eastAsia" w:ascii="等线" w:hAnsi="等线" w:cs="方正楷体_GBK"/>
          <w:sz w:val="24"/>
          <w:szCs w:val="24"/>
        </w:rPr>
        <w:t xml:space="preserve">投标有效期</w:t>
      </w:r>
      <w:bookmarkEnd w:id="118"/>
      <w:r/>
      <w:bookmarkEnd w:id="119"/>
      <w:r/>
      <w:r/>
    </w:p>
    <w:p>
      <w:pPr>
        <w:ind w:firstLine="480"/>
        <w:spacing w:line="360" w:lineRule="auto"/>
      </w:pPr>
      <w:r>
        <w:t xml:space="preserve">15.1 </w:t>
      </w:r>
      <w:r>
        <w:rPr>
          <w:rFonts w:hint="eastAsia"/>
        </w:rPr>
        <w:t xml:space="preserve">投标有效期为招标公告规定的开标之日起六十天｡投标有效期比规定短的将被视为未实质性响应招标文件而被拒绝｡</w:t>
      </w:r>
      <w:r/>
    </w:p>
    <w:p>
      <w:pPr>
        <w:pStyle w:val="850"/>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16.</w:t>
      </w:r>
      <w:r>
        <w:rPr>
          <w:rFonts w:hint="eastAsia" w:ascii="等线" w:hAnsi="等线" w:cs="方正楷体_GBK"/>
          <w:sz w:val="24"/>
          <w:szCs w:val="24"/>
        </w:rPr>
        <w:t xml:space="preserve">投标有效期的延长</w:t>
      </w:r>
      <w:r/>
    </w:p>
    <w:p>
      <w:pPr>
        <w:ind w:firstLine="480"/>
        <w:spacing w:line="360" w:lineRule="auto"/>
      </w:pPr>
      <w:r>
        <w:t xml:space="preserve">16.1 </w:t>
      </w:r>
      <w:r>
        <w:rPr>
          <w:rFonts w:hint="eastAsia"/>
        </w:rPr>
        <w:t xml:space="preserve">在特殊情况下</w:t>
      </w:r>
      <w:r>
        <w:t xml:space="preserve">,</w:t>
      </w:r>
      <w:r>
        <w:rPr>
          <w:rFonts w:hint="eastAsia"/>
        </w:rPr>
        <w:t xml:space="preserve">代理机构于原投标有效期满之前</w:t>
      </w:r>
      <w:r>
        <w:t xml:space="preserve">,</w:t>
      </w:r>
      <w:r>
        <w:rPr>
          <w:rFonts w:hint="eastAsia"/>
        </w:rPr>
        <w:t xml:space="preserve">可向供应商提出延长投标有效期的要求｡这种要求与答复均应采用书面形式｡供应商可以拒绝代理机构的这一要求而放弃投标｡同意延长投标有效期的供应商既不能要求也不允许修改其投标文件</w:t>
      </w:r>
      <w:r>
        <w:t xml:space="preserve">,</w:t>
      </w:r>
      <w:r>
        <w:rPr>
          <w:rFonts w:hint="eastAsia"/>
        </w:rPr>
        <w:t xml:space="preserve">同时受投标有效期约束的所有权利与义务均延长至新的有效期满｡</w:t>
      </w:r>
      <w:r/>
    </w:p>
    <w:p>
      <w:pPr>
        <w:pStyle w:val="849"/>
      </w:pPr>
      <w:r/>
      <w:bookmarkStart w:id="120" w:name="_Hlt26954739"/>
      <w:r/>
      <w:bookmarkStart w:id="121" w:name="_Hlt26954852"/>
      <w:r/>
      <w:bookmarkStart w:id="122" w:name="_Toc16938540"/>
      <w:r/>
      <w:bookmarkStart w:id="123" w:name="_Toc20823296"/>
      <w:r/>
      <w:bookmarkStart w:id="124" w:name="_Toc196730103"/>
      <w:r/>
      <w:bookmarkStart w:id="125" w:name="_Toc513029224"/>
      <w:r/>
      <w:bookmarkStart w:id="126" w:name="_Toc120614217"/>
      <w:r/>
      <w:bookmarkStart w:id="127" w:name="_Toc237355465"/>
      <w:r/>
      <w:bookmarkStart w:id="128" w:name="_Toc20823309"/>
      <w:r/>
      <w:bookmarkStart w:id="129" w:name="_Toc513029237"/>
      <w:r/>
      <w:bookmarkStart w:id="130" w:name="_Toc16938553"/>
      <w:r/>
      <w:bookmarkEnd w:id="120"/>
      <w:r/>
      <w:bookmarkEnd w:id="121"/>
      <w:r>
        <w:rPr>
          <w:rFonts w:hint="eastAsia"/>
        </w:rPr>
        <w:t xml:space="preserve">四､投标文件的递交</w:t>
      </w:r>
      <w:bookmarkEnd w:id="122"/>
      <w:r/>
      <w:bookmarkEnd w:id="123"/>
      <w:r/>
      <w:bookmarkEnd w:id="124"/>
      <w:r/>
      <w:bookmarkEnd w:id="125"/>
      <w:r/>
      <w:bookmarkEnd w:id="126"/>
      <w:r/>
      <w:bookmarkEnd w:id="127"/>
      <w:r/>
      <w:r/>
    </w:p>
    <w:p>
      <w:pPr>
        <w:pStyle w:val="850"/>
        <w:ind w:firstLine="360"/>
        <w:spacing w:before="0" w:after="0" w:line="360" w:lineRule="auto"/>
        <w:rPr>
          <w:rFonts w:hint="eastAsia" w:ascii="等线" w:hAnsi="等线" w:cs="方正楷体_GBK"/>
          <w:sz w:val="24"/>
          <w:szCs w:val="24"/>
        </w:rPr>
      </w:pPr>
      <w:r/>
      <w:bookmarkStart w:id="131" w:name="_Toc462564084"/>
      <w:r/>
      <w:bookmarkStart w:id="132" w:name="_Toc513029225"/>
      <w:r/>
      <w:bookmarkStart w:id="133" w:name="_Toc16938541"/>
      <w:r/>
      <w:bookmarkStart w:id="134" w:name="_Toc20823297"/>
      <w:r>
        <w:rPr>
          <w:rFonts w:hint="eastAsia" w:ascii="等线" w:hAnsi="等线" w:cs="方正楷体_GBK"/>
          <w:sz w:val="24"/>
          <w:szCs w:val="24"/>
        </w:rPr>
        <w:t xml:space="preserve">17.</w:t>
      </w:r>
      <w:r>
        <w:rPr>
          <w:rFonts w:hint="eastAsia" w:ascii="等线" w:hAnsi="等线" w:cs="方正楷体_GBK"/>
          <w:sz w:val="24"/>
          <w:szCs w:val="24"/>
        </w:rPr>
        <w:t xml:space="preserve">投标文件</w:t>
      </w:r>
      <w:bookmarkEnd w:id="131"/>
      <w:r/>
      <w:bookmarkEnd w:id="132"/>
      <w:r/>
      <w:bookmarkEnd w:id="133"/>
      <w:r/>
      <w:bookmarkEnd w:id="134"/>
      <w:r>
        <w:rPr>
          <w:rFonts w:hint="eastAsia" w:ascii="等线" w:hAnsi="等线" w:cs="方正楷体_GBK"/>
          <w:sz w:val="24"/>
          <w:szCs w:val="24"/>
        </w:rPr>
        <w:t xml:space="preserve">的递交</w:t>
      </w:r>
      <w:r/>
    </w:p>
    <w:p>
      <w:pPr>
        <w:ind w:firstLine="480"/>
        <w:spacing w:line="360" w:lineRule="auto"/>
      </w:pPr>
      <w:r>
        <w:t xml:space="preserve">17.1 </w:t>
      </w:r>
      <w:r>
        <w:rPr>
          <w:rFonts w:hint="eastAsia"/>
        </w:rPr>
        <w:t xml:space="preserve">供应商应当按照《操作手册》规定</w:t>
      </w:r>
      <w:r>
        <w:t xml:space="preserve">,</w:t>
      </w:r>
      <w:r>
        <w:rPr>
          <w:rFonts w:hint="eastAsia"/>
        </w:rPr>
        <w:t xml:space="preserve">在招标公告规定的投标截止时间前制作并上传电子投标文件｡</w:t>
      </w:r>
      <w:bookmarkStart w:id="135" w:name="_Toc20823298"/>
      <w:r/>
      <w:bookmarkStart w:id="136" w:name="_Toc16938542"/>
      <w:r/>
      <w:bookmarkStart w:id="137" w:name="_Toc513029226"/>
      <w:r/>
      <w:bookmarkEnd w:id="135"/>
      <w:r/>
      <w:bookmarkEnd w:id="136"/>
      <w:r/>
      <w:bookmarkEnd w:id="137"/>
      <w:r/>
      <w:r/>
    </w:p>
    <w:p>
      <w:pPr>
        <w:ind w:firstLine="480"/>
        <w:spacing w:line="360" w:lineRule="auto"/>
      </w:pPr>
      <w:r>
        <w:t xml:space="preserve">17.2 </w:t>
      </w:r>
      <w:r>
        <w:rPr>
          <w:rFonts w:hint="eastAsia"/>
        </w:rPr>
        <w:t xml:space="preserve">供应商应充分考虑网络环境､网络带宽等因素可能对投标产生的影响</w:t>
      </w:r>
      <w:r>
        <w:t xml:space="preserve">,</w:t>
      </w:r>
      <w:r>
        <w:rPr>
          <w:rFonts w:hint="eastAsia"/>
        </w:rPr>
        <w:t xml:space="preserve">如因供应商自身原因造成的电子投标文件上传不成功的</w:t>
      </w:r>
      <w:r>
        <w:t xml:space="preserve">,</w:t>
      </w:r>
      <w:r>
        <w:rPr>
          <w:rFonts w:hint="eastAsia"/>
        </w:rPr>
        <w:t xml:space="preserve">按照本招标文件第二章第</w:t>
      </w:r>
      <w:r>
        <w:t xml:space="preserve">25.1</w:t>
      </w:r>
      <w:r>
        <w:rPr>
          <w:rFonts w:hint="eastAsia"/>
        </w:rPr>
        <w:t xml:space="preserve">条规定做无效投标处理｡</w:t>
      </w:r>
      <w:r/>
    </w:p>
    <w:p>
      <w:pPr>
        <w:ind w:firstLine="480"/>
        <w:spacing w:line="360" w:lineRule="auto"/>
      </w:pPr>
      <w:r>
        <w:t xml:space="preserve">17.3 </w:t>
      </w:r>
      <w:r>
        <w:rPr>
          <w:rFonts w:hint="eastAsia"/>
        </w:rPr>
        <w:t xml:space="preserve">代理机构可以按照规定</w:t>
      </w:r>
      <w:r>
        <w:t xml:space="preserve">,</w:t>
      </w:r>
      <w:r>
        <w:rPr>
          <w:rFonts w:hint="eastAsia"/>
        </w:rPr>
        <w:t xml:space="preserve">通过修改招标文件酌情延长投标截止时间</w:t>
      </w:r>
      <w:r>
        <w:t xml:space="preserve">,</w:t>
      </w:r>
      <w:r>
        <w:rPr>
          <w:rFonts w:hint="eastAsia"/>
        </w:rPr>
        <w:t xml:space="preserve">在此情况下</w:t>
      </w:r>
      <w:r>
        <w:t xml:space="preserve">,</w:t>
      </w:r>
      <w:r>
        <w:rPr>
          <w:rFonts w:hint="eastAsia"/>
        </w:rPr>
        <w:t xml:space="preserve">供应商的所有权利和义务均以延长后新的截止时间为准｡</w:t>
      </w:r>
      <w:r/>
    </w:p>
    <w:p>
      <w:pPr>
        <w:pStyle w:val="850"/>
        <w:ind w:firstLine="360"/>
        <w:spacing w:before="0" w:after="0" w:line="360" w:lineRule="auto"/>
        <w:rPr>
          <w:rFonts w:hint="eastAsia" w:ascii="等线" w:hAnsi="等线" w:cs="方正楷体_GBK"/>
          <w:sz w:val="24"/>
          <w:szCs w:val="24"/>
        </w:rPr>
      </w:pPr>
      <w:r/>
      <w:bookmarkStart w:id="138" w:name="_Toc16938543"/>
      <w:r/>
      <w:bookmarkStart w:id="139" w:name="_Toc20823299"/>
      <w:r/>
      <w:bookmarkStart w:id="140" w:name="_Toc513029227"/>
      <w:r>
        <w:rPr>
          <w:rFonts w:hint="eastAsia" w:ascii="等线" w:hAnsi="等线" w:cs="方正楷体_GBK"/>
          <w:sz w:val="24"/>
          <w:szCs w:val="24"/>
        </w:rPr>
        <w:t xml:space="preserve">18.</w:t>
      </w:r>
      <w:r>
        <w:rPr>
          <w:rFonts w:hint="eastAsia" w:ascii="等线" w:hAnsi="等线" w:cs="方正楷体_GBK"/>
          <w:sz w:val="24"/>
          <w:szCs w:val="24"/>
        </w:rPr>
        <w:t xml:space="preserve">投标文件</w:t>
      </w:r>
      <w:bookmarkEnd w:id="138"/>
      <w:r/>
      <w:bookmarkEnd w:id="139"/>
      <w:r/>
      <w:bookmarkEnd w:id="140"/>
      <w:r>
        <w:rPr>
          <w:rFonts w:hint="eastAsia" w:ascii="等线" w:hAnsi="等线" w:cs="方正楷体_GBK"/>
          <w:sz w:val="24"/>
          <w:szCs w:val="24"/>
        </w:rPr>
        <w:t xml:space="preserve">的拒收</w:t>
      </w:r>
      <w:r/>
    </w:p>
    <w:p>
      <w:pPr>
        <w:ind w:firstLine="480"/>
        <w:spacing w:line="360" w:lineRule="auto"/>
      </w:pPr>
      <w:r>
        <w:t xml:space="preserve">18.1 </w:t>
      </w:r>
      <w:r>
        <w:rPr>
          <w:rFonts w:hint="eastAsia"/>
        </w:rPr>
        <w:t xml:space="preserve">投标截止时间后上传的任何投标文件将被拒绝｡</w:t>
      </w:r>
      <w:r/>
    </w:p>
    <w:p>
      <w:pPr>
        <w:pStyle w:val="850"/>
        <w:ind w:firstLine="360"/>
        <w:spacing w:before="0" w:after="0" w:line="360" w:lineRule="auto"/>
        <w:rPr>
          <w:rFonts w:hint="eastAsia" w:ascii="等线" w:hAnsi="等线" w:cs="方正楷体_GBK"/>
          <w:sz w:val="24"/>
          <w:szCs w:val="24"/>
        </w:rPr>
      </w:pPr>
      <w:r/>
      <w:bookmarkStart w:id="141" w:name="_Toc513029228"/>
      <w:r/>
      <w:bookmarkStart w:id="142" w:name="_Toc16938544"/>
      <w:r/>
      <w:bookmarkStart w:id="143" w:name="_Toc20823300"/>
      <w:r>
        <w:rPr>
          <w:rFonts w:hint="eastAsia" w:ascii="等线" w:hAnsi="等线" w:cs="方正楷体_GBK"/>
          <w:sz w:val="24"/>
          <w:szCs w:val="24"/>
        </w:rPr>
        <w:t xml:space="preserve">19.</w:t>
      </w:r>
      <w:r>
        <w:rPr>
          <w:rFonts w:hint="eastAsia" w:ascii="等线" w:hAnsi="等线" w:cs="方正楷体_GBK"/>
          <w:sz w:val="24"/>
          <w:szCs w:val="24"/>
        </w:rPr>
        <w:t xml:space="preserve">投标文件的撤回和修改</w:t>
      </w:r>
      <w:bookmarkEnd w:id="141"/>
      <w:r/>
      <w:bookmarkEnd w:id="142"/>
      <w:r/>
      <w:bookmarkEnd w:id="143"/>
      <w:r/>
      <w:r/>
    </w:p>
    <w:p>
      <w:pPr>
        <w:ind w:firstLine="480"/>
        <w:spacing w:line="360" w:lineRule="auto"/>
      </w:pPr>
      <w:r>
        <w:rPr>
          <w:rFonts w:hint="eastAsia"/>
        </w:rPr>
        <w:t xml:space="preserve">19.1 </w:t>
      </w:r>
      <w:r>
        <w:rPr>
          <w:rFonts w:hint="eastAsia"/>
        </w:rPr>
        <w:t xml:space="preserve">投标文件的撤回</w:t>
      </w:r>
      <w:r/>
    </w:p>
    <w:p>
      <w:pPr>
        <w:ind w:firstLine="480"/>
        <w:spacing w:line="360" w:lineRule="auto"/>
      </w:pPr>
      <w:r>
        <w:t xml:space="preserve">19.1.1 </w:t>
      </w:r>
      <w:r>
        <w:rPr>
          <w:rFonts w:hint="eastAsia"/>
        </w:rPr>
        <w:t xml:space="preserve">供应商可在投标截止时间前撤回其电子投标文件</w:t>
      </w:r>
      <w:r>
        <w:t xml:space="preserve">,</w:t>
      </w:r>
      <w:r>
        <w:rPr>
          <w:rFonts w:hint="eastAsia"/>
        </w:rPr>
        <w:t xml:space="preserve">具体操作方法见《操作手册》｡</w:t>
      </w:r>
      <w:r/>
    </w:p>
    <w:p>
      <w:pPr>
        <w:ind w:firstLine="480"/>
        <w:spacing w:line="360" w:lineRule="auto"/>
      </w:pPr>
      <w:r>
        <w:t xml:space="preserve">19.1.2 </w:t>
      </w:r>
      <w:r>
        <w:rPr>
          <w:rFonts w:hint="eastAsia"/>
        </w:rPr>
        <w:t xml:space="preserve">供应商撤回电子投标文件</w:t>
      </w:r>
      <w:r>
        <w:t xml:space="preserve">,</w:t>
      </w:r>
      <w:r>
        <w:rPr>
          <w:rFonts w:hint="eastAsia"/>
        </w:rPr>
        <w:t xml:space="preserve">则认为其不再参与本项目投标活动｡</w:t>
      </w:r>
      <w:r/>
    </w:p>
    <w:p>
      <w:pPr>
        <w:ind w:firstLine="480"/>
        <w:spacing w:line="360" w:lineRule="auto"/>
      </w:pPr>
      <w:r>
        <w:rPr>
          <w:rFonts w:hint="eastAsia"/>
        </w:rPr>
        <w:t xml:space="preserve">19.2 </w:t>
      </w:r>
      <w:r>
        <w:rPr>
          <w:rFonts w:hint="eastAsia"/>
        </w:rPr>
        <w:t xml:space="preserve">投标文件的修改</w:t>
      </w:r>
      <w:r/>
    </w:p>
    <w:p>
      <w:pPr>
        <w:ind w:firstLine="480"/>
        <w:spacing w:line="360" w:lineRule="auto"/>
      </w:pPr>
      <w:r>
        <w:t xml:space="preserve">19.2.1 </w:t>
      </w:r>
      <w:r>
        <w:rPr>
          <w:rFonts w:hint="eastAsia"/>
        </w:rPr>
        <w:t xml:space="preserve">供应商可在投标截止时间前对其电子投标文件进行修改</w:t>
      </w:r>
      <w:r>
        <w:t xml:space="preserve">,</w:t>
      </w:r>
      <w:r>
        <w:rPr>
          <w:rFonts w:hint="eastAsia"/>
        </w:rPr>
        <w:t xml:space="preserve">具体操作方法见《操作手册》｡</w:t>
      </w:r>
      <w:r/>
    </w:p>
    <w:p>
      <w:pPr>
        <w:ind w:firstLine="480"/>
        <w:spacing w:line="360" w:lineRule="auto"/>
      </w:pPr>
      <w:r>
        <w:t xml:space="preserve">19.2.2 </w:t>
      </w:r>
      <w:r>
        <w:rPr>
          <w:rFonts w:hint="eastAsia"/>
        </w:rPr>
        <w:t xml:space="preserve">投标截止时间之后</w:t>
      </w:r>
      <w:r>
        <w:t xml:space="preserve">,</w:t>
      </w:r>
      <w:r>
        <w:rPr>
          <w:rFonts w:hint="eastAsia"/>
        </w:rPr>
        <w:t xml:space="preserve">供应商不得对其电子投标文件作任何修改｡</w:t>
      </w:r>
      <w:r/>
    </w:p>
    <w:p>
      <w:pPr>
        <w:ind w:firstLine="480"/>
        <w:spacing w:line="360" w:lineRule="auto"/>
      </w:pPr>
      <w:r>
        <w:t xml:space="preserve">19.3 </w:t>
      </w:r>
      <w:r>
        <w:rPr>
          <w:rFonts w:hint="eastAsia"/>
        </w:rPr>
        <w:t xml:space="preserve">在投标截止时间至招标文件中规定的投标有效期满之间的这段时间内</w:t>
      </w:r>
      <w:r>
        <w:t xml:space="preserve">,</w:t>
      </w:r>
      <w:r>
        <w:rPr>
          <w:rFonts w:hint="eastAsia"/>
        </w:rPr>
        <w:t xml:space="preserve">供应商不得撤回其投标｡</w:t>
      </w:r>
      <w:bookmarkStart w:id="144" w:name="_Toc16938545"/>
      <w:r/>
      <w:bookmarkStart w:id="145" w:name="_Toc513029229"/>
      <w:r/>
      <w:bookmarkStart w:id="146" w:name="_Toc20823301"/>
      <w:r/>
      <w:bookmarkStart w:id="147" w:name="_Toc120614218"/>
      <w:r/>
      <w:r/>
    </w:p>
    <w:p>
      <w:pPr>
        <w:pStyle w:val="849"/>
      </w:pPr>
      <w:r/>
      <w:bookmarkStart w:id="148" w:name="_Toc196730104"/>
      <w:r/>
      <w:bookmarkStart w:id="149" w:name="_Toc237355466"/>
      <w:r>
        <w:rPr>
          <w:rFonts w:hint="eastAsia"/>
        </w:rPr>
        <w:t xml:space="preserve">五､开标与评标</w:t>
      </w:r>
      <w:bookmarkEnd w:id="144"/>
      <w:r/>
      <w:bookmarkEnd w:id="145"/>
      <w:r/>
      <w:bookmarkEnd w:id="146"/>
      <w:r/>
      <w:bookmarkEnd w:id="147"/>
      <w:r/>
      <w:bookmarkEnd w:id="148"/>
      <w:r/>
      <w:bookmarkEnd w:id="149"/>
      <w:r/>
      <w:r/>
    </w:p>
    <w:p>
      <w:pPr>
        <w:pStyle w:val="850"/>
        <w:ind w:firstLine="360"/>
        <w:spacing w:before="0" w:after="0" w:line="360" w:lineRule="auto"/>
        <w:rPr>
          <w:rFonts w:hint="eastAsia" w:ascii="等线" w:hAnsi="等线" w:cs="方正楷体_GBK"/>
          <w:sz w:val="24"/>
          <w:szCs w:val="24"/>
        </w:rPr>
      </w:pPr>
      <w:r/>
      <w:bookmarkStart w:id="150" w:name="_Toc16938546"/>
      <w:r/>
      <w:bookmarkStart w:id="151" w:name="_Toc513029230"/>
      <w:r/>
      <w:bookmarkStart w:id="152" w:name="_Toc20823302"/>
      <w:r>
        <w:rPr>
          <w:rFonts w:hint="eastAsia" w:ascii="等线" w:hAnsi="等线" w:cs="方正楷体_GBK"/>
          <w:sz w:val="24"/>
          <w:szCs w:val="24"/>
        </w:rPr>
        <w:t xml:space="preserve">20.</w:t>
      </w:r>
      <w:r>
        <w:rPr>
          <w:rFonts w:hint="eastAsia" w:ascii="等线" w:hAnsi="等线" w:cs="方正楷体_GBK"/>
          <w:sz w:val="24"/>
          <w:szCs w:val="24"/>
        </w:rPr>
        <w:t xml:space="preserve">开标</w:t>
      </w:r>
      <w:bookmarkEnd w:id="150"/>
      <w:r/>
      <w:bookmarkEnd w:id="151"/>
      <w:r/>
      <w:bookmarkEnd w:id="152"/>
      <w:r/>
      <w:r/>
    </w:p>
    <w:p>
      <w:pPr>
        <w:ind w:firstLine="480"/>
        <w:spacing w:line="360" w:lineRule="auto"/>
      </w:pPr>
      <w:r>
        <w:t xml:space="preserve">20.1 </w:t>
      </w:r>
      <w:r>
        <w:rPr>
          <w:rFonts w:hint="eastAsia"/>
        </w:rPr>
        <w:t xml:space="preserve">代理机构在招标公告中规定的时间和地点组织公开开标｡供应商按照《操作手册》规定参加开标活动</w:t>
      </w:r>
      <w:r>
        <w:t xml:space="preserve">,</w:t>
      </w:r>
      <w:r>
        <w:rPr>
          <w:rFonts w:hint="eastAsia"/>
        </w:rPr>
        <w:t xml:space="preserve">并在苏采云系统规定的时间内对投标文件进行解密｡苏采云系统公布各供应商名称和投标价格｡</w:t>
      </w:r>
      <w:r/>
    </w:p>
    <w:p>
      <w:pPr>
        <w:ind w:firstLine="480"/>
        <w:spacing w:line="360" w:lineRule="auto"/>
      </w:pPr>
      <w:r>
        <w:t xml:space="preserve">20.2 </w:t>
      </w:r>
      <w:r>
        <w:rPr>
          <w:rFonts w:hint="eastAsia"/>
        </w:rPr>
        <w:t xml:space="preserve">供应商在开标过程中涉及到的投标文件解密､开标结果确认等工作</w:t>
      </w:r>
      <w:r>
        <w:t xml:space="preserve">,</w:t>
      </w:r>
      <w:r>
        <w:rPr>
          <w:rFonts w:hint="eastAsia"/>
        </w:rPr>
        <w:t xml:space="preserve">应按照《操作手册》规定执行｡</w:t>
      </w:r>
      <w:r/>
    </w:p>
    <w:p>
      <w:pPr>
        <w:ind w:firstLine="480"/>
        <w:spacing w:line="360" w:lineRule="auto"/>
      </w:pPr>
      <w:r>
        <w:t xml:space="preserve">20.3 </w:t>
      </w:r>
      <w:r>
        <w:rPr>
          <w:rFonts w:hint="eastAsia"/>
        </w:rPr>
        <w:t xml:space="preserve">供应商如果对开标过程和开标结果有疑义</w:t>
      </w:r>
      <w:r>
        <w:t xml:space="preserve">,</w:t>
      </w:r>
      <w:r>
        <w:rPr>
          <w:rFonts w:hint="eastAsia"/>
        </w:rPr>
        <w:t xml:space="preserve">应当根据《操作手册》规定提出</w:t>
      </w:r>
      <w:r>
        <w:t xml:space="preserve">,</w:t>
      </w:r>
      <w:r>
        <w:rPr>
          <w:rFonts w:hint="eastAsia"/>
        </w:rPr>
        <w:t xml:space="preserve">苏采云系统中《开标记录表》公布后</w:t>
      </w:r>
      <w:r>
        <w:t xml:space="preserve">5</w:t>
      </w:r>
      <w:r>
        <w:rPr>
          <w:rFonts w:hint="eastAsia"/>
        </w:rPr>
        <w:t xml:space="preserve">分钟内未提出的</w:t>
      </w:r>
      <w:r>
        <w:t xml:space="preserve">,</w:t>
      </w:r>
      <w:r>
        <w:rPr>
          <w:rFonts w:hint="eastAsia"/>
        </w:rPr>
        <w:t xml:space="preserve">视同认可开标结果｡</w:t>
      </w:r>
      <w:r/>
    </w:p>
    <w:p>
      <w:pPr>
        <w:pStyle w:val="850"/>
        <w:ind w:firstLine="360"/>
        <w:spacing w:before="0" w:after="0" w:line="360" w:lineRule="auto"/>
        <w:rPr>
          <w:rFonts w:hint="eastAsia" w:ascii="等线" w:hAnsi="等线" w:cs="方正楷体_GBK"/>
          <w:sz w:val="24"/>
          <w:szCs w:val="24"/>
        </w:rPr>
      </w:pPr>
      <w:r/>
      <w:bookmarkStart w:id="153" w:name="_Toc513029231"/>
      <w:r/>
      <w:bookmarkStart w:id="154" w:name="_Toc20823303"/>
      <w:r/>
      <w:bookmarkStart w:id="155" w:name="_Toc16938547"/>
      <w:r>
        <w:rPr>
          <w:rFonts w:hint="eastAsia" w:ascii="等线" w:hAnsi="等线" w:cs="方正楷体_GBK"/>
          <w:sz w:val="24"/>
          <w:szCs w:val="24"/>
        </w:rPr>
        <w:t xml:space="preserve">21.</w:t>
      </w:r>
      <w:r>
        <w:rPr>
          <w:rFonts w:hint="eastAsia" w:ascii="等线" w:hAnsi="等线" w:cs="方正楷体_GBK"/>
          <w:sz w:val="24"/>
          <w:szCs w:val="24"/>
        </w:rPr>
        <w:t xml:space="preserve">评标</w:t>
      </w:r>
      <w:r/>
    </w:p>
    <w:p>
      <w:pPr>
        <w:ind w:firstLine="480"/>
        <w:spacing w:line="360" w:lineRule="auto"/>
      </w:pPr>
      <w:r>
        <w:t xml:space="preserve">21.1 </w:t>
      </w:r>
      <w:r>
        <w:rPr>
          <w:rFonts w:hint="eastAsia"/>
        </w:rPr>
        <w:t xml:space="preserve">评标由依法组建的评标委员会</w:t>
      </w:r>
      <w:r>
        <w:t xml:space="preserve">(</w:t>
      </w:r>
      <w:r>
        <w:rPr>
          <w:rFonts w:hint="eastAsia"/>
        </w:rPr>
        <w:t xml:space="preserve">以下简称“评委会”</w:t>
      </w:r>
      <w:r>
        <w:t xml:space="preserve">)</w:t>
      </w:r>
      <w:r>
        <w:rPr>
          <w:rFonts w:hint="eastAsia"/>
        </w:rPr>
        <w:t xml:space="preserve">进行｡</w:t>
      </w:r>
      <w:r/>
    </w:p>
    <w:p>
      <w:pPr>
        <w:ind w:firstLine="480"/>
        <w:spacing w:line="360" w:lineRule="auto"/>
      </w:pPr>
      <w:r>
        <w:t xml:space="preserve">21.2 </w:t>
      </w:r>
      <w:r>
        <w:rPr>
          <w:rFonts w:hint="eastAsia"/>
        </w:rPr>
        <w:t xml:space="preserve">评委会由采购人代表和评审专家组成</w:t>
      </w:r>
      <w:r>
        <w:t xml:space="preserve">,</w:t>
      </w:r>
      <w:r>
        <w:rPr>
          <w:rFonts w:hint="eastAsia"/>
        </w:rPr>
        <w:t xml:space="preserve">且人员构成符合政府采购有关规定｡</w:t>
      </w:r>
      <w:r/>
    </w:p>
    <w:p>
      <w:pPr>
        <w:ind w:firstLine="480"/>
        <w:spacing w:line="360" w:lineRule="auto"/>
      </w:pPr>
      <w:r>
        <w:t xml:space="preserve">21.3 </w:t>
      </w:r>
      <w:r>
        <w:rPr>
          <w:rFonts w:hint="eastAsia"/>
        </w:rPr>
        <w:t xml:space="preserve">评委会独立工作</w:t>
      </w:r>
      <w:r>
        <w:t xml:space="preserve">,</w:t>
      </w:r>
      <w:r>
        <w:rPr>
          <w:rFonts w:hint="eastAsia"/>
        </w:rPr>
        <w:t xml:space="preserve">负责评审所有投标文件并推荐中标候选人</w:t>
      </w:r>
      <w:r>
        <w:t xml:space="preserve">,</w:t>
      </w:r>
      <w:r>
        <w:rPr>
          <w:rFonts w:hint="eastAsia"/>
        </w:rPr>
        <w:t xml:space="preserve">或根据采购人授权直接确定中标供应商｡</w:t>
      </w:r>
      <w:r/>
    </w:p>
    <w:p>
      <w:pPr>
        <w:pStyle w:val="850"/>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22.</w:t>
      </w:r>
      <w:r>
        <w:rPr>
          <w:rFonts w:hint="eastAsia" w:ascii="等线" w:hAnsi="等线" w:cs="方正楷体_GBK"/>
          <w:sz w:val="24"/>
          <w:szCs w:val="24"/>
        </w:rPr>
        <w:t xml:space="preserve">评标过程的保密与公正</w:t>
      </w:r>
      <w:bookmarkEnd w:id="153"/>
      <w:r/>
      <w:bookmarkEnd w:id="154"/>
      <w:r/>
      <w:bookmarkEnd w:id="155"/>
      <w:r/>
      <w:r/>
    </w:p>
    <w:p>
      <w:pPr>
        <w:ind w:firstLine="480"/>
        <w:spacing w:line="360" w:lineRule="auto"/>
      </w:pPr>
      <w:r>
        <w:t xml:space="preserve">22.1 </w:t>
      </w:r>
      <w:r>
        <w:rPr>
          <w:rFonts w:hint="eastAsia"/>
        </w:rPr>
        <w:t xml:space="preserve">凡是与审查､澄清､评价和比较投标的有关资料以及授标建议等</w:t>
      </w:r>
      <w:r>
        <w:t xml:space="preserve">,</w:t>
      </w:r>
      <w:r>
        <w:rPr>
          <w:rFonts w:hint="eastAsia"/>
        </w:rPr>
        <w:t xml:space="preserve">采购人､评委､代理机构均不得向供应商或与评标无关的其他人员透露｡</w:t>
      </w:r>
      <w:r/>
    </w:p>
    <w:p>
      <w:pPr>
        <w:ind w:firstLine="480"/>
        <w:spacing w:line="360" w:lineRule="auto"/>
      </w:pPr>
      <w:r>
        <w:t xml:space="preserve">22.2 </w:t>
      </w:r>
      <w:r>
        <w:rPr>
          <w:rFonts w:hint="eastAsia"/>
        </w:rPr>
        <w:t xml:space="preserve">供应商不得以任何方式影响评标</w:t>
      </w:r>
      <w:r>
        <w:t xml:space="preserve">,</w:t>
      </w:r>
      <w:r>
        <w:rPr>
          <w:rFonts w:hint="eastAsia"/>
        </w:rPr>
        <w:t xml:space="preserve">否则其投标文件将被作为无效投标文件｡</w:t>
      </w:r>
      <w:r/>
    </w:p>
    <w:p>
      <w:pPr>
        <w:ind w:firstLine="480"/>
        <w:spacing w:line="360" w:lineRule="auto"/>
      </w:pPr>
      <w:r>
        <w:t xml:space="preserve">22.3 </w:t>
      </w:r>
      <w:r>
        <w:rPr>
          <w:rFonts w:hint="eastAsia"/>
        </w:rPr>
        <w:t xml:space="preserve">代理机构和评委会不向未中标的供应商解释未中标原因</w:t>
      </w:r>
      <w:r>
        <w:t xml:space="preserve">,</w:t>
      </w:r>
      <w:r>
        <w:rPr>
          <w:rFonts w:hint="eastAsia"/>
        </w:rPr>
        <w:t xml:space="preserve">也不公布评标过程中的相关细节｡</w:t>
      </w:r>
      <w:r/>
    </w:p>
    <w:p>
      <w:pPr>
        <w:ind w:firstLine="480"/>
        <w:spacing w:line="360" w:lineRule="auto"/>
      </w:pPr>
      <w:r>
        <w:t xml:space="preserve">22.4 </w:t>
      </w:r>
      <w:r>
        <w:rPr>
          <w:rFonts w:hint="eastAsia"/>
        </w:rPr>
        <w:t xml:space="preserve">采用综合评分法的项目</w:t>
      </w:r>
      <w:r>
        <w:t xml:space="preserve">,</w:t>
      </w:r>
      <w:r>
        <w:rPr>
          <w:rFonts w:hint="eastAsia"/>
        </w:rPr>
        <w:t xml:space="preserve">未中标的供应商可于中标结果公告期限届满之日起通过苏采云系统查看本单位的评审得分及排名情况｡</w:t>
      </w:r>
      <w:r/>
    </w:p>
    <w:p>
      <w:pPr>
        <w:pStyle w:val="850"/>
        <w:ind w:firstLine="360"/>
        <w:spacing w:before="0" w:after="0" w:line="360" w:lineRule="auto"/>
        <w:rPr>
          <w:rFonts w:hint="eastAsia" w:ascii="等线" w:hAnsi="等线" w:cs="方正楷体_GBK"/>
          <w:sz w:val="24"/>
          <w:szCs w:val="24"/>
        </w:rPr>
      </w:pPr>
      <w:r/>
      <w:bookmarkStart w:id="156" w:name="_Toc16938548"/>
      <w:r/>
      <w:bookmarkStart w:id="157" w:name="_Toc513029232"/>
      <w:r/>
      <w:bookmarkStart w:id="158" w:name="_Toc20823304"/>
      <w:r>
        <w:rPr>
          <w:rFonts w:hint="eastAsia" w:ascii="等线" w:hAnsi="等线" w:cs="方正楷体_GBK"/>
          <w:sz w:val="24"/>
          <w:szCs w:val="24"/>
        </w:rPr>
        <w:t xml:space="preserve">23.</w:t>
      </w:r>
      <w:r>
        <w:rPr>
          <w:rFonts w:hint="eastAsia" w:ascii="等线" w:hAnsi="等线" w:cs="方正楷体_GBK"/>
          <w:sz w:val="24"/>
          <w:szCs w:val="24"/>
        </w:rPr>
        <w:t xml:space="preserve">投标文件的澄清</w:t>
      </w:r>
      <w:bookmarkEnd w:id="156"/>
      <w:r/>
      <w:bookmarkEnd w:id="157"/>
      <w:r/>
      <w:bookmarkEnd w:id="158"/>
      <w:r/>
      <w:r/>
    </w:p>
    <w:p>
      <w:pPr>
        <w:ind w:firstLine="480"/>
        <w:spacing w:line="360" w:lineRule="auto"/>
      </w:pPr>
      <w:r>
        <w:t xml:space="preserve">23.1 </w:t>
      </w:r>
      <w:r>
        <w:rPr>
          <w:rFonts w:hint="eastAsia"/>
        </w:rPr>
        <w:t xml:space="preserve">评标期间</w:t>
      </w:r>
      <w:r>
        <w:t xml:space="preserve">,</w:t>
      </w:r>
      <w:r>
        <w:rPr>
          <w:rFonts w:hint="eastAsia"/>
        </w:rPr>
        <w:t xml:space="preserve">评委会对投标文件中含义不明确､同类问题表述不一致或者有明显文字和计算错误的内容</w:t>
      </w:r>
      <w:r>
        <w:t xml:space="preserve">,</w:t>
      </w:r>
      <w:r>
        <w:rPr>
          <w:rFonts w:hint="eastAsia"/>
        </w:rPr>
        <w:t xml:space="preserve">有权要求供应商作出必要的澄清､说明或者补正｡</w:t>
      </w:r>
      <w:r/>
    </w:p>
    <w:p>
      <w:pPr>
        <w:ind w:firstLine="480"/>
        <w:spacing w:line="360" w:lineRule="auto"/>
      </w:pPr>
      <w:r>
        <w:rPr>
          <w:rFonts w:hint="eastAsia"/>
        </w:rPr>
        <w:t xml:space="preserve">供应商的澄清､说明或者补正不得超出投标文件的范围或者改变投标文件的实质性内容｡</w:t>
      </w:r>
      <w:r/>
    </w:p>
    <w:p>
      <w:pPr>
        <w:ind w:firstLine="480"/>
        <w:spacing w:line="360" w:lineRule="auto"/>
      </w:pPr>
      <w:r>
        <w:rPr>
          <w:rFonts w:hint="eastAsia"/>
        </w:rPr>
        <w:t xml:space="preserve">评委会并非对每个供应商都做澄清要求｡</w:t>
      </w:r>
      <w:r/>
    </w:p>
    <w:p>
      <w:pPr>
        <w:ind w:firstLine="480"/>
        <w:spacing w:line="360" w:lineRule="auto"/>
      </w:pPr>
      <w:r>
        <w:t xml:space="preserve">23.2 </w:t>
      </w:r>
      <w:r>
        <w:rPr>
          <w:rFonts w:hint="eastAsia"/>
        </w:rPr>
        <w:t xml:space="preserve">需要供应商进行澄清､说明和补正的</w:t>
      </w:r>
      <w:r>
        <w:t xml:space="preserve">,</w:t>
      </w:r>
      <w:r>
        <w:rPr>
          <w:rFonts w:hint="eastAsia"/>
        </w:rPr>
        <w:t xml:space="preserve">评委会将通过苏采云系统向供应商发出《澄清要求函》</w:t>
      </w:r>
      <w:r>
        <w:t xml:space="preserve">,</w:t>
      </w:r>
      <w:r>
        <w:rPr>
          <w:rFonts w:hint="eastAsia"/>
        </w:rPr>
        <w:t xml:space="preserve">接到《澄清要求函》的供应商应当按照要求在苏采云系统中提交《澄清响应函》并加盖电子公章｡澄清､说明和补正的内容作为投标文件的补充部分</w:t>
      </w:r>
      <w:r>
        <w:t xml:space="preserve">,</w:t>
      </w:r>
      <w:r>
        <w:rPr>
          <w:rFonts w:hint="eastAsia"/>
        </w:rPr>
        <w:t xml:space="preserve">具体操作方式见《操作手册》｡</w:t>
      </w:r>
      <w:r/>
    </w:p>
    <w:p>
      <w:pPr>
        <w:ind w:firstLine="480"/>
        <w:spacing w:line="360" w:lineRule="auto"/>
      </w:pPr>
      <w:r>
        <w:t xml:space="preserve">23.3 </w:t>
      </w:r>
      <w:r>
        <w:rPr>
          <w:rFonts w:hint="eastAsia"/>
        </w:rPr>
        <w:t xml:space="preserve">接到评委会澄清､说明和补正要求的</w:t>
      </w:r>
      <w:r>
        <w:t xml:space="preserve">,</w:t>
      </w:r>
      <w:r>
        <w:rPr>
          <w:rFonts w:hint="eastAsia"/>
        </w:rPr>
        <w:t xml:space="preserve">供应商如未按规定作出澄清､说明和补正</w:t>
      </w:r>
      <w:r>
        <w:t xml:space="preserve">,</w:t>
      </w:r>
      <w:r>
        <w:rPr>
          <w:rFonts w:hint="eastAsia"/>
        </w:rPr>
        <w:t xml:space="preserve">其风险由供应商自行承担｡</w:t>
      </w:r>
      <w:r/>
    </w:p>
    <w:p>
      <w:pPr>
        <w:pStyle w:val="850"/>
        <w:ind w:firstLine="360"/>
        <w:spacing w:before="0" w:after="0" w:line="360" w:lineRule="auto"/>
        <w:rPr>
          <w:rFonts w:hint="eastAsia" w:ascii="等线" w:hAnsi="等线" w:cs="方正楷体_GBK"/>
          <w:sz w:val="24"/>
          <w:szCs w:val="24"/>
        </w:rPr>
      </w:pPr>
      <w:r/>
      <w:bookmarkStart w:id="159" w:name="_Toc513029233"/>
      <w:r/>
      <w:bookmarkStart w:id="160" w:name="_Toc20823305"/>
      <w:r/>
      <w:bookmarkStart w:id="161" w:name="_Toc16938549"/>
      <w:r>
        <w:rPr>
          <w:rFonts w:hint="eastAsia" w:ascii="等线" w:hAnsi="等线" w:cs="方正楷体_GBK"/>
          <w:sz w:val="24"/>
          <w:szCs w:val="24"/>
        </w:rPr>
        <w:t xml:space="preserve">24.</w:t>
      </w:r>
      <w:r>
        <w:rPr>
          <w:rFonts w:hint="eastAsia" w:ascii="等线" w:hAnsi="等线" w:cs="方正楷体_GBK"/>
          <w:sz w:val="24"/>
          <w:szCs w:val="24"/>
        </w:rPr>
        <w:t xml:space="preserve">投标文件的</w:t>
      </w:r>
      <w:bookmarkEnd w:id="159"/>
      <w:r/>
      <w:bookmarkEnd w:id="160"/>
      <w:r/>
      <w:bookmarkEnd w:id="161"/>
      <w:r>
        <w:rPr>
          <w:rFonts w:hint="eastAsia" w:ascii="等线" w:hAnsi="等线" w:cs="方正楷体_GBK"/>
          <w:sz w:val="24"/>
          <w:szCs w:val="24"/>
        </w:rPr>
        <w:t xml:space="preserve">审查</w:t>
      </w:r>
      <w:r/>
    </w:p>
    <w:p>
      <w:pPr>
        <w:ind w:firstLine="480"/>
        <w:spacing w:line="360" w:lineRule="auto"/>
      </w:pPr>
      <w:r>
        <w:t xml:space="preserve">24.1 </w:t>
      </w:r>
      <w:r>
        <w:rPr>
          <w:rFonts w:hint="eastAsia"/>
        </w:rPr>
        <w:t xml:space="preserve">投标文件审查分为资格审查和符合性审查｡</w:t>
      </w:r>
      <w:r/>
    </w:p>
    <w:p>
      <w:pPr>
        <w:ind w:firstLine="480"/>
        <w:spacing w:line="360" w:lineRule="auto"/>
      </w:pPr>
      <w:r>
        <w:t xml:space="preserve">24.1.1 </w:t>
      </w:r>
      <w:r>
        <w:rPr>
          <w:rFonts w:hint="eastAsia"/>
        </w:rPr>
        <w:t xml:space="preserve">资格审查｡依据法律法规和招标文件规定</w:t>
      </w:r>
      <w:r>
        <w:t xml:space="preserve">,</w:t>
      </w:r>
      <w:r>
        <w:rPr>
          <w:rFonts w:hint="eastAsia"/>
        </w:rPr>
        <w:t xml:space="preserve">由采购人对投标文件中的资格证明文件进行</w:t>
      </w:r>
      <w:r>
        <w:rPr>
          <w:rFonts w:hint="eastAsia"/>
        </w:rPr>
        <w:t xml:space="preserve">审查｡</w:t>
      </w:r>
      <w:r/>
    </w:p>
    <w:p>
      <w:pPr>
        <w:ind w:firstLine="480"/>
        <w:spacing w:line="360" w:lineRule="auto"/>
      </w:pPr>
      <w:r>
        <w:rPr>
          <w:rFonts w:hint="eastAsia"/>
        </w:rPr>
        <w:t xml:space="preserve">采购人进行资格审查时</w:t>
      </w:r>
      <w:r>
        <w:t xml:space="preserve">,</w:t>
      </w:r>
      <w:r>
        <w:rPr>
          <w:rFonts w:hint="eastAsia"/>
        </w:rPr>
        <w:t xml:space="preserve">将在“信用中国”网站</w:t>
      </w:r>
      <w:r>
        <w:t xml:space="preserve">(www.creditchina.gov.cn)</w:t>
      </w:r>
      <w:r>
        <w:rPr>
          <w:rFonts w:hint="eastAsia"/>
        </w:rPr>
        <w:t xml:space="preserve">查询供应商的信用记录</w:t>
      </w:r>
      <w:r>
        <w:t xml:space="preserve">,</w:t>
      </w:r>
      <w:r>
        <w:rPr>
          <w:rFonts w:hint="eastAsia"/>
        </w:rPr>
        <w:t xml:space="preserve">以确定供应商是否具备投标资格</w:t>
      </w:r>
      <w:r>
        <w:t xml:space="preserve">,</w:t>
      </w:r>
      <w:r>
        <w:rPr>
          <w:rFonts w:hint="eastAsia"/>
        </w:rPr>
        <w:t xml:space="preserve">查询结果留存并归档｡</w:t>
      </w:r>
      <w:r/>
    </w:p>
    <w:p>
      <w:pPr>
        <w:ind w:firstLine="480"/>
        <w:spacing w:line="360" w:lineRule="auto"/>
      </w:pPr>
      <w:r>
        <w:rPr>
          <w:rFonts w:hint="eastAsia"/>
        </w:rPr>
        <w:t xml:space="preserve">接受联合体的项目</w:t>
      </w:r>
      <w:r>
        <w:t xml:space="preserve">,</w:t>
      </w:r>
      <w:r>
        <w:rPr>
          <w:rFonts w:hint="eastAsia"/>
        </w:rPr>
        <w:t xml:space="preserve">联合体成员存在不良信用记录的</w:t>
      </w:r>
      <w:r>
        <w:t xml:space="preserve">,</w:t>
      </w:r>
      <w:r>
        <w:rPr>
          <w:rFonts w:hint="eastAsia"/>
        </w:rPr>
        <w:t xml:space="preserve">视同联合体存在不良信用记录｡</w:t>
      </w:r>
      <w:r/>
    </w:p>
    <w:p>
      <w:pPr>
        <w:ind w:firstLine="480"/>
        <w:spacing w:line="360" w:lineRule="auto"/>
        <w:pBdr>
          <w:top w:val="none" w:color="000000" w:sz="0" w:space="0"/>
          <w:left w:val="none" w:color="000000" w:sz="0" w:space="0"/>
          <w:bottom w:val="none" w:color="000000" w:sz="0" w:space="0"/>
          <w:right w:val="none" w:color="000000" w:sz="0" w:space="0"/>
        </w:pBdr>
      </w:pPr>
      <w:r>
        <w:t xml:space="preserve">24.1.2 </w:t>
      </w:r>
      <w:r>
        <w:rPr>
          <w:rFonts w:hint="eastAsia"/>
        </w:rPr>
        <w:t xml:space="preserve">符合性审查｡依据招标文件的规定</w:t>
      </w:r>
      <w:r>
        <w:t xml:space="preserve">,</w:t>
      </w:r>
      <w:r>
        <w:rPr>
          <w:rFonts w:hint="eastAsia"/>
        </w:rPr>
        <w:t xml:space="preserve">由评委会从有效性､完整性和对招标文件的响应程度等方面对投标文件进行审查</w:t>
      </w:r>
      <w:r>
        <w:t xml:space="preserve">,</w:t>
      </w:r>
      <w:r>
        <w:rPr>
          <w:rFonts w:hint="eastAsia"/>
        </w:rPr>
        <w:t xml:space="preserve">以确定是否对招标文件的实质性要求作出响应｡</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rPr>
        <w:t xml:space="preserve">24.1.3 </w:t>
      </w:r>
      <w:r>
        <w:rPr>
          <w:rFonts w:hint="eastAsia"/>
        </w:rPr>
        <w:t xml:space="preserve">符合性审查的内容包括</w:t>
      </w:r>
      <w:r>
        <w:rPr>
          <w:rFonts w:hint="eastAsia"/>
        </w:rPr>
        <w:t xml:space="preserve">:</w:t>
      </w:r>
      <w:r/>
    </w:p>
    <w:tbl>
      <w:tblPr>
        <w:tblW w:w="5008" w:type="pct"/>
        <w:tblInd w:w="-7" w:type="dxa"/>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6589"/>
        <w:gridCol w:w="2467"/>
      </w:tblGrid>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spacing w:line="360" w:lineRule="auto"/>
              <w:rPr>
                <w:b/>
                <w:bCs/>
              </w:rPr>
            </w:pPr>
            <w:r/>
            <w:bookmarkStart w:id="162" w:name="_Hlk218007337"/>
            <w:r>
              <w:rPr>
                <w:rFonts w:hint="eastAsia"/>
                <w:b/>
                <w:bCs/>
              </w:rPr>
              <w:t xml:space="preserve">符合性审查因素</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480"/>
              <w:jc w:val="center"/>
              <w:spacing w:line="360" w:lineRule="auto"/>
              <w:rPr>
                <w:b/>
                <w:bCs/>
              </w:rPr>
            </w:pPr>
            <w:r>
              <w:rPr>
                <w:rFonts w:hint="eastAsia"/>
                <w:b/>
                <w:bCs/>
              </w:rPr>
              <w:t xml:space="preserve">审查标准</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spacing w:line="360" w:lineRule="auto"/>
            </w:pPr>
            <w:r>
              <w:rPr>
                <w:rFonts w:hint="eastAsia"/>
              </w:rPr>
              <w:t xml:space="preserve">报价符合性审查</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jc w:val="center"/>
              <w:spacing w:line="360" w:lineRule="auto"/>
            </w:pPr>
            <w:r>
              <w:rPr>
                <w:rFonts w:hint="eastAsia"/>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spacing w:line="360" w:lineRule="auto"/>
            </w:pPr>
            <w:r>
              <w:rPr>
                <w:rFonts w:hint="eastAsia"/>
              </w:rPr>
              <w:t xml:space="preserve">没有法律法规或者招标文件中涉及的无效标条款</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jc w:val="center"/>
              <w:spacing w:line="360" w:lineRule="auto"/>
            </w:pPr>
            <w:r>
              <w:rPr>
                <w:rFonts w:hint="eastAsia"/>
              </w:rPr>
              <w:t xml:space="preserve">符合招标文件要求</w:t>
            </w:r>
            <w:bookmarkEnd w:id="162"/>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spacing w:line="360" w:lineRule="auto"/>
            </w:pPr>
            <w:r>
              <w:rPr>
                <w:rFonts w:hint="eastAsia"/>
              </w:rPr>
              <w:t xml:space="preserve">《投标函》</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jc w:val="center"/>
              <w:spacing w:line="360" w:lineRule="auto"/>
            </w:pPr>
            <w:r>
              <w:rPr>
                <w:rFonts w:hint="eastAsia"/>
              </w:rPr>
              <w:t xml:space="preserve">符合招标文件要求</w:t>
            </w:r>
            <w:r/>
          </w:p>
        </w:tc>
      </w:tr>
    </w:tbl>
    <w:p>
      <w:pPr>
        <w:ind w:firstLine="482"/>
        <w:spacing w:line="360" w:lineRule="auto"/>
        <w:pBdr>
          <w:top w:val="none" w:color="000000" w:sz="0" w:space="0"/>
          <w:left w:val="none" w:color="000000" w:sz="0" w:space="0"/>
          <w:bottom w:val="none" w:color="000000" w:sz="0" w:space="0"/>
          <w:right w:val="none" w:color="000000" w:sz="0" w:space="0"/>
        </w:pBdr>
      </w:pPr>
      <w:r>
        <w:rPr>
          <w:rFonts w:ascii="仿宋" w:hAnsi="仿宋" w:eastAsia="仿宋" w:cs="仿宋"/>
          <w:b/>
          <w:i/>
          <w:u w:val="single"/>
        </w:rPr>
        <w:t xml:space="preserve">采购人代表或评委组长依法对供应商的资质进行审查,以上资格性审查的内容只要有一条不满足,则投标文件无效</w:t>
      </w:r>
      <w:r>
        <w:rPr>
          <w:rFonts w:hint="eastAsia" w:ascii="仿宋" w:hAnsi="仿宋" w:eastAsia="仿宋" w:cs="仿宋"/>
          <w:b/>
          <w:i/>
          <w:u w:val="single"/>
        </w:rPr>
        <w:t xml:space="preserve">｡</w:t>
      </w:r>
      <w:r/>
    </w:p>
    <w:p>
      <w:pPr>
        <w:ind w:firstLine="482"/>
        <w:spacing w:line="360" w:lineRule="auto"/>
        <w:pBdr>
          <w:top w:val="none" w:color="000000" w:sz="0" w:space="0"/>
          <w:left w:val="none" w:color="000000" w:sz="0" w:space="0"/>
          <w:bottom w:val="none" w:color="000000" w:sz="0" w:space="0"/>
          <w:right w:val="none" w:color="000000" w:sz="0" w:space="0"/>
        </w:pBdr>
      </w:pPr>
      <w:r>
        <w:rPr>
          <w:rFonts w:ascii="仿宋" w:hAnsi="仿宋" w:eastAsia="仿宋" w:cs="仿宋"/>
          <w:b/>
          <w:i/>
          <w:u w:val="single"/>
        </w:rPr>
        <w:t xml:space="preserve">评标委员会依法对供应商的符合性进行审查,以上符合性审查的内容只要有一条不满足,则投标文件无效</w:t>
      </w:r>
      <w:r>
        <w:rPr>
          <w:rFonts w:hint="eastAsia" w:ascii="仿宋" w:hAnsi="仿宋" w:eastAsia="仿宋" w:cs="仿宋"/>
          <w:b/>
          <w:i/>
          <w:u w:val="single"/>
        </w:rPr>
        <w:t xml:space="preserve">｡</w:t>
      </w:r>
      <w:r/>
    </w:p>
    <w:p>
      <w:pPr>
        <w:ind w:firstLine="480"/>
        <w:spacing w:line="360" w:lineRule="auto"/>
      </w:pPr>
      <w:r>
        <w:t xml:space="preserve">24.1.4 </w:t>
      </w:r>
      <w:r>
        <w:rPr>
          <w:rFonts w:hint="eastAsia"/>
        </w:rPr>
        <w:t xml:space="preserve">未通过资格审查或符合性审查的供应商</w:t>
      </w:r>
      <w:r>
        <w:t xml:space="preserve">,</w:t>
      </w:r>
      <w:r>
        <w:rPr>
          <w:rFonts w:hint="eastAsia"/>
        </w:rPr>
        <w:t xml:space="preserve">代理机构将通过苏采云系统告知其具体原因</w:t>
      </w:r>
      <w:r>
        <w:t xml:space="preserve">,</w:t>
      </w:r>
      <w:r>
        <w:rPr>
          <w:rFonts w:hint="eastAsia"/>
        </w:rPr>
        <w:t xml:space="preserve">评标结束后不再接受有关询问｡</w:t>
      </w:r>
      <w:r/>
    </w:p>
    <w:p>
      <w:pPr>
        <w:ind w:firstLine="480"/>
        <w:spacing w:line="360" w:lineRule="auto"/>
      </w:pPr>
      <w:r>
        <w:t xml:space="preserve">24.2 </w:t>
      </w:r>
      <w:r>
        <w:rPr>
          <w:rFonts w:hint="eastAsia"/>
        </w:rPr>
        <w:t xml:space="preserve">评委会仅对实质性响应招标文件要求的投标文件进行详细评审｡实质性响应的投标文件应该是与招标文件要求的全部条款､条件和规格相符</w:t>
      </w:r>
      <w:r>
        <w:t xml:space="preserve">,</w:t>
      </w:r>
      <w:r>
        <w:rPr>
          <w:rFonts w:hint="eastAsia"/>
        </w:rPr>
        <w:t xml:space="preserve">没有重大偏离或保留的文件｡</w:t>
      </w:r>
      <w:r/>
    </w:p>
    <w:p>
      <w:pPr>
        <w:ind w:firstLine="480"/>
        <w:spacing w:line="360" w:lineRule="auto"/>
      </w:pPr>
      <w:r>
        <w:rPr>
          <w:rFonts w:hint="eastAsia"/>
        </w:rPr>
        <w:t xml:space="preserve">所谓重大偏离或保留是指与招标文件规定的实质性要求存在负偏离</w:t>
      </w:r>
      <w:r>
        <w:t xml:space="preserve">,</w:t>
      </w:r>
      <w:r>
        <w:rPr>
          <w:rFonts w:hint="eastAsia"/>
        </w:rPr>
        <w:t xml:space="preserve">或者在实质上与招标文件不一致</w:t>
      </w:r>
      <w:r>
        <w:t xml:space="preserve">,</w:t>
      </w:r>
      <w:r>
        <w:rPr>
          <w:rFonts w:hint="eastAsia"/>
        </w:rPr>
        <w:t xml:space="preserve">而且限制了合同中采购人的权利或供应商的义务</w:t>
      </w:r>
      <w:r>
        <w:t xml:space="preserve">,</w:t>
      </w:r>
      <w:r>
        <w:rPr>
          <w:rFonts w:hint="eastAsia"/>
        </w:rPr>
        <w:t xml:space="preserve">纠正这些偏离或保留将会对其他实质性响应的供应商产生不公正的影响｡重大偏离的认定由评委会按照少数服从多数的原则作出结论｡评委会认定投标文件的响应性只根据投标文件本身的内容</w:t>
      </w:r>
      <w:r>
        <w:t xml:space="preserve">,</w:t>
      </w:r>
      <w:r>
        <w:rPr>
          <w:rFonts w:hint="eastAsia"/>
        </w:rPr>
        <w:t xml:space="preserve">而不寻求外部的证据｡</w:t>
      </w:r>
      <w:r/>
    </w:p>
    <w:p>
      <w:pPr>
        <w:pStyle w:val="866"/>
        <w:spacing w:line="360" w:lineRule="auto"/>
      </w:pPr>
      <w:r>
        <w:rPr>
          <w:rFonts w:hint="eastAsia"/>
        </w:rPr>
        <w:t xml:space="preserve">24.3 </w:t>
      </w:r>
      <w:r>
        <w:rPr>
          <w:rFonts w:hint="eastAsia"/>
        </w:rPr>
        <w:t xml:space="preserve">如果投标文件实质上没有响应招标文件的要求</w:t>
      </w:r>
      <w:r>
        <w:rPr>
          <w:rFonts w:hint="eastAsia"/>
        </w:rPr>
        <w:t xml:space="preserve">,</w:t>
      </w:r>
      <w:r>
        <w:rPr>
          <w:rFonts w:hint="eastAsia"/>
        </w:rPr>
        <w:t xml:space="preserve">评委会将按照无效处理</w:t>
      </w:r>
      <w:r>
        <w:rPr>
          <w:rStyle w:val="900"/>
        </w:rPr>
        <w:t xml:space="preserve">,</w:t>
      </w:r>
      <w:r>
        <w:rPr>
          <w:rFonts w:hint="eastAsia"/>
        </w:rPr>
        <w:t xml:space="preserve">供应商不得通过修改或撤销不合要求的偏离或保留而使其投标成为实质性响应的投标｡</w:t>
      </w:r>
      <w:r/>
    </w:p>
    <w:p>
      <w:pPr>
        <w:ind w:firstLine="480"/>
        <w:spacing w:line="360" w:lineRule="auto"/>
      </w:pPr>
      <w:r>
        <w:rPr>
          <w:rFonts w:hint="eastAsia"/>
        </w:rPr>
        <w:t xml:space="preserve">24.4</w:t>
      </w:r>
      <w:r>
        <w:rPr>
          <w:rFonts w:hint="eastAsia"/>
        </w:rPr>
        <w:t xml:space="preserve">投标文件报价出现前后不一致的</w:t>
      </w:r>
      <w:r>
        <w:rPr>
          <w:rFonts w:hint="eastAsia"/>
        </w:rPr>
        <w:t xml:space="preserve">,</w:t>
      </w:r>
      <w:r>
        <w:rPr>
          <w:rFonts w:hint="eastAsia"/>
        </w:rPr>
        <w:t xml:space="preserve">除招标文件另有规定外</w:t>
      </w:r>
      <w:r>
        <w:rPr>
          <w:rFonts w:hint="eastAsia"/>
        </w:rPr>
        <w:t xml:space="preserve">,</w:t>
      </w:r>
      <w:r>
        <w:rPr>
          <w:rFonts w:hint="eastAsia"/>
        </w:rPr>
        <w:t xml:space="preserve">按照下列规定修正</w:t>
      </w:r>
      <w:r>
        <w:rPr>
          <w:rFonts w:hint="eastAsia"/>
        </w:rPr>
        <w:t xml:space="preserve">:</w:t>
      </w:r>
      <w:r/>
    </w:p>
    <w:p>
      <w:pPr>
        <w:ind w:firstLine="480"/>
        <w:spacing w:line="360" w:lineRule="auto"/>
      </w:pPr>
      <w:r>
        <w:rPr>
          <w:rFonts w:hint="eastAsia"/>
        </w:rPr>
        <w:t xml:space="preserve">(1)</w:t>
      </w:r>
      <w:r>
        <w:rPr>
          <w:rFonts w:hint="eastAsia"/>
        </w:rPr>
        <w:t xml:space="preserve">投标文件中开标一览表内容与投标文件中相应内容不一致的</w:t>
      </w:r>
      <w:r>
        <w:rPr>
          <w:rFonts w:hint="eastAsia"/>
        </w:rPr>
        <w:t xml:space="preserve">,</w:t>
      </w:r>
      <w:r>
        <w:rPr>
          <w:rFonts w:hint="eastAsia"/>
        </w:rPr>
        <w:t xml:space="preserve">以开标一览表为准</w:t>
      </w:r>
      <w:r>
        <w:rPr>
          <w:rFonts w:hint="eastAsia"/>
        </w:rPr>
        <w:t xml:space="preserve">;</w:t>
      </w:r>
      <w:r/>
    </w:p>
    <w:p>
      <w:pPr>
        <w:ind w:firstLine="480"/>
        <w:spacing w:line="360" w:lineRule="auto"/>
      </w:pPr>
      <w:r>
        <w:rPr>
          <w:rFonts w:hint="eastAsia"/>
        </w:rPr>
        <w:t xml:space="preserve">(2)</w:t>
      </w:r>
      <w:r>
        <w:rPr>
          <w:rFonts w:hint="eastAsia"/>
        </w:rPr>
        <w:t xml:space="preserve">大写金额和小写金额不一致的</w:t>
      </w:r>
      <w:r>
        <w:rPr>
          <w:rFonts w:hint="eastAsia"/>
        </w:rPr>
        <w:t xml:space="preserve">,</w:t>
      </w:r>
      <w:r>
        <w:rPr>
          <w:rFonts w:hint="eastAsia"/>
        </w:rPr>
        <w:t xml:space="preserve">以大写金额为准</w:t>
      </w:r>
      <w:r>
        <w:rPr>
          <w:rFonts w:hint="eastAsia"/>
        </w:rPr>
        <w:t xml:space="preserve">;</w:t>
      </w:r>
      <w:r/>
    </w:p>
    <w:p>
      <w:pPr>
        <w:ind w:firstLine="480"/>
        <w:spacing w:line="360" w:lineRule="auto"/>
      </w:pPr>
      <w:r>
        <w:rPr>
          <w:rFonts w:hint="eastAsia"/>
        </w:rPr>
        <w:t xml:space="preserve">(3)</w:t>
      </w:r>
      <w:r>
        <w:rPr>
          <w:rFonts w:hint="eastAsia"/>
        </w:rPr>
        <w:t xml:space="preserve">单价金额小数点或者百分比有明显错位的</w:t>
      </w:r>
      <w:r>
        <w:rPr>
          <w:rFonts w:hint="eastAsia"/>
        </w:rPr>
        <w:t xml:space="preserve">,</w:t>
      </w:r>
      <w:r>
        <w:rPr>
          <w:rFonts w:hint="eastAsia"/>
        </w:rPr>
        <w:t xml:space="preserve">以开标一览表的总价为准</w:t>
      </w:r>
      <w:r>
        <w:rPr>
          <w:rFonts w:hint="eastAsia"/>
        </w:rPr>
        <w:t xml:space="preserve">,</w:t>
      </w:r>
      <w:r>
        <w:rPr>
          <w:rFonts w:hint="eastAsia"/>
        </w:rPr>
        <w:t xml:space="preserve">并修改单价</w:t>
      </w:r>
      <w:r>
        <w:rPr>
          <w:rFonts w:hint="eastAsia"/>
        </w:rPr>
        <w:t xml:space="preserve">;</w:t>
      </w:r>
      <w:r/>
    </w:p>
    <w:p>
      <w:pPr>
        <w:ind w:firstLine="480"/>
        <w:spacing w:line="360" w:lineRule="auto"/>
      </w:pPr>
      <w:r>
        <w:t xml:space="preserve">(4)</w:t>
      </w:r>
      <w:r>
        <w:rPr>
          <w:rFonts w:hint="eastAsia"/>
        </w:rPr>
        <w:t xml:space="preserve">总价金额与按单价汇总金额不一致的</w:t>
      </w:r>
      <w:r>
        <w:t xml:space="preserve">,</w:t>
      </w:r>
      <w:r>
        <w:rPr>
          <w:rFonts w:hint="eastAsia"/>
        </w:rPr>
        <w:t xml:space="preserve">以单价金额计算结果为准｡</w:t>
      </w:r>
      <w:r/>
    </w:p>
    <w:p>
      <w:pPr>
        <w:ind w:firstLine="480"/>
        <w:spacing w:line="360" w:lineRule="auto"/>
      </w:pPr>
      <w:r>
        <w:rPr>
          <w:rFonts w:hint="eastAsia"/>
        </w:rPr>
        <w:t xml:space="preserve">同时出现两种以上错误的</w:t>
      </w:r>
      <w:r>
        <w:t xml:space="preserve">,</w:t>
      </w:r>
      <w:r>
        <w:rPr>
          <w:rFonts w:hint="eastAsia"/>
        </w:rPr>
        <w:t xml:space="preserve">按照前款规定的顺序修正｡</w:t>
      </w:r>
      <w:r/>
    </w:p>
    <w:p>
      <w:pPr>
        <w:ind w:firstLine="480"/>
        <w:spacing w:line="360" w:lineRule="auto"/>
      </w:pPr>
      <w:r>
        <w:t xml:space="preserve">24.5 </w:t>
      </w:r>
      <w:r>
        <w:rPr>
          <w:rFonts w:hint="eastAsia"/>
        </w:rPr>
        <w:t xml:space="preserve">评委会将按上述修正错误的方法调整投标文件中的投标报价</w:t>
      </w:r>
      <w:r>
        <w:t xml:space="preserve">,</w:t>
      </w:r>
      <w:r>
        <w:rPr>
          <w:rFonts w:hint="eastAsia"/>
        </w:rPr>
        <w:t xml:space="preserve">并通过苏采云系统告知供应商</w:t>
      </w:r>
      <w:r>
        <w:t xml:space="preserve">,</w:t>
      </w:r>
      <w:r>
        <w:rPr>
          <w:rFonts w:hint="eastAsia"/>
        </w:rPr>
        <w:t xml:space="preserve">调整后的价格对供应商具有约束力｡如果供应商不接受修正后的价格</w:t>
      </w:r>
      <w:r>
        <w:t xml:space="preserve">,</w:t>
      </w:r>
      <w:r>
        <w:rPr>
          <w:rFonts w:hint="eastAsia"/>
        </w:rPr>
        <w:t xml:space="preserve">则其投标将被拒绝｡</w:t>
      </w:r>
      <w:r/>
    </w:p>
    <w:p>
      <w:pPr>
        <w:ind w:firstLine="480"/>
        <w:spacing w:line="360" w:lineRule="auto"/>
      </w:pPr>
      <w:r/>
      <w:bookmarkStart w:id="163" w:name="_Toc20823306"/>
      <w:r/>
      <w:bookmarkStart w:id="164" w:name="_Toc513029234"/>
      <w:r/>
      <w:bookmarkStart w:id="165" w:name="_Toc16938550"/>
      <w:r>
        <w:t xml:space="preserve">24.6 </w:t>
      </w:r>
      <w:r>
        <w:rPr>
          <w:rFonts w:hint="eastAsia"/>
        </w:rPr>
        <w:t xml:space="preserve">供应商在开､评标全过程中应保持通讯畅通</w:t>
      </w:r>
      <w:r>
        <w:t xml:space="preserve">,</w:t>
      </w:r>
      <w:r>
        <w:rPr>
          <w:rFonts w:hint="eastAsia"/>
        </w:rPr>
        <w:t xml:space="preserve">及时登录苏采云系统查阅､答复相关信息</w:t>
      </w:r>
      <w:r>
        <w:t xml:space="preserve">,</w:t>
      </w:r>
      <w:r>
        <w:rPr>
          <w:rFonts w:hint="eastAsia"/>
        </w:rPr>
        <w:t xml:space="preserve">并安排专人与代理机构及评委会联系｡</w:t>
      </w:r>
      <w:r/>
    </w:p>
    <w:p>
      <w:pPr>
        <w:ind w:firstLine="368"/>
        <w:spacing w:line="360" w:lineRule="auto"/>
        <w:rPr>
          <w:rFonts w:hint="eastAsia" w:ascii="宋体" w:hAnsi="宋体" w:cs="宋体"/>
        </w:rPr>
      </w:pPr>
      <w:r>
        <w:rPr>
          <w:rFonts w:hint="eastAsia" w:ascii="宋体" w:hAnsi="宋体" w:cs="宋体"/>
        </w:rPr>
        <w:t xml:space="preserve">24.7 异常低价审查</w:t>
      </w:r>
      <w:r/>
    </w:p>
    <w:p>
      <w:pPr>
        <w:ind w:firstLine="368"/>
        <w:spacing w:line="360" w:lineRule="auto"/>
        <w:rPr>
          <w:rFonts w:hint="eastAsia" w:ascii="宋体" w:hAnsi="宋体" w:cs="宋体"/>
        </w:rPr>
      </w:pPr>
      <w:r>
        <w:rPr>
          <w:rFonts w:hint="eastAsia" w:ascii="宋体" w:hAnsi="宋体" w:cs="宋体"/>
        </w:rPr>
        <w:t xml:space="preserve">24.7.1评标过程中出现下列情形之一的,评委会应当启动异常低价审查程序:</w:t>
      </w:r>
      <w:r/>
    </w:p>
    <w:p>
      <w:pPr>
        <w:ind w:firstLine="368"/>
        <w:spacing w:line="360" w:lineRule="auto"/>
        <w:rPr>
          <w:rFonts w:hint="eastAsia" w:ascii="宋体" w:hAnsi="宋体" w:cs="宋体"/>
        </w:rPr>
      </w:pPr>
      <w:r>
        <w:rPr>
          <w:rFonts w:hint="eastAsia" w:ascii="宋体" w:hAnsi="宋体" w:cs="宋体"/>
        </w:rPr>
        <w:t xml:space="preserve">(1)投标报价低于全部通过符合性审查供应商投标报价平均值60%的,即投标报价&lt;全部通过符合性审查供应商投标报价平均值×60%;</w:t>
      </w:r>
      <w:r/>
    </w:p>
    <w:p>
      <w:pPr>
        <w:ind w:firstLine="368"/>
        <w:spacing w:line="360" w:lineRule="auto"/>
        <w:rPr>
          <w:rFonts w:hint="eastAsia" w:ascii="宋体" w:hAnsi="宋体" w:cs="宋体"/>
        </w:rPr>
      </w:pPr>
      <w:r>
        <w:rPr>
          <w:rFonts w:hint="eastAsia" w:ascii="宋体" w:hAnsi="宋体" w:cs="宋体"/>
        </w:rPr>
        <w:t xml:space="preserve">(2)投标报价低于通过符合性审查的次低报价供应商投标报价60%的,即投标报价&lt;通过符合性审查的次低报价供应商投标报价×60%;</w:t>
      </w:r>
      <w:r/>
    </w:p>
    <w:p>
      <w:pPr>
        <w:ind w:firstLine="368"/>
        <w:spacing w:line="360" w:lineRule="auto"/>
        <w:rPr>
          <w:rFonts w:hint="eastAsia" w:ascii="宋体" w:hAnsi="宋体" w:cs="宋体"/>
        </w:rPr>
      </w:pPr>
      <w:r>
        <w:rPr>
          <w:rFonts w:hint="eastAsia" w:ascii="宋体" w:hAnsi="宋体" w:cs="宋体"/>
        </w:rPr>
        <w:t xml:space="preserve">(3)投标报价低于采购项目最高限价60%的,即投标报价&lt;采购项目最高限价×60%;</w:t>
      </w:r>
      <w:r/>
    </w:p>
    <w:p>
      <w:pPr>
        <w:ind w:firstLine="368"/>
        <w:spacing w:line="360" w:lineRule="auto"/>
        <w:rPr>
          <w:rFonts w:hint="eastAsia" w:ascii="宋体" w:hAnsi="宋体" w:cs="宋体"/>
        </w:rPr>
      </w:pPr>
      <w:r>
        <w:rPr>
          <w:rFonts w:ascii="宋体" w:hAnsi="宋体" w:cs="宋体"/>
        </w:rPr>
        <w:t xml:space="preserve">(4)评委会基于专业判断,认为供应商报价过低,有可能影响产品质量或者不能诚信履约的其他情形</w:t>
      </w:r>
      <w:r>
        <w:rPr>
          <w:rFonts w:hint="eastAsia" w:ascii="宋体" w:hAnsi="宋体" w:cs="宋体"/>
        </w:rPr>
        <w:t xml:space="preserve">｡</w:t>
      </w:r>
      <w:r/>
    </w:p>
    <w:p>
      <w:pPr>
        <w:ind w:firstLine="368"/>
        <w:spacing w:line="360" w:lineRule="auto"/>
        <w:rPr>
          <w:rFonts w:hint="eastAsia" w:ascii="宋体" w:hAnsi="宋体" w:cs="宋体"/>
        </w:rPr>
      </w:pPr>
      <w:r>
        <w:rPr>
          <w:rFonts w:ascii="宋体" w:hAnsi="宋体" w:cs="宋体"/>
        </w:rPr>
        <w:t xml:space="preserve">24.7.2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w:t>
      </w:r>
      <w:r>
        <w:rPr>
          <w:rFonts w:hint="eastAsia" w:ascii="宋体" w:hAnsi="宋体" w:cs="宋体"/>
        </w:rPr>
        <w:t xml:space="preserve">､人工成本､制造费用等</w:t>
      </w:r>
      <w:r>
        <w:rPr>
          <w:rFonts w:ascii="宋体" w:hAnsi="宋体" w:cs="宋体"/>
        </w:rPr>
        <w:t xml:space="preserve">,给予相关供应商的合理时间一般不少于30分钟</w:t>
      </w:r>
      <w:r>
        <w:rPr>
          <w:rFonts w:hint="eastAsia" w:ascii="宋体" w:hAnsi="宋体" w:cs="宋体"/>
        </w:rPr>
        <w:t xml:space="preserve">｡其中</w:t>
      </w:r>
      <w:r>
        <w:rPr>
          <w:rFonts w:ascii="宋体" w:hAnsi="宋体" w:cs="宋体"/>
        </w:rPr>
        <w:t xml:space="preserve">,属于第(3)项情形,</w:t>
      </w:r>
      <w:bookmarkStart w:id="166" w:name="OLE_LINK2"/>
      <w:r>
        <w:rPr>
          <w:rFonts w:ascii="宋体" w:hAnsi="宋体" w:cs="宋体"/>
        </w:rPr>
        <w:t xml:space="preserve">供应商已随投标文件一并提交相关书面说明及必要的证明材料的,在评标现场可不再重复提交</w:t>
      </w:r>
      <w:bookmarkEnd w:id="166"/>
      <w:r>
        <w:rPr>
          <w:rFonts w:hint="eastAsia" w:ascii="宋体" w:hAnsi="宋体" w:cs="宋体"/>
        </w:rPr>
        <w:t xml:space="preserve">｡</w:t>
      </w:r>
      <w:r/>
    </w:p>
    <w:p>
      <w:pPr>
        <w:ind w:firstLine="368"/>
        <w:spacing w:line="360" w:lineRule="auto"/>
        <w:rPr>
          <w:rFonts w:hint="eastAsia" w:ascii="宋体" w:hAnsi="宋体" w:cs="宋体"/>
        </w:rPr>
      </w:pPr>
      <w:r>
        <w:rPr>
          <w:rFonts w:ascii="宋体" w:hAnsi="宋体" w:cs="宋体"/>
        </w:rPr>
        <w:t xml:space="preserve">评委会依据专业经验,参考同类项目中标价格</w:t>
      </w:r>
      <w:r>
        <w:rPr>
          <w:rFonts w:hint="eastAsia" w:ascii="宋体" w:hAnsi="宋体" w:cs="宋体"/>
        </w:rPr>
        <w:t xml:space="preserve">､类似产品市场价格水平､行业人工费用标准､国家有关部门指导行业协会发布的行业平均成本等情况</w:t>
      </w:r>
      <w:r>
        <w:rPr>
          <w:rFonts w:ascii="宋体" w:hAnsi="宋体" w:cs="宋体"/>
        </w:rPr>
        <w:t xml:space="preserve">,对报价合理性进行判断</w:t>
      </w:r>
      <w:r>
        <w:rPr>
          <w:rFonts w:hint="eastAsia" w:ascii="宋体" w:hAnsi="宋体" w:cs="宋体"/>
        </w:rPr>
        <w:t xml:space="preserve">｡供应商不能提供书面说明､证明材料</w:t>
      </w:r>
      <w:r>
        <w:rPr>
          <w:rFonts w:ascii="宋体" w:hAnsi="宋体" w:cs="宋体"/>
        </w:rPr>
        <w:t xml:space="preserve">,或者提供的书面说明</w:t>
      </w:r>
      <w:r>
        <w:rPr>
          <w:rFonts w:hint="eastAsia" w:ascii="宋体" w:hAnsi="宋体" w:cs="宋体"/>
        </w:rPr>
        <w:t xml:space="preserve">､证明材料不能证明其报价合理性的</w:t>
      </w:r>
      <w:r>
        <w:rPr>
          <w:rFonts w:ascii="宋体" w:hAnsi="宋体" w:cs="宋体"/>
        </w:rPr>
        <w:t xml:space="preserve">,评委会应当将其作为无效投标处理</w:t>
      </w:r>
      <w:r>
        <w:rPr>
          <w:rFonts w:hint="eastAsia" w:ascii="宋体" w:hAnsi="宋体" w:cs="宋体"/>
        </w:rPr>
        <w:t xml:space="preserve">｡</w:t>
      </w:r>
      <w:r/>
    </w:p>
    <w:p>
      <w:pPr>
        <w:pStyle w:val="850"/>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w:t>
      </w:r>
      <w:bookmarkEnd w:id="163"/>
      <w:r/>
      <w:bookmarkEnd w:id="164"/>
      <w:r/>
      <w:bookmarkEnd w:id="165"/>
      <w:r>
        <w:rPr>
          <w:rFonts w:hint="eastAsia" w:ascii="等线" w:hAnsi="等线" w:cs="方正楷体_GBK"/>
          <w:sz w:val="24"/>
          <w:szCs w:val="24"/>
        </w:rPr>
        <w:t xml:space="preserve">5.</w:t>
      </w:r>
      <w:r>
        <w:rPr>
          <w:rFonts w:hint="eastAsia" w:ascii="等线" w:hAnsi="等线" w:cs="方正楷体_GBK"/>
          <w:sz w:val="24"/>
          <w:szCs w:val="24"/>
        </w:rPr>
        <w:t xml:space="preserve">无效投标和废标</w:t>
      </w:r>
      <w:r/>
    </w:p>
    <w:p>
      <w:pPr>
        <w:ind w:firstLine="480"/>
        <w:spacing w:line="360" w:lineRule="auto"/>
        <w:rPr>
          <w:b/>
        </w:rPr>
      </w:pPr>
      <w:r/>
      <w:bookmarkStart w:id="167" w:name="_Toc16938551"/>
      <w:r/>
      <w:bookmarkStart w:id="168" w:name="_Toc20823307"/>
      <w:r/>
      <w:bookmarkStart w:id="169" w:name="_Toc513029235"/>
      <w:r>
        <w:rPr>
          <w:rFonts w:hint="eastAsia"/>
          <w:b/>
        </w:rPr>
        <w:t xml:space="preserve">25.1 </w:t>
      </w:r>
      <w:r>
        <w:rPr>
          <w:rFonts w:hint="eastAsia"/>
          <w:b/>
        </w:rPr>
        <w:t xml:space="preserve">无效投标情形</w:t>
      </w:r>
      <w:r/>
    </w:p>
    <w:p>
      <w:pPr>
        <w:ind w:firstLine="480"/>
        <w:spacing w:line="360" w:lineRule="auto"/>
      </w:pPr>
      <w:r>
        <w:t xml:space="preserve">25.1.1 </w:t>
      </w:r>
      <w:r>
        <w:rPr>
          <w:rFonts w:hint="eastAsia"/>
        </w:rPr>
        <w:t xml:space="preserve">供应商在苏采云系统规定的时间内未成功解密电子投标文件｡</w:t>
      </w:r>
      <w:r/>
    </w:p>
    <w:p>
      <w:pPr>
        <w:ind w:firstLine="480"/>
        <w:spacing w:line="360" w:lineRule="auto"/>
      </w:pPr>
      <w:r>
        <w:t xml:space="preserve">25.1.2 </w:t>
      </w:r>
      <w:r>
        <w:rPr>
          <w:rFonts w:hint="eastAsia"/>
        </w:rPr>
        <w:t xml:space="preserve">供应商未按照招标文件要求上传电子投标文件｡</w:t>
      </w:r>
      <w:r/>
    </w:p>
    <w:p>
      <w:pPr>
        <w:ind w:firstLine="480"/>
        <w:spacing w:line="360" w:lineRule="auto"/>
      </w:pPr>
      <w:r>
        <w:t xml:space="preserve">25.1.3 </w:t>
      </w:r>
      <w:r>
        <w:rPr>
          <w:rFonts w:hint="eastAsia"/>
        </w:rPr>
        <w:t xml:space="preserve">同一供应商提交两个</w:t>
      </w:r>
      <w:r>
        <w:t xml:space="preserve">(</w:t>
      </w:r>
      <w:r>
        <w:rPr>
          <w:rFonts w:hint="eastAsia"/>
        </w:rPr>
        <w:t xml:space="preserve">含两个</w:t>
      </w:r>
      <w:r>
        <w:t xml:space="preserve">)</w:t>
      </w:r>
      <w:r>
        <w:rPr>
          <w:rFonts w:hint="eastAsia"/>
        </w:rPr>
        <w:t xml:space="preserve">以上不同的投标报价｡</w:t>
      </w:r>
      <w:r>
        <w:t xml:space="preserve">(IP MAC</w:t>
      </w:r>
      <w:r>
        <w:rPr>
          <w:rFonts w:hint="eastAsia"/>
        </w:rPr>
        <w:t xml:space="preserve">地址相同</w:t>
      </w:r>
      <w:r>
        <w:t xml:space="preserve">)</w:t>
      </w:r>
      <w:r/>
    </w:p>
    <w:p>
      <w:pPr>
        <w:ind w:firstLine="480"/>
        <w:spacing w:line="360" w:lineRule="auto"/>
      </w:pPr>
      <w:r>
        <w:t xml:space="preserve">25.1.4 </w:t>
      </w:r>
      <w:r>
        <w:rPr>
          <w:rFonts w:hint="eastAsia"/>
        </w:rPr>
        <w:t xml:space="preserve">供应商不具备招标文件中规定资格要求｡</w:t>
      </w:r>
      <w:r/>
    </w:p>
    <w:p>
      <w:pPr>
        <w:ind w:firstLine="480"/>
        <w:spacing w:line="360" w:lineRule="auto"/>
      </w:pPr>
      <w:r>
        <w:t xml:space="preserve">25.1.5 </w:t>
      </w:r>
      <w:r>
        <w:rPr>
          <w:rFonts w:hint="eastAsia"/>
        </w:rPr>
        <w:t xml:space="preserve">供应商的报价超过了采购预算或最高限价｡</w:t>
      </w:r>
      <w:r/>
    </w:p>
    <w:p>
      <w:pPr>
        <w:ind w:firstLine="480"/>
        <w:spacing w:line="360" w:lineRule="auto"/>
      </w:pPr>
      <w:r>
        <w:t xml:space="preserve">25.1.6 </w:t>
      </w:r>
      <w:r>
        <w:rPr>
          <w:rFonts w:hint="eastAsia"/>
        </w:rPr>
        <w:t xml:space="preserve">未通过符合性审查｡</w:t>
      </w:r>
      <w:r/>
    </w:p>
    <w:p>
      <w:pPr>
        <w:ind w:firstLine="480"/>
        <w:spacing w:line="360" w:lineRule="auto"/>
      </w:pPr>
      <w:r>
        <w:t xml:space="preserve">25.1.7 </w:t>
      </w:r>
      <w:r>
        <w:rPr>
          <w:rFonts w:hint="eastAsia"/>
        </w:rPr>
        <w:t xml:space="preserve">不符合招标文件中实质性要求和条件</w:t>
      </w:r>
      <w:r>
        <w:t xml:space="preserve">(</w:t>
      </w:r>
      <w:r>
        <w:rPr>
          <w:rFonts w:hint="eastAsia"/>
        </w:rPr>
        <w:t xml:space="preserve">本文件中斜体且有下划线部分</w:t>
      </w:r>
      <w:r>
        <w:t xml:space="preserve">,</w:t>
      </w:r>
      <w:r>
        <w:rPr>
          <w:rFonts w:hint="eastAsia"/>
        </w:rPr>
        <w:t xml:space="preserve">或者打“★”内容为实质性要求和条件</w:t>
      </w:r>
      <w:r>
        <w:t xml:space="preserve">)</w:t>
      </w:r>
      <w:r>
        <w:rPr>
          <w:rFonts w:hint="eastAsia"/>
        </w:rPr>
        <w:t xml:space="preserve">｡</w:t>
      </w:r>
      <w:r/>
    </w:p>
    <w:p>
      <w:pPr>
        <w:ind w:firstLine="480"/>
        <w:spacing w:line="360" w:lineRule="auto"/>
      </w:pPr>
      <w:r>
        <w:t xml:space="preserve">25.1.8 </w:t>
      </w:r>
      <w:r>
        <w:rPr>
          <w:rFonts w:hint="eastAsia"/>
        </w:rPr>
        <w:t xml:space="preserve">投标文件含有采购人不能接受的附加条件｡</w:t>
      </w:r>
      <w:r/>
    </w:p>
    <w:p>
      <w:pPr>
        <w:ind w:firstLine="480"/>
        <w:spacing w:line="360" w:lineRule="auto"/>
      </w:pPr>
      <w:r>
        <w:t xml:space="preserve">25.1.9</w:t>
      </w:r>
      <w:r>
        <w:rPr>
          <w:rFonts w:hint="eastAsia"/>
        </w:rPr>
        <w:t xml:space="preserve">投标文件未按照招标文件规定的要求签署､盖章｡</w:t>
      </w:r>
      <w:r/>
    </w:p>
    <w:p>
      <w:pPr>
        <w:ind w:firstLine="480"/>
        <w:spacing w:line="360" w:lineRule="auto"/>
      </w:pPr>
      <w:r>
        <w:t xml:space="preserve">25.1.10 </w:t>
      </w:r>
      <w:r>
        <w:rPr>
          <w:rFonts w:hint="eastAsia"/>
        </w:rPr>
        <w:t xml:space="preserve">投标文件未按照招标文件要求加盖电子公章｡</w:t>
      </w:r>
      <w:r/>
    </w:p>
    <w:p>
      <w:pPr>
        <w:ind w:firstLine="480"/>
        <w:spacing w:line="360" w:lineRule="auto"/>
      </w:pPr>
      <w:r>
        <w:t xml:space="preserve">25.1.11 </w:t>
      </w:r>
      <w:r>
        <w:rPr>
          <w:rFonts w:hint="eastAsia"/>
        </w:rPr>
        <w:t xml:space="preserve">法律法规及本招标文件规定的其他无效投标情形｡</w:t>
      </w:r>
      <w:r/>
    </w:p>
    <w:p>
      <w:pPr>
        <w:ind w:firstLine="480"/>
        <w:spacing w:line="360" w:lineRule="auto"/>
        <w:rPr>
          <w:b/>
        </w:rPr>
      </w:pPr>
      <w:r>
        <w:rPr>
          <w:rFonts w:hint="eastAsia"/>
          <w:b/>
        </w:rPr>
        <w:t xml:space="preserve">25.2 </w:t>
      </w:r>
      <w:r>
        <w:rPr>
          <w:rFonts w:hint="eastAsia"/>
          <w:b/>
        </w:rPr>
        <w:t xml:space="preserve">废标情形</w:t>
      </w:r>
      <w:r/>
    </w:p>
    <w:p>
      <w:pPr>
        <w:ind w:firstLine="480"/>
        <w:spacing w:line="360" w:lineRule="auto"/>
      </w:pPr>
      <w:r>
        <w:t xml:space="preserve">25.2.1 </w:t>
      </w:r>
      <w:r>
        <w:rPr>
          <w:rFonts w:hint="eastAsia"/>
        </w:rPr>
        <w:t xml:space="preserve">符合资格条件的供应商或者对招标文件作实质响应的供应商不足三家｡</w:t>
      </w:r>
      <w:r/>
    </w:p>
    <w:p>
      <w:pPr>
        <w:ind w:firstLine="480"/>
        <w:spacing w:line="360" w:lineRule="auto"/>
      </w:pPr>
      <w:r>
        <w:t xml:space="preserve">25.2.2 </w:t>
      </w:r>
      <w:r>
        <w:rPr>
          <w:rFonts w:hint="eastAsia"/>
        </w:rPr>
        <w:t xml:space="preserve">出现影响采购公正的违法､违规行为｡</w:t>
      </w:r>
      <w:r/>
    </w:p>
    <w:p>
      <w:pPr>
        <w:ind w:firstLine="480"/>
        <w:spacing w:line="360" w:lineRule="auto"/>
      </w:pPr>
      <w:r>
        <w:t xml:space="preserve">25.2.3 </w:t>
      </w:r>
      <w:r>
        <w:rPr>
          <w:rFonts w:hint="eastAsia"/>
        </w:rPr>
        <w:t xml:space="preserve">因重大变故采购任务取消｡</w:t>
      </w:r>
      <w:r/>
    </w:p>
    <w:p>
      <w:pPr>
        <w:ind w:firstLine="480"/>
        <w:spacing w:line="360" w:lineRule="auto"/>
      </w:pPr>
      <w:r>
        <w:t xml:space="preserve">25.2.4 </w:t>
      </w:r>
      <w:r>
        <w:rPr>
          <w:rFonts w:hint="eastAsia"/>
        </w:rPr>
        <w:t xml:space="preserve">评委会认定招标文件存在歧义､重大缺陷导致评审工作无法进行｡</w:t>
      </w:r>
      <w:r/>
    </w:p>
    <w:p>
      <w:pPr>
        <w:ind w:firstLine="480"/>
        <w:spacing w:line="360" w:lineRule="auto"/>
      </w:pPr>
      <w:r>
        <w:t xml:space="preserve">25.2.5 </w:t>
      </w:r>
      <w:r>
        <w:rPr>
          <w:rFonts w:hint="eastAsia"/>
        </w:rPr>
        <w:t xml:space="preserve">因苏采云系统故障造成开标不成功｡</w:t>
      </w:r>
      <w:r/>
    </w:p>
    <w:p>
      <w:pPr>
        <w:ind w:firstLine="480"/>
        <w:spacing w:line="360" w:lineRule="auto"/>
      </w:pPr>
      <w:r>
        <w:t xml:space="preserve">25.3 </w:t>
      </w:r>
      <w:r>
        <w:rPr>
          <w:rFonts w:hint="eastAsia"/>
        </w:rPr>
        <w:t xml:space="preserve">如出现投标截止时间后参加投标的供应商或者对招标文件作出实质性响应的供应商不足三家的情况</w:t>
      </w:r>
      <w:r>
        <w:t xml:space="preserve">,</w:t>
      </w:r>
      <w:r>
        <w:rPr>
          <w:rFonts w:hint="eastAsia"/>
        </w:rPr>
        <w:t xml:space="preserve">按政府采购相关规定执行｡</w:t>
      </w:r>
      <w:r/>
    </w:p>
    <w:p>
      <w:pPr>
        <w:pStyle w:val="849"/>
      </w:pPr>
      <w:r/>
      <w:bookmarkStart w:id="170" w:name="_Toc196730105"/>
      <w:r/>
      <w:bookmarkStart w:id="171" w:name="_Toc120614219"/>
      <w:r/>
      <w:bookmarkStart w:id="172" w:name="_Toc237355467"/>
      <w:r/>
      <w:bookmarkEnd w:id="128"/>
      <w:r/>
      <w:bookmarkEnd w:id="129"/>
      <w:r/>
      <w:bookmarkEnd w:id="130"/>
      <w:r/>
      <w:bookmarkEnd w:id="167"/>
      <w:r/>
      <w:bookmarkEnd w:id="168"/>
      <w:r/>
      <w:bookmarkEnd w:id="169"/>
      <w:r>
        <w:rPr>
          <w:rFonts w:hint="eastAsia"/>
        </w:rPr>
        <w:t xml:space="preserve">六､定标</w:t>
      </w:r>
      <w:bookmarkEnd w:id="170"/>
      <w:r/>
      <w:bookmarkEnd w:id="171"/>
      <w:r/>
      <w:bookmarkEnd w:id="172"/>
      <w:r/>
      <w:r/>
    </w:p>
    <w:p>
      <w:pPr>
        <w:pStyle w:val="850"/>
        <w:ind w:firstLine="360"/>
        <w:spacing w:before="0" w:after="0" w:line="360" w:lineRule="auto"/>
        <w:rPr>
          <w:rFonts w:hint="eastAsia" w:ascii="等线" w:hAnsi="等线" w:cs="方正楷体_GBK"/>
          <w:sz w:val="24"/>
          <w:szCs w:val="24"/>
        </w:rPr>
      </w:pPr>
      <w:r/>
      <w:bookmarkStart w:id="173" w:name="_Toc513029238"/>
      <w:r/>
      <w:bookmarkStart w:id="174" w:name="_Toc20823310"/>
      <w:r/>
      <w:bookmarkStart w:id="175" w:name="_Toc16938554"/>
      <w:r>
        <w:rPr>
          <w:rFonts w:hint="eastAsia" w:ascii="等线" w:hAnsi="等线" w:cs="方正楷体_GBK"/>
          <w:sz w:val="24"/>
          <w:szCs w:val="24"/>
        </w:rPr>
        <w:t xml:space="preserve">2</w:t>
      </w:r>
      <w:bookmarkEnd w:id="173"/>
      <w:r>
        <w:rPr>
          <w:rFonts w:hint="eastAsia" w:ascii="等线" w:hAnsi="等线" w:cs="方正楷体_GBK"/>
          <w:sz w:val="24"/>
          <w:szCs w:val="24"/>
        </w:rPr>
        <w:t xml:space="preserve">6.</w:t>
      </w:r>
      <w:r>
        <w:rPr>
          <w:rFonts w:hint="eastAsia" w:ascii="等线" w:hAnsi="等线" w:cs="方正楷体_GBK"/>
          <w:sz w:val="24"/>
          <w:szCs w:val="24"/>
        </w:rPr>
        <w:t xml:space="preserve">确定</w:t>
      </w:r>
      <w:bookmarkEnd w:id="174"/>
      <w:r/>
      <w:bookmarkEnd w:id="175"/>
      <w:r>
        <w:rPr>
          <w:rFonts w:hint="eastAsia" w:ascii="等线" w:hAnsi="等线" w:cs="方正楷体_GBK"/>
          <w:sz w:val="24"/>
          <w:szCs w:val="24"/>
        </w:rPr>
        <w:t xml:space="preserve">中标单位</w:t>
      </w:r>
      <w:r/>
    </w:p>
    <w:p>
      <w:pPr>
        <w:ind w:firstLine="480"/>
        <w:spacing w:line="360" w:lineRule="auto"/>
      </w:pPr>
      <w:r>
        <w:t xml:space="preserve">26.1 </w:t>
      </w:r>
      <w:r>
        <w:rPr>
          <w:rFonts w:hint="eastAsia"/>
        </w:rPr>
        <w:t xml:space="preserve">中标候选人的确定原则和数量见招标文件第五章｡</w:t>
      </w:r>
      <w:r>
        <w:t xml:space="preserve"> </w:t>
      </w:r>
      <w:r/>
    </w:p>
    <w:p>
      <w:pPr>
        <w:ind w:firstLine="480"/>
        <w:spacing w:line="360" w:lineRule="auto"/>
      </w:pPr>
      <w:r>
        <w:rPr>
          <w:rFonts w:hint="eastAsia"/>
        </w:rPr>
        <w:t xml:space="preserve">26.2 </w:t>
      </w:r>
      <w:r>
        <w:rPr>
          <w:rFonts w:hint="eastAsia"/>
        </w:rPr>
        <w:t xml:space="preserve">按以下第</w:t>
      </w:r>
      <w:r>
        <w:rPr>
          <w:rFonts w:hint="eastAsia"/>
        </w:rPr>
        <w:t xml:space="preserve">(2)</w:t>
      </w:r>
      <w:r>
        <w:rPr>
          <w:rFonts w:hint="eastAsia"/>
        </w:rPr>
        <w:t xml:space="preserve">种方式确定中标供应商</w:t>
      </w:r>
      <w:r>
        <w:rPr>
          <w:rFonts w:hint="eastAsia"/>
        </w:rPr>
        <w:t xml:space="preserve">:</w:t>
      </w:r>
      <w:r/>
    </w:p>
    <w:p>
      <w:pPr>
        <w:ind w:firstLine="480"/>
        <w:spacing w:line="360" w:lineRule="auto"/>
      </w:pPr>
      <w:r>
        <w:rPr>
          <w:rFonts w:hint="eastAsia"/>
        </w:rPr>
        <w:t xml:space="preserve">(1)</w:t>
      </w:r>
      <w:r>
        <w:rPr>
          <w:rFonts w:hint="eastAsia"/>
        </w:rPr>
        <w:t xml:space="preserve">评委会直接确定排名第一的中标候选人为中标供应商</w:t>
      </w:r>
      <w:r>
        <w:rPr>
          <w:rFonts w:hint="eastAsia"/>
        </w:rPr>
        <w:t xml:space="preserve">;</w:t>
      </w:r>
      <w:r/>
    </w:p>
    <w:p>
      <w:pPr>
        <w:ind w:firstLine="480"/>
        <w:spacing w:line="360" w:lineRule="auto"/>
      </w:pPr>
      <w:r>
        <w:t xml:space="preserve">(2)</w:t>
      </w:r>
      <w:r>
        <w:rPr>
          <w:rFonts w:hint="eastAsia"/>
        </w:rPr>
        <w:t xml:space="preserve">采购人在评委会推荐的中标候选人中按顺序确定中标供应商｡</w:t>
      </w:r>
      <w:r/>
    </w:p>
    <w:p>
      <w:pPr>
        <w:ind w:firstLine="480"/>
        <w:spacing w:line="360" w:lineRule="auto"/>
      </w:pPr>
      <w:r>
        <w:rPr>
          <w:rFonts w:hint="eastAsia"/>
        </w:rPr>
        <w:t xml:space="preserve">按第二种方式确定中标供应商的</w:t>
      </w:r>
      <w:r>
        <w:t xml:space="preserve">,</w:t>
      </w:r>
      <w:r>
        <w:rPr>
          <w:rFonts w:hint="eastAsia"/>
        </w:rPr>
        <w:t xml:space="preserve">代理机构自评审结束之日起两个工作日内将评审报告送达采购人</w:t>
      </w:r>
      <w:r>
        <w:t xml:space="preserve">,</w:t>
      </w:r>
      <w:r>
        <w:rPr>
          <w:rFonts w:hint="eastAsia"/>
        </w:rPr>
        <w:t xml:space="preserve">采购人自收到评审报告之日起五个工作日内</w:t>
      </w:r>
      <w:r>
        <w:t xml:space="preserve">,</w:t>
      </w:r>
      <w:r>
        <w:rPr>
          <w:rFonts w:hint="eastAsia"/>
        </w:rPr>
        <w:t xml:space="preserve">在评审报告推荐的中标候选人中按顺序确定中标供应商｡</w:t>
      </w:r>
      <w:r/>
    </w:p>
    <w:p>
      <w:pPr>
        <w:ind w:firstLine="480"/>
        <w:spacing w:line="360" w:lineRule="auto"/>
      </w:pPr>
      <w:r>
        <w:t xml:space="preserve">26.3 </w:t>
      </w:r>
      <w:r>
        <w:rPr>
          <w:rFonts w:hint="eastAsia"/>
        </w:rPr>
        <w:t xml:space="preserve">代理机构将在“江苏政府采购网”发布中标公告</w:t>
      </w:r>
      <w:r>
        <w:t xml:space="preserve">,</w:t>
      </w:r>
      <w:r>
        <w:rPr>
          <w:rFonts w:hint="eastAsia"/>
        </w:rPr>
        <w:t xml:space="preserve">公告期限为</w:t>
      </w:r>
      <w:r>
        <w:t xml:space="preserve">1</w:t>
      </w:r>
      <w:r>
        <w:rPr>
          <w:rFonts w:hint="eastAsia"/>
        </w:rPr>
        <w:t xml:space="preserve">个工作日｡</w:t>
      </w:r>
      <w:r/>
    </w:p>
    <w:p>
      <w:pPr>
        <w:ind w:firstLine="480"/>
        <w:spacing w:line="360" w:lineRule="auto"/>
      </w:pPr>
      <w:r>
        <w:rPr>
          <w:rFonts w:hint="eastAsia"/>
        </w:rPr>
        <w:t xml:space="preserve">26.4 </w:t>
      </w:r>
      <w:r>
        <w:rPr>
          <w:rFonts w:hint="eastAsia"/>
        </w:rPr>
        <w:t xml:space="preserve">若有充分证据证明中标供应商有下列情况之一的</w:t>
      </w:r>
      <w:r>
        <w:rPr>
          <w:rFonts w:hint="eastAsia"/>
        </w:rPr>
        <w:t xml:space="preserve">,</w:t>
      </w:r>
      <w:r>
        <w:rPr>
          <w:rFonts w:hint="eastAsia"/>
        </w:rPr>
        <w:t xml:space="preserve">一经查实将被取消中标资格</w:t>
      </w:r>
      <w:r>
        <w:rPr>
          <w:rFonts w:hint="eastAsia"/>
        </w:rPr>
        <w:t xml:space="preserve">:</w:t>
      </w:r>
      <w:r/>
    </w:p>
    <w:p>
      <w:pPr>
        <w:ind w:firstLine="480"/>
        <w:spacing w:line="360" w:lineRule="auto"/>
      </w:pPr>
      <w:r>
        <w:t xml:space="preserve">26.4.1 </w:t>
      </w:r>
      <w:r>
        <w:rPr>
          <w:rFonts w:hint="eastAsia"/>
        </w:rPr>
        <w:t xml:space="preserve">提供虚假材料谋取中标｡</w:t>
      </w:r>
      <w:r/>
    </w:p>
    <w:p>
      <w:pPr>
        <w:ind w:firstLine="480"/>
        <w:spacing w:line="360" w:lineRule="auto"/>
      </w:pPr>
      <w:r>
        <w:t xml:space="preserve">26.4.2 </w:t>
      </w:r>
      <w:r>
        <w:rPr>
          <w:rFonts w:hint="eastAsia"/>
        </w:rPr>
        <w:t xml:space="preserve">向评审专家､采购人或代理机构工作人员行贿或者提供其他不正当利益｡</w:t>
      </w:r>
      <w:r/>
    </w:p>
    <w:p>
      <w:pPr>
        <w:ind w:firstLine="480"/>
        <w:spacing w:line="360" w:lineRule="auto"/>
      </w:pPr>
      <w:r>
        <w:t xml:space="preserve">26.4.3 </w:t>
      </w:r>
      <w:r>
        <w:rPr>
          <w:rFonts w:hint="eastAsia"/>
        </w:rPr>
        <w:t xml:space="preserve">与其他供应商､评审专家､采购人或代理机构工作人员恶意串通｡</w:t>
      </w:r>
      <w:r/>
    </w:p>
    <w:p>
      <w:pPr>
        <w:ind w:firstLine="480"/>
        <w:spacing w:line="360" w:lineRule="auto"/>
      </w:pPr>
      <w:r>
        <w:t xml:space="preserve">26.4.4 </w:t>
      </w:r>
      <w:r>
        <w:rPr>
          <w:rFonts w:hint="eastAsia"/>
        </w:rPr>
        <w:t xml:space="preserve">属于本文件规定的无效投标情形</w:t>
      </w:r>
      <w:r>
        <w:t xml:space="preserve">,</w:t>
      </w:r>
      <w:r>
        <w:rPr>
          <w:rFonts w:hint="eastAsia"/>
        </w:rPr>
        <w:t xml:space="preserve">但在评标过程中未被评委会发现｡</w:t>
      </w:r>
      <w:r/>
    </w:p>
    <w:p>
      <w:pPr>
        <w:ind w:firstLine="480"/>
        <w:spacing w:line="360" w:lineRule="auto"/>
      </w:pPr>
      <w:r>
        <w:t xml:space="preserve">26.4.5 </w:t>
      </w:r>
      <w:r>
        <w:rPr>
          <w:rFonts w:hint="eastAsia"/>
        </w:rPr>
        <w:t xml:space="preserve">采取不正当手段诋毁､排挤其他供应商｡</w:t>
      </w:r>
      <w:r/>
    </w:p>
    <w:p>
      <w:pPr>
        <w:ind w:firstLine="480"/>
        <w:spacing w:line="360" w:lineRule="auto"/>
      </w:pPr>
      <w:r/>
      <w:bookmarkStart w:id="176" w:name="_Toc200451960"/>
      <w:r>
        <w:rPr>
          <w:rFonts w:hint="eastAsia"/>
        </w:rPr>
        <w:t xml:space="preserve">26.5 </w:t>
      </w:r>
      <w:r>
        <w:rPr>
          <w:rFonts w:hint="eastAsia"/>
        </w:rPr>
        <w:t xml:space="preserve">有下列情形之一的视为供应商串通投标</w:t>
      </w:r>
      <w:r>
        <w:rPr>
          <w:rFonts w:hint="eastAsia"/>
        </w:rPr>
        <w:t xml:space="preserve">,</w:t>
      </w:r>
      <w:r>
        <w:rPr>
          <w:rFonts w:hint="eastAsia"/>
        </w:rPr>
        <w:t xml:space="preserve">投标无效</w:t>
      </w:r>
      <w:r>
        <w:rPr>
          <w:rFonts w:hint="eastAsia"/>
        </w:rPr>
        <w:t xml:space="preserve">:</w:t>
      </w:r>
      <w:r/>
    </w:p>
    <w:p>
      <w:pPr>
        <w:ind w:firstLine="480"/>
        <w:spacing w:line="360" w:lineRule="auto"/>
      </w:pPr>
      <w:r>
        <w:t xml:space="preserve">26.5.1 </w:t>
      </w:r>
      <w:r>
        <w:rPr>
          <w:rFonts w:hint="eastAsia"/>
        </w:rPr>
        <w:t xml:space="preserve">不同供应商的投标文件由同一单位或者个人编制｡</w:t>
      </w:r>
      <w:r/>
    </w:p>
    <w:p>
      <w:pPr>
        <w:ind w:firstLine="480"/>
        <w:spacing w:line="360" w:lineRule="auto"/>
      </w:pPr>
      <w:r>
        <w:t xml:space="preserve">26.5.2 </w:t>
      </w:r>
      <w:r>
        <w:rPr>
          <w:rFonts w:hint="eastAsia"/>
        </w:rPr>
        <w:t xml:space="preserve">不同供应商委托同一单位或者个人办理投标事宜｡</w:t>
      </w:r>
      <w:r/>
    </w:p>
    <w:p>
      <w:pPr>
        <w:ind w:firstLine="480"/>
        <w:spacing w:line="360" w:lineRule="auto"/>
      </w:pPr>
      <w:r>
        <w:t xml:space="preserve">26.5.3 </w:t>
      </w:r>
      <w:r>
        <w:rPr>
          <w:rFonts w:hint="eastAsia"/>
        </w:rPr>
        <w:t xml:space="preserve">不同供应商的投标文件载明的项目管理成员或者联系人员为同一人｡</w:t>
      </w:r>
      <w:r/>
    </w:p>
    <w:p>
      <w:pPr>
        <w:ind w:firstLine="480"/>
        <w:spacing w:line="360" w:lineRule="auto"/>
      </w:pPr>
      <w:r>
        <w:t xml:space="preserve">26.5.4 </w:t>
      </w:r>
      <w:r>
        <w:rPr>
          <w:rFonts w:hint="eastAsia"/>
        </w:rPr>
        <w:t xml:space="preserve">不同供应商的投标文件异常一致或者投标报价呈规律性差异｡</w:t>
      </w:r>
      <w:bookmarkEnd w:id="176"/>
      <w:r/>
      <w:r/>
    </w:p>
    <w:p>
      <w:pPr>
        <w:pStyle w:val="850"/>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27.</w:t>
      </w:r>
      <w:r>
        <w:rPr>
          <w:rFonts w:hint="eastAsia" w:ascii="等线" w:hAnsi="等线" w:cs="方正楷体_GBK"/>
          <w:sz w:val="24"/>
          <w:szCs w:val="24"/>
        </w:rPr>
        <w:t xml:space="preserve">中标通知书</w:t>
      </w:r>
      <w:r/>
    </w:p>
    <w:p>
      <w:pPr>
        <w:ind w:firstLine="480"/>
        <w:spacing w:line="360" w:lineRule="auto"/>
      </w:pPr>
      <w:r>
        <w:t xml:space="preserve">27.1 </w:t>
      </w:r>
      <w:r>
        <w:rPr>
          <w:rFonts w:hint="eastAsia"/>
        </w:rPr>
        <w:t xml:space="preserve">中标结果确定后</w:t>
      </w:r>
      <w:r>
        <w:t xml:space="preserve">,</w:t>
      </w:r>
      <w:r>
        <w:rPr>
          <w:rFonts w:hint="eastAsia"/>
        </w:rPr>
        <w:t xml:space="preserve">代理机构将向中标供应商发出《中标通知书》｡中标供应商可在中标结果</w:t>
      </w:r>
      <w:r>
        <w:rPr>
          <w:rFonts w:hint="eastAsia"/>
        </w:rPr>
        <w:t xml:space="preserve">公告届满之日起三十日内</w:t>
      </w:r>
      <w:r>
        <w:t xml:space="preserve">,</w:t>
      </w:r>
      <w:r>
        <w:rPr>
          <w:rFonts w:hint="eastAsia"/>
        </w:rPr>
        <w:t xml:space="preserve">登录苏采云系统下载｡</w:t>
      </w:r>
      <w:r/>
    </w:p>
    <w:p>
      <w:pPr>
        <w:ind w:firstLine="480"/>
        <w:spacing w:line="360" w:lineRule="auto"/>
      </w:pPr>
      <w:r>
        <w:rPr>
          <w:rFonts w:hint="eastAsia"/>
        </w:rPr>
        <w:t xml:space="preserve">因系统存储空间有限</w:t>
      </w:r>
      <w:r>
        <w:t xml:space="preserve">,</w:t>
      </w:r>
      <w:r>
        <w:rPr>
          <w:rFonts w:hint="eastAsia"/>
        </w:rPr>
        <w:t xml:space="preserve">中标结果公告届满之日起三十日后</w:t>
      </w:r>
      <w:r>
        <w:t xml:space="preserve">,</w:t>
      </w:r>
      <w:r>
        <w:rPr>
          <w:rFonts w:hint="eastAsia"/>
        </w:rPr>
        <w:t xml:space="preserve">苏采云系统不再保证提供下载《中标通知书》服务</w:t>
      </w:r>
      <w:r>
        <w:t xml:space="preserve">,</w:t>
      </w:r>
      <w:r>
        <w:rPr>
          <w:rFonts w:hint="eastAsia"/>
        </w:rPr>
        <w:t xml:space="preserve">因未及时下载而造成的不利后果由中标供应商自行承担｡</w:t>
      </w:r>
      <w:r/>
    </w:p>
    <w:p>
      <w:pPr>
        <w:ind w:firstLine="480"/>
        <w:spacing w:line="360" w:lineRule="auto"/>
      </w:pPr>
      <w:r>
        <w:t xml:space="preserve">27.2 </w:t>
      </w:r>
      <w:r>
        <w:rPr>
          <w:rFonts w:hint="eastAsia"/>
        </w:rPr>
        <w:t xml:space="preserve">《中标通知书》是合同的一个组成部分</w:t>
      </w:r>
      <w:r>
        <w:t xml:space="preserve">,</w:t>
      </w:r>
      <w:r>
        <w:rPr>
          <w:rFonts w:hint="eastAsia"/>
        </w:rPr>
        <w:t xml:space="preserve">对采购人和中标供应商均具有法律效力｡《中标通知书》发出后</w:t>
      </w:r>
      <w:r>
        <w:t xml:space="preserve">,</w:t>
      </w:r>
      <w:r>
        <w:rPr>
          <w:rFonts w:hint="eastAsia"/>
        </w:rPr>
        <w:t xml:space="preserve">采购人改变中标结果或者中标供应商放弃中标项目的</w:t>
      </w:r>
      <w:r>
        <w:t xml:space="preserve">,</w:t>
      </w:r>
      <w:r>
        <w:rPr>
          <w:rFonts w:hint="eastAsia"/>
        </w:rPr>
        <w:t xml:space="preserve">应当依法承担法律责任｡</w:t>
      </w:r>
      <w:r/>
    </w:p>
    <w:p>
      <w:pPr>
        <w:pStyle w:val="849"/>
      </w:pPr>
      <w:r/>
      <w:bookmarkStart w:id="177" w:name="_Toc120614220"/>
      <w:r/>
      <w:bookmarkStart w:id="178" w:name="_Toc513029236"/>
      <w:r/>
      <w:bookmarkStart w:id="179" w:name="_Toc237355468"/>
      <w:r/>
      <w:bookmarkStart w:id="180" w:name="_Toc16938552"/>
      <w:r/>
      <w:bookmarkStart w:id="181" w:name="_Toc20823308"/>
      <w:r/>
      <w:bookmarkStart w:id="182" w:name="_Toc196730106"/>
      <w:r>
        <w:rPr>
          <w:rFonts w:hint="eastAsia"/>
        </w:rPr>
        <w:t xml:space="preserve">七､授予合同</w:t>
      </w:r>
      <w:bookmarkEnd w:id="177"/>
      <w:r/>
      <w:bookmarkEnd w:id="178"/>
      <w:r/>
      <w:bookmarkEnd w:id="179"/>
      <w:r/>
      <w:bookmarkEnd w:id="180"/>
      <w:r/>
      <w:bookmarkEnd w:id="181"/>
      <w:r/>
      <w:bookmarkEnd w:id="182"/>
      <w:r/>
      <w:r/>
    </w:p>
    <w:p>
      <w:pPr>
        <w:pStyle w:val="850"/>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28.</w:t>
      </w:r>
      <w:r>
        <w:rPr>
          <w:rFonts w:hint="eastAsia" w:ascii="等线" w:hAnsi="等线" w:cs="方正楷体_GBK"/>
          <w:sz w:val="24"/>
          <w:szCs w:val="24"/>
        </w:rPr>
        <w:t xml:space="preserve">签订合同</w:t>
      </w:r>
      <w:r/>
    </w:p>
    <w:p>
      <w:pPr>
        <w:ind w:firstLine="480"/>
        <w:spacing w:line="360" w:lineRule="auto"/>
      </w:pPr>
      <w:r>
        <w:t xml:space="preserve">28.l </w:t>
      </w:r>
      <w:r>
        <w:rPr>
          <w:rFonts w:hint="eastAsia"/>
        </w:rPr>
        <w:t xml:space="preserve">中标供应商应当在《中标通知书》发出之日起三十日内</w:t>
      </w:r>
      <w:r>
        <w:t xml:space="preserve">,</w:t>
      </w:r>
      <w:r>
        <w:rPr>
          <w:rFonts w:hint="eastAsia"/>
        </w:rPr>
        <w:t xml:space="preserve">按照招标文件确定的事项与采购人签订政府采购合同｡采购人于合同签订后</w:t>
      </w:r>
      <w:r>
        <w:t xml:space="preserve">2</w:t>
      </w:r>
      <w:r>
        <w:rPr>
          <w:rFonts w:hint="eastAsia"/>
        </w:rPr>
        <w:t xml:space="preserve">个工作日内通过苏采云系统进行公示｡</w:t>
      </w:r>
      <w:r/>
    </w:p>
    <w:p>
      <w:pPr>
        <w:ind w:firstLine="480"/>
        <w:spacing w:line="360" w:lineRule="auto"/>
      </w:pPr>
      <w:r>
        <w:t xml:space="preserve">28.2 </w:t>
      </w:r>
      <w:r>
        <w:rPr>
          <w:rFonts w:hint="eastAsia"/>
        </w:rPr>
        <w:t xml:space="preserve">招标文件､中标供应商的投标文件及招标过程中有关澄清､承诺文件均作为合同附件｡</w:t>
      </w:r>
      <w:r/>
    </w:p>
    <w:p>
      <w:pPr>
        <w:ind w:firstLine="480"/>
        <w:spacing w:line="360" w:lineRule="auto"/>
      </w:pPr>
      <w:r>
        <w:t xml:space="preserve">28.3 </w:t>
      </w:r>
      <w:r>
        <w:rPr>
          <w:rFonts w:hint="eastAsia"/>
        </w:rPr>
        <w:t xml:space="preserve">签订合同后</w:t>
      </w:r>
      <w:r>
        <w:t xml:space="preserve">,</w:t>
      </w:r>
      <w:r>
        <w:rPr>
          <w:rFonts w:hint="eastAsia"/>
        </w:rPr>
        <w:t xml:space="preserve">中标供应商不得将合同标的进行转包｡未经采购人同意</w:t>
      </w:r>
      <w:r>
        <w:t xml:space="preserve">,</w:t>
      </w:r>
      <w:r>
        <w:rPr>
          <w:rFonts w:hint="eastAsia"/>
        </w:rPr>
        <w:t xml:space="preserve">中标供应商也不得采用分包的形式履行合同</w:t>
      </w:r>
      <w:r>
        <w:t xml:space="preserve">,</w:t>
      </w:r>
      <w:r>
        <w:rPr>
          <w:rFonts w:hint="eastAsia"/>
        </w:rPr>
        <w:t xml:space="preserve">否则采购人有权终止合同｡转包或分包造成采购人损失的</w:t>
      </w:r>
      <w:r>
        <w:t xml:space="preserve">,</w:t>
      </w:r>
      <w:r>
        <w:rPr>
          <w:rFonts w:hint="eastAsia"/>
        </w:rPr>
        <w:t xml:space="preserve">中标供应商应承担相应赔偿责任｡</w:t>
      </w:r>
      <w:r/>
    </w:p>
    <w:p>
      <w:pPr>
        <w:ind w:firstLine="480"/>
        <w:spacing w:line="360" w:lineRule="auto"/>
      </w:pPr>
      <w:r>
        <w:t xml:space="preserve">28.4 </w:t>
      </w:r>
      <w:r>
        <w:rPr>
          <w:rFonts w:hint="eastAsia"/>
        </w:rPr>
        <w:t xml:space="preserve">中标供应商因自身原因拒绝与采购人签订合同的</w:t>
      </w:r>
      <w:r>
        <w:t xml:space="preserve">,</w:t>
      </w:r>
      <w:r>
        <w:rPr>
          <w:rFonts w:hint="eastAsia"/>
        </w:rPr>
        <w:t xml:space="preserve">不得参加采购人重新组织的采购活动</w:t>
      </w:r>
      <w:r>
        <w:t xml:space="preserve">,</w:t>
      </w:r>
      <w:r>
        <w:rPr>
          <w:rFonts w:hint="eastAsia"/>
        </w:rPr>
        <w:t xml:space="preserve">且将可能被拒绝参加该采购人一年内的其他政府采购活动｡</w:t>
      </w:r>
      <w:r/>
    </w:p>
    <w:p>
      <w:pPr>
        <w:pStyle w:val="850"/>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29.</w:t>
      </w:r>
      <w:r>
        <w:rPr>
          <w:rFonts w:hint="eastAsia" w:ascii="等线" w:hAnsi="等线" w:cs="方正楷体_GBK"/>
          <w:sz w:val="24"/>
          <w:szCs w:val="24"/>
        </w:rPr>
        <w:t xml:space="preserve">标的物的追加</w:t>
      </w:r>
      <w:r/>
    </w:p>
    <w:p>
      <w:pPr>
        <w:ind w:firstLine="480"/>
        <w:spacing w:line="360" w:lineRule="auto"/>
      </w:pPr>
      <w:r>
        <w:t xml:space="preserve">29.1 </w:t>
      </w:r>
      <w:r>
        <w:rPr>
          <w:rFonts w:hint="eastAsia"/>
        </w:rPr>
        <w:t xml:space="preserve">合同履行中</w:t>
      </w:r>
      <w:r>
        <w:t xml:space="preserve">,</w:t>
      </w:r>
      <w:r>
        <w:rPr>
          <w:rFonts w:hint="eastAsia"/>
        </w:rPr>
        <w:t xml:space="preserve">采购人需追加与合同标的相同的服务</w:t>
      </w:r>
      <w:r>
        <w:t xml:space="preserve">(</w:t>
      </w:r>
      <w:r>
        <w:rPr>
          <w:rFonts w:hint="eastAsia"/>
        </w:rPr>
        <w:t xml:space="preserve">包含与服务相关的货物</w:t>
      </w:r>
      <w:r>
        <w:t xml:space="preserve">),</w:t>
      </w:r>
      <w:r>
        <w:rPr>
          <w:rFonts w:hint="eastAsia"/>
        </w:rPr>
        <w:t xml:space="preserve">在不改变合同其他条款的前提下</w:t>
      </w:r>
      <w:r>
        <w:t xml:space="preserve">,</w:t>
      </w:r>
      <w:r>
        <w:rPr>
          <w:rFonts w:hint="eastAsia"/>
        </w:rPr>
        <w:t xml:space="preserve">可以与中标供应商协商签订补充合同</w:t>
      </w:r>
      <w:r>
        <w:t xml:space="preserve">,</w:t>
      </w:r>
      <w:r>
        <w:rPr>
          <w:rFonts w:hint="eastAsia"/>
        </w:rPr>
        <w:t xml:space="preserve">但所有补充合同的金额不超过原合同金额的</w:t>
      </w:r>
      <w:r>
        <w:t xml:space="preserve">10%</w:t>
      </w:r>
      <w:r>
        <w:rPr>
          <w:rFonts w:hint="eastAsia"/>
        </w:rPr>
        <w:t xml:space="preserve">｡</w:t>
      </w:r>
      <w:r/>
    </w:p>
    <w:p>
      <w:pPr>
        <w:pStyle w:val="850"/>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30.</w:t>
      </w:r>
      <w:r>
        <w:rPr>
          <w:rFonts w:hint="eastAsia" w:ascii="等线" w:hAnsi="等线" w:cs="方正楷体_GBK"/>
          <w:sz w:val="24"/>
          <w:szCs w:val="24"/>
        </w:rPr>
        <w:t xml:space="preserve">政府采购履约资金扶持政策</w:t>
      </w:r>
      <w:r/>
    </w:p>
    <w:p>
      <w:pPr>
        <w:ind w:firstLine="480"/>
        <w:spacing w:line="360" w:lineRule="auto"/>
      </w:pPr>
      <w:r>
        <w:t xml:space="preserve">30.1 </w:t>
      </w:r>
      <w:r>
        <w:rPr>
          <w:rFonts w:hint="eastAsia"/>
        </w:rPr>
        <w:t xml:space="preserve">中标供应商可通过南京市公共资源交易平台网站“小企业融资平台”</w:t>
      </w:r>
      <w:r>
        <w:t xml:space="preserve">,</w:t>
      </w:r>
      <w:r>
        <w:rPr>
          <w:rFonts w:hint="eastAsia"/>
        </w:rPr>
        <w:t xml:space="preserve">选择相应的金融机构办理融资贷款｡</w:t>
      </w:r>
      <w:r/>
    </w:p>
    <w:p>
      <w:pPr>
        <w:ind w:firstLine="480"/>
        <w:spacing w:line="360" w:lineRule="auto"/>
      </w:pPr>
      <w:r>
        <w:t xml:space="preserve">30.2 </w:t>
      </w:r>
      <w:r>
        <w:rPr>
          <w:rFonts w:hint="eastAsia"/>
        </w:rPr>
        <w:t xml:space="preserve">依据《关于在全省政府采购领域推行电子履约保函</w:t>
      </w:r>
      <w:r>
        <w:t xml:space="preserve">(</w:t>
      </w:r>
      <w:r>
        <w:rPr>
          <w:rFonts w:hint="eastAsia"/>
        </w:rPr>
        <w:t xml:space="preserve">保险</w:t>
      </w:r>
      <w:r>
        <w:t xml:space="preserve">)</w:t>
      </w:r>
      <w:r>
        <w:rPr>
          <w:rFonts w:hint="eastAsia"/>
        </w:rPr>
        <w:t xml:space="preserve">的通知》</w:t>
      </w:r>
      <w:r>
        <w:t xml:space="preserve">(</w:t>
      </w:r>
      <w:r>
        <w:rPr>
          <w:rFonts w:hint="eastAsia"/>
        </w:rPr>
        <w:t xml:space="preserve">苏财购〔</w:t>
      </w:r>
      <w:r>
        <w:t xml:space="preserve">2023</w:t>
      </w:r>
      <w:r>
        <w:rPr>
          <w:rFonts w:hint="eastAsia"/>
        </w:rPr>
        <w:t xml:space="preserve">〕</w:t>
      </w:r>
      <w:r>
        <w:t xml:space="preserve">150</w:t>
      </w:r>
      <w:r>
        <w:rPr>
          <w:rFonts w:hint="eastAsia"/>
        </w:rPr>
        <w:t xml:space="preserve">号</w:t>
      </w:r>
      <w:r>
        <w:t xml:space="preserve">),</w:t>
      </w:r>
      <w:r>
        <w:rPr>
          <w:rFonts w:hint="eastAsia"/>
        </w:rPr>
        <w:t xml:space="preserve">需要缴纳履约保证金的</w:t>
      </w:r>
      <w:r>
        <w:t xml:space="preserve">,</w:t>
      </w:r>
      <w:r>
        <w:rPr>
          <w:rFonts w:hint="eastAsia"/>
        </w:rPr>
        <w:t xml:space="preserve">中标供应商可通过江苏政府采购网“政府采购电子履约保函</w:t>
      </w:r>
      <w:r>
        <w:t xml:space="preserve">(</w:t>
      </w:r>
      <w:r>
        <w:rPr>
          <w:rFonts w:hint="eastAsia"/>
        </w:rPr>
        <w:t xml:space="preserve">保险</w:t>
      </w:r>
      <w:r>
        <w:t xml:space="preserve">)</w:t>
      </w:r>
      <w:r>
        <w:rPr>
          <w:rFonts w:hint="eastAsia"/>
        </w:rPr>
        <w:t xml:space="preserve">综合服务</w:t>
      </w:r>
      <w:r>
        <w:rPr>
          <w:rFonts w:hint="eastAsia"/>
        </w:rPr>
        <w:t xml:space="preserve">平台”线上办理履约保函</w:t>
      </w:r>
      <w:r>
        <w:t xml:space="preserve">(</w:t>
      </w:r>
      <w:r>
        <w:rPr>
          <w:rFonts w:hint="eastAsia"/>
        </w:rPr>
        <w:t xml:space="preserve">保险</w:t>
      </w:r>
      <w:r>
        <w:t xml:space="preserve">)</w:t>
      </w:r>
      <w:r>
        <w:rPr>
          <w:rFonts w:hint="eastAsia"/>
        </w:rPr>
        <w:t xml:space="preserve">｡</w:t>
      </w:r>
      <w:r/>
    </w:p>
    <w:p>
      <w:pPr>
        <w:pStyle w:val="849"/>
      </w:pPr>
      <w:r/>
      <w:bookmarkStart w:id="183" w:name="_Toc237355469"/>
      <w:r/>
      <w:bookmarkStart w:id="184" w:name="_Toc196730107"/>
      <w:r>
        <w:rPr>
          <w:rFonts w:hint="eastAsia"/>
        </w:rPr>
        <w:t xml:space="preserve">八､质疑</w:t>
      </w:r>
      <w:bookmarkEnd w:id="183"/>
      <w:r/>
      <w:bookmarkEnd w:id="184"/>
      <w:r/>
      <w:r/>
    </w:p>
    <w:p>
      <w:pPr>
        <w:ind w:firstLine="480"/>
        <w:spacing w:line="360" w:lineRule="auto"/>
      </w:pPr>
      <w:r>
        <w:t xml:space="preserve">31.</w:t>
      </w:r>
      <w:r>
        <w:rPr>
          <w:rFonts w:hint="eastAsia"/>
        </w:rPr>
        <w:t xml:space="preserve">提出质疑的供应商应当是参与所质疑项目采购活动的供应商</w:t>
      </w:r>
      <w:r>
        <w:t xml:space="preserve">,</w:t>
      </w:r>
      <w:r>
        <w:rPr>
          <w:rFonts w:hint="eastAsia"/>
        </w:rPr>
        <w:t xml:space="preserve">潜在供应商依法获取其可质疑的采购文件的</w:t>
      </w:r>
      <w:r>
        <w:t xml:space="preserve">,</w:t>
      </w:r>
      <w:r>
        <w:rPr>
          <w:rFonts w:hint="eastAsia"/>
        </w:rPr>
        <w:t xml:space="preserve">可以对采购文件提出质疑｡</w:t>
      </w:r>
      <w:r/>
    </w:p>
    <w:p>
      <w:pPr>
        <w:ind w:firstLine="480"/>
        <w:spacing w:line="360" w:lineRule="auto"/>
      </w:pPr>
      <w:r>
        <w:t xml:space="preserve">32.</w:t>
      </w:r>
      <w:r>
        <w:rPr>
          <w:rFonts w:hint="eastAsia"/>
        </w:rPr>
        <w:t xml:space="preserve">供应商认为采购文件､采购过程和采购结果使自己的权益受到损害的</w:t>
      </w:r>
      <w:r>
        <w:t xml:space="preserve">,</w:t>
      </w:r>
      <w:r>
        <w:rPr>
          <w:rFonts w:hint="eastAsia"/>
        </w:rPr>
        <w:t xml:space="preserve">可以在知道或应知其权益受到损害之日起七个工作日内</w:t>
      </w:r>
      <w:r>
        <w:t xml:space="preserve">,</w:t>
      </w:r>
      <w:r>
        <w:rPr>
          <w:rFonts w:hint="eastAsia"/>
        </w:rPr>
        <w:t xml:space="preserve">按照第</w:t>
      </w:r>
      <w:r>
        <w:t xml:space="preserve">34</w:t>
      </w:r>
      <w:r>
        <w:rPr>
          <w:rFonts w:hint="eastAsia"/>
        </w:rPr>
        <w:t xml:space="preserve">条､第</w:t>
      </w:r>
      <w:r>
        <w:t xml:space="preserve">35</w:t>
      </w:r>
      <w:r>
        <w:rPr>
          <w:rFonts w:hint="eastAsia"/>
        </w:rPr>
        <w:t xml:space="preserve">条之规定以书面形式向采购人或代理机构提出质疑｡上述应知其权益受到损害之日是指</w:t>
      </w:r>
      <w:r>
        <w:t xml:space="preserve">:</w:t>
      </w:r>
      <w:r/>
    </w:p>
    <w:p>
      <w:pPr>
        <w:ind w:firstLine="480"/>
        <w:spacing w:line="360" w:lineRule="auto"/>
      </w:pPr>
      <w:r>
        <w:t xml:space="preserve">32.1 </w:t>
      </w:r>
      <w:r>
        <w:rPr>
          <w:rFonts w:hint="eastAsia"/>
        </w:rPr>
        <w:t xml:space="preserve">对采购文件提出质疑的</w:t>
      </w:r>
      <w:r>
        <w:t xml:space="preserve">,</w:t>
      </w:r>
      <w:r>
        <w:rPr>
          <w:rFonts w:hint="eastAsia"/>
        </w:rPr>
        <w:t xml:space="preserve">为收到采购文件之日或者采购文件公告期限届满之日｡</w:t>
      </w:r>
      <w:r/>
    </w:p>
    <w:p>
      <w:pPr>
        <w:ind w:firstLine="480"/>
        <w:spacing w:line="360" w:lineRule="auto"/>
      </w:pPr>
      <w:r>
        <w:t xml:space="preserve">32.2 </w:t>
      </w:r>
      <w:r>
        <w:rPr>
          <w:rFonts w:hint="eastAsia"/>
        </w:rPr>
        <w:t xml:space="preserve">对采购过程提出质疑的</w:t>
      </w:r>
      <w:r>
        <w:t xml:space="preserve">,</w:t>
      </w:r>
      <w:r>
        <w:rPr>
          <w:rFonts w:hint="eastAsia"/>
        </w:rPr>
        <w:t xml:space="preserve">为各采购程序环节结束之日｡</w:t>
      </w:r>
      <w:r/>
    </w:p>
    <w:p>
      <w:pPr>
        <w:ind w:firstLine="480"/>
        <w:spacing w:line="360" w:lineRule="auto"/>
      </w:pPr>
      <w:r>
        <w:t xml:space="preserve">32.3 </w:t>
      </w:r>
      <w:r>
        <w:rPr>
          <w:rFonts w:hint="eastAsia"/>
        </w:rPr>
        <w:t xml:space="preserve">对中标或者成交结果提出质疑的</w:t>
      </w:r>
      <w:r>
        <w:t xml:space="preserve">,</w:t>
      </w:r>
      <w:r>
        <w:rPr>
          <w:rFonts w:hint="eastAsia"/>
        </w:rPr>
        <w:t xml:space="preserve">为中标或者成交结果公告期限届满之日｡</w:t>
      </w:r>
      <w:r/>
    </w:p>
    <w:p>
      <w:pPr>
        <w:ind w:firstLine="480"/>
        <w:spacing w:line="360" w:lineRule="auto"/>
      </w:pPr>
      <w:r>
        <w:t xml:space="preserve">33.</w:t>
      </w:r>
      <w:r>
        <w:rPr>
          <w:rFonts w:hint="eastAsia"/>
        </w:rPr>
        <w:t xml:space="preserve">供应商应当在法定质疑期内一次性提出针对同一采购程序环节的质疑｡供应商如在法定期限内对同一采购程序环节提出多次质疑的</w:t>
      </w:r>
      <w:r>
        <w:t xml:space="preserve">,</w:t>
      </w:r>
      <w:r>
        <w:rPr>
          <w:rFonts w:hint="eastAsia"/>
        </w:rPr>
        <w:t xml:space="preserve">代理机构或采购人将只对供应商第一次质疑作出答复｡</w:t>
      </w:r>
      <w:r/>
    </w:p>
    <w:p>
      <w:pPr>
        <w:ind w:firstLine="480"/>
        <w:spacing w:line="360" w:lineRule="auto"/>
      </w:pPr>
      <w:r>
        <w:t xml:space="preserve">34.</w:t>
      </w:r>
      <w:r>
        <w:rPr>
          <w:rFonts w:hint="eastAsia"/>
        </w:rPr>
        <w:t xml:space="preserve">供应商提出质疑应提交《质疑函》原件</w:t>
      </w:r>
      <w:r>
        <w:t xml:space="preserve">,</w:t>
      </w:r>
      <w:r>
        <w:rPr>
          <w:rFonts w:hint="eastAsia"/>
        </w:rPr>
        <w:t xml:space="preserve">且尽可能通过邮寄方式送达</w:t>
      </w:r>
      <w:r>
        <w:t xml:space="preserve">,</w:t>
      </w:r>
      <w:r>
        <w:rPr>
          <w:rFonts w:hint="eastAsia"/>
        </w:rPr>
        <w:t xml:space="preserve">代理机构和采购人不接受无运单的快件｡《质疑函》应按照本招标文件中《质疑函范本》的格式和内容填写｡</w:t>
      </w:r>
      <w:r/>
    </w:p>
    <w:p>
      <w:pPr>
        <w:ind w:firstLine="480"/>
        <w:spacing w:line="360" w:lineRule="auto"/>
      </w:pPr>
      <w:r>
        <w:rPr>
          <w:rFonts w:hint="eastAsia"/>
        </w:rPr>
        <w:t xml:space="preserve">供应商如组成联合体参加采购活动</w:t>
      </w:r>
      <w:r>
        <w:t xml:space="preserve">,</w:t>
      </w:r>
      <w:r>
        <w:rPr>
          <w:rFonts w:hint="eastAsia"/>
        </w:rPr>
        <w:t xml:space="preserve">《质疑函范本》中要求加盖公章之处</w:t>
      </w:r>
      <w:r>
        <w:t xml:space="preserve">,</w:t>
      </w:r>
      <w:r>
        <w:rPr>
          <w:rFonts w:hint="eastAsia"/>
        </w:rPr>
        <w:t xml:space="preserve">联合体各方均须按要求加盖公章｡</w:t>
      </w:r>
      <w:r/>
    </w:p>
    <w:p>
      <w:pPr>
        <w:ind w:firstLine="480"/>
        <w:spacing w:line="360" w:lineRule="auto"/>
      </w:pPr>
      <w:r>
        <w:t xml:space="preserve">35.</w:t>
      </w:r>
      <w:r>
        <w:rPr>
          <w:rFonts w:hint="eastAsia"/>
        </w:rPr>
        <w:t xml:space="preserve">供应商</w:t>
      </w:r>
      <w:r>
        <w:t xml:space="preserve">(</w:t>
      </w:r>
      <w:r>
        <w:rPr>
          <w:rFonts w:hint="eastAsia"/>
        </w:rPr>
        <w:t xml:space="preserve">含潜在供应商</w:t>
      </w:r>
      <w:r>
        <w:t xml:space="preserve">)</w:t>
      </w:r>
      <w:r>
        <w:rPr>
          <w:rFonts w:hint="eastAsia"/>
        </w:rPr>
        <w:t xml:space="preserve">对采购方式､采购需求､供应商资格条件及审查结果､评标方法和评标标准､合同文本的询问､质疑向采购人提出</w:t>
      </w:r>
      <w:r>
        <w:t xml:space="preserve">,</w:t>
      </w:r>
      <w:r>
        <w:rPr>
          <w:rFonts w:hint="eastAsia"/>
        </w:rPr>
        <w:t xml:space="preserve">由采购人负责答复｡对除上述事项以外其他事项的询问､质疑向代理机构提出</w:t>
      </w:r>
      <w:r>
        <w:t xml:space="preserve">,</w:t>
      </w:r>
      <w:r>
        <w:rPr>
          <w:rFonts w:hint="eastAsia"/>
        </w:rPr>
        <w:t xml:space="preserve">由代理机构负责答复｡</w:t>
      </w:r>
      <w:r/>
    </w:p>
    <w:p>
      <w:pPr>
        <w:ind w:firstLine="480"/>
        <w:spacing w:line="360" w:lineRule="auto"/>
      </w:pPr>
      <w:r>
        <w:rPr>
          <w:rFonts w:hint="eastAsia"/>
        </w:rPr>
        <w:t xml:space="preserve">采购人《质疑函》接收人及联系方式见招标文件第一章｡</w:t>
      </w:r>
      <w:r/>
    </w:p>
    <w:p>
      <w:pPr>
        <w:ind w:firstLine="480"/>
        <w:spacing w:line="360" w:lineRule="auto"/>
      </w:pPr>
      <w:r>
        <w:rPr>
          <w:rFonts w:hint="eastAsia"/>
        </w:rPr>
        <w:t xml:space="preserve">代理机构《质疑函》收件信息</w:t>
      </w:r>
      <w:r>
        <w:rPr>
          <w:rFonts w:hint="eastAsia"/>
        </w:rPr>
        <w:t xml:space="preserve">:</w:t>
      </w:r>
      <w:r/>
    </w:p>
    <w:p>
      <w:pPr>
        <w:ind w:firstLine="480"/>
        <w:spacing w:line="360" w:lineRule="auto"/>
      </w:pPr>
      <w:r>
        <w:rPr>
          <w:rFonts w:hint="eastAsia"/>
        </w:rPr>
        <w:t xml:space="preserve">收件人</w:t>
      </w:r>
      <w:r>
        <w:rPr>
          <w:rFonts w:hint="eastAsia"/>
        </w:rPr>
        <w:t xml:space="preserve">:</w:t>
      </w:r>
      <w:r>
        <w:rPr>
          <w:rFonts w:hint="eastAsia"/>
        </w:rPr>
        <w:t xml:space="preserve">王易栋</w:t>
      </w:r>
      <w:r/>
    </w:p>
    <w:p>
      <w:pPr>
        <w:ind w:firstLine="480"/>
        <w:spacing w:line="360" w:lineRule="auto"/>
      </w:pPr>
      <w:r>
        <w:rPr>
          <w:rFonts w:hint="eastAsia"/>
        </w:rPr>
        <w:t xml:space="preserve">地址</w:t>
      </w:r>
      <w:r>
        <w:rPr>
          <w:rFonts w:hint="eastAsia"/>
        </w:rPr>
        <w:t xml:space="preserve">:</w:t>
      </w:r>
      <w:r>
        <w:rPr>
          <w:rFonts w:hint="eastAsia"/>
        </w:rPr>
        <w:t xml:space="preserve">南京市建邺区云龙山路</w:t>
      </w:r>
      <w:r>
        <w:rPr>
          <w:rFonts w:hint="eastAsia"/>
        </w:rPr>
        <w:t xml:space="preserve">56</w:t>
      </w:r>
      <w:r>
        <w:rPr>
          <w:rFonts w:hint="eastAsia"/>
        </w:rPr>
        <w:t xml:space="preserve">号大唐科技大厦</w:t>
      </w:r>
      <w:r>
        <w:rPr>
          <w:rFonts w:hint="eastAsia"/>
        </w:rPr>
        <w:t xml:space="preserve">A</w:t>
      </w:r>
      <w:r>
        <w:rPr>
          <w:rFonts w:hint="eastAsia"/>
        </w:rPr>
        <w:t xml:space="preserve">座高区</w:t>
      </w:r>
      <w:r>
        <w:rPr>
          <w:rFonts w:hint="eastAsia"/>
        </w:rPr>
        <w:t xml:space="preserve">15</w:t>
      </w:r>
      <w:r>
        <w:rPr>
          <w:rFonts w:hint="eastAsia"/>
        </w:rPr>
        <w:t xml:space="preserve">楼业务三部</w:t>
      </w:r>
      <w:r/>
    </w:p>
    <w:p>
      <w:pPr>
        <w:ind w:firstLine="480"/>
        <w:spacing w:line="360" w:lineRule="auto"/>
      </w:pPr>
      <w:r>
        <w:rPr>
          <w:rFonts w:hint="eastAsia"/>
        </w:rPr>
        <w:t xml:space="preserve">联系电话</w:t>
      </w:r>
      <w:r>
        <w:rPr>
          <w:rFonts w:hint="eastAsia"/>
        </w:rPr>
        <w:t xml:space="preserve">:025-84795468  </w:t>
      </w:r>
      <w:r/>
    </w:p>
    <w:p>
      <w:pPr>
        <w:ind w:firstLine="480"/>
        <w:spacing w:line="360" w:lineRule="auto"/>
      </w:pPr>
      <w:r>
        <w:rPr>
          <w:rFonts w:hint="eastAsia"/>
        </w:rPr>
        <w:t xml:space="preserve">由采购人负责答复的质疑</w:t>
      </w:r>
      <w:r>
        <w:t xml:space="preserve">,</w:t>
      </w:r>
      <w:r>
        <w:rPr>
          <w:rFonts w:hint="eastAsia"/>
        </w:rPr>
        <w:t xml:space="preserve">采购人将《质疑答复函》抄送代理机构｡</w:t>
      </w:r>
      <w:r/>
    </w:p>
    <w:p>
      <w:pPr>
        <w:ind w:firstLine="480"/>
        <w:spacing w:line="360" w:lineRule="auto"/>
      </w:pPr>
      <w:r>
        <w:rPr>
          <w:rFonts w:hint="eastAsia"/>
        </w:rPr>
        <w:t xml:space="preserve">36.</w:t>
      </w:r>
      <w:r>
        <w:rPr>
          <w:rFonts w:hint="eastAsia"/>
        </w:rPr>
        <w:t xml:space="preserve">以下情形的质疑不予受理</w:t>
      </w:r>
      <w:r>
        <w:rPr>
          <w:rFonts w:hint="eastAsia"/>
        </w:rPr>
        <w:t xml:space="preserve">:</w:t>
      </w:r>
      <w:r/>
    </w:p>
    <w:p>
      <w:pPr>
        <w:ind w:firstLine="480"/>
        <w:spacing w:line="360" w:lineRule="auto"/>
      </w:pPr>
      <w:r>
        <w:t xml:space="preserve">36.1 </w:t>
      </w:r>
      <w:r>
        <w:rPr>
          <w:rFonts w:hint="eastAsia"/>
        </w:rPr>
        <w:t xml:space="preserve">内容不符合《政府采购质疑和投诉办法》第十二条规定的质疑｡</w:t>
      </w:r>
      <w:r/>
    </w:p>
    <w:p>
      <w:pPr>
        <w:ind w:firstLine="480"/>
        <w:spacing w:line="360" w:lineRule="auto"/>
      </w:pPr>
      <w:r>
        <w:t xml:space="preserve">36.2 </w:t>
      </w:r>
      <w:r>
        <w:rPr>
          <w:rFonts w:hint="eastAsia"/>
        </w:rPr>
        <w:t xml:space="preserve">超出政府采购法定期限的质疑｡</w:t>
      </w:r>
      <w:r/>
    </w:p>
    <w:p>
      <w:pPr>
        <w:ind w:firstLine="480"/>
        <w:spacing w:line="360" w:lineRule="auto"/>
      </w:pPr>
      <w:r>
        <w:t xml:space="preserve">36.3 </w:t>
      </w:r>
      <w:r>
        <w:rPr>
          <w:rFonts w:hint="eastAsia"/>
        </w:rPr>
        <w:t xml:space="preserve">以传真､电子邮件等方式递交的非原件形式的质疑｡</w:t>
      </w:r>
      <w:r/>
    </w:p>
    <w:p>
      <w:pPr>
        <w:ind w:firstLine="480"/>
        <w:spacing w:line="360" w:lineRule="auto"/>
      </w:pPr>
      <w:r>
        <w:t xml:space="preserve">36.4 </w:t>
      </w:r>
      <w:r>
        <w:rPr>
          <w:rFonts w:hint="eastAsia"/>
        </w:rPr>
        <w:t xml:space="preserve">未参加采购活动或在采购活动中自身权益未受到损害的供应商所提出的质疑｡</w:t>
      </w:r>
      <w:r/>
    </w:p>
    <w:p>
      <w:pPr>
        <w:ind w:firstLine="480"/>
        <w:spacing w:line="360" w:lineRule="auto"/>
      </w:pPr>
      <w:r>
        <w:t xml:space="preserve">36.5 </w:t>
      </w:r>
      <w:r>
        <w:rPr>
          <w:rFonts w:hint="eastAsia"/>
        </w:rPr>
        <w:t xml:space="preserve">供应商组成联合体参加采购活动</w:t>
      </w:r>
      <w:r>
        <w:t xml:space="preserve">,</w:t>
      </w:r>
      <w:r>
        <w:rPr>
          <w:rFonts w:hint="eastAsia"/>
        </w:rPr>
        <w:t xml:space="preserve">联合体中任何一方或多方未按要求签字或签章､加盖公章的质疑｡</w:t>
      </w:r>
      <w:r/>
    </w:p>
    <w:p>
      <w:pPr>
        <w:ind w:firstLine="480"/>
        <w:spacing w:line="360" w:lineRule="auto"/>
      </w:pPr>
      <w:r>
        <w:t xml:space="preserve">36.6 </w:t>
      </w:r>
      <w:r>
        <w:rPr>
          <w:rFonts w:hint="eastAsia"/>
        </w:rPr>
        <w:t xml:space="preserve">法律法规规定的其他不予受理情形｡</w:t>
      </w:r>
      <w:r/>
    </w:p>
    <w:p>
      <w:pPr>
        <w:ind w:firstLine="480"/>
        <w:spacing w:line="360" w:lineRule="auto"/>
      </w:pPr>
      <w:r>
        <w:t xml:space="preserve">37.</w:t>
      </w:r>
      <w:r>
        <w:rPr>
          <w:rFonts w:hint="eastAsia"/>
        </w:rPr>
        <w:t xml:space="preserve">供应商提出书面质疑必须有理､有据</w:t>
      </w:r>
      <w:r>
        <w:t xml:space="preserve">,</w:t>
      </w:r>
      <w:r>
        <w:rPr>
          <w:rFonts w:hint="eastAsia"/>
        </w:rPr>
        <w:t xml:space="preserve">不得捏造事实､提供虚假材料进行恶意质疑｡否则</w:t>
      </w:r>
      <w:r>
        <w:t xml:space="preserve">,</w:t>
      </w:r>
      <w:r>
        <w:rPr>
          <w:rFonts w:hint="eastAsia"/>
        </w:rPr>
        <w:t xml:space="preserve">一经查实</w:t>
      </w:r>
      <w:r>
        <w:t xml:space="preserve">,</w:t>
      </w:r>
      <w:r>
        <w:rPr>
          <w:rFonts w:hint="eastAsia"/>
        </w:rPr>
        <w:t xml:space="preserve">代理机构或采购人有权依据政府采购的有关规定</w:t>
      </w:r>
      <w:r>
        <w:t xml:space="preserve">,</w:t>
      </w:r>
      <w:r>
        <w:rPr>
          <w:rFonts w:hint="eastAsia"/>
        </w:rPr>
        <w:t xml:space="preserve">报请政府采购监管部门对该供应商进行相应的行政处罚和记录该供应商的失信信息｡</w:t>
      </w:r>
      <w:r/>
    </w:p>
    <w:p>
      <w:pPr>
        <w:pStyle w:val="849"/>
      </w:pPr>
      <w:r/>
      <w:bookmarkStart w:id="185" w:name="_Toc237355470"/>
      <w:r/>
      <w:bookmarkStart w:id="186" w:name="_Toc196730108"/>
      <w:r>
        <w:rPr>
          <w:rFonts w:hint="eastAsia"/>
        </w:rPr>
        <w:t xml:space="preserve">九､政策功能落实</w:t>
      </w:r>
      <w:bookmarkEnd w:id="185"/>
      <w:r/>
      <w:bookmarkEnd w:id="186"/>
      <w:r/>
      <w:r/>
    </w:p>
    <w:p>
      <w:pPr>
        <w:pStyle w:val="850"/>
        <w:ind w:firstLine="360"/>
        <w:spacing w:before="0" w:after="0" w:line="360" w:lineRule="auto"/>
        <w:rPr>
          <w:rFonts w:hint="eastAsia" w:ascii="等线" w:hAnsi="等线" w:cs="方正楷体_GBK"/>
          <w:sz w:val="24"/>
          <w:szCs w:val="24"/>
          <w:lang w:val="zh-CN"/>
        </w:rPr>
      </w:pPr>
      <w:r>
        <w:rPr>
          <w:rFonts w:hint="eastAsia" w:ascii="等线" w:hAnsi="等线" w:cs="方正楷体_GBK"/>
          <w:sz w:val="24"/>
          <w:szCs w:val="24"/>
          <w:lang w:val="zh-CN"/>
        </w:rPr>
        <w:t xml:space="preserve">38.</w:t>
      </w:r>
      <w:r>
        <w:rPr>
          <w:rFonts w:hint="eastAsia" w:ascii="等线" w:hAnsi="等线" w:cs="方正楷体_GBK"/>
          <w:sz w:val="24"/>
          <w:szCs w:val="24"/>
          <w:lang w:val="zh-CN"/>
        </w:rPr>
        <w:t xml:space="preserve">促进中小企业发展</w:t>
      </w:r>
      <w:r/>
    </w:p>
    <w:p>
      <w:pPr>
        <w:ind w:firstLine="480"/>
        <w:spacing w:line="360" w:lineRule="auto"/>
      </w:pPr>
      <w:r>
        <w:t xml:space="preserve">38.1 </w:t>
      </w:r>
      <w:r>
        <w:rPr>
          <w:rFonts w:hint="eastAsia"/>
        </w:rPr>
        <w:t xml:space="preserve">本项目服务由中小企业承接的</w:t>
      </w:r>
      <w:r>
        <w:t xml:space="preserve">,</w:t>
      </w:r>
      <w:r>
        <w:rPr>
          <w:rFonts w:hint="eastAsia"/>
        </w:rPr>
        <w:t xml:space="preserve">供应商享受中小企业扶持政策｡</w:t>
      </w:r>
      <w:r/>
    </w:p>
    <w:p>
      <w:pPr>
        <w:ind w:firstLine="480"/>
        <w:spacing w:line="360" w:lineRule="auto"/>
      </w:pPr>
      <w:r>
        <w:t xml:space="preserve">38.2 </w:t>
      </w:r>
      <w:r>
        <w:rPr>
          <w:rFonts w:hint="eastAsia"/>
        </w:rPr>
        <w:t xml:space="preserve">中小企业是指在中华人民共和国境内依法设立</w:t>
      </w:r>
      <w:r>
        <w:t xml:space="preserve">,</w:t>
      </w:r>
      <w:r>
        <w:rPr>
          <w:rFonts w:hint="eastAsia"/>
        </w:rPr>
        <w:t xml:space="preserve">依据国务院批准的中小企业划分标准</w:t>
      </w:r>
      <w:r>
        <w:t xml:space="preserve">(</w:t>
      </w:r>
      <w:r>
        <w:rPr>
          <w:rFonts w:hint="eastAsia"/>
        </w:rPr>
        <w:t xml:space="preserve">详见《关于印发中小企业划型标准规定的通知》</w:t>
      </w:r>
      <w:r>
        <w:t xml:space="preserve">(</w:t>
      </w:r>
      <w:r>
        <w:rPr>
          <w:rFonts w:hint="eastAsia"/>
        </w:rPr>
        <w:t xml:space="preserve">工信部联企业〔</w:t>
      </w:r>
      <w:r>
        <w:t xml:space="preserve">2011</w:t>
      </w:r>
      <w:r>
        <w:rPr>
          <w:rFonts w:hint="eastAsia"/>
        </w:rPr>
        <w:t xml:space="preserve">〕</w:t>
      </w:r>
      <w:r>
        <w:t xml:space="preserve">300</w:t>
      </w:r>
      <w:r>
        <w:rPr>
          <w:rFonts w:hint="eastAsia"/>
        </w:rPr>
        <w:t xml:space="preserve">号</w:t>
      </w:r>
      <w:r>
        <w:t xml:space="preserve">)</w:t>
      </w:r>
      <w:r>
        <w:rPr>
          <w:rFonts w:hint="eastAsia"/>
        </w:rPr>
        <w:t xml:space="preserve">､《国家统计局关于印发</w:t>
      </w:r>
      <w:r>
        <w:t xml:space="preserve">&lt;</w:t>
      </w:r>
      <w:r>
        <w:rPr>
          <w:rFonts w:hint="eastAsia"/>
        </w:rPr>
        <w:t xml:space="preserve">统计上大中小微型企业划分办法</w:t>
      </w:r>
      <w:r>
        <w:t xml:space="preserve">(2017)&gt;</w:t>
      </w:r>
      <w:r>
        <w:rPr>
          <w:rFonts w:hint="eastAsia"/>
        </w:rPr>
        <w:t xml:space="preserve">的通知》</w:t>
      </w:r>
      <w:r>
        <w:t xml:space="preserve">(</w:t>
      </w:r>
      <w:r>
        <w:rPr>
          <w:rFonts w:hint="eastAsia"/>
        </w:rPr>
        <w:t xml:space="preserve">国统字〔</w:t>
      </w:r>
      <w:r>
        <w:t xml:space="preserve">2017</w:t>
      </w:r>
      <w:r>
        <w:rPr>
          <w:rFonts w:hint="eastAsia"/>
        </w:rPr>
        <w:t xml:space="preserve">〕</w:t>
      </w:r>
      <w:r>
        <w:t xml:space="preserve">213</w:t>
      </w:r>
      <w:r>
        <w:rPr>
          <w:rFonts w:hint="eastAsia"/>
        </w:rPr>
        <w:t xml:space="preserve">号</w:t>
      </w:r>
      <w:r>
        <w:t xml:space="preserve">))</w:t>
      </w:r>
      <w:r>
        <w:rPr>
          <w:rFonts w:hint="eastAsia"/>
        </w:rPr>
        <w:t xml:space="preserve">确定的中型企业､小型企业和微型企业</w:t>
      </w:r>
      <w:r>
        <w:t xml:space="preserve">,</w:t>
      </w:r>
      <w:r>
        <w:rPr>
          <w:rFonts w:hint="eastAsia"/>
        </w:rPr>
        <w:t xml:space="preserve">但与大企业的负责人为同一人</w:t>
      </w:r>
      <w:r>
        <w:t xml:space="preserve">,</w:t>
      </w:r>
      <w:r>
        <w:rPr>
          <w:rFonts w:hint="eastAsia"/>
        </w:rPr>
        <w:t xml:space="preserve">或者与大企业存在直接控股､管理关系的除外｡符合中小企业划分标准的个体工商户</w:t>
      </w:r>
      <w:r>
        <w:t xml:space="preserve">,</w:t>
      </w:r>
      <w:r>
        <w:rPr>
          <w:rFonts w:hint="eastAsia"/>
        </w:rPr>
        <w:t xml:space="preserve">在政府采购活动中视同中小企业｡</w:t>
      </w:r>
      <w:r/>
    </w:p>
    <w:p>
      <w:pPr>
        <w:ind w:firstLine="480"/>
        <w:spacing w:line="360" w:lineRule="auto"/>
      </w:pPr>
      <w:r>
        <w:t xml:space="preserve">38.3 </w:t>
      </w:r>
      <w:r>
        <w:rPr>
          <w:rFonts w:hint="eastAsia"/>
        </w:rPr>
        <w:t xml:space="preserve">中小企业参加政府采购活动</w:t>
      </w:r>
      <w:r>
        <w:t xml:space="preserve">,</w:t>
      </w:r>
      <w:r>
        <w:rPr>
          <w:rFonts w:hint="eastAsia"/>
        </w:rPr>
        <w:t xml:space="preserve">应当提供《中小企业声明函》</w:t>
      </w:r>
      <w:r>
        <w:t xml:space="preserve">,</w:t>
      </w:r>
      <w:r>
        <w:rPr>
          <w:rFonts w:hint="eastAsia"/>
        </w:rPr>
        <w:t xml:space="preserve">否则不享受相关中小企业支持政策｡</w:t>
      </w:r>
      <w:r/>
    </w:p>
    <w:p>
      <w:pPr>
        <w:ind w:firstLine="480"/>
        <w:spacing w:line="360" w:lineRule="auto"/>
      </w:pPr>
      <w:r>
        <w:t xml:space="preserve">38.4 </w:t>
      </w:r>
      <w:r>
        <w:rPr>
          <w:rFonts w:hint="eastAsia"/>
        </w:rPr>
        <w:t xml:space="preserve">以联合体形式参加政府采购活动</w:t>
      </w:r>
      <w:r>
        <w:t xml:space="preserve">,</w:t>
      </w:r>
      <w:r>
        <w:rPr>
          <w:rFonts w:hint="eastAsia"/>
        </w:rPr>
        <w:t xml:space="preserve">联合体各方均为中小企业的</w:t>
      </w:r>
      <w:r>
        <w:t xml:space="preserve">,</w:t>
      </w:r>
      <w:r>
        <w:rPr>
          <w:rFonts w:hint="eastAsia"/>
        </w:rPr>
        <w:t xml:space="preserve">联合体视同中小企业｡其中</w:t>
      </w:r>
      <w:r>
        <w:t xml:space="preserve">,</w:t>
      </w:r>
      <w:r>
        <w:rPr>
          <w:rFonts w:hint="eastAsia"/>
        </w:rPr>
        <w:t xml:space="preserve">联合体各方均为小微企业的</w:t>
      </w:r>
      <w:r>
        <w:t xml:space="preserve">,</w:t>
      </w:r>
      <w:r>
        <w:rPr>
          <w:rFonts w:hint="eastAsia"/>
        </w:rPr>
        <w:t xml:space="preserve">联合体视同小微企业｡</w:t>
      </w:r>
      <w:r/>
    </w:p>
    <w:p>
      <w:pPr>
        <w:ind w:firstLine="480"/>
        <w:spacing w:line="360" w:lineRule="auto"/>
      </w:pPr>
      <w:r>
        <w:t xml:space="preserve">38.5 </w:t>
      </w:r>
      <w:r>
        <w:rPr>
          <w:rFonts w:hint="eastAsia"/>
        </w:rPr>
        <w:t xml:space="preserve">监狱和戒毒企业</w:t>
      </w:r>
      <w:r>
        <w:t xml:space="preserve">(</w:t>
      </w:r>
      <w:r>
        <w:rPr>
          <w:rFonts w:hint="eastAsia"/>
        </w:rPr>
        <w:t xml:space="preserve">简称监狱企业</w:t>
      </w:r>
      <w:r>
        <w:t xml:space="preserve">)</w:t>
      </w:r>
      <w:r>
        <w:rPr>
          <w:rFonts w:hint="eastAsia"/>
        </w:rPr>
        <w:t xml:space="preserve">视同小型､微型企业｡按照《关于政府采购支持监狱企业发展有关问题的通知》</w:t>
      </w:r>
      <w:r>
        <w:t xml:space="preserve">(</w:t>
      </w:r>
      <w:r>
        <w:rPr>
          <w:rFonts w:hint="eastAsia"/>
        </w:rPr>
        <w:t xml:space="preserve">财库〔</w:t>
      </w:r>
      <w:r>
        <w:t xml:space="preserve">2014</w:t>
      </w:r>
      <w:r>
        <w:rPr>
          <w:rFonts w:hint="eastAsia"/>
        </w:rPr>
        <w:t xml:space="preserve">〕</w:t>
      </w:r>
      <w:r>
        <w:t xml:space="preserve">68</w:t>
      </w:r>
      <w:r>
        <w:rPr>
          <w:rFonts w:hint="eastAsia"/>
        </w:rPr>
        <w:t xml:space="preserve">号</w:t>
      </w:r>
      <w:r>
        <w:t xml:space="preserve">)</w:t>
      </w:r>
      <w:r>
        <w:rPr>
          <w:rFonts w:hint="eastAsia"/>
        </w:rPr>
        <w:t xml:space="preserve">规定</w:t>
      </w:r>
      <w:r>
        <w:t xml:space="preserve">,</w:t>
      </w:r>
      <w:r>
        <w:rPr>
          <w:rFonts w:hint="eastAsia"/>
        </w:rPr>
        <w:t xml:space="preserve">监狱企业需提供由省级以上监狱管理局､戒毒管理局</w:t>
      </w:r>
      <w:r>
        <w:t xml:space="preserve">(</w:t>
      </w:r>
      <w:r>
        <w:rPr>
          <w:rFonts w:hint="eastAsia"/>
        </w:rPr>
        <w:t xml:space="preserve">含新疆生产建设兵团</w:t>
      </w:r>
      <w:r>
        <w:t xml:space="preserve">)</w:t>
      </w:r>
      <w:r>
        <w:rPr>
          <w:rFonts w:hint="eastAsia"/>
        </w:rPr>
        <w:t xml:space="preserve">出具的属于监狱企业的证明文件｡</w:t>
      </w:r>
      <w:r/>
    </w:p>
    <w:p>
      <w:pPr>
        <w:ind w:firstLine="480"/>
        <w:spacing w:line="360" w:lineRule="auto"/>
      </w:pPr>
      <w:r>
        <w:t xml:space="preserve">38.6 </w:t>
      </w:r>
      <w:r>
        <w:rPr>
          <w:rFonts w:hint="eastAsia"/>
        </w:rPr>
        <w:t xml:space="preserve">残疾人福利性单位视同小型､微型企业｡按照《关于促进残疾人就业政府采购政策的通知》</w:t>
      </w:r>
      <w:r>
        <w:t xml:space="preserve">(</w:t>
      </w:r>
      <w:r>
        <w:rPr>
          <w:rFonts w:hint="eastAsia"/>
        </w:rPr>
        <w:t xml:space="preserve">财库〔</w:t>
      </w:r>
      <w:r>
        <w:t xml:space="preserve">2017</w:t>
      </w:r>
      <w:r>
        <w:rPr>
          <w:rFonts w:hint="eastAsia"/>
        </w:rPr>
        <w:t xml:space="preserve">〕</w:t>
      </w:r>
      <w:r>
        <w:t xml:space="preserve">141</w:t>
      </w:r>
      <w:r>
        <w:rPr>
          <w:rFonts w:hint="eastAsia"/>
        </w:rPr>
        <w:t xml:space="preserve">号</w:t>
      </w:r>
      <w:r>
        <w:t xml:space="preserve">)</w:t>
      </w:r>
      <w:r>
        <w:rPr>
          <w:rFonts w:hint="eastAsia"/>
        </w:rPr>
        <w:t xml:space="preserve">规定</w:t>
      </w:r>
      <w:r>
        <w:t xml:space="preserve">,</w:t>
      </w:r>
      <w:r>
        <w:rPr>
          <w:rFonts w:hint="eastAsia"/>
        </w:rPr>
        <w:t xml:space="preserve">残疾人福利单位需提供《残疾人福利性单位声明函》｡</w:t>
      </w:r>
      <w:r/>
    </w:p>
    <w:p>
      <w:pPr>
        <w:pStyle w:val="850"/>
        <w:ind w:firstLine="360"/>
        <w:spacing w:before="0" w:after="0" w:line="360" w:lineRule="auto"/>
        <w:rPr>
          <w:rFonts w:hint="eastAsia" w:ascii="等线" w:hAnsi="等线" w:cs="方正楷体_GBK"/>
          <w:sz w:val="24"/>
          <w:szCs w:val="24"/>
          <w:lang w:val="zh-CN"/>
        </w:rPr>
      </w:pPr>
      <w:r>
        <w:rPr>
          <w:rFonts w:hint="eastAsia" w:ascii="等线" w:hAnsi="等线" w:cs="方正楷体_GBK"/>
          <w:sz w:val="24"/>
          <w:szCs w:val="24"/>
          <w:lang w:val="zh-CN"/>
        </w:rPr>
        <w:t xml:space="preserve">39.</w:t>
      </w:r>
      <w:r>
        <w:rPr>
          <w:rFonts w:hint="eastAsia" w:ascii="等线" w:hAnsi="等线" w:cs="方正楷体_GBK"/>
          <w:sz w:val="24"/>
          <w:szCs w:val="24"/>
          <w:lang w:val="zh-CN"/>
        </w:rPr>
        <w:t xml:space="preserve">政府采购中实施本国产品标准及相关政策</w:t>
      </w:r>
      <w:r/>
    </w:p>
    <w:p>
      <w:pPr>
        <w:ind w:firstLine="480"/>
        <w:spacing w:line="360" w:lineRule="auto"/>
      </w:pPr>
      <w:r>
        <w:t xml:space="preserve">39.1 </w:t>
      </w:r>
      <w:r>
        <w:rPr>
          <w:rFonts w:hint="eastAsia"/>
        </w:rPr>
        <w:t xml:space="preserve">本项目对采购本国产品给予政策支持</w:t>
      </w:r>
      <w:r>
        <w:t xml:space="preserve">,</w:t>
      </w:r>
      <w:r>
        <w:rPr>
          <w:rFonts w:hint="eastAsia"/>
        </w:rPr>
        <w:t xml:space="preserve">具体内容见招标文件“第五章</w:t>
      </w:r>
      <w:r>
        <w:t xml:space="preserve"> </w:t>
      </w:r>
      <w:r>
        <w:rPr>
          <w:rFonts w:hint="eastAsia"/>
        </w:rPr>
        <w:t xml:space="preserve">评标方法与评标标准”｡</w:t>
      </w:r>
      <w:r/>
    </w:p>
    <w:p>
      <w:pPr>
        <w:ind w:firstLine="480"/>
        <w:spacing w:line="360" w:lineRule="auto"/>
      </w:pPr>
      <w:r>
        <w:t xml:space="preserve">39.2 </w:t>
      </w:r>
      <w:r>
        <w:rPr>
          <w:rFonts w:hint="eastAsia"/>
        </w:rPr>
        <w:t xml:space="preserve">适用本国产品标准的货物具体是指《政府采购品目分类目录》中的货物类产品</w:t>
      </w:r>
      <w:r>
        <w:t xml:space="preserve">,</w:t>
      </w:r>
      <w:r>
        <w:rPr>
          <w:rFonts w:hint="eastAsia"/>
        </w:rPr>
        <w:t xml:space="preserve">但不包括其中的房屋和构筑物</w:t>
      </w:r>
      <w:r>
        <w:t xml:space="preserve">,</w:t>
      </w:r>
      <w:r>
        <w:rPr>
          <w:rFonts w:hint="eastAsia"/>
        </w:rPr>
        <w:t xml:space="preserve">文物和陈列品</w:t>
      </w:r>
      <w:r>
        <w:t xml:space="preserve">,</w:t>
      </w:r>
      <w:r>
        <w:rPr>
          <w:rFonts w:hint="eastAsia"/>
        </w:rPr>
        <w:t xml:space="preserve">图书和档案</w:t>
      </w:r>
      <w:r>
        <w:t xml:space="preserve">,</w:t>
      </w:r>
      <w:r>
        <w:rPr>
          <w:rFonts w:hint="eastAsia"/>
        </w:rPr>
        <w:t xml:space="preserve">特种动植物</w:t>
      </w:r>
      <w:r>
        <w:t xml:space="preserve">,</w:t>
      </w:r>
      <w:r>
        <w:rPr>
          <w:rFonts w:hint="eastAsia"/>
        </w:rPr>
        <w:t xml:space="preserve">农林牧渔业产品</w:t>
      </w:r>
      <w:r>
        <w:t xml:space="preserve">,</w:t>
      </w:r>
      <w:r>
        <w:rPr>
          <w:rFonts w:hint="eastAsia"/>
        </w:rPr>
        <w:t xml:space="preserve">矿与矿物</w:t>
      </w:r>
      <w:r>
        <w:t xml:space="preserve">,</w:t>
      </w:r>
      <w:r>
        <w:rPr>
          <w:rFonts w:hint="eastAsia"/>
        </w:rPr>
        <w:t xml:space="preserve">电力､城市燃气､蒸汽和热水､水</w:t>
      </w:r>
      <w:r>
        <w:t xml:space="preserve">,</w:t>
      </w:r>
      <w:r>
        <w:rPr>
          <w:rFonts w:hint="eastAsia"/>
        </w:rPr>
        <w:t xml:space="preserve">食品､饮料和烟草原料</w:t>
      </w:r>
      <w:r>
        <w:t xml:space="preserve">,</w:t>
      </w:r>
      <w:r>
        <w:rPr>
          <w:rFonts w:hint="eastAsia"/>
        </w:rPr>
        <w:t xml:space="preserve">无形资产｡</w:t>
      </w:r>
      <w:r/>
    </w:p>
    <w:p>
      <w:pPr>
        <w:ind w:firstLine="480"/>
        <w:spacing w:line="360" w:lineRule="auto"/>
      </w:pPr>
      <w:r>
        <w:t xml:space="preserve">39.3 </w:t>
      </w:r>
      <w:r>
        <w:rPr>
          <w:rFonts w:hint="eastAsia"/>
        </w:rPr>
        <w:t xml:space="preserve">本国产品应当在中国境内生产</w:t>
      </w:r>
      <w:r>
        <w:t xml:space="preserve">,</w:t>
      </w:r>
      <w:r>
        <w:rPr>
          <w:rFonts w:hint="eastAsia"/>
        </w:rPr>
        <w:t xml:space="preserve">即在中华人民共和国关境内实现从原材料､组件到产品的属性改变｡从具体情形看</w:t>
      </w:r>
      <w:r>
        <w:t xml:space="preserve">,</w:t>
      </w:r>
      <w:r>
        <w:rPr>
          <w:rFonts w:hint="eastAsia"/>
        </w:rPr>
        <w:t xml:space="preserve">在国内保税区､综合保税区等海关特殊监管区域生产的产品</w:t>
      </w:r>
      <w:r>
        <w:t xml:space="preserve">,</w:t>
      </w:r>
      <w:r>
        <w:rPr>
          <w:rFonts w:hint="eastAsia"/>
        </w:rPr>
        <w:t xml:space="preserve">属于在中国境内生产的产品</w:t>
      </w:r>
      <w:r>
        <w:t xml:space="preserve">;</w:t>
      </w:r>
      <w:r>
        <w:rPr>
          <w:rFonts w:hint="eastAsia"/>
        </w:rPr>
        <w:t xml:space="preserve">对医疗器械产品</w:t>
      </w:r>
      <w:r>
        <w:t xml:space="preserve">,</w:t>
      </w:r>
      <w:r>
        <w:rPr>
          <w:rFonts w:hint="eastAsia"/>
        </w:rPr>
        <w:t xml:space="preserve">取得药品监督管理部门授予的准字号医疗器械注册证的</w:t>
      </w:r>
      <w:r>
        <w:t xml:space="preserve">,</w:t>
      </w:r>
      <w:r>
        <w:rPr>
          <w:rFonts w:hint="eastAsia"/>
        </w:rPr>
        <w:t xml:space="preserve">属于在中国境内生产的产品</w:t>
      </w:r>
      <w:r>
        <w:t xml:space="preserve">;</w:t>
      </w:r>
      <w:r>
        <w:rPr>
          <w:rFonts w:hint="eastAsia"/>
        </w:rPr>
        <w:t xml:space="preserve">其他产品</w:t>
      </w:r>
      <w:r>
        <w:t xml:space="preserve">,</w:t>
      </w:r>
      <w:r>
        <w:rPr>
          <w:rFonts w:hint="eastAsia"/>
        </w:rPr>
        <w:t xml:space="preserve">根据实际情况判断是否在中国境内生产｡</w:t>
      </w:r>
      <w:r/>
    </w:p>
    <w:p>
      <w:pPr>
        <w:pStyle w:val="847"/>
        <w:numPr>
          <w:ilvl w:val="0"/>
          <w:numId w:val="0"/>
        </w:numPr>
        <w:spacing w:line="360" w:lineRule="auto"/>
        <w:rPr>
          <w:rFonts w:hint="eastAsia" w:asciiTheme="minorEastAsia" w:hAnsiTheme="minorEastAsia" w:eastAsiaTheme="minorEastAsia"/>
        </w:rPr>
      </w:pPr>
      <w:r>
        <w:rPr>
          <w:rFonts w:hint="eastAsia" w:asciiTheme="minorEastAsia" w:hAnsiTheme="minorEastAsia" w:eastAsiaTheme="minorEastAsia"/>
          <w:sz w:val="21"/>
          <w:szCs w:val="21"/>
        </w:rPr>
        <w:br w:type="page" w:clear="all"/>
      </w:r>
      <w:bookmarkStart w:id="187" w:name="_Toc176529669"/>
      <w:r/>
      <w:bookmarkStart w:id="188" w:name="_Toc2754"/>
      <w:r/>
      <w:bookmarkStart w:id="189" w:name="_Toc481057145"/>
      <w:r>
        <w:rPr>
          <w:rFonts w:hint="eastAsia" w:asciiTheme="minorEastAsia" w:hAnsiTheme="minorEastAsia" w:eastAsiaTheme="minorEastAsia"/>
        </w:rPr>
        <w:t xml:space="preserve">第三章 评标标准</w:t>
      </w:r>
      <w:bookmarkEnd w:id="187"/>
      <w:r/>
      <w:r/>
    </w:p>
    <w:p>
      <w:pPr>
        <w:pStyle w:val="849"/>
      </w:pPr>
      <w:r/>
      <w:bookmarkStart w:id="190" w:name="_Toc237355496"/>
      <w:r/>
      <w:bookmarkStart w:id="191" w:name="_Hlk44577066"/>
      <w:r/>
      <w:bookmarkStart w:id="192" w:name="_Hlk176529455"/>
      <w:r/>
      <w:bookmarkEnd w:id="188"/>
      <w:r/>
      <w:bookmarkEnd w:id="189"/>
      <w:r>
        <w:rPr>
          <w:rFonts w:hint="eastAsia"/>
        </w:rPr>
        <w:t xml:space="preserve">一､评标方法</w:t>
      </w:r>
      <w:bookmarkEnd w:id="190"/>
      <w:r/>
      <w:r/>
    </w:p>
    <w:p>
      <w:pPr>
        <w:ind w:firstLine="480"/>
        <w:spacing w:line="360" w:lineRule="auto"/>
      </w:pPr>
      <w:r>
        <w:rPr>
          <w:rFonts w:hint="eastAsia"/>
        </w:rPr>
        <w:t xml:space="preserve">采用综合评分法</w:t>
      </w:r>
      <w:r>
        <w:t xml:space="preserve">,</w:t>
      </w:r>
      <w:r>
        <w:rPr>
          <w:rFonts w:hint="eastAsia"/>
        </w:rPr>
        <w:t xml:space="preserve">评标结果按评审后得分由高到低顺序排列｡得分相同的</w:t>
      </w:r>
      <w:r>
        <w:t xml:space="preserve">,</w:t>
      </w:r>
      <w:r>
        <w:rPr>
          <w:rFonts w:hint="eastAsia"/>
        </w:rPr>
        <w:t xml:space="preserve">按投标报价由低到高顺序排列｡得分且投标报价相同的</w:t>
      </w:r>
      <w:r>
        <w:t xml:space="preserve">,</w:t>
      </w:r>
      <w:r>
        <w:rPr>
          <w:rFonts w:hint="eastAsia"/>
        </w:rPr>
        <w:t xml:space="preserve">按“评标标准中</w:t>
      </w:r>
      <w:r>
        <w:rPr>
          <w:rFonts w:hint="eastAsia" w:cs="宋体" w:asciiTheme="minorEastAsia" w:hAnsiTheme="minorEastAsia" w:eastAsiaTheme="minorEastAsia"/>
          <w:spacing w:val="-1"/>
        </w:rPr>
        <w:t xml:space="preserve">运维服务方案</w:t>
      </w:r>
      <w:r>
        <w:rPr>
          <w:rFonts w:hint="eastAsia"/>
        </w:rPr>
        <w:t xml:space="preserve">项”得分由高到低顺序排列｡在投标文件满足招标文件全部实质性要求的供应商中</w:t>
      </w:r>
      <w:r>
        <w:t xml:space="preserve">,</w:t>
      </w:r>
      <w:r>
        <w:rPr>
          <w:rFonts w:hint="eastAsia"/>
        </w:rPr>
        <w:t xml:space="preserve">按照评审得分由高到低选取</w:t>
      </w:r>
      <w:r>
        <w:t xml:space="preserve">3</w:t>
      </w:r>
      <w:r>
        <w:rPr>
          <w:rFonts w:hint="eastAsia"/>
        </w:rPr>
        <w:t xml:space="preserve">名中标候选人｡</w:t>
      </w:r>
      <w:r/>
    </w:p>
    <w:p>
      <w:pPr>
        <w:pStyle w:val="849"/>
      </w:pPr>
      <w:r/>
      <w:bookmarkStart w:id="193" w:name="_Toc237355497"/>
      <w:r>
        <w:rPr>
          <w:rFonts w:hint="eastAsia"/>
        </w:rPr>
        <w:t xml:space="preserve">二､政府采购政策功能落实</w:t>
      </w:r>
      <w:bookmarkEnd w:id="193"/>
      <w:r/>
      <w:r/>
    </w:p>
    <w:p>
      <w:pPr>
        <w:ind w:firstLine="480"/>
        <w:spacing w:before="120" w:after="120" w:line="360" w:lineRule="auto"/>
      </w:pPr>
      <w:r>
        <w:t xml:space="preserve">1</w:t>
      </w:r>
      <w:r>
        <w:rPr>
          <w:rFonts w:hint="eastAsia"/>
        </w:rPr>
        <w:t xml:space="preserve">､小微型企业价格扣除</w:t>
      </w:r>
      <w:r/>
    </w:p>
    <w:p>
      <w:pPr>
        <w:ind w:firstLine="360"/>
        <w:spacing w:before="120" w:after="120" w:line="360" w:lineRule="auto"/>
      </w:pPr>
      <w:r>
        <w:t xml:space="preserve">(1)</w:t>
      </w:r>
      <w:r>
        <w:rPr>
          <w:rFonts w:hint="eastAsia"/>
        </w:rPr>
        <w:t xml:space="preserve">本项目对小型和微型企业产品给予</w:t>
      </w:r>
      <w:r>
        <w:t xml:space="preserve">10%</w:t>
      </w:r>
      <w:r>
        <w:rPr>
          <w:rFonts w:hint="eastAsia"/>
        </w:rPr>
        <w:t xml:space="preserve">的扣除价格</w:t>
      </w:r>
      <w:r>
        <w:t xml:space="preserve">,</w:t>
      </w:r>
      <w:r>
        <w:rPr>
          <w:rFonts w:hint="eastAsia"/>
        </w:rPr>
        <w:t xml:space="preserve">用扣除后的价格参与评审｡</w:t>
      </w:r>
      <w:r/>
    </w:p>
    <w:p>
      <w:pPr>
        <w:ind w:firstLine="360"/>
        <w:spacing w:before="120" w:after="120" w:line="360" w:lineRule="auto"/>
      </w:pPr>
      <w:r>
        <w:t xml:space="preserve">(2)</w:t>
      </w:r>
      <w:r>
        <w:rPr>
          <w:rFonts w:hint="eastAsia"/>
        </w:rPr>
        <w:t xml:space="preserve">供应商需按照采购文件的要求提供相应的《中小微企业声明函》｡</w:t>
      </w:r>
      <w:r/>
    </w:p>
    <w:p>
      <w:pPr>
        <w:ind w:firstLine="480"/>
        <w:spacing w:before="120" w:after="120" w:line="360" w:lineRule="auto"/>
      </w:pPr>
      <w:r>
        <w:t xml:space="preserve">2</w:t>
      </w:r>
      <w:r>
        <w:rPr>
          <w:rFonts w:hint="eastAsia"/>
        </w:rPr>
        <w:t xml:space="preserve">､残疾人福利单位价格扣除</w:t>
      </w:r>
      <w:r/>
    </w:p>
    <w:p>
      <w:pPr>
        <w:ind w:left="119" w:firstLine="360"/>
        <w:spacing w:before="120" w:after="120" w:line="360" w:lineRule="auto"/>
      </w:pPr>
      <w:r>
        <w:t xml:space="preserve">(1)</w:t>
      </w:r>
      <w:r>
        <w:rPr>
          <w:rFonts w:hint="eastAsia"/>
        </w:rPr>
        <w:t xml:space="preserve">本项目对残疾人福利性单位视同小型､微型企业</w:t>
      </w:r>
      <w:r>
        <w:t xml:space="preserve">,</w:t>
      </w:r>
      <w:r>
        <w:rPr>
          <w:rFonts w:hint="eastAsia"/>
        </w:rPr>
        <w:t xml:space="preserve">给予</w:t>
      </w:r>
      <w:r>
        <w:t xml:space="preserve">10%</w:t>
      </w:r>
      <w:r>
        <w:rPr>
          <w:rFonts w:hint="eastAsia"/>
        </w:rPr>
        <w:t xml:space="preserve">的价格扣除</w:t>
      </w:r>
      <w:r>
        <w:t xml:space="preserve">,</w:t>
      </w:r>
      <w:r>
        <w:rPr>
          <w:rFonts w:hint="eastAsia"/>
        </w:rPr>
        <w:t xml:space="preserve">用扣除后的价格参与评审｡</w:t>
      </w:r>
      <w:r/>
    </w:p>
    <w:p>
      <w:pPr>
        <w:ind w:left="119" w:firstLine="360"/>
        <w:spacing w:before="120" w:after="120" w:line="360" w:lineRule="auto"/>
      </w:pPr>
      <w:r>
        <w:t xml:space="preserve">(2)</w:t>
      </w:r>
      <w:r>
        <w:rPr>
          <w:rFonts w:hint="eastAsia"/>
        </w:rPr>
        <w:t xml:space="preserve">残疾人福利单位需按照采购文件的要求提供《残疾人福利性单位声明函》｡</w:t>
      </w:r>
      <w:r/>
    </w:p>
    <w:p>
      <w:pPr>
        <w:ind w:left="119" w:firstLine="360"/>
        <w:spacing w:before="120" w:after="120" w:line="360" w:lineRule="auto"/>
      </w:pPr>
      <w:r>
        <w:t xml:space="preserve">(3)</w:t>
      </w:r>
      <w:r>
        <w:rPr>
          <w:rFonts w:hint="eastAsia"/>
        </w:rPr>
        <w:t xml:space="preserve">残疾人福利单位标准请参照《关于促进残疾人就业政府采购政策的通知》</w:t>
      </w:r>
      <w:r>
        <w:t xml:space="preserve">(</w:t>
      </w:r>
      <w:r>
        <w:rPr>
          <w:rFonts w:hint="eastAsia"/>
        </w:rPr>
        <w:t xml:space="preserve">财库〔</w:t>
      </w:r>
      <w:r>
        <w:t xml:space="preserve">2017</w:t>
      </w:r>
      <w:r>
        <w:rPr>
          <w:rFonts w:hint="eastAsia"/>
        </w:rPr>
        <w:t xml:space="preserve">〕</w:t>
      </w:r>
      <w:r>
        <w:t xml:space="preserve">141</w:t>
      </w:r>
      <w:r>
        <w:rPr>
          <w:rFonts w:hint="eastAsia"/>
        </w:rPr>
        <w:t xml:space="preserve">号</w:t>
      </w:r>
      <w:r>
        <w:t xml:space="preserve">)</w:t>
      </w:r>
      <w:r>
        <w:rPr>
          <w:rFonts w:hint="eastAsia"/>
        </w:rPr>
        <w:t xml:space="preserve">｡</w:t>
      </w:r>
      <w:r/>
    </w:p>
    <w:p>
      <w:pPr>
        <w:ind w:firstLine="480"/>
        <w:spacing w:before="120" w:after="120" w:line="360" w:lineRule="auto"/>
      </w:pPr>
      <w:r>
        <w:t xml:space="preserve">3</w:t>
      </w:r>
      <w:r>
        <w:rPr>
          <w:rFonts w:hint="eastAsia"/>
        </w:rPr>
        <w:t xml:space="preserve">､监狱和戒毒企业价格扣除</w:t>
      </w:r>
      <w:r/>
    </w:p>
    <w:p>
      <w:pPr>
        <w:ind w:firstLine="480"/>
        <w:spacing w:before="120" w:after="120" w:line="360" w:lineRule="auto"/>
      </w:pPr>
      <w:r>
        <w:t xml:space="preserve">(1)</w:t>
      </w:r>
      <w:r>
        <w:rPr>
          <w:rFonts w:hint="eastAsia"/>
        </w:rPr>
        <w:t xml:space="preserve">本项目对监狱和戒毒企业</w:t>
      </w:r>
      <w:r>
        <w:t xml:space="preserve">(</w:t>
      </w:r>
      <w:r>
        <w:rPr>
          <w:rFonts w:hint="eastAsia"/>
        </w:rPr>
        <w:t xml:space="preserve">简称监狱企业</w:t>
      </w:r>
      <w:r>
        <w:t xml:space="preserve">)</w:t>
      </w:r>
      <w:r>
        <w:rPr>
          <w:rFonts w:hint="eastAsia"/>
        </w:rPr>
        <w:t xml:space="preserve">视同小型､微型企业</w:t>
      </w:r>
      <w:r>
        <w:t xml:space="preserve">,</w:t>
      </w:r>
      <w:r>
        <w:rPr>
          <w:rFonts w:hint="eastAsia"/>
        </w:rPr>
        <w:t xml:space="preserve">给予</w:t>
      </w:r>
      <w:r>
        <w:t xml:space="preserve">10%</w:t>
      </w:r>
      <w:r>
        <w:rPr>
          <w:rFonts w:hint="eastAsia"/>
        </w:rPr>
        <w:t xml:space="preserve">的价格扣除</w:t>
      </w:r>
      <w:r>
        <w:t xml:space="preserve">,</w:t>
      </w:r>
      <w:r>
        <w:rPr>
          <w:rFonts w:hint="eastAsia"/>
        </w:rPr>
        <w:t xml:space="preserve">用扣除后的价格参与评审｡</w:t>
      </w:r>
      <w:r/>
    </w:p>
    <w:p>
      <w:pPr>
        <w:ind w:firstLine="480"/>
        <w:spacing w:before="120" w:after="120" w:line="360" w:lineRule="auto"/>
      </w:pPr>
      <w:r>
        <w:t xml:space="preserve">(2)</w:t>
      </w:r>
      <w:r>
        <w:rPr>
          <w:rFonts w:hint="eastAsia"/>
        </w:rPr>
        <w:t xml:space="preserve">监狱企业参加政府采购活动时</w:t>
      </w:r>
      <w:r>
        <w:t xml:space="preserve">,</w:t>
      </w:r>
      <w:r>
        <w:rPr>
          <w:rFonts w:hint="eastAsia"/>
        </w:rPr>
        <w:t xml:space="preserve">需提供由省级以上监狱管理局､戒毒管理局</w:t>
      </w:r>
      <w:r>
        <w:t xml:space="preserve">(</w:t>
      </w:r>
      <w:r>
        <w:rPr>
          <w:rFonts w:hint="eastAsia"/>
        </w:rPr>
        <w:t xml:space="preserve">含新疆生产建设</w:t>
      </w:r>
      <w:r>
        <w:rPr>
          <w:rFonts w:hint="eastAsia"/>
        </w:rPr>
        <w:t xml:space="preserve">兵团</w:t>
      </w:r>
      <w:r>
        <w:t xml:space="preserve">)</w:t>
      </w:r>
      <w:r>
        <w:rPr>
          <w:rFonts w:hint="eastAsia"/>
        </w:rPr>
        <w:t xml:space="preserve">出具的属于监狱企业的证明文件｡供应商如不提供上述证明文件</w:t>
      </w:r>
      <w:r>
        <w:t xml:space="preserve">,</w:t>
      </w:r>
      <w:r>
        <w:rPr>
          <w:rFonts w:hint="eastAsia"/>
        </w:rPr>
        <w:t xml:space="preserve">价格将不做相应扣除｡</w:t>
      </w:r>
      <w:r/>
    </w:p>
    <w:p>
      <w:pPr>
        <w:ind w:firstLine="480"/>
        <w:spacing w:before="120" w:after="120" w:line="360" w:lineRule="auto"/>
      </w:pPr>
      <w:r>
        <w:t xml:space="preserve">(3)</w:t>
      </w:r>
      <w:r>
        <w:rPr>
          <w:rFonts w:hint="eastAsia"/>
        </w:rPr>
        <w:t xml:space="preserve">监狱企业标准请参照《关于政府采购支持监狱企业发展有关问题的通知》</w:t>
      </w:r>
      <w:r>
        <w:t xml:space="preserve">(</w:t>
      </w:r>
      <w:r>
        <w:rPr>
          <w:rFonts w:hint="eastAsia"/>
        </w:rPr>
        <w:t xml:space="preserve">财库〔</w:t>
      </w:r>
      <w:r>
        <w:t xml:space="preserve">2014</w:t>
      </w:r>
      <w:r>
        <w:rPr>
          <w:rFonts w:hint="eastAsia"/>
        </w:rPr>
        <w:t xml:space="preserve">〕</w:t>
      </w:r>
      <w:r>
        <w:t xml:space="preserve">68</w:t>
      </w:r>
      <w:r>
        <w:rPr>
          <w:rFonts w:hint="eastAsia"/>
        </w:rPr>
        <w:t xml:space="preserve">号</w:t>
      </w:r>
      <w:r>
        <w:t xml:space="preserve">)</w:t>
      </w:r>
      <w:r>
        <w:rPr>
          <w:rFonts w:hint="eastAsia"/>
        </w:rPr>
        <w:t xml:space="preserve">｡</w:t>
      </w:r>
      <w:r/>
    </w:p>
    <w:p>
      <w:pPr>
        <w:ind w:firstLine="480"/>
        <w:spacing w:before="120" w:after="120" w:line="360" w:lineRule="auto"/>
      </w:pPr>
      <w:r>
        <w:t xml:space="preserve">4</w:t>
      </w:r>
      <w:r>
        <w:rPr>
          <w:rFonts w:hint="eastAsia"/>
        </w:rPr>
        <w:t xml:space="preserve">､残疾人福利单位､监狱企业属于小型､微型企业的</w:t>
      </w:r>
      <w:r>
        <w:t xml:space="preserve">,</w:t>
      </w:r>
      <w:r>
        <w:rPr>
          <w:rFonts w:hint="eastAsia"/>
        </w:rPr>
        <w:t xml:space="preserve">不重复享受政策｡</w:t>
      </w:r>
      <w:r/>
    </w:p>
    <w:p>
      <w:pPr>
        <w:ind w:firstLine="480"/>
        <w:spacing w:before="120" w:after="120" w:line="360" w:lineRule="auto"/>
      </w:pPr>
      <w:r>
        <w:t xml:space="preserve">5</w:t>
      </w:r>
      <w:r>
        <w:rPr>
          <w:rFonts w:hint="eastAsia"/>
        </w:rPr>
        <w:t xml:space="preserve">､如本项目同意联合体投标或同意分包履行合同的</w:t>
      </w:r>
      <w:r>
        <w:t xml:space="preserve">,</w:t>
      </w:r>
      <w:r>
        <w:rPr>
          <w:rFonts w:hint="eastAsia"/>
        </w:rPr>
        <w:t xml:space="preserve">大中型企业与小微型企业</w:t>
      </w:r>
      <w:r>
        <w:t xml:space="preserve">(</w:t>
      </w:r>
      <w:r>
        <w:rPr>
          <w:rFonts w:hint="eastAsia"/>
        </w:rPr>
        <w:t xml:space="preserve">残疾人福利单位､监狱企业</w:t>
      </w:r>
      <w:r>
        <w:t xml:space="preserve">)</w:t>
      </w:r>
      <w:r>
        <w:rPr>
          <w:rFonts w:hint="eastAsia"/>
        </w:rPr>
        <w:t xml:space="preserve">组成联合体或者大中型企业向一家或多家小微型企业分包</w:t>
      </w:r>
      <w:r>
        <w:t xml:space="preserve">,</w:t>
      </w:r>
      <w:r>
        <w:rPr>
          <w:rFonts w:hint="eastAsia"/>
        </w:rPr>
        <w:t xml:space="preserve">联合协议或者分包意向协议中约定小微型企业</w:t>
      </w:r>
      <w:r>
        <w:t xml:space="preserve">(</w:t>
      </w:r>
      <w:r>
        <w:rPr>
          <w:rFonts w:hint="eastAsia"/>
        </w:rPr>
        <w:t xml:space="preserve">残疾人福利单位､监狱企业</w:t>
      </w:r>
      <w:r>
        <w:t xml:space="preserve">)</w:t>
      </w:r>
      <w:r>
        <w:rPr>
          <w:rFonts w:hint="eastAsia"/>
        </w:rPr>
        <w:t xml:space="preserve">的合同份额占到合同总金额</w:t>
      </w:r>
      <w:r>
        <w:t xml:space="preserve">30%</w:t>
      </w:r>
      <w:r>
        <w:rPr>
          <w:rFonts w:hint="eastAsia"/>
        </w:rPr>
        <w:t xml:space="preserve">以上的</w:t>
      </w:r>
      <w:r>
        <w:t xml:space="preserve">,</w:t>
      </w:r>
      <w:r>
        <w:rPr>
          <w:rFonts w:hint="eastAsia"/>
        </w:rPr>
        <w:t xml:space="preserve">给予联合体或者大中型企业</w:t>
      </w:r>
      <w:r>
        <w:t xml:space="preserve">4%</w:t>
      </w:r>
      <w:r>
        <w:rPr>
          <w:rFonts w:hint="eastAsia"/>
        </w:rPr>
        <w:t xml:space="preserve">的价格扣除</w:t>
      </w:r>
      <w:r>
        <w:t xml:space="preserve">,</w:t>
      </w:r>
      <w:r>
        <w:rPr>
          <w:rFonts w:hint="eastAsia"/>
        </w:rPr>
        <w:t xml:space="preserve">用扣除后的价格参与评审｡</w:t>
      </w:r>
      <w:r/>
    </w:p>
    <w:p>
      <w:pPr>
        <w:ind w:firstLine="480"/>
        <w:spacing w:before="120" w:after="120" w:line="360" w:lineRule="auto"/>
      </w:pPr>
      <w:r>
        <w:t xml:space="preserve">6</w:t>
      </w:r>
      <w:r>
        <w:rPr>
          <w:rFonts w:hint="eastAsia"/>
        </w:rPr>
        <w:t xml:space="preserve">､联合体各方均为小型､微型企业</w:t>
      </w:r>
      <w:r>
        <w:t xml:space="preserve">(</w:t>
      </w:r>
      <w:r>
        <w:rPr>
          <w:rFonts w:hint="eastAsia"/>
        </w:rPr>
        <w:t xml:space="preserve">残疾人福利单位､监狱企业</w:t>
      </w:r>
      <w:r>
        <w:t xml:space="preserve">)</w:t>
      </w:r>
      <w:r>
        <w:rPr>
          <w:rFonts w:hint="eastAsia"/>
        </w:rPr>
        <w:t xml:space="preserve">的</w:t>
      </w:r>
      <w:r>
        <w:t xml:space="preserve">,</w:t>
      </w:r>
      <w:r>
        <w:rPr>
          <w:rFonts w:hint="eastAsia"/>
        </w:rPr>
        <w:t xml:space="preserve">联合体享受</w:t>
      </w:r>
      <w:r>
        <w:t xml:space="preserve">10%</w:t>
      </w:r>
      <w:r>
        <w:rPr>
          <w:rFonts w:hint="eastAsia"/>
        </w:rPr>
        <w:t xml:space="preserve">价格扣除</w:t>
      </w:r>
      <w:r>
        <w:t xml:space="preserve">,</w:t>
      </w:r>
      <w:r>
        <w:rPr>
          <w:rFonts w:hint="eastAsia"/>
        </w:rPr>
        <w:t xml:space="preserve">用扣除后的价格参与评审｡</w:t>
      </w:r>
      <w:r/>
    </w:p>
    <w:p>
      <w:pPr>
        <w:ind w:firstLine="480"/>
        <w:spacing w:line="360" w:lineRule="auto"/>
      </w:pPr>
      <w:r>
        <w:t xml:space="preserve">7</w:t>
      </w:r>
      <w:r>
        <w:rPr>
          <w:rFonts w:hint="eastAsia"/>
        </w:rPr>
        <w:t xml:space="preserve">､采购本国产品的支持政策</w:t>
      </w:r>
      <w:r>
        <w:rPr>
          <w:rFonts w:hint="eastAsia"/>
        </w:rPr>
        <w:t xml:space="preserve">(</w:t>
      </w:r>
      <w:r>
        <w:rPr>
          <w:rFonts w:hint="eastAsia"/>
        </w:rPr>
        <w:t xml:space="preserve">本项目不适用</w:t>
      </w:r>
      <w:r>
        <w:rPr>
          <w:rFonts w:hint="eastAsia"/>
        </w:rPr>
        <w:t xml:space="preserve">)</w:t>
      </w:r>
      <w:r/>
    </w:p>
    <w:p>
      <w:pPr>
        <w:ind w:firstLine="480"/>
        <w:spacing w:line="360" w:lineRule="auto"/>
      </w:pPr>
      <w:r>
        <w:t xml:space="preserve">7.1 </w:t>
      </w:r>
      <w:r>
        <w:rPr>
          <w:rFonts w:hint="eastAsia"/>
        </w:rPr>
        <w:t xml:space="preserve">本项目政府采购活动中既有本国产品又有非本国产品参与竞争的</w:t>
      </w:r>
      <w:r>
        <w:t xml:space="preserve">,</w:t>
      </w:r>
      <w:r>
        <w:rPr>
          <w:rFonts w:hint="eastAsia"/>
        </w:rPr>
        <w:t xml:space="preserve">依法对本国产品给予价格评审优惠</w:t>
      </w:r>
      <w:r>
        <w:t xml:space="preserve">,</w:t>
      </w:r>
      <w:r>
        <w:rPr>
          <w:rFonts w:hint="eastAsia"/>
        </w:rPr>
        <w:t xml:space="preserve">对本国产品的报价给予</w:t>
      </w:r>
      <w:r>
        <w:t xml:space="preserve">20%</w:t>
      </w:r>
      <w:r>
        <w:rPr>
          <w:rFonts w:hint="eastAsia"/>
        </w:rPr>
        <w:t xml:space="preserve">的价格扣除</w:t>
      </w:r>
      <w:r>
        <w:t xml:space="preserve">,</w:t>
      </w:r>
      <w:r>
        <w:rPr>
          <w:rFonts w:hint="eastAsia"/>
        </w:rPr>
        <w:t xml:space="preserve">用扣除后的价格参与评审｡</w:t>
      </w:r>
      <w:r/>
    </w:p>
    <w:p>
      <w:pPr>
        <w:ind w:firstLine="480"/>
        <w:spacing w:line="360" w:lineRule="auto"/>
      </w:pPr>
      <w:r>
        <w:t xml:space="preserve">7.2 </w:t>
      </w:r>
      <w:r>
        <w:rPr>
          <w:rFonts w:hint="eastAsia"/>
        </w:rPr>
        <w:t xml:space="preserve">当采购项目或者采购包中含有多种产品</w:t>
      </w:r>
      <w:r>
        <w:t xml:space="preserve">,</w:t>
      </w:r>
      <w:r>
        <w:rPr>
          <w:rFonts w:hint="eastAsia"/>
        </w:rPr>
        <w:t xml:space="preserve">供应商为该采购项目或者采购包提供的符合本国产品标准的产品成本之和占该供应商提供的全部产品成本之和的比例达到</w:t>
      </w:r>
      <w:r>
        <w:t xml:space="preserve">80%</w:t>
      </w:r>
      <w:r>
        <w:rPr>
          <w:rFonts w:hint="eastAsia"/>
        </w:rPr>
        <w:t xml:space="preserve">以上时</w:t>
      </w:r>
      <w:r>
        <w:t xml:space="preserve">(</w:t>
      </w:r>
      <w:r>
        <w:rPr>
          <w:rFonts w:hint="eastAsia"/>
        </w:rPr>
        <w:t xml:space="preserve">供应商需在“第六章</w:t>
      </w:r>
      <w:r>
        <w:t xml:space="preserve"> </w:t>
      </w:r>
      <w:r>
        <w:rPr>
          <w:rFonts w:hint="eastAsia"/>
        </w:rPr>
        <w:t xml:space="preserve">投标文件格式”的“附件</w:t>
      </w:r>
      <w:r>
        <w:t xml:space="preserve">2 </w:t>
      </w:r>
      <w:r>
        <w:rPr>
          <w:rFonts w:hint="eastAsia"/>
        </w:rPr>
        <w:t xml:space="preserve">投标分项报价表”中填写比例数值</w:t>
      </w:r>
      <w:r>
        <w:t xml:space="preserve">),</w:t>
      </w:r>
      <w:r>
        <w:rPr>
          <w:rFonts w:hint="eastAsia"/>
        </w:rPr>
        <w:t xml:space="preserve">依法对该供应商提供的全部产品给予价格评审优惠</w:t>
      </w:r>
      <w:r>
        <w:t xml:space="preserve">,</w:t>
      </w:r>
      <w:r>
        <w:rPr>
          <w:rFonts w:hint="eastAsia"/>
        </w:rPr>
        <w:t xml:space="preserve">即对该供应商提供的全部产品的总报价给予</w:t>
      </w:r>
      <w:r>
        <w:t xml:space="preserve">20%</w:t>
      </w:r>
      <w:r>
        <w:rPr>
          <w:rFonts w:hint="eastAsia"/>
        </w:rPr>
        <w:t xml:space="preserve">的价格扣除</w:t>
      </w:r>
      <w:r>
        <w:t xml:space="preserve">,</w:t>
      </w:r>
      <w:r>
        <w:rPr>
          <w:rFonts w:hint="eastAsia"/>
        </w:rPr>
        <w:t xml:space="preserve">用扣除后的价格参与评审｡供应商未填写比例数值</w:t>
      </w:r>
      <w:r>
        <w:t xml:space="preserve">,</w:t>
      </w:r>
      <w:r>
        <w:rPr>
          <w:rFonts w:hint="eastAsia"/>
        </w:rPr>
        <w:t xml:space="preserve">或比例数值不足</w:t>
      </w:r>
      <w:r>
        <w:t xml:space="preserve">80%</w:t>
      </w:r>
      <w:r>
        <w:rPr>
          <w:rFonts w:hint="eastAsia"/>
        </w:rPr>
        <w:t xml:space="preserve">的</w:t>
      </w:r>
      <w:r>
        <w:t xml:space="preserve">,</w:t>
      </w:r>
      <w:r>
        <w:rPr>
          <w:rFonts w:hint="eastAsia"/>
        </w:rPr>
        <w:t xml:space="preserve">将不享受本国产品价格评审优惠｡</w:t>
      </w:r>
      <w:r/>
    </w:p>
    <w:p>
      <w:pPr>
        <w:ind w:firstLine="480"/>
        <w:spacing w:line="360" w:lineRule="auto"/>
      </w:pPr>
      <w:r>
        <w:t xml:space="preserve">7.3 </w:t>
      </w:r>
      <w:r>
        <w:rPr>
          <w:rFonts w:hint="eastAsia"/>
        </w:rPr>
        <w:t xml:space="preserve">供应商需按照招标文件的要求提供《关于符合本国产品标准的声明函》</w:t>
      </w:r>
      <w:r>
        <w:t xml:space="preserve">(</w:t>
      </w:r>
      <w:r>
        <w:rPr>
          <w:rFonts w:hint="eastAsia"/>
        </w:rPr>
        <w:t xml:space="preserve">以下简称《声明函》</w:t>
      </w:r>
      <w:r>
        <w:t xml:space="preserve">),</w:t>
      </w:r>
      <w:r>
        <w:rPr>
          <w:rFonts w:hint="eastAsia"/>
        </w:rPr>
        <w:t xml:space="preserve">如不提供将不享受本国产品价格评审优惠｡</w:t>
      </w:r>
      <w:r/>
    </w:p>
    <w:p>
      <w:pPr>
        <w:ind w:firstLine="480"/>
        <w:spacing w:line="360" w:lineRule="auto"/>
      </w:pPr>
      <w:r>
        <w:t xml:space="preserve">7.4 </w:t>
      </w:r>
      <w:r>
        <w:rPr>
          <w:rFonts w:hint="eastAsia"/>
        </w:rPr>
        <w:t xml:space="preserve">供应商需在《声明函》中逐一､准确填写产品名称､厂名､生产厂址三项信息</w:t>
      </w:r>
      <w:r>
        <w:t xml:space="preserve">(</w:t>
      </w:r>
      <w:r>
        <w:rPr>
          <w:rFonts w:hint="eastAsia"/>
        </w:rPr>
        <w:t xml:space="preserve">《声明函》中标注“</w:t>
      </w:r>
      <w:r>
        <w:t xml:space="preserve">  /  ”</w:t>
      </w:r>
      <w:r>
        <w:rPr>
          <w:rFonts w:hint="eastAsia"/>
        </w:rPr>
        <w:t xml:space="preserve">的地方无需填写</w:t>
      </w:r>
      <w:r>
        <w:t xml:space="preserve">),</w:t>
      </w:r>
      <w:r>
        <w:rPr>
          <w:rFonts w:hint="eastAsia"/>
        </w:rPr>
        <w:t xml:space="preserve">三项信息中任意一项未填写的视为该项产品不符合本国产品标准</w:t>
      </w:r>
      <w:r>
        <w:t xml:space="preserve">,</w:t>
      </w:r>
      <w:r>
        <w:rPr>
          <w:rFonts w:hint="eastAsia"/>
        </w:rPr>
        <w:t xml:space="preserve">不享受本国产品价格评审优惠｡</w:t>
      </w:r>
      <w:r/>
    </w:p>
    <w:p>
      <w:pPr>
        <w:ind w:firstLine="480"/>
        <w:spacing w:line="360" w:lineRule="auto"/>
      </w:pPr>
      <w:r>
        <w:t xml:space="preserve">7.5 </w:t>
      </w:r>
      <w:r>
        <w:rPr>
          <w:rFonts w:hint="eastAsia"/>
        </w:rPr>
        <w:t xml:space="preserve">评标过程中如发现供应商在《声明函》内容含义不明确､同类事项与投标</w:t>
      </w:r>
      <w:r>
        <w:t xml:space="preserve">(</w:t>
      </w:r>
      <w:r>
        <w:rPr>
          <w:rFonts w:hint="eastAsia"/>
        </w:rPr>
        <w:t xml:space="preserve">响应</w:t>
      </w:r>
      <w:r>
        <w:t xml:space="preserve">)</w:t>
      </w:r>
      <w:r>
        <w:rPr>
          <w:rFonts w:hint="eastAsia"/>
        </w:rPr>
        <w:t xml:space="preserve">文件表述不一致或者有明显文字错误等情况的</w:t>
      </w:r>
      <w:r>
        <w:t xml:space="preserve">,</w:t>
      </w:r>
      <w:r>
        <w:rPr>
          <w:rFonts w:hint="eastAsia"/>
        </w:rPr>
        <w:t xml:space="preserve">评标委员会应当以书面形式要求供应商作出必要的澄清､说明或者补正｡经澄清､说明或者补正的《声明函》仍然不符合《国务院办公厅关于在政府采购中实施本国产品标准及相关政策的通知》</w:t>
      </w:r>
      <w:r>
        <w:t xml:space="preserve">(</w:t>
      </w:r>
      <w:r>
        <w:rPr>
          <w:rFonts w:hint="eastAsia"/>
        </w:rPr>
        <w:t xml:space="preserve">国办发〔</w:t>
      </w:r>
      <w:r>
        <w:t xml:space="preserve">2025</w:t>
      </w:r>
      <w:r>
        <w:rPr>
          <w:rFonts w:hint="eastAsia"/>
        </w:rPr>
        <w:t xml:space="preserve">〕</w:t>
      </w:r>
      <w:r>
        <w:t xml:space="preserve">34</w:t>
      </w:r>
      <w:r>
        <w:rPr>
          <w:rFonts w:hint="eastAsia"/>
        </w:rPr>
        <w:t xml:space="preserve">号</w:t>
      </w:r>
      <w:r>
        <w:t xml:space="preserve">)</w:t>
      </w:r>
      <w:r>
        <w:rPr>
          <w:rFonts w:hint="eastAsia"/>
        </w:rPr>
        <w:t xml:space="preserve">和招标文件规定的</w:t>
      </w:r>
      <w:r>
        <w:t xml:space="preserve">,</w:t>
      </w:r>
      <w:r>
        <w:rPr>
          <w:rFonts w:hint="eastAsia"/>
        </w:rPr>
        <w:t xml:space="preserve">供应商提供的相关产品视为不符合本国产品标准｡</w:t>
      </w:r>
      <w:r/>
    </w:p>
    <w:p>
      <w:pPr>
        <w:pStyle w:val="859"/>
        <w:spacing w:line="360" w:lineRule="auto"/>
      </w:pPr>
      <w:r>
        <w:br w:type="page" w:clear="all"/>
      </w:r>
      <w:r/>
    </w:p>
    <w:p>
      <w:pPr>
        <w:pStyle w:val="849"/>
      </w:pPr>
      <w:r>
        <w:rPr>
          <w:rFonts w:hint="eastAsia"/>
        </w:rPr>
        <w:t xml:space="preserve">三､评分标准</w:t>
      </w:r>
      <w:r/>
    </w:p>
    <w:p>
      <w:pPr>
        <w:ind w:firstLine="480"/>
      </w:pPr>
      <w:r/>
      <w:r/>
    </w:p>
    <w:tbl>
      <w:tblPr>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521"/>
        <w:gridCol w:w="1388"/>
        <w:gridCol w:w="6451"/>
        <w:gridCol w:w="575"/>
        <w:gridCol w:w="789"/>
      </w:tblGrid>
      <w:tr>
        <w:trPr>
          <w:jc w:val="center"/>
          <w:trHeight w:val="563"/>
          <w:tblHeader/>
        </w:trPr>
        <w:tc>
          <w:tcPr>
            <w:tcW w:w="521" w:type="dxa"/>
            <w:vAlign w:val="center"/>
            <w:textDirection w:val="lrTb"/>
            <w:noWrap w:val="false"/>
          </w:tcPr>
          <w:p>
            <w:pPr>
              <w:jc w:val="center"/>
              <w:spacing w:line="360" w:lineRule="auto"/>
              <w:rPr>
                <w:rFonts w:hint="eastAsia" w:cs="宋体" w:asciiTheme="minorEastAsia" w:hAnsiTheme="minorEastAsia" w:eastAsiaTheme="minorEastAsia"/>
                <w:b/>
                <w:bCs/>
                <w:spacing w:val="-2"/>
              </w:rPr>
            </w:pPr>
            <w:r/>
            <w:bookmarkStart w:id="194" w:name="_Hlk240708159"/>
            <w:r>
              <w:rPr>
                <w:rFonts w:hint="eastAsia" w:asciiTheme="minorEastAsia" w:hAnsiTheme="minorEastAsia" w:eastAsiaTheme="minorEastAsia"/>
                <w:b/>
                <w:bCs/>
              </w:rPr>
              <w:t xml:space="preserve">序号</w:t>
            </w:r>
            <w:r/>
          </w:p>
        </w:tc>
        <w:tc>
          <w:tcPr>
            <w:tcW w:w="1388" w:type="dxa"/>
            <w:vAlign w:val="center"/>
            <w:textDirection w:val="lrTb"/>
            <w:noWrap w:val="false"/>
          </w:tcPr>
          <w:p>
            <w:pPr>
              <w:jc w:val="center"/>
              <w:spacing w:line="360" w:lineRule="auto"/>
              <w:rPr>
                <w:rFonts w:hint="eastAsia" w:cs="宋体" w:asciiTheme="minorEastAsia" w:hAnsiTheme="minorEastAsia" w:eastAsiaTheme="minorEastAsia"/>
                <w:b/>
                <w:bCs/>
                <w:spacing w:val="-2"/>
              </w:rPr>
            </w:pPr>
            <w:r>
              <w:rPr>
                <w:rFonts w:hint="eastAsia" w:asciiTheme="minorEastAsia" w:hAnsiTheme="minorEastAsia" w:eastAsiaTheme="minorEastAsia"/>
                <w:b/>
                <w:bCs/>
              </w:rPr>
              <w:t xml:space="preserve">评分因素</w:t>
            </w:r>
            <w:r/>
          </w:p>
        </w:tc>
        <w:tc>
          <w:tcPr>
            <w:tcW w:w="6451" w:type="dxa"/>
            <w:vAlign w:val="center"/>
            <w:textDirection w:val="lrTb"/>
            <w:noWrap w:val="false"/>
          </w:tcPr>
          <w:p>
            <w:pPr>
              <w:jc w:val="center"/>
              <w:spacing w:line="360" w:lineRule="auto"/>
              <w:rPr>
                <w:rFonts w:hint="eastAsia" w:cs="宋体" w:asciiTheme="minorEastAsia" w:hAnsiTheme="minorEastAsia" w:eastAsiaTheme="minorEastAsia"/>
                <w:b/>
                <w:bCs/>
                <w:spacing w:val="-2"/>
              </w:rPr>
            </w:pPr>
            <w:r>
              <w:rPr>
                <w:rFonts w:hint="eastAsia" w:asciiTheme="minorEastAsia" w:hAnsiTheme="minorEastAsia" w:eastAsiaTheme="minorEastAsia"/>
                <w:b/>
                <w:bCs/>
              </w:rPr>
              <w:t xml:space="preserve">评审标准</w:t>
            </w:r>
            <w:r/>
          </w:p>
        </w:tc>
        <w:tc>
          <w:tcPr>
            <w:tcW w:w="575" w:type="dxa"/>
            <w:vAlign w:val="center"/>
            <w:textDirection w:val="lrTb"/>
            <w:noWrap w:val="false"/>
          </w:tcPr>
          <w:p>
            <w:pPr>
              <w:jc w:val="center"/>
              <w:spacing w:line="360" w:lineRule="auto"/>
              <w:rPr>
                <w:rFonts w:hint="eastAsia" w:cs="宋体" w:asciiTheme="minorEastAsia" w:hAnsiTheme="minorEastAsia" w:eastAsiaTheme="minorEastAsia"/>
                <w:b/>
                <w:bCs/>
                <w:spacing w:val="-2"/>
              </w:rPr>
            </w:pPr>
            <w:r>
              <w:rPr>
                <w:rFonts w:hint="eastAsia" w:asciiTheme="minorEastAsia" w:hAnsiTheme="minorEastAsia" w:eastAsiaTheme="minorEastAsia"/>
                <w:b/>
                <w:bCs/>
              </w:rPr>
              <w:t xml:space="preserve">分值</w:t>
            </w:r>
            <w:r/>
          </w:p>
        </w:tc>
        <w:tc>
          <w:tcPr>
            <w:tcW w:w="789" w:type="dxa"/>
            <w:vAlign w:val="center"/>
            <w:textDirection w:val="lrTb"/>
            <w:noWrap w:val="false"/>
          </w:tcPr>
          <w:p>
            <w:pPr>
              <w:jc w:val="center"/>
              <w:spacing w:line="360" w:lineRule="auto"/>
              <w:rPr>
                <w:rFonts w:hint="eastAsia" w:cs="宋体" w:asciiTheme="minorEastAsia" w:hAnsiTheme="minorEastAsia" w:eastAsiaTheme="minorEastAsia"/>
                <w:b/>
                <w:bCs/>
                <w:spacing w:val="-2"/>
              </w:rPr>
            </w:pPr>
            <w:r>
              <w:rPr>
                <w:rFonts w:hint="eastAsia" w:asciiTheme="minorEastAsia" w:hAnsiTheme="minorEastAsia" w:eastAsiaTheme="minorEastAsia"/>
                <w:b/>
                <w:bCs/>
              </w:rPr>
              <w:t xml:space="preserve">类型</w:t>
            </w:r>
            <w:r/>
          </w:p>
        </w:tc>
      </w:tr>
      <w:tr>
        <w:trPr>
          <w:jc w:val="center"/>
          <w:trHeight w:val="398"/>
        </w:trPr>
        <w:tc>
          <w:tcPr>
            <w:tcW w:w="521"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1</w:t>
            </w:r>
            <w:r/>
          </w:p>
        </w:tc>
        <w:tc>
          <w:tcPr>
            <w:tcW w:w="1388"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价格</w:t>
            </w:r>
            <w:r/>
          </w:p>
        </w:tc>
        <w:tc>
          <w:tcPr>
            <w:tcW w:w="6451" w:type="dxa"/>
            <w:vAlign w:val="center"/>
            <w:textDirection w:val="lrTb"/>
            <w:noWrap w:val="false"/>
          </w:tcPr>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采用低价优先法计算,即满足招标文件要求且投标价格最低的投标报价为评标基准价,其价格分为满分｡其他供应商的价格分统一按照下列公式计算:投标报价得分=(评标基准价/投标报价)×15(小数点后保留两位小数)</w:t>
            </w:r>
            <w:r/>
          </w:p>
        </w:tc>
        <w:tc>
          <w:tcPr>
            <w:tcW w:w="575"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15</w:t>
            </w:r>
            <w:r/>
          </w:p>
        </w:tc>
        <w:tc>
          <w:tcPr>
            <w:tcW w:w="789"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价格分</w:t>
            </w:r>
            <w:r/>
          </w:p>
        </w:tc>
      </w:tr>
      <w:tr>
        <w:trPr>
          <w:jc w:val="center"/>
          <w:trHeight w:val="398"/>
        </w:trPr>
        <w:tc>
          <w:tcPr>
            <w:tcW w:w="521" w:type="dxa"/>
            <w:vAlign w:val="center"/>
            <w:textDirection w:val="lrTb"/>
            <w:noWrap w:val="false"/>
          </w:tcPr>
          <w:p>
            <w:pPr>
              <w:jc w:val="center"/>
              <w:spacing w:line="360" w:lineRule="auto"/>
              <w:rPr>
                <w:rFonts w:hint="eastAsia" w:cs="宋体" w:asciiTheme="minorEastAsia" w:hAnsiTheme="minorEastAsia" w:eastAsiaTheme="minorEastAsia"/>
                <w:spacing w:val="-2"/>
              </w:rPr>
            </w:pPr>
            <w:r>
              <w:rPr>
                <w:rFonts w:hint="eastAsia" w:cs="宋体" w:asciiTheme="minorEastAsia" w:hAnsiTheme="minorEastAsia" w:eastAsiaTheme="minorEastAsia"/>
                <w:spacing w:val="-2"/>
              </w:rPr>
              <w:t xml:space="preserve">2</w:t>
            </w:r>
            <w:r/>
          </w:p>
        </w:tc>
        <w:tc>
          <w:tcPr>
            <w:tcW w:w="1388"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服务响应能力</w:t>
            </w:r>
            <w:r/>
          </w:p>
        </w:tc>
        <w:tc>
          <w:tcPr>
            <w:tcW w:w="6451" w:type="dxa"/>
            <w:vAlign w:val="center"/>
            <w:textDirection w:val="lrTb"/>
            <w:noWrap w:val="false"/>
          </w:tcPr>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1. 故障响应时效:承诺 2 小时内完成响应并同步上报的，得 2 分；未作出承诺、承诺时限超过 2 小时或内容表述不明确的，不得分。</w:t>
            </w:r>
            <w:r/>
          </w:p>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2. 备用机保障:承诺仪器故障 24 小时内无法修复时，提供同等性能备用机并保障监测连续性的，得 4 分；未作出承诺的，不得分。</w:t>
            </w:r>
            <w:r/>
          </w:p>
          <w:p>
            <w:pPr>
              <w:jc w:val="left"/>
              <w:spacing w:line="360" w:lineRule="auto"/>
              <w:widowControl/>
            </w:pPr>
            <w:r>
              <w:rPr>
                <w:rFonts w:hint="eastAsia" w:cs="宋体" w:asciiTheme="minorEastAsia" w:hAnsiTheme="minorEastAsia" w:eastAsiaTheme="minorEastAsia"/>
              </w:rPr>
              <w:t xml:space="preserve">注:</w:t>
            </w:r>
            <w:r>
              <w:rPr>
                <w:rFonts w:hint="eastAsia" w:cs="宋体" w:asciiTheme="minorEastAsia" w:hAnsiTheme="minorEastAsia" w:eastAsiaTheme="minorEastAsia"/>
              </w:rPr>
              <w:t xml:space="preserve">供应商</w:t>
            </w:r>
            <w:r>
              <w:rPr>
                <w:rFonts w:hint="eastAsia" w:cs="宋体" w:asciiTheme="minorEastAsia" w:hAnsiTheme="minorEastAsia" w:eastAsiaTheme="minorEastAsia"/>
              </w:rPr>
              <w:t xml:space="preserve">须提交加盖单位公章的《服务响应保障承诺函》，明确载明故障响应时限、上报流程、备用机配置标准、保障机制等核心内容，作为本项评分的唯一依据；未提供承诺函的，本项不得分。中标后，该承诺函作为合同附件，与合同具有同等法律效力；未按承诺履约的，按招标文件考核条款及合同约定承担相应违约责任。承诺函格式自拟。</w:t>
            </w:r>
            <w:r/>
          </w:p>
        </w:tc>
        <w:tc>
          <w:tcPr>
            <w:tcW w:w="575"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6</w:t>
            </w:r>
            <w:r/>
          </w:p>
        </w:tc>
        <w:tc>
          <w:tcPr>
            <w:tcW w:w="789" w:type="dxa"/>
            <w:vAlign w:val="center"/>
            <w:textDirection w:val="lrTb"/>
            <w:noWrap w:val="false"/>
          </w:tcPr>
          <w:p>
            <w:pPr>
              <w:jc w:val="center"/>
              <w:spacing w:line="360" w:lineRule="auto"/>
              <w:rPr>
                <w:rFonts w:hint="eastAsia" w:cs="宋体" w:asciiTheme="minorEastAsia" w:hAnsiTheme="minorEastAsia" w:eastAsiaTheme="minorEastAsia"/>
              </w:rPr>
            </w:pPr>
            <w:r/>
            <w:bookmarkStart w:id="195" w:name="OLE_LINK35"/>
            <w:r>
              <w:rPr>
                <w:rFonts w:hint="eastAsia" w:cs="宋体" w:asciiTheme="minorEastAsia" w:hAnsiTheme="minorEastAsia" w:eastAsiaTheme="minorEastAsia"/>
                <w:spacing w:val="-6"/>
              </w:rPr>
              <w:t xml:space="preserve">客观分</w:t>
            </w:r>
            <w:bookmarkEnd w:id="195"/>
            <w:r/>
            <w:r/>
          </w:p>
        </w:tc>
      </w:tr>
      <w:tr>
        <w:trPr>
          <w:jc w:val="center"/>
          <w:trHeight w:val="398"/>
        </w:trPr>
        <w:tc>
          <w:tcPr>
            <w:tcW w:w="521" w:type="dxa"/>
            <w:vAlign w:val="center"/>
            <w:textDirection w:val="lrTb"/>
            <w:noWrap w:val="false"/>
          </w:tcPr>
          <w:p>
            <w:pPr>
              <w:jc w:val="center"/>
              <w:spacing w:line="360" w:lineRule="auto"/>
              <w:rPr>
                <w:rFonts w:hint="eastAsia" w:cs="宋体" w:asciiTheme="minorEastAsia" w:hAnsiTheme="minorEastAsia" w:eastAsiaTheme="minorEastAsia"/>
                <w:spacing w:val="-2"/>
              </w:rPr>
            </w:pPr>
            <w:r>
              <w:rPr>
                <w:rFonts w:hint="eastAsia" w:cs="宋体" w:asciiTheme="minorEastAsia" w:hAnsiTheme="minorEastAsia" w:eastAsiaTheme="minorEastAsia"/>
                <w:spacing w:val="-2"/>
              </w:rPr>
              <w:t xml:space="preserve">3</w:t>
            </w:r>
            <w:r/>
          </w:p>
        </w:tc>
        <w:tc>
          <w:tcPr>
            <w:tcW w:w="1388"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项目负责人</w:t>
            </w:r>
            <w:r/>
          </w:p>
        </w:tc>
        <w:tc>
          <w:tcPr>
            <w:tcW w:w="6451" w:type="dxa"/>
            <w:vAlign w:val="center"/>
            <w:textDirection w:val="lrTb"/>
            <w:noWrap w:val="false"/>
          </w:tcPr>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拟派项目负责人具有中级及以上专业技术职称的，得 2 分。</w:t>
            </w:r>
            <w:r/>
          </w:p>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注:须提供证书复印件及供应商为其在投标截止时间前三个月内任一月份缴纳的社保证明并加盖公章,若为新入职员工须提供劳动合同和新入职说明,未提供不得分｡</w:t>
            </w:r>
            <w:r/>
          </w:p>
        </w:tc>
        <w:tc>
          <w:tcPr>
            <w:tcW w:w="575"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2</w:t>
            </w:r>
            <w:r/>
          </w:p>
        </w:tc>
        <w:tc>
          <w:tcPr>
            <w:tcW w:w="789" w:type="dxa"/>
            <w:vAlign w:val="center"/>
            <w:textDirection w:val="lrTb"/>
            <w:noWrap w:val="false"/>
          </w:tcPr>
          <w:p>
            <w:pPr>
              <w:jc w:val="center"/>
              <w:spacing w:line="360" w:lineRule="auto"/>
              <w:rPr>
                <w:rFonts w:hint="eastAsia" w:cs="宋体" w:asciiTheme="minorEastAsia" w:hAnsiTheme="minorEastAsia" w:eastAsiaTheme="minorEastAsia"/>
                <w:spacing w:val="-6"/>
              </w:rPr>
            </w:pPr>
            <w:r>
              <w:rPr>
                <w:rFonts w:hint="eastAsia" w:cs="宋体" w:asciiTheme="minorEastAsia" w:hAnsiTheme="minorEastAsia" w:eastAsiaTheme="minorEastAsia"/>
                <w:spacing w:val="-6"/>
              </w:rPr>
              <w:t xml:space="preserve">客观分</w:t>
            </w:r>
            <w:r/>
          </w:p>
        </w:tc>
      </w:tr>
      <w:tr>
        <w:trPr>
          <w:jc w:val="center"/>
          <w:trHeight w:val="2187"/>
        </w:trPr>
        <w:tc>
          <w:tcPr>
            <w:tcW w:w="521" w:type="dxa"/>
            <w:vAlign w:val="center"/>
            <w:textDirection w:val="lrTb"/>
            <w:noWrap w:val="false"/>
          </w:tcPr>
          <w:p>
            <w:pPr>
              <w:jc w:val="center"/>
              <w:spacing w:line="360" w:lineRule="auto"/>
              <w:rPr>
                <w:rFonts w:hint="eastAsia" w:cs="宋体" w:asciiTheme="minorEastAsia" w:hAnsiTheme="minorEastAsia" w:eastAsiaTheme="minorEastAsia"/>
                <w:spacing w:val="-2"/>
              </w:rPr>
            </w:pPr>
            <w:r>
              <w:rPr>
                <w:rFonts w:hint="eastAsia" w:cs="宋体" w:asciiTheme="minorEastAsia" w:hAnsiTheme="minorEastAsia" w:eastAsiaTheme="minorEastAsia"/>
                <w:spacing w:val="-2"/>
              </w:rPr>
              <w:t xml:space="preserve">4</w:t>
            </w:r>
            <w:r/>
          </w:p>
        </w:tc>
        <w:tc>
          <w:tcPr>
            <w:tcW w:w="1388"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运维团队配置</w:t>
            </w:r>
            <w:r/>
          </w:p>
        </w:tc>
        <w:tc>
          <w:tcPr>
            <w:tcW w:w="6451" w:type="dxa"/>
            <w:vAlign w:val="center"/>
            <w:textDirection w:val="lrTb"/>
            <w:noWrap w:val="false"/>
          </w:tcPr>
          <w:p>
            <w:pPr>
              <w:jc w:val="left"/>
              <w:spacing w:line="360" w:lineRule="auto"/>
              <w:rPr>
                <w:rFonts w:hint="eastAsia" w:ascii="微软雅黑" w:hAnsi="微软雅黑" w:eastAsia="微软雅黑" w:cs="微软雅黑"/>
              </w:rPr>
            </w:pPr>
            <w:r>
              <w:rPr>
                <w:rFonts w:hint="eastAsia" w:cs="宋体" w:asciiTheme="minorEastAsia" w:hAnsiTheme="minorEastAsia" w:eastAsiaTheme="minorEastAsia"/>
              </w:rPr>
              <w:t xml:space="preserve">拟派项目组成员</w:t>
            </w:r>
            <w:r>
              <w:rPr>
                <w:rFonts w:cs="宋体" w:asciiTheme="minorEastAsia" w:hAnsiTheme="minorEastAsia" w:eastAsiaTheme="minorEastAsia"/>
              </w:rPr>
              <w:t xml:space="preserve">(</w:t>
            </w:r>
            <w:r>
              <w:rPr>
                <w:rFonts w:hint="eastAsia" w:cs="宋体" w:asciiTheme="minorEastAsia" w:hAnsiTheme="minorEastAsia" w:eastAsiaTheme="minorEastAsia"/>
              </w:rPr>
              <w:t xml:space="preserve">除项目负责人外</w:t>
            </w:r>
            <w:r>
              <w:rPr>
                <w:rFonts w:cs="宋体" w:asciiTheme="minorEastAsia" w:hAnsiTheme="minorEastAsia" w:eastAsiaTheme="minorEastAsia"/>
              </w:rPr>
              <w:t xml:space="preserve">)</w:t>
            </w:r>
            <w:r>
              <w:rPr>
                <w:rFonts w:hint="eastAsia" w:cs="宋体" w:asciiTheme="minorEastAsia" w:hAnsiTheme="minorEastAsia" w:eastAsiaTheme="minorEastAsia"/>
              </w:rPr>
              <w:t xml:space="preserve">持有生态环境部门颁发的水质自动监测培训合格证书的</w:t>
            </w:r>
            <w:r>
              <w:rPr>
                <w:rFonts w:cs="宋体" w:asciiTheme="minorEastAsia" w:hAnsiTheme="minorEastAsia" w:eastAsiaTheme="minorEastAsia"/>
              </w:rPr>
              <w:t xml:space="preserve">,</w:t>
            </w:r>
            <w:r>
              <w:rPr>
                <w:rFonts w:hint="eastAsia" w:cs="宋体" w:asciiTheme="minorEastAsia" w:hAnsiTheme="minorEastAsia" w:eastAsiaTheme="minorEastAsia"/>
              </w:rPr>
              <w:t xml:space="preserve">每提供</w:t>
            </w:r>
            <w:r>
              <w:rPr>
                <w:rFonts w:cs="宋体" w:asciiTheme="minorEastAsia" w:hAnsiTheme="minorEastAsia" w:eastAsiaTheme="minorEastAsia"/>
              </w:rPr>
              <w:t xml:space="preserve"> 1 </w:t>
            </w:r>
            <w:r>
              <w:rPr>
                <w:rFonts w:hint="eastAsia" w:cs="宋体" w:asciiTheme="minorEastAsia" w:hAnsiTheme="minorEastAsia" w:eastAsiaTheme="minorEastAsia"/>
              </w:rPr>
              <w:t xml:space="preserve">人得</w:t>
            </w:r>
            <w:r>
              <w:rPr>
                <w:rFonts w:cs="宋体" w:asciiTheme="minorEastAsia" w:hAnsiTheme="minorEastAsia" w:eastAsiaTheme="minorEastAsia"/>
              </w:rPr>
              <w:t xml:space="preserve">2</w:t>
            </w:r>
            <w:r>
              <w:rPr>
                <w:rFonts w:hint="eastAsia" w:cs="宋体" w:asciiTheme="minorEastAsia" w:hAnsiTheme="minorEastAsia" w:eastAsiaTheme="minorEastAsia"/>
              </w:rPr>
              <w:t xml:space="preserve">分</w:t>
            </w:r>
            <w:r>
              <w:rPr>
                <w:rFonts w:cs="宋体" w:asciiTheme="minorEastAsia" w:hAnsiTheme="minorEastAsia" w:eastAsiaTheme="minorEastAsia"/>
              </w:rPr>
              <w:t xml:space="preserve">,</w:t>
            </w:r>
            <w:r>
              <w:rPr>
                <w:rFonts w:hint="eastAsia" w:cs="宋体" w:asciiTheme="minorEastAsia" w:hAnsiTheme="minorEastAsia" w:eastAsiaTheme="minorEastAsia"/>
              </w:rPr>
              <w:t xml:space="preserve">最高得</w:t>
            </w:r>
            <w:r>
              <w:rPr>
                <w:rFonts w:cs="宋体" w:asciiTheme="minorEastAsia" w:hAnsiTheme="minorEastAsia" w:eastAsiaTheme="minorEastAsia"/>
              </w:rPr>
              <w:t xml:space="preserve">6</w:t>
            </w:r>
            <w:r>
              <w:rPr>
                <w:rFonts w:hint="eastAsia" w:cs="宋体" w:asciiTheme="minorEastAsia" w:hAnsiTheme="minorEastAsia" w:eastAsiaTheme="minorEastAsia"/>
              </w:rPr>
              <w:t xml:space="preserve">分</w:t>
            </w:r>
            <w:r>
              <w:rPr>
                <w:rFonts w:hint="eastAsia" w:ascii="微软雅黑" w:hAnsi="微软雅黑" w:eastAsia="微软雅黑" w:cs="微软雅黑"/>
              </w:rPr>
              <w:t xml:space="preserve">｡</w:t>
            </w:r>
            <w:r/>
          </w:p>
          <w:p>
            <w:pPr>
              <w:jc w:val="left"/>
              <w:spacing w:line="360" w:lineRule="auto"/>
              <w:rPr>
                <w:rFonts w:hint="eastAsia" w:cs="宋体" w:asciiTheme="minorEastAsia" w:hAnsiTheme="minorEastAsia" w:eastAsiaTheme="minorEastAsia"/>
              </w:rPr>
            </w:pPr>
            <w:r>
              <w:rPr>
                <w:rFonts w:hint="eastAsia" w:ascii="宋体" w:hAnsi="宋体" w:cs="宋体"/>
              </w:rPr>
              <w:t xml:space="preserve">注</w:t>
            </w:r>
            <w:r>
              <w:rPr>
                <w:rFonts w:cs="宋体" w:asciiTheme="minorEastAsia" w:hAnsiTheme="minorEastAsia" w:eastAsiaTheme="minorEastAsia"/>
              </w:rPr>
              <w:t xml:space="preserve">:</w:t>
            </w:r>
            <w:r>
              <w:rPr>
                <w:rFonts w:hint="eastAsia" w:cs="宋体" w:asciiTheme="minorEastAsia" w:hAnsiTheme="minorEastAsia" w:eastAsiaTheme="minorEastAsia"/>
              </w:rPr>
              <w:t xml:space="preserve">须提供证书复印件及供应商为其在投标截止时间前三个月内任一月份缴纳的社保证明并加盖公章</w:t>
            </w:r>
            <w:r>
              <w:rPr>
                <w:rFonts w:cs="宋体" w:asciiTheme="minorEastAsia" w:hAnsiTheme="minorEastAsia" w:eastAsiaTheme="minorEastAsia"/>
              </w:rPr>
              <w:t xml:space="preserve">,</w:t>
            </w:r>
            <w:r>
              <w:rPr>
                <w:rFonts w:hint="eastAsia" w:cs="宋体" w:asciiTheme="minorEastAsia" w:hAnsiTheme="minorEastAsia" w:eastAsiaTheme="minorEastAsia"/>
              </w:rPr>
              <w:t xml:space="preserve">若为新入职员工须提供劳动合同和新入职说明</w:t>
            </w:r>
            <w:r>
              <w:rPr>
                <w:rFonts w:cs="宋体" w:asciiTheme="minorEastAsia" w:hAnsiTheme="minorEastAsia" w:eastAsiaTheme="minorEastAsia"/>
              </w:rPr>
              <w:t xml:space="preserve">,</w:t>
            </w:r>
            <w:r>
              <w:rPr>
                <w:rFonts w:hint="eastAsia" w:cs="宋体" w:asciiTheme="minorEastAsia" w:hAnsiTheme="minorEastAsia" w:eastAsiaTheme="minorEastAsia"/>
              </w:rPr>
              <w:t xml:space="preserve">未提供不得分</w:t>
            </w:r>
            <w:r>
              <w:rPr>
                <w:rFonts w:hint="eastAsia" w:ascii="微软雅黑" w:hAnsi="微软雅黑" w:eastAsia="微软雅黑" w:cs="微软雅黑"/>
              </w:rPr>
              <w:t xml:space="preserve">｡</w:t>
            </w:r>
            <w:r/>
          </w:p>
        </w:tc>
        <w:tc>
          <w:tcPr>
            <w:tcW w:w="575"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6</w:t>
            </w:r>
            <w:r/>
          </w:p>
        </w:tc>
        <w:tc>
          <w:tcPr>
            <w:tcW w:w="789" w:type="dxa"/>
            <w:vAlign w:val="center"/>
            <w:textDirection w:val="lrTb"/>
            <w:noWrap w:val="false"/>
          </w:tcPr>
          <w:p>
            <w:pPr>
              <w:jc w:val="center"/>
              <w:spacing w:line="360" w:lineRule="auto"/>
              <w:rPr>
                <w:rFonts w:hint="eastAsia" w:cs="宋体" w:asciiTheme="minorEastAsia" w:hAnsiTheme="minorEastAsia" w:eastAsiaTheme="minorEastAsia"/>
                <w:spacing w:val="-6"/>
              </w:rPr>
            </w:pPr>
            <w:r>
              <w:rPr>
                <w:rFonts w:hint="eastAsia" w:cs="宋体" w:asciiTheme="minorEastAsia" w:hAnsiTheme="minorEastAsia" w:eastAsiaTheme="minorEastAsia"/>
                <w:spacing w:val="-6"/>
              </w:rPr>
              <w:t xml:space="preserve">客观分</w:t>
            </w:r>
            <w:r/>
          </w:p>
        </w:tc>
      </w:tr>
      <w:tr>
        <w:trPr>
          <w:jc w:val="center"/>
          <w:trHeight w:val="398"/>
        </w:trPr>
        <w:tc>
          <w:tcPr>
            <w:tcW w:w="521" w:type="dxa"/>
            <w:vAlign w:val="center"/>
            <w:textDirection w:val="lrTb"/>
            <w:noWrap w:val="false"/>
          </w:tcPr>
          <w:p>
            <w:pPr>
              <w:jc w:val="center"/>
              <w:spacing w:line="360" w:lineRule="auto"/>
              <w:rPr>
                <w:rFonts w:hint="eastAsia" w:cs="宋体" w:asciiTheme="minorEastAsia" w:hAnsiTheme="minorEastAsia" w:eastAsiaTheme="minorEastAsia"/>
                <w:spacing w:val="-2"/>
              </w:rPr>
            </w:pPr>
            <w:r>
              <w:rPr>
                <w:rFonts w:hint="eastAsia" w:cs="宋体" w:asciiTheme="minorEastAsia" w:hAnsiTheme="minorEastAsia" w:eastAsiaTheme="minorEastAsia"/>
                <w:spacing w:val="-2"/>
              </w:rPr>
              <w:t xml:space="preserve">5</w:t>
            </w:r>
            <w:r/>
          </w:p>
        </w:tc>
        <w:tc>
          <w:tcPr>
            <w:tcW w:w="1388"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运维保障车辆</w:t>
            </w:r>
            <w:r/>
          </w:p>
        </w:tc>
        <w:tc>
          <w:tcPr>
            <w:tcW w:w="6451" w:type="dxa"/>
            <w:vAlign w:val="center"/>
            <w:textDirection w:val="lrTb"/>
            <w:noWrap w:val="false"/>
          </w:tcPr>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拟投入本项目的运维车辆在 2 辆及以上的得6分,1 辆的得3分,未提供不得分｡</w:t>
            </w:r>
            <w:r/>
          </w:p>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注:须提供车辆一览表,自有车辆需提供购置发票及行驶证复印件加盖公章;租赁车辆需提供一年及以上有效租赁协议､出租方购置发票及行驶证等证明材料复印件加盖公章;未提供不得分｡</w:t>
            </w:r>
            <w:r/>
          </w:p>
        </w:tc>
        <w:tc>
          <w:tcPr>
            <w:tcW w:w="575"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6</w:t>
            </w:r>
            <w:r/>
          </w:p>
        </w:tc>
        <w:tc>
          <w:tcPr>
            <w:tcW w:w="789" w:type="dxa"/>
            <w:vAlign w:val="center"/>
            <w:textDirection w:val="lrTb"/>
            <w:noWrap w:val="false"/>
          </w:tcPr>
          <w:p>
            <w:pPr>
              <w:jc w:val="center"/>
              <w:spacing w:line="360" w:lineRule="auto"/>
              <w:rPr>
                <w:rFonts w:hint="eastAsia" w:cs="宋体" w:asciiTheme="minorEastAsia" w:hAnsiTheme="minorEastAsia" w:eastAsiaTheme="minorEastAsia"/>
                <w:spacing w:val="-6"/>
              </w:rPr>
            </w:pPr>
            <w:r>
              <w:rPr>
                <w:rFonts w:hint="eastAsia" w:cs="宋体" w:asciiTheme="minorEastAsia" w:hAnsiTheme="minorEastAsia" w:eastAsiaTheme="minorEastAsia"/>
                <w:spacing w:val="-6"/>
              </w:rPr>
              <w:t xml:space="preserve">客观分</w:t>
            </w:r>
            <w:r/>
          </w:p>
        </w:tc>
      </w:tr>
      <w:tr>
        <w:trPr>
          <w:jc w:val="center"/>
          <w:trHeight w:val="398"/>
        </w:trPr>
        <w:tc>
          <w:tcPr>
            <w:tcW w:w="521" w:type="dxa"/>
            <w:vAlign w:val="center"/>
            <w:textDirection w:val="lrTb"/>
            <w:noWrap w:val="false"/>
          </w:tcPr>
          <w:p>
            <w:pPr>
              <w:jc w:val="center"/>
              <w:spacing w:line="360" w:lineRule="auto"/>
              <w:rPr>
                <w:rFonts w:hint="eastAsia" w:cs="宋体" w:asciiTheme="minorEastAsia" w:hAnsiTheme="minorEastAsia" w:eastAsiaTheme="minorEastAsia"/>
                <w:spacing w:val="-2"/>
              </w:rPr>
            </w:pPr>
            <w:r>
              <w:rPr>
                <w:rFonts w:hint="eastAsia" w:cs="宋体" w:asciiTheme="minorEastAsia" w:hAnsiTheme="minorEastAsia" w:eastAsiaTheme="minorEastAsia"/>
                <w:spacing w:val="-2"/>
              </w:rPr>
              <w:t xml:space="preserve">6</w:t>
            </w:r>
            <w:r/>
          </w:p>
        </w:tc>
        <w:tc>
          <w:tcPr>
            <w:tcW w:w="1388"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同类项目业绩</w:t>
            </w:r>
            <w:r/>
          </w:p>
        </w:tc>
        <w:tc>
          <w:tcPr>
            <w:tcW w:w="6451" w:type="dxa"/>
            <w:vAlign w:val="center"/>
            <w:textDirection w:val="lrTb"/>
            <w:noWrap w:val="false"/>
          </w:tcPr>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供应商</w:t>
            </w:r>
            <w:r>
              <w:rPr>
                <w:rFonts w:hint="eastAsia" w:cs="宋体" w:asciiTheme="minorEastAsia" w:hAnsiTheme="minorEastAsia" w:eastAsiaTheme="minorEastAsia"/>
              </w:rPr>
              <w:t xml:space="preserve">自 2021 年 1 月 1 日(含)以来承接过区级及以上水质自动监测站运维服务项目的,每提供 1 个</w:t>
            </w:r>
            <w:r>
              <w:rPr>
                <w:rFonts w:hint="eastAsia" w:cs="宋体" w:asciiTheme="minorEastAsia" w:hAnsiTheme="minorEastAsia" w:eastAsiaTheme="minorEastAsia"/>
              </w:rPr>
              <w:t xml:space="preserve">业绩证明</w:t>
            </w:r>
            <w:r>
              <w:rPr>
                <w:rFonts w:hint="eastAsia" w:cs="宋体" w:asciiTheme="minorEastAsia" w:hAnsiTheme="minorEastAsia" w:eastAsiaTheme="minorEastAsia"/>
              </w:rPr>
              <w:t xml:space="preserve">得 3分,最高得 9 分｡</w:t>
            </w:r>
            <w:r/>
          </w:p>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注:须提供合同证明材料并加盖公章,合同需明确反映服务内容,项目名称､双方签字盖章齐全,证明材料不符合要求或未提供不得分｡</w:t>
            </w:r>
            <w:r/>
          </w:p>
        </w:tc>
        <w:tc>
          <w:tcPr>
            <w:tcW w:w="575"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9</w:t>
            </w:r>
            <w:r/>
          </w:p>
        </w:tc>
        <w:tc>
          <w:tcPr>
            <w:tcW w:w="789" w:type="dxa"/>
            <w:vAlign w:val="center"/>
            <w:textDirection w:val="lrTb"/>
            <w:noWrap w:val="false"/>
          </w:tcPr>
          <w:p>
            <w:pPr>
              <w:jc w:val="center"/>
              <w:spacing w:line="360" w:lineRule="auto"/>
              <w:rPr>
                <w:rFonts w:hint="eastAsia" w:cs="宋体" w:asciiTheme="minorEastAsia" w:hAnsiTheme="minorEastAsia" w:eastAsiaTheme="minorEastAsia"/>
                <w:spacing w:val="-6"/>
              </w:rPr>
            </w:pPr>
            <w:r>
              <w:rPr>
                <w:rFonts w:hint="eastAsia" w:cs="宋体" w:asciiTheme="minorEastAsia" w:hAnsiTheme="minorEastAsia" w:eastAsiaTheme="minorEastAsia"/>
                <w:spacing w:val="-6"/>
              </w:rPr>
              <w:t xml:space="preserve">客观分</w:t>
            </w:r>
            <w:r/>
          </w:p>
        </w:tc>
      </w:tr>
      <w:tr>
        <w:trPr>
          <w:jc w:val="center"/>
          <w:trHeight w:val="398"/>
        </w:trPr>
        <w:tc>
          <w:tcPr>
            <w:tcW w:w="521" w:type="dxa"/>
            <w:vAlign w:val="center"/>
            <w:textDirection w:val="lrTb"/>
            <w:noWrap w:val="false"/>
          </w:tcPr>
          <w:p>
            <w:pPr>
              <w:jc w:val="center"/>
              <w:spacing w:line="360" w:lineRule="auto"/>
              <w:rPr>
                <w:rFonts w:hint="eastAsia" w:cs="宋体" w:asciiTheme="minorEastAsia" w:hAnsiTheme="minorEastAsia" w:eastAsiaTheme="minorEastAsia"/>
                <w:spacing w:val="-2"/>
              </w:rPr>
            </w:pPr>
            <w:r/>
            <w:bookmarkStart w:id="196" w:name="OLE_LINK34"/>
            <w:r>
              <w:rPr>
                <w:rFonts w:hint="eastAsia" w:cs="宋体" w:asciiTheme="minorEastAsia" w:hAnsiTheme="minorEastAsia" w:eastAsiaTheme="minorEastAsia"/>
                <w:spacing w:val="-2"/>
              </w:rPr>
              <w:t xml:space="preserve">7</w:t>
            </w:r>
            <w:r/>
          </w:p>
        </w:tc>
        <w:tc>
          <w:tcPr>
            <w:tcW w:w="1388"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业绩评价</w:t>
            </w:r>
            <w:r/>
          </w:p>
        </w:tc>
        <w:tc>
          <w:tcPr>
            <w:tcW w:w="6451" w:type="dxa"/>
            <w:vAlign w:val="center"/>
            <w:textDirection w:val="lrTb"/>
            <w:noWrap w:val="false"/>
          </w:tcPr>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以上业绩得到用户评价优秀(好评､满意等同等级评价),每提供一份用户评价的得1分,最多得3分｡本项最多得3分｡</w:t>
            </w:r>
            <w:r/>
          </w:p>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注:须提供用户评价证明材料并加盖公章;若未出现好评､满意等同等级评价字眼或未提供均不得分｡</w:t>
            </w:r>
            <w:r/>
          </w:p>
        </w:tc>
        <w:tc>
          <w:tcPr>
            <w:tcW w:w="575"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3</w:t>
            </w:r>
            <w:r/>
          </w:p>
        </w:tc>
        <w:tc>
          <w:tcPr>
            <w:tcW w:w="789" w:type="dxa"/>
            <w:vAlign w:val="center"/>
            <w:textDirection w:val="lrTb"/>
            <w:noWrap w:val="false"/>
          </w:tcPr>
          <w:p>
            <w:pPr>
              <w:jc w:val="center"/>
              <w:spacing w:line="360" w:lineRule="auto"/>
              <w:rPr>
                <w:rFonts w:hint="eastAsia" w:cs="宋体" w:asciiTheme="minorEastAsia" w:hAnsiTheme="minorEastAsia" w:eastAsiaTheme="minorEastAsia"/>
                <w:spacing w:val="-6"/>
              </w:rPr>
            </w:pPr>
            <w:r>
              <w:rPr>
                <w:rFonts w:hint="eastAsia" w:cs="宋体" w:asciiTheme="minorEastAsia" w:hAnsiTheme="minorEastAsia" w:eastAsiaTheme="minorEastAsia"/>
                <w:spacing w:val="-6"/>
              </w:rPr>
              <w:t xml:space="preserve">客观分</w:t>
            </w:r>
            <w:bookmarkEnd w:id="196"/>
            <w:r/>
            <w:r/>
          </w:p>
        </w:tc>
      </w:tr>
      <w:tr>
        <w:trPr>
          <w:jc w:val="center"/>
          <w:trHeight w:val="410"/>
        </w:trPr>
        <w:tc>
          <w:tcPr>
            <w:tcW w:w="521" w:type="dxa"/>
            <w:vAlign w:val="center"/>
            <w:textDirection w:val="lrTb"/>
            <w:noWrap w:val="false"/>
          </w:tcPr>
          <w:p>
            <w:pPr>
              <w:jc w:val="center"/>
              <w:spacing w:line="360" w:lineRule="auto"/>
              <w:rPr>
                <w:rFonts w:hint="eastAsia" w:cs="宋体" w:asciiTheme="minorEastAsia" w:hAnsiTheme="minorEastAsia" w:eastAsiaTheme="minorEastAsia"/>
                <w:spacing w:val="-2"/>
              </w:rPr>
            </w:pPr>
            <w:r>
              <w:rPr>
                <w:rFonts w:hint="eastAsia" w:cs="宋体" w:asciiTheme="minorEastAsia" w:hAnsiTheme="minorEastAsia" w:eastAsiaTheme="minorEastAsia"/>
                <w:spacing w:val="-2"/>
              </w:rPr>
              <w:t xml:space="preserve">8</w:t>
            </w:r>
            <w:r/>
          </w:p>
        </w:tc>
        <w:tc>
          <w:tcPr>
            <w:tcW w:w="1388"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整体运维服务方案</w:t>
            </w:r>
            <w:r/>
          </w:p>
        </w:tc>
        <w:tc>
          <w:tcPr>
            <w:tcW w:w="6451" w:type="dxa"/>
            <w:vAlign w:val="center"/>
            <w:textDirection w:val="lrTb"/>
            <w:noWrap w:val="false"/>
          </w:tcPr>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评委根据供应商提供的整体运维服务方案打分,包含以下 5 个子项:</w:t>
            </w:r>
            <w:r/>
          </w:p>
          <w:p>
            <w:pPr>
              <w:numPr>
                <w:ilvl w:val="0"/>
                <w:numId w:val="4"/>
              </w:num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运维重点､难点及针对性解决方案（6 分）。</w:t>
            </w:r>
            <w:r/>
          </w:p>
          <w:p>
            <w:pPr>
              <w:numPr>
                <w:ilvl w:val="0"/>
                <w:numId w:val="4"/>
              </w:num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服务范围与技术需求理解深度（6 分）。</w:t>
            </w:r>
            <w:r/>
          </w:p>
          <w:p>
            <w:pPr>
              <w:numPr>
                <w:ilvl w:val="0"/>
                <w:numId w:val="4"/>
              </w:num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日常巡检､仪器维护及质控具体措施（6 分）。</w:t>
            </w:r>
            <w:r/>
          </w:p>
          <w:p>
            <w:pPr>
              <w:numPr>
                <w:ilvl w:val="0"/>
                <w:numId w:val="4"/>
              </w:num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运维交接工作方案（6 分）。</w:t>
            </w:r>
            <w:r/>
          </w:p>
          <w:p>
            <w:pPr>
              <w:numPr>
                <w:ilvl w:val="0"/>
                <w:numId w:val="4"/>
              </w:num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自建实验室或合作实验室支撑能力（6 分）。</w:t>
            </w:r>
            <w:r/>
          </w:p>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评分规则:</w:t>
            </w:r>
            <w:r/>
          </w:p>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(1)内容完整､科学合理､思路清晰､操作性强,准确把握重点难点的,得6 分;</w:t>
            </w:r>
            <w:r/>
          </w:p>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(2)内容较为完整､总体可行,但局部存在不足的,得3分;</w:t>
            </w:r>
            <w:r/>
          </w:p>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(3)缺少对应方案的,该项不得分｡</w:t>
            </w:r>
            <w:r/>
          </w:p>
        </w:tc>
        <w:tc>
          <w:tcPr>
            <w:tcW w:w="575"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30</w:t>
            </w:r>
            <w:r/>
          </w:p>
        </w:tc>
        <w:tc>
          <w:tcPr>
            <w:tcW w:w="789" w:type="dxa"/>
            <w:vAlign w:val="center"/>
            <w:textDirection w:val="lrTb"/>
            <w:noWrap w:val="false"/>
          </w:tcPr>
          <w:p>
            <w:pPr>
              <w:jc w:val="center"/>
              <w:spacing w:line="360" w:lineRule="auto"/>
              <w:rPr>
                <w:rFonts w:hint="eastAsia" w:cs="宋体" w:asciiTheme="minorEastAsia" w:hAnsiTheme="minorEastAsia" w:eastAsiaTheme="minorEastAsia"/>
                <w:spacing w:val="-6"/>
              </w:rPr>
            </w:pPr>
            <w:r>
              <w:rPr>
                <w:rFonts w:hint="eastAsia" w:cs="宋体" w:asciiTheme="minorEastAsia" w:hAnsiTheme="minorEastAsia" w:eastAsiaTheme="minorEastAsia"/>
                <w:spacing w:val="-6"/>
              </w:rPr>
              <w:t xml:space="preserve">主观分</w:t>
            </w:r>
            <w:r/>
          </w:p>
        </w:tc>
      </w:tr>
      <w:tr>
        <w:trPr>
          <w:jc w:val="center"/>
          <w:trHeight w:val="410"/>
        </w:trPr>
        <w:tc>
          <w:tcPr>
            <w:tcW w:w="521" w:type="dxa"/>
            <w:vAlign w:val="center"/>
            <w:textDirection w:val="lrTb"/>
            <w:noWrap w:val="false"/>
          </w:tcPr>
          <w:p>
            <w:pPr>
              <w:jc w:val="center"/>
              <w:spacing w:line="360" w:lineRule="auto"/>
              <w:rPr>
                <w:rFonts w:hint="eastAsia" w:cs="宋体" w:asciiTheme="minorEastAsia" w:hAnsiTheme="minorEastAsia" w:eastAsiaTheme="minorEastAsia"/>
                <w:spacing w:val="-2"/>
              </w:rPr>
            </w:pPr>
            <w:r>
              <w:rPr>
                <w:rFonts w:hint="eastAsia" w:cs="宋体" w:asciiTheme="minorEastAsia" w:hAnsiTheme="minorEastAsia" w:eastAsiaTheme="minorEastAsia"/>
                <w:spacing w:val="-2"/>
              </w:rPr>
              <w:t xml:space="preserve">9</w:t>
            </w:r>
            <w:r/>
          </w:p>
        </w:tc>
        <w:tc>
          <w:tcPr>
            <w:tcW w:w="1388"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数据管理与报告方案</w:t>
            </w:r>
            <w:r/>
          </w:p>
        </w:tc>
        <w:tc>
          <w:tcPr>
            <w:tcW w:w="6451" w:type="dxa"/>
            <w:vAlign w:val="center"/>
            <w:textDirection w:val="lrTb"/>
            <w:noWrap w:val="false"/>
          </w:tcPr>
          <w:p>
            <w:pPr>
              <w:pStyle w:val="859"/>
              <w:jc w:val="left"/>
              <w:spacing w:line="360" w:lineRule="auto"/>
              <w:rPr>
                <w:rFonts w:hint="eastAsia" w:cs="宋体" w:asciiTheme="minorEastAsia" w:hAnsiTheme="minorEastAsia" w:eastAsiaTheme="minorEastAsia"/>
                <w:b w:val="0"/>
                <w:bCs w:val="0"/>
                <w:sz w:val="21"/>
              </w:rPr>
            </w:pPr>
            <w:r>
              <w:rPr>
                <w:rFonts w:hint="eastAsia" w:cs="宋体" w:asciiTheme="minorEastAsia" w:hAnsiTheme="minorEastAsia" w:eastAsiaTheme="minorEastAsia"/>
                <w:b w:val="0"/>
                <w:bCs w:val="0"/>
                <w:sz w:val="21"/>
              </w:rPr>
              <w:t xml:space="preserve">评委根据供应商结合项目仪器状况提供的数据管理和报告方案打分,包含以下 4 个子项:</w:t>
            </w:r>
            <w:r/>
          </w:p>
          <w:p>
            <w:pPr>
              <w:pStyle w:val="859"/>
              <w:numPr>
                <w:ilvl w:val="0"/>
                <w:numId w:val="5"/>
              </w:numPr>
              <w:jc w:val="left"/>
              <w:spacing w:line="360" w:lineRule="auto"/>
              <w:rPr>
                <w:rFonts w:hint="eastAsia" w:cs="宋体" w:asciiTheme="minorEastAsia" w:hAnsiTheme="minorEastAsia" w:eastAsiaTheme="minorEastAsia"/>
                <w:b w:val="0"/>
                <w:bCs w:val="0"/>
                <w:sz w:val="21"/>
              </w:rPr>
            </w:pPr>
            <w:r>
              <w:rPr>
                <w:rFonts w:hint="eastAsia" w:cs="宋体" w:asciiTheme="minorEastAsia" w:hAnsiTheme="minorEastAsia" w:eastAsiaTheme="minorEastAsia"/>
                <w:b w:val="0"/>
                <w:bCs w:val="0"/>
                <w:sz w:val="21"/>
              </w:rPr>
              <w:t xml:space="preserve">数据整理与保密方案（2 分）。</w:t>
            </w:r>
            <w:r/>
          </w:p>
          <w:p>
            <w:pPr>
              <w:pStyle w:val="859"/>
              <w:numPr>
                <w:ilvl w:val="0"/>
                <w:numId w:val="5"/>
              </w:numPr>
              <w:jc w:val="left"/>
              <w:spacing w:line="360" w:lineRule="auto"/>
              <w:rPr>
                <w:rFonts w:hint="eastAsia" w:cs="宋体" w:asciiTheme="minorEastAsia" w:hAnsiTheme="minorEastAsia" w:eastAsiaTheme="minorEastAsia"/>
                <w:b w:val="0"/>
                <w:bCs w:val="0"/>
                <w:sz w:val="21"/>
              </w:rPr>
            </w:pPr>
            <w:r>
              <w:rPr>
                <w:rFonts w:hint="eastAsia" w:cs="宋体" w:asciiTheme="minorEastAsia" w:hAnsiTheme="minorEastAsia" w:eastAsiaTheme="minorEastAsia"/>
                <w:b w:val="0"/>
                <w:bCs w:val="0"/>
                <w:sz w:val="21"/>
              </w:rPr>
              <w:t xml:space="preserve">岗位职责分工（2 分）。</w:t>
            </w:r>
            <w:r/>
          </w:p>
          <w:p>
            <w:pPr>
              <w:pStyle w:val="859"/>
              <w:numPr>
                <w:ilvl w:val="0"/>
                <w:numId w:val="5"/>
              </w:numPr>
              <w:jc w:val="left"/>
              <w:spacing w:line="360" w:lineRule="auto"/>
              <w:rPr>
                <w:rFonts w:hint="eastAsia" w:cs="宋体" w:asciiTheme="minorEastAsia" w:hAnsiTheme="minorEastAsia" w:eastAsiaTheme="minorEastAsia"/>
                <w:b w:val="0"/>
                <w:bCs w:val="0"/>
                <w:sz w:val="21"/>
              </w:rPr>
            </w:pPr>
            <w:r>
              <w:rPr>
                <w:rFonts w:hint="eastAsia" w:cs="宋体" w:asciiTheme="minorEastAsia" w:hAnsiTheme="minorEastAsia" w:eastAsiaTheme="minorEastAsia"/>
                <w:b w:val="0"/>
                <w:bCs w:val="0"/>
                <w:sz w:val="21"/>
              </w:rPr>
              <w:t xml:space="preserve">数据审核规则与复核机制（2 分）。</w:t>
            </w:r>
            <w:r/>
          </w:p>
          <w:p>
            <w:pPr>
              <w:pStyle w:val="859"/>
              <w:numPr>
                <w:ilvl w:val="0"/>
                <w:numId w:val="5"/>
              </w:numPr>
              <w:jc w:val="left"/>
              <w:spacing w:line="360" w:lineRule="auto"/>
              <w:rPr>
                <w:rFonts w:hint="eastAsia" w:cs="宋体" w:asciiTheme="minorEastAsia" w:hAnsiTheme="minorEastAsia" w:eastAsiaTheme="minorEastAsia"/>
                <w:b w:val="0"/>
                <w:bCs w:val="0"/>
                <w:sz w:val="21"/>
              </w:rPr>
            </w:pPr>
            <w:r>
              <w:rPr>
                <w:rFonts w:hint="eastAsia" w:cs="宋体" w:asciiTheme="minorEastAsia" w:hAnsiTheme="minorEastAsia" w:eastAsiaTheme="minorEastAsia"/>
                <w:b w:val="0"/>
                <w:bCs w:val="0"/>
                <w:sz w:val="21"/>
              </w:rPr>
              <w:t xml:space="preserve">运维视频､日志及关键参数日常审核（2 分）。</w:t>
            </w:r>
            <w:r/>
          </w:p>
          <w:p>
            <w:pPr>
              <w:jc w:val="left"/>
              <w:spacing w:line="360" w:lineRule="auto"/>
            </w:pPr>
            <w:r>
              <w:rPr>
                <w:rFonts w:hint="eastAsia" w:cs="宋体" w:asciiTheme="minorEastAsia" w:hAnsiTheme="minorEastAsia" w:eastAsiaTheme="minorEastAsia"/>
              </w:rPr>
              <w:t xml:space="preserve">评分规则:</w:t>
            </w:r>
            <w:r/>
          </w:p>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(1)内容完整､科学合理､思路清晰､操作性强,准确把握重点难点的,得2 分;</w:t>
            </w:r>
            <w:r/>
          </w:p>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(2)内容较为完整､总体可行,但局部存在不足的,得1分;</w:t>
            </w:r>
            <w:r/>
          </w:p>
          <w:p>
            <w:pPr>
              <w:pStyle w:val="859"/>
              <w:jc w:val="left"/>
              <w:spacing w:line="360" w:lineRule="auto"/>
              <w:rPr>
                <w:rFonts w:hint="eastAsia" w:cs="宋体" w:asciiTheme="minorEastAsia" w:hAnsiTheme="minorEastAsia" w:eastAsiaTheme="minorEastAsia"/>
                <w:b w:val="0"/>
                <w:bCs w:val="0"/>
                <w:sz w:val="21"/>
              </w:rPr>
            </w:pPr>
            <w:r>
              <w:rPr>
                <w:rFonts w:hint="eastAsia" w:cs="宋体" w:asciiTheme="minorEastAsia" w:hAnsiTheme="minorEastAsia" w:eastAsiaTheme="minorEastAsia"/>
                <w:b w:val="0"/>
                <w:bCs w:val="0"/>
                <w:sz w:val="21"/>
              </w:rPr>
              <w:t xml:space="preserve">(3)缺少对应方案的,该项不得分｡</w:t>
            </w:r>
            <w:r/>
          </w:p>
          <w:p>
            <w:pPr>
              <w:pStyle w:val="859"/>
              <w:jc w:val="left"/>
              <w:spacing w:line="360" w:lineRule="auto"/>
              <w:rPr>
                <w:rFonts w:hint="eastAsia" w:cs="宋体" w:asciiTheme="minorEastAsia" w:hAnsiTheme="minorEastAsia" w:eastAsiaTheme="minorEastAsia"/>
                <w:b w:val="0"/>
                <w:bCs w:val="0"/>
                <w:sz w:val="21"/>
              </w:rPr>
            </w:pPr>
            <w:r>
              <w:rPr>
                <w:rFonts w:hint="eastAsia" w:cs="宋体" w:asciiTheme="minorEastAsia" w:hAnsiTheme="minorEastAsia" w:eastAsiaTheme="minorEastAsia"/>
                <w:b w:val="0"/>
                <w:bCs w:val="0"/>
                <w:sz w:val="21"/>
              </w:rPr>
              <w:t xml:space="preserve">每项最高 2 分,本项累计最高 8分｡</w:t>
            </w:r>
            <w:r/>
          </w:p>
        </w:tc>
        <w:tc>
          <w:tcPr>
            <w:tcW w:w="575"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8</w:t>
            </w:r>
            <w:r/>
          </w:p>
        </w:tc>
        <w:tc>
          <w:tcPr>
            <w:tcW w:w="789" w:type="dxa"/>
            <w:vAlign w:val="center"/>
            <w:textDirection w:val="lrTb"/>
            <w:noWrap w:val="false"/>
          </w:tcPr>
          <w:p>
            <w:pPr>
              <w:jc w:val="center"/>
              <w:spacing w:line="360" w:lineRule="auto"/>
              <w:rPr>
                <w:rFonts w:hint="eastAsia" w:cs="宋体" w:asciiTheme="minorEastAsia" w:hAnsiTheme="minorEastAsia" w:eastAsiaTheme="minorEastAsia"/>
                <w:spacing w:val="-6"/>
              </w:rPr>
            </w:pPr>
            <w:r>
              <w:rPr>
                <w:rFonts w:hint="eastAsia" w:cs="宋体" w:asciiTheme="minorEastAsia" w:hAnsiTheme="minorEastAsia" w:eastAsiaTheme="minorEastAsia"/>
                <w:spacing w:val="-6"/>
              </w:rPr>
              <w:t xml:space="preserve">主观分</w:t>
            </w:r>
            <w:r/>
          </w:p>
        </w:tc>
      </w:tr>
      <w:tr>
        <w:trPr>
          <w:jc w:val="center"/>
          <w:trHeight w:val="410"/>
        </w:trPr>
        <w:tc>
          <w:tcPr>
            <w:tcW w:w="521" w:type="dxa"/>
            <w:vAlign w:val="center"/>
            <w:textDirection w:val="lrTb"/>
            <w:noWrap w:val="false"/>
          </w:tcPr>
          <w:p>
            <w:pPr>
              <w:jc w:val="center"/>
              <w:spacing w:line="360" w:lineRule="auto"/>
              <w:rPr>
                <w:rFonts w:hint="eastAsia" w:cs="宋体" w:asciiTheme="minorEastAsia" w:hAnsiTheme="minorEastAsia" w:eastAsiaTheme="minorEastAsia"/>
                <w:spacing w:val="-2"/>
              </w:rPr>
            </w:pPr>
            <w:r>
              <w:rPr>
                <w:rFonts w:hint="eastAsia" w:cs="宋体" w:asciiTheme="minorEastAsia" w:hAnsiTheme="minorEastAsia" w:eastAsiaTheme="minorEastAsia"/>
                <w:spacing w:val="-2"/>
              </w:rPr>
              <w:t xml:space="preserve">10</w:t>
            </w:r>
            <w:r/>
          </w:p>
        </w:tc>
        <w:tc>
          <w:tcPr>
            <w:tcW w:w="1388"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耗材与备件</w:t>
            </w:r>
            <w:r/>
          </w:p>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保障方案</w:t>
            </w:r>
            <w:r/>
          </w:p>
        </w:tc>
        <w:tc>
          <w:tcPr>
            <w:tcW w:w="6451" w:type="dxa"/>
            <w:vAlign w:val="center"/>
            <w:textDirection w:val="lrTb"/>
            <w:noWrap w:val="false"/>
          </w:tcPr>
          <w:p>
            <w:pPr>
              <w:pStyle w:val="859"/>
              <w:jc w:val="left"/>
              <w:spacing w:line="360" w:lineRule="auto"/>
              <w:rPr>
                <w:rFonts w:hint="eastAsia" w:cs="宋体" w:asciiTheme="minorEastAsia" w:hAnsiTheme="minorEastAsia" w:eastAsiaTheme="minorEastAsia"/>
                <w:b w:val="0"/>
                <w:bCs w:val="0"/>
                <w:sz w:val="21"/>
              </w:rPr>
            </w:pPr>
            <w:r>
              <w:rPr>
                <w:rFonts w:hint="eastAsia" w:cs="宋体" w:asciiTheme="minorEastAsia" w:hAnsiTheme="minorEastAsia" w:eastAsiaTheme="minorEastAsia"/>
                <w:b w:val="0"/>
                <w:bCs w:val="0"/>
                <w:sz w:val="21"/>
              </w:rPr>
              <w:t xml:space="preserve">评委根据供应商提供的耗材､备件保障方案打分,包含以下 2 个子项:</w:t>
            </w:r>
            <w:r/>
          </w:p>
          <w:p>
            <w:pPr>
              <w:pStyle w:val="859"/>
              <w:numPr>
                <w:ilvl w:val="0"/>
                <w:numId w:val="6"/>
              </w:numPr>
              <w:jc w:val="left"/>
              <w:spacing w:line="360" w:lineRule="auto"/>
              <w:rPr>
                <w:rFonts w:hint="eastAsia" w:cs="宋体" w:asciiTheme="minorEastAsia" w:hAnsiTheme="minorEastAsia" w:eastAsiaTheme="minorEastAsia"/>
                <w:b w:val="0"/>
                <w:bCs w:val="0"/>
                <w:sz w:val="21"/>
              </w:rPr>
            </w:pPr>
            <w:r>
              <w:rPr>
                <w:rFonts w:hint="eastAsia" w:cs="宋体" w:asciiTheme="minorEastAsia" w:hAnsiTheme="minorEastAsia" w:eastAsiaTheme="minorEastAsia"/>
                <w:b w:val="0"/>
                <w:bCs w:val="0"/>
                <w:sz w:val="21"/>
              </w:rPr>
              <w:t xml:space="preserve">仪器运维耗材､标准物质及配件明细清单(含名称､数量､厂家､型号､价格等（3分）。</w:t>
            </w:r>
            <w:r/>
          </w:p>
          <w:p>
            <w:pPr>
              <w:pStyle w:val="859"/>
              <w:jc w:val="left"/>
              <w:spacing w:line="360" w:lineRule="auto"/>
              <w:rPr>
                <w:rFonts w:hint="eastAsia" w:cs="宋体" w:asciiTheme="minorEastAsia" w:hAnsiTheme="minorEastAsia" w:eastAsiaTheme="minorEastAsia"/>
                <w:b w:val="0"/>
                <w:bCs w:val="0"/>
                <w:sz w:val="21"/>
              </w:rPr>
            </w:pPr>
            <w:r>
              <w:rPr>
                <w:rFonts w:hint="eastAsia" w:cs="宋体" w:asciiTheme="minorEastAsia" w:hAnsiTheme="minorEastAsia" w:eastAsiaTheme="minorEastAsia"/>
                <w:b w:val="0"/>
                <w:bCs w:val="0"/>
                <w:sz w:val="21"/>
              </w:rPr>
              <w:t xml:space="preserve">2. 备品备件服务保障承诺(含备件储备､品质､更换响应周期､更换流程等（</w:t>
            </w:r>
            <w:r>
              <w:rPr>
                <w:rFonts w:hint="eastAsia" w:cs="宋体" w:asciiTheme="minorEastAsia" w:hAnsiTheme="minorEastAsia" w:eastAsiaTheme="minorEastAsia"/>
                <w:b w:val="0"/>
                <w:bCs w:val="0"/>
                <w:sz w:val="21"/>
              </w:rPr>
              <w:t xml:space="preserve">3</w:t>
            </w:r>
            <w:r>
              <w:rPr>
                <w:rFonts w:hint="eastAsia" w:cs="宋体" w:asciiTheme="minorEastAsia" w:hAnsiTheme="minorEastAsia" w:eastAsiaTheme="minorEastAsia"/>
                <w:b w:val="0"/>
                <w:bCs w:val="0"/>
                <w:sz w:val="21"/>
              </w:rPr>
              <w:t xml:space="preserve">分）。</w:t>
            </w:r>
            <w:r/>
          </w:p>
          <w:p>
            <w:pPr>
              <w:jc w:val="left"/>
              <w:spacing w:line="360" w:lineRule="auto"/>
            </w:pPr>
            <w:r>
              <w:rPr>
                <w:rFonts w:hint="eastAsia" w:cs="宋体" w:asciiTheme="minorEastAsia" w:hAnsiTheme="minorEastAsia" w:eastAsiaTheme="minorEastAsia"/>
              </w:rPr>
              <w:t xml:space="preserve">评分规则:</w:t>
            </w:r>
            <w:r/>
          </w:p>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(1)内容完整､科学合理､思路清晰､操作性强,准确把握重点难点的,得得3分;</w:t>
            </w:r>
            <w:r/>
          </w:p>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(2)内容较为完整､总体可行,但局部存在不足的,得1</w:t>
            </w:r>
            <w:r>
              <w:rPr>
                <w:rFonts w:hint="eastAsia" w:cs="宋体" w:asciiTheme="minorEastAsia" w:hAnsiTheme="minorEastAsia" w:eastAsiaTheme="minorEastAsia"/>
              </w:rPr>
              <w:t xml:space="preserve">.5</w:t>
            </w:r>
            <w:r>
              <w:rPr>
                <w:rFonts w:hint="eastAsia" w:cs="宋体" w:asciiTheme="minorEastAsia" w:hAnsiTheme="minorEastAsia" w:eastAsiaTheme="minorEastAsia"/>
              </w:rPr>
              <w:t xml:space="preserve">分;</w:t>
            </w:r>
            <w:r/>
          </w:p>
          <w:p>
            <w:pPr>
              <w:pStyle w:val="859"/>
              <w:jc w:val="left"/>
              <w:spacing w:line="360" w:lineRule="auto"/>
              <w:rPr>
                <w:rFonts w:hint="eastAsia" w:cs="宋体" w:asciiTheme="minorEastAsia" w:hAnsiTheme="minorEastAsia" w:eastAsiaTheme="minorEastAsia"/>
                <w:b w:val="0"/>
                <w:bCs w:val="0"/>
                <w:sz w:val="21"/>
              </w:rPr>
            </w:pPr>
            <w:r>
              <w:rPr>
                <w:rFonts w:hint="eastAsia" w:cs="宋体" w:asciiTheme="minorEastAsia" w:hAnsiTheme="minorEastAsia" w:eastAsiaTheme="minorEastAsia"/>
                <w:b w:val="0"/>
                <w:bCs w:val="0"/>
                <w:sz w:val="21"/>
              </w:rPr>
              <w:t xml:space="preserve">(3)缺少对应方案的,该项不得分｡</w:t>
            </w:r>
            <w:r/>
          </w:p>
          <w:p>
            <w:pPr>
              <w:pStyle w:val="859"/>
              <w:jc w:val="left"/>
              <w:spacing w:line="360" w:lineRule="auto"/>
              <w:rPr>
                <w:rFonts w:hint="eastAsia" w:cs="宋体" w:asciiTheme="minorEastAsia" w:hAnsiTheme="minorEastAsia" w:eastAsiaTheme="minorEastAsia"/>
                <w:b w:val="0"/>
                <w:bCs w:val="0"/>
                <w:sz w:val="21"/>
              </w:rPr>
            </w:pPr>
            <w:r>
              <w:rPr>
                <w:rFonts w:hint="eastAsia" w:cs="宋体" w:asciiTheme="minorEastAsia" w:hAnsiTheme="minorEastAsia" w:eastAsiaTheme="minorEastAsia"/>
                <w:b w:val="0"/>
                <w:bCs w:val="0"/>
                <w:sz w:val="21"/>
              </w:rPr>
              <w:t xml:space="preserve">每项最高 </w:t>
            </w:r>
            <w:r>
              <w:rPr>
                <w:rFonts w:hint="eastAsia" w:cs="宋体" w:asciiTheme="minorEastAsia" w:hAnsiTheme="minorEastAsia" w:eastAsiaTheme="minorEastAsia"/>
                <w:b w:val="0"/>
                <w:bCs w:val="0"/>
                <w:sz w:val="21"/>
              </w:rPr>
              <w:t xml:space="preserve">3</w:t>
            </w:r>
            <w:r>
              <w:rPr>
                <w:rFonts w:hint="eastAsia" w:cs="宋体" w:asciiTheme="minorEastAsia" w:hAnsiTheme="minorEastAsia" w:eastAsiaTheme="minorEastAsia"/>
                <w:b w:val="0"/>
                <w:bCs w:val="0"/>
                <w:sz w:val="21"/>
              </w:rPr>
              <w:t xml:space="preserve">分,本项累计最高6 分｡</w:t>
            </w:r>
            <w:r/>
          </w:p>
        </w:tc>
        <w:tc>
          <w:tcPr>
            <w:tcW w:w="575" w:type="dxa"/>
            <w:vAlign w:val="center"/>
            <w:textDirection w:val="lrTb"/>
            <w:noWrap w:val="false"/>
          </w:tcPr>
          <w:p>
            <w:pPr>
              <w:jc w:val="center"/>
              <w:spacing w:line="360" w:lineRule="auto"/>
              <w:tabs>
                <w:tab w:val="left" w:pos="257" w:leader="none"/>
              </w:tabs>
              <w:rPr>
                <w:rFonts w:hint="eastAsia" w:cs="宋体" w:asciiTheme="minorEastAsia" w:hAnsiTheme="minorEastAsia" w:eastAsiaTheme="minorEastAsia"/>
              </w:rPr>
            </w:pPr>
            <w:r>
              <w:rPr>
                <w:rFonts w:hint="eastAsia" w:cs="宋体" w:asciiTheme="minorEastAsia" w:hAnsiTheme="minorEastAsia" w:eastAsiaTheme="minorEastAsia"/>
              </w:rPr>
              <w:t xml:space="preserve">6</w:t>
            </w:r>
            <w:r/>
          </w:p>
        </w:tc>
        <w:tc>
          <w:tcPr>
            <w:tcW w:w="789" w:type="dxa"/>
            <w:vAlign w:val="center"/>
            <w:textDirection w:val="lrTb"/>
            <w:noWrap w:val="false"/>
          </w:tcPr>
          <w:p>
            <w:pPr>
              <w:jc w:val="center"/>
              <w:spacing w:line="360" w:lineRule="auto"/>
              <w:rPr>
                <w:rFonts w:hint="eastAsia" w:cs="宋体" w:asciiTheme="minorEastAsia" w:hAnsiTheme="minorEastAsia" w:eastAsiaTheme="minorEastAsia"/>
                <w:spacing w:val="-6"/>
              </w:rPr>
            </w:pPr>
            <w:r>
              <w:rPr>
                <w:rFonts w:hint="eastAsia" w:cs="宋体" w:asciiTheme="minorEastAsia" w:hAnsiTheme="minorEastAsia" w:eastAsiaTheme="minorEastAsia"/>
                <w:spacing w:val="-6"/>
              </w:rPr>
              <w:t xml:space="preserve">主观分</w:t>
            </w:r>
            <w:r/>
          </w:p>
        </w:tc>
      </w:tr>
      <w:tr>
        <w:trPr>
          <w:jc w:val="center"/>
          <w:trHeight w:val="410"/>
        </w:trPr>
        <w:tc>
          <w:tcPr>
            <w:tcW w:w="521" w:type="dxa"/>
            <w:vAlign w:val="center"/>
            <w:textDirection w:val="lrTb"/>
            <w:noWrap w:val="false"/>
          </w:tcPr>
          <w:p>
            <w:pPr>
              <w:jc w:val="center"/>
              <w:spacing w:line="360" w:lineRule="auto"/>
              <w:rPr>
                <w:rFonts w:hint="eastAsia" w:cs="宋体" w:asciiTheme="minorEastAsia" w:hAnsiTheme="minorEastAsia" w:eastAsiaTheme="minorEastAsia"/>
                <w:spacing w:val="-2"/>
              </w:rPr>
            </w:pPr>
            <w:r>
              <w:rPr>
                <w:rFonts w:hint="eastAsia" w:cs="宋体" w:asciiTheme="minorEastAsia" w:hAnsiTheme="minorEastAsia" w:eastAsiaTheme="minorEastAsia"/>
                <w:spacing w:val="-2"/>
              </w:rPr>
              <w:t xml:space="preserve">11</w:t>
            </w:r>
            <w:r/>
          </w:p>
        </w:tc>
        <w:tc>
          <w:tcPr>
            <w:tcW w:w="1388"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突发事件应急方案</w:t>
            </w:r>
            <w:r/>
          </w:p>
        </w:tc>
        <w:tc>
          <w:tcPr>
            <w:tcW w:w="6451" w:type="dxa"/>
            <w:vAlign w:val="center"/>
            <w:textDirection w:val="lrTb"/>
            <w:noWrap w:val="false"/>
          </w:tcPr>
          <w:p>
            <w:pPr>
              <w:pStyle w:val="859"/>
              <w:jc w:val="left"/>
              <w:spacing w:line="360" w:lineRule="auto"/>
              <w:rPr>
                <w:rFonts w:hint="eastAsia" w:cs="宋体" w:asciiTheme="minorEastAsia" w:hAnsiTheme="minorEastAsia" w:eastAsiaTheme="minorEastAsia"/>
                <w:b w:val="0"/>
                <w:bCs w:val="0"/>
                <w:sz w:val="21"/>
              </w:rPr>
            </w:pPr>
            <w:r>
              <w:rPr>
                <w:rFonts w:hint="eastAsia" w:cs="宋体" w:asciiTheme="minorEastAsia" w:hAnsiTheme="minorEastAsia" w:eastAsiaTheme="minorEastAsia"/>
                <w:b w:val="0"/>
                <w:bCs w:val="0"/>
                <w:sz w:val="21"/>
              </w:rPr>
              <w:t xml:space="preserve">评委根据供应商提供的突发事件应急方案打分,包含以下 3 个子项:</w:t>
            </w:r>
            <w:r/>
          </w:p>
          <w:p>
            <w:pPr>
              <w:pStyle w:val="859"/>
              <w:numPr>
                <w:ilvl w:val="0"/>
                <w:numId w:val="7"/>
              </w:numPr>
              <w:jc w:val="left"/>
              <w:spacing w:line="360" w:lineRule="auto"/>
              <w:rPr>
                <w:rFonts w:hint="eastAsia" w:cs="宋体" w:asciiTheme="minorEastAsia" w:hAnsiTheme="minorEastAsia" w:eastAsiaTheme="minorEastAsia"/>
                <w:b w:val="0"/>
                <w:bCs w:val="0"/>
                <w:sz w:val="21"/>
              </w:rPr>
            </w:pPr>
            <w:r>
              <w:rPr>
                <w:rFonts w:hint="eastAsia" w:cs="宋体" w:asciiTheme="minorEastAsia" w:hAnsiTheme="minorEastAsia" w:eastAsiaTheme="minorEastAsia"/>
                <w:b w:val="0"/>
                <w:bCs w:val="0"/>
                <w:sz w:val="21"/>
              </w:rPr>
              <w:t xml:space="preserve">应急职责分工、应急监测处置流程及数据上报时效（3分）。</w:t>
            </w:r>
            <w:r/>
          </w:p>
          <w:p>
            <w:pPr>
              <w:pStyle w:val="859"/>
              <w:numPr>
                <w:ilvl w:val="0"/>
                <w:numId w:val="7"/>
              </w:numPr>
              <w:jc w:val="left"/>
              <w:spacing w:line="360" w:lineRule="auto"/>
              <w:rPr>
                <w:rFonts w:hint="eastAsia" w:cs="宋体" w:asciiTheme="minorEastAsia" w:hAnsiTheme="minorEastAsia" w:eastAsiaTheme="minorEastAsia"/>
                <w:b w:val="0"/>
                <w:bCs w:val="0"/>
                <w:sz w:val="21"/>
              </w:rPr>
            </w:pPr>
            <w:r>
              <w:rPr>
                <w:rFonts w:hint="eastAsia" w:cs="宋体" w:asciiTheme="minorEastAsia" w:hAnsiTheme="minorEastAsia" w:eastAsiaTheme="minorEastAsia"/>
                <w:b w:val="0"/>
                <w:bCs w:val="0"/>
                <w:sz w:val="21"/>
              </w:rPr>
              <w:t xml:space="preserve">异常数据识别与响应机制（3分）。</w:t>
            </w:r>
            <w:r/>
          </w:p>
          <w:p>
            <w:pPr>
              <w:pStyle w:val="859"/>
              <w:jc w:val="left"/>
              <w:spacing w:line="360" w:lineRule="auto"/>
              <w:rPr>
                <w:rFonts w:hint="eastAsia" w:cs="宋体" w:asciiTheme="minorEastAsia" w:hAnsiTheme="minorEastAsia" w:eastAsiaTheme="minorEastAsia"/>
                <w:b w:val="0"/>
                <w:bCs w:val="0"/>
                <w:sz w:val="21"/>
              </w:rPr>
            </w:pPr>
            <w:r>
              <w:rPr>
                <w:rFonts w:hint="eastAsia" w:cs="宋体" w:asciiTheme="minorEastAsia" w:hAnsiTheme="minorEastAsia" w:eastAsiaTheme="minorEastAsia"/>
                <w:b w:val="0"/>
                <w:bCs w:val="0"/>
                <w:sz w:val="21"/>
              </w:rPr>
              <w:t xml:space="preserve">3. 人工采 / 送样流程及质量保障措施（3分）。</w:t>
            </w:r>
            <w:r/>
          </w:p>
          <w:p>
            <w:pPr>
              <w:jc w:val="left"/>
              <w:spacing w:line="360" w:lineRule="auto"/>
            </w:pPr>
            <w:r>
              <w:rPr>
                <w:rFonts w:hint="eastAsia" w:cs="宋体" w:asciiTheme="minorEastAsia" w:hAnsiTheme="minorEastAsia" w:eastAsiaTheme="minorEastAsia"/>
              </w:rPr>
              <w:t xml:space="preserve">评分规则:</w:t>
            </w:r>
            <w:r/>
          </w:p>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(1)内容完整､科学合理､思路清晰､操作性强,准确把握重点难点的,</w:t>
            </w:r>
            <w:r/>
          </w:p>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得3分;</w:t>
            </w:r>
            <w:r/>
          </w:p>
          <w:p>
            <w:pPr>
              <w:jc w:val="left"/>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(2)内容较为完整､总体可行,但局部存在不足的,得</w:t>
            </w:r>
            <w:r>
              <w:rPr>
                <w:rFonts w:hint="eastAsia" w:cs="宋体" w:asciiTheme="minorEastAsia" w:hAnsiTheme="minorEastAsia" w:eastAsiaTheme="minorEastAsia"/>
              </w:rPr>
              <w:t xml:space="preserve">1</w:t>
            </w:r>
            <w:r>
              <w:rPr>
                <w:rFonts w:hint="eastAsia" w:cs="宋体" w:asciiTheme="minorEastAsia" w:hAnsiTheme="minorEastAsia" w:eastAsiaTheme="minorEastAsia"/>
              </w:rPr>
              <w:t xml:space="preserve">.5</w:t>
            </w:r>
            <w:r>
              <w:rPr>
                <w:rFonts w:hint="eastAsia" w:cs="宋体" w:asciiTheme="minorEastAsia" w:hAnsiTheme="minorEastAsia" w:eastAsiaTheme="minorEastAsia"/>
              </w:rPr>
              <w:t xml:space="preserve">分;</w:t>
            </w:r>
            <w:r/>
          </w:p>
          <w:p>
            <w:pPr>
              <w:pStyle w:val="859"/>
              <w:jc w:val="left"/>
              <w:spacing w:line="360" w:lineRule="auto"/>
              <w:rPr>
                <w:rFonts w:hint="eastAsia" w:cs="宋体" w:asciiTheme="minorEastAsia" w:hAnsiTheme="minorEastAsia" w:eastAsiaTheme="minorEastAsia"/>
                <w:b w:val="0"/>
                <w:bCs w:val="0"/>
                <w:sz w:val="21"/>
              </w:rPr>
            </w:pPr>
            <w:r>
              <w:rPr>
                <w:rFonts w:hint="eastAsia" w:cs="宋体" w:asciiTheme="minorEastAsia" w:hAnsiTheme="minorEastAsia" w:eastAsiaTheme="minorEastAsia"/>
                <w:b w:val="0"/>
                <w:bCs w:val="0"/>
                <w:sz w:val="21"/>
              </w:rPr>
              <w:t xml:space="preserve">(3)缺少对应方案的,该项不得分｡</w:t>
            </w:r>
            <w:r/>
          </w:p>
          <w:p>
            <w:pPr>
              <w:pStyle w:val="859"/>
              <w:jc w:val="left"/>
              <w:spacing w:line="360" w:lineRule="auto"/>
              <w:rPr>
                <w:rFonts w:hint="eastAsia" w:cs="宋体" w:asciiTheme="minorEastAsia" w:hAnsiTheme="minorEastAsia" w:eastAsiaTheme="minorEastAsia"/>
                <w:b w:val="0"/>
                <w:bCs w:val="0"/>
                <w:sz w:val="21"/>
              </w:rPr>
            </w:pPr>
            <w:r>
              <w:rPr>
                <w:rFonts w:hint="eastAsia" w:cs="宋体" w:asciiTheme="minorEastAsia" w:hAnsiTheme="minorEastAsia" w:eastAsiaTheme="minorEastAsia"/>
                <w:b w:val="0"/>
                <w:bCs w:val="0"/>
                <w:sz w:val="21"/>
              </w:rPr>
              <w:t xml:space="preserve">每项最高 </w:t>
            </w:r>
            <w:r>
              <w:rPr>
                <w:rFonts w:hint="eastAsia" w:cs="宋体" w:asciiTheme="minorEastAsia" w:hAnsiTheme="minorEastAsia" w:eastAsiaTheme="minorEastAsia"/>
                <w:b w:val="0"/>
                <w:bCs w:val="0"/>
                <w:sz w:val="21"/>
              </w:rPr>
              <w:t xml:space="preserve">3</w:t>
            </w:r>
            <w:r>
              <w:rPr>
                <w:rFonts w:hint="eastAsia" w:cs="宋体" w:asciiTheme="minorEastAsia" w:hAnsiTheme="minorEastAsia" w:eastAsiaTheme="minorEastAsia"/>
                <w:b w:val="0"/>
                <w:bCs w:val="0"/>
                <w:sz w:val="21"/>
              </w:rPr>
              <w:t xml:space="preserve">分,本项累计最高 9 分｡</w:t>
            </w:r>
            <w:r/>
          </w:p>
        </w:tc>
        <w:tc>
          <w:tcPr>
            <w:tcW w:w="575" w:type="dxa"/>
            <w:vAlign w:val="center"/>
            <w:textDirection w:val="lrTb"/>
            <w:noWrap w:val="false"/>
          </w:tcPr>
          <w:p>
            <w:pPr>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9</w:t>
            </w:r>
            <w:r/>
          </w:p>
        </w:tc>
        <w:tc>
          <w:tcPr>
            <w:tcW w:w="789" w:type="dxa"/>
            <w:vAlign w:val="center"/>
            <w:textDirection w:val="lrTb"/>
            <w:noWrap w:val="false"/>
          </w:tcPr>
          <w:p>
            <w:pPr>
              <w:jc w:val="center"/>
              <w:spacing w:line="360" w:lineRule="auto"/>
              <w:rPr>
                <w:rFonts w:hint="eastAsia" w:cs="宋体" w:asciiTheme="minorEastAsia" w:hAnsiTheme="minorEastAsia" w:eastAsiaTheme="minorEastAsia"/>
                <w:spacing w:val="-6"/>
              </w:rPr>
            </w:pPr>
            <w:r>
              <w:rPr>
                <w:rFonts w:hint="eastAsia" w:cs="宋体" w:asciiTheme="minorEastAsia" w:hAnsiTheme="minorEastAsia" w:eastAsiaTheme="minorEastAsia"/>
                <w:spacing w:val="-6"/>
              </w:rPr>
              <w:t xml:space="preserve">主观分</w:t>
            </w:r>
            <w:bookmarkEnd w:id="194"/>
            <w:r/>
            <w:r/>
          </w:p>
        </w:tc>
      </w:tr>
    </w:tbl>
    <w:p>
      <w:pPr>
        <w:ind w:firstLine="422"/>
        <w:spacing w:line="360" w:lineRule="auto"/>
        <w:rPr>
          <w:rFonts w:hint="eastAsia" w:asciiTheme="minorEastAsia" w:hAnsiTheme="minorEastAsia" w:eastAsiaTheme="minorEastAsia"/>
          <w:b/>
          <w:color w:val="ff0000"/>
          <w:szCs w:val="21"/>
        </w:rPr>
      </w:pPr>
      <w:r>
        <w:rPr>
          <w:rFonts w:hint="eastAsia" w:asciiTheme="minorEastAsia" w:hAnsiTheme="minorEastAsia" w:eastAsiaTheme="minorEastAsia"/>
          <w:b/>
          <w:color w:val="ff0000"/>
          <w:szCs w:val="21"/>
        </w:rPr>
      </w:r>
      <w:r/>
    </w:p>
    <w:p>
      <w:pPr>
        <w:ind w:firstLine="422"/>
        <w:spacing w:line="360" w:lineRule="auto"/>
        <w:rPr>
          <w:rFonts w:hint="eastAsia" w:asciiTheme="minorEastAsia" w:hAnsiTheme="minorEastAsia" w:eastAsiaTheme="minorEastAsia"/>
          <w:b/>
          <w:color w:val="ff0000"/>
          <w:szCs w:val="21"/>
        </w:rPr>
      </w:pPr>
      <w:r>
        <w:rPr>
          <w:rFonts w:hint="eastAsia" w:asciiTheme="minorEastAsia" w:hAnsiTheme="minorEastAsia" w:eastAsiaTheme="minorEastAsia"/>
          <w:b/>
          <w:color w:val="ff0000"/>
          <w:szCs w:val="21"/>
        </w:rPr>
      </w:r>
      <w:r/>
    </w:p>
    <w:p>
      <w:pPr>
        <w:pStyle w:val="847"/>
        <w:numPr>
          <w:ilvl w:val="0"/>
          <w:numId w:val="0"/>
        </w:numPr>
        <w:ind w:left="567"/>
        <w:rPr>
          <w:rFonts w:eastAsiaTheme="minorEastAsia"/>
        </w:rPr>
      </w:pPr>
      <w:r/>
      <w:bookmarkStart w:id="197" w:name="_Toc14826"/>
      <w:r/>
      <w:bookmarkStart w:id="198" w:name="_Toc176529670"/>
      <w:r/>
      <w:bookmarkEnd w:id="191"/>
      <w:r/>
      <w:bookmarkEnd w:id="192"/>
      <w:r>
        <w:rPr>
          <w:rFonts w:hint="eastAsia" w:eastAsiaTheme="minorEastAsia"/>
        </w:rPr>
        <w:t xml:space="preserve">第四章</w:t>
      </w:r>
      <w:r>
        <w:rPr>
          <w:rFonts w:hint="eastAsia" w:eastAsiaTheme="minorEastAsia"/>
        </w:rPr>
        <w:t xml:space="preserve"> </w:t>
      </w:r>
      <w:bookmarkStart w:id="199" w:name="_Toc8808"/>
      <w:r/>
      <w:bookmarkStart w:id="200" w:name="_Toc481057147"/>
      <w:r/>
      <w:bookmarkEnd w:id="197"/>
      <w:r>
        <w:rPr>
          <w:rFonts w:hint="eastAsia" w:eastAsiaTheme="minorEastAsia"/>
        </w:rPr>
        <w:t xml:space="preserve">采购项目的内容和相关技术要求等</w:t>
      </w:r>
      <w:bookmarkEnd w:id="198"/>
      <w:r/>
      <w:r/>
    </w:p>
    <w:p>
      <w:pPr>
        <w:pStyle w:val="849"/>
      </w:pPr>
      <w:r/>
      <w:bookmarkStart w:id="201" w:name="_Hlk176529481"/>
      <w:r/>
      <w:bookmarkStart w:id="202" w:name="_Hlk66377641"/>
      <w:r>
        <w:rPr>
          <w:rFonts w:hint="eastAsia"/>
        </w:rPr>
        <w:t xml:space="preserve">一､项目概况</w:t>
      </w:r>
      <w:r/>
    </w:p>
    <w:p>
      <w:pPr>
        <w:pStyle w:val="859"/>
        <w:ind w:firstLine="420"/>
        <w:jc w:val="left"/>
        <w:spacing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南京市现有 11 座市建</w:t>
      </w:r>
      <w:r>
        <w:rPr>
          <w:rFonts w:ascii="宋体" w:hAnsi="宋体" w:eastAsia="宋体"/>
          <w:b w:val="0"/>
          <w:bCs w:val="0"/>
          <w:sz w:val="21"/>
          <w:szCs w:val="21"/>
        </w:rPr>
        <w:t xml:space="preserve">水质自动监测站,本次项目拟委托具备相应能力的供应商,承担南京市生态环境监测监控中心所属市建水质自动监测站的全流程运维服务</w:t>
      </w:r>
      <w:r>
        <w:rPr>
          <w:rFonts w:hint="eastAsia" w:ascii="宋体" w:hAnsi="宋体" w:eastAsia="宋体"/>
          <w:b w:val="0"/>
          <w:bCs w:val="0"/>
          <w:sz w:val="21"/>
          <w:szCs w:val="21"/>
        </w:rPr>
        <w:t xml:space="preserve">｡服务范围包含站点房屋租赁､电费､危险废物处置､仪器设备运维､站房管理､质量控制､故障处置､数据管理､报告编制等全部相关工作</w:t>
      </w:r>
      <w:r>
        <w:rPr>
          <w:rFonts w:ascii="宋体" w:hAnsi="宋体" w:eastAsia="宋体"/>
          <w:b w:val="0"/>
          <w:bCs w:val="0"/>
          <w:sz w:val="21"/>
          <w:szCs w:val="21"/>
        </w:rPr>
        <w:t xml:space="preserve">,上述全部费用均包含在</w:t>
      </w:r>
      <w:r>
        <w:rPr>
          <w:rFonts w:hint="eastAsia" w:ascii="宋体" w:hAnsi="宋体" w:eastAsia="宋体"/>
          <w:b w:val="0"/>
          <w:bCs w:val="0"/>
          <w:sz w:val="21"/>
          <w:szCs w:val="21"/>
        </w:rPr>
        <w:t xml:space="preserve">供应商投标报价中｡本项目托管运维站点分为包 1､包 2｡</w:t>
      </w:r>
      <w:r>
        <w:rPr>
          <w:rFonts w:hint="eastAsia" w:ascii="宋体" w:hAnsi="宋体" w:eastAsia="宋体"/>
          <w:b w:val="0"/>
          <w:bCs w:val="0"/>
          <w:sz w:val="21"/>
          <w:szCs w:val="21"/>
        </w:rPr>
        <w:t xml:space="preserve">其中包1含石臼湖省界湖心水站,该站点根据水位实际情况开展运维,总运维时长预计不超过7个月｡石臼湖省界湖心水站由中标供应商提供监测设备及系统集成;运维期内设备损耗､故障维修､校准､耗材等全部包含在本包投标报价内｡</w:t>
      </w:r>
      <w:r>
        <w:rPr>
          <w:rFonts w:hint="eastAsia" w:ascii="宋体" w:hAnsi="宋体" w:eastAsia="宋体"/>
          <w:b w:val="0"/>
          <w:bCs w:val="0"/>
          <w:sz w:val="21"/>
          <w:szCs w:val="21"/>
        </w:rPr>
      </w:r>
      <w:r>
        <w:rPr>
          <w:rFonts w:hint="eastAsia" w:ascii="宋体" w:hAnsi="宋体" w:eastAsia="宋体"/>
          <w:b w:val="0"/>
          <w:bCs w:val="0"/>
          <w:sz w:val="21"/>
          <w:szCs w:val="21"/>
        </w:rPr>
        <w:t xml:space="preserve">中标供应商须严格遵循国家､江苏省､南京市水质自动监测相关管理办法与技术规范开展运维工作</w:t>
      </w:r>
      <w:r>
        <w:rPr>
          <w:rFonts w:ascii="宋体" w:hAnsi="宋体" w:eastAsia="宋体"/>
          <w:b w:val="0"/>
          <w:bCs w:val="0"/>
          <w:sz w:val="21"/>
          <w:szCs w:val="21"/>
        </w:rPr>
        <w:t xml:space="preserve">,保障各水质自动监测站稳定可靠运行,获取连续</w:t>
      </w:r>
      <w:r>
        <w:rPr>
          <w:rFonts w:hint="eastAsia" w:ascii="宋体" w:hAnsi="宋体" w:eastAsia="宋体"/>
          <w:b w:val="0"/>
          <w:bCs w:val="0"/>
          <w:sz w:val="21"/>
          <w:szCs w:val="21"/>
        </w:rPr>
        <w:t xml:space="preserve">､真实､有效的监测数据</w:t>
      </w:r>
      <w:r>
        <w:rPr>
          <w:rFonts w:ascii="宋体" w:hAnsi="宋体" w:eastAsia="宋体"/>
          <w:b w:val="0"/>
          <w:bCs w:val="0"/>
          <w:sz w:val="21"/>
          <w:szCs w:val="21"/>
        </w:rPr>
        <w:t xml:space="preserve">,为全市生态环境保护管理</w:t>
      </w:r>
      <w:r>
        <w:rPr>
          <w:rFonts w:hint="eastAsia" w:ascii="宋体" w:hAnsi="宋体" w:eastAsia="宋体"/>
          <w:b w:val="0"/>
          <w:bCs w:val="0"/>
          <w:sz w:val="21"/>
          <w:szCs w:val="21"/>
        </w:rPr>
        <w:t xml:space="preserve">､环境决策提供科学的数据支撑｡</w:t>
      </w:r>
      <w:r/>
    </w:p>
    <w:p>
      <w:pPr>
        <w:pStyle w:val="860"/>
      </w:pPr>
      <w:r/>
      <w:r/>
    </w:p>
    <w:p>
      <w:pPr>
        <w:pStyle w:val="849"/>
      </w:pPr>
      <w:r>
        <w:rPr>
          <w:rFonts w:hint="eastAsia"/>
        </w:rPr>
        <w:t xml:space="preserve">二､项目需求</w:t>
      </w:r>
      <w:r/>
    </w:p>
    <w:p>
      <w:pPr>
        <w:pStyle w:val="849"/>
      </w:pPr>
      <w:r>
        <w:rPr>
          <w:rFonts w:hint="eastAsia"/>
        </w:rPr>
        <w:t xml:space="preserve">(</w:t>
      </w:r>
      <w:r>
        <w:rPr>
          <w:rFonts w:hint="eastAsia"/>
        </w:rPr>
        <w:t xml:space="preserve">一</w:t>
      </w:r>
      <w:r>
        <w:rPr>
          <w:rFonts w:hint="eastAsia"/>
        </w:rPr>
        <w:t xml:space="preserve">)</w:t>
      </w:r>
      <w:r>
        <w:rPr>
          <w:rFonts w:hint="eastAsia"/>
        </w:rPr>
        <w:t xml:space="preserve">基本概况</w:t>
      </w:r>
      <w:r/>
    </w:p>
    <w:p>
      <w:pPr>
        <w:numPr>
          <w:ilvl w:val="1"/>
          <w:numId w:val="0"/>
        </w:numPr>
        <w:ind w:firstLine="422"/>
        <w:jc w:val="left"/>
        <w:spacing w:line="360" w:lineRule="auto"/>
        <w:tabs>
          <w:tab w:val="left" w:pos="6660" w:leader="none"/>
        </w:tabs>
        <w:rPr>
          <w:b/>
          <w:bCs/>
          <w:color w:val="000000"/>
          <w:szCs w:val="21"/>
        </w:rPr>
      </w:pPr>
      <w:r>
        <w:rPr>
          <w:rFonts w:hint="eastAsia"/>
          <w:b/>
          <w:bCs/>
          <w:color w:val="000000"/>
          <w:szCs w:val="21"/>
        </w:rPr>
        <w:t xml:space="preserve">包</w:t>
      </w:r>
      <w:r>
        <w:rPr>
          <w:rFonts w:hint="eastAsia"/>
          <w:b/>
          <w:bCs/>
          <w:color w:val="000000"/>
          <w:szCs w:val="21"/>
        </w:rPr>
        <w:t xml:space="preserve">1:</w:t>
      </w:r>
      <w:r/>
    </w:p>
    <w:tbl>
      <w:tblPr>
        <w:tblW w:w="88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79"/>
        <w:gridCol w:w="4618"/>
        <w:gridCol w:w="3282"/>
      </w:tblGrid>
      <w:tr>
        <w:trPr>
          <w:jc w:val="center"/>
          <w:trHeight w:val="567"/>
        </w:trPr>
        <w:tc>
          <w:tcPr>
            <w:tcW w:w="979" w:type="dxa"/>
            <w:vAlign w:val="center"/>
            <w:textDirection w:val="lrTb"/>
            <w:noWrap w:val="false"/>
          </w:tcPr>
          <w:p>
            <w:pPr>
              <w:jc w:val="center"/>
              <w:spacing w:line="360" w:lineRule="auto"/>
              <w:rPr>
                <w:szCs w:val="21"/>
              </w:rPr>
            </w:pPr>
            <w:r>
              <w:rPr>
                <w:rFonts w:hint="eastAsia"/>
                <w:szCs w:val="21"/>
              </w:rPr>
              <w:t xml:space="preserve">序号</w:t>
            </w:r>
            <w:r/>
          </w:p>
        </w:tc>
        <w:tc>
          <w:tcPr>
            <w:tcW w:w="4618" w:type="dxa"/>
            <w:vAlign w:val="center"/>
            <w:textDirection w:val="lrTb"/>
            <w:noWrap w:val="false"/>
          </w:tcPr>
          <w:p>
            <w:pPr>
              <w:jc w:val="center"/>
              <w:spacing w:line="360" w:lineRule="auto"/>
              <w:rPr>
                <w:szCs w:val="21"/>
              </w:rPr>
            </w:pPr>
            <w:r>
              <w:rPr>
                <w:rFonts w:hint="eastAsia"/>
                <w:szCs w:val="21"/>
              </w:rPr>
              <w:t xml:space="preserve">服务内容</w:t>
            </w:r>
            <w:r/>
          </w:p>
        </w:tc>
        <w:tc>
          <w:tcPr>
            <w:tcW w:w="3282" w:type="dxa"/>
            <w:vAlign w:val="center"/>
            <w:textDirection w:val="lrTb"/>
            <w:noWrap w:val="false"/>
          </w:tcPr>
          <w:p>
            <w:pPr>
              <w:jc w:val="center"/>
              <w:spacing w:line="360" w:lineRule="auto"/>
              <w:rPr>
                <w:szCs w:val="21"/>
              </w:rPr>
            </w:pPr>
            <w:r>
              <w:rPr>
                <w:rFonts w:hint="eastAsia"/>
                <w:szCs w:val="21"/>
              </w:rPr>
              <w:t xml:space="preserve">服务期限</w:t>
            </w:r>
            <w:r/>
          </w:p>
        </w:tc>
      </w:tr>
      <w:tr>
        <w:trPr>
          <w:jc w:val="center"/>
          <w:trHeight w:val="567"/>
        </w:trPr>
        <w:tc>
          <w:tcPr>
            <w:tcW w:w="979" w:type="dxa"/>
            <w:vAlign w:val="center"/>
            <w:textDirection w:val="lrTb"/>
            <w:noWrap w:val="false"/>
          </w:tcPr>
          <w:p>
            <w:pPr>
              <w:jc w:val="center"/>
              <w:spacing w:line="360" w:lineRule="auto"/>
              <w:rPr>
                <w:szCs w:val="21"/>
              </w:rPr>
            </w:pPr>
            <w:r>
              <w:rPr>
                <w:szCs w:val="21"/>
              </w:rPr>
            </w:r>
            <w:r/>
          </w:p>
        </w:tc>
        <w:tc>
          <w:tcPr>
            <w:gridSpan w:val="2"/>
            <w:tcW w:w="7900" w:type="dxa"/>
            <w:vAlign w:val="center"/>
            <w:textDirection w:val="lrTb"/>
            <w:noWrap w:val="false"/>
          </w:tcPr>
          <w:p>
            <w:pPr>
              <w:jc w:val="left"/>
              <w:spacing w:line="360" w:lineRule="auto"/>
              <w:rPr>
                <w:szCs w:val="21"/>
              </w:rPr>
            </w:pPr>
            <w:r>
              <w:rPr>
                <w:rFonts w:hint="eastAsia"/>
                <w:szCs w:val="21"/>
              </w:rPr>
              <w:t xml:space="preserve">总计</w:t>
            </w:r>
            <w:r>
              <w:rPr>
                <w:rFonts w:hint="eastAsia"/>
                <w:szCs w:val="21"/>
              </w:rPr>
              <w:t xml:space="preserve">5</w:t>
            </w:r>
            <w:r>
              <w:rPr>
                <w:rFonts w:hint="eastAsia"/>
                <w:szCs w:val="21"/>
              </w:rPr>
              <w:t xml:space="preserve">个站点</w:t>
            </w:r>
            <w:r>
              <w:rPr>
                <w:rFonts w:hint="eastAsia"/>
                <w:szCs w:val="21"/>
              </w:rPr>
              <w:t xml:space="preserve">:</w:t>
            </w:r>
            <w:r/>
          </w:p>
        </w:tc>
      </w:tr>
      <w:tr>
        <w:trPr>
          <w:jc w:val="center"/>
          <w:trHeight w:val="567"/>
        </w:trPr>
        <w:tc>
          <w:tcPr>
            <w:tcW w:w="979" w:type="dxa"/>
            <w:vAlign w:val="center"/>
            <w:textDirection w:val="lrTb"/>
            <w:noWrap w:val="false"/>
          </w:tcPr>
          <w:p>
            <w:pPr>
              <w:jc w:val="center"/>
              <w:spacing w:line="360" w:lineRule="auto"/>
              <w:rPr>
                <w:szCs w:val="21"/>
              </w:rPr>
            </w:pPr>
            <w:r>
              <w:rPr>
                <w:szCs w:val="21"/>
              </w:rPr>
              <w:t xml:space="preserve">1</w:t>
            </w:r>
            <w:r/>
          </w:p>
        </w:tc>
        <w:tc>
          <w:tcPr>
            <w:tcW w:w="4618" w:type="dxa"/>
            <w:vAlign w:val="center"/>
            <w:textDirection w:val="lrTb"/>
            <w:noWrap w:val="false"/>
          </w:tcPr>
          <w:p>
            <w:pPr>
              <w:jc w:val="left"/>
              <w:spacing w:line="360" w:lineRule="auto"/>
              <w:rPr>
                <w:szCs w:val="21"/>
              </w:rPr>
            </w:pPr>
            <w:r>
              <w:rPr>
                <w:rFonts w:hint="eastAsia"/>
                <w:szCs w:val="21"/>
              </w:rPr>
              <w:t xml:space="preserve">上坊门桥水质自动监测站</w:t>
            </w:r>
            <w:r>
              <w:rPr>
                <w:rFonts w:hint="eastAsia"/>
                <w:szCs w:val="21"/>
              </w:rPr>
              <w:t xml:space="preserve">(</w:t>
            </w:r>
            <w:r>
              <w:rPr>
                <w:rFonts w:hint="eastAsia"/>
                <w:szCs w:val="21"/>
              </w:rPr>
              <w:t xml:space="preserve">秦淮区</w:t>
            </w:r>
            <w:r>
              <w:rPr>
                <w:rFonts w:hint="eastAsia"/>
                <w:szCs w:val="21"/>
              </w:rPr>
              <w:t xml:space="preserve">)</w:t>
            </w:r>
            <w:r/>
          </w:p>
        </w:tc>
        <w:tc>
          <w:tcPr>
            <w:tcW w:w="3282" w:type="dxa"/>
            <w:vAlign w:val="center"/>
            <w:vMerge w:val="restart"/>
            <w:textDirection w:val="lrTb"/>
            <w:noWrap w:val="false"/>
          </w:tcPr>
          <w:p>
            <w:pPr>
              <w:jc w:val="center"/>
              <w:spacing w:line="360" w:lineRule="auto"/>
              <w:rPr>
                <w:bCs/>
                <w:szCs w:val="21"/>
              </w:rPr>
            </w:pPr>
            <w:r>
              <w:rPr>
                <w:rFonts w:hint="eastAsia"/>
                <w:szCs w:val="21"/>
              </w:rPr>
              <w:t xml:space="preserve">自合同签订之日起一年止</w:t>
            </w:r>
            <w:r/>
          </w:p>
        </w:tc>
      </w:tr>
      <w:tr>
        <w:trPr>
          <w:jc w:val="center"/>
          <w:trHeight w:val="567"/>
        </w:trPr>
        <w:tc>
          <w:tcPr>
            <w:tcW w:w="979" w:type="dxa"/>
            <w:vAlign w:val="center"/>
            <w:textDirection w:val="lrTb"/>
            <w:noWrap w:val="false"/>
          </w:tcPr>
          <w:p>
            <w:pPr>
              <w:jc w:val="center"/>
              <w:spacing w:line="360" w:lineRule="auto"/>
              <w:rPr>
                <w:szCs w:val="21"/>
              </w:rPr>
            </w:pPr>
            <w:r>
              <w:rPr>
                <w:szCs w:val="21"/>
              </w:rPr>
              <w:t xml:space="preserve">2</w:t>
            </w:r>
            <w:r/>
          </w:p>
        </w:tc>
        <w:tc>
          <w:tcPr>
            <w:tcW w:w="4618" w:type="dxa"/>
            <w:vAlign w:val="center"/>
            <w:textDirection w:val="lrTb"/>
            <w:noWrap w:val="false"/>
          </w:tcPr>
          <w:p>
            <w:pPr>
              <w:jc w:val="left"/>
              <w:spacing w:line="360" w:lineRule="auto"/>
              <w:rPr>
                <w:szCs w:val="21"/>
              </w:rPr>
            </w:pPr>
            <w:r>
              <w:rPr>
                <w:rFonts w:hint="eastAsia"/>
                <w:szCs w:val="21"/>
              </w:rPr>
              <w:t xml:space="preserve">中山水库水质自动监测站</w:t>
            </w:r>
            <w:r>
              <w:rPr>
                <w:rFonts w:hint="eastAsia"/>
                <w:szCs w:val="21"/>
              </w:rPr>
              <w:t xml:space="preserve">(</w:t>
            </w:r>
            <w:r>
              <w:rPr>
                <w:rFonts w:hint="eastAsia"/>
                <w:szCs w:val="21"/>
              </w:rPr>
              <w:t xml:space="preserve">溧水区</w:t>
            </w:r>
            <w:r>
              <w:rPr>
                <w:rFonts w:hint="eastAsia"/>
                <w:szCs w:val="21"/>
              </w:rPr>
              <w:t xml:space="preserve">)</w:t>
            </w:r>
            <w:r/>
          </w:p>
        </w:tc>
        <w:tc>
          <w:tcPr>
            <w:tcW w:w="3282" w:type="dxa"/>
            <w:vAlign w:val="center"/>
            <w:vMerge w:val="continue"/>
            <w:textDirection w:val="lrTb"/>
            <w:noWrap w:val="false"/>
          </w:tcPr>
          <w:p>
            <w:pPr>
              <w:jc w:val="center"/>
              <w:spacing w:line="360" w:lineRule="auto"/>
              <w:rPr>
                <w:bCs/>
                <w:szCs w:val="21"/>
              </w:rPr>
            </w:pPr>
            <w:r>
              <w:rPr>
                <w:bCs/>
                <w:szCs w:val="21"/>
              </w:rPr>
            </w:r>
            <w:r/>
          </w:p>
        </w:tc>
      </w:tr>
      <w:tr>
        <w:trPr>
          <w:jc w:val="center"/>
          <w:trHeight w:val="567"/>
        </w:trPr>
        <w:tc>
          <w:tcPr>
            <w:tcW w:w="979" w:type="dxa"/>
            <w:vAlign w:val="center"/>
            <w:textDirection w:val="lrTb"/>
            <w:noWrap w:val="false"/>
          </w:tcPr>
          <w:p>
            <w:pPr>
              <w:jc w:val="center"/>
              <w:spacing w:line="360" w:lineRule="auto"/>
              <w:rPr>
                <w:szCs w:val="21"/>
              </w:rPr>
            </w:pPr>
            <w:r>
              <w:rPr>
                <w:szCs w:val="21"/>
              </w:rPr>
              <w:t xml:space="preserve">3</w:t>
            </w:r>
            <w:r/>
          </w:p>
        </w:tc>
        <w:tc>
          <w:tcPr>
            <w:tcW w:w="4618" w:type="dxa"/>
            <w:vAlign w:val="center"/>
            <w:textDirection w:val="lrTb"/>
            <w:noWrap w:val="false"/>
          </w:tcPr>
          <w:p>
            <w:pPr>
              <w:jc w:val="left"/>
              <w:spacing w:line="360" w:lineRule="auto"/>
              <w:rPr>
                <w:szCs w:val="21"/>
              </w:rPr>
            </w:pPr>
            <w:r>
              <w:rPr>
                <w:rFonts w:hint="eastAsia"/>
                <w:szCs w:val="21"/>
              </w:rPr>
              <w:t xml:space="preserve">石头城水质自动监测站</w:t>
            </w:r>
            <w:r>
              <w:rPr>
                <w:rFonts w:hint="eastAsia"/>
                <w:szCs w:val="21"/>
              </w:rPr>
              <w:t xml:space="preserve">(</w:t>
            </w:r>
            <w:r>
              <w:rPr>
                <w:rFonts w:hint="eastAsia"/>
                <w:szCs w:val="21"/>
              </w:rPr>
              <w:t xml:space="preserve">鼓楼区</w:t>
            </w:r>
            <w:r>
              <w:rPr>
                <w:rFonts w:hint="eastAsia"/>
                <w:szCs w:val="21"/>
              </w:rPr>
              <w:t xml:space="preserve">)</w:t>
            </w:r>
            <w:r/>
          </w:p>
        </w:tc>
        <w:tc>
          <w:tcPr>
            <w:tcW w:w="3282" w:type="dxa"/>
            <w:vAlign w:val="center"/>
            <w:vMerge w:val="continue"/>
            <w:textDirection w:val="lrTb"/>
            <w:noWrap w:val="false"/>
          </w:tcPr>
          <w:p>
            <w:pPr>
              <w:jc w:val="center"/>
              <w:spacing w:line="360" w:lineRule="auto"/>
              <w:rPr>
                <w:bCs/>
                <w:szCs w:val="21"/>
              </w:rPr>
            </w:pPr>
            <w:r>
              <w:rPr>
                <w:bCs/>
                <w:szCs w:val="21"/>
              </w:rPr>
            </w:r>
            <w:r/>
          </w:p>
        </w:tc>
      </w:tr>
      <w:tr>
        <w:trPr>
          <w:jc w:val="center"/>
          <w:trHeight w:val="567"/>
        </w:trPr>
        <w:tc>
          <w:tcPr>
            <w:tcW w:w="979" w:type="dxa"/>
            <w:vAlign w:val="center"/>
            <w:textDirection w:val="lrTb"/>
            <w:noWrap w:val="false"/>
          </w:tcPr>
          <w:p>
            <w:pPr>
              <w:jc w:val="center"/>
              <w:spacing w:line="360" w:lineRule="auto"/>
              <w:rPr>
                <w:szCs w:val="21"/>
              </w:rPr>
            </w:pPr>
            <w:r>
              <w:rPr>
                <w:szCs w:val="21"/>
              </w:rPr>
              <w:t xml:space="preserve">4</w:t>
            </w:r>
            <w:r/>
          </w:p>
        </w:tc>
        <w:tc>
          <w:tcPr>
            <w:tcW w:w="4618" w:type="dxa"/>
            <w:vAlign w:val="center"/>
            <w:textDirection w:val="lrTb"/>
            <w:noWrap w:val="false"/>
          </w:tcPr>
          <w:p>
            <w:pPr>
              <w:jc w:val="left"/>
              <w:spacing w:line="360" w:lineRule="auto"/>
              <w:rPr>
                <w:szCs w:val="21"/>
              </w:rPr>
            </w:pPr>
            <w:r>
              <w:rPr>
                <w:rFonts w:hint="eastAsia"/>
                <w:szCs w:val="21"/>
              </w:rPr>
              <w:t xml:space="preserve">新肖家路桥水质自动监测站</w:t>
            </w:r>
            <w:r>
              <w:rPr>
                <w:rFonts w:hint="eastAsia"/>
                <w:szCs w:val="21"/>
              </w:rPr>
              <w:t xml:space="preserve">(</w:t>
            </w:r>
            <w:r>
              <w:rPr>
                <w:rFonts w:hint="eastAsia"/>
                <w:szCs w:val="21"/>
              </w:rPr>
              <w:t xml:space="preserve">江宁区</w:t>
            </w:r>
            <w:r>
              <w:rPr>
                <w:rFonts w:hint="eastAsia"/>
                <w:szCs w:val="21"/>
              </w:rPr>
              <w:t xml:space="preserve">)</w:t>
            </w:r>
            <w:r/>
          </w:p>
        </w:tc>
        <w:tc>
          <w:tcPr>
            <w:tcW w:w="3282" w:type="dxa"/>
            <w:vAlign w:val="center"/>
            <w:vMerge w:val="continue"/>
            <w:textDirection w:val="lrTb"/>
            <w:noWrap w:val="false"/>
          </w:tcPr>
          <w:p>
            <w:pPr>
              <w:jc w:val="center"/>
              <w:spacing w:line="360" w:lineRule="auto"/>
              <w:rPr>
                <w:bCs/>
                <w:szCs w:val="21"/>
              </w:rPr>
            </w:pPr>
            <w:r>
              <w:rPr>
                <w:bCs/>
                <w:szCs w:val="21"/>
              </w:rPr>
            </w:r>
            <w:r/>
          </w:p>
        </w:tc>
      </w:tr>
      <w:tr>
        <w:trPr>
          <w:jc w:val="center"/>
          <w:trHeight w:val="567"/>
        </w:trPr>
        <w:tc>
          <w:tcPr>
            <w:tcW w:w="979" w:type="dxa"/>
            <w:vAlign w:val="center"/>
            <w:textDirection w:val="lrTb"/>
            <w:noWrap w:val="false"/>
          </w:tcPr>
          <w:p>
            <w:pPr>
              <w:jc w:val="center"/>
              <w:spacing w:line="360" w:lineRule="auto"/>
              <w:rPr>
                <w:szCs w:val="21"/>
              </w:rPr>
            </w:pPr>
            <w:r>
              <w:rPr>
                <w:szCs w:val="21"/>
              </w:rPr>
              <w:t xml:space="preserve">5</w:t>
            </w:r>
            <w:r/>
          </w:p>
        </w:tc>
        <w:tc>
          <w:tcPr>
            <w:tcW w:w="4618" w:type="dxa"/>
            <w:vAlign w:val="center"/>
            <w:textDirection w:val="lrTb"/>
            <w:noWrap w:val="false"/>
          </w:tcPr>
          <w:p>
            <w:pPr>
              <w:jc w:val="left"/>
              <w:spacing w:line="360" w:lineRule="auto"/>
              <w:rPr>
                <w:szCs w:val="21"/>
              </w:rPr>
            </w:pPr>
            <w:r>
              <w:rPr>
                <w:rFonts w:hint="eastAsia"/>
                <w:szCs w:val="21"/>
              </w:rPr>
              <w:t xml:space="preserve">石臼湖省界湖心水质自动监测站</w:t>
            </w:r>
            <w:r>
              <w:rPr>
                <w:rFonts w:hint="eastAsia"/>
                <w:szCs w:val="21"/>
              </w:rPr>
              <w:t xml:space="preserve">(</w:t>
            </w:r>
            <w:r>
              <w:rPr>
                <w:rFonts w:hint="eastAsia"/>
                <w:szCs w:val="21"/>
              </w:rPr>
              <w:t xml:space="preserve">溧水区</w:t>
            </w:r>
            <w:r>
              <w:rPr>
                <w:rFonts w:hint="eastAsia"/>
                <w:szCs w:val="21"/>
              </w:rPr>
              <w:t xml:space="preserve">)</w:t>
            </w:r>
            <w:r/>
          </w:p>
        </w:tc>
        <w:tc>
          <w:tcPr>
            <w:tcW w:w="3282" w:type="dxa"/>
            <w:vAlign w:val="center"/>
            <w:textDirection w:val="lrTb"/>
            <w:noWrap w:val="false"/>
          </w:tcPr>
          <w:p>
            <w:pPr>
              <w:jc w:val="left"/>
              <w:spacing w:line="360" w:lineRule="auto"/>
              <w:rPr>
                <w:bCs/>
                <w:szCs w:val="21"/>
              </w:rPr>
            </w:pPr>
            <w:r>
              <w:rPr>
                <w:rFonts w:hint="eastAsia"/>
                <w:szCs w:val="21"/>
              </w:rPr>
              <w:t xml:space="preserve">自合同签订之日起</w:t>
            </w:r>
            <w:r>
              <w:rPr>
                <w:rFonts w:hint="eastAsia"/>
                <w:szCs w:val="21"/>
              </w:rPr>
              <w:t xml:space="preserve">,</w:t>
            </w:r>
            <w:r>
              <w:rPr>
                <w:rFonts w:hint="eastAsia"/>
                <w:bCs/>
                <w:szCs w:val="21"/>
              </w:rPr>
              <w:t xml:space="preserve">根据石臼湖水位实际情况</w:t>
            </w:r>
            <w:r>
              <w:rPr>
                <w:rFonts w:hint="eastAsia"/>
                <w:bCs/>
                <w:szCs w:val="21"/>
              </w:rPr>
              <w:t xml:space="preserve">,</w:t>
            </w:r>
            <w:r>
              <w:rPr>
                <w:rFonts w:hint="eastAsia"/>
                <w:bCs/>
                <w:szCs w:val="21"/>
              </w:rPr>
              <w:t xml:space="preserve">于丰水期开展运维服务</w:t>
            </w:r>
            <w:r>
              <w:rPr>
                <w:rFonts w:hint="eastAsia"/>
                <w:bCs/>
                <w:szCs w:val="21"/>
              </w:rPr>
              <w:t xml:space="preserve">,</w:t>
            </w:r>
            <w:r>
              <w:rPr>
                <w:rFonts w:hint="eastAsia"/>
                <w:bCs/>
                <w:szCs w:val="21"/>
              </w:rPr>
              <w:t xml:space="preserve">服务总时长不超过</w:t>
            </w:r>
            <w:r>
              <w:rPr>
                <w:rFonts w:hint="eastAsia"/>
                <w:bCs/>
                <w:szCs w:val="21"/>
              </w:rPr>
              <w:t xml:space="preserve">7</w:t>
            </w:r>
            <w:r>
              <w:rPr>
                <w:rFonts w:hint="eastAsia"/>
                <w:bCs/>
                <w:szCs w:val="21"/>
              </w:rPr>
              <w:t xml:space="preserve">个月</w:t>
            </w:r>
            <w:r/>
          </w:p>
        </w:tc>
      </w:tr>
    </w:tbl>
    <w:p>
      <w:pPr>
        <w:numPr>
          <w:ilvl w:val="1"/>
          <w:numId w:val="0"/>
        </w:numPr>
        <w:ind w:firstLine="422"/>
        <w:jc w:val="left"/>
        <w:spacing w:line="360" w:lineRule="auto"/>
        <w:tabs>
          <w:tab w:val="left" w:pos="6660" w:leader="none"/>
        </w:tabs>
        <w:rPr>
          <w:b/>
          <w:bCs/>
          <w:color w:val="000000"/>
          <w:szCs w:val="21"/>
        </w:rPr>
      </w:pPr>
      <w:r>
        <w:rPr>
          <w:rFonts w:hint="eastAsia"/>
          <w:b/>
          <w:bCs/>
          <w:color w:val="000000"/>
          <w:szCs w:val="21"/>
        </w:rPr>
        <w:t xml:space="preserve">包</w:t>
      </w:r>
      <w:r>
        <w:rPr>
          <w:rFonts w:hint="eastAsia"/>
          <w:b/>
          <w:bCs/>
          <w:color w:val="000000"/>
          <w:szCs w:val="21"/>
        </w:rPr>
        <w:t xml:space="preserve">2:</w:t>
      </w:r>
      <w:r/>
    </w:p>
    <w:tbl>
      <w:tblPr>
        <w:tblW w:w="88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79"/>
        <w:gridCol w:w="4592"/>
        <w:gridCol w:w="3308"/>
      </w:tblGrid>
      <w:tr>
        <w:trPr>
          <w:jc w:val="center"/>
          <w:trHeight w:val="567"/>
        </w:trPr>
        <w:tc>
          <w:tcPr>
            <w:tcW w:w="979" w:type="dxa"/>
            <w:vAlign w:val="center"/>
            <w:textDirection w:val="lrTb"/>
            <w:noWrap w:val="false"/>
          </w:tcPr>
          <w:p>
            <w:pPr>
              <w:jc w:val="center"/>
              <w:spacing w:line="360" w:lineRule="auto"/>
              <w:rPr>
                <w:szCs w:val="21"/>
              </w:rPr>
            </w:pPr>
            <w:r>
              <w:rPr>
                <w:rFonts w:hint="eastAsia"/>
                <w:szCs w:val="21"/>
              </w:rPr>
              <w:t xml:space="preserve">序号</w:t>
            </w:r>
            <w:r/>
          </w:p>
        </w:tc>
        <w:tc>
          <w:tcPr>
            <w:tcW w:w="4592" w:type="dxa"/>
            <w:vAlign w:val="center"/>
            <w:textDirection w:val="lrTb"/>
            <w:noWrap w:val="false"/>
          </w:tcPr>
          <w:p>
            <w:pPr>
              <w:jc w:val="center"/>
              <w:spacing w:line="360" w:lineRule="auto"/>
              <w:rPr>
                <w:szCs w:val="21"/>
              </w:rPr>
            </w:pPr>
            <w:r>
              <w:rPr>
                <w:rFonts w:hint="eastAsia"/>
                <w:szCs w:val="21"/>
              </w:rPr>
              <w:t xml:space="preserve">服务内容</w:t>
            </w:r>
            <w:r/>
          </w:p>
        </w:tc>
        <w:tc>
          <w:tcPr>
            <w:tcW w:w="3308" w:type="dxa"/>
            <w:vAlign w:val="center"/>
            <w:textDirection w:val="lrTb"/>
            <w:noWrap w:val="false"/>
          </w:tcPr>
          <w:p>
            <w:pPr>
              <w:jc w:val="center"/>
              <w:spacing w:line="360" w:lineRule="auto"/>
              <w:rPr>
                <w:szCs w:val="21"/>
              </w:rPr>
            </w:pPr>
            <w:r>
              <w:rPr>
                <w:rFonts w:hint="eastAsia"/>
                <w:szCs w:val="21"/>
              </w:rPr>
              <w:t xml:space="preserve">服务期限</w:t>
            </w:r>
            <w:r/>
          </w:p>
        </w:tc>
      </w:tr>
      <w:tr>
        <w:trPr>
          <w:jc w:val="center"/>
          <w:trHeight w:val="90"/>
        </w:trPr>
        <w:tc>
          <w:tcPr>
            <w:tcW w:w="979" w:type="dxa"/>
            <w:vAlign w:val="center"/>
            <w:textDirection w:val="lrTb"/>
            <w:noWrap w:val="false"/>
          </w:tcPr>
          <w:p>
            <w:pPr>
              <w:jc w:val="center"/>
              <w:spacing w:line="360" w:lineRule="auto"/>
              <w:rPr>
                <w:szCs w:val="21"/>
              </w:rPr>
            </w:pPr>
            <w:r>
              <w:rPr>
                <w:szCs w:val="21"/>
              </w:rPr>
            </w:r>
            <w:r/>
          </w:p>
        </w:tc>
        <w:tc>
          <w:tcPr>
            <w:gridSpan w:val="2"/>
            <w:tcW w:w="7900" w:type="dxa"/>
            <w:vAlign w:val="center"/>
            <w:textDirection w:val="lrTb"/>
            <w:noWrap w:val="false"/>
          </w:tcPr>
          <w:p>
            <w:pPr>
              <w:jc w:val="left"/>
              <w:spacing w:line="360" w:lineRule="auto"/>
              <w:rPr>
                <w:szCs w:val="21"/>
              </w:rPr>
            </w:pPr>
            <w:r>
              <w:rPr>
                <w:rFonts w:hint="eastAsia"/>
                <w:szCs w:val="21"/>
              </w:rPr>
              <w:t xml:space="preserve">总计</w:t>
            </w:r>
            <w:r>
              <w:rPr>
                <w:rFonts w:hint="eastAsia"/>
                <w:szCs w:val="21"/>
              </w:rPr>
              <w:t xml:space="preserve">6</w:t>
            </w:r>
            <w:r>
              <w:rPr>
                <w:rFonts w:hint="eastAsia"/>
                <w:szCs w:val="21"/>
              </w:rPr>
              <w:t xml:space="preserve">个站点</w:t>
            </w:r>
            <w:r>
              <w:rPr>
                <w:rFonts w:hint="eastAsia"/>
                <w:szCs w:val="21"/>
              </w:rPr>
              <w:t xml:space="preserve">:</w:t>
            </w:r>
            <w:r/>
          </w:p>
        </w:tc>
      </w:tr>
      <w:tr>
        <w:trPr>
          <w:jc w:val="center"/>
          <w:trHeight w:val="567"/>
        </w:trPr>
        <w:tc>
          <w:tcPr>
            <w:tcW w:w="979" w:type="dxa"/>
            <w:vAlign w:val="center"/>
            <w:textDirection w:val="lrTb"/>
            <w:noWrap w:val="false"/>
          </w:tcPr>
          <w:p>
            <w:pPr>
              <w:jc w:val="center"/>
              <w:spacing w:line="360" w:lineRule="auto"/>
              <w:rPr>
                <w:szCs w:val="21"/>
              </w:rPr>
            </w:pPr>
            <w:r>
              <w:rPr>
                <w:szCs w:val="21"/>
              </w:rPr>
              <w:t xml:space="preserve">1</w:t>
            </w:r>
            <w:r/>
          </w:p>
        </w:tc>
        <w:tc>
          <w:tcPr>
            <w:tcW w:w="4592" w:type="dxa"/>
            <w:vAlign w:val="center"/>
            <w:textDirection w:val="lrTb"/>
            <w:noWrap w:val="false"/>
          </w:tcPr>
          <w:p>
            <w:pPr>
              <w:jc w:val="left"/>
              <w:spacing w:line="360" w:lineRule="auto"/>
              <w:rPr>
                <w:szCs w:val="21"/>
              </w:rPr>
            </w:pPr>
            <w:r>
              <w:rPr>
                <w:rFonts w:hint="eastAsia"/>
                <w:szCs w:val="21"/>
              </w:rPr>
              <w:t xml:space="preserve">远古水厂水质自动监测站</w:t>
            </w:r>
            <w:r>
              <w:rPr>
                <w:rFonts w:hint="eastAsia"/>
                <w:szCs w:val="21"/>
              </w:rPr>
              <w:t xml:space="preserve">(</w:t>
            </w:r>
            <w:r>
              <w:rPr>
                <w:rFonts w:hint="eastAsia"/>
                <w:szCs w:val="21"/>
              </w:rPr>
              <w:t xml:space="preserve">栖霞区</w:t>
            </w:r>
            <w:r>
              <w:rPr>
                <w:rFonts w:hint="eastAsia"/>
                <w:szCs w:val="21"/>
              </w:rPr>
              <w:t xml:space="preserve">)</w:t>
            </w:r>
            <w:r/>
          </w:p>
        </w:tc>
        <w:tc>
          <w:tcPr>
            <w:tcW w:w="3308" w:type="dxa"/>
            <w:vAlign w:val="center"/>
            <w:vMerge w:val="restart"/>
            <w:textDirection w:val="lrTb"/>
            <w:noWrap w:val="false"/>
          </w:tcPr>
          <w:p>
            <w:r>
              <w:rPr>
                <w:rFonts w:hint="eastAsia"/>
                <w:szCs w:val="21"/>
              </w:rPr>
              <w:t xml:space="preserve">自合同签订之日起一年止</w:t>
            </w:r>
            <w:r/>
          </w:p>
        </w:tc>
      </w:tr>
      <w:tr>
        <w:trPr>
          <w:jc w:val="center"/>
          <w:trHeight w:val="567"/>
        </w:trPr>
        <w:tc>
          <w:tcPr>
            <w:tcW w:w="979" w:type="dxa"/>
            <w:vAlign w:val="center"/>
            <w:textDirection w:val="lrTb"/>
            <w:noWrap w:val="false"/>
          </w:tcPr>
          <w:p>
            <w:pPr>
              <w:jc w:val="center"/>
              <w:spacing w:line="360" w:lineRule="auto"/>
              <w:rPr>
                <w:szCs w:val="21"/>
              </w:rPr>
            </w:pPr>
            <w:r>
              <w:rPr>
                <w:szCs w:val="21"/>
              </w:rPr>
              <w:t xml:space="preserve">2</w:t>
            </w:r>
            <w:r/>
          </w:p>
        </w:tc>
        <w:tc>
          <w:tcPr>
            <w:tcW w:w="4592" w:type="dxa"/>
            <w:vAlign w:val="center"/>
            <w:textDirection w:val="lrTb"/>
            <w:noWrap w:val="false"/>
          </w:tcPr>
          <w:p>
            <w:pPr>
              <w:jc w:val="left"/>
              <w:spacing w:line="360" w:lineRule="auto"/>
              <w:rPr>
                <w:szCs w:val="21"/>
              </w:rPr>
            </w:pPr>
            <w:r>
              <w:rPr>
                <w:rFonts w:hint="eastAsia"/>
                <w:szCs w:val="21"/>
              </w:rPr>
              <w:t xml:space="preserve">滨江水厂水质自动监测站</w:t>
            </w:r>
            <w:r>
              <w:rPr>
                <w:rFonts w:hint="eastAsia"/>
                <w:szCs w:val="21"/>
              </w:rPr>
              <w:t xml:space="preserve">(</w:t>
            </w:r>
            <w:r>
              <w:rPr>
                <w:rFonts w:hint="eastAsia"/>
                <w:szCs w:val="21"/>
              </w:rPr>
              <w:t xml:space="preserve">江宁区</w:t>
            </w:r>
            <w:r>
              <w:rPr>
                <w:rFonts w:hint="eastAsia"/>
                <w:szCs w:val="21"/>
              </w:rPr>
              <w:t xml:space="preserve">)</w:t>
            </w:r>
            <w:r/>
          </w:p>
        </w:tc>
        <w:tc>
          <w:tcPr>
            <w:tcW w:w="3308" w:type="dxa"/>
            <w:vAlign w:val="center"/>
            <w:vMerge w:val="continue"/>
            <w:textDirection w:val="lrTb"/>
            <w:noWrap w:val="false"/>
          </w:tcPr>
          <w:p>
            <w:pPr>
              <w:jc w:val="center"/>
              <w:spacing w:line="360" w:lineRule="auto"/>
              <w:rPr>
                <w:bCs/>
                <w:szCs w:val="21"/>
              </w:rPr>
            </w:pPr>
            <w:r>
              <w:rPr>
                <w:bCs/>
                <w:szCs w:val="21"/>
              </w:rPr>
            </w:r>
            <w:r/>
          </w:p>
        </w:tc>
      </w:tr>
      <w:tr>
        <w:trPr>
          <w:jc w:val="center"/>
          <w:trHeight w:val="567"/>
        </w:trPr>
        <w:tc>
          <w:tcPr>
            <w:tcW w:w="979" w:type="dxa"/>
            <w:vAlign w:val="center"/>
            <w:textDirection w:val="lrTb"/>
            <w:noWrap w:val="false"/>
          </w:tcPr>
          <w:p>
            <w:pPr>
              <w:jc w:val="center"/>
              <w:spacing w:line="360" w:lineRule="auto"/>
              <w:rPr>
                <w:szCs w:val="21"/>
              </w:rPr>
            </w:pPr>
            <w:r>
              <w:rPr>
                <w:szCs w:val="21"/>
              </w:rPr>
              <w:t xml:space="preserve">3</w:t>
            </w:r>
            <w:r/>
          </w:p>
        </w:tc>
        <w:tc>
          <w:tcPr>
            <w:tcW w:w="4592" w:type="dxa"/>
            <w:vAlign w:val="center"/>
            <w:textDirection w:val="lrTb"/>
            <w:noWrap w:val="false"/>
          </w:tcPr>
          <w:p>
            <w:pPr>
              <w:jc w:val="left"/>
              <w:spacing w:line="360" w:lineRule="auto"/>
              <w:rPr>
                <w:szCs w:val="21"/>
              </w:rPr>
            </w:pPr>
            <w:r>
              <w:rPr>
                <w:rFonts w:hint="eastAsia"/>
                <w:szCs w:val="21"/>
              </w:rPr>
              <w:t xml:space="preserve">大胜关水质自动监测站</w:t>
            </w:r>
            <w:r>
              <w:rPr>
                <w:rFonts w:hint="eastAsia"/>
                <w:szCs w:val="21"/>
              </w:rPr>
              <w:t xml:space="preserve">(</w:t>
            </w:r>
            <w:r>
              <w:rPr>
                <w:rFonts w:hint="eastAsia"/>
                <w:szCs w:val="21"/>
              </w:rPr>
              <w:t xml:space="preserve">雨花台区</w:t>
            </w:r>
            <w:r>
              <w:rPr>
                <w:rFonts w:hint="eastAsia"/>
                <w:szCs w:val="21"/>
              </w:rPr>
              <w:t xml:space="preserve">)</w:t>
            </w:r>
            <w:r/>
          </w:p>
        </w:tc>
        <w:tc>
          <w:tcPr>
            <w:tcW w:w="3308" w:type="dxa"/>
            <w:vAlign w:val="center"/>
            <w:vMerge w:val="continue"/>
            <w:textDirection w:val="lrTb"/>
            <w:noWrap w:val="false"/>
          </w:tcPr>
          <w:p>
            <w:pPr>
              <w:jc w:val="center"/>
              <w:spacing w:line="360" w:lineRule="auto"/>
              <w:rPr>
                <w:bCs/>
                <w:szCs w:val="21"/>
              </w:rPr>
            </w:pPr>
            <w:r>
              <w:rPr>
                <w:bCs/>
                <w:szCs w:val="21"/>
              </w:rPr>
            </w:r>
            <w:r/>
          </w:p>
        </w:tc>
      </w:tr>
      <w:tr>
        <w:trPr>
          <w:jc w:val="center"/>
          <w:trHeight w:val="567"/>
        </w:trPr>
        <w:tc>
          <w:tcPr>
            <w:tcW w:w="979" w:type="dxa"/>
            <w:vAlign w:val="center"/>
            <w:textDirection w:val="lrTb"/>
            <w:noWrap w:val="false"/>
          </w:tcPr>
          <w:p>
            <w:pPr>
              <w:jc w:val="center"/>
              <w:spacing w:line="360" w:lineRule="auto"/>
              <w:rPr>
                <w:szCs w:val="21"/>
              </w:rPr>
            </w:pPr>
            <w:r>
              <w:rPr>
                <w:szCs w:val="21"/>
              </w:rPr>
              <w:t xml:space="preserve">4</w:t>
            </w:r>
            <w:r/>
          </w:p>
        </w:tc>
        <w:tc>
          <w:tcPr>
            <w:tcW w:w="4592" w:type="dxa"/>
            <w:vAlign w:val="center"/>
            <w:textDirection w:val="lrTb"/>
            <w:noWrap w:val="false"/>
          </w:tcPr>
          <w:p>
            <w:pPr>
              <w:jc w:val="left"/>
              <w:spacing w:line="360" w:lineRule="auto"/>
              <w:rPr>
                <w:szCs w:val="21"/>
              </w:rPr>
            </w:pPr>
            <w:r>
              <w:rPr>
                <w:rFonts w:hint="eastAsia"/>
                <w:szCs w:val="21"/>
              </w:rPr>
              <w:t xml:space="preserve">海宏码头水质自动监测站</w:t>
            </w:r>
            <w:r>
              <w:rPr>
                <w:rFonts w:hint="eastAsia"/>
                <w:szCs w:val="21"/>
              </w:rPr>
              <w:t xml:space="preserve">(</w:t>
            </w:r>
            <w:r>
              <w:rPr>
                <w:rFonts w:hint="eastAsia"/>
                <w:szCs w:val="21"/>
              </w:rPr>
              <w:t xml:space="preserve">江宁区</w:t>
            </w:r>
            <w:r>
              <w:rPr>
                <w:rFonts w:hint="eastAsia"/>
                <w:szCs w:val="21"/>
              </w:rPr>
              <w:t xml:space="preserve">)</w:t>
            </w:r>
            <w:r/>
          </w:p>
        </w:tc>
        <w:tc>
          <w:tcPr>
            <w:tcW w:w="3308" w:type="dxa"/>
            <w:vAlign w:val="center"/>
            <w:vMerge w:val="continue"/>
            <w:textDirection w:val="lrTb"/>
            <w:noWrap w:val="false"/>
          </w:tcPr>
          <w:p>
            <w:pPr>
              <w:jc w:val="center"/>
              <w:spacing w:line="360" w:lineRule="auto"/>
              <w:rPr>
                <w:bCs/>
                <w:szCs w:val="21"/>
              </w:rPr>
            </w:pPr>
            <w:r>
              <w:rPr>
                <w:bCs/>
                <w:szCs w:val="21"/>
              </w:rPr>
            </w:r>
            <w:r/>
          </w:p>
        </w:tc>
      </w:tr>
      <w:tr>
        <w:trPr>
          <w:jc w:val="center"/>
          <w:trHeight w:val="567"/>
        </w:trPr>
        <w:tc>
          <w:tcPr>
            <w:tcW w:w="979" w:type="dxa"/>
            <w:vAlign w:val="center"/>
            <w:textDirection w:val="lrTb"/>
            <w:noWrap w:val="false"/>
          </w:tcPr>
          <w:p>
            <w:pPr>
              <w:jc w:val="center"/>
              <w:spacing w:line="360" w:lineRule="auto"/>
              <w:rPr>
                <w:szCs w:val="21"/>
              </w:rPr>
            </w:pPr>
            <w:r>
              <w:rPr>
                <w:szCs w:val="21"/>
              </w:rPr>
              <w:t xml:space="preserve">5</w:t>
            </w:r>
            <w:r/>
          </w:p>
        </w:tc>
        <w:tc>
          <w:tcPr>
            <w:tcW w:w="4592" w:type="dxa"/>
            <w:vAlign w:val="center"/>
            <w:textDirection w:val="lrTb"/>
            <w:noWrap w:val="false"/>
          </w:tcPr>
          <w:p>
            <w:pPr>
              <w:jc w:val="left"/>
              <w:spacing w:line="360" w:lineRule="auto"/>
              <w:rPr>
                <w:szCs w:val="21"/>
              </w:rPr>
            </w:pPr>
            <w:r>
              <w:rPr>
                <w:rFonts w:hint="eastAsia"/>
                <w:szCs w:val="21"/>
              </w:rPr>
              <w:t xml:space="preserve">金陵石化水质自动监测站</w:t>
            </w:r>
            <w:r>
              <w:rPr>
                <w:rFonts w:hint="eastAsia"/>
                <w:szCs w:val="21"/>
              </w:rPr>
              <w:t xml:space="preserve">(</w:t>
            </w:r>
            <w:r>
              <w:rPr>
                <w:rFonts w:hint="eastAsia"/>
                <w:szCs w:val="21"/>
              </w:rPr>
              <w:t xml:space="preserve">栖霞区</w:t>
            </w:r>
            <w:r>
              <w:rPr>
                <w:rFonts w:hint="eastAsia"/>
                <w:szCs w:val="21"/>
              </w:rPr>
              <w:t xml:space="preserve">)</w:t>
            </w:r>
            <w:r/>
          </w:p>
        </w:tc>
        <w:tc>
          <w:tcPr>
            <w:tcW w:w="3308" w:type="dxa"/>
            <w:vAlign w:val="center"/>
            <w:vMerge w:val="continue"/>
            <w:textDirection w:val="lrTb"/>
            <w:noWrap w:val="false"/>
          </w:tcPr>
          <w:p>
            <w:pPr>
              <w:jc w:val="center"/>
              <w:spacing w:line="360" w:lineRule="auto"/>
              <w:rPr>
                <w:bCs/>
                <w:szCs w:val="21"/>
              </w:rPr>
            </w:pPr>
            <w:r>
              <w:rPr>
                <w:bCs/>
                <w:szCs w:val="21"/>
              </w:rPr>
            </w:r>
            <w:r/>
          </w:p>
        </w:tc>
      </w:tr>
      <w:tr>
        <w:trPr>
          <w:jc w:val="center"/>
          <w:trHeight w:val="567"/>
        </w:trPr>
        <w:tc>
          <w:tcPr>
            <w:tcW w:w="979" w:type="dxa"/>
            <w:vAlign w:val="center"/>
            <w:textDirection w:val="lrTb"/>
            <w:noWrap w:val="false"/>
          </w:tcPr>
          <w:p>
            <w:pPr>
              <w:jc w:val="center"/>
              <w:spacing w:line="360" w:lineRule="auto"/>
              <w:rPr>
                <w:szCs w:val="21"/>
              </w:rPr>
            </w:pPr>
            <w:r>
              <w:rPr>
                <w:szCs w:val="21"/>
              </w:rPr>
              <w:t xml:space="preserve">6</w:t>
            </w:r>
            <w:r/>
          </w:p>
        </w:tc>
        <w:tc>
          <w:tcPr>
            <w:tcW w:w="4592" w:type="dxa"/>
            <w:vAlign w:val="center"/>
            <w:textDirection w:val="lrTb"/>
            <w:noWrap w:val="false"/>
          </w:tcPr>
          <w:p>
            <w:pPr>
              <w:jc w:val="left"/>
              <w:spacing w:line="360" w:lineRule="auto"/>
              <w:rPr>
                <w:szCs w:val="21"/>
              </w:rPr>
            </w:pPr>
            <w:r>
              <w:rPr>
                <w:rFonts w:hint="eastAsia"/>
                <w:szCs w:val="21"/>
              </w:rPr>
              <w:t xml:space="preserve">城南水厂水质自动监测站</w:t>
            </w:r>
            <w:r>
              <w:rPr>
                <w:rFonts w:hint="eastAsia"/>
                <w:szCs w:val="21"/>
              </w:rPr>
              <w:t xml:space="preserve">(</w:t>
            </w:r>
            <w:r>
              <w:rPr>
                <w:rFonts w:hint="eastAsia"/>
                <w:szCs w:val="21"/>
              </w:rPr>
              <w:t xml:space="preserve">建邺区</w:t>
            </w:r>
            <w:r>
              <w:rPr>
                <w:rFonts w:hint="eastAsia"/>
                <w:szCs w:val="21"/>
              </w:rPr>
              <w:t xml:space="preserve">)</w:t>
            </w:r>
            <w:r/>
          </w:p>
        </w:tc>
        <w:tc>
          <w:tcPr>
            <w:tcW w:w="3308" w:type="dxa"/>
            <w:vAlign w:val="center"/>
            <w:vMerge w:val="continue"/>
            <w:textDirection w:val="lrTb"/>
            <w:noWrap w:val="false"/>
          </w:tcPr>
          <w:p>
            <w:pPr>
              <w:jc w:val="center"/>
              <w:spacing w:line="360" w:lineRule="auto"/>
              <w:rPr>
                <w:bCs/>
                <w:szCs w:val="21"/>
                <w:highlight w:val="yellow"/>
              </w:rPr>
            </w:pPr>
            <w:r>
              <w:rPr>
                <w:bCs/>
                <w:szCs w:val="21"/>
                <w:highlight w:val="yellow"/>
              </w:rPr>
            </w:r>
            <w:r/>
          </w:p>
        </w:tc>
      </w:tr>
    </w:tbl>
    <w:p>
      <w:pPr>
        <w:pStyle w:val="859"/>
      </w:pPr>
      <w:r/>
      <w:r/>
    </w:p>
    <w:p>
      <w:pPr>
        <w:pStyle w:val="849"/>
      </w:pPr>
      <w:r>
        <w:rPr>
          <w:rFonts w:hint="eastAsia"/>
        </w:rPr>
        <w:t xml:space="preserve">(</w:t>
      </w:r>
      <w:r>
        <w:rPr>
          <w:rFonts w:hint="eastAsia"/>
        </w:rPr>
        <w:t xml:space="preserve">二</w:t>
      </w:r>
      <w:r>
        <w:rPr>
          <w:rFonts w:hint="eastAsia"/>
        </w:rPr>
        <w:t xml:space="preserve">)</w:t>
      </w:r>
      <w:r>
        <w:rPr>
          <w:rFonts w:hint="eastAsia"/>
        </w:rPr>
        <w:t xml:space="preserve">运维服务要求</w:t>
      </w:r>
      <w:r/>
    </w:p>
    <w:tbl>
      <w:tblPr>
        <w:tblW w:w="9215" w:type="dxa"/>
        <w:jc w:val="center"/>
        <w:tblLook w:val="04A0" w:firstRow="1" w:lastRow="0" w:firstColumn="1" w:lastColumn="0" w:noHBand="0" w:noVBand="1"/>
      </w:tblPr>
      <w:tblGrid>
        <w:gridCol w:w="1220"/>
        <w:gridCol w:w="7995"/>
      </w:tblGrid>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b/>
                <w:bCs/>
                <w:szCs w:val="21"/>
              </w:rPr>
            </w:pPr>
            <w:r>
              <w:rPr>
                <w:b/>
                <w:bCs/>
                <w:szCs w:val="21"/>
              </w:rPr>
              <w:t xml:space="preserve">2.1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b/>
                <w:bCs/>
                <w:szCs w:val="21"/>
              </w:rPr>
            </w:pPr>
            <w:r>
              <w:rPr>
                <w:rFonts w:hint="eastAsia"/>
                <w:b/>
                <w:bCs/>
                <w:szCs w:val="21"/>
              </w:rPr>
              <w:t xml:space="preserve">工作目标</w:t>
            </w:r>
            <w:r>
              <w:rPr>
                <w:rFonts w:hint="eastAsia"/>
                <w:b/>
                <w:bCs/>
                <w:szCs w:val="21"/>
              </w:rPr>
              <w:t xml:space="preserve">:</w:t>
            </w:r>
            <w:r>
              <w:rPr>
                <w:rFonts w:hint="eastAsia"/>
                <w:b/>
                <w:bCs/>
                <w:szCs w:val="21"/>
              </w:rPr>
              <w:t xml:space="preserve">南京市现有</w:t>
            </w:r>
            <w:r>
              <w:rPr>
                <w:rFonts w:hint="eastAsia"/>
                <w:b/>
                <w:bCs/>
                <w:szCs w:val="21"/>
              </w:rPr>
              <w:t xml:space="preserve"> 11 </w:t>
            </w:r>
            <w:r>
              <w:rPr>
                <w:rFonts w:hint="eastAsia"/>
                <w:b/>
                <w:bCs/>
                <w:szCs w:val="21"/>
              </w:rPr>
              <w:t xml:space="preserve">座市建水质自动监测站</w:t>
            </w:r>
            <w:r>
              <w:rPr>
                <w:rFonts w:hint="eastAsia"/>
                <w:b/>
                <w:bCs/>
                <w:szCs w:val="21"/>
              </w:rPr>
              <w:t xml:space="preserve">,</w:t>
            </w:r>
            <w:r>
              <w:rPr>
                <w:rFonts w:hint="eastAsia"/>
                <w:b/>
                <w:bCs/>
                <w:szCs w:val="21"/>
              </w:rPr>
              <w:t xml:space="preserve">本次项目拟委托具备相应能力的供应商</w:t>
            </w:r>
            <w:r>
              <w:rPr>
                <w:rFonts w:hint="eastAsia"/>
                <w:b/>
                <w:bCs/>
                <w:szCs w:val="21"/>
              </w:rPr>
              <w:t xml:space="preserve">,</w:t>
            </w:r>
            <w:r>
              <w:rPr>
                <w:rFonts w:hint="eastAsia"/>
                <w:b/>
                <w:bCs/>
                <w:szCs w:val="21"/>
              </w:rPr>
              <w:t xml:space="preserve">承担南京市生态环境监测监控中心所属市建水质自动监测站的全流程运维服务</w:t>
            </w:r>
            <w:r>
              <w:rPr>
                <w:rFonts w:hint="eastAsia" w:ascii="微软雅黑" w:hAnsi="微软雅黑" w:eastAsia="微软雅黑" w:cs="微软雅黑"/>
                <w:b/>
                <w:bCs/>
                <w:szCs w:val="21"/>
              </w:rPr>
              <w:t xml:space="preserve">｡</w:t>
            </w:r>
            <w:r>
              <w:rPr>
                <w:rFonts w:hint="eastAsia" w:ascii="宋体" w:hAnsi="宋体" w:cs="宋体"/>
                <w:b/>
                <w:bCs/>
                <w:szCs w:val="21"/>
              </w:rPr>
              <w:t xml:space="preserve">服务范围包含站点房屋租赁</w:t>
            </w:r>
            <w:r>
              <w:rPr>
                <w:rFonts w:hint="eastAsia" w:ascii="微软雅黑" w:hAnsi="微软雅黑" w:eastAsia="微软雅黑" w:cs="微软雅黑"/>
                <w:b/>
                <w:bCs/>
                <w:szCs w:val="21"/>
              </w:rPr>
              <w:t xml:space="preserve">､</w:t>
            </w:r>
            <w:r>
              <w:rPr>
                <w:rFonts w:hint="eastAsia" w:ascii="宋体" w:hAnsi="宋体" w:cs="宋体"/>
                <w:b/>
                <w:bCs/>
                <w:szCs w:val="21"/>
              </w:rPr>
              <w:t xml:space="preserve">电费</w:t>
            </w:r>
            <w:r>
              <w:rPr>
                <w:rFonts w:hint="eastAsia" w:ascii="微软雅黑" w:hAnsi="微软雅黑" w:eastAsia="微软雅黑" w:cs="微软雅黑"/>
                <w:b/>
                <w:bCs/>
                <w:szCs w:val="21"/>
              </w:rPr>
              <w:t xml:space="preserve">､</w:t>
            </w:r>
            <w:r>
              <w:rPr>
                <w:rFonts w:hint="eastAsia" w:ascii="宋体" w:hAnsi="宋体" w:cs="宋体"/>
                <w:b/>
                <w:bCs/>
                <w:szCs w:val="21"/>
              </w:rPr>
              <w:t xml:space="preserve">危险废物处置</w:t>
            </w:r>
            <w:r>
              <w:rPr>
                <w:rFonts w:hint="eastAsia" w:ascii="微软雅黑" w:hAnsi="微软雅黑" w:eastAsia="微软雅黑" w:cs="微软雅黑"/>
                <w:b/>
                <w:bCs/>
                <w:szCs w:val="21"/>
              </w:rPr>
              <w:t xml:space="preserve">､</w:t>
            </w:r>
            <w:r>
              <w:rPr>
                <w:rFonts w:hint="eastAsia" w:ascii="宋体" w:hAnsi="宋体" w:cs="宋体"/>
                <w:b/>
                <w:bCs/>
                <w:szCs w:val="21"/>
              </w:rPr>
              <w:t xml:space="preserve">仪器设备运维</w:t>
            </w:r>
            <w:r>
              <w:rPr>
                <w:rFonts w:hint="eastAsia" w:ascii="微软雅黑" w:hAnsi="微软雅黑" w:eastAsia="微软雅黑" w:cs="微软雅黑"/>
                <w:b/>
                <w:bCs/>
                <w:szCs w:val="21"/>
              </w:rPr>
              <w:t xml:space="preserve">､</w:t>
            </w:r>
            <w:r>
              <w:rPr>
                <w:rFonts w:hint="eastAsia" w:ascii="宋体" w:hAnsi="宋体" w:cs="宋体"/>
                <w:b/>
                <w:bCs/>
                <w:szCs w:val="21"/>
              </w:rPr>
              <w:t xml:space="preserve">站房管理</w:t>
            </w:r>
            <w:r>
              <w:rPr>
                <w:rFonts w:hint="eastAsia" w:ascii="微软雅黑" w:hAnsi="微软雅黑" w:eastAsia="微软雅黑" w:cs="微软雅黑"/>
                <w:b/>
                <w:bCs/>
                <w:szCs w:val="21"/>
              </w:rPr>
              <w:t xml:space="preserve">､</w:t>
            </w:r>
            <w:r>
              <w:rPr>
                <w:rFonts w:hint="eastAsia" w:ascii="宋体" w:hAnsi="宋体" w:cs="宋体"/>
                <w:b/>
                <w:bCs/>
                <w:szCs w:val="21"/>
              </w:rPr>
              <w:t xml:space="preserve">质量控制</w:t>
            </w:r>
            <w:r>
              <w:rPr>
                <w:rFonts w:hint="eastAsia" w:ascii="微软雅黑" w:hAnsi="微软雅黑" w:eastAsia="微软雅黑" w:cs="微软雅黑"/>
                <w:b/>
                <w:bCs/>
                <w:szCs w:val="21"/>
              </w:rPr>
              <w:t xml:space="preserve">､</w:t>
            </w:r>
            <w:r>
              <w:rPr>
                <w:rFonts w:hint="eastAsia" w:ascii="宋体" w:hAnsi="宋体" w:cs="宋体"/>
                <w:b/>
                <w:bCs/>
                <w:szCs w:val="21"/>
              </w:rPr>
              <w:t xml:space="preserve">故障处置</w:t>
            </w:r>
            <w:r>
              <w:rPr>
                <w:rFonts w:hint="eastAsia" w:ascii="微软雅黑" w:hAnsi="微软雅黑" w:eastAsia="微软雅黑" w:cs="微软雅黑"/>
                <w:b/>
                <w:bCs/>
                <w:szCs w:val="21"/>
              </w:rPr>
              <w:t xml:space="preserve">､</w:t>
            </w:r>
            <w:r>
              <w:rPr>
                <w:rFonts w:hint="eastAsia" w:ascii="宋体" w:hAnsi="宋体" w:cs="宋体"/>
                <w:b/>
                <w:bCs/>
                <w:szCs w:val="21"/>
              </w:rPr>
              <w:t xml:space="preserve">数据管理</w:t>
            </w:r>
            <w:r>
              <w:rPr>
                <w:rFonts w:hint="eastAsia" w:ascii="微软雅黑" w:hAnsi="微软雅黑" w:eastAsia="微软雅黑" w:cs="微软雅黑"/>
                <w:b/>
                <w:bCs/>
                <w:szCs w:val="21"/>
              </w:rPr>
              <w:t xml:space="preserve">､</w:t>
            </w:r>
            <w:r>
              <w:rPr>
                <w:rFonts w:hint="eastAsia" w:ascii="宋体" w:hAnsi="宋体" w:cs="宋体"/>
                <w:b/>
                <w:bCs/>
                <w:szCs w:val="21"/>
              </w:rPr>
              <w:t xml:space="preserve">报告编制等全部相关工作</w:t>
            </w:r>
            <w:r>
              <w:rPr>
                <w:rFonts w:hint="eastAsia"/>
                <w:b/>
                <w:bCs/>
                <w:szCs w:val="21"/>
              </w:rPr>
              <w:t xml:space="preserve">,</w:t>
            </w:r>
            <w:r>
              <w:rPr>
                <w:rFonts w:hint="eastAsia"/>
                <w:b/>
                <w:bCs/>
                <w:szCs w:val="21"/>
              </w:rPr>
              <w:t xml:space="preserve">上述全部费用均包含在供应商投标报价中</w:t>
            </w:r>
            <w:r>
              <w:rPr>
                <w:rFonts w:hint="eastAsia" w:ascii="微软雅黑" w:hAnsi="微软雅黑" w:eastAsia="微软雅黑" w:cs="微软雅黑"/>
                <w:b/>
                <w:bCs/>
                <w:szCs w:val="21"/>
              </w:rPr>
              <w:t xml:space="preserve">｡</w:t>
            </w:r>
            <w:r>
              <w:rPr>
                <w:rFonts w:hint="eastAsia" w:ascii="宋体" w:hAnsi="宋体" w:cs="宋体"/>
                <w:b/>
                <w:bCs/>
                <w:szCs w:val="21"/>
              </w:rPr>
              <w:t xml:space="preserve">本项目托管运维站点分为包</w:t>
            </w:r>
            <w:r>
              <w:rPr>
                <w:rFonts w:hint="eastAsia"/>
                <w:b/>
                <w:bCs/>
                <w:szCs w:val="21"/>
              </w:rPr>
              <w:t xml:space="preserve"> 1</w:t>
            </w:r>
            <w:r>
              <w:rPr>
                <w:rFonts w:hint="eastAsia" w:ascii="微软雅黑" w:hAnsi="微软雅黑" w:eastAsia="微软雅黑" w:cs="微软雅黑"/>
                <w:b/>
                <w:bCs/>
                <w:szCs w:val="21"/>
              </w:rPr>
              <w:t xml:space="preserve">､</w:t>
            </w:r>
            <w:r>
              <w:rPr>
                <w:rFonts w:hint="eastAsia" w:ascii="宋体" w:hAnsi="宋体" w:cs="宋体"/>
                <w:b/>
                <w:bCs/>
                <w:szCs w:val="21"/>
              </w:rPr>
              <w:t xml:space="preserve">包</w:t>
            </w:r>
            <w:r>
              <w:rPr>
                <w:rFonts w:hint="eastAsia"/>
                <w:b/>
                <w:bCs/>
                <w:szCs w:val="21"/>
              </w:rPr>
              <w:t xml:space="preserve"> 2</w:t>
            </w:r>
            <w:r>
              <w:rPr>
                <w:rFonts w:hint="eastAsia" w:ascii="微软雅黑" w:hAnsi="微软雅黑" w:eastAsia="微软雅黑" w:cs="微软雅黑"/>
                <w:b/>
                <w:bCs/>
                <w:szCs w:val="21"/>
              </w:rPr>
              <w:t xml:space="preserve">｡</w:t>
            </w:r>
            <w:r>
              <w:rPr>
                <w:rFonts w:hint="eastAsia" w:ascii="宋体" w:hAnsi="宋体" w:cs="宋体"/>
                <w:b/>
                <w:bCs/>
                <w:szCs w:val="21"/>
              </w:rPr>
            </w:r>
            <w:r>
              <w:rPr>
                <w:rFonts w:hint="eastAsia" w:ascii="宋体" w:hAnsi="宋体" w:cs="宋体"/>
                <w:b/>
                <w:bCs/>
                <w:szCs w:val="21"/>
              </w:rPr>
              <w:t xml:space="preserve">其中包1含石臼湖省界湖心水站,该站点根据水位实际情况开展运维,总运维时长预计不超过7个月｡石臼湖省界湖心水站由中标供应商提供监测设备及系统集成;运维期内设备损耗､故障维修､校准､耗材等全部包含在本包投标报价内｡</w:t>
            </w:r>
            <w:r>
              <w:rPr>
                <w:rFonts w:hint="eastAsia" w:ascii="宋体" w:hAnsi="宋体" w:cs="宋体"/>
                <w:b/>
                <w:bCs/>
                <w:szCs w:val="21"/>
              </w:rPr>
            </w:r>
            <w:r>
              <w:rPr>
                <w:rFonts w:hint="eastAsia" w:ascii="宋体" w:hAnsi="宋体" w:cs="宋体"/>
                <w:b/>
                <w:bCs/>
                <w:szCs w:val="21"/>
              </w:rPr>
              <w:t xml:space="preserve">中标供应商须严格遵循国家</w:t>
            </w:r>
            <w:r>
              <w:rPr>
                <w:rFonts w:hint="eastAsia" w:ascii="微软雅黑" w:hAnsi="微软雅黑" w:eastAsia="微软雅黑" w:cs="微软雅黑"/>
                <w:b/>
                <w:bCs/>
                <w:szCs w:val="21"/>
              </w:rPr>
              <w:t xml:space="preserve">､</w:t>
            </w:r>
            <w:r>
              <w:rPr>
                <w:rFonts w:hint="eastAsia" w:ascii="宋体" w:hAnsi="宋体" w:cs="宋体"/>
                <w:b/>
                <w:bCs/>
                <w:szCs w:val="21"/>
              </w:rPr>
              <w:t xml:space="preserve">江苏省</w:t>
            </w:r>
            <w:r>
              <w:rPr>
                <w:rFonts w:hint="eastAsia" w:ascii="微软雅黑" w:hAnsi="微软雅黑" w:eastAsia="微软雅黑" w:cs="微软雅黑"/>
                <w:b/>
                <w:bCs/>
                <w:szCs w:val="21"/>
              </w:rPr>
              <w:t xml:space="preserve">､</w:t>
            </w:r>
            <w:r>
              <w:rPr>
                <w:rFonts w:hint="eastAsia" w:ascii="宋体" w:hAnsi="宋体" w:cs="宋体"/>
                <w:b/>
                <w:bCs/>
                <w:szCs w:val="21"/>
              </w:rPr>
              <w:t xml:space="preserve">南京市水质自动监测相关管理办法与技术规范开展运维工作</w:t>
            </w:r>
            <w:r>
              <w:rPr>
                <w:b/>
                <w:bCs/>
                <w:szCs w:val="21"/>
              </w:rPr>
              <w:t xml:space="preserve">,</w:t>
            </w:r>
            <w:r>
              <w:rPr>
                <w:b/>
                <w:bCs/>
                <w:szCs w:val="21"/>
              </w:rPr>
              <w:t xml:space="preserve">保障各水质自动监测站稳定可靠运行</w:t>
            </w:r>
            <w:r>
              <w:rPr>
                <w:b/>
                <w:bCs/>
                <w:szCs w:val="21"/>
              </w:rPr>
              <w:t xml:space="preserve">,</w:t>
            </w:r>
            <w:r>
              <w:rPr>
                <w:b/>
                <w:bCs/>
                <w:szCs w:val="21"/>
              </w:rPr>
              <w:t xml:space="preserve">获取连续</w:t>
            </w:r>
            <w:r>
              <w:rPr>
                <w:rFonts w:hint="eastAsia" w:ascii="微软雅黑" w:hAnsi="微软雅黑" w:eastAsia="微软雅黑" w:cs="微软雅黑"/>
                <w:b/>
                <w:bCs/>
                <w:szCs w:val="21"/>
              </w:rPr>
              <w:t xml:space="preserve">､</w:t>
            </w:r>
            <w:r>
              <w:rPr>
                <w:rFonts w:hint="eastAsia" w:ascii="宋体" w:hAnsi="宋体" w:cs="宋体"/>
                <w:b/>
                <w:bCs/>
                <w:szCs w:val="21"/>
              </w:rPr>
              <w:t xml:space="preserve">真实</w:t>
            </w:r>
            <w:r>
              <w:rPr>
                <w:rFonts w:hint="eastAsia" w:ascii="微软雅黑" w:hAnsi="微软雅黑" w:eastAsia="微软雅黑" w:cs="微软雅黑"/>
                <w:b/>
                <w:bCs/>
                <w:szCs w:val="21"/>
              </w:rPr>
              <w:t xml:space="preserve">､</w:t>
            </w:r>
            <w:r>
              <w:rPr>
                <w:rFonts w:hint="eastAsia" w:ascii="宋体" w:hAnsi="宋体" w:cs="宋体"/>
                <w:b/>
                <w:bCs/>
                <w:szCs w:val="21"/>
              </w:rPr>
              <w:t xml:space="preserve">有效的监测数据</w:t>
            </w:r>
            <w:r>
              <w:rPr>
                <w:b/>
                <w:bCs/>
                <w:szCs w:val="21"/>
              </w:rPr>
              <w:t xml:space="preserve">,</w:t>
            </w:r>
            <w:r>
              <w:rPr>
                <w:b/>
                <w:bCs/>
                <w:szCs w:val="21"/>
              </w:rPr>
              <w:t xml:space="preserve">为全市生态环境保护管理</w:t>
            </w:r>
            <w:r>
              <w:rPr>
                <w:rFonts w:hint="eastAsia" w:ascii="微软雅黑" w:hAnsi="微软雅黑" w:eastAsia="微软雅黑" w:cs="微软雅黑"/>
                <w:b/>
                <w:bCs/>
                <w:szCs w:val="21"/>
              </w:rPr>
              <w:t xml:space="preserve">､</w:t>
            </w:r>
            <w:r>
              <w:rPr>
                <w:rFonts w:hint="eastAsia" w:ascii="宋体" w:hAnsi="宋体" w:cs="宋体"/>
                <w:b/>
                <w:bCs/>
                <w:szCs w:val="21"/>
              </w:rPr>
              <w:t xml:space="preserve">环境决策提供科学的数据支撑</w:t>
            </w:r>
            <w:r>
              <w:rPr>
                <w:rFonts w:hint="eastAsia" w:ascii="微软雅黑" w:hAnsi="微软雅黑" w:eastAsia="微软雅黑" w:cs="微软雅黑"/>
                <w:b/>
                <w:bCs/>
                <w:szCs w:val="21"/>
              </w:rPr>
              <w:t xml:space="preserve">｡</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b/>
                <w:bCs/>
                <w:szCs w:val="21"/>
              </w:rPr>
            </w:pPr>
            <w:r>
              <w:rPr>
                <w:b/>
                <w:bCs/>
                <w:szCs w:val="21"/>
              </w:rPr>
              <w:t xml:space="preserve">2.2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b/>
                <w:bCs/>
                <w:szCs w:val="21"/>
              </w:rPr>
            </w:pPr>
            <w:r>
              <w:rPr>
                <w:rFonts w:hint="eastAsia"/>
                <w:b/>
                <w:bCs/>
                <w:szCs w:val="21"/>
              </w:rPr>
              <w:t xml:space="preserve">运维交接</w:t>
            </w:r>
            <w:r>
              <w:rPr>
                <w:b/>
                <w:bCs/>
                <w:szCs w:val="21"/>
              </w:rPr>
              <w:t xml:space="preserve">:</w:t>
            </w:r>
            <w:r>
              <w:rPr>
                <w:rFonts w:hint="eastAsia"/>
                <w:b/>
                <w:bCs/>
                <w:szCs w:val="21"/>
              </w:rPr>
              <w:t xml:space="preserve">供应商应在规定时间内严格按要求完成交接工作</w:t>
            </w:r>
            <w:r>
              <w:rPr>
                <w:rFonts w:hint="eastAsia" w:ascii="微软雅黑" w:hAnsi="微软雅黑" w:eastAsia="微软雅黑" w:cs="微软雅黑"/>
                <w:b/>
                <w:bCs/>
                <w:szCs w:val="21"/>
              </w:rPr>
              <w:t xml:space="preserve">｡</w:t>
            </w:r>
            <w:r>
              <w:rPr>
                <w:rFonts w:hint="eastAsia" w:ascii="宋体" w:hAnsi="宋体" w:cs="宋体"/>
                <w:b/>
                <w:bCs/>
                <w:szCs w:val="21"/>
              </w:rPr>
              <w:t xml:space="preserve">按照交接方案和运维合同约定</w:t>
            </w:r>
            <w:r>
              <w:rPr>
                <w:b/>
                <w:bCs/>
                <w:szCs w:val="21"/>
              </w:rPr>
              <w:t xml:space="preserve">,</w:t>
            </w:r>
            <w:r>
              <w:rPr>
                <w:rFonts w:hint="eastAsia"/>
                <w:b/>
                <w:bCs/>
                <w:szCs w:val="21"/>
              </w:rPr>
              <w:t xml:space="preserve">确保交出的地表水水质自动监测站符合相关技术规范要求</w:t>
            </w:r>
            <w:r>
              <w:rPr>
                <w:rFonts w:hint="eastAsia" w:ascii="微软雅黑" w:hAnsi="微软雅黑" w:eastAsia="微软雅黑" w:cs="微软雅黑"/>
                <w:b/>
                <w:bCs/>
                <w:szCs w:val="21"/>
              </w:rPr>
              <w:t xml:space="preserve">｡</w:t>
            </w:r>
            <w:r>
              <w:rPr>
                <w:rFonts w:hint="eastAsia" w:ascii="宋体" w:hAnsi="宋体" w:cs="宋体"/>
                <w:b/>
                <w:bCs/>
                <w:szCs w:val="21"/>
              </w:rPr>
              <w:t xml:space="preserve">运维交接过程中</w:t>
            </w:r>
            <w:r>
              <w:rPr>
                <w:b/>
                <w:bCs/>
                <w:szCs w:val="21"/>
              </w:rPr>
              <w:t xml:space="preserve">,</w:t>
            </w:r>
            <w:r>
              <w:rPr>
                <w:rFonts w:hint="eastAsia"/>
                <w:b/>
                <w:bCs/>
                <w:szCs w:val="21"/>
              </w:rPr>
              <w:t xml:space="preserve">出现资产遗失</w:t>
            </w:r>
            <w:r>
              <w:rPr>
                <w:rFonts w:hint="eastAsia" w:ascii="微软雅黑" w:hAnsi="微软雅黑" w:eastAsia="微软雅黑" w:cs="微软雅黑"/>
                <w:b/>
                <w:bCs/>
                <w:szCs w:val="21"/>
              </w:rPr>
              <w:t xml:space="preserve">､</w:t>
            </w:r>
            <w:r>
              <w:rPr>
                <w:rFonts w:hint="eastAsia" w:ascii="宋体" w:hAnsi="宋体" w:cs="宋体"/>
                <w:b/>
                <w:bCs/>
                <w:szCs w:val="21"/>
              </w:rPr>
              <w:t xml:space="preserve">损坏</w:t>
            </w:r>
            <w:r>
              <w:rPr>
                <w:rFonts w:hint="eastAsia" w:ascii="微软雅黑" w:hAnsi="微软雅黑" w:eastAsia="微软雅黑" w:cs="微软雅黑"/>
                <w:b/>
                <w:bCs/>
                <w:szCs w:val="21"/>
              </w:rPr>
              <w:t xml:space="preserve">､</w:t>
            </w:r>
            <w:r>
              <w:rPr>
                <w:rFonts w:hint="eastAsia" w:ascii="宋体" w:hAnsi="宋体" w:cs="宋体"/>
                <w:b/>
                <w:bCs/>
                <w:szCs w:val="21"/>
              </w:rPr>
              <w:t xml:space="preserve">仪器性能功能不符合相关技术要求</w:t>
            </w:r>
            <w:r>
              <w:rPr>
                <w:rFonts w:hint="eastAsia" w:ascii="微软雅黑" w:hAnsi="微软雅黑" w:eastAsia="微软雅黑" w:cs="微软雅黑"/>
                <w:b/>
                <w:bCs/>
                <w:szCs w:val="21"/>
              </w:rPr>
              <w:t xml:space="preserve">､</w:t>
            </w:r>
            <w:r>
              <w:rPr>
                <w:rFonts w:hint="eastAsia" w:ascii="宋体" w:hAnsi="宋体" w:cs="宋体"/>
                <w:b/>
                <w:bCs/>
                <w:szCs w:val="21"/>
              </w:rPr>
              <w:t xml:space="preserve">拖欠相关费用等情形的</w:t>
            </w:r>
            <w:r>
              <w:rPr>
                <w:b/>
                <w:bCs/>
                <w:szCs w:val="21"/>
              </w:rPr>
              <w:t xml:space="preserve">,</w:t>
            </w:r>
            <w:r>
              <w:rPr>
                <w:rFonts w:hint="eastAsia"/>
                <w:b/>
                <w:bCs/>
                <w:szCs w:val="21"/>
              </w:rPr>
              <w:t xml:space="preserve">采购人依法追究供应商的相关责任</w:t>
            </w:r>
            <w:r>
              <w:rPr>
                <w:rFonts w:hint="eastAsia" w:ascii="微软雅黑" w:hAnsi="微软雅黑" w:eastAsia="微软雅黑" w:cs="微软雅黑"/>
                <w:b/>
                <w:bCs/>
                <w:szCs w:val="21"/>
              </w:rPr>
              <w:t xml:space="preserve">｡</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b/>
                <w:bCs/>
                <w:szCs w:val="21"/>
              </w:rPr>
            </w:pPr>
            <w:r>
              <w:rPr>
                <w:b/>
                <w:bCs/>
                <w:szCs w:val="21"/>
              </w:rPr>
              <w:t xml:space="preserve">2.3</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b/>
                <w:bCs/>
                <w:szCs w:val="21"/>
              </w:rPr>
            </w:pPr>
            <w:r>
              <w:rPr>
                <w:rFonts w:hint="eastAsia"/>
                <w:b/>
                <w:bCs/>
                <w:szCs w:val="21"/>
              </w:rPr>
              <w:t xml:space="preserve">具体要求</w:t>
            </w:r>
            <w:r>
              <w:rPr>
                <w:rFonts w:hint="eastAsia"/>
                <w:b/>
                <w:bCs/>
                <w:szCs w:val="21"/>
              </w:rPr>
              <w:t xml:space="preserve">:</w:t>
            </w:r>
            <w:r>
              <w:rPr>
                <w:rFonts w:hint="eastAsia"/>
                <w:b/>
                <w:bCs/>
                <w:szCs w:val="21"/>
              </w:rPr>
              <w:t xml:space="preserve">经招标中标后</w:t>
            </w:r>
            <w:r>
              <w:rPr>
                <w:b/>
                <w:bCs/>
                <w:szCs w:val="21"/>
              </w:rPr>
              <w:t xml:space="preserve">,</w:t>
            </w:r>
            <w:r>
              <w:rPr>
                <w:rFonts w:hint="eastAsia"/>
                <w:b/>
                <w:bCs/>
                <w:szCs w:val="21"/>
              </w:rPr>
              <w:t xml:space="preserve">运维服务工作必须符合《国家地表水水质自动监测站运行管理办法》</w:t>
            </w:r>
            <w:r>
              <w:rPr>
                <w:rFonts w:hint="eastAsia" w:ascii="微软雅黑" w:hAnsi="微软雅黑" w:eastAsia="微软雅黑" w:cs="微软雅黑"/>
                <w:b/>
                <w:bCs/>
                <w:szCs w:val="21"/>
              </w:rPr>
              <w:t xml:space="preserve">､</w:t>
            </w:r>
            <w:r>
              <w:rPr>
                <w:rFonts w:hint="eastAsia" w:ascii="宋体" w:hAnsi="宋体" w:cs="宋体"/>
                <w:b/>
                <w:bCs/>
                <w:szCs w:val="21"/>
              </w:rPr>
              <w:t xml:space="preserve">《</w:t>
            </w:r>
            <w:r>
              <w:rPr>
                <w:rFonts w:hint="eastAsia"/>
                <w:b/>
                <w:bCs/>
                <w:szCs w:val="21"/>
              </w:rPr>
              <w:t xml:space="preserve">江苏省地表水自动监测站运行管理办法</w:t>
            </w:r>
            <w:r>
              <w:rPr>
                <w:rFonts w:hint="eastAsia"/>
                <w:b/>
                <w:bCs/>
                <w:szCs w:val="21"/>
              </w:rPr>
              <w:t xml:space="preserve">(</w:t>
            </w:r>
            <w:r>
              <w:rPr>
                <w:rFonts w:hint="eastAsia"/>
                <w:b/>
                <w:bCs/>
                <w:szCs w:val="21"/>
              </w:rPr>
              <w:t xml:space="preserve">试行</w:t>
            </w:r>
            <w:r>
              <w:rPr>
                <w:rFonts w:hint="eastAsia"/>
                <w:b/>
                <w:bCs/>
                <w:szCs w:val="21"/>
              </w:rPr>
              <w:t xml:space="preserve">)</w:t>
            </w:r>
            <w:r>
              <w:rPr>
                <w:rFonts w:hint="eastAsia"/>
                <w:b/>
                <w:bCs/>
                <w:szCs w:val="21"/>
              </w:rPr>
              <w:t xml:space="preserve">》</w:t>
            </w:r>
            <w:r>
              <w:rPr>
                <w:rFonts w:hint="eastAsia" w:ascii="微软雅黑" w:hAnsi="微软雅黑" w:eastAsia="微软雅黑" w:cs="微软雅黑"/>
                <w:b/>
                <w:bCs/>
                <w:szCs w:val="21"/>
              </w:rPr>
              <w:t xml:space="preserve">､</w:t>
            </w:r>
            <w:r>
              <w:rPr>
                <w:rFonts w:hint="eastAsia" w:ascii="宋体" w:hAnsi="宋体" w:cs="宋体"/>
                <w:b/>
                <w:bCs/>
                <w:szCs w:val="21"/>
              </w:rPr>
              <w:t xml:space="preserve">《南京市地表水自动监测站运行管理办法</w:t>
            </w:r>
            <w:r>
              <w:rPr>
                <w:b/>
                <w:bCs/>
                <w:szCs w:val="21"/>
              </w:rPr>
              <w:t xml:space="preserve">(</w:t>
            </w:r>
            <w:r>
              <w:rPr>
                <w:rFonts w:hint="eastAsia"/>
                <w:b/>
                <w:bCs/>
                <w:szCs w:val="21"/>
              </w:rPr>
              <w:t xml:space="preserve">试行</w:t>
            </w:r>
            <w:r>
              <w:rPr>
                <w:b/>
                <w:bCs/>
                <w:szCs w:val="21"/>
              </w:rPr>
              <w:t xml:space="preserve">)</w:t>
            </w:r>
            <w:r>
              <w:rPr>
                <w:rFonts w:hint="eastAsia"/>
                <w:b/>
                <w:bCs/>
                <w:szCs w:val="21"/>
              </w:rPr>
              <w:t xml:space="preserve">》</w:t>
            </w:r>
            <w:r>
              <w:rPr>
                <w:rFonts w:hint="eastAsia" w:ascii="微软雅黑" w:hAnsi="微软雅黑" w:eastAsia="微软雅黑" w:cs="微软雅黑"/>
                <w:b/>
                <w:bCs/>
                <w:szCs w:val="21"/>
              </w:rPr>
              <w:t xml:space="preserve">､</w:t>
            </w:r>
            <w:r>
              <w:rPr>
                <w:rFonts w:hint="eastAsia"/>
                <w:b/>
                <w:bCs/>
                <w:szCs w:val="21"/>
              </w:rPr>
              <w:t xml:space="preserve">《南京市地表水自动监测站现场监督检查指南》中的各项要求</w:t>
            </w:r>
            <w:r>
              <w:rPr>
                <w:b/>
                <w:bCs/>
                <w:szCs w:val="21"/>
              </w:rPr>
              <w:t xml:space="preserve">,</w:t>
            </w:r>
            <w:r>
              <w:rPr>
                <w:rFonts w:hint="eastAsia"/>
                <w:b/>
                <w:bCs/>
                <w:szCs w:val="21"/>
              </w:rPr>
              <w:t xml:space="preserve">提供并负责水质自动站的日常运维</w:t>
            </w:r>
            <w:r>
              <w:rPr>
                <w:rFonts w:hint="eastAsia" w:ascii="微软雅黑" w:hAnsi="微软雅黑" w:eastAsia="微软雅黑" w:cs="微软雅黑"/>
                <w:b/>
                <w:bCs/>
                <w:szCs w:val="21"/>
              </w:rPr>
              <w:t xml:space="preserve">､</w:t>
            </w:r>
            <w:r>
              <w:rPr>
                <w:rFonts w:hint="eastAsia" w:ascii="宋体" w:hAnsi="宋体" w:cs="宋体"/>
                <w:b/>
                <w:bCs/>
                <w:szCs w:val="21"/>
              </w:rPr>
              <w:t xml:space="preserve">质量保证</w:t>
            </w:r>
            <w:r>
              <w:rPr>
                <w:rFonts w:hint="eastAsia" w:ascii="微软雅黑" w:hAnsi="微软雅黑" w:eastAsia="微软雅黑" w:cs="微软雅黑"/>
                <w:b/>
                <w:bCs/>
                <w:szCs w:val="21"/>
              </w:rPr>
              <w:t xml:space="preserve">､</w:t>
            </w:r>
            <w:r>
              <w:rPr>
                <w:rFonts w:hint="eastAsia" w:ascii="宋体" w:hAnsi="宋体" w:cs="宋体"/>
                <w:b/>
                <w:bCs/>
                <w:szCs w:val="21"/>
              </w:rPr>
              <w:t xml:space="preserve">故障维修等技术服务工作</w:t>
            </w:r>
            <w:r>
              <w:rPr>
                <w:b/>
                <w:bCs/>
                <w:szCs w:val="21"/>
              </w:rPr>
              <w:t xml:space="preserve">,</w:t>
            </w:r>
            <w:r>
              <w:rPr>
                <w:rFonts w:hint="eastAsia"/>
                <w:b/>
                <w:bCs/>
                <w:szCs w:val="21"/>
              </w:rPr>
              <w:t xml:space="preserve">确保监测数据的完整</w:t>
            </w:r>
            <w:r>
              <w:rPr>
                <w:rFonts w:hint="eastAsia" w:ascii="微软雅黑" w:hAnsi="微软雅黑" w:eastAsia="微软雅黑" w:cs="微软雅黑"/>
                <w:b/>
                <w:bCs/>
                <w:szCs w:val="21"/>
              </w:rPr>
              <w:t xml:space="preserve">､</w:t>
            </w:r>
            <w:r>
              <w:rPr>
                <w:rFonts w:hint="eastAsia" w:ascii="宋体" w:hAnsi="宋体" w:cs="宋体"/>
                <w:b/>
                <w:bCs/>
                <w:szCs w:val="21"/>
              </w:rPr>
              <w:t xml:space="preserve">准确和及时</w:t>
            </w:r>
            <w:r>
              <w:rPr>
                <w:rFonts w:hint="eastAsia" w:ascii="微软雅黑" w:hAnsi="微软雅黑" w:eastAsia="微软雅黑" w:cs="微软雅黑"/>
                <w:b/>
                <w:bCs/>
                <w:szCs w:val="21"/>
              </w:rPr>
              <w:t xml:space="preserve">｡</w:t>
            </w:r>
            <w:r>
              <w:rPr>
                <w:b/>
                <w:bCs/>
                <w:szCs w:val="21"/>
              </w:rPr>
              <w:t xml:space="preserve"> </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2.3.1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szCs w:val="21"/>
              </w:rPr>
            </w:pPr>
            <w:r>
              <w:rPr>
                <w:rFonts w:hint="eastAsia"/>
                <w:szCs w:val="21"/>
                <w:lang w:val="zh-CN"/>
              </w:rPr>
              <w:t xml:space="preserve">按照</w:t>
            </w:r>
            <w:r>
              <w:rPr>
                <w:rFonts w:hint="eastAsia"/>
                <w:szCs w:val="21"/>
              </w:rPr>
              <w:t xml:space="preserve">南京市生态环境监测监控中心</w:t>
            </w:r>
            <w:r>
              <w:rPr>
                <w:rFonts w:hint="eastAsia"/>
                <w:szCs w:val="21"/>
                <w:lang w:val="zh-CN"/>
              </w:rPr>
              <w:t xml:space="preserve">的要求</w:t>
            </w:r>
            <w:r>
              <w:rPr>
                <w:szCs w:val="21"/>
                <w:lang w:val="zh-CN"/>
              </w:rPr>
              <w:t xml:space="preserve">,</w:t>
            </w:r>
            <w:r>
              <w:rPr>
                <w:rFonts w:hint="eastAsia"/>
                <w:szCs w:val="21"/>
                <w:lang w:val="zh-CN"/>
              </w:rPr>
              <w:t xml:space="preserve">做好水站的管理､运维､质控､考核以及总结等工作｡</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2.3.2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szCs w:val="21"/>
              </w:rPr>
            </w:pPr>
            <w:r>
              <w:rPr>
                <w:rFonts w:hint="eastAsia"/>
                <w:szCs w:val="21"/>
                <w:lang w:val="zh-CN"/>
              </w:rPr>
              <w:t xml:space="preserve">协助</w:t>
            </w:r>
            <w:r>
              <w:rPr>
                <w:rFonts w:hint="eastAsia"/>
                <w:szCs w:val="21"/>
              </w:rPr>
              <w:t xml:space="preserve">南京市生态环境监测监控中心</w:t>
            </w:r>
            <w:r>
              <w:rPr>
                <w:rFonts w:hint="eastAsia"/>
                <w:szCs w:val="21"/>
                <w:lang w:val="zh-CN"/>
              </w:rPr>
              <w:t xml:space="preserve">开展业务培训和技术交流</w:t>
            </w:r>
            <w:r>
              <w:rPr>
                <w:szCs w:val="21"/>
                <w:lang w:val="zh-CN"/>
              </w:rPr>
              <w:t xml:space="preserve">,</w:t>
            </w:r>
            <w:r>
              <w:rPr>
                <w:rFonts w:hint="eastAsia"/>
                <w:szCs w:val="21"/>
                <w:lang w:val="zh-CN"/>
              </w:rPr>
              <w:t xml:space="preserve">并加强自身业务学习</w:t>
            </w:r>
            <w:r>
              <w:rPr>
                <w:szCs w:val="21"/>
                <w:lang w:val="zh-CN"/>
              </w:rPr>
              <w:t xml:space="preserve">,</w:t>
            </w:r>
            <w:r>
              <w:rPr>
                <w:rFonts w:hint="eastAsia"/>
                <w:szCs w:val="21"/>
                <w:lang w:val="zh-CN"/>
              </w:rPr>
              <w:t xml:space="preserve">不断提高运维人员业务能力和水平｡</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2.3.3</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szCs w:val="21"/>
              </w:rPr>
            </w:pPr>
            <w:r>
              <w:rPr>
                <w:rFonts w:hint="eastAsia"/>
                <w:szCs w:val="21"/>
                <w:lang w:val="zh-CN"/>
              </w:rPr>
              <w:t xml:space="preserve">随时接受</w:t>
            </w:r>
            <w:r>
              <w:rPr>
                <w:rFonts w:hint="eastAsia"/>
                <w:szCs w:val="21"/>
              </w:rPr>
              <w:t xml:space="preserve">南京市生态环境监测监控中心</w:t>
            </w:r>
            <w:r>
              <w:rPr>
                <w:rFonts w:hint="eastAsia"/>
                <w:szCs w:val="21"/>
                <w:lang w:val="zh-CN"/>
              </w:rPr>
              <w:t xml:space="preserve">的工作考核及质量考核｡</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2.3.4</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szCs w:val="21"/>
              </w:rPr>
            </w:pPr>
            <w:r>
              <w:rPr>
                <w:rFonts w:hint="eastAsia"/>
                <w:szCs w:val="21"/>
                <w:lang w:val="zh-CN"/>
              </w:rPr>
              <w:t xml:space="preserve">协助</w:t>
            </w:r>
            <w:r>
              <w:rPr>
                <w:rFonts w:hint="eastAsia"/>
                <w:szCs w:val="21"/>
              </w:rPr>
              <w:t xml:space="preserve">南京市生态环境监测监控中心</w:t>
            </w:r>
            <w:r>
              <w:rPr>
                <w:rFonts w:hint="eastAsia"/>
                <w:szCs w:val="21"/>
                <w:lang w:val="zh-CN"/>
              </w:rPr>
              <w:t xml:space="preserve">做好全市水质自动监测工作</w:t>
            </w:r>
            <w:r>
              <w:rPr>
                <w:szCs w:val="21"/>
                <w:lang w:val="zh-CN"/>
              </w:rPr>
              <w:t xml:space="preserve">,</w:t>
            </w:r>
            <w:r>
              <w:rPr>
                <w:rFonts w:hint="eastAsia"/>
                <w:szCs w:val="21"/>
                <w:lang w:val="zh-CN"/>
              </w:rPr>
              <w:t xml:space="preserve">发现水质异常及时通报南京中心｡应急状况下</w:t>
            </w:r>
            <w:r>
              <w:rPr>
                <w:szCs w:val="21"/>
                <w:lang w:val="zh-CN"/>
              </w:rPr>
              <w:t xml:space="preserve">,</w:t>
            </w:r>
            <w:r>
              <w:rPr>
                <w:rFonts w:hint="eastAsia"/>
                <w:szCs w:val="21"/>
                <w:lang w:val="zh-CN"/>
              </w:rPr>
              <w:t xml:space="preserve">服从</w:t>
            </w:r>
            <w:r>
              <w:rPr>
                <w:rFonts w:hint="eastAsia"/>
                <w:szCs w:val="21"/>
              </w:rPr>
              <w:t xml:space="preserve">南京市生态环境监测监控中心和相关站点质控单位</w:t>
            </w:r>
            <w:r>
              <w:rPr>
                <w:rFonts w:hint="eastAsia"/>
                <w:szCs w:val="21"/>
                <w:lang w:val="zh-CN"/>
              </w:rPr>
              <w:t xml:space="preserve">的调度</w:t>
            </w:r>
            <w:r>
              <w:rPr>
                <w:szCs w:val="21"/>
                <w:lang w:val="zh-CN"/>
              </w:rPr>
              <w:t xml:space="preserve">,</w:t>
            </w:r>
            <w:r>
              <w:rPr>
                <w:rFonts w:hint="eastAsia"/>
                <w:szCs w:val="21"/>
                <w:lang w:val="zh-CN"/>
              </w:rPr>
              <w:t xml:space="preserve">按要求迅速到达指定地点｡</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2.3.5</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szCs w:val="21"/>
              </w:rPr>
            </w:pPr>
            <w:r>
              <w:rPr>
                <w:rFonts w:hint="eastAsia"/>
                <w:szCs w:val="21"/>
                <w:lang w:val="zh-CN"/>
              </w:rPr>
              <w:t xml:space="preserve">按合同要求做好水站资产的保护工作</w:t>
            </w:r>
            <w:r>
              <w:rPr>
                <w:szCs w:val="21"/>
                <w:lang w:val="zh-CN"/>
              </w:rPr>
              <w:t xml:space="preserve">,</w:t>
            </w:r>
            <w:r>
              <w:rPr>
                <w:rFonts w:hint="eastAsia"/>
                <w:szCs w:val="21"/>
                <w:lang w:val="zh-CN"/>
              </w:rPr>
              <w:t xml:space="preserve">以及其他有关工作｡</w:t>
            </w:r>
            <w:r/>
          </w:p>
        </w:tc>
      </w:tr>
      <w:tr>
        <w:trPr>
          <w:jc w:val="center"/>
          <w:trHeight w:val="57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2.3.6</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szCs w:val="21"/>
              </w:rPr>
            </w:pPr>
            <w:r>
              <w:rPr>
                <w:rFonts w:hint="eastAsia"/>
                <w:szCs w:val="21"/>
              </w:rPr>
              <w:t xml:space="preserve">对于质控不合格的项目</w:t>
            </w:r>
            <w:r>
              <w:rPr>
                <w:szCs w:val="21"/>
              </w:rPr>
              <w:t xml:space="preserve">,</w:t>
            </w:r>
            <w:r>
              <w:rPr>
                <w:rFonts w:hint="eastAsia"/>
                <w:szCs w:val="21"/>
              </w:rPr>
              <w:t xml:space="preserve">须立即查清原因</w:t>
            </w:r>
            <w:r>
              <w:rPr>
                <w:szCs w:val="21"/>
              </w:rPr>
              <w:t xml:space="preserve">,</w:t>
            </w:r>
            <w:r>
              <w:rPr>
                <w:rFonts w:hint="eastAsia"/>
                <w:szCs w:val="21"/>
              </w:rPr>
              <w:t xml:space="preserve">整改完成后的二个工作日内提供整改报告｡</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2.3.7</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szCs w:val="21"/>
              </w:rPr>
            </w:pPr>
            <w:r>
              <w:rPr>
                <w:rFonts w:hint="eastAsia"/>
                <w:szCs w:val="21"/>
              </w:rPr>
              <w:t xml:space="preserve">当水站发生故障时</w:t>
            </w:r>
            <w:r>
              <w:rPr>
                <w:szCs w:val="21"/>
              </w:rPr>
              <w:t xml:space="preserve">,</w:t>
            </w:r>
            <w:r>
              <w:rPr>
                <w:rFonts w:hint="eastAsia"/>
                <w:szCs w:val="21"/>
              </w:rPr>
              <w:t xml:space="preserve">供应商在</w:t>
            </w:r>
            <w:r>
              <w:rPr>
                <w:szCs w:val="21"/>
              </w:rPr>
              <w:t xml:space="preserve">4</w:t>
            </w:r>
            <w:r>
              <w:rPr>
                <w:rFonts w:hint="eastAsia"/>
                <w:szCs w:val="21"/>
              </w:rPr>
              <w:t xml:space="preserve">小时内到达现场检修｡如</w:t>
            </w:r>
            <w:r>
              <w:rPr>
                <w:szCs w:val="21"/>
              </w:rPr>
              <w:t xml:space="preserve">24</w:t>
            </w:r>
            <w:r>
              <w:rPr>
                <w:rFonts w:hint="eastAsia"/>
                <w:szCs w:val="21"/>
              </w:rPr>
              <w:t xml:space="preserve">小时内无法排除故障</w:t>
            </w:r>
            <w:r>
              <w:rPr>
                <w:szCs w:val="21"/>
              </w:rPr>
              <w:t xml:space="preserve">,</w:t>
            </w:r>
            <w:r>
              <w:rPr>
                <w:rFonts w:hint="eastAsia"/>
                <w:szCs w:val="21"/>
              </w:rPr>
              <w:t xml:space="preserve">按要求采用备用机或人工监测</w:t>
            </w:r>
            <w:r>
              <w:rPr>
                <w:szCs w:val="21"/>
              </w:rPr>
              <w:t xml:space="preserve">;</w:t>
            </w:r>
            <w:r>
              <w:rPr>
                <w:rFonts w:hint="eastAsia"/>
                <w:szCs w:val="21"/>
              </w:rPr>
              <w:t xml:space="preserve">如故障</w:t>
            </w:r>
            <w:r>
              <w:rPr>
                <w:szCs w:val="21"/>
              </w:rPr>
              <w:t xml:space="preserve">2</w:t>
            </w:r>
            <w:r>
              <w:rPr>
                <w:rFonts w:hint="eastAsia"/>
                <w:szCs w:val="21"/>
              </w:rPr>
              <w:t xml:space="preserve">日内仍未排除</w:t>
            </w:r>
            <w:r>
              <w:rPr>
                <w:szCs w:val="21"/>
              </w:rPr>
              <w:t xml:space="preserve">,</w:t>
            </w:r>
            <w:r>
              <w:rPr>
                <w:rFonts w:hint="eastAsia"/>
                <w:szCs w:val="21"/>
              </w:rPr>
              <w:t xml:space="preserve">必须提供备用机监测｡</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2.3.8</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szCs w:val="21"/>
              </w:rPr>
            </w:pPr>
            <w:r>
              <w:rPr>
                <w:rFonts w:hint="eastAsia"/>
                <w:szCs w:val="21"/>
              </w:rPr>
              <w:t xml:space="preserve">供应商中标后按合同要求必须根据仪器的状况和有效使用期</w:t>
            </w:r>
            <w:r>
              <w:rPr>
                <w:rFonts w:hint="eastAsia"/>
                <w:szCs w:val="21"/>
              </w:rPr>
              <w:t xml:space="preserve">,</w:t>
            </w:r>
            <w:r>
              <w:rPr>
                <w:rFonts w:hint="eastAsia"/>
              </w:rPr>
              <w:t xml:space="preserve">在仪器设备到达使用期限或出现故障超过规定的时限时</w:t>
            </w:r>
            <w:r>
              <w:rPr>
                <w:rFonts w:hint="eastAsia"/>
                <w:szCs w:val="21"/>
              </w:rPr>
              <w:t xml:space="preserve">及时更换备品备件并做好登记记录｡</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2.3.9</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szCs w:val="21"/>
              </w:rPr>
            </w:pPr>
            <w:r>
              <w:rPr>
                <w:rFonts w:hint="eastAsia"/>
                <w:szCs w:val="21"/>
              </w:rPr>
              <w:t xml:space="preserve">水质自动站要严格按照“日监控､周巡查､月比对”的要求</w:t>
            </w:r>
            <w:r>
              <w:rPr>
                <w:szCs w:val="21"/>
              </w:rPr>
              <w:t xml:space="preserve">,</w:t>
            </w:r>
            <w:r>
              <w:rPr>
                <w:rFonts w:hint="eastAsia"/>
                <w:szCs w:val="21"/>
              </w:rPr>
              <w:t xml:space="preserve">开展例行维护和质控工作｡供应商定期对水站进行巡检</w:t>
            </w:r>
            <w:r>
              <w:rPr>
                <w:szCs w:val="21"/>
              </w:rPr>
              <w:t xml:space="preserve">,</w:t>
            </w:r>
            <w:r>
              <w:rPr>
                <w:rFonts w:hint="eastAsia"/>
                <w:szCs w:val="21"/>
              </w:rPr>
              <w:t xml:space="preserve">巡检频次不得低于每周一次</w:t>
            </w:r>
            <w:r>
              <w:rPr>
                <w:szCs w:val="21"/>
              </w:rPr>
              <w:t xml:space="preserve">,</w:t>
            </w:r>
            <w:r>
              <w:rPr>
                <w:rFonts w:hint="eastAsia"/>
                <w:szCs w:val="21"/>
              </w:rPr>
              <w:t xml:space="preserve">每次巡检需完成以下例行维护工作｡</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2.3.10</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szCs w:val="21"/>
              </w:rPr>
            </w:pPr>
            <w:r>
              <w:rPr>
                <w:rFonts w:hint="eastAsia"/>
                <w:szCs w:val="21"/>
              </w:rPr>
              <w:t xml:space="preserve">每天安排专人密切跟踪水站监测数据</w:t>
            </w:r>
            <w:r>
              <w:rPr>
                <w:rFonts w:hint="eastAsia"/>
                <w:szCs w:val="21"/>
              </w:rPr>
              <w:t xml:space="preserve">,</w:t>
            </w:r>
            <w:r>
              <w:rPr>
                <w:rFonts w:hint="eastAsia"/>
                <w:szCs w:val="21"/>
              </w:rPr>
              <w:t xml:space="preserve">发现监测数据异常情况</w:t>
            </w:r>
            <w:r>
              <w:rPr>
                <w:rFonts w:hint="eastAsia"/>
                <w:szCs w:val="21"/>
              </w:rPr>
              <w:t xml:space="preserve">,</w:t>
            </w:r>
            <w:r>
              <w:rPr>
                <w:rFonts w:hint="eastAsia"/>
                <w:szCs w:val="21"/>
              </w:rPr>
              <w:t xml:space="preserve">应及时向质控单位报告</w:t>
            </w:r>
            <w:r>
              <w:rPr>
                <w:rFonts w:hint="eastAsia"/>
                <w:szCs w:val="21"/>
              </w:rPr>
              <w:t xml:space="preserve">,</w:t>
            </w:r>
            <w:r>
              <w:rPr>
                <w:rFonts w:hint="eastAsia"/>
                <w:szCs w:val="21"/>
              </w:rPr>
              <w:t xml:space="preserve">同时安排运维人员进行仪器设备故障排查</w:t>
            </w:r>
            <w:r>
              <w:rPr>
                <w:rFonts w:hint="eastAsia"/>
                <w:szCs w:val="21"/>
              </w:rPr>
              <w:t xml:space="preserve">,</w:t>
            </w:r>
            <w:r>
              <w:rPr>
                <w:rFonts w:hint="eastAsia"/>
                <w:szCs w:val="21"/>
              </w:rPr>
              <w:t xml:space="preserve">并将排查结果第一时间反馈</w:t>
            </w:r>
            <w:r>
              <w:rPr>
                <w:rFonts w:hint="eastAsia"/>
              </w:rPr>
              <w:t xml:space="preserve">南京市生态环境监测监控中心</w:t>
            </w:r>
            <w:r>
              <w:rPr>
                <w:rFonts w:hint="eastAsia"/>
                <w:szCs w:val="21"/>
              </w:rPr>
              <w:t xml:space="preserve">｡</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b/>
                <w:bCs/>
                <w:szCs w:val="21"/>
              </w:rPr>
            </w:pPr>
            <w:r>
              <w:rPr>
                <w:b/>
                <w:bCs/>
                <w:szCs w:val="21"/>
              </w:rPr>
              <w:t xml:space="preserve">2.4</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b/>
                <w:bCs/>
                <w:szCs w:val="21"/>
              </w:rPr>
            </w:pPr>
            <w:r>
              <w:rPr>
                <w:rFonts w:hint="eastAsia"/>
                <w:b/>
                <w:bCs/>
                <w:szCs w:val="21"/>
              </w:rPr>
              <w:t xml:space="preserve">水质自动站例行维护工作内容及要求</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szCs w:val="21"/>
              </w:rPr>
            </w:pPr>
            <w:r>
              <w:rPr>
                <w:rFonts w:hint="eastAsia"/>
                <w:szCs w:val="21"/>
              </w:rPr>
              <w:t xml:space="preserve">仪器检查</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.1.1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查看各台分析仪器及辅助设备的运行状态和主要技术参数</w:t>
            </w:r>
            <w:r>
              <w:rPr>
                <w:rFonts w:hint="eastAsia"/>
                <w:szCs w:val="21"/>
              </w:rPr>
              <w:t xml:space="preserve">,</w:t>
            </w:r>
            <w:r>
              <w:rPr>
                <w:rFonts w:hint="eastAsia"/>
                <w:szCs w:val="21"/>
              </w:rPr>
              <w:t xml:space="preserve">判断运行是否正常。</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.1.2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检查仪器供电､过程温度､搅拌电机､传感器､电极以及工作时序等是否正常</w:t>
            </w:r>
            <w:r>
              <w:rPr>
                <w:szCs w:val="21"/>
              </w:rPr>
              <w:t xml:space="preserve">,</w:t>
            </w:r>
            <w:r>
              <w:rPr>
                <w:rFonts w:hint="eastAsia"/>
                <w:szCs w:val="21"/>
              </w:rPr>
              <w:t xml:space="preserve">检查有无漏液､管路里是否有气泡等。</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.1.3</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定期清洗维护仪器设备｡</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szCs w:val="21"/>
              </w:rPr>
            </w:pPr>
            <w:r>
              <w:rPr>
                <w:rFonts w:hint="eastAsia"/>
                <w:szCs w:val="21"/>
              </w:rPr>
              <w:t xml:space="preserve">易损件更换</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2.1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依据仪器运行情况､断面水质状况和水站环境条件制定易耗品和消耗品</w:t>
            </w:r>
            <w:r>
              <w:rPr>
                <w:szCs w:val="21"/>
              </w:rPr>
              <w:t xml:space="preserve">(</w:t>
            </w:r>
            <w:r>
              <w:rPr>
                <w:rFonts w:hint="eastAsia"/>
                <w:szCs w:val="21"/>
              </w:rPr>
              <w:t xml:space="preserve">如泵管､接头､密封件等</w:t>
            </w:r>
            <w:r>
              <w:rPr>
                <w:szCs w:val="21"/>
              </w:rPr>
              <w:t xml:space="preserve">)</w:t>
            </w:r>
            <w:r>
              <w:rPr>
                <w:rFonts w:hint="eastAsia"/>
                <w:szCs w:val="21"/>
              </w:rPr>
              <w:t xml:space="preserve">的更换周期</w:t>
            </w:r>
            <w:r>
              <w:rPr>
                <w:szCs w:val="21"/>
              </w:rPr>
              <w:t xml:space="preserve">,</w:t>
            </w:r>
            <w:r>
              <w:rPr>
                <w:rFonts w:hint="eastAsia"/>
                <w:szCs w:val="21"/>
              </w:rPr>
              <w:t xml:space="preserve">并保证在耗材使用到期前完成更换。</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.2.2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需要更换的零配件</w:t>
            </w:r>
            <w:r>
              <w:rPr>
                <w:szCs w:val="21"/>
              </w:rPr>
              <w:t xml:space="preserve">(</w:t>
            </w:r>
            <w:r>
              <w:rPr>
                <w:rFonts w:hint="eastAsia"/>
                <w:szCs w:val="21"/>
              </w:rPr>
              <w:t xml:space="preserve">如电极等</w:t>
            </w:r>
            <w:r>
              <w:rPr>
                <w:szCs w:val="21"/>
              </w:rPr>
              <w:t xml:space="preserve">),</w:t>
            </w:r>
            <w:r>
              <w:rPr>
                <w:rFonts w:hint="eastAsia"/>
                <w:szCs w:val="21"/>
              </w:rPr>
              <w:t xml:space="preserve">应保证及时更换｡</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.3</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szCs w:val="21"/>
              </w:rPr>
            </w:pPr>
            <w:r>
              <w:rPr>
                <w:rFonts w:hint="eastAsia"/>
                <w:szCs w:val="21"/>
              </w:rPr>
              <w:t xml:space="preserve">试剂更换</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2.4.3</w:t>
            </w:r>
            <w:r>
              <w:rPr>
                <w:szCs w:val="21"/>
              </w:rPr>
              <w:t xml:space="preserve">.1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检查试剂状况</w:t>
            </w:r>
            <w:r>
              <w:rPr>
                <w:szCs w:val="21"/>
              </w:rPr>
              <w:t xml:space="preserve">,</w:t>
            </w:r>
            <w:r>
              <w:rPr>
                <w:rFonts w:hint="eastAsia"/>
                <w:szCs w:val="21"/>
              </w:rPr>
              <w:t xml:space="preserve">定期添加､更换试剂。</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2.4.3</w:t>
            </w:r>
            <w:r>
              <w:rPr>
                <w:szCs w:val="21"/>
              </w:rPr>
              <w:t xml:space="preserve">.2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所用纯水和试剂须达到相关技术要求</w:t>
            </w:r>
            <w:r>
              <w:rPr>
                <w:rFonts w:hint="eastAsia"/>
                <w:szCs w:val="21"/>
              </w:rPr>
              <w:t xml:space="preserve">,</w:t>
            </w:r>
            <w:r>
              <w:rPr>
                <w:rFonts w:hint="eastAsia"/>
                <w:szCs w:val="21"/>
              </w:rPr>
              <w:t xml:space="preserve">更换周期不得超过操作规程或仪器说明规定的试剂保质期</w:t>
            </w:r>
            <w:r>
              <w:rPr>
                <w:rFonts w:hint="eastAsia"/>
                <w:szCs w:val="21"/>
              </w:rPr>
              <w:t xml:space="preserve">,</w:t>
            </w:r>
            <w:r>
              <w:rPr>
                <w:rFonts w:hint="eastAsia"/>
                <w:szCs w:val="21"/>
              </w:rPr>
              <w:t xml:space="preserve">室内温度较高时应缩短更换周期。</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2.4.3</w:t>
            </w:r>
            <w:r>
              <w:rPr>
                <w:szCs w:val="21"/>
              </w:rPr>
              <w:t xml:space="preserve">.3</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每次更换主要试剂后应按相应操作规程或仪器说明重新校准仪器。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2.4.3.4</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试剂配制工作应由有资质的实验室完成</w:t>
            </w:r>
            <w:r>
              <w:rPr>
                <w:szCs w:val="21"/>
              </w:rPr>
              <w:t xml:space="preserve">,</w:t>
            </w:r>
            <w:r>
              <w:rPr>
                <w:rFonts w:hint="eastAsia"/>
                <w:szCs w:val="21"/>
              </w:rPr>
              <w:t xml:space="preserve">提供试剂来源证明</w:t>
            </w:r>
            <w:r>
              <w:rPr>
                <w:szCs w:val="21"/>
              </w:rPr>
              <w:t xml:space="preserve">,</w:t>
            </w:r>
            <w:r>
              <w:rPr>
                <w:rFonts w:hint="eastAsia"/>
                <w:szCs w:val="21"/>
              </w:rPr>
              <w:t xml:space="preserve">并张贴标签｡</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.4</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站房内部环境检查</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.4.1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及时整理站房及仪器</w:t>
            </w:r>
            <w:r>
              <w:rPr>
                <w:rFonts w:hint="eastAsia"/>
                <w:szCs w:val="21"/>
              </w:rPr>
              <w:t xml:space="preserve">,</w:t>
            </w:r>
            <w:r>
              <w:rPr>
                <w:rFonts w:hint="eastAsia"/>
                <w:szCs w:val="21"/>
              </w:rPr>
              <w:t xml:space="preserve">完成废液收集并按相关规定要求做好处理处置工作</w:t>
            </w:r>
            <w:r>
              <w:rPr>
                <w:rFonts w:hint="eastAsia"/>
                <w:szCs w:val="21"/>
              </w:rPr>
              <w:t xml:space="preserve">,</w:t>
            </w:r>
            <w:r>
              <w:rPr>
                <w:rFonts w:hint="eastAsia"/>
                <w:szCs w:val="21"/>
              </w:rPr>
              <w:t xml:space="preserve">且留档备查。</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.4.2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保持水站站房及各仪器干净整洁</w:t>
            </w:r>
            <w:r>
              <w:rPr>
                <w:szCs w:val="21"/>
              </w:rPr>
              <w:t xml:space="preserve">,</w:t>
            </w:r>
            <w:r>
              <w:rPr>
                <w:rFonts w:hint="eastAsia"/>
                <w:szCs w:val="21"/>
              </w:rPr>
              <w:t xml:space="preserve">及时关闭门窗</w:t>
            </w:r>
            <w:r>
              <w:rPr>
                <w:szCs w:val="21"/>
              </w:rPr>
              <w:t xml:space="preserve">,</w:t>
            </w:r>
            <w:r>
              <w:rPr>
                <w:rFonts w:hint="eastAsia"/>
                <w:szCs w:val="21"/>
              </w:rPr>
              <w:t xml:space="preserve">避免日光直射各类分析仪器｡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.5</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szCs w:val="21"/>
              </w:rPr>
            </w:pPr>
            <w:r>
              <w:rPr>
                <w:rFonts w:hint="eastAsia"/>
                <w:szCs w:val="21"/>
              </w:rPr>
              <w:t xml:space="preserve">采配水系统检查</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.5.1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检查采水系统､配水系统是否正常</w:t>
            </w:r>
            <w:r>
              <w:rPr>
                <w:szCs w:val="21"/>
              </w:rPr>
              <w:t xml:space="preserve">,</w:t>
            </w:r>
            <w:r>
              <w:rPr>
                <w:rFonts w:hint="eastAsia"/>
                <w:szCs w:val="21"/>
              </w:rPr>
              <w:t xml:space="preserve">如采水浮筒固定情况</w:t>
            </w:r>
            <w:r>
              <w:rPr>
                <w:szCs w:val="21"/>
              </w:rPr>
              <w:t xml:space="preserve">,</w:t>
            </w:r>
            <w:r>
              <w:rPr>
                <w:rFonts w:hint="eastAsia"/>
                <w:szCs w:val="21"/>
              </w:rPr>
              <w:t xml:space="preserve">自吸泵运行情况等</w:t>
            </w:r>
            <w:r>
              <w:rPr>
                <w:szCs w:val="21"/>
              </w:rPr>
              <w:t xml:space="preserve">,</w:t>
            </w:r>
            <w:r>
              <w:rPr>
                <w:rFonts w:hint="eastAsia"/>
              </w:rPr>
              <w:t xml:space="preserve">出现问题及时报告南京市环境监测监控中心。</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.5.2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定期清洗采配水系统</w:t>
            </w:r>
            <w:r>
              <w:rPr>
                <w:szCs w:val="21"/>
              </w:rPr>
              <w:t xml:space="preserve">,</w:t>
            </w:r>
            <w:r>
              <w:rPr>
                <w:rFonts w:hint="eastAsia"/>
                <w:szCs w:val="21"/>
              </w:rPr>
              <w:t xml:space="preserve">包括采水头､吊桶､泵体､沉砂池､过滤头､样水杯､阀门､相关管路等</w:t>
            </w:r>
            <w:r>
              <w:rPr>
                <w:szCs w:val="21"/>
              </w:rPr>
              <w:t xml:space="preserve">,</w:t>
            </w:r>
            <w:r>
              <w:rPr>
                <w:rFonts w:hint="eastAsia"/>
                <w:szCs w:val="21"/>
              </w:rPr>
              <w:t xml:space="preserve">对于无法清洗干净的应及时更换｡</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.6</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管线检查</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.6.1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检查水站电路系统是否正常</w:t>
            </w:r>
            <w:r>
              <w:rPr>
                <w:rFonts w:hint="eastAsia"/>
                <w:szCs w:val="21"/>
              </w:rPr>
              <w:t xml:space="preserve">,</w:t>
            </w:r>
            <w:r>
              <w:rPr>
                <w:rFonts w:hint="eastAsia"/>
                <w:szCs w:val="21"/>
              </w:rPr>
              <w:t xml:space="preserve">接地线路是否可靠。</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.6.2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检查采样和排液管路是否有漏液或堵塞现象</w:t>
            </w:r>
            <w:r>
              <w:rPr>
                <w:szCs w:val="21"/>
              </w:rPr>
              <w:t xml:space="preserve">,</w:t>
            </w:r>
            <w:r>
              <w:rPr>
                <w:rFonts w:hint="eastAsia"/>
                <w:szCs w:val="21"/>
              </w:rPr>
              <w:t xml:space="preserve">排水排气装置工作是否正常｡</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.7</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水站辅助设备检查</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.7.1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检查站房空调及保温措施</w:t>
            </w:r>
            <w:r>
              <w:rPr>
                <w:rFonts w:hint="eastAsia"/>
                <w:szCs w:val="21"/>
              </w:rPr>
              <w:t xml:space="preserve">,</w:t>
            </w:r>
            <w:r>
              <w:rPr>
                <w:rFonts w:hint="eastAsia"/>
                <w:szCs w:val="21"/>
              </w:rPr>
              <w:t xml:space="preserve">保持温度稳定</w:t>
            </w:r>
            <w:r>
              <w:rPr>
                <w:rFonts w:hint="eastAsia"/>
                <w:szCs w:val="21"/>
              </w:rPr>
              <w:t xml:space="preserve">,</w:t>
            </w:r>
            <w:r>
              <w:rPr>
                <w:rFonts w:hint="eastAsia"/>
              </w:rPr>
              <w:t xml:space="preserve">设置并检查站房内监控有效性｡</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.7.2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检查水泵及空压机固定情况</w:t>
            </w:r>
            <w:r>
              <w:rPr>
                <w:rFonts w:hint="eastAsia"/>
                <w:szCs w:val="21"/>
              </w:rPr>
              <w:t xml:space="preserve">,</w:t>
            </w:r>
            <w:r>
              <w:rPr>
                <w:rFonts w:hint="eastAsia"/>
                <w:szCs w:val="21"/>
              </w:rPr>
              <w:t xml:space="preserve">避免仪器振动。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.7.3</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检查空压机､不间断电源</w:t>
            </w:r>
            <w:r>
              <w:rPr>
                <w:szCs w:val="21"/>
              </w:rPr>
              <w:t xml:space="preserve">(UPS)</w:t>
            </w:r>
            <w:r>
              <w:rPr>
                <w:rFonts w:hint="eastAsia"/>
                <w:szCs w:val="21"/>
              </w:rPr>
              <w:t xml:space="preserve">､除藻装置</w:t>
            </w:r>
            <w:r>
              <w:rPr>
                <w:rFonts w:hint="eastAsia"/>
                <w:szCs w:val="21"/>
              </w:rPr>
              <w:t xml:space="preserve">､纯水机等辅助设施运行状态</w:t>
            </w:r>
            <w:r>
              <w:rPr>
                <w:szCs w:val="21"/>
              </w:rPr>
              <w:t xml:space="preserve">,</w:t>
            </w:r>
            <w:r>
              <w:rPr>
                <w:rFonts w:hint="eastAsia"/>
                <w:szCs w:val="21"/>
              </w:rPr>
              <w:t xml:space="preserve">及时更换耗材</w:t>
            </w:r>
            <w:r>
              <w:rPr>
                <w:szCs w:val="21"/>
              </w:rPr>
              <w:t xml:space="preserve">,</w:t>
            </w:r>
            <w:r>
              <w:rPr>
                <w:rFonts w:hint="eastAsia"/>
                <w:szCs w:val="21"/>
              </w:rPr>
              <w:t xml:space="preserve">并排空空压机积水｡</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.8</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工控机､通讯检查</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.8.1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检查工控机运行状态</w:t>
            </w:r>
            <w:r>
              <w:rPr>
                <w:rFonts w:hint="eastAsia"/>
                <w:szCs w:val="21"/>
              </w:rPr>
              <w:t xml:space="preserve">,</w:t>
            </w:r>
            <w:r>
              <w:rPr>
                <w:rFonts w:hint="eastAsia"/>
                <w:szCs w:val="21"/>
              </w:rPr>
              <w:t xml:space="preserve">有无中毒现象</w:t>
            </w:r>
            <w:r>
              <w:rPr>
                <w:rFonts w:hint="eastAsia"/>
                <w:szCs w:val="21"/>
              </w:rPr>
              <w:t xml:space="preserve">,</w:t>
            </w:r>
            <w:r>
              <w:rPr>
                <w:rFonts w:hint="eastAsia"/>
                <w:szCs w:val="21"/>
              </w:rPr>
              <w:t xml:space="preserve">至少每季度备份一次现场数据及控制软件。</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.8.2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检查仪器与系统的通讯线路是否正常</w:t>
            </w:r>
            <w:r>
              <w:rPr>
                <w:szCs w:val="21"/>
              </w:rPr>
              <w:t xml:space="preserve">,</w:t>
            </w:r>
            <w:r>
              <w:rPr>
                <w:rFonts w:hint="eastAsia"/>
                <w:szCs w:val="21"/>
              </w:rPr>
              <w:t xml:space="preserve">模拟量传输的数据偏差是否符合要求｡</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.9</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站房外部环境检查</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.9.1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站房周围的杂草和积水应及时清除</w:t>
            </w:r>
            <w:r>
              <w:rPr>
                <w:rFonts w:hint="eastAsia"/>
                <w:szCs w:val="21"/>
              </w:rPr>
              <w:t xml:space="preserve">,</w:t>
            </w:r>
            <w:r>
              <w:rPr>
                <w:rFonts w:hint="eastAsia"/>
                <w:szCs w:val="21"/>
              </w:rPr>
              <w:t xml:space="preserve">检查防雷设施是否可靠</w:t>
            </w:r>
            <w:r>
              <w:rPr>
                <w:rFonts w:hint="eastAsia"/>
                <w:szCs w:val="21"/>
              </w:rPr>
              <w:t xml:space="preserve">,</w:t>
            </w:r>
            <w:r>
              <w:rPr>
                <w:rFonts w:hint="eastAsia"/>
              </w:rPr>
              <w:t xml:space="preserve">设置并检查站房外监控有效性</w:t>
            </w:r>
            <w:r>
              <w:rPr>
                <w:rFonts w:hint="eastAsia"/>
              </w:rPr>
              <w:t xml:space="preserve">,</w:t>
            </w:r>
            <w:r>
              <w:rPr>
                <w:rFonts w:hint="eastAsia"/>
                <w:szCs w:val="21"/>
              </w:rPr>
              <w:t xml:space="preserve">站房是否有漏雨现象</w:t>
            </w:r>
            <w:r>
              <w:rPr>
                <w:rFonts w:hint="eastAsia"/>
                <w:szCs w:val="21"/>
              </w:rPr>
              <w:t xml:space="preserve">,</w:t>
            </w:r>
            <w:r>
              <w:rPr>
                <w:rFonts w:hint="eastAsia"/>
                <w:szCs w:val="21"/>
              </w:rPr>
              <w:t xml:space="preserve">站房外围的其他设施是否有损坏或被水淹</w:t>
            </w:r>
            <w:r>
              <w:rPr>
                <w:rFonts w:hint="eastAsia"/>
                <w:szCs w:val="21"/>
              </w:rPr>
              <w:t xml:space="preserve">,</w:t>
            </w:r>
            <w:r>
              <w:rPr>
                <w:rFonts w:hint="eastAsia"/>
                <w:szCs w:val="21"/>
              </w:rPr>
              <w:t xml:space="preserve">如遇到以上问题及时处理</w:t>
            </w:r>
            <w:r>
              <w:rPr>
                <w:rFonts w:hint="eastAsia"/>
                <w:szCs w:val="21"/>
              </w:rPr>
              <w:t xml:space="preserve">,</w:t>
            </w:r>
            <w:r>
              <w:rPr>
                <w:rFonts w:hint="eastAsia"/>
                <w:szCs w:val="21"/>
              </w:rPr>
              <w:t xml:space="preserve">保证系统安全运行</w:t>
            </w:r>
            <w:r>
              <w:rPr>
                <w:rFonts w:hint="eastAsia"/>
                <w:szCs w:val="21"/>
              </w:rPr>
              <w:t xml:space="preserve">;</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.9.2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在封冻期来临前做好采水管路和站房保温等维护工作｡</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2.4</w:t>
            </w:r>
            <w:r>
              <w:rPr>
                <w:szCs w:val="21"/>
              </w:rPr>
              <w:t xml:space="preserve">.10</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记录､存档</w:t>
            </w:r>
            <w:r>
              <w:rPr>
                <w:szCs w:val="21"/>
              </w:rPr>
              <w:t xml:space="preserve">:</w:t>
            </w:r>
            <w:r>
              <w:rPr>
                <w:rFonts w:hint="eastAsia"/>
                <w:szCs w:val="21"/>
              </w:rPr>
              <w:t xml:space="preserve">做好日常例行维护工作记录</w:t>
            </w:r>
            <w:r>
              <w:rPr>
                <w:szCs w:val="21"/>
              </w:rPr>
              <w:t xml:space="preserve">,</w:t>
            </w:r>
            <w:r>
              <w:rPr>
                <w:rFonts w:hint="eastAsia"/>
                <w:szCs w:val="21"/>
              </w:rPr>
              <w:t xml:space="preserve">重要的工作内容拍照存档｡</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b/>
                <w:bCs/>
                <w:szCs w:val="21"/>
              </w:rPr>
            </w:pPr>
            <w:r>
              <w:rPr>
                <w:b/>
                <w:bCs/>
                <w:szCs w:val="21"/>
              </w:rPr>
              <w:t xml:space="preserve">2.5</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szCs w:val="21"/>
              </w:rPr>
            </w:pPr>
            <w:r>
              <w:rPr>
                <w:rFonts w:hint="eastAsia"/>
                <w:szCs w:val="21"/>
              </w:rPr>
              <w:t xml:space="preserve">根据系统运行的环境状况</w:t>
            </w:r>
            <w:r>
              <w:rPr>
                <w:szCs w:val="21"/>
              </w:rPr>
              <w:t xml:space="preserve">,</w:t>
            </w:r>
            <w:r>
              <w:rPr>
                <w:rFonts w:hint="eastAsia"/>
                <w:szCs w:val="21"/>
              </w:rPr>
              <w:t xml:space="preserve">在规定的时间对系统正在运行的仪器设备进行预防故障发生的检修</w:t>
            </w:r>
            <w:r>
              <w:rPr>
                <w:rFonts w:hint="eastAsia" w:ascii="微软雅黑" w:hAnsi="微软雅黑" w:eastAsia="微软雅黑" w:cs="微软雅黑"/>
                <w:szCs w:val="21"/>
              </w:rPr>
              <w:t xml:space="preserve">｡</w:t>
            </w:r>
            <w:r>
              <w:rPr>
                <w:rFonts w:hint="eastAsia" w:ascii="宋体" w:hAnsi="宋体" w:cs="宋体"/>
                <w:szCs w:val="21"/>
              </w:rPr>
              <w:t xml:space="preserve">在有备用仪器作为保障时</w:t>
            </w:r>
            <w:r>
              <w:rPr>
                <w:szCs w:val="21"/>
              </w:rPr>
              <w:t xml:space="preserve">,</w:t>
            </w:r>
            <w:r>
              <w:rPr>
                <w:rFonts w:hint="eastAsia"/>
                <w:szCs w:val="21"/>
              </w:rPr>
              <w:t xml:space="preserve">应用备用仪器将水站中正在运行的监测分析仪器设备替换下来</w:t>
            </w:r>
            <w:r>
              <w:rPr>
                <w:szCs w:val="21"/>
              </w:rPr>
              <w:t xml:space="preserve">,</w:t>
            </w:r>
            <w:r>
              <w:rPr>
                <w:rFonts w:hint="eastAsia"/>
                <w:szCs w:val="21"/>
              </w:rPr>
              <w:t xml:space="preserve">送往实验室进行保养检修</w:t>
            </w:r>
            <w:r>
              <w:rPr>
                <w:szCs w:val="21"/>
              </w:rPr>
              <w:t xml:space="preserve">;</w:t>
            </w:r>
            <w:r>
              <w:rPr>
                <w:rFonts w:hint="eastAsia"/>
                <w:szCs w:val="21"/>
              </w:rPr>
              <w:t xml:space="preserve">如没有备用仪器保障时</w:t>
            </w:r>
            <w:r>
              <w:rPr>
                <w:szCs w:val="21"/>
              </w:rPr>
              <w:t xml:space="preserve">,</w:t>
            </w:r>
            <w:r>
              <w:rPr>
                <w:rFonts w:hint="eastAsia"/>
                <w:szCs w:val="21"/>
              </w:rPr>
              <w:t xml:space="preserve">可在现场进行保养检修</w:t>
            </w:r>
            <w:r>
              <w:rPr>
                <w:rFonts w:hint="eastAsia" w:ascii="微软雅黑" w:hAnsi="微软雅黑" w:eastAsia="微软雅黑" w:cs="微软雅黑"/>
                <w:szCs w:val="21"/>
              </w:rPr>
              <w:t xml:space="preserve">｡</w:t>
            </w:r>
            <w:r>
              <w:rPr>
                <w:rFonts w:hint="eastAsia" w:ascii="宋体" w:hAnsi="宋体" w:cs="宋体"/>
                <w:szCs w:val="21"/>
              </w:rPr>
              <w:t xml:space="preserve">保养检修计划应根据系统仪器设备的配置情况和设备使用手册的要求制定</w:t>
            </w:r>
            <w:r>
              <w:rPr>
                <w:rFonts w:hint="eastAsia" w:ascii="微软雅黑" w:hAnsi="微软雅黑" w:eastAsia="微软雅黑" w:cs="微软雅黑"/>
                <w:szCs w:val="21"/>
              </w:rPr>
              <w:t xml:space="preserve">｡</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2.5.1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水站的监测仪器设备每年至少进行</w:t>
            </w:r>
            <w:r>
              <w:rPr>
                <w:rFonts w:hint="eastAsia"/>
                <w:szCs w:val="21"/>
              </w:rPr>
              <w:t xml:space="preserve">1</w:t>
            </w:r>
            <w:r>
              <w:rPr>
                <w:rFonts w:hint="eastAsia"/>
                <w:szCs w:val="21"/>
              </w:rPr>
              <w:t xml:space="preserve">次保养检修。</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2.5.2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按厂家提供的使用和维修手册规定的要求</w:t>
            </w:r>
            <w:r>
              <w:rPr>
                <w:szCs w:val="21"/>
              </w:rPr>
              <w:t xml:space="preserve">,</w:t>
            </w:r>
            <w:r>
              <w:rPr>
                <w:rFonts w:hint="eastAsia"/>
                <w:szCs w:val="21"/>
              </w:rPr>
              <w:t xml:space="preserve">根据使用寿命</w:t>
            </w:r>
            <w:r>
              <w:rPr>
                <w:szCs w:val="21"/>
              </w:rPr>
              <w:t xml:space="preserve">,</w:t>
            </w:r>
            <w:r>
              <w:rPr>
                <w:rFonts w:hint="eastAsia"/>
                <w:szCs w:val="21"/>
              </w:rPr>
              <w:t xml:space="preserve">更换监测仪器中的灯源､电极､蠕动泵､传感器等关键零部件。</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2.5.3</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对仪器进行液路检漏和压力检查</w:t>
            </w:r>
            <w:r>
              <w:rPr>
                <w:szCs w:val="21"/>
              </w:rPr>
              <w:t xml:space="preserve">;</w:t>
            </w:r>
            <w:r>
              <w:rPr>
                <w:rFonts w:hint="eastAsia"/>
                <w:szCs w:val="21"/>
              </w:rPr>
              <w:t xml:space="preserve">对光路､液路､电路板和各种接头及插座等进行检查和清洁处理。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2.5.4</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对仪器的输出零点和满量程进行检查和校准</w:t>
            </w:r>
            <w:r>
              <w:rPr>
                <w:rFonts w:hint="eastAsia"/>
                <w:szCs w:val="21"/>
              </w:rPr>
              <w:t xml:space="preserve">,</w:t>
            </w:r>
            <w:r>
              <w:rPr>
                <w:rFonts w:hint="eastAsia"/>
                <w:szCs w:val="21"/>
              </w:rPr>
              <w:t xml:space="preserve">并检查仪器的输出线性。</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2.5.5</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在每次全面保养检修完成后</w:t>
            </w:r>
            <w:r>
              <w:rPr>
                <w:szCs w:val="21"/>
              </w:rPr>
              <w:t xml:space="preserve">,</w:t>
            </w:r>
            <w:r>
              <w:rPr>
                <w:rFonts w:hint="eastAsia"/>
                <w:szCs w:val="21"/>
              </w:rPr>
              <w:t xml:space="preserve">或更换了仪器中的光源､电极､蠕动泵､传感器等关键零部件后</w:t>
            </w:r>
            <w:r>
              <w:rPr>
                <w:szCs w:val="21"/>
              </w:rPr>
              <w:t xml:space="preserve">,</w:t>
            </w:r>
            <w:r>
              <w:rPr>
                <w:rFonts w:hint="eastAsia"/>
                <w:szCs w:val="21"/>
              </w:rPr>
              <w:t xml:space="preserve">必须对仪器重新进行校准和检查</w:t>
            </w:r>
            <w:r>
              <w:rPr>
                <w:szCs w:val="21"/>
              </w:rPr>
              <w:t xml:space="preserve">,</w:t>
            </w:r>
            <w:r>
              <w:rPr>
                <w:rFonts w:hint="eastAsia"/>
                <w:szCs w:val="21"/>
              </w:rPr>
              <w:t xml:space="preserve">并记录检修校准情况｡</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b/>
                <w:bCs/>
                <w:szCs w:val="21"/>
              </w:rPr>
            </w:pPr>
            <w:r>
              <w:rPr>
                <w:b/>
                <w:bCs/>
                <w:szCs w:val="21"/>
              </w:rPr>
              <w:t xml:space="preserve">2.6</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szCs w:val="21"/>
              </w:rPr>
            </w:pPr>
            <w:r>
              <w:rPr>
                <w:rFonts w:hint="eastAsia"/>
                <w:szCs w:val="21"/>
              </w:rPr>
              <w:t xml:space="preserve">应收集所有设备运行产生的有污染的废液</w:t>
            </w:r>
            <w:r>
              <w:rPr>
                <w:rFonts w:hint="eastAsia" w:ascii="微软雅黑" w:hAnsi="微软雅黑" w:eastAsia="微软雅黑" w:cs="微软雅黑"/>
                <w:szCs w:val="21"/>
              </w:rPr>
              <w:t xml:space="preserve">｡</w:t>
            </w:r>
            <w:r>
              <w:rPr>
                <w:rFonts w:hint="eastAsia" w:ascii="宋体" w:hAnsi="宋体" w:cs="宋体"/>
                <w:szCs w:val="21"/>
              </w:rPr>
              <w:t xml:space="preserve">废液须由中标方自行委托具有环保部门颁发的有效期内《危险废物经营许可证》</w:t>
            </w:r>
            <w:r>
              <w:rPr>
                <w:szCs w:val="21"/>
              </w:rPr>
              <w:t xml:space="preserve">(</w:t>
            </w:r>
            <w:r>
              <w:rPr>
                <w:rFonts w:hint="eastAsia"/>
                <w:szCs w:val="21"/>
              </w:rPr>
              <w:t xml:space="preserve">核准经营范围包含本项目需处理的报废危化品</w:t>
            </w:r>
            <w:r>
              <w:rPr>
                <w:szCs w:val="21"/>
              </w:rPr>
              <w:t xml:space="preserve">)</w:t>
            </w:r>
            <w:r>
              <w:rPr>
                <w:rFonts w:hint="eastAsia"/>
                <w:szCs w:val="21"/>
              </w:rPr>
              <w:t xml:space="preserve">的公司处理</w:t>
            </w:r>
            <w:r>
              <w:rPr>
                <w:rFonts w:hint="eastAsia" w:ascii="微软雅黑" w:hAnsi="微软雅黑" w:eastAsia="微软雅黑" w:cs="微软雅黑"/>
                <w:szCs w:val="21"/>
              </w:rPr>
              <w:t xml:space="preserve">｡</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b/>
                <w:bCs/>
                <w:szCs w:val="21"/>
              </w:rPr>
            </w:pPr>
            <w:r>
              <w:rPr>
                <w:b/>
                <w:bCs/>
                <w:szCs w:val="21"/>
              </w:rPr>
              <w:t xml:space="preserve">2.7</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szCs w:val="21"/>
              </w:rPr>
            </w:pPr>
            <w:r>
              <w:rPr>
                <w:rFonts w:hint="eastAsia"/>
                <w:szCs w:val="21"/>
              </w:rPr>
              <w:t xml:space="preserve">运行维护服务需提交文字记录的要求</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2.7.1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需定期提交每个水站的运维报告｡</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2.7.2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每月维护结束后</w:t>
            </w:r>
            <w:r>
              <w:rPr>
                <w:szCs w:val="21"/>
              </w:rPr>
              <w:t xml:space="preserve">5</w:t>
            </w:r>
            <w:r>
              <w:rPr>
                <w:rFonts w:hint="eastAsia"/>
                <w:szCs w:val="21"/>
              </w:rPr>
              <w:t xml:space="preserve">日内提交月运维报告｡</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2.7.3</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一年维护结束后</w:t>
            </w:r>
            <w:r>
              <w:rPr>
                <w:szCs w:val="21"/>
              </w:rPr>
              <w:t xml:space="preserve">5</w:t>
            </w:r>
            <w:r>
              <w:rPr>
                <w:rFonts w:hint="eastAsia"/>
                <w:szCs w:val="21"/>
              </w:rPr>
              <w:t xml:space="preserve">日内提交年度运维报告｡</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b/>
                <w:bCs/>
                <w:szCs w:val="21"/>
              </w:rPr>
            </w:pPr>
            <w:r>
              <w:rPr>
                <w:b/>
                <w:bCs/>
                <w:szCs w:val="21"/>
              </w:rPr>
              <w:t xml:space="preserve">2.8</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szCs w:val="21"/>
              </w:rPr>
            </w:pPr>
            <w:r>
              <w:rPr>
                <w:rFonts w:hint="eastAsia"/>
                <w:szCs w:val="21"/>
              </w:rPr>
              <w:t xml:space="preserve">运行维护服务结束需提交的文字报告要求</w:t>
            </w:r>
            <w:r>
              <w:rPr>
                <w:rFonts w:hint="eastAsia"/>
                <w:szCs w:val="21"/>
              </w:rPr>
              <w:t xml:space="preserve">:</w:t>
            </w:r>
            <w:r>
              <w:rPr>
                <w:rFonts w:hint="eastAsia"/>
                <w:szCs w:val="21"/>
              </w:rPr>
              <w:t xml:space="preserve">合同结束前</w:t>
            </w:r>
            <w:r>
              <w:rPr>
                <w:szCs w:val="21"/>
              </w:rPr>
              <w:t xml:space="preserve">20</w:t>
            </w:r>
            <w:r>
              <w:rPr>
                <w:rFonts w:hint="eastAsia"/>
                <w:szCs w:val="21"/>
              </w:rPr>
              <w:t xml:space="preserve">日内</w:t>
            </w:r>
            <w:r>
              <w:rPr>
                <w:szCs w:val="21"/>
              </w:rPr>
              <w:t xml:space="preserve">,</w:t>
            </w:r>
            <w:r>
              <w:rPr>
                <w:rFonts w:hint="eastAsia"/>
                <w:szCs w:val="21"/>
              </w:rPr>
              <w:t xml:space="preserve">须向市生态环境监测监控中心提交各水站运行维护状况总结报告</w:t>
            </w:r>
            <w:r>
              <w:rPr>
                <w:szCs w:val="21"/>
              </w:rPr>
              <w:t xml:space="preserve">,</w:t>
            </w:r>
            <w:r>
              <w:rPr>
                <w:rFonts w:hint="eastAsia"/>
                <w:szCs w:val="21"/>
              </w:rPr>
              <w:t xml:space="preserve">对于未修复的仪器</w:t>
            </w:r>
            <w:r>
              <w:rPr>
                <w:szCs w:val="21"/>
              </w:rPr>
              <w:t xml:space="preserve">,</w:t>
            </w:r>
            <w:r>
              <w:rPr>
                <w:rFonts w:hint="eastAsia"/>
                <w:szCs w:val="21"/>
              </w:rPr>
              <w:t xml:space="preserve">须于计划结束后</w:t>
            </w:r>
            <w:r>
              <w:rPr>
                <w:szCs w:val="21"/>
              </w:rPr>
              <w:t xml:space="preserve">15</w:t>
            </w:r>
            <w:r>
              <w:rPr>
                <w:rFonts w:hint="eastAsia"/>
                <w:szCs w:val="21"/>
              </w:rPr>
              <w:t xml:space="preserve">日内完成修复</w:t>
            </w:r>
            <w:r>
              <w:rPr>
                <w:szCs w:val="21"/>
              </w:rPr>
              <w:t xml:space="preserve">,</w:t>
            </w:r>
            <w:r>
              <w:rPr>
                <w:rFonts w:hint="eastAsia"/>
                <w:szCs w:val="21"/>
              </w:rPr>
              <w:t xml:space="preserve">并通过对各水站站房设备和仪器性能的验收</w:t>
            </w:r>
            <w:r>
              <w:rPr>
                <w:szCs w:val="21"/>
              </w:rPr>
              <w:t xml:space="preserve">,</w:t>
            </w:r>
            <w:r>
              <w:rPr>
                <w:rFonts w:hint="eastAsia"/>
                <w:szCs w:val="21"/>
              </w:rPr>
              <w:t xml:space="preserve">经确认后结案</w:t>
            </w:r>
            <w:r>
              <w:rPr>
                <w:rFonts w:hint="eastAsia" w:ascii="微软雅黑" w:hAnsi="微软雅黑" w:eastAsia="微软雅黑" w:cs="微软雅黑"/>
                <w:szCs w:val="21"/>
              </w:rPr>
              <w:t xml:space="preserve">｡</w:t>
            </w:r>
            <w:r>
              <w:rPr>
                <w:rFonts w:hint="eastAsia" w:ascii="宋体" w:hAnsi="宋体" w:cs="宋体"/>
                <w:szCs w:val="21"/>
              </w:rPr>
              <w:t xml:space="preserve">报告内容须包含</w:t>
            </w:r>
            <w:r>
              <w:rPr>
                <w:szCs w:val="21"/>
              </w:rPr>
              <w:t xml:space="preserve">:</w:t>
            </w:r>
            <w:r>
              <w:rPr>
                <w:rFonts w:hint="eastAsia"/>
                <w:szCs w:val="21"/>
              </w:rPr>
              <w:t xml:space="preserve">各站点仪器运行情况总结</w:t>
            </w:r>
            <w:r>
              <w:rPr>
                <w:rFonts w:hint="eastAsia" w:ascii="微软雅黑" w:hAnsi="微软雅黑" w:eastAsia="微软雅黑" w:cs="微软雅黑"/>
                <w:szCs w:val="21"/>
              </w:rPr>
              <w:t xml:space="preserve">､</w:t>
            </w:r>
            <w:r>
              <w:rPr>
                <w:rFonts w:hint="eastAsia" w:ascii="宋体" w:hAnsi="宋体" w:cs="宋体"/>
                <w:szCs w:val="21"/>
              </w:rPr>
              <w:t xml:space="preserve">系统运行情况</w:t>
            </w:r>
            <w:r>
              <w:rPr>
                <w:rFonts w:hint="eastAsia" w:ascii="微软雅黑" w:hAnsi="微软雅黑" w:eastAsia="微软雅黑" w:cs="微软雅黑"/>
                <w:szCs w:val="21"/>
              </w:rPr>
              <w:t xml:space="preserve">､</w:t>
            </w:r>
            <w:r>
              <w:rPr>
                <w:rFonts w:hint="eastAsia" w:ascii="宋体" w:hAnsi="宋体" w:cs="宋体"/>
                <w:szCs w:val="21"/>
              </w:rPr>
              <w:t xml:space="preserve">问题及建议</w:t>
            </w:r>
            <w:r>
              <w:rPr>
                <w:rFonts w:hint="eastAsia" w:ascii="微软雅黑" w:hAnsi="微软雅黑" w:eastAsia="微软雅黑" w:cs="微软雅黑"/>
                <w:szCs w:val="21"/>
              </w:rPr>
              <w:t xml:space="preserve">｡</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b/>
                <w:bCs/>
                <w:szCs w:val="21"/>
              </w:rPr>
            </w:pPr>
            <w:r>
              <w:rPr>
                <w:b/>
                <w:bCs/>
                <w:szCs w:val="21"/>
              </w:rPr>
              <w:t xml:space="preserve">2.9</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szCs w:val="21"/>
              </w:rPr>
            </w:pPr>
            <w:r>
              <w:rPr>
                <w:rFonts w:hint="eastAsia"/>
                <w:szCs w:val="21"/>
              </w:rPr>
              <w:t xml:space="preserve">考核标准</w:t>
            </w:r>
            <w:r>
              <w:rPr>
                <w:szCs w:val="21"/>
              </w:rPr>
              <w:t xml:space="preserve">:</w:t>
            </w:r>
            <w:r>
              <w:rPr>
                <w:rFonts w:hint="eastAsia"/>
                <w:szCs w:val="21"/>
              </w:rPr>
              <w:t xml:space="preserve">包括运行考核指标</w:t>
            </w:r>
            <w:r>
              <w:rPr>
                <w:rFonts w:hint="eastAsia" w:ascii="微软雅黑" w:hAnsi="微软雅黑" w:eastAsia="微软雅黑" w:cs="微软雅黑"/>
                <w:szCs w:val="21"/>
              </w:rPr>
              <w:t xml:space="preserve">､</w:t>
            </w:r>
            <w:r>
              <w:rPr>
                <w:rFonts w:hint="eastAsia" w:ascii="宋体" w:hAnsi="宋体" w:cs="宋体"/>
                <w:szCs w:val="21"/>
              </w:rPr>
              <w:t xml:space="preserve">质控和数据质量要求</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2.9.1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考核指标</w:t>
            </w:r>
            <w:r>
              <w:rPr>
                <w:szCs w:val="21"/>
              </w:rPr>
              <w:t xml:space="preserve">:</w:t>
            </w:r>
            <w:r>
              <w:rPr>
                <w:rFonts w:hint="eastAsia"/>
                <w:szCs w:val="21"/>
              </w:rPr>
              <w:t xml:space="preserve">数据传输率≥</w:t>
            </w:r>
            <w:r>
              <w:rPr>
                <w:szCs w:val="21"/>
              </w:rPr>
              <w:t xml:space="preserve">90%,</w:t>
            </w:r>
            <w:r>
              <w:rPr>
                <w:rFonts w:hint="eastAsia"/>
                <w:szCs w:val="21"/>
              </w:rPr>
              <w:t xml:space="preserve">数据有效率≥</w:t>
            </w:r>
            <w:r>
              <w:rPr>
                <w:szCs w:val="21"/>
              </w:rPr>
              <w:t xml:space="preserve">90%(</w:t>
            </w:r>
            <w:r>
              <w:rPr>
                <w:rFonts w:hint="eastAsia"/>
                <w:szCs w:val="21"/>
              </w:rPr>
              <w:t xml:space="preserve">除去停水停电</w:t>
            </w:r>
            <w:r>
              <w:rPr>
                <w:szCs w:val="21"/>
              </w:rPr>
              <w:t xml:space="preserve">,</w:t>
            </w:r>
            <w:r>
              <w:rPr>
                <w:rFonts w:hint="eastAsia"/>
                <w:szCs w:val="21"/>
              </w:rPr>
              <w:t xml:space="preserve">性能测试及其他不可抗拒因素引起的故障</w:t>
            </w:r>
            <w:r>
              <w:rPr>
                <w:szCs w:val="21"/>
              </w:rPr>
              <w:t xml:space="preserve">)</w:t>
            </w:r>
            <w:r>
              <w:rPr>
                <w:rFonts w:hint="eastAsia"/>
                <w:szCs w:val="21"/>
              </w:rPr>
              <w:t xml:space="preserve">｡</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2.9.2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质控要求</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2.9.2.1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每周对水站仪器至少进行一次标准溶液或标准样品核查</w:t>
            </w:r>
            <w:r>
              <w:rPr>
                <w:rFonts w:hint="eastAsia"/>
                <w:szCs w:val="21"/>
              </w:rPr>
              <w:t xml:space="preserve">:</w:t>
            </w:r>
            <w:r>
              <w:rPr>
                <w:rFonts w:hint="eastAsia"/>
                <w:szCs w:val="21"/>
              </w:rPr>
              <w:t xml:space="preserve">相关要求参照</w:t>
            </w:r>
            <w:r>
              <w:rPr>
                <w:rFonts w:hint="eastAsia"/>
                <w:szCs w:val="21"/>
              </w:rPr>
              <w:t xml:space="preserve">《环境水质</w:t>
            </w:r>
            <w:r>
              <w:rPr>
                <w:rFonts w:hint="eastAsia"/>
                <w:szCs w:val="21"/>
              </w:rPr>
              <w:t xml:space="preserve">(</w:t>
            </w:r>
            <w:r>
              <w:rPr>
                <w:rFonts w:hint="eastAsia"/>
                <w:szCs w:val="21"/>
              </w:rPr>
              <w:t xml:space="preserve">地表水</w:t>
            </w:r>
            <w:r>
              <w:rPr>
                <w:rFonts w:hint="eastAsia"/>
                <w:szCs w:val="21"/>
              </w:rPr>
              <w:t xml:space="preserve">)</w:t>
            </w:r>
            <w:r>
              <w:rPr>
                <w:rFonts w:hint="eastAsia"/>
                <w:szCs w:val="21"/>
              </w:rPr>
              <w:t xml:space="preserve">自动监测站运行维护技术规范》</w:t>
            </w:r>
            <w:r>
              <w:rPr>
                <w:rFonts w:hint="eastAsia"/>
                <w:szCs w:val="21"/>
              </w:rPr>
              <w:t xml:space="preserve">(</w:t>
            </w:r>
            <w:r>
              <w:rPr>
                <w:rFonts w:eastAsia="TimesNewRomanPSMT"/>
                <w:szCs w:val="21"/>
              </w:rPr>
              <w:t xml:space="preserve">DB 32/T 4536- 2023)</w:t>
            </w:r>
            <w:r>
              <w:rPr>
                <w:szCs w:val="21"/>
              </w:rPr>
              <w:t xml:space="preserve">;</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2.9.2.2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根据试剂有效期及时进行试剂更换｡</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2.9.2.3</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每月进行一次比对实验</w:t>
            </w:r>
            <w:r>
              <w:rPr>
                <w:rFonts w:hint="eastAsia"/>
                <w:szCs w:val="21"/>
              </w:rPr>
              <w:t xml:space="preserve">,</w:t>
            </w:r>
            <w:r>
              <w:rPr>
                <w:rFonts w:hint="eastAsia"/>
                <w:szCs w:val="21"/>
              </w:rPr>
              <w:t xml:space="preserve">即采用实验室方法同步分析实际水样</w:t>
            </w:r>
            <w:r>
              <w:rPr>
                <w:rFonts w:hint="eastAsia"/>
                <w:szCs w:val="21"/>
              </w:rPr>
              <w:t xml:space="preserve">,</w:t>
            </w:r>
            <w:r>
              <w:rPr>
                <w:rFonts w:hint="eastAsia"/>
                <w:szCs w:val="21"/>
              </w:rPr>
              <w:t xml:space="preserve">与自动监测仪器的测定结果相比对</w:t>
            </w:r>
            <w:r>
              <w:t xml:space="preserve">:</w:t>
            </w:r>
            <w:r>
              <w:rPr>
                <w:rFonts w:hint="eastAsia"/>
                <w:szCs w:val="21"/>
              </w:rPr>
              <w:t xml:space="preserve">当实验室分析结果高于Ⅳ类水质标准限值</w:t>
            </w:r>
            <w:r>
              <w:rPr>
                <w:szCs w:val="21"/>
              </w:rPr>
              <w:t xml:space="preserve">,</w:t>
            </w:r>
            <w:r>
              <w:rPr>
                <w:rFonts w:hint="eastAsia"/>
                <w:szCs w:val="21"/>
              </w:rPr>
              <w:t xml:space="preserve">相对误差不大于±</w:t>
            </w:r>
            <w:r>
              <w:rPr>
                <w:szCs w:val="21"/>
              </w:rPr>
              <w:t xml:space="preserve">20%;</w:t>
            </w:r>
            <w:r>
              <w:rPr>
                <w:rFonts w:hint="eastAsia"/>
                <w:szCs w:val="21"/>
              </w:rPr>
              <w:t xml:space="preserve">当实验室分析结果为Ⅲ类</w:t>
            </w:r>
            <w:r>
              <w:rPr>
                <w:szCs w:val="21"/>
              </w:rPr>
              <w:t xml:space="preserve">~</w:t>
            </w:r>
            <w:r>
              <w:rPr>
                <w:rFonts w:hint="eastAsia"/>
                <w:szCs w:val="21"/>
              </w:rPr>
              <w:t xml:space="preserve">Ⅳ类水质标准限值时</w:t>
            </w:r>
            <w:r>
              <w:rPr>
                <w:szCs w:val="21"/>
              </w:rPr>
              <w:t xml:space="preserve">,</w:t>
            </w:r>
            <w:r>
              <w:rPr>
                <w:rFonts w:hint="eastAsia"/>
                <w:szCs w:val="21"/>
              </w:rPr>
              <w:t xml:space="preserve">相对误差不大于±</w:t>
            </w:r>
            <w:r>
              <w:rPr>
                <w:szCs w:val="21"/>
              </w:rPr>
              <w:t xml:space="preserve">30%;</w:t>
            </w:r>
            <w:r>
              <w:rPr>
                <w:rFonts w:hint="eastAsia"/>
                <w:szCs w:val="21"/>
              </w:rPr>
              <w:t xml:space="preserve">当实验室分析结果小于等于Ⅱ类水质标准限值时</w:t>
            </w:r>
            <w:r>
              <w:rPr>
                <w:szCs w:val="21"/>
              </w:rPr>
              <w:t xml:space="preserve">,</w:t>
            </w:r>
            <w:r>
              <w:rPr>
                <w:rFonts w:hint="eastAsia"/>
                <w:szCs w:val="21"/>
              </w:rPr>
              <w:t xml:space="preserve">相对误差不大于±</w:t>
            </w:r>
            <w:r>
              <w:rPr>
                <w:szCs w:val="21"/>
              </w:rPr>
              <w:t xml:space="preserve">40%;</w:t>
            </w:r>
            <w:r>
              <w:rPr>
                <w:rFonts w:hint="eastAsia"/>
                <w:szCs w:val="21"/>
              </w:rPr>
              <w:t xml:space="preserve">除湖库总磷外当自动监测数据和实验室分析结果双方都低于Ⅱ类水质标准限值时</w:t>
            </w:r>
            <w:r>
              <w:rPr>
                <w:szCs w:val="21"/>
              </w:rPr>
              <w:t xml:space="preserve">,</w:t>
            </w:r>
            <w:r>
              <w:rPr>
                <w:rFonts w:hint="eastAsia"/>
                <w:szCs w:val="21"/>
              </w:rPr>
              <w:t xml:space="preserve">均认定为合格</w:t>
            </w:r>
            <w:r>
              <w:rPr>
                <w:szCs w:val="21"/>
              </w:rPr>
              <w:t xml:space="preserve">;</w:t>
            </w:r>
            <w:r>
              <w:rPr>
                <w:rFonts w:hint="eastAsia"/>
                <w:szCs w:val="21"/>
              </w:rPr>
              <w:t xml:space="preserve">湖库总磷当自动监测数据和实验室分析结果双方都低于Ⅲ类水质标准限值时</w:t>
            </w:r>
            <w:r>
              <w:rPr>
                <w:szCs w:val="21"/>
              </w:rPr>
              <w:t xml:space="preserve">,</w:t>
            </w:r>
            <w:r>
              <w:rPr>
                <w:rFonts w:hint="eastAsia"/>
                <w:szCs w:val="21"/>
              </w:rPr>
              <w:t xml:space="preserve">均认定为合格</w:t>
            </w:r>
            <w:r>
              <w:rPr>
                <w:szCs w:val="21"/>
              </w:rPr>
              <w:t xml:space="preserve">;pH</w:t>
            </w:r>
            <w:r>
              <w:rPr>
                <w:rFonts w:hint="eastAsia"/>
                <w:szCs w:val="21"/>
              </w:rPr>
              <w:t xml:space="preserve">绝对误差≤±</w:t>
            </w:r>
            <w:r>
              <w:rPr>
                <w:szCs w:val="21"/>
              </w:rPr>
              <w:t xml:space="preserve">0.5</w:t>
            </w:r>
            <w:r>
              <w:rPr>
                <w:rFonts w:hint="eastAsia"/>
                <w:szCs w:val="21"/>
              </w:rPr>
              <w:t xml:space="preserve">､水温绝对误差≤±</w:t>
            </w:r>
            <w:r>
              <w:rPr>
                <w:szCs w:val="21"/>
              </w:rPr>
              <w:t xml:space="preserve">0.5</w:t>
            </w:r>
            <w:r>
              <w:rPr>
                <w:rFonts w:hint="eastAsia"/>
                <w:szCs w:val="21"/>
              </w:rPr>
              <w:t xml:space="preserve">℃､溶解氧绝对误差≤±</w:t>
            </w:r>
            <w:r>
              <w:rPr>
                <w:szCs w:val="21"/>
              </w:rPr>
              <w:t xml:space="preserve">0.5mg/L</w:t>
            </w:r>
            <w:r>
              <w:rPr>
                <w:rFonts w:hint="eastAsia"/>
                <w:szCs w:val="21"/>
              </w:rPr>
              <w:t xml:space="preserve">｡</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2.9.2.4</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定期每两个月对高锰酸盐指数､氨氮､总磷､总氮进行</w:t>
            </w:r>
            <w:r>
              <w:rPr>
                <w:szCs w:val="21"/>
              </w:rPr>
              <w:t xml:space="preserve">1</w:t>
            </w:r>
            <w:r>
              <w:rPr>
                <w:rFonts w:hint="eastAsia"/>
                <w:szCs w:val="21"/>
              </w:rPr>
              <w:t xml:space="preserve">次加标回收实验</w:t>
            </w:r>
            <w:r>
              <w:rPr>
                <w:szCs w:val="21"/>
              </w:rPr>
              <w:t xml:space="preserve">,</w:t>
            </w:r>
            <w:r>
              <w:rPr>
                <w:rFonts w:hint="eastAsia"/>
                <w:szCs w:val="21"/>
              </w:rPr>
              <w:t xml:space="preserve">加标回收率在</w:t>
            </w:r>
            <w:r>
              <w:rPr>
                <w:szCs w:val="21"/>
              </w:rPr>
              <w:t xml:space="preserve">80%~120%</w:t>
            </w:r>
            <w:r>
              <w:rPr>
                <w:rFonts w:hint="eastAsia"/>
                <w:szCs w:val="21"/>
              </w:rPr>
              <w:t xml:space="preserve">之间｡</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2.9.2.5</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每两个月对高锰酸盐指数､氨氮､总磷､总氮进行</w:t>
            </w:r>
            <w:r>
              <w:rPr>
                <w:szCs w:val="21"/>
              </w:rPr>
              <w:t xml:space="preserve">1</w:t>
            </w:r>
            <w:r>
              <w:rPr>
                <w:rFonts w:hint="eastAsia"/>
                <w:szCs w:val="21"/>
              </w:rPr>
              <w:t xml:space="preserve">次集成干预检查</w:t>
            </w:r>
            <w:r>
              <w:rPr>
                <w:szCs w:val="21"/>
              </w:rPr>
              <w:t xml:space="preserve">,</w:t>
            </w:r>
            <w:r>
              <w:rPr>
                <w:rFonts w:hint="eastAsia"/>
              </w:rPr>
              <w:t xml:space="preserve">两者结果均</w:t>
            </w:r>
            <w:r>
              <w:rPr>
                <w:rFonts w:hint="eastAsia"/>
                <w:szCs w:val="21"/>
              </w:rPr>
              <w:t xml:space="preserve">低于Ⅱ类水质标准限值时</w:t>
            </w:r>
            <w:r>
              <w:rPr>
                <w:rFonts w:hint="eastAsia"/>
                <w:szCs w:val="21"/>
              </w:rPr>
              <w:t xml:space="preserve">(</w:t>
            </w:r>
            <w:r>
              <w:rPr>
                <w:rFonts w:hint="eastAsia"/>
                <w:szCs w:val="21"/>
              </w:rPr>
              <w:t xml:space="preserve">湖库总磷</w:t>
            </w:r>
            <w:r>
              <w:rPr>
                <w:rFonts w:hint="eastAsia"/>
              </w:rPr>
              <w:t xml:space="preserve">两者结果均</w:t>
            </w:r>
            <w:r>
              <w:rPr>
                <w:rFonts w:hint="eastAsia"/>
                <w:szCs w:val="21"/>
              </w:rPr>
              <w:t xml:space="preserve">低于Ⅲ类</w:t>
            </w:r>
            <w:r>
              <w:rPr>
                <w:szCs w:val="21"/>
              </w:rPr>
              <w:t xml:space="preserve">),</w:t>
            </w:r>
            <w:r>
              <w:rPr>
                <w:rFonts w:hint="eastAsia"/>
                <w:szCs w:val="21"/>
              </w:rPr>
              <w:t xml:space="preserve">认定为合格</w:t>
            </w:r>
            <w:r>
              <w:rPr>
                <w:szCs w:val="21"/>
              </w:rPr>
              <w:t xml:space="preserve">;</w:t>
            </w:r>
            <w:r>
              <w:rPr>
                <w:rFonts w:hint="eastAsia"/>
                <w:szCs w:val="21"/>
              </w:rPr>
              <w:t xml:space="preserve">其他类别水体</w:t>
            </w:r>
            <w:r>
              <w:rPr>
                <w:szCs w:val="21"/>
              </w:rPr>
              <w:t xml:space="preserve">,</w:t>
            </w:r>
            <w:r>
              <w:rPr>
                <w:rFonts w:hint="eastAsia"/>
                <w:szCs w:val="21"/>
              </w:rPr>
              <w:t xml:space="preserve">相对偏差≤±</w:t>
            </w:r>
            <w:r>
              <w:rPr>
                <w:szCs w:val="21"/>
              </w:rPr>
              <w:t xml:space="preserve">10%,</w:t>
            </w:r>
            <w:r>
              <w:rPr>
                <w:rFonts w:hint="eastAsia"/>
                <w:szCs w:val="21"/>
              </w:rPr>
              <w:t xml:space="preserve">合格｡</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2.9.2.6</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rPr>
              <w:t xml:space="preserve">定期接受质控承担单位标准样品考核</w:t>
            </w:r>
            <w:r>
              <w:rPr>
                <w:rFonts w:hint="eastAsia"/>
              </w:rPr>
              <w:t xml:space="preserve">,</w:t>
            </w:r>
            <w:r>
              <w:rPr>
                <w:rFonts w:hint="eastAsia"/>
              </w:rPr>
              <w:t xml:space="preserve">考核要求参照</w:t>
            </w:r>
            <w:r>
              <w:rPr>
                <w:rFonts w:hint="eastAsia"/>
                <w:szCs w:val="21"/>
              </w:rPr>
              <w:t xml:space="preserve">《环境水质</w:t>
            </w:r>
            <w:r>
              <w:rPr>
                <w:rFonts w:hint="eastAsia"/>
                <w:szCs w:val="21"/>
              </w:rPr>
              <w:t xml:space="preserve">(</w:t>
            </w:r>
            <w:r>
              <w:rPr>
                <w:rFonts w:hint="eastAsia"/>
                <w:szCs w:val="21"/>
              </w:rPr>
              <w:t xml:space="preserve">地表水</w:t>
            </w:r>
            <w:r>
              <w:rPr>
                <w:rFonts w:hint="eastAsia"/>
                <w:szCs w:val="21"/>
              </w:rPr>
              <w:t xml:space="preserve">)</w:t>
            </w:r>
            <w:r>
              <w:rPr>
                <w:rFonts w:hint="eastAsia"/>
                <w:szCs w:val="21"/>
              </w:rPr>
              <w:t xml:space="preserve">自动监测站运行维护技术规范》</w:t>
            </w:r>
            <w:r>
              <w:rPr>
                <w:rFonts w:hint="eastAsia"/>
                <w:szCs w:val="21"/>
              </w:rPr>
              <w:t xml:space="preserve">(</w:t>
            </w:r>
            <w:r>
              <w:rPr>
                <w:rFonts w:eastAsia="TimesNewRomanPSMT"/>
                <w:szCs w:val="21"/>
              </w:rPr>
              <w:t xml:space="preserve">DB 32/T 4536- 2023)</w:t>
            </w:r>
            <w:r>
              <w:rPr>
                <w:rFonts w:hint="eastAsia"/>
                <w:szCs w:val="21"/>
              </w:rPr>
              <w:t xml:space="preserve">｡</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2.9.2.7</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每季度对高锰酸盐指数､氨氮､总磷､总氮进行一次零点漂移和跨度漂移检查､多点线性核查</w:t>
            </w:r>
            <w:r>
              <w:rPr>
                <w:szCs w:val="21"/>
              </w:rPr>
              <w:t xml:space="preserve">(</w:t>
            </w:r>
            <w:r>
              <w:rPr>
                <w:rFonts w:hint="eastAsia"/>
                <w:szCs w:val="21"/>
              </w:rPr>
              <w:t xml:space="preserve">具体核查方法见</w:t>
            </w:r>
            <w:r>
              <w:rPr>
                <w:rFonts w:hint="eastAsia"/>
                <w:szCs w:val="21"/>
              </w:rPr>
              <w:t xml:space="preserve">《环境水质</w:t>
            </w:r>
            <w:r>
              <w:rPr>
                <w:rFonts w:hint="eastAsia"/>
                <w:szCs w:val="21"/>
              </w:rPr>
              <w:t xml:space="preserve">(</w:t>
            </w:r>
            <w:r>
              <w:rPr>
                <w:rFonts w:hint="eastAsia"/>
                <w:szCs w:val="21"/>
              </w:rPr>
              <w:t xml:space="preserve">地表水</w:t>
            </w:r>
            <w:r>
              <w:rPr>
                <w:rFonts w:hint="eastAsia"/>
                <w:szCs w:val="21"/>
              </w:rPr>
              <w:t xml:space="preserve">)</w:t>
            </w:r>
            <w:r>
              <w:rPr>
                <w:rFonts w:hint="eastAsia"/>
                <w:szCs w:val="21"/>
              </w:rPr>
              <w:t xml:space="preserve">自动监测站运行维护技术规范》</w:t>
            </w:r>
            <w:r>
              <w:rPr>
                <w:rFonts w:hint="eastAsia"/>
                <w:szCs w:val="21"/>
              </w:rPr>
              <w:t xml:space="preserve">(</w:t>
            </w:r>
            <w:r>
              <w:rPr>
                <w:rFonts w:eastAsia="TimesNewRomanPSMT"/>
                <w:szCs w:val="21"/>
              </w:rPr>
              <w:t xml:space="preserve">DB 32/T 4536- 2023)</w:t>
            </w:r>
            <w:r>
              <w:rPr>
                <w:rFonts w:hint="eastAsia"/>
                <w:szCs w:val="21"/>
              </w:rPr>
              <w:t xml:space="preserve">｡</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2.9.2.8</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更新检测器后</w:t>
            </w:r>
            <w:r>
              <w:rPr>
                <w:szCs w:val="21"/>
              </w:rPr>
              <w:t xml:space="preserve">,</w:t>
            </w:r>
            <w:r>
              <w:rPr>
                <w:rFonts w:hint="eastAsia"/>
                <w:szCs w:val="21"/>
              </w:rPr>
              <w:t xml:space="preserve">进行一次标准曲线和精密度检查｡</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2.9.2.9</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及时对校准､质控和异常等数据做出标识</w:t>
            </w:r>
            <w:r>
              <w:rPr>
                <w:szCs w:val="21"/>
              </w:rPr>
              <w:t xml:space="preserve">,</w:t>
            </w:r>
            <w:r>
              <w:rPr>
                <w:rFonts w:hint="eastAsia"/>
                <w:szCs w:val="21"/>
              </w:rPr>
              <w:t xml:space="preserve">并于每周一的</w:t>
            </w:r>
            <w:r>
              <w:rPr>
                <w:szCs w:val="21"/>
              </w:rPr>
              <w:t xml:space="preserve">12:00</w:t>
            </w:r>
            <w:r>
              <w:rPr>
                <w:rFonts w:hint="eastAsia"/>
                <w:szCs w:val="21"/>
              </w:rPr>
              <w:t xml:space="preserve">之前将上周原始数据</w:t>
            </w:r>
            <w:r>
              <w:rPr>
                <w:szCs w:val="21"/>
              </w:rPr>
              <w:t xml:space="preserve">(</w:t>
            </w:r>
            <w:r>
              <w:rPr>
                <w:rFonts w:hint="eastAsia"/>
                <w:szCs w:val="21"/>
              </w:rPr>
              <w:t xml:space="preserve">做出标识的</w:t>
            </w:r>
            <w:r>
              <w:rPr>
                <w:szCs w:val="21"/>
              </w:rPr>
              <w:t xml:space="preserve">)</w:t>
            </w:r>
            <w:r>
              <w:rPr>
                <w:rFonts w:hint="eastAsia"/>
                <w:szCs w:val="21"/>
              </w:rPr>
              <w:t xml:space="preserve">报</w:t>
            </w:r>
            <w:r>
              <w:rPr>
                <w:rFonts w:hint="eastAsia"/>
              </w:rPr>
              <w:t xml:space="preserve">质控承担单位</w:t>
            </w:r>
            <w:r>
              <w:rPr>
                <w:rFonts w:hint="eastAsia"/>
                <w:szCs w:val="21"/>
              </w:rPr>
              <w:t xml:space="preserve">｡</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2.9.2.10</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rPr>
              <w:t xml:space="preserve">配合质控承担单位定期或不定期对水站巡查</w:t>
            </w:r>
            <w:r>
              <w:t xml:space="preserve">,</w:t>
            </w:r>
            <w:r>
              <w:rPr>
                <w:rFonts w:hint="eastAsia"/>
              </w:rPr>
              <w:t xml:space="preserve">质量督查与运行考核</w:t>
            </w:r>
            <w:r>
              <w:t xml:space="preserve">,</w:t>
            </w:r>
            <w:r>
              <w:rPr>
                <w:rFonts w:hint="eastAsia"/>
              </w:rPr>
              <w:t xml:space="preserve">考核量化结果与经费支付相结合</w:t>
            </w:r>
            <w:r>
              <w:t xml:space="preserve">,</w:t>
            </w:r>
            <w:r>
              <w:rPr>
                <w:rFonts w:hint="eastAsia"/>
              </w:rPr>
              <w:t xml:space="preserve">作为经费支付的主要依据｡</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2.9.2.11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实行人员出入登记备案制度</w:t>
            </w:r>
            <w:r>
              <w:rPr>
                <w:szCs w:val="21"/>
              </w:rPr>
              <w:t xml:space="preserve">,</w:t>
            </w:r>
            <w:r>
              <w:rPr>
                <w:rFonts w:hint="eastAsia"/>
                <w:szCs w:val="21"/>
              </w:rPr>
              <w:t xml:space="preserve">非运维人员未经允许</w:t>
            </w:r>
            <w:r>
              <w:rPr>
                <w:szCs w:val="21"/>
              </w:rPr>
              <w:t xml:space="preserve">,</w:t>
            </w:r>
            <w:r>
              <w:rPr>
                <w:rFonts w:hint="eastAsia"/>
                <w:szCs w:val="21"/>
              </w:rPr>
              <w:t xml:space="preserve">原则上不得进入水站站房和采水口所在区域</w:t>
            </w:r>
            <w:r>
              <w:rPr>
                <w:szCs w:val="21"/>
              </w:rPr>
              <w:t xml:space="preserve">,</w:t>
            </w:r>
            <w:r>
              <w:rPr>
                <w:rFonts w:hint="eastAsia"/>
                <w:szCs w:val="21"/>
              </w:rPr>
              <w:t xml:space="preserve">地方确因工作需要</w:t>
            </w:r>
            <w:r>
              <w:rPr>
                <w:szCs w:val="21"/>
              </w:rPr>
              <w:t xml:space="preserve"> </w:t>
            </w:r>
            <w:r>
              <w:rPr>
                <w:rFonts w:hint="eastAsia"/>
                <w:szCs w:val="21"/>
              </w:rPr>
              <w:t xml:space="preserve">进出水站</w:t>
            </w:r>
            <w:r>
              <w:rPr>
                <w:szCs w:val="21"/>
              </w:rPr>
              <w:t xml:space="preserve">,</w:t>
            </w:r>
            <w:r>
              <w:rPr>
                <w:rFonts w:hint="eastAsia"/>
                <w:szCs w:val="21"/>
              </w:rPr>
              <w:t xml:space="preserve">由运维单位安排专人全程陪同</w:t>
            </w:r>
            <w:r>
              <w:rPr>
                <w:szCs w:val="21"/>
              </w:rPr>
              <w:t xml:space="preserve">,</w:t>
            </w:r>
            <w:r>
              <w:rPr>
                <w:rFonts w:hint="eastAsia"/>
                <w:szCs w:val="21"/>
              </w:rPr>
              <w:t xml:space="preserve">并做好水站进出记录</w:t>
            </w:r>
            <w:r>
              <w:rPr>
                <w:szCs w:val="21"/>
              </w:rPr>
              <w:t xml:space="preserve">,</w:t>
            </w:r>
            <w:r>
              <w:rPr>
                <w:rFonts w:hint="eastAsia"/>
                <w:szCs w:val="21"/>
              </w:rPr>
              <w:t xml:space="preserve">定期上报市中心｡</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2.9.3</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数据数量要求</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2.9.3.1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供应商应保证在运行维护管理期内</w:t>
            </w:r>
            <w:r>
              <w:rPr>
                <w:szCs w:val="21"/>
              </w:rPr>
              <w:t xml:space="preserve">,</w:t>
            </w:r>
            <w:r>
              <w:rPr>
                <w:rFonts w:hint="eastAsia"/>
                <w:szCs w:val="21"/>
              </w:rPr>
              <w:t xml:space="preserve">确保年度监测数据传输率不小于</w:t>
            </w:r>
            <w:r>
              <w:rPr>
                <w:szCs w:val="21"/>
              </w:rPr>
              <w:t xml:space="preserve">90%,</w:t>
            </w:r>
            <w:r>
              <w:rPr>
                <w:rFonts w:hint="eastAsia"/>
                <w:szCs w:val="21"/>
              </w:rPr>
              <w:t xml:space="preserve">数据误差符合检测项目性能指标要求｡</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szCs w:val="21"/>
              </w:rPr>
            </w:pPr>
            <w:r>
              <w:rPr>
                <w:szCs w:val="21"/>
              </w:rPr>
              <w:t xml:space="preserve">2.9.3.2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spacing w:line="360" w:lineRule="auto"/>
              <w:widowControl/>
              <w:rPr>
                <w:szCs w:val="21"/>
              </w:rPr>
            </w:pPr>
            <w:r>
              <w:rPr>
                <w:rFonts w:hint="eastAsia"/>
                <w:szCs w:val="21"/>
              </w:rPr>
              <w:t xml:space="preserve">采用间歇测定情况下</w:t>
            </w:r>
            <w:r>
              <w:rPr>
                <w:szCs w:val="21"/>
              </w:rPr>
              <w:t xml:space="preserve">(2</w:t>
            </w:r>
            <w:r>
              <w:rPr>
                <w:rFonts w:hint="eastAsia"/>
                <w:szCs w:val="21"/>
              </w:rPr>
              <w:t xml:space="preserve">小时</w:t>
            </w:r>
            <w:r>
              <w:rPr>
                <w:szCs w:val="21"/>
              </w:rPr>
              <w:t xml:space="preserve">/</w:t>
            </w:r>
            <w:r>
              <w:rPr>
                <w:rFonts w:hint="eastAsia"/>
                <w:szCs w:val="21"/>
              </w:rPr>
              <w:t xml:space="preserve">次或</w:t>
            </w:r>
            <w:r>
              <w:rPr>
                <w:szCs w:val="21"/>
              </w:rPr>
              <w:t xml:space="preserve">4</w:t>
            </w:r>
            <w:r>
              <w:rPr>
                <w:rFonts w:hint="eastAsia"/>
                <w:szCs w:val="21"/>
              </w:rPr>
              <w:t xml:space="preserve">小时</w:t>
            </w:r>
            <w:r>
              <w:rPr>
                <w:szCs w:val="21"/>
              </w:rPr>
              <w:t xml:space="preserve">/</w:t>
            </w:r>
            <w:r>
              <w:rPr>
                <w:rFonts w:hint="eastAsia"/>
                <w:szCs w:val="21"/>
              </w:rPr>
              <w:t xml:space="preserve">次</w:t>
            </w:r>
            <w:r>
              <w:rPr>
                <w:szCs w:val="21"/>
              </w:rPr>
              <w:t xml:space="preserve">),</w:t>
            </w:r>
            <w:r>
              <w:rPr>
                <w:rFonts w:hint="eastAsia"/>
                <w:szCs w:val="21"/>
              </w:rPr>
              <w:t xml:space="preserve">每天至少保证有</w:t>
            </w:r>
            <w:r>
              <w:rPr>
                <w:szCs w:val="21"/>
              </w:rPr>
              <w:t xml:space="preserve">8</w:t>
            </w:r>
            <w:r>
              <w:rPr>
                <w:rFonts w:hint="eastAsia"/>
                <w:szCs w:val="21"/>
              </w:rPr>
              <w:t xml:space="preserve">组或</w:t>
            </w:r>
            <w:r>
              <w:rPr>
                <w:szCs w:val="21"/>
              </w:rPr>
              <w:t xml:space="preserve">4</w:t>
            </w:r>
            <w:r>
              <w:rPr>
                <w:rFonts w:hint="eastAsia"/>
                <w:szCs w:val="21"/>
              </w:rPr>
              <w:t xml:space="preserve">组有效数据</w:t>
            </w:r>
            <w:r>
              <w:rPr>
                <w:szCs w:val="21"/>
              </w:rPr>
              <w:t xml:space="preserve">,</w:t>
            </w:r>
            <w:r>
              <w:rPr>
                <w:rFonts w:hint="eastAsia"/>
                <w:szCs w:val="21"/>
              </w:rPr>
              <w:t xml:space="preserve">该天日均值有效｡每周至少保证有</w:t>
            </w:r>
            <w:r>
              <w:rPr>
                <w:szCs w:val="21"/>
              </w:rPr>
              <w:t xml:space="preserve">5</w:t>
            </w:r>
            <w:r>
              <w:rPr>
                <w:rFonts w:hint="eastAsia"/>
                <w:szCs w:val="21"/>
              </w:rPr>
              <w:t xml:space="preserve">个有效日均值</w:t>
            </w:r>
            <w:r>
              <w:rPr>
                <w:szCs w:val="21"/>
              </w:rPr>
              <w:t xml:space="preserve">,</w:t>
            </w:r>
            <w:r>
              <w:rPr>
                <w:rFonts w:hint="eastAsia"/>
                <w:szCs w:val="21"/>
              </w:rPr>
              <w:t xml:space="preserve">若无法满足</w:t>
            </w:r>
            <w:r>
              <w:rPr>
                <w:szCs w:val="21"/>
              </w:rPr>
              <w:t xml:space="preserve">,</w:t>
            </w:r>
            <w:r>
              <w:rPr>
                <w:rFonts w:hint="eastAsia"/>
                <w:szCs w:val="21"/>
              </w:rPr>
              <w:t xml:space="preserve">须采用备用机或人工监测｡</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b/>
                <w:bCs/>
                <w:szCs w:val="21"/>
              </w:rPr>
            </w:pPr>
            <w:r>
              <w:rPr>
                <w:b/>
                <w:bCs/>
                <w:szCs w:val="21"/>
              </w:rPr>
              <w:t xml:space="preserve">2.10</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szCs w:val="21"/>
              </w:rPr>
            </w:pPr>
            <w:r>
              <w:rPr>
                <w:rFonts w:hint="eastAsia"/>
                <w:szCs w:val="21"/>
              </w:rPr>
              <w:t xml:space="preserve">运维人员</w:t>
            </w:r>
            <w:r>
              <w:rPr>
                <w:rFonts w:hint="eastAsia"/>
                <w:szCs w:val="21"/>
              </w:rPr>
              <w:t xml:space="preserve">: </w:t>
            </w:r>
            <w:r>
              <w:rPr>
                <w:rFonts w:hint="eastAsia"/>
                <w:szCs w:val="21"/>
              </w:rPr>
              <w:t xml:space="preserve">配备至少</w:t>
            </w:r>
            <w:r>
              <w:rPr>
                <w:rFonts w:hint="eastAsia"/>
                <w:szCs w:val="21"/>
              </w:rPr>
              <w:t xml:space="preserve">2</w:t>
            </w:r>
            <w:r>
              <w:rPr>
                <w:rFonts w:hint="eastAsia"/>
                <w:szCs w:val="21"/>
              </w:rPr>
              <w:t xml:space="preserve">名专业技术人员</w:t>
            </w:r>
            <w:r>
              <w:rPr>
                <w:rFonts w:hint="eastAsia"/>
                <w:szCs w:val="21"/>
              </w:rPr>
              <w:t xml:space="preserve">,</w:t>
            </w:r>
            <w:r>
              <w:rPr>
                <w:rFonts w:hint="eastAsia"/>
                <w:szCs w:val="21"/>
              </w:rPr>
              <w:t xml:space="preserve">运维人员需持有省级及以上生态环境主管部门</w:t>
            </w:r>
            <w:r>
              <w:rPr>
                <w:rFonts w:hint="eastAsia"/>
                <w:szCs w:val="21"/>
              </w:rPr>
              <w:t xml:space="preserve">颁发的水质自动监测培训合格证书</w:t>
            </w:r>
            <w:r>
              <w:rPr>
                <w:rFonts w:hint="eastAsia"/>
                <w:szCs w:val="21"/>
              </w:rPr>
              <w:t xml:space="preserve">(</w:t>
            </w:r>
            <w:r>
              <w:rPr>
                <w:rFonts w:hint="eastAsia"/>
                <w:szCs w:val="21"/>
              </w:rPr>
              <w:t xml:space="preserve">提供证书复印件加</w:t>
            </w:r>
            <w:r>
              <w:rPr>
                <w:szCs w:val="21"/>
              </w:rPr>
              <w:t xml:space="preserve">盖公章</w:t>
            </w:r>
            <w:r>
              <w:rPr>
                <w:szCs w:val="21"/>
              </w:rPr>
              <w:t xml:space="preserve">)</w:t>
            </w:r>
            <w:r>
              <w:rPr>
                <w:rFonts w:hint="eastAsia" w:ascii="微软雅黑" w:hAnsi="微软雅黑" w:eastAsia="微软雅黑" w:cs="微软雅黑"/>
                <w:szCs w:val="21"/>
              </w:rPr>
              <w:t xml:space="preserve">｡</w:t>
            </w:r>
            <w:r>
              <w:rPr>
                <w:rFonts w:hint="eastAsia" w:ascii="宋体" w:hAnsi="宋体" w:cs="宋体"/>
                <w:szCs w:val="21"/>
              </w:rPr>
              <w:t xml:space="preserve">运维人员的档案记录须报南京市生态环境监测监控中心备案</w:t>
            </w:r>
            <w:r>
              <w:rPr>
                <w:rFonts w:hint="eastAsia" w:ascii="微软雅黑" w:hAnsi="微软雅黑" w:eastAsia="微软雅黑" w:cs="微软雅黑"/>
                <w:szCs w:val="21"/>
              </w:rPr>
              <w:t xml:space="preserve">｡</w:t>
            </w:r>
            <w:r>
              <w:rPr>
                <w:rFonts w:hint="eastAsia" w:ascii="宋体" w:hAnsi="宋体" w:cs="宋体"/>
                <w:szCs w:val="21"/>
              </w:rPr>
              <w:t xml:space="preserve">应配备开展运维工作所需的交通</w:t>
            </w:r>
            <w:r>
              <w:rPr>
                <w:rFonts w:hint="eastAsia" w:ascii="微软雅黑" w:hAnsi="微软雅黑" w:eastAsia="微软雅黑" w:cs="微软雅黑"/>
                <w:szCs w:val="21"/>
              </w:rPr>
              <w:t xml:space="preserve">､</w:t>
            </w:r>
            <w:r>
              <w:rPr>
                <w:rFonts w:hint="eastAsia" w:ascii="宋体" w:hAnsi="宋体" w:cs="宋体"/>
                <w:szCs w:val="21"/>
              </w:rPr>
              <w:t xml:space="preserve">通讯和专用工具</w:t>
            </w:r>
            <w:r>
              <w:rPr>
                <w:rFonts w:hint="eastAsia" w:ascii="微软雅黑" w:hAnsi="微软雅黑" w:eastAsia="微软雅黑" w:cs="微软雅黑"/>
                <w:szCs w:val="21"/>
              </w:rPr>
              <w:t xml:space="preserve">｡</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b/>
                <w:bCs/>
                <w:szCs w:val="21"/>
              </w:rPr>
            </w:pPr>
            <w:r>
              <w:rPr>
                <w:b/>
                <w:bCs/>
                <w:szCs w:val="21"/>
              </w:rPr>
              <w:t xml:space="preserve">2.11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szCs w:val="21"/>
              </w:rPr>
            </w:pPr>
            <w:r>
              <w:rPr>
                <w:szCs w:val="21"/>
              </w:rPr>
              <w:t xml:space="preserve">运维专用车辆</w:t>
            </w:r>
            <w:r>
              <w:rPr>
                <w:szCs w:val="21"/>
              </w:rPr>
              <w:t xml:space="preserve">:1-2</w:t>
            </w:r>
            <w:r>
              <w:rPr>
                <w:szCs w:val="21"/>
              </w:rPr>
              <w:t xml:space="preserve">辆</w:t>
            </w:r>
            <w:r>
              <w:rPr>
                <w:szCs w:val="21"/>
              </w:rPr>
              <w:t xml:space="preserve">(</w:t>
            </w:r>
            <w:r>
              <w:rPr>
                <w:szCs w:val="21"/>
              </w:rPr>
              <w:t xml:space="preserve">须提供车辆牌照</w:t>
            </w:r>
            <w:r>
              <w:rPr>
                <w:rFonts w:hint="eastAsia" w:ascii="微软雅黑" w:hAnsi="微软雅黑" w:eastAsia="微软雅黑" w:cs="微软雅黑"/>
                <w:szCs w:val="21"/>
              </w:rPr>
              <w:t xml:space="preserve">､</w:t>
            </w:r>
            <w:r>
              <w:rPr>
                <w:rFonts w:hint="eastAsia" w:ascii="宋体" w:hAnsi="宋体" w:cs="宋体"/>
                <w:szCs w:val="21"/>
              </w:rPr>
              <w:t xml:space="preserve">行驶证信息</w:t>
            </w:r>
            <w:r>
              <w:rPr>
                <w:rFonts w:hint="eastAsia" w:ascii="微软雅黑" w:hAnsi="微软雅黑" w:eastAsia="微软雅黑" w:cs="微软雅黑"/>
                <w:szCs w:val="21"/>
              </w:rPr>
              <w:t xml:space="preserve">､</w:t>
            </w:r>
            <w:r>
              <w:rPr>
                <w:rFonts w:hint="eastAsia" w:ascii="宋体" w:hAnsi="宋体" w:cs="宋体"/>
                <w:szCs w:val="21"/>
              </w:rPr>
              <w:t xml:space="preserve">车辆采购或租赁等证明材料复印件加盖公章</w:t>
            </w:r>
            <w:r>
              <w:rPr>
                <w:szCs w:val="21"/>
              </w:rPr>
              <w:t xml:space="preserve">)</w:t>
            </w:r>
            <w:r>
              <w:rPr>
                <w:rFonts w:hint="eastAsia" w:ascii="微软雅黑" w:hAnsi="微软雅黑" w:eastAsia="微软雅黑" w:cs="微软雅黑"/>
                <w:szCs w:val="21"/>
              </w:rPr>
              <w:t xml:space="preserve">｡</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spacing w:line="360" w:lineRule="auto"/>
              <w:widowControl/>
              <w:rPr>
                <w:b/>
                <w:bCs/>
                <w:szCs w:val="21"/>
              </w:rPr>
            </w:pPr>
            <w:r>
              <w:rPr>
                <w:b/>
                <w:bCs/>
                <w:szCs w:val="21"/>
              </w:rPr>
              <w:t xml:space="preserve">2.12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jc w:val="left"/>
              <w:spacing w:line="360" w:lineRule="auto"/>
              <w:widowControl/>
              <w:rPr>
                <w:szCs w:val="21"/>
              </w:rPr>
            </w:pPr>
            <w:r>
              <w:rPr>
                <w:rFonts w:hint="eastAsia"/>
                <w:szCs w:val="21"/>
              </w:rPr>
              <w:t xml:space="preserve">备机</w:t>
            </w:r>
            <w:r>
              <w:rPr>
                <w:rFonts w:hint="eastAsia"/>
                <w:szCs w:val="21"/>
              </w:rPr>
              <w:t xml:space="preserve">:</w:t>
            </w:r>
            <w:r>
              <w:rPr>
                <w:rFonts w:hint="eastAsia"/>
                <w:szCs w:val="21"/>
              </w:rPr>
              <w:t xml:space="preserve">为应对监测站点仪器故障</w:t>
            </w:r>
            <w:r>
              <w:rPr>
                <w:rFonts w:hint="eastAsia"/>
                <w:szCs w:val="21"/>
              </w:rPr>
              <w:t xml:space="preserve">24</w:t>
            </w:r>
            <w:r>
              <w:rPr>
                <w:rFonts w:hint="eastAsia"/>
                <w:szCs w:val="21"/>
              </w:rPr>
              <w:t xml:space="preserve">小时内无法修复的情况</w:t>
            </w:r>
            <w:r>
              <w:rPr>
                <w:rFonts w:hint="eastAsia"/>
                <w:szCs w:val="21"/>
              </w:rPr>
              <w:t xml:space="preserve">,</w:t>
            </w:r>
            <w:r>
              <w:rPr>
                <w:rFonts w:hint="eastAsia"/>
                <w:szCs w:val="21"/>
              </w:rPr>
              <w:t xml:space="preserve">每个采购分包的运维设备应配备不少于</w:t>
            </w:r>
            <w:r>
              <w:rPr>
                <w:rFonts w:hint="eastAsia"/>
                <w:szCs w:val="21"/>
              </w:rPr>
              <w:t xml:space="preserve">1</w:t>
            </w:r>
            <w:r>
              <w:rPr>
                <w:rFonts w:hint="eastAsia"/>
                <w:szCs w:val="21"/>
              </w:rPr>
              <w:t xml:space="preserve">套备机</w:t>
            </w:r>
            <w:r>
              <w:rPr>
                <w:rFonts w:hint="eastAsia" w:ascii="微软雅黑" w:hAnsi="微软雅黑" w:eastAsia="微软雅黑" w:cs="微软雅黑"/>
                <w:szCs w:val="21"/>
              </w:rPr>
              <w:t xml:space="preserve">｡</w:t>
            </w:r>
            <w:r>
              <w:rPr>
                <w:rFonts w:hint="eastAsia" w:ascii="宋体" w:hAnsi="宋体" w:cs="宋体"/>
                <w:szCs w:val="21"/>
              </w:rPr>
              <w:t xml:space="preserve">备机性能及功能应满足相关技术规范要求和管理需求</w:t>
            </w:r>
            <w:r>
              <w:rPr>
                <w:rFonts w:hint="eastAsia" w:ascii="微软雅黑" w:hAnsi="微软雅黑" w:eastAsia="微软雅黑" w:cs="微软雅黑"/>
                <w:szCs w:val="21"/>
              </w:rPr>
              <w:t xml:space="preserve">｡</w:t>
            </w:r>
            <w:r/>
          </w:p>
        </w:tc>
      </w:tr>
    </w:tbl>
    <w:p>
      <w:pPr>
        <w:numPr>
          <w:ilvl w:val="1"/>
          <w:numId w:val="0"/>
        </w:numPr>
        <w:ind w:firstLine="422"/>
        <w:jc w:val="left"/>
        <w:spacing w:line="360" w:lineRule="auto"/>
        <w:tabs>
          <w:tab w:val="left" w:pos="6660" w:leader="none"/>
        </w:tabs>
        <w:rPr>
          <w:b/>
          <w:bCs/>
          <w:color w:val="000000"/>
          <w:szCs w:val="21"/>
        </w:rPr>
      </w:pPr>
      <w:r>
        <w:rPr>
          <w:b/>
          <w:bCs/>
          <w:color w:val="000000"/>
          <w:szCs w:val="21"/>
        </w:rPr>
      </w:r>
      <w:r/>
    </w:p>
    <w:p>
      <w:pPr>
        <w:pStyle w:val="859"/>
      </w:pPr>
      <w:r>
        <w:br w:type="page" w:clear="all"/>
      </w:r>
      <w:r/>
    </w:p>
    <w:p>
      <w:pPr>
        <w:pStyle w:val="849"/>
      </w:pPr>
      <w:r>
        <w:rPr>
          <w:rFonts w:hint="eastAsia"/>
        </w:rPr>
        <w:t xml:space="preserve">(</w:t>
      </w:r>
      <w:r>
        <w:rPr>
          <w:rFonts w:hint="eastAsia"/>
        </w:rPr>
        <w:t xml:space="preserve">三</w:t>
      </w:r>
      <w:r>
        <w:rPr>
          <w:rFonts w:hint="eastAsia"/>
        </w:rPr>
        <w:t xml:space="preserve">)</w:t>
      </w:r>
      <w:r>
        <w:rPr>
          <w:rFonts w:hint="eastAsia"/>
        </w:rPr>
        <w:t xml:space="preserve">供应商务要求</w:t>
      </w:r>
      <w:r/>
    </w:p>
    <w:p>
      <w:pPr>
        <w:spacing w:line="360" w:lineRule="auto"/>
        <w:rPr>
          <w:rFonts w:hint="eastAsia" w:asciiTheme="minorEastAsia" w:hAnsiTheme="minorEastAsia" w:eastAsiaTheme="minorEastAsia"/>
          <w:szCs w:val="21"/>
        </w:rPr>
      </w:pPr>
      <w:r>
        <w:rPr>
          <w:rFonts w:hint="eastAsia"/>
          <w:szCs w:val="32"/>
        </w:rPr>
        <w:t xml:space="preserve">★</w:t>
      </w:r>
      <w:r>
        <w:rPr>
          <w:rFonts w:asciiTheme="minorEastAsia" w:hAnsiTheme="minorEastAsia" w:eastAsiaTheme="minorEastAsia"/>
          <w:szCs w:val="21"/>
        </w:rPr>
        <w:t xml:space="preserve">3.1服务地点:采购人指定地点</w:t>
      </w:r>
      <w:r>
        <w:rPr>
          <w:rFonts w:hint="eastAsia" w:asciiTheme="minorEastAsia" w:hAnsiTheme="minorEastAsia" w:eastAsiaTheme="minorEastAsia"/>
          <w:szCs w:val="21"/>
        </w:rPr>
        <w:t xml:space="preserve">｡</w:t>
      </w:r>
      <w:r/>
    </w:p>
    <w:p>
      <w:pPr>
        <w:spacing w:line="360" w:lineRule="auto"/>
        <w:rPr>
          <w:rFonts w:hint="eastAsia" w:asciiTheme="minorEastAsia" w:hAnsiTheme="minorEastAsia" w:eastAsiaTheme="minorEastAsia"/>
          <w:szCs w:val="21"/>
          <w:lang w:val="zh-CN"/>
        </w:rPr>
      </w:pPr>
      <w:r>
        <w:rPr>
          <w:rFonts w:hint="eastAsia"/>
          <w:szCs w:val="32"/>
        </w:rPr>
        <w:t xml:space="preserve">★</w:t>
      </w:r>
      <w:r>
        <w:rPr>
          <w:rFonts w:hint="eastAsia" w:asciiTheme="minorEastAsia" w:hAnsiTheme="minorEastAsia" w:eastAsiaTheme="minorEastAsia"/>
        </w:rPr>
        <w:t xml:space="preserve">3.2</w:t>
      </w:r>
      <w:r>
        <w:rPr>
          <w:rFonts w:hint="eastAsia" w:asciiTheme="minorEastAsia" w:hAnsiTheme="minorEastAsia" w:eastAsiaTheme="minorEastAsia"/>
          <w:szCs w:val="21"/>
        </w:rPr>
        <w:t xml:space="preserve">付款方式:</w:t>
      </w:r>
      <w:bookmarkStart w:id="203" w:name="_Toc86147072"/>
      <w:r/>
      <w:bookmarkStart w:id="204" w:name="_Toc150333509"/>
      <w:r/>
      <w:r/>
    </w:p>
    <w:p>
      <w:pPr>
        <w:pStyle w:val="866"/>
        <w:ind w:firstLine="422"/>
        <w:spacing w:line="360" w:lineRule="auto"/>
      </w:pPr>
      <w:r>
        <w:rPr>
          <w:rFonts w:hint="eastAsia"/>
          <w:b/>
          <w:bCs/>
        </w:rPr>
        <w:t xml:space="preserve">首期付款</w:t>
      </w:r>
      <w:r>
        <w:t xml:space="preserve">:</w:t>
      </w:r>
      <w:r>
        <w:rPr>
          <w:rFonts w:hint="eastAsia"/>
        </w:rPr>
        <w:t xml:space="preserve">合同签订生效后</w:t>
      </w:r>
      <w:r>
        <w:t xml:space="preserve">,</w:t>
      </w:r>
      <w:r>
        <w:rPr>
          <w:rFonts w:hint="eastAsia"/>
        </w:rPr>
        <w:t xml:space="preserve">中标供应商开具合同金额</w:t>
      </w:r>
      <w:r>
        <w:t xml:space="preserve"> 30% </w:t>
      </w:r>
      <w:r>
        <w:rPr>
          <w:rFonts w:hint="eastAsia"/>
        </w:rPr>
        <w:t xml:space="preserve">的合法有效正规发票</w:t>
      </w:r>
      <w:r>
        <w:t xml:space="preserve">;</w:t>
      </w:r>
      <w:r>
        <w:rPr>
          <w:rFonts w:hint="eastAsia"/>
        </w:rPr>
        <w:t xml:space="preserve">采购人在收到发票后</w:t>
      </w:r>
      <w:r>
        <w:t xml:space="preserve"> 20 </w:t>
      </w:r>
      <w:r>
        <w:rPr>
          <w:rFonts w:hint="eastAsia"/>
        </w:rPr>
        <w:t xml:space="preserve">个工作日内</w:t>
      </w:r>
      <w:r>
        <w:t xml:space="preserve">,</w:t>
      </w:r>
      <w:r>
        <w:rPr>
          <w:rFonts w:hint="eastAsia"/>
        </w:rPr>
        <w:t xml:space="preserve">向中标供应商支付对应款项｡</w:t>
      </w:r>
      <w:r/>
    </w:p>
    <w:p>
      <w:pPr>
        <w:pStyle w:val="866"/>
        <w:ind w:firstLine="422"/>
        <w:spacing w:line="360" w:lineRule="auto"/>
      </w:pPr>
      <w:r>
        <w:rPr>
          <w:rFonts w:hint="eastAsia"/>
          <w:b/>
          <w:bCs/>
        </w:rPr>
        <w:t xml:space="preserve">进度付款</w:t>
      </w:r>
      <w:r>
        <w:t xml:space="preserve">:</w:t>
      </w:r>
      <w:r>
        <w:rPr>
          <w:rFonts w:hint="eastAsia"/>
        </w:rPr>
        <w:t xml:space="preserve">完成全部站点运维工作交接、运维团队及保障配置全部到位、提交正式运维实施方案及首月运维工作计划，经甲方阶段核查合格，且</w:t>
      </w:r>
      <w:r>
        <w:rPr>
          <w:rFonts w:hint="eastAsia"/>
        </w:rPr>
        <w:t xml:space="preserve"> 2026 </w:t>
      </w:r>
      <w:r>
        <w:rPr>
          <w:rFonts w:hint="eastAsia"/>
        </w:rPr>
        <w:t xml:space="preserve">年第四季度财政资金下达后，中标供应商开具合同金额</w:t>
      </w:r>
      <w:r>
        <w:t xml:space="preserve"> 20% </w:t>
      </w:r>
      <w:r>
        <w:rPr>
          <w:rFonts w:hint="eastAsia"/>
        </w:rPr>
        <w:t xml:space="preserve">的合法有效正规发票</w:t>
      </w:r>
      <w:r>
        <w:t xml:space="preserve">;</w:t>
      </w:r>
      <w:r>
        <w:rPr>
          <w:rFonts w:hint="eastAsia"/>
        </w:rPr>
        <w:t xml:space="preserve">采购人在收到发票后</w:t>
      </w:r>
      <w:r>
        <w:t xml:space="preserve"> 20 </w:t>
      </w:r>
      <w:r>
        <w:rPr>
          <w:rFonts w:hint="eastAsia"/>
        </w:rPr>
        <w:t xml:space="preserve">个工作日内</w:t>
      </w:r>
      <w:r>
        <w:t xml:space="preserve">,</w:t>
      </w:r>
      <w:r>
        <w:rPr>
          <w:rFonts w:hint="eastAsia"/>
        </w:rPr>
        <w:t xml:space="preserve">向中标供应商支付对应款项｡</w:t>
      </w:r>
      <w:r/>
    </w:p>
    <w:p>
      <w:pPr>
        <w:ind w:firstLine="422"/>
        <w:jc w:val="left"/>
        <w:widowControl/>
      </w:pPr>
      <w:r>
        <w:rPr>
          <w:rFonts w:hint="eastAsia"/>
          <w:b/>
          <w:bCs/>
        </w:rPr>
        <w:t xml:space="preserve">尾款支付</w:t>
      </w:r>
      <w:r>
        <w:t xml:space="preserve">:</w:t>
      </w:r>
      <w:r>
        <w:rPr>
          <w:rFonts w:hint="eastAsia"/>
        </w:rPr>
        <w:t xml:space="preserve">剩余尾款，待服务期满、完成全部合同约定工作，根据考核结果并验收合格且财政资金下达后，中标供应商开具对应金额合法有效正规发票</w:t>
      </w:r>
      <w:r>
        <w:rPr>
          <w:rFonts w:hint="eastAsia"/>
        </w:rPr>
        <w:t xml:space="preserve">;</w:t>
      </w:r>
      <w:r>
        <w:rPr>
          <w:rFonts w:hint="eastAsia"/>
        </w:rPr>
        <w:t xml:space="preserve">采购人在收到发票后</w:t>
      </w:r>
      <w:r>
        <w:rPr>
          <w:rFonts w:hint="eastAsia"/>
        </w:rPr>
        <w:t xml:space="preserve"> 20 </w:t>
      </w:r>
      <w:r>
        <w:rPr>
          <w:rFonts w:hint="eastAsia"/>
        </w:rPr>
        <w:t xml:space="preserve">个工作日内结清尾款｡</w:t>
      </w:r>
      <w:r/>
    </w:p>
    <w:p>
      <w:pPr>
        <w:spacing w:line="360" w:lineRule="auto"/>
        <w:rPr>
          <w:rFonts w:hint="eastAsia" w:asciiTheme="minorEastAsia" w:hAnsiTheme="minorEastAsia" w:eastAsiaTheme="minorEastAsia"/>
          <w:color w:val="ff0000"/>
          <w:szCs w:val="21"/>
        </w:rPr>
      </w:pPr>
      <w:r>
        <w:rPr>
          <w:rFonts w:hint="eastAsia"/>
          <w:szCs w:val="32"/>
        </w:rPr>
        <w:t xml:space="preserve">★</w:t>
      </w:r>
      <w:r>
        <w:rPr>
          <w:rFonts w:hint="eastAsia" w:asciiTheme="minorEastAsia" w:hAnsiTheme="minorEastAsia" w:eastAsiaTheme="minorEastAsia"/>
          <w:color w:val="ff0000"/>
          <w:szCs w:val="21"/>
        </w:rPr>
        <w:t xml:space="preserve">3.3 监督管理</w:t>
      </w:r>
      <w:bookmarkEnd w:id="203"/>
      <w:r/>
      <w:bookmarkEnd w:id="204"/>
      <w:r/>
      <w:r/>
    </w:p>
    <w:p>
      <w:pPr>
        <w:pStyle w:val="866"/>
        <w:ind w:firstLine="420"/>
        <w:spacing w:line="360" w:lineRule="auto"/>
      </w:pPr>
      <w:r>
        <w:rPr>
          <w:rFonts w:hint="eastAsia"/>
        </w:rPr>
        <w:t xml:space="preserve">1.</w:t>
      </w:r>
      <w:r>
        <w:rPr>
          <w:rFonts w:hint="eastAsia"/>
        </w:rPr>
        <w:t xml:space="preserve">资料报送考核</w:t>
      </w:r>
      <w:r>
        <w:t xml:space="preserve">:</w:t>
      </w:r>
      <w:r>
        <w:rPr>
          <w:rFonts w:hint="eastAsia"/>
        </w:rPr>
        <w:t xml:space="preserve">中标供应商应当按时提交运维报告､原始记录､数据报表等各类资料｡未按要求时限或格式报送的</w:t>
      </w:r>
      <w:r>
        <w:t xml:space="preserve">,</w:t>
      </w:r>
      <w:r>
        <w:rPr>
          <w:rFonts w:hint="eastAsia"/>
        </w:rPr>
        <w:t xml:space="preserve">每发生一次</w:t>
      </w:r>
      <w:r>
        <w:t xml:space="preserve">,</w:t>
      </w:r>
      <w:r>
        <w:rPr>
          <w:rFonts w:hint="eastAsia"/>
        </w:rPr>
        <w:t xml:space="preserve">采购人有权扣除对应当次运维服务费用的</w:t>
      </w:r>
      <w:r>
        <w:t xml:space="preserve"> 5%</w:t>
      </w:r>
      <w:r>
        <w:rPr>
          <w:rFonts w:hint="eastAsia"/>
        </w:rPr>
        <w:t xml:space="preserve">｡</w:t>
      </w:r>
      <w:r/>
    </w:p>
    <w:p>
      <w:pPr>
        <w:pStyle w:val="866"/>
        <w:ind w:firstLine="420"/>
        <w:spacing w:line="360" w:lineRule="auto"/>
      </w:pPr>
      <w:r>
        <w:rPr>
          <w:rFonts w:hint="eastAsia"/>
        </w:rPr>
        <w:t xml:space="preserve">2.</w:t>
      </w:r>
      <w:r>
        <w:rPr>
          <w:rFonts w:hint="eastAsia"/>
        </w:rPr>
        <w:t xml:space="preserve">质量管控考核</w:t>
      </w:r>
      <w:r>
        <w:t xml:space="preserve">:</w:t>
      </w:r>
      <w:r>
        <w:rPr>
          <w:rFonts w:hint="eastAsia"/>
        </w:rPr>
        <w:t xml:space="preserve">中标供应商须无条件接受采购人组织的运维考核与质量检查</w:t>
      </w:r>
      <w:r>
        <w:t xml:space="preserve">,</w:t>
      </w:r>
      <w:r>
        <w:rPr>
          <w:rFonts w:hint="eastAsia"/>
        </w:rPr>
        <w:t xml:space="preserve">考核形式包括现场检查､标样考核､数据质控等｡考核结果与经费支付挂钩｡</w:t>
      </w:r>
      <w:r/>
    </w:p>
    <w:p>
      <w:pPr>
        <w:pStyle w:val="866"/>
        <w:ind w:firstLine="420"/>
        <w:spacing w:line="360" w:lineRule="auto"/>
      </w:pPr>
      <w:r>
        <w:rPr>
          <w:rFonts w:hint="eastAsia"/>
        </w:rPr>
        <w:t xml:space="preserve">3.</w:t>
      </w:r>
      <w:r>
        <w:rPr>
          <w:rFonts w:hint="eastAsia"/>
        </w:rPr>
        <w:t xml:space="preserve">服务响应承诺管理：</w:t>
      </w:r>
      <w:r>
        <w:rPr>
          <w:rFonts w:hint="eastAsia"/>
        </w:rPr>
        <w:t xml:space="preserve">供应商</w:t>
      </w:r>
      <w:r>
        <w:rPr>
          <w:rFonts w:hint="eastAsia"/>
        </w:rPr>
        <w:t xml:space="preserve">须在投标文件中提交加盖单位公章的《服务响应保障承诺函》，明确载明故障响应时限、上报流程、备用机配置标准、保障机制等核心内容，作为本项评审的唯一依据。中标后，该承诺函作为合同附件，与合同具有同等法律效力。</w:t>
      </w:r>
      <w:r>
        <w:rPr>
          <w:rFonts w:hint="eastAsia"/>
        </w:rPr>
        <w:t xml:space="preserve"> </w:t>
      </w:r>
      <w:r/>
    </w:p>
    <w:p>
      <w:pPr>
        <w:pStyle w:val="866"/>
        <w:ind w:firstLine="420"/>
        <w:spacing w:line="360" w:lineRule="auto"/>
      </w:pPr>
      <w:r>
        <w:rPr>
          <w:rFonts w:hint="eastAsia"/>
        </w:rPr>
        <w:t xml:space="preserve">违约追责按以下梯度执行：</w:t>
      </w:r>
      <w:r>
        <w:rPr>
          <w:rFonts w:hint="eastAsia"/>
        </w:rPr>
        <w:t xml:space="preserve"> </w:t>
      </w:r>
      <w:r/>
    </w:p>
    <w:p>
      <w:pPr>
        <w:pStyle w:val="866"/>
        <w:numPr>
          <w:ilvl w:val="0"/>
          <w:numId w:val="8"/>
        </w:numPr>
        <w:ind w:firstLine="420"/>
        <w:spacing w:line="360" w:lineRule="auto"/>
      </w:pPr>
      <w:r>
        <w:rPr>
          <w:rFonts w:hint="eastAsia"/>
        </w:rPr>
        <w:t xml:space="preserve">一般违约：未按承诺时限响应故障并上报的，每出现</w:t>
      </w:r>
      <w:r>
        <w:rPr>
          <w:rFonts w:hint="eastAsia"/>
        </w:rPr>
        <w:t xml:space="preserve"> 1 </w:t>
      </w:r>
      <w:r>
        <w:rPr>
          <w:rFonts w:hint="eastAsia"/>
        </w:rPr>
        <w:t xml:space="preserve">次扣除对应站点当月运维服务费的</w:t>
      </w:r>
      <w:r>
        <w:rPr>
          <w:rFonts w:hint="eastAsia"/>
        </w:rPr>
        <w:t xml:space="preserve"> 5%</w:t>
      </w:r>
      <w:r>
        <w:rPr>
          <w:rFonts w:hint="eastAsia"/>
        </w:rPr>
        <w:t xml:space="preserve">；响应超时但未造成数据长周期中断的，责令限期整改。</w:t>
      </w:r>
      <w:r/>
    </w:p>
    <w:p>
      <w:pPr>
        <w:pStyle w:val="866"/>
        <w:numPr>
          <w:ilvl w:val="0"/>
          <w:numId w:val="8"/>
        </w:numPr>
        <w:ind w:firstLine="420"/>
        <w:spacing w:line="360" w:lineRule="auto"/>
      </w:pPr>
      <w:r>
        <w:rPr>
          <w:rFonts w:hint="eastAsia"/>
        </w:rPr>
        <w:t xml:space="preserve">较重违约：仪器故障</w:t>
      </w:r>
      <w:r>
        <w:rPr>
          <w:rFonts w:hint="eastAsia"/>
        </w:rPr>
        <w:t xml:space="preserve"> 24 </w:t>
      </w:r>
      <w:r>
        <w:rPr>
          <w:rFonts w:hint="eastAsia"/>
        </w:rPr>
        <w:t xml:space="preserve">小时内无法修复，且未按承诺提供同等性能备用机保障监测连续性的，每出现</w:t>
      </w:r>
      <w:r>
        <w:rPr>
          <w:rFonts w:hint="eastAsia"/>
        </w:rPr>
        <w:t xml:space="preserve"> 1 </w:t>
      </w:r>
      <w:r>
        <w:rPr>
          <w:rFonts w:hint="eastAsia"/>
        </w:rPr>
        <w:t xml:space="preserve">次扣除对应站点当月全部运维服务费，并予以通报批评。</w:t>
      </w:r>
      <w:r>
        <w:rPr>
          <w:rFonts w:hint="eastAsia"/>
        </w:rPr>
        <w:t xml:space="preserve"> </w:t>
      </w:r>
      <w:r/>
    </w:p>
    <w:p>
      <w:pPr>
        <w:pStyle w:val="866"/>
        <w:ind w:firstLine="420"/>
        <w:spacing w:line="360" w:lineRule="auto"/>
      </w:pPr>
      <w:r>
        <w:rPr>
          <w:rFonts w:hint="eastAsia"/>
        </w:rPr>
        <w:t xml:space="preserve">（</w:t>
      </w:r>
      <w:r>
        <w:rPr>
          <w:rFonts w:hint="eastAsia"/>
        </w:rPr>
        <w:t xml:space="preserve">3</w:t>
      </w:r>
      <w:r>
        <w:rPr>
          <w:rFonts w:hint="eastAsia"/>
        </w:rPr>
        <w:t xml:space="preserve">）严重违约：故障响应及备用机保障违约造成数据中断超过</w:t>
      </w:r>
      <w:r>
        <w:rPr>
          <w:rFonts w:hint="eastAsia"/>
        </w:rPr>
        <w:t xml:space="preserve"> 72 </w:t>
      </w:r>
      <w:r>
        <w:rPr>
          <w:rFonts w:hint="eastAsia"/>
        </w:rPr>
        <w:t xml:space="preserve">小时、累计出现</w:t>
      </w:r>
      <w:r>
        <w:rPr>
          <w:rFonts w:hint="eastAsia"/>
        </w:rPr>
        <w:t xml:space="preserve"> 2 </w:t>
      </w:r>
      <w:r>
        <w:rPr>
          <w:rFonts w:hint="eastAsia"/>
        </w:rPr>
        <w:t xml:space="preserve">次及以上同类违约，或投标承诺与实际履约能力严重不符、存在虚假承诺的，纳入本章严重违约情形认定，</w:t>
      </w:r>
      <w:r>
        <w:rPr>
          <w:rFonts w:hint="eastAsia"/>
        </w:rPr>
        <w:t xml:space="preserve">按本章严重违约处理措施执行，包括但不限于扣减合同款项、单方解除合同、追究损失赔偿。</w:t>
      </w:r>
      <w:r/>
    </w:p>
    <w:p>
      <w:pPr>
        <w:pStyle w:val="866"/>
        <w:ind w:firstLine="420"/>
        <w:spacing w:line="360" w:lineRule="auto"/>
      </w:pPr>
      <w:r>
        <w:rPr>
          <w:rFonts w:hint="eastAsia"/>
        </w:rPr>
        <w:t xml:space="preserve">严重违约认定</w:t>
      </w:r>
      <w:r>
        <w:rPr>
          <w:rFonts w:hint="eastAsia"/>
        </w:rPr>
        <w:t xml:space="preserve">:</w:t>
      </w:r>
      <w:r>
        <w:rPr>
          <w:rFonts w:hint="eastAsia"/>
        </w:rPr>
        <w:t xml:space="preserve">中标供应商出现下列任一行为的</w:t>
      </w:r>
      <w:r>
        <w:rPr>
          <w:rFonts w:hint="eastAsia"/>
        </w:rPr>
        <w:t xml:space="preserve">,</w:t>
      </w:r>
      <w:r>
        <w:rPr>
          <w:rFonts w:hint="eastAsia"/>
        </w:rPr>
        <w:t xml:space="preserve">采购人有权认定其构成严重违约</w:t>
      </w:r>
      <w:r>
        <w:rPr>
          <w:rFonts w:hint="eastAsia"/>
        </w:rPr>
        <w:t xml:space="preserve">,</w:t>
      </w:r>
      <w:r>
        <w:rPr>
          <w:rFonts w:hint="eastAsia"/>
        </w:rPr>
        <w:t xml:space="preserve">追究其违约责任</w:t>
      </w:r>
      <w:r>
        <w:rPr>
          <w:rFonts w:hint="eastAsia"/>
        </w:rPr>
        <w:t xml:space="preserve">,</w:t>
      </w:r>
      <w:r>
        <w:rPr>
          <w:rFonts w:hint="eastAsia"/>
        </w:rPr>
        <w:t xml:space="preserve">并将其纳入不合格供应商名录</w:t>
      </w:r>
      <w:r>
        <w:rPr>
          <w:rFonts w:hint="eastAsia"/>
        </w:rPr>
        <w:t xml:space="preserve">:</w:t>
      </w:r>
      <w:r/>
    </w:p>
    <w:p>
      <w:pPr>
        <w:pStyle w:val="866"/>
        <w:spacing w:line="360" w:lineRule="auto"/>
      </w:pPr>
      <w:r>
        <w:t xml:space="preserve">(1)</w:t>
      </w:r>
      <w:r>
        <w:rPr>
          <w:rFonts w:hint="eastAsia"/>
        </w:rPr>
        <w:t xml:space="preserve">仪器故障导致长周期停运</w:t>
      </w:r>
      <w:r>
        <w:t xml:space="preserve">(</w:t>
      </w:r>
      <w:r>
        <w:rPr>
          <w:rFonts w:hint="eastAsia"/>
        </w:rPr>
        <w:t xml:space="preserve">超过</w:t>
      </w:r>
      <w:r>
        <w:t xml:space="preserve"> 72 </w:t>
      </w:r>
      <w:r>
        <w:rPr>
          <w:rFonts w:hint="eastAsia"/>
        </w:rPr>
        <w:t xml:space="preserve">小时</w:t>
      </w:r>
      <w:r>
        <w:t xml:space="preserve">),</w:t>
      </w:r>
      <w:r>
        <w:rPr>
          <w:rFonts w:hint="eastAsia"/>
        </w:rPr>
        <w:t xml:space="preserve">中标供应商未书面向采购人汇报的</w:t>
      </w:r>
      <w:r>
        <w:t xml:space="preserve">;</w:t>
      </w:r>
      <w:r>
        <w:rPr>
          <w:rFonts w:hint="eastAsia"/>
        </w:rPr>
        <w:t xml:space="preserve">或长周期停运情形经采购人书面审核､批复限定恢复时间后</w:t>
      </w:r>
      <w:r>
        <w:t xml:space="preserve">,</w:t>
      </w:r>
      <w:r>
        <w:rPr>
          <w:rFonts w:hint="eastAsia"/>
        </w:rPr>
        <w:t xml:space="preserve">仍未按要求时限恢复数据的</w:t>
      </w:r>
      <w:r>
        <w:t xml:space="preserve">;</w:t>
      </w:r>
      <w:r/>
    </w:p>
    <w:p>
      <w:pPr>
        <w:pStyle w:val="866"/>
        <w:spacing w:line="360" w:lineRule="auto"/>
      </w:pPr>
      <w:r>
        <w:t xml:space="preserve">(2)</w:t>
      </w:r>
      <w:r>
        <w:rPr>
          <w:rFonts w:hint="eastAsia"/>
        </w:rPr>
        <w:t xml:space="preserve">中标供应商或其项目人员弄虚作假､编造运维记录</w:t>
      </w:r>
      <w:r>
        <w:t xml:space="preserve">,</w:t>
      </w:r>
      <w:r>
        <w:rPr>
          <w:rFonts w:hint="eastAsia"/>
        </w:rPr>
        <w:t xml:space="preserve">篡改､伪造监测数据的</w:t>
      </w:r>
      <w:r>
        <w:t xml:space="preserve">;</w:t>
      </w:r>
      <w:r/>
    </w:p>
    <w:p>
      <w:pPr>
        <w:pStyle w:val="866"/>
        <w:spacing w:line="360" w:lineRule="auto"/>
      </w:pPr>
      <w:r>
        <w:t xml:space="preserve">(3)</w:t>
      </w:r>
      <w:r>
        <w:rPr>
          <w:rFonts w:hint="eastAsia"/>
        </w:rPr>
        <w:t xml:space="preserve">本项目履约期间形成的全部监测数据､原始记录､报告及相关资料</w:t>
      </w:r>
      <w:r>
        <w:t xml:space="preserve">,</w:t>
      </w:r>
      <w:r>
        <w:rPr>
          <w:rFonts w:hint="eastAsia"/>
        </w:rPr>
        <w:t xml:space="preserve">所有权､使用权均归采购人所有</w:t>
      </w:r>
      <w:r>
        <w:t xml:space="preserve">;</w:t>
      </w:r>
      <w:r>
        <w:rPr>
          <w:rFonts w:hint="eastAsia"/>
        </w:rPr>
        <w:t xml:space="preserve">参与本项目服务的所有人员对工作涉及的数据､资料､文件负有保密义务</w:t>
      </w:r>
      <w:r>
        <w:t xml:space="preserve">,</w:t>
      </w:r>
      <w:r>
        <w:rPr>
          <w:rFonts w:hint="eastAsia"/>
        </w:rPr>
        <w:t xml:space="preserve">任何情形下不得向第三方泄露｡中标供应商须与采购人签订专项保密协议</w:t>
      </w:r>
      <w:r>
        <w:t xml:space="preserve">(</w:t>
      </w:r>
      <w:r>
        <w:rPr>
          <w:rFonts w:hint="eastAsia"/>
        </w:rPr>
        <w:t xml:space="preserve">格式详见第五章附件</w:t>
      </w:r>
      <w:r>
        <w:t xml:space="preserve">);</w:t>
      </w:r>
      <w:r/>
    </w:p>
    <w:p>
      <w:pPr>
        <w:pStyle w:val="866"/>
        <w:spacing w:line="360" w:lineRule="auto"/>
      </w:pPr>
      <w:r>
        <w:rPr>
          <w:rFonts w:hint="eastAsia"/>
        </w:rPr>
        <w:t xml:space="preserve">(4)</w:t>
      </w:r>
      <w:r>
        <w:rPr>
          <w:rFonts w:hint="eastAsia"/>
        </w:rPr>
        <w:t xml:space="preserve">中标供应商履约行为违反《中华人民共和国环境保护法》《江苏省生态环境条例》及其他现行法律法规规定的</w:t>
      </w:r>
      <w:r>
        <w:rPr>
          <w:rFonts w:hint="eastAsia"/>
        </w:rPr>
        <w:t xml:space="preserve">;</w:t>
      </w:r>
      <w:r/>
    </w:p>
    <w:p>
      <w:pPr>
        <w:pStyle w:val="866"/>
        <w:spacing w:line="360" w:lineRule="auto"/>
      </w:pPr>
      <w:r>
        <w:t xml:space="preserve">(5)</w:t>
      </w:r>
      <w:r>
        <w:rPr>
          <w:rFonts w:hint="eastAsia"/>
        </w:rPr>
        <w:t xml:space="preserve">蓄意破坏水站固定资产</w:t>
      </w:r>
      <w:r>
        <w:t xml:space="preserve">,</w:t>
      </w:r>
      <w:r>
        <w:rPr>
          <w:rFonts w:hint="eastAsia"/>
        </w:rPr>
        <w:t xml:space="preserve">或私自外借､出租､抵押水站资产的</w:t>
      </w:r>
      <w:r>
        <w:t xml:space="preserve">;</w:t>
      </w:r>
      <w:r/>
    </w:p>
    <w:p>
      <w:pPr>
        <w:pStyle w:val="866"/>
        <w:spacing w:line="360" w:lineRule="auto"/>
      </w:pPr>
      <w:r>
        <w:t xml:space="preserve">(6)</w:t>
      </w:r>
      <w:r>
        <w:rPr>
          <w:rFonts w:hint="eastAsia"/>
        </w:rPr>
        <w:t xml:space="preserve">不及时提交运行记录和总结报告累计超过</w:t>
      </w:r>
      <w:r>
        <w:t xml:space="preserve"> 3 </w:t>
      </w:r>
      <w:r>
        <w:rPr>
          <w:rFonts w:hint="eastAsia"/>
        </w:rPr>
        <w:t xml:space="preserve">次的｡</w:t>
      </w:r>
      <w:r/>
    </w:p>
    <w:p>
      <w:pPr>
        <w:pStyle w:val="866"/>
        <w:ind w:firstLine="420"/>
        <w:spacing w:line="360" w:lineRule="auto"/>
      </w:pPr>
      <w:r>
        <w:rPr>
          <w:rFonts w:hint="eastAsia"/>
        </w:rPr>
        <w:t xml:space="preserve">违约处理措施</w:t>
      </w:r>
      <w:r>
        <w:rPr>
          <w:rFonts w:hint="eastAsia"/>
        </w:rPr>
        <w:t xml:space="preserve">:</w:t>
      </w:r>
      <w:r>
        <w:rPr>
          <w:rFonts w:hint="eastAsia"/>
        </w:rPr>
        <w:t xml:space="preserve">出现上述严重违约情形的</w:t>
      </w:r>
      <w:r>
        <w:rPr>
          <w:rFonts w:hint="eastAsia"/>
        </w:rPr>
        <w:t xml:space="preserve">,</w:t>
      </w:r>
      <w:r>
        <w:rPr>
          <w:rFonts w:hint="eastAsia"/>
        </w:rPr>
        <w:t xml:space="preserve">采购人有权视情节严重程度</w:t>
      </w:r>
      <w:r>
        <w:rPr>
          <w:rFonts w:hint="eastAsia"/>
        </w:rPr>
        <w:t xml:space="preserve">,</w:t>
      </w:r>
      <w:r>
        <w:rPr>
          <w:rFonts w:hint="eastAsia"/>
        </w:rPr>
        <w:t xml:space="preserve">采取下列一项或多项处理措施</w:t>
      </w:r>
      <w:r>
        <w:rPr>
          <w:rFonts w:hint="eastAsia"/>
        </w:rPr>
        <w:t xml:space="preserve">:</w:t>
      </w:r>
      <w:r/>
    </w:p>
    <w:p>
      <w:pPr>
        <w:pStyle w:val="866"/>
        <w:spacing w:line="360" w:lineRule="auto"/>
      </w:pPr>
      <w:r>
        <w:rPr>
          <w:rFonts w:hint="eastAsia"/>
        </w:rPr>
        <w:t xml:space="preserve">(1)</w:t>
      </w:r>
      <w:r>
        <w:rPr>
          <w:rFonts w:hint="eastAsia"/>
        </w:rPr>
        <w:t xml:space="preserve">扣除本合同项下全部或部分剩余合同价款</w:t>
      </w:r>
      <w:r>
        <w:rPr>
          <w:rFonts w:hint="eastAsia"/>
        </w:rPr>
        <w:t xml:space="preserve">;</w:t>
      </w:r>
      <w:r/>
    </w:p>
    <w:p>
      <w:pPr>
        <w:pStyle w:val="866"/>
        <w:spacing w:line="360" w:lineRule="auto"/>
      </w:pPr>
      <w:r>
        <w:t xml:space="preserve">(2)</w:t>
      </w:r>
      <w:r>
        <w:rPr>
          <w:rFonts w:hint="eastAsia"/>
        </w:rPr>
        <w:t xml:space="preserve">单方解除或终止本项目服务合同</w:t>
      </w:r>
      <w:r>
        <w:t xml:space="preserve">,</w:t>
      </w:r>
      <w:r>
        <w:rPr>
          <w:rFonts w:hint="eastAsia"/>
        </w:rPr>
        <w:t xml:space="preserve">且无需向中标供应商支付任何补偿､赔偿款项</w:t>
      </w:r>
      <w:r>
        <w:t xml:space="preserve">;</w:t>
      </w:r>
      <w:r/>
    </w:p>
    <w:p>
      <w:pPr>
        <w:pStyle w:val="866"/>
        <w:spacing w:line="360" w:lineRule="auto"/>
      </w:pPr>
      <w:r>
        <w:rPr>
          <w:rFonts w:hint="eastAsia"/>
        </w:rPr>
        <w:t xml:space="preserve">(3)</w:t>
      </w:r>
      <w:r>
        <w:rPr>
          <w:rFonts w:hint="eastAsia"/>
        </w:rPr>
        <w:t xml:space="preserve">对已完成的运维服务</w:t>
      </w:r>
      <w:r>
        <w:rPr>
          <w:rFonts w:hint="eastAsia"/>
        </w:rPr>
        <w:t xml:space="preserve">,</w:t>
      </w:r>
      <w:r>
        <w:rPr>
          <w:rFonts w:hint="eastAsia"/>
        </w:rPr>
        <w:t xml:space="preserve">采购人有权不予结算或相应扣减服务费用</w:t>
      </w:r>
      <w:r>
        <w:rPr>
          <w:rFonts w:hint="eastAsia"/>
        </w:rPr>
        <w:t xml:space="preserve">;</w:t>
      </w:r>
      <w:r/>
    </w:p>
    <w:p>
      <w:pPr>
        <w:pStyle w:val="866"/>
        <w:spacing w:line="360" w:lineRule="auto"/>
      </w:pPr>
      <w:r>
        <w:t xml:space="preserve">(4)</w:t>
      </w:r>
      <w:r>
        <w:rPr>
          <w:rFonts w:hint="eastAsia"/>
        </w:rPr>
        <w:t xml:space="preserve">将供应商失信违约信息报送同级财政部门､生态环境主管部门</w:t>
      </w:r>
      <w:r>
        <w:t xml:space="preserve">,</w:t>
      </w:r>
      <w:r>
        <w:rPr>
          <w:rFonts w:hint="eastAsia"/>
        </w:rPr>
        <w:t xml:space="preserve">记入供应商不良行为档案</w:t>
      </w:r>
      <w:r>
        <w:t xml:space="preserve">;</w:t>
      </w:r>
      <w:r/>
    </w:p>
    <w:p>
      <w:pPr>
        <w:pStyle w:val="866"/>
        <w:spacing w:line="360" w:lineRule="auto"/>
      </w:pPr>
      <w:r>
        <w:t xml:space="preserve">(5)</w:t>
      </w:r>
      <w:r>
        <w:rPr>
          <w:rFonts w:hint="eastAsia"/>
        </w:rPr>
        <w:t xml:space="preserve">采购人有权依据本合同约定及相关法律法规规定</w:t>
      </w:r>
      <w:r>
        <w:t xml:space="preserve">,</w:t>
      </w:r>
      <w:r>
        <w:rPr>
          <w:rFonts w:hint="eastAsia"/>
        </w:rPr>
        <w:t xml:space="preserve">向中标供应商追偿全部直接损失与间接损失</w:t>
      </w:r>
      <w:r>
        <w:t xml:space="preserve">,</w:t>
      </w:r>
      <w:r>
        <w:rPr>
          <w:rFonts w:hint="eastAsia"/>
        </w:rPr>
        <w:t xml:space="preserve">包括但不限于另行遴选运维机构产生的服务费用､调查评估费､律师代理费､案件受理费等</w:t>
      </w:r>
      <w:r>
        <w:t xml:space="preserve">;</w:t>
      </w:r>
      <w:r/>
    </w:p>
    <w:p>
      <w:pPr>
        <w:spacing w:line="360" w:lineRule="auto"/>
        <w:rPr>
          <w:color w:val="ff0000"/>
        </w:rPr>
      </w:pPr>
      <w:r>
        <w:t xml:space="preserve">(6)</w:t>
      </w:r>
      <w:r>
        <w:rPr>
          <w:rFonts w:hint="eastAsia"/>
        </w:rPr>
        <w:t xml:space="preserve">涉嫌违法犯罪的</w:t>
      </w:r>
      <w:r>
        <w:t xml:space="preserve">,</w:t>
      </w:r>
      <w:r>
        <w:rPr>
          <w:rFonts w:hint="eastAsia"/>
        </w:rPr>
        <w:t xml:space="preserve">依法将相关线索移送司法机关处理｡</w:t>
      </w:r>
      <w:r/>
    </w:p>
    <w:p>
      <w:pPr>
        <w:spacing w:line="360" w:lineRule="auto"/>
        <w:rPr>
          <w:rFonts w:hint="eastAsia" w:asciiTheme="minorEastAsia" w:hAnsiTheme="minorEastAsia" w:eastAsiaTheme="minorEastAsia"/>
          <w:szCs w:val="21"/>
        </w:rPr>
      </w:pPr>
      <w:r>
        <w:rPr>
          <w:rFonts w:hint="eastAsia"/>
          <w:szCs w:val="32"/>
        </w:rPr>
        <w:t xml:space="preserve">★</w:t>
      </w:r>
      <w:r>
        <w:rPr>
          <w:rFonts w:hint="eastAsia" w:asciiTheme="minorEastAsia" w:hAnsiTheme="minorEastAsia" w:eastAsiaTheme="minorEastAsia"/>
          <w:szCs w:val="21"/>
        </w:rPr>
        <w:t xml:space="preserve">3.4固定资产管理</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中标供应商及其人员若蓄意破坏水站固定资产,或私自外借</w:t>
      </w:r>
      <w:r>
        <w:rPr>
          <w:rFonts w:hint="eastAsia" w:asciiTheme="minorEastAsia" w:hAnsiTheme="minorEastAsia" w:eastAsiaTheme="minorEastAsia"/>
          <w:szCs w:val="21"/>
        </w:rPr>
        <w:t xml:space="preserve">､出租､抵押的</w:t>
      </w:r>
      <w:r>
        <w:rPr>
          <w:rFonts w:asciiTheme="minorEastAsia" w:hAnsiTheme="minorEastAsia" w:eastAsiaTheme="minorEastAsia"/>
          <w:szCs w:val="21"/>
        </w:rPr>
        <w:t xml:space="preserve">,将交由相关机构处理;出现国有资产损失或流失的,相关责任人要按原价赔偿,并追究法律责任</w:t>
      </w:r>
      <w:r>
        <w:rPr>
          <w:rFonts w:hint="eastAsia" w:asciiTheme="minorEastAsia" w:hAnsiTheme="minorEastAsia" w:eastAsiaTheme="minorEastAsia"/>
          <w:szCs w:val="21"/>
        </w:rPr>
        <w:t xml:space="preserve">｡</w:t>
      </w:r>
      <w:r/>
    </w:p>
    <w:p>
      <w:pPr>
        <w:spacing w:line="360" w:lineRule="auto"/>
        <w:rPr>
          <w:rFonts w:hint="eastAsia" w:asciiTheme="minorEastAsia" w:hAnsiTheme="minorEastAsia" w:eastAsiaTheme="minorEastAsia"/>
          <w:szCs w:val="21"/>
        </w:rPr>
      </w:pPr>
      <w:r>
        <w:rPr>
          <w:rFonts w:hint="eastAsia"/>
          <w:szCs w:val="32"/>
        </w:rPr>
        <w:t xml:space="preserve">★</w:t>
      </w:r>
      <w:r>
        <w:rPr>
          <w:rFonts w:hint="eastAsia" w:asciiTheme="minorEastAsia" w:hAnsiTheme="minorEastAsia" w:eastAsiaTheme="minorEastAsia"/>
          <w:szCs w:val="21"/>
        </w:rPr>
        <w:t xml:space="preserve">3.5弄虚作假</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供应商及其人员实施或参与以下情形的,按弄虚作假处理,一经查实,扣除该站当月运维费,同时采取约谈</w:t>
      </w:r>
      <w:r>
        <w:rPr>
          <w:rFonts w:hint="eastAsia" w:asciiTheme="minorEastAsia" w:hAnsiTheme="minorEastAsia" w:eastAsiaTheme="minorEastAsia"/>
          <w:szCs w:val="21"/>
        </w:rPr>
        <w:t xml:space="preserve">､通报批评､解除合同等处罚</w:t>
      </w:r>
      <w:r>
        <w:rPr>
          <w:rFonts w:asciiTheme="minorEastAsia" w:hAnsiTheme="minorEastAsia" w:eastAsiaTheme="minorEastAsia"/>
          <w:szCs w:val="21"/>
        </w:rPr>
        <w:t xml:space="preserve">,违反法律法规的,将交由相关部门依法处理</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(1)存在《环境监测数据弄虚作假行为判定及处理办法》中认定的篡改</w:t>
      </w:r>
      <w:r>
        <w:rPr>
          <w:rFonts w:hint="eastAsia" w:asciiTheme="minorEastAsia" w:hAnsiTheme="minorEastAsia" w:eastAsiaTheme="minorEastAsia"/>
          <w:szCs w:val="21"/>
        </w:rPr>
        <w:t xml:space="preserve">､伪造或者指使篡改､伪造监测数据行为的｡</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(2)存在关键参数虚假报备,或实际关键参数超出备案范围,对数据造成严重影响的</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(3)随意更改预处理装置,实际预处理方式及其启用/停用与报备方式不一致的</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(4)实施或参与干扰采水设施和自动监测设施</w:t>
      </w:r>
      <w:r>
        <w:rPr>
          <w:rFonts w:hint="eastAsia" w:asciiTheme="minorEastAsia" w:hAnsiTheme="minorEastAsia" w:eastAsiaTheme="minorEastAsia"/>
          <w:szCs w:val="21"/>
        </w:rPr>
        <w:t xml:space="preserve">､破坏水质自动监测系统的｡</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(5)其他造成水质自动监测数据严重失真的情形</w:t>
      </w:r>
      <w:r>
        <w:rPr>
          <w:rFonts w:hint="eastAsia" w:asciiTheme="minorEastAsia" w:hAnsiTheme="minorEastAsia" w:eastAsiaTheme="minorEastAsia"/>
          <w:szCs w:val="21"/>
        </w:rPr>
        <w:t xml:space="preserve">｡</w:t>
      </w:r>
      <w:r/>
    </w:p>
    <w:p>
      <w:pPr>
        <w:spacing w:line="360" w:lineRule="auto"/>
        <w:rPr>
          <w:rFonts w:hint="eastAsia" w:asciiTheme="minorEastAsia" w:hAnsiTheme="minorEastAsia" w:eastAsiaTheme="minorEastAsia"/>
          <w:szCs w:val="21"/>
        </w:rPr>
      </w:pPr>
      <w:r>
        <w:rPr>
          <w:rFonts w:hint="eastAsia"/>
          <w:szCs w:val="32"/>
        </w:rPr>
        <w:t xml:space="preserve">★</w:t>
      </w:r>
      <w:r>
        <w:rPr>
          <w:rFonts w:hint="eastAsia" w:asciiTheme="minorEastAsia" w:hAnsiTheme="minorEastAsia" w:eastAsiaTheme="minorEastAsia"/>
          <w:szCs w:val="21"/>
        </w:rPr>
        <w:t xml:space="preserve">3.6其他:</w:t>
      </w:r>
      <w:r/>
    </w:p>
    <w:p>
      <w:pPr>
        <w:pStyle w:val="859"/>
        <w:jc w:val="both"/>
        <w:spacing w:line="360" w:lineRule="auto"/>
        <w:rPr>
          <w:rFonts w:hint="eastAsia" w:asciiTheme="minorEastAsia" w:hAnsiTheme="minorEastAsia" w:eastAsiaTheme="minorEastAsia"/>
          <w:b w:val="0"/>
          <w:bCs w:val="0"/>
          <w:sz w:val="21"/>
          <w:szCs w:val="21"/>
        </w:rPr>
      </w:pPr>
      <w:r>
        <w:rPr>
          <w:rFonts w:asciiTheme="minorEastAsia" w:hAnsiTheme="minorEastAsia" w:eastAsiaTheme="minorEastAsia"/>
          <w:b w:val="0"/>
          <w:bCs w:val="0"/>
          <w:sz w:val="21"/>
          <w:szCs w:val="21"/>
        </w:rPr>
        <w:t xml:space="preserve">(1)提供的运行维护服务费用包括所有日常运行</w:t>
      </w:r>
      <w:r>
        <w:rPr>
          <w:rFonts w:hint="eastAsia" w:asciiTheme="minorEastAsia" w:hAnsiTheme="minorEastAsia" w:eastAsiaTheme="minorEastAsia"/>
          <w:b w:val="0"/>
          <w:bCs w:val="0"/>
          <w:sz w:val="21"/>
          <w:szCs w:val="21"/>
        </w:rPr>
        <w:t xml:space="preserve">､维护工作</w:t>
      </w:r>
      <w:r>
        <w:rPr>
          <w:rFonts w:asciiTheme="minorEastAsia" w:hAnsiTheme="minorEastAsia" w:eastAsiaTheme="minorEastAsia"/>
          <w:b w:val="0"/>
          <w:bCs w:val="0"/>
          <w:sz w:val="21"/>
          <w:szCs w:val="21"/>
        </w:rPr>
        <w:t xml:space="preserve">(包括通讯费</w:t>
      </w:r>
      <w:r>
        <w:rPr>
          <w:rFonts w:hint="eastAsia" w:asciiTheme="minorEastAsia" w:hAnsiTheme="minorEastAsia" w:eastAsiaTheme="minorEastAsia"/>
          <w:b w:val="0"/>
          <w:bCs w:val="0"/>
          <w:sz w:val="21"/>
          <w:szCs w:val="21"/>
        </w:rPr>
        <w:t xml:space="preserve">､废液收集处理费等</w:t>
      </w:r>
      <w:r>
        <w:rPr>
          <w:rFonts w:asciiTheme="minorEastAsia" w:hAnsiTheme="minorEastAsia" w:eastAsiaTheme="minorEastAsia"/>
          <w:b w:val="0"/>
          <w:bCs w:val="0"/>
          <w:sz w:val="21"/>
          <w:szCs w:val="21"/>
        </w:rPr>
        <w:t xml:space="preserve">)和必须更换的备品备件</w:t>
      </w:r>
      <w:r>
        <w:rPr>
          <w:rFonts w:hint="eastAsia" w:asciiTheme="minorEastAsia" w:hAnsiTheme="minorEastAsia" w:eastAsiaTheme="minorEastAsia"/>
          <w:b w:val="0"/>
          <w:bCs w:val="0"/>
          <w:sz w:val="21"/>
          <w:szCs w:val="21"/>
        </w:rPr>
        <w:t xml:space="preserve">､耗材､站房防雷､消防检测报告费等｡如仪器设备在正常运行过程中发生故障</w:t>
      </w:r>
      <w:r>
        <w:rPr>
          <w:rFonts w:asciiTheme="minorEastAsia" w:hAnsiTheme="minorEastAsia" w:eastAsiaTheme="minorEastAsia"/>
          <w:b w:val="0"/>
          <w:bCs w:val="0"/>
          <w:sz w:val="21"/>
          <w:szCs w:val="21"/>
        </w:rPr>
        <w:t xml:space="preserve">(质保期内的仪器除外),需要更换根据实际使用情况而定的常规备品备件</w:t>
      </w:r>
      <w:r>
        <w:rPr>
          <w:rFonts w:hint="eastAsia" w:asciiTheme="minorEastAsia" w:hAnsiTheme="minorEastAsia" w:eastAsiaTheme="minorEastAsia"/>
          <w:b w:val="0"/>
          <w:bCs w:val="0"/>
          <w:sz w:val="21"/>
          <w:szCs w:val="21"/>
        </w:rPr>
        <w:t xml:space="preserve">､耗材之外的零配件</w:t>
      </w:r>
      <w:r>
        <w:rPr>
          <w:rFonts w:asciiTheme="minorEastAsia" w:hAnsiTheme="minorEastAsia" w:eastAsiaTheme="minorEastAsia"/>
          <w:b w:val="0"/>
          <w:bCs w:val="0"/>
          <w:sz w:val="21"/>
          <w:szCs w:val="21"/>
        </w:rPr>
        <w:t xml:space="preserve">,经双方检查核实后由南京市生态环境监测监控中心自行采购或供应商提供所需零配件,费用另计</w:t>
      </w:r>
      <w:r>
        <w:rPr>
          <w:rFonts w:hint="eastAsia" w:asciiTheme="minorEastAsia" w:hAnsiTheme="minorEastAsia" w:eastAsiaTheme="minorEastAsia"/>
          <w:b w:val="0"/>
          <w:bCs w:val="0"/>
          <w:sz w:val="21"/>
          <w:szCs w:val="21"/>
        </w:rPr>
        <w:t xml:space="preserve">｡</w:t>
      </w:r>
      <w:r/>
    </w:p>
    <w:p>
      <w:pPr>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(2)自动监测设备应最大限度保证全周期连续运行(因不可抗力因素影响且经市局许可停运的除外),数据有效率不低于90%</w:t>
      </w:r>
      <w:r>
        <w:rPr>
          <w:rFonts w:hint="eastAsia" w:asciiTheme="minorEastAsia" w:hAnsiTheme="minorEastAsia" w:eastAsiaTheme="minorEastAsia"/>
          <w:szCs w:val="21"/>
        </w:rPr>
        <w:t xml:space="preserve">｡如果某个站点当月有效数据获取率不足</w:t>
      </w:r>
      <w:r>
        <w:rPr>
          <w:rFonts w:asciiTheme="minorEastAsia" w:hAnsiTheme="minorEastAsia" w:eastAsiaTheme="minorEastAsia"/>
          <w:szCs w:val="21"/>
        </w:rPr>
        <w:t xml:space="preserve">90%的要求,那么扣除该站点全年运维费的十二分之一</w:t>
      </w:r>
      <w:r>
        <w:rPr>
          <w:rFonts w:hint="eastAsia" w:asciiTheme="minorEastAsia" w:hAnsiTheme="minorEastAsia" w:eastAsiaTheme="minorEastAsia"/>
          <w:szCs w:val="21"/>
        </w:rPr>
        <w:t xml:space="preserve">｡</w:t>
      </w:r>
      <w:r/>
    </w:p>
    <w:p>
      <w:pPr>
        <w:pStyle w:val="859"/>
        <w:jc w:val="left"/>
        <w:spacing w:line="360" w:lineRule="auto"/>
        <w:rPr>
          <w:rFonts w:hint="eastAsia" w:asciiTheme="minorEastAsia" w:hAnsiTheme="minorEastAsia" w:eastAsiaTheme="minorEastAsia"/>
          <w:b w:val="0"/>
          <w:bCs w:val="0"/>
          <w:sz w:val="21"/>
          <w:szCs w:val="21"/>
        </w:rPr>
      </w:pPr>
      <w:r>
        <w:rPr>
          <w:rFonts w:hint="eastAsia" w:asciiTheme="minorEastAsia" w:hAnsiTheme="minorEastAsia" w:eastAsiaTheme="minorEastAsia"/>
          <w:b w:val="0"/>
          <w:bCs w:val="0"/>
          <w:sz w:val="21"/>
          <w:szCs w:val="21"/>
        </w:rPr>
        <w:t xml:space="preserve">(4) </w:t>
      </w:r>
      <w:r>
        <w:rPr>
          <w:rFonts w:asciiTheme="minorEastAsia" w:hAnsiTheme="minorEastAsia" w:eastAsiaTheme="minorEastAsia"/>
          <w:b w:val="0"/>
          <w:bCs w:val="0"/>
          <w:sz w:val="21"/>
          <w:szCs w:val="21"/>
        </w:rPr>
        <w:t xml:space="preserve">本项目报价为全费用包干价,应当包含完成本次采购全部工作内容所产生的一切费用,包括但不限于人员薪酬</w:t>
      </w:r>
      <w:r>
        <w:rPr>
          <w:rFonts w:hint="eastAsia" w:asciiTheme="minorEastAsia" w:hAnsiTheme="minorEastAsia" w:eastAsiaTheme="minorEastAsia"/>
          <w:b w:val="0"/>
          <w:bCs w:val="0"/>
          <w:sz w:val="21"/>
          <w:szCs w:val="21"/>
        </w:rPr>
        <w:t xml:space="preserve">､社会保险､设备运维､备品备件､站房管理､废液处置､通讯､差旅､管理､各项税费等全部支出</w:t>
      </w:r>
      <w:r>
        <w:rPr>
          <w:rFonts w:asciiTheme="minorEastAsia" w:hAnsiTheme="minorEastAsia" w:eastAsiaTheme="minorEastAsia"/>
          <w:b w:val="0"/>
          <w:bCs w:val="0"/>
          <w:sz w:val="21"/>
          <w:szCs w:val="21"/>
        </w:rPr>
        <w:t xml:space="preserve">,以及</w:t>
      </w:r>
      <w:r>
        <w:rPr>
          <w:rFonts w:hint="eastAsia" w:asciiTheme="minorEastAsia" w:hAnsiTheme="minorEastAsia" w:eastAsiaTheme="minorEastAsia"/>
          <w:b w:val="0"/>
          <w:bCs w:val="0"/>
          <w:sz w:val="21"/>
          <w:szCs w:val="21"/>
        </w:rPr>
        <w:t xml:space="preserve">供应商</w:t>
      </w:r>
      <w:r>
        <w:rPr>
          <w:rFonts w:asciiTheme="minorEastAsia" w:hAnsiTheme="minorEastAsia" w:eastAsiaTheme="minorEastAsia"/>
          <w:b w:val="0"/>
          <w:bCs w:val="0"/>
          <w:sz w:val="21"/>
          <w:szCs w:val="21"/>
        </w:rPr>
        <w:t xml:space="preserve">完成本项目所需的其他相关费用</w:t>
      </w:r>
      <w:r>
        <w:rPr>
          <w:rFonts w:hint="eastAsia" w:asciiTheme="minorEastAsia" w:hAnsiTheme="minorEastAsia" w:eastAsiaTheme="minorEastAsia"/>
          <w:b w:val="0"/>
          <w:bCs w:val="0"/>
          <w:sz w:val="21"/>
          <w:szCs w:val="21"/>
        </w:rPr>
        <w:t xml:space="preserve">｡</w:t>
      </w:r>
      <w:r/>
    </w:p>
    <w:p>
      <w:pPr>
        <w:pStyle w:val="859"/>
        <w:jc w:val="left"/>
        <w:spacing w:line="360" w:lineRule="auto"/>
        <w:rPr>
          <w:rFonts w:hint="eastAsia" w:asciiTheme="minorEastAsia" w:hAnsiTheme="minorEastAsia" w:eastAsiaTheme="minorEastAsia"/>
          <w:b w:val="0"/>
          <w:bCs w:val="0"/>
          <w:sz w:val="21"/>
          <w:szCs w:val="21"/>
        </w:rPr>
      </w:pPr>
      <w:r>
        <w:rPr>
          <w:rFonts w:hint="eastAsia" w:asciiTheme="minorEastAsia" w:hAnsiTheme="minorEastAsia" w:eastAsiaTheme="minorEastAsia"/>
          <w:b w:val="0"/>
          <w:bCs w:val="0"/>
          <w:sz w:val="21"/>
          <w:szCs w:val="21"/>
        </w:rPr>
        <w:t xml:space="preserve">供应商</w:t>
      </w:r>
      <w:r>
        <w:rPr>
          <w:rFonts w:asciiTheme="minorEastAsia" w:hAnsiTheme="minorEastAsia" w:eastAsiaTheme="minorEastAsia"/>
          <w:b w:val="0"/>
          <w:bCs w:val="0"/>
          <w:sz w:val="21"/>
          <w:szCs w:val="21"/>
        </w:rPr>
        <w:t xml:space="preserve">因自身报价错漏</w:t>
      </w:r>
      <w:r>
        <w:rPr>
          <w:rFonts w:hint="eastAsia" w:asciiTheme="minorEastAsia" w:hAnsiTheme="minorEastAsia" w:eastAsiaTheme="minorEastAsia"/>
          <w:b w:val="0"/>
          <w:bCs w:val="0"/>
          <w:sz w:val="21"/>
          <w:szCs w:val="21"/>
        </w:rPr>
        <w:t xml:space="preserve">､让利或竞争性报价产生的全部风险由其自行承担</w:t>
      </w:r>
      <w:r>
        <w:rPr>
          <w:rFonts w:asciiTheme="minorEastAsia" w:hAnsiTheme="minorEastAsia" w:eastAsiaTheme="minorEastAsia"/>
          <w:b w:val="0"/>
          <w:bCs w:val="0"/>
          <w:sz w:val="21"/>
          <w:szCs w:val="21"/>
        </w:rPr>
        <w:t xml:space="preserve">,不得以此为由减轻合同责任</w:t>
      </w:r>
      <w:r>
        <w:rPr>
          <w:rFonts w:hint="eastAsia" w:asciiTheme="minorEastAsia" w:hAnsiTheme="minorEastAsia" w:eastAsiaTheme="minorEastAsia"/>
          <w:b w:val="0"/>
          <w:bCs w:val="0"/>
          <w:sz w:val="21"/>
          <w:szCs w:val="21"/>
        </w:rPr>
        <w:t xml:space="preserve">､减少服务内容､降低服务质量标准｡</w:t>
      </w:r>
      <w:r/>
    </w:p>
    <w:p>
      <w:pPr>
        <w:pStyle w:val="859"/>
        <w:ind w:firstLine="420"/>
        <w:jc w:val="left"/>
        <w:spacing w:line="360" w:lineRule="auto"/>
        <w:rPr>
          <w:rFonts w:hint="eastAsia" w:asciiTheme="minorEastAsia" w:hAnsiTheme="minorEastAsia" w:eastAsiaTheme="minorEastAsia"/>
          <w:b w:val="0"/>
          <w:bCs w:val="0"/>
          <w:sz w:val="21"/>
          <w:szCs w:val="21"/>
        </w:rPr>
      </w:pPr>
      <w:r>
        <w:rPr>
          <w:rFonts w:hint="eastAsia" w:asciiTheme="minorEastAsia" w:hAnsiTheme="minorEastAsia" w:eastAsiaTheme="minorEastAsia"/>
          <w:b w:val="0"/>
          <w:bCs w:val="0"/>
          <w:sz w:val="21"/>
          <w:szCs w:val="21"/>
        </w:rPr>
        <w:t xml:space="preserve">供应商</w:t>
      </w:r>
      <w:r>
        <w:rPr>
          <w:rFonts w:asciiTheme="minorEastAsia" w:hAnsiTheme="minorEastAsia" w:eastAsiaTheme="minorEastAsia"/>
          <w:b w:val="0"/>
          <w:bCs w:val="0"/>
          <w:sz w:val="21"/>
          <w:szCs w:val="21"/>
        </w:rPr>
        <w:t xml:space="preserve">报价除覆盖本文件列明的全部工作内容外,还应包含保障服务正常运行所需的全部物资及配套服务;如对报价包含范围的理解存在歧义,以采购人解释为准</w:t>
      </w:r>
      <w:r>
        <w:rPr>
          <w:rFonts w:hint="eastAsia" w:asciiTheme="minorEastAsia" w:hAnsiTheme="minorEastAsia" w:eastAsiaTheme="minorEastAsia"/>
          <w:b w:val="0"/>
          <w:bCs w:val="0"/>
          <w:sz w:val="21"/>
          <w:szCs w:val="21"/>
        </w:rPr>
        <w:t xml:space="preserve">｡</w:t>
      </w:r>
      <w:r/>
    </w:p>
    <w:p>
      <w:pPr>
        <w:pStyle w:val="859"/>
        <w:ind w:firstLine="420"/>
        <w:jc w:val="left"/>
        <w:spacing w:line="360" w:lineRule="auto"/>
        <w:rPr>
          <w:rFonts w:hint="eastAsia" w:asciiTheme="minorEastAsia" w:hAnsiTheme="minorEastAsia" w:eastAsiaTheme="minorEastAsia"/>
          <w:b w:val="0"/>
          <w:bCs w:val="0"/>
          <w:sz w:val="21"/>
          <w:szCs w:val="21"/>
        </w:rPr>
      </w:pPr>
      <w:r>
        <w:rPr>
          <w:rFonts w:hint="eastAsia" w:asciiTheme="minorEastAsia" w:hAnsiTheme="minorEastAsia" w:eastAsiaTheme="minorEastAsia"/>
          <w:b w:val="0"/>
          <w:bCs w:val="0"/>
          <w:sz w:val="21"/>
          <w:szCs w:val="21"/>
        </w:rPr>
        <w:t xml:space="preserve">供应商</w:t>
      </w:r>
      <w:r>
        <w:rPr>
          <w:rFonts w:asciiTheme="minorEastAsia" w:hAnsiTheme="minorEastAsia" w:eastAsiaTheme="minorEastAsia"/>
          <w:b w:val="0"/>
          <w:bCs w:val="0"/>
          <w:sz w:val="21"/>
          <w:szCs w:val="21"/>
        </w:rPr>
        <w:t xml:space="preserve">应在分项报价表中注明每月运维价格,便于后期结算</w:t>
      </w:r>
      <w:r>
        <w:rPr>
          <w:rFonts w:hint="eastAsia" w:asciiTheme="minorEastAsia" w:hAnsiTheme="minorEastAsia" w:eastAsiaTheme="minorEastAsia"/>
          <w:b w:val="0"/>
          <w:bCs w:val="0"/>
          <w:sz w:val="21"/>
          <w:szCs w:val="21"/>
        </w:rPr>
        <w:t xml:space="preserve">｡</w:t>
      </w:r>
      <w:r/>
    </w:p>
    <w:p>
      <w:pPr>
        <w:pStyle w:val="859"/>
        <w:jc w:val="both"/>
        <w:spacing w:line="360" w:lineRule="auto"/>
        <w:rPr>
          <w:rFonts w:hint="eastAsia" w:asciiTheme="minorEastAsia" w:hAnsiTheme="minorEastAsia" w:eastAsiaTheme="minorEastAsia"/>
          <w:b w:val="0"/>
          <w:bCs w:val="0"/>
          <w:sz w:val="21"/>
          <w:szCs w:val="21"/>
        </w:rPr>
      </w:pPr>
      <w:r>
        <w:rPr>
          <w:rFonts w:asciiTheme="minorEastAsia" w:hAnsiTheme="minorEastAsia" w:eastAsiaTheme="minorEastAsia"/>
          <w:b w:val="0"/>
          <w:bCs w:val="0"/>
          <w:sz w:val="21"/>
          <w:szCs w:val="21"/>
        </w:rPr>
        <w:t xml:space="preserve">(5) 供应商的任何错漏</w:t>
      </w:r>
      <w:r>
        <w:rPr>
          <w:rFonts w:hint="eastAsia" w:asciiTheme="minorEastAsia" w:hAnsiTheme="minorEastAsia" w:eastAsiaTheme="minorEastAsia"/>
          <w:b w:val="0"/>
          <w:bCs w:val="0"/>
          <w:sz w:val="21"/>
          <w:szCs w:val="21"/>
        </w:rPr>
        <w:t xml:space="preserve">､优惠､竞争性报价不得作为减轻责任､减少服务､增加收费､降低服务质量的理由｡</w:t>
      </w:r>
      <w:r/>
    </w:p>
    <w:p>
      <w:pPr>
        <w:pStyle w:val="859"/>
        <w:jc w:val="both"/>
        <w:spacing w:line="360" w:lineRule="auto"/>
        <w:rPr>
          <w:rFonts w:hint="eastAsia" w:asciiTheme="minorEastAsia" w:hAnsiTheme="minorEastAsia" w:eastAsiaTheme="minorEastAsia"/>
          <w:b w:val="0"/>
          <w:bCs w:val="0"/>
          <w:sz w:val="21"/>
          <w:szCs w:val="21"/>
        </w:rPr>
      </w:pPr>
      <w:r>
        <w:rPr>
          <w:rFonts w:asciiTheme="minorEastAsia" w:hAnsiTheme="minorEastAsia" w:eastAsiaTheme="minorEastAsia"/>
          <w:b w:val="0"/>
          <w:bCs w:val="0"/>
          <w:sz w:val="21"/>
          <w:szCs w:val="21"/>
        </w:rPr>
        <w:t xml:space="preserve">(6) 供应商报价除包含采购文件中列明的项目外还应包括保障服务正常运行应当具有的物资和服务,对服务正常运行应当具有的物资和服务理解不一致的以采购人理解为准</w:t>
      </w:r>
      <w:r>
        <w:rPr>
          <w:rFonts w:hint="eastAsia" w:asciiTheme="minorEastAsia" w:hAnsiTheme="minorEastAsia" w:eastAsiaTheme="minorEastAsia"/>
          <w:b w:val="0"/>
          <w:bCs w:val="0"/>
          <w:sz w:val="21"/>
          <w:szCs w:val="21"/>
        </w:rPr>
        <w:t xml:space="preserve">｡</w:t>
      </w:r>
      <w:r/>
    </w:p>
    <w:p>
      <w:pPr>
        <w:pStyle w:val="859"/>
        <w:jc w:val="both"/>
        <w:spacing w:line="360" w:lineRule="auto"/>
        <w:rPr>
          <w:rFonts w:hint="eastAsia" w:asciiTheme="minorEastAsia" w:hAnsiTheme="minorEastAsia" w:eastAsiaTheme="minorEastAsia"/>
          <w:b w:val="0"/>
          <w:bCs w:val="0"/>
          <w:sz w:val="21"/>
          <w:szCs w:val="21"/>
        </w:rPr>
      </w:pPr>
      <w:r>
        <w:rPr>
          <w:rFonts w:asciiTheme="minorEastAsia" w:hAnsiTheme="minorEastAsia" w:eastAsiaTheme="minorEastAsia"/>
          <w:b w:val="0"/>
          <w:bCs w:val="0"/>
          <w:sz w:val="21"/>
          <w:szCs w:val="21"/>
        </w:rPr>
        <w:t xml:space="preserve">(7) 供应商应在分项报价表中注明每月运维价格,便于后期结算</w:t>
      </w:r>
      <w:r>
        <w:rPr>
          <w:rFonts w:hint="eastAsia" w:asciiTheme="minorEastAsia" w:hAnsiTheme="minorEastAsia" w:eastAsiaTheme="minorEastAsia"/>
          <w:b w:val="0"/>
          <w:bCs w:val="0"/>
          <w:sz w:val="21"/>
          <w:szCs w:val="21"/>
        </w:rPr>
        <w:t xml:space="preserve">｡</w:t>
      </w:r>
      <w:r/>
    </w:p>
    <w:p>
      <w:pPr>
        <w:pStyle w:val="859"/>
      </w:pPr>
      <w:r/>
      <w:r/>
    </w:p>
    <w:p>
      <w:pPr>
        <w:pStyle w:val="860"/>
      </w:pPr>
      <w:r/>
      <w:r/>
    </w:p>
    <w:p>
      <w:pPr>
        <w:jc w:val="left"/>
        <w:widowControl/>
        <w:rPr>
          <w:b/>
          <w:bCs/>
          <w:color w:val="000000"/>
          <w:szCs w:val="21"/>
        </w:rPr>
      </w:pPr>
      <w:r>
        <w:rPr>
          <w:b/>
          <w:bCs/>
          <w:color w:val="000000"/>
          <w:szCs w:val="21"/>
        </w:rPr>
        <w:br w:type="page" w:clear="all"/>
      </w:r>
      <w:r/>
    </w:p>
    <w:p>
      <w:pPr>
        <w:pStyle w:val="849"/>
      </w:pPr>
      <w:r>
        <w:rPr>
          <w:rFonts w:hint="eastAsia"/>
        </w:rPr>
        <w:t xml:space="preserve">(</w:t>
      </w:r>
      <w:r>
        <w:rPr>
          <w:rFonts w:hint="eastAsia"/>
        </w:rPr>
        <w:t xml:space="preserve">四</w:t>
      </w:r>
      <w:r>
        <w:rPr>
          <w:rFonts w:hint="eastAsia"/>
        </w:rPr>
        <w:t xml:space="preserve">)</w:t>
      </w:r>
      <w:r>
        <w:rPr>
          <w:rFonts w:hint="eastAsia"/>
        </w:rPr>
        <w:t xml:space="preserve">考核标准</w:t>
      </w:r>
      <w:r/>
    </w:p>
    <w:p>
      <w:pPr>
        <w:ind w:firstLine="420"/>
        <w:spacing w:line="360" w:lineRule="auto"/>
        <w:widowControl/>
        <w:rPr>
          <w:szCs w:val="21"/>
        </w:rPr>
      </w:pPr>
      <w:r>
        <w:rPr>
          <w:rFonts w:hint="eastAsia"/>
          <w:szCs w:val="21"/>
        </w:rPr>
        <w:t xml:space="preserve">南京市生态环境监测监控中心依据《水质自动监测站运行考核表》所列内容每半年对中标供应商开展一次运行维护工作考核</w:t>
      </w:r>
      <w:r>
        <w:rPr>
          <w:szCs w:val="21"/>
        </w:rPr>
        <w:t xml:space="preserve">,</w:t>
      </w:r>
      <w:r>
        <w:rPr>
          <w:rFonts w:hint="eastAsia"/>
          <w:szCs w:val="21"/>
        </w:rPr>
        <w:t xml:space="preserve">以每个水质自动站为单位进行｡</w:t>
      </w:r>
      <w:r/>
    </w:p>
    <w:p>
      <w:pPr>
        <w:pStyle w:val="859"/>
        <w:ind w:firstLine="420"/>
        <w:jc w:val="left"/>
        <w:spacing w:line="360" w:lineRule="auto"/>
        <w:rPr>
          <w:rFonts w:hint="eastAsia" w:ascii="微软雅黑" w:hAnsi="微软雅黑" w:eastAsia="微软雅黑" w:cs="微软雅黑"/>
          <w:b w:val="0"/>
          <w:bCs w:val="0"/>
          <w:color w:val="ff0000"/>
          <w:sz w:val="21"/>
          <w:szCs w:val="21"/>
        </w:rPr>
      </w:pPr>
      <w:r>
        <w:rPr>
          <w:rFonts w:hint="eastAsia" w:ascii="宋体" w:hAnsi="宋体" w:eastAsia="宋体"/>
          <w:b w:val="0"/>
          <w:bCs w:val="0"/>
          <w:color w:val="ff0000"/>
          <w:sz w:val="21"/>
          <w:szCs w:val="21"/>
        </w:rPr>
        <w:t xml:space="preserve">★供应商须在投标文件格式《承诺书》中承诺按照采购需求中的考核标准执行</w:t>
      </w:r>
      <w:r>
        <w:rPr>
          <w:rFonts w:hint="eastAsia" w:ascii="微软雅黑" w:hAnsi="微软雅黑" w:eastAsia="微软雅黑" w:cs="微软雅黑"/>
          <w:b w:val="0"/>
          <w:bCs w:val="0"/>
          <w:color w:val="ff0000"/>
          <w:sz w:val="21"/>
          <w:szCs w:val="21"/>
        </w:rPr>
        <w:t xml:space="preserve">｡</w:t>
      </w:r>
      <w:r/>
    </w:p>
    <w:p>
      <w:pPr>
        <w:pStyle w:val="859"/>
        <w:ind w:firstLine="420"/>
        <w:jc w:val="left"/>
        <w:spacing w:line="360" w:lineRule="auto"/>
        <w:rPr>
          <w:rFonts w:eastAsia="宋体"/>
          <w:b w:val="0"/>
          <w:bCs w:val="0"/>
          <w:sz w:val="21"/>
          <w:szCs w:val="21"/>
        </w:rPr>
      </w:pPr>
      <w:r>
        <w:rPr>
          <w:rFonts w:hint="eastAsia" w:eastAsia="宋体"/>
          <w:b w:val="0"/>
          <w:bCs w:val="0"/>
          <w:sz w:val="21"/>
          <w:szCs w:val="21"/>
        </w:rPr>
        <w:t xml:space="preserve">各站依据维护内容就维护质量和相关指标相结合的方式进行评分</w:t>
      </w:r>
      <w:r>
        <w:rPr>
          <w:rFonts w:eastAsia="宋体"/>
          <w:b w:val="0"/>
          <w:bCs w:val="0"/>
          <w:sz w:val="21"/>
          <w:szCs w:val="21"/>
        </w:rPr>
        <w:t xml:space="preserve">,</w:t>
      </w:r>
      <w:r>
        <w:rPr>
          <w:rFonts w:hint="eastAsia" w:eastAsia="宋体"/>
          <w:b w:val="0"/>
          <w:bCs w:val="0"/>
          <w:sz w:val="21"/>
          <w:szCs w:val="21"/>
        </w:rPr>
        <w:t xml:space="preserve">满分为</w:t>
      </w:r>
      <w:r>
        <w:rPr>
          <w:rFonts w:eastAsia="宋体"/>
          <w:b w:val="0"/>
          <w:bCs w:val="0"/>
          <w:sz w:val="21"/>
          <w:szCs w:val="21"/>
        </w:rPr>
        <w:t xml:space="preserve"> 100 </w:t>
      </w:r>
      <w:r>
        <w:rPr>
          <w:rFonts w:hint="eastAsia" w:eastAsia="宋体"/>
          <w:b w:val="0"/>
          <w:bCs w:val="0"/>
          <w:sz w:val="21"/>
          <w:szCs w:val="21"/>
        </w:rPr>
        <w:t xml:space="preserve">分｡考核结果与运维费用挂钩</w:t>
      </w:r>
      <w:r>
        <w:rPr>
          <w:rFonts w:eastAsia="宋体"/>
          <w:b w:val="0"/>
          <w:bCs w:val="0"/>
          <w:sz w:val="21"/>
          <w:szCs w:val="21"/>
        </w:rPr>
        <w:t xml:space="preserve">,</w:t>
      </w:r>
      <w:r>
        <w:rPr>
          <w:rFonts w:hint="eastAsia" w:eastAsia="宋体"/>
          <w:b w:val="0"/>
          <w:bCs w:val="0"/>
          <w:sz w:val="21"/>
          <w:szCs w:val="21"/>
        </w:rPr>
        <w:t xml:space="preserve">具体要求如下</w:t>
      </w:r>
      <w:r>
        <w:rPr>
          <w:rFonts w:eastAsia="宋体"/>
          <w:b w:val="0"/>
          <w:bCs w:val="0"/>
          <w:sz w:val="21"/>
          <w:szCs w:val="21"/>
        </w:rPr>
        <w:t xml:space="preserve">:</w:t>
      </w:r>
      <w:r/>
    </w:p>
    <w:p>
      <w:pPr>
        <w:pStyle w:val="859"/>
        <w:jc w:val="left"/>
        <w:spacing w:line="360" w:lineRule="auto"/>
        <w:rPr>
          <w:rFonts w:eastAsia="宋体"/>
          <w:b w:val="0"/>
          <w:bCs w:val="0"/>
          <w:sz w:val="21"/>
          <w:szCs w:val="21"/>
        </w:rPr>
      </w:pPr>
      <w:r>
        <w:rPr>
          <w:rFonts w:eastAsia="宋体"/>
          <w:b w:val="0"/>
          <w:bCs w:val="0"/>
          <w:sz w:val="21"/>
          <w:szCs w:val="21"/>
        </w:rPr>
        <w:t xml:space="preserve">(1)</w:t>
      </w:r>
      <w:r>
        <w:rPr>
          <w:rFonts w:hint="eastAsia" w:eastAsia="宋体"/>
          <w:b w:val="0"/>
          <w:bCs w:val="0"/>
          <w:sz w:val="21"/>
          <w:szCs w:val="21"/>
        </w:rPr>
        <w:t xml:space="preserve">考核得分≥</w:t>
      </w:r>
      <w:r>
        <w:rPr>
          <w:rFonts w:hint="eastAsia" w:eastAsia="宋体"/>
          <w:b w:val="0"/>
          <w:bCs w:val="0"/>
          <w:sz w:val="21"/>
          <w:szCs w:val="21"/>
        </w:rPr>
        <w:t xml:space="preserve">85 </w:t>
      </w:r>
      <w:r>
        <w:rPr>
          <w:rFonts w:hint="eastAsia" w:eastAsia="宋体"/>
          <w:b w:val="0"/>
          <w:bCs w:val="0"/>
          <w:sz w:val="21"/>
          <w:szCs w:val="21"/>
        </w:rPr>
        <w:t xml:space="preserve">分</w:t>
      </w:r>
      <w:r>
        <w:rPr>
          <w:rFonts w:hint="eastAsia" w:eastAsia="宋体"/>
          <w:b w:val="0"/>
          <w:bCs w:val="0"/>
          <w:sz w:val="21"/>
          <w:szCs w:val="21"/>
        </w:rPr>
        <w:t xml:space="preserve">,</w:t>
      </w:r>
      <w:r>
        <w:rPr>
          <w:rFonts w:hint="eastAsia" w:eastAsia="宋体"/>
          <w:b w:val="0"/>
          <w:bCs w:val="0"/>
          <w:sz w:val="21"/>
          <w:szCs w:val="21"/>
        </w:rPr>
        <w:t xml:space="preserve">为优秀</w:t>
      </w:r>
      <w:r>
        <w:rPr>
          <w:rFonts w:hint="eastAsia" w:eastAsia="宋体"/>
          <w:b w:val="0"/>
          <w:bCs w:val="0"/>
          <w:sz w:val="21"/>
          <w:szCs w:val="21"/>
        </w:rPr>
        <w:t xml:space="preserve">,</w:t>
      </w:r>
      <w:r>
        <w:rPr>
          <w:rFonts w:hint="eastAsia" w:eastAsia="宋体"/>
          <w:b w:val="0"/>
          <w:bCs w:val="0"/>
          <w:sz w:val="21"/>
          <w:szCs w:val="21"/>
        </w:rPr>
        <w:t xml:space="preserve">全额支付半年度运维费用</w:t>
      </w:r>
      <w:r>
        <w:rPr>
          <w:rFonts w:hint="eastAsia" w:eastAsia="宋体"/>
          <w:b w:val="0"/>
          <w:bCs w:val="0"/>
          <w:sz w:val="21"/>
          <w:szCs w:val="21"/>
        </w:rPr>
        <w:t xml:space="preserve">;</w:t>
      </w:r>
      <w:r/>
    </w:p>
    <w:p>
      <w:pPr>
        <w:pStyle w:val="859"/>
        <w:jc w:val="left"/>
        <w:spacing w:line="360" w:lineRule="auto"/>
        <w:rPr>
          <w:rFonts w:eastAsia="宋体"/>
          <w:b w:val="0"/>
          <w:bCs w:val="0"/>
          <w:sz w:val="21"/>
          <w:szCs w:val="21"/>
        </w:rPr>
      </w:pPr>
      <w:r>
        <w:rPr>
          <w:rFonts w:eastAsia="宋体"/>
          <w:b w:val="0"/>
          <w:bCs w:val="0"/>
          <w:sz w:val="21"/>
          <w:szCs w:val="21"/>
        </w:rPr>
        <w:t xml:space="preserve">(2)</w:t>
      </w:r>
      <w:r>
        <w:rPr>
          <w:rFonts w:hint="eastAsia" w:eastAsia="宋体"/>
          <w:b w:val="0"/>
          <w:bCs w:val="0"/>
          <w:sz w:val="21"/>
          <w:szCs w:val="21"/>
        </w:rPr>
        <w:t xml:space="preserve">80 </w:t>
      </w:r>
      <w:r>
        <w:rPr>
          <w:rFonts w:hint="eastAsia" w:eastAsia="宋体"/>
          <w:b w:val="0"/>
          <w:bCs w:val="0"/>
          <w:sz w:val="21"/>
          <w:szCs w:val="21"/>
        </w:rPr>
        <w:t xml:space="preserve">分≤考核得分</w:t>
      </w:r>
      <w:r>
        <w:rPr>
          <w:rFonts w:hint="eastAsia" w:eastAsia="宋体"/>
          <w:b w:val="0"/>
          <w:bCs w:val="0"/>
          <w:sz w:val="21"/>
          <w:szCs w:val="21"/>
        </w:rPr>
        <w:t xml:space="preserve">&lt;85 </w:t>
      </w:r>
      <w:r>
        <w:rPr>
          <w:rFonts w:hint="eastAsia" w:eastAsia="宋体"/>
          <w:b w:val="0"/>
          <w:bCs w:val="0"/>
          <w:sz w:val="21"/>
          <w:szCs w:val="21"/>
        </w:rPr>
        <w:t xml:space="preserve">分</w:t>
      </w:r>
      <w:r>
        <w:rPr>
          <w:rFonts w:hint="eastAsia" w:eastAsia="宋体"/>
          <w:b w:val="0"/>
          <w:bCs w:val="0"/>
          <w:sz w:val="21"/>
          <w:szCs w:val="21"/>
        </w:rPr>
        <w:t xml:space="preserve">,</w:t>
      </w:r>
      <w:r>
        <w:rPr>
          <w:rFonts w:hint="eastAsia" w:eastAsia="宋体"/>
          <w:b w:val="0"/>
          <w:bCs w:val="0"/>
          <w:sz w:val="21"/>
          <w:szCs w:val="21"/>
        </w:rPr>
        <w:t xml:space="preserve">为初级警告</w:t>
      </w:r>
      <w:r>
        <w:rPr>
          <w:rFonts w:hint="eastAsia" w:eastAsia="宋体"/>
          <w:b w:val="0"/>
          <w:bCs w:val="0"/>
          <w:sz w:val="21"/>
          <w:szCs w:val="21"/>
        </w:rPr>
        <w:t xml:space="preserve">,</w:t>
      </w:r>
      <w:r>
        <w:rPr>
          <w:rFonts w:hint="eastAsia" w:eastAsia="宋体"/>
          <w:b w:val="0"/>
          <w:bCs w:val="0"/>
          <w:sz w:val="21"/>
          <w:szCs w:val="21"/>
        </w:rPr>
        <w:t xml:space="preserve">扣除半年度运维费</w:t>
      </w:r>
      <w:r>
        <w:rPr>
          <w:rFonts w:hint="eastAsia" w:eastAsia="宋体"/>
          <w:b w:val="0"/>
          <w:bCs w:val="0"/>
          <w:sz w:val="21"/>
          <w:szCs w:val="21"/>
        </w:rPr>
        <w:t xml:space="preserve"> 5%,</w:t>
      </w:r>
      <w:r>
        <w:rPr>
          <w:rFonts w:hint="eastAsia" w:eastAsia="宋体"/>
          <w:b w:val="0"/>
          <w:bCs w:val="0"/>
          <w:sz w:val="21"/>
          <w:szCs w:val="21"/>
        </w:rPr>
        <w:t xml:space="preserve">并责令整改</w:t>
      </w:r>
      <w:r>
        <w:rPr>
          <w:rFonts w:hint="eastAsia" w:eastAsia="宋体"/>
          <w:b w:val="0"/>
          <w:bCs w:val="0"/>
          <w:sz w:val="21"/>
          <w:szCs w:val="21"/>
        </w:rPr>
        <w:t xml:space="preserve">;</w:t>
      </w:r>
      <w:r/>
    </w:p>
    <w:p>
      <w:pPr>
        <w:pStyle w:val="859"/>
        <w:jc w:val="left"/>
        <w:spacing w:line="360" w:lineRule="auto"/>
        <w:rPr>
          <w:rFonts w:eastAsia="宋体"/>
          <w:b w:val="0"/>
          <w:bCs w:val="0"/>
          <w:sz w:val="21"/>
          <w:szCs w:val="21"/>
        </w:rPr>
      </w:pPr>
      <w:r>
        <w:rPr>
          <w:rFonts w:eastAsia="宋体"/>
          <w:b w:val="0"/>
          <w:bCs w:val="0"/>
          <w:sz w:val="21"/>
          <w:szCs w:val="21"/>
        </w:rPr>
        <w:t xml:space="preserve">(3)</w:t>
      </w:r>
      <w:r>
        <w:rPr>
          <w:rFonts w:hint="eastAsia" w:eastAsia="宋体"/>
          <w:b w:val="0"/>
          <w:bCs w:val="0"/>
          <w:sz w:val="21"/>
          <w:szCs w:val="21"/>
        </w:rPr>
        <w:t xml:space="preserve">75 </w:t>
      </w:r>
      <w:r>
        <w:rPr>
          <w:rFonts w:hint="eastAsia" w:eastAsia="宋体"/>
          <w:b w:val="0"/>
          <w:bCs w:val="0"/>
          <w:sz w:val="21"/>
          <w:szCs w:val="21"/>
        </w:rPr>
        <w:t xml:space="preserve">分≤考核得分</w:t>
      </w:r>
      <w:r>
        <w:rPr>
          <w:rFonts w:hint="eastAsia" w:eastAsia="宋体"/>
          <w:b w:val="0"/>
          <w:bCs w:val="0"/>
          <w:sz w:val="21"/>
          <w:szCs w:val="21"/>
        </w:rPr>
        <w:t xml:space="preserve">&lt;80 </w:t>
      </w:r>
      <w:r>
        <w:rPr>
          <w:rFonts w:hint="eastAsia" w:eastAsia="宋体"/>
          <w:b w:val="0"/>
          <w:bCs w:val="0"/>
          <w:sz w:val="21"/>
          <w:szCs w:val="21"/>
        </w:rPr>
        <w:t xml:space="preserve">分</w:t>
      </w:r>
      <w:r>
        <w:rPr>
          <w:rFonts w:hint="eastAsia" w:eastAsia="宋体"/>
          <w:b w:val="0"/>
          <w:bCs w:val="0"/>
          <w:sz w:val="21"/>
          <w:szCs w:val="21"/>
        </w:rPr>
        <w:t xml:space="preserve">,</w:t>
      </w:r>
      <w:r>
        <w:rPr>
          <w:rFonts w:hint="eastAsia" w:eastAsia="宋体"/>
          <w:b w:val="0"/>
          <w:bCs w:val="0"/>
          <w:sz w:val="21"/>
          <w:szCs w:val="21"/>
        </w:rPr>
        <w:t xml:space="preserve">为二级警告</w:t>
      </w:r>
      <w:r>
        <w:rPr>
          <w:rFonts w:hint="eastAsia" w:eastAsia="宋体"/>
          <w:b w:val="0"/>
          <w:bCs w:val="0"/>
          <w:sz w:val="21"/>
          <w:szCs w:val="21"/>
        </w:rPr>
        <w:t xml:space="preserve">,</w:t>
      </w:r>
      <w:r>
        <w:rPr>
          <w:rFonts w:hint="eastAsia" w:eastAsia="宋体"/>
          <w:b w:val="0"/>
          <w:bCs w:val="0"/>
          <w:sz w:val="21"/>
          <w:szCs w:val="21"/>
        </w:rPr>
        <w:t xml:space="preserve">扣除半年度运维费</w:t>
      </w:r>
      <w:r>
        <w:rPr>
          <w:rFonts w:hint="eastAsia" w:eastAsia="宋体"/>
          <w:b w:val="0"/>
          <w:bCs w:val="0"/>
          <w:sz w:val="21"/>
          <w:szCs w:val="21"/>
        </w:rPr>
        <w:t xml:space="preserve"> 10%,</w:t>
      </w:r>
      <w:r>
        <w:rPr>
          <w:rFonts w:hint="eastAsia" w:eastAsia="宋体"/>
          <w:b w:val="0"/>
          <w:bCs w:val="0"/>
          <w:sz w:val="21"/>
          <w:szCs w:val="21"/>
        </w:rPr>
        <w:t xml:space="preserve">并责令整改</w:t>
      </w:r>
      <w:r>
        <w:rPr>
          <w:rFonts w:hint="eastAsia" w:eastAsia="宋体"/>
          <w:b w:val="0"/>
          <w:bCs w:val="0"/>
          <w:sz w:val="21"/>
          <w:szCs w:val="21"/>
        </w:rPr>
        <w:t xml:space="preserve">;</w:t>
      </w:r>
      <w:r/>
    </w:p>
    <w:p>
      <w:pPr>
        <w:pStyle w:val="859"/>
        <w:jc w:val="left"/>
        <w:spacing w:line="360" w:lineRule="auto"/>
        <w:rPr>
          <w:rFonts w:eastAsia="宋体"/>
          <w:b w:val="0"/>
          <w:bCs w:val="0"/>
          <w:sz w:val="21"/>
          <w:szCs w:val="21"/>
        </w:rPr>
      </w:pPr>
      <w:r>
        <w:rPr>
          <w:rFonts w:eastAsia="宋体"/>
          <w:b w:val="0"/>
          <w:bCs w:val="0"/>
          <w:sz w:val="21"/>
          <w:szCs w:val="21"/>
        </w:rPr>
        <w:t xml:space="preserve">(4)</w:t>
      </w:r>
      <w:r>
        <w:rPr>
          <w:rFonts w:hint="eastAsia" w:eastAsia="宋体"/>
          <w:b w:val="0"/>
          <w:bCs w:val="0"/>
          <w:sz w:val="21"/>
          <w:szCs w:val="21"/>
        </w:rPr>
        <w:t xml:space="preserve">65 </w:t>
      </w:r>
      <w:r>
        <w:rPr>
          <w:rFonts w:hint="eastAsia" w:eastAsia="宋体"/>
          <w:b w:val="0"/>
          <w:bCs w:val="0"/>
          <w:sz w:val="21"/>
          <w:szCs w:val="21"/>
        </w:rPr>
        <w:t xml:space="preserve">分≤考核得分</w:t>
      </w:r>
      <w:r>
        <w:rPr>
          <w:rFonts w:hint="eastAsia" w:eastAsia="宋体"/>
          <w:b w:val="0"/>
          <w:bCs w:val="0"/>
          <w:sz w:val="21"/>
          <w:szCs w:val="21"/>
        </w:rPr>
        <w:t xml:space="preserve">&lt;75 </w:t>
      </w:r>
      <w:r>
        <w:rPr>
          <w:rFonts w:hint="eastAsia" w:eastAsia="宋体"/>
          <w:b w:val="0"/>
          <w:bCs w:val="0"/>
          <w:sz w:val="21"/>
          <w:szCs w:val="21"/>
        </w:rPr>
        <w:t xml:space="preserve">分</w:t>
      </w:r>
      <w:r>
        <w:rPr>
          <w:rFonts w:hint="eastAsia" w:eastAsia="宋体"/>
          <w:b w:val="0"/>
          <w:bCs w:val="0"/>
          <w:sz w:val="21"/>
          <w:szCs w:val="21"/>
        </w:rPr>
        <w:t xml:space="preserve">,</w:t>
      </w:r>
      <w:r>
        <w:rPr>
          <w:rFonts w:hint="eastAsia" w:eastAsia="宋体"/>
          <w:b w:val="0"/>
          <w:bCs w:val="0"/>
          <w:sz w:val="21"/>
          <w:szCs w:val="21"/>
        </w:rPr>
        <w:t xml:space="preserve">为三级警告</w:t>
      </w:r>
      <w:r>
        <w:rPr>
          <w:rFonts w:hint="eastAsia" w:eastAsia="宋体"/>
          <w:b w:val="0"/>
          <w:bCs w:val="0"/>
          <w:sz w:val="21"/>
          <w:szCs w:val="21"/>
        </w:rPr>
        <w:t xml:space="preserve">,</w:t>
      </w:r>
      <w:r>
        <w:rPr>
          <w:rFonts w:hint="eastAsia" w:eastAsia="宋体"/>
          <w:b w:val="0"/>
          <w:bCs w:val="0"/>
          <w:sz w:val="21"/>
          <w:szCs w:val="21"/>
        </w:rPr>
        <w:t xml:space="preserve">扣除半年度运维费</w:t>
      </w:r>
      <w:r>
        <w:rPr>
          <w:rFonts w:hint="eastAsia" w:eastAsia="宋体"/>
          <w:b w:val="0"/>
          <w:bCs w:val="0"/>
          <w:sz w:val="21"/>
          <w:szCs w:val="21"/>
        </w:rPr>
        <w:t xml:space="preserve"> 20%,</w:t>
      </w:r>
      <w:r>
        <w:rPr>
          <w:rFonts w:hint="eastAsia" w:eastAsia="宋体"/>
          <w:b w:val="0"/>
          <w:bCs w:val="0"/>
          <w:sz w:val="21"/>
          <w:szCs w:val="21"/>
        </w:rPr>
        <w:t xml:space="preserve">并责令整改</w:t>
      </w:r>
      <w:r>
        <w:rPr>
          <w:rFonts w:hint="eastAsia" w:eastAsia="宋体"/>
          <w:b w:val="0"/>
          <w:bCs w:val="0"/>
          <w:sz w:val="21"/>
          <w:szCs w:val="21"/>
        </w:rPr>
        <w:t xml:space="preserve">;</w:t>
      </w:r>
      <w:r/>
    </w:p>
    <w:p>
      <w:pPr>
        <w:pStyle w:val="859"/>
        <w:jc w:val="left"/>
        <w:spacing w:line="360" w:lineRule="auto"/>
        <w:rPr>
          <w:rFonts w:eastAsia="宋体"/>
          <w:b w:val="0"/>
          <w:bCs w:val="0"/>
          <w:sz w:val="21"/>
          <w:szCs w:val="21"/>
        </w:rPr>
      </w:pPr>
      <w:r>
        <w:rPr>
          <w:rFonts w:eastAsia="宋体"/>
          <w:b w:val="0"/>
          <w:bCs w:val="0"/>
          <w:sz w:val="21"/>
          <w:szCs w:val="21"/>
        </w:rPr>
        <w:t xml:space="preserve">(5)</w:t>
      </w:r>
      <w:r>
        <w:rPr>
          <w:rFonts w:hint="eastAsia" w:eastAsia="宋体"/>
          <w:b w:val="0"/>
          <w:bCs w:val="0"/>
          <w:sz w:val="21"/>
          <w:szCs w:val="21"/>
        </w:rPr>
        <w:t xml:space="preserve">考核得分</w:t>
      </w:r>
      <w:r>
        <w:rPr>
          <w:rFonts w:hint="eastAsia" w:eastAsia="宋体"/>
          <w:b w:val="0"/>
          <w:bCs w:val="0"/>
          <w:sz w:val="21"/>
          <w:szCs w:val="21"/>
        </w:rPr>
        <w:t xml:space="preserve">&lt;65 </w:t>
      </w:r>
      <w:r>
        <w:rPr>
          <w:rFonts w:hint="eastAsia" w:eastAsia="宋体"/>
          <w:b w:val="0"/>
          <w:bCs w:val="0"/>
          <w:sz w:val="21"/>
          <w:szCs w:val="21"/>
        </w:rPr>
        <w:t xml:space="preserve">分</w:t>
      </w:r>
      <w:r>
        <w:rPr>
          <w:rFonts w:hint="eastAsia" w:eastAsia="宋体"/>
          <w:b w:val="0"/>
          <w:bCs w:val="0"/>
          <w:sz w:val="21"/>
          <w:szCs w:val="21"/>
        </w:rPr>
        <w:t xml:space="preserve">,</w:t>
      </w:r>
      <w:r>
        <w:rPr>
          <w:rFonts w:hint="eastAsia" w:eastAsia="宋体"/>
          <w:b w:val="0"/>
          <w:bCs w:val="0"/>
          <w:sz w:val="21"/>
          <w:szCs w:val="21"/>
        </w:rPr>
        <w:t xml:space="preserve">为不合格</w:t>
      </w:r>
      <w:r>
        <w:rPr>
          <w:rFonts w:hint="eastAsia" w:eastAsia="宋体"/>
          <w:b w:val="0"/>
          <w:bCs w:val="0"/>
          <w:sz w:val="21"/>
          <w:szCs w:val="21"/>
        </w:rPr>
        <w:t xml:space="preserve">,</w:t>
      </w:r>
      <w:r>
        <w:rPr>
          <w:rFonts w:hint="eastAsia" w:eastAsia="宋体"/>
          <w:b w:val="0"/>
          <w:bCs w:val="0"/>
          <w:sz w:val="21"/>
          <w:szCs w:val="21"/>
        </w:rPr>
        <w:t xml:space="preserve">采购人有权解除运维合同</w:t>
      </w:r>
      <w:r>
        <w:rPr>
          <w:rFonts w:eastAsia="宋体"/>
          <w:b w:val="0"/>
          <w:bCs w:val="0"/>
          <w:sz w:val="21"/>
          <w:szCs w:val="21"/>
        </w:rPr>
        <w:t xml:space="preserve">,</w:t>
      </w:r>
      <w:r>
        <w:rPr>
          <w:rFonts w:hint="eastAsia" w:eastAsia="宋体"/>
          <w:b w:val="0"/>
          <w:bCs w:val="0"/>
          <w:sz w:val="21"/>
          <w:szCs w:val="21"/>
        </w:rPr>
        <w:t xml:space="preserve">并扣除半年度运维费｡</w:t>
      </w:r>
      <w:r/>
    </w:p>
    <w:p>
      <w:pPr>
        <w:pStyle w:val="860"/>
      </w:pPr>
      <w:r/>
      <w:r/>
    </w:p>
    <w:p>
      <w:pPr>
        <w:jc w:val="left"/>
        <w:widowControl/>
        <w:rPr>
          <w:b/>
          <w:bCs/>
          <w:color w:val="000000"/>
          <w:sz w:val="28"/>
          <w:szCs w:val="28"/>
        </w:rPr>
      </w:pPr>
      <w:r>
        <w:rPr>
          <w:color w:val="000000"/>
          <w:sz w:val="28"/>
          <w:szCs w:val="28"/>
        </w:rPr>
        <w:br w:type="page" w:clear="all"/>
      </w:r>
      <w:r/>
    </w:p>
    <w:p>
      <w:pPr>
        <w:pStyle w:val="859"/>
        <w:spacing w:line="360" w:lineRule="auto"/>
        <w:rPr>
          <w:rFonts w:eastAsia="宋体"/>
          <w:color w:val="000000"/>
          <w:sz w:val="28"/>
          <w:szCs w:val="28"/>
        </w:rPr>
      </w:pPr>
      <w:r>
        <w:rPr>
          <w:rFonts w:hint="eastAsia" w:eastAsia="宋体"/>
          <w:color w:val="000000"/>
          <w:sz w:val="28"/>
          <w:szCs w:val="28"/>
        </w:rPr>
        <w:t xml:space="preserve">水质自动监测站运行考核表</w:t>
      </w:r>
      <w:r/>
    </w:p>
    <w:tbl>
      <w:tblPr>
        <w:tblW w:w="51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58"/>
        <w:gridCol w:w="7039"/>
        <w:gridCol w:w="809"/>
      </w:tblGrid>
      <w:tr>
        <w:trPr>
          <w:jc w:val="center"/>
          <w:trHeight w:val="457"/>
        </w:trPr>
        <w:tc>
          <w:tcPr>
            <w:tcW w:w="915" w:type="pct"/>
            <w:vAlign w:val="center"/>
            <w:textDirection w:val="lrTb"/>
            <w:noWrap w:val="false"/>
          </w:tcPr>
          <w:p>
            <w:pPr>
              <w:jc w:val="center"/>
              <w:spacing w:line="360" w:lineRule="auto"/>
              <w:widowControl/>
              <w:rPr>
                <w:szCs w:val="21"/>
              </w:rPr>
            </w:pPr>
            <w:r>
              <w:rPr>
                <w:rFonts w:hint="eastAsia"/>
                <w:szCs w:val="21"/>
              </w:rPr>
              <w:t xml:space="preserve">考核内容</w:t>
            </w:r>
            <w:r/>
          </w:p>
        </w:tc>
        <w:tc>
          <w:tcPr>
            <w:tcW w:w="3664" w:type="pct"/>
            <w:vAlign w:val="center"/>
            <w:textDirection w:val="lrTb"/>
            <w:noWrap w:val="false"/>
          </w:tcPr>
          <w:p>
            <w:pPr>
              <w:jc w:val="center"/>
              <w:spacing w:line="360" w:lineRule="auto"/>
              <w:widowControl/>
              <w:rPr>
                <w:szCs w:val="21"/>
              </w:rPr>
            </w:pPr>
            <w:r>
              <w:rPr>
                <w:rFonts w:hint="eastAsia"/>
                <w:szCs w:val="21"/>
              </w:rPr>
              <w:t xml:space="preserve">考核要求</w:t>
            </w:r>
            <w:r/>
          </w:p>
        </w:tc>
        <w:tc>
          <w:tcPr>
            <w:tcW w:w="421" w:type="pct"/>
            <w:vAlign w:val="center"/>
            <w:textDirection w:val="lrTb"/>
            <w:noWrap w:val="false"/>
          </w:tcPr>
          <w:p>
            <w:pPr>
              <w:jc w:val="center"/>
              <w:spacing w:line="360" w:lineRule="auto"/>
              <w:widowControl/>
              <w:rPr>
                <w:szCs w:val="21"/>
              </w:rPr>
            </w:pPr>
            <w:r>
              <w:rPr>
                <w:rFonts w:hint="eastAsia"/>
                <w:szCs w:val="21"/>
              </w:rPr>
              <w:t xml:space="preserve">得分</w:t>
            </w:r>
            <w:r/>
          </w:p>
        </w:tc>
      </w:tr>
      <w:tr>
        <w:trPr>
          <w:jc w:val="center"/>
          <w:trHeight w:val="87"/>
        </w:trPr>
        <w:tc>
          <w:tcPr>
            <w:gridSpan w:val="3"/>
            <w:tcW w:w="5000" w:type="pct"/>
            <w:vAlign w:val="center"/>
            <w:textDirection w:val="lrTb"/>
            <w:noWrap w:val="false"/>
          </w:tcPr>
          <w:p>
            <w:pPr>
              <w:jc w:val="left"/>
              <w:spacing w:line="360" w:lineRule="auto"/>
              <w:widowControl/>
              <w:rPr>
                <w:szCs w:val="21"/>
              </w:rPr>
            </w:pPr>
            <w:r>
              <w:rPr>
                <w:rFonts w:hint="eastAsia"/>
                <w:szCs w:val="21"/>
              </w:rPr>
              <w:t xml:space="preserve">一､水站运维现场检查</w:t>
            </w:r>
            <w:r>
              <w:rPr>
                <w:szCs w:val="21"/>
              </w:rPr>
              <w:t xml:space="preserve">(60</w:t>
            </w:r>
            <w:r>
              <w:rPr>
                <w:rFonts w:hint="eastAsia"/>
                <w:szCs w:val="21"/>
              </w:rPr>
              <w:t xml:space="preserve">分</w:t>
            </w:r>
            <w:r>
              <w:rPr>
                <w:szCs w:val="21"/>
              </w:rPr>
              <w:t xml:space="preserve">)</w:t>
            </w:r>
            <w:r/>
          </w:p>
        </w:tc>
      </w:tr>
      <w:tr>
        <w:trPr>
          <w:jc w:val="center"/>
          <w:trHeight w:val="572"/>
        </w:trPr>
        <w:tc>
          <w:tcPr>
            <w:tcW w:w="915" w:type="pct"/>
            <w:vAlign w:val="center"/>
            <w:textDirection w:val="lrTb"/>
            <w:noWrap w:val="false"/>
          </w:tcPr>
          <w:p>
            <w:pPr>
              <w:jc w:val="center"/>
              <w:spacing w:line="360" w:lineRule="auto"/>
              <w:widowControl/>
              <w:rPr>
                <w:szCs w:val="21"/>
              </w:rPr>
            </w:pPr>
            <w:r>
              <w:rPr>
                <w:rFonts w:hint="eastAsia"/>
                <w:szCs w:val="21"/>
              </w:rPr>
              <w:t xml:space="preserve">站房卫生</w:t>
            </w:r>
            <w:r/>
          </w:p>
        </w:tc>
        <w:tc>
          <w:tcPr>
            <w:tcW w:w="3664" w:type="pct"/>
            <w:vAlign w:val="center"/>
            <w:textDirection w:val="lrTb"/>
            <w:noWrap w:val="false"/>
          </w:tcPr>
          <w:p>
            <w:pPr>
              <w:jc w:val="left"/>
              <w:spacing w:line="360" w:lineRule="auto"/>
              <w:widowControl/>
              <w:rPr>
                <w:szCs w:val="21"/>
              </w:rPr>
            </w:pPr>
            <w:r>
              <w:rPr>
                <w:rFonts w:hint="eastAsia"/>
                <w:szCs w:val="21"/>
              </w:rPr>
              <w:t xml:space="preserve">环境清洁</w:t>
            </w:r>
            <w:r>
              <w:rPr>
                <w:szCs w:val="21"/>
              </w:rPr>
              <w:t xml:space="preserve">;</w:t>
            </w:r>
            <w:r>
              <w:rPr>
                <w:rFonts w:hint="eastAsia"/>
                <w:szCs w:val="21"/>
              </w:rPr>
              <w:t xml:space="preserve">整齐无零乱堆放</w:t>
            </w:r>
            <w:r>
              <w:rPr>
                <w:szCs w:val="21"/>
              </w:rPr>
              <w:t xml:space="preserve">;</w:t>
            </w:r>
            <w:r>
              <w:rPr>
                <w:rFonts w:hint="eastAsia"/>
                <w:szCs w:val="21"/>
              </w:rPr>
              <w:t xml:space="preserve">仪器无污渍</w:t>
            </w:r>
            <w:r>
              <w:rPr>
                <w:szCs w:val="21"/>
              </w:rPr>
              <w:t xml:space="preserve">;</w:t>
            </w:r>
            <w:r>
              <w:rPr>
                <w:rFonts w:hint="eastAsia"/>
                <w:szCs w:val="21"/>
              </w:rPr>
              <w:t xml:space="preserve">无漏水</w:t>
            </w:r>
            <w:r>
              <w:rPr>
                <w:szCs w:val="21"/>
              </w:rPr>
              <w:t xml:space="preserve">;</w:t>
            </w:r>
            <w:r>
              <w:rPr>
                <w:rFonts w:hint="eastAsia"/>
                <w:szCs w:val="21"/>
              </w:rPr>
              <w:t xml:space="preserve">泵管､试剂导管等清洁</w:t>
            </w:r>
            <w:r>
              <w:rPr>
                <w:szCs w:val="21"/>
              </w:rPr>
              <w:t xml:space="preserve">(10</w:t>
            </w:r>
            <w:r>
              <w:rPr>
                <w:rFonts w:hint="eastAsia"/>
                <w:szCs w:val="21"/>
              </w:rPr>
              <w:t xml:space="preserve">分每项</w:t>
            </w:r>
            <w:r>
              <w:rPr>
                <w:rFonts w:hint="eastAsia"/>
                <w:szCs w:val="21"/>
              </w:rPr>
              <w:t xml:space="preserve">2</w:t>
            </w:r>
            <w:r>
              <w:rPr>
                <w:rFonts w:hint="eastAsia"/>
                <w:szCs w:val="21"/>
              </w:rPr>
              <w:t xml:space="preserve">分</w:t>
            </w:r>
            <w:r>
              <w:rPr>
                <w:rFonts w:hint="eastAsia"/>
                <w:szCs w:val="21"/>
              </w:rPr>
              <w:t xml:space="preserve">)</w:t>
            </w:r>
            <w:r/>
          </w:p>
        </w:tc>
        <w:tc>
          <w:tcPr>
            <w:tcW w:w="421" w:type="pct"/>
            <w:textDirection w:val="lrTb"/>
            <w:noWrap w:val="false"/>
          </w:tcPr>
          <w:p>
            <w:pPr>
              <w:jc w:val="left"/>
              <w:spacing w:line="360" w:lineRule="auto"/>
              <w:widowControl/>
              <w:rPr>
                <w:szCs w:val="21"/>
              </w:rPr>
            </w:pPr>
            <w:r>
              <w:rPr>
                <w:szCs w:val="21"/>
              </w:rPr>
            </w:r>
            <w:r/>
          </w:p>
        </w:tc>
      </w:tr>
      <w:tr>
        <w:trPr>
          <w:jc w:val="center"/>
          <w:trHeight w:val="566"/>
        </w:trPr>
        <w:tc>
          <w:tcPr>
            <w:tcW w:w="915" w:type="pct"/>
            <w:vAlign w:val="center"/>
            <w:textDirection w:val="lrTb"/>
            <w:noWrap w:val="false"/>
          </w:tcPr>
          <w:p>
            <w:pPr>
              <w:jc w:val="center"/>
              <w:spacing w:line="360" w:lineRule="auto"/>
              <w:widowControl/>
              <w:rPr>
                <w:szCs w:val="21"/>
              </w:rPr>
            </w:pPr>
            <w:r>
              <w:rPr>
                <w:rFonts w:hint="eastAsia"/>
                <w:szCs w:val="21"/>
              </w:rPr>
              <w:t xml:space="preserve">自动监测仪器设备</w:t>
            </w:r>
            <w:r/>
          </w:p>
        </w:tc>
        <w:tc>
          <w:tcPr>
            <w:tcW w:w="3664" w:type="pct"/>
            <w:vAlign w:val="center"/>
            <w:textDirection w:val="lrTb"/>
            <w:noWrap w:val="false"/>
          </w:tcPr>
          <w:p>
            <w:pPr>
              <w:jc w:val="left"/>
              <w:spacing w:line="360" w:lineRule="auto"/>
              <w:widowControl/>
              <w:rPr>
                <w:szCs w:val="21"/>
              </w:rPr>
            </w:pPr>
            <w:r>
              <w:rPr>
                <w:rFonts w:hint="eastAsia"/>
                <w:szCs w:val="21"/>
              </w:rPr>
              <w:t xml:space="preserve">仪器及系统运行正常</w:t>
            </w:r>
            <w:r>
              <w:rPr>
                <w:szCs w:val="21"/>
              </w:rPr>
              <w:t xml:space="preserve">;</w:t>
            </w:r>
            <w:r>
              <w:rPr>
                <w:rFonts w:hint="eastAsia"/>
                <w:szCs w:val="21"/>
              </w:rPr>
              <w:t xml:space="preserve">数据正常</w:t>
            </w:r>
            <w:r>
              <w:rPr>
                <w:szCs w:val="21"/>
              </w:rPr>
              <w:t xml:space="preserve">;</w:t>
            </w:r>
            <w:r>
              <w:rPr>
                <w:rFonts w:hint="eastAsia"/>
                <w:szCs w:val="21"/>
              </w:rPr>
              <w:t xml:space="preserve">供电､采水､通讯､空调等设施完好无损</w:t>
            </w:r>
            <w:r>
              <w:rPr>
                <w:szCs w:val="21"/>
              </w:rPr>
              <w:t xml:space="preserve">,</w:t>
            </w:r>
            <w:r>
              <w:rPr>
                <w:rFonts w:hint="eastAsia"/>
                <w:szCs w:val="21"/>
              </w:rPr>
              <w:t xml:space="preserve">正常工作</w:t>
            </w:r>
            <w:r>
              <w:rPr>
                <w:szCs w:val="21"/>
              </w:rPr>
              <w:t xml:space="preserve">(15</w:t>
            </w:r>
            <w:r>
              <w:rPr>
                <w:rFonts w:hint="eastAsia"/>
                <w:szCs w:val="21"/>
              </w:rPr>
              <w:t xml:space="preserve">分每项</w:t>
            </w:r>
            <w:r>
              <w:rPr>
                <w:rFonts w:hint="eastAsia"/>
                <w:szCs w:val="21"/>
              </w:rPr>
              <w:t xml:space="preserve">5</w:t>
            </w:r>
            <w:r>
              <w:rPr>
                <w:rFonts w:hint="eastAsia"/>
                <w:szCs w:val="21"/>
              </w:rPr>
              <w:t xml:space="preserve">分</w:t>
            </w:r>
            <w:r>
              <w:rPr>
                <w:rFonts w:hint="eastAsia"/>
                <w:szCs w:val="21"/>
              </w:rPr>
              <w:t xml:space="preserve">)</w:t>
            </w:r>
            <w:r/>
          </w:p>
        </w:tc>
        <w:tc>
          <w:tcPr>
            <w:tcW w:w="421" w:type="pct"/>
            <w:textDirection w:val="lrTb"/>
            <w:noWrap w:val="false"/>
          </w:tcPr>
          <w:p>
            <w:pPr>
              <w:jc w:val="left"/>
              <w:spacing w:line="360" w:lineRule="auto"/>
              <w:widowControl/>
              <w:rPr>
                <w:szCs w:val="21"/>
              </w:rPr>
            </w:pPr>
            <w:r>
              <w:rPr>
                <w:szCs w:val="21"/>
              </w:rPr>
            </w:r>
            <w:r/>
          </w:p>
        </w:tc>
      </w:tr>
      <w:tr>
        <w:trPr>
          <w:jc w:val="center"/>
          <w:trHeight w:val="234"/>
        </w:trPr>
        <w:tc>
          <w:tcPr>
            <w:tcW w:w="915" w:type="pct"/>
            <w:vAlign w:val="center"/>
            <w:textDirection w:val="lrTb"/>
            <w:noWrap w:val="false"/>
          </w:tcPr>
          <w:p>
            <w:pPr>
              <w:jc w:val="center"/>
              <w:spacing w:line="360" w:lineRule="auto"/>
              <w:widowControl/>
              <w:rPr>
                <w:szCs w:val="21"/>
              </w:rPr>
            </w:pPr>
            <w:r>
              <w:rPr>
                <w:rFonts w:hint="eastAsia"/>
                <w:szCs w:val="21"/>
              </w:rPr>
              <w:t xml:space="preserve">现场考核</w:t>
            </w:r>
            <w:r/>
          </w:p>
        </w:tc>
        <w:tc>
          <w:tcPr>
            <w:tcW w:w="3664" w:type="pct"/>
            <w:vAlign w:val="center"/>
            <w:textDirection w:val="lrTb"/>
            <w:noWrap w:val="false"/>
          </w:tcPr>
          <w:p>
            <w:pPr>
              <w:jc w:val="left"/>
              <w:spacing w:line="360" w:lineRule="auto"/>
              <w:widowControl/>
              <w:rPr>
                <w:szCs w:val="21"/>
              </w:rPr>
            </w:pPr>
            <w:r>
              <w:rPr>
                <w:rFonts w:hint="eastAsia"/>
                <w:szCs w:val="21"/>
              </w:rPr>
              <w:t xml:space="preserve">水质五参数现场比对､</w:t>
            </w:r>
            <w:r>
              <w:rPr>
                <w:szCs w:val="21"/>
              </w:rPr>
              <w:t xml:space="preserve">,</w:t>
            </w:r>
            <w:r>
              <w:rPr>
                <w:rFonts w:hint="eastAsia"/>
                <w:szCs w:val="21"/>
              </w:rPr>
              <w:t xml:space="preserve">氨氮､高锰酸盐指数､总磷､总氮､挥发酚和氰化物等参数的标样考核符合要求</w:t>
            </w:r>
            <w:r>
              <w:rPr>
                <w:szCs w:val="21"/>
              </w:rPr>
              <w:t xml:space="preserve">(20</w:t>
            </w:r>
            <w:r>
              <w:rPr>
                <w:rFonts w:hint="eastAsia"/>
                <w:szCs w:val="21"/>
              </w:rPr>
              <w:t xml:space="preserve">分</w:t>
            </w:r>
            <w:r>
              <w:rPr>
                <w:rFonts w:hint="eastAsia"/>
                <w:szCs w:val="21"/>
              </w:rPr>
              <w:t xml:space="preserve">,</w:t>
            </w:r>
            <w:r>
              <w:rPr>
                <w:rFonts w:hint="eastAsia"/>
                <w:szCs w:val="21"/>
              </w:rPr>
              <w:t xml:space="preserve">按实际项目平均分配</w:t>
            </w:r>
            <w:r>
              <w:rPr>
                <w:rFonts w:hint="eastAsia"/>
                <w:szCs w:val="21"/>
              </w:rPr>
              <w:t xml:space="preserve">)</w:t>
            </w:r>
            <w:r/>
          </w:p>
        </w:tc>
        <w:tc>
          <w:tcPr>
            <w:tcW w:w="421" w:type="pct"/>
            <w:textDirection w:val="lrTb"/>
            <w:noWrap w:val="false"/>
          </w:tcPr>
          <w:p>
            <w:pPr>
              <w:jc w:val="left"/>
              <w:spacing w:line="360" w:lineRule="auto"/>
              <w:widowControl/>
              <w:rPr>
                <w:szCs w:val="21"/>
              </w:rPr>
            </w:pPr>
            <w:r>
              <w:rPr>
                <w:szCs w:val="21"/>
              </w:rPr>
            </w:r>
            <w:r/>
          </w:p>
        </w:tc>
      </w:tr>
      <w:tr>
        <w:trPr>
          <w:jc w:val="center"/>
          <w:trHeight w:val="870"/>
        </w:trPr>
        <w:tc>
          <w:tcPr>
            <w:tcW w:w="915" w:type="pct"/>
            <w:vAlign w:val="center"/>
            <w:textDirection w:val="lrTb"/>
            <w:noWrap w:val="false"/>
          </w:tcPr>
          <w:p>
            <w:pPr>
              <w:jc w:val="center"/>
              <w:spacing w:line="360" w:lineRule="auto"/>
              <w:widowControl/>
              <w:rPr>
                <w:szCs w:val="21"/>
              </w:rPr>
            </w:pPr>
            <w:r>
              <w:rPr>
                <w:rFonts w:hint="eastAsia"/>
                <w:szCs w:val="21"/>
              </w:rPr>
              <w:t xml:space="preserve">现场记录检查</w:t>
            </w:r>
            <w:r/>
          </w:p>
        </w:tc>
        <w:tc>
          <w:tcPr>
            <w:tcW w:w="3664" w:type="pct"/>
            <w:vAlign w:val="center"/>
            <w:textDirection w:val="lrTb"/>
            <w:noWrap w:val="false"/>
          </w:tcPr>
          <w:p>
            <w:pPr>
              <w:jc w:val="left"/>
              <w:spacing w:line="360" w:lineRule="auto"/>
              <w:widowControl/>
              <w:rPr>
                <w:szCs w:val="21"/>
              </w:rPr>
            </w:pPr>
            <w:r>
              <w:rPr>
                <w:rFonts w:hint="eastAsia"/>
                <w:szCs w:val="21"/>
              </w:rPr>
              <w:t xml:space="preserve">巡检记录</w:t>
            </w:r>
            <w:r>
              <w:rPr>
                <w:szCs w:val="21"/>
              </w:rPr>
              <w:t xml:space="preserve">;</w:t>
            </w:r>
            <w:r>
              <w:rPr>
                <w:rFonts w:hint="eastAsia"/>
                <w:szCs w:val="21"/>
              </w:rPr>
              <w:t xml:space="preserve">标液核查记录</w:t>
            </w:r>
            <w:r>
              <w:rPr>
                <w:szCs w:val="21"/>
              </w:rPr>
              <w:t xml:space="preserve">;</w:t>
            </w:r>
            <w:r>
              <w:rPr>
                <w:rFonts w:hint="eastAsia"/>
                <w:szCs w:val="21"/>
              </w:rPr>
              <w:t xml:space="preserve">备品备件更换记录､试剂更换记录</w:t>
            </w:r>
            <w:r>
              <w:rPr>
                <w:szCs w:val="21"/>
              </w:rPr>
              <w:t xml:space="preserve">;</w:t>
            </w:r>
            <w:r>
              <w:rPr>
                <w:rFonts w:hint="eastAsia"/>
                <w:szCs w:val="21"/>
              </w:rPr>
              <w:t xml:space="preserve">仪器校准记录</w:t>
            </w:r>
            <w:r>
              <w:rPr>
                <w:szCs w:val="21"/>
              </w:rPr>
              <w:t xml:space="preserve">;</w:t>
            </w:r>
            <w:r>
              <w:rPr>
                <w:rFonts w:hint="eastAsia"/>
                <w:szCs w:val="21"/>
              </w:rPr>
              <w:t xml:space="preserve">完整详实</w:t>
            </w:r>
            <w:r>
              <w:rPr>
                <w:szCs w:val="21"/>
              </w:rPr>
              <w:t xml:space="preserve">(15</w:t>
            </w:r>
            <w:r>
              <w:rPr>
                <w:rFonts w:hint="eastAsia"/>
                <w:szCs w:val="21"/>
              </w:rPr>
              <w:t xml:space="preserve">分每项</w:t>
            </w:r>
            <w:r>
              <w:rPr>
                <w:rFonts w:hint="eastAsia"/>
                <w:szCs w:val="21"/>
              </w:rPr>
              <w:t xml:space="preserve">3</w:t>
            </w:r>
            <w:r>
              <w:rPr>
                <w:rFonts w:hint="eastAsia"/>
                <w:szCs w:val="21"/>
              </w:rPr>
              <w:t xml:space="preserve">分</w:t>
            </w:r>
            <w:r>
              <w:rPr>
                <w:rFonts w:hint="eastAsia"/>
                <w:szCs w:val="21"/>
              </w:rPr>
              <w:t xml:space="preserve">)</w:t>
            </w:r>
            <w:r/>
          </w:p>
        </w:tc>
        <w:tc>
          <w:tcPr>
            <w:tcW w:w="421" w:type="pct"/>
            <w:textDirection w:val="lrTb"/>
            <w:noWrap w:val="false"/>
          </w:tcPr>
          <w:p>
            <w:pPr>
              <w:jc w:val="left"/>
              <w:spacing w:line="360" w:lineRule="auto"/>
              <w:widowControl/>
              <w:rPr>
                <w:szCs w:val="21"/>
              </w:rPr>
            </w:pPr>
            <w:r>
              <w:rPr>
                <w:szCs w:val="21"/>
              </w:rPr>
            </w:r>
            <w:r/>
          </w:p>
        </w:tc>
      </w:tr>
      <w:tr>
        <w:trPr>
          <w:jc w:val="center"/>
          <w:trHeight w:val="87"/>
        </w:trPr>
        <w:tc>
          <w:tcPr>
            <w:gridSpan w:val="3"/>
            <w:tcW w:w="5000" w:type="pct"/>
            <w:vAlign w:val="center"/>
            <w:textDirection w:val="lrTb"/>
            <w:noWrap w:val="false"/>
          </w:tcPr>
          <w:p>
            <w:pPr>
              <w:jc w:val="left"/>
              <w:spacing w:line="360" w:lineRule="auto"/>
              <w:widowControl/>
              <w:rPr>
                <w:szCs w:val="21"/>
              </w:rPr>
            </w:pPr>
            <w:r>
              <w:rPr>
                <w:rFonts w:hint="eastAsia"/>
                <w:szCs w:val="21"/>
              </w:rPr>
              <w:t xml:space="preserve">二､运维质量统计</w:t>
            </w:r>
            <w:r>
              <w:rPr>
                <w:szCs w:val="21"/>
              </w:rPr>
              <w:t xml:space="preserve">(30</w:t>
            </w:r>
            <w:r>
              <w:rPr>
                <w:rFonts w:hint="eastAsia"/>
                <w:szCs w:val="21"/>
              </w:rPr>
              <w:t xml:space="preserve">分</w:t>
            </w:r>
            <w:r>
              <w:rPr>
                <w:szCs w:val="21"/>
              </w:rPr>
              <w:t xml:space="preserve">)</w:t>
            </w:r>
            <w:r/>
          </w:p>
        </w:tc>
      </w:tr>
      <w:tr>
        <w:trPr>
          <w:jc w:val="center"/>
          <w:trHeight w:val="564"/>
        </w:trPr>
        <w:tc>
          <w:tcPr>
            <w:tcW w:w="915" w:type="pct"/>
            <w:vAlign w:val="center"/>
            <w:textDirection w:val="lrTb"/>
            <w:noWrap w:val="false"/>
          </w:tcPr>
          <w:p>
            <w:pPr>
              <w:jc w:val="center"/>
              <w:spacing w:line="360" w:lineRule="auto"/>
              <w:widowControl/>
              <w:rPr>
                <w:szCs w:val="21"/>
              </w:rPr>
            </w:pPr>
            <w:r>
              <w:rPr>
                <w:rFonts w:hint="eastAsia"/>
                <w:szCs w:val="21"/>
              </w:rPr>
              <w:t xml:space="preserve">数据传输率</w:t>
            </w:r>
            <w:r/>
          </w:p>
        </w:tc>
        <w:tc>
          <w:tcPr>
            <w:tcW w:w="3664" w:type="pct"/>
            <w:vAlign w:val="bottom"/>
            <w:textDirection w:val="lrTb"/>
            <w:noWrap w:val="false"/>
          </w:tcPr>
          <w:p>
            <w:pPr>
              <w:jc w:val="left"/>
              <w:spacing w:line="360" w:lineRule="auto"/>
              <w:widowControl/>
              <w:rPr>
                <w:szCs w:val="21"/>
              </w:rPr>
            </w:pPr>
            <w:r>
              <w:rPr>
                <w:rFonts w:hint="eastAsia"/>
                <w:szCs w:val="21"/>
              </w:rPr>
              <w:t xml:space="preserve">除水站停电外</w:t>
            </w:r>
            <w:r>
              <w:rPr>
                <w:rFonts w:hint="eastAsia"/>
                <w:szCs w:val="21"/>
              </w:rPr>
              <w:t xml:space="preserve">,</w:t>
            </w:r>
            <w:r>
              <w:rPr>
                <w:rFonts w:hint="eastAsia"/>
                <w:szCs w:val="21"/>
              </w:rPr>
              <w:t xml:space="preserve">传输率</w:t>
            </w:r>
            <w:r>
              <w:rPr>
                <w:szCs w:val="21"/>
              </w:rPr>
              <w:t xml:space="preserve">100%</w:t>
            </w:r>
            <w:r>
              <w:rPr>
                <w:rFonts w:hint="eastAsia"/>
                <w:szCs w:val="21"/>
              </w:rPr>
              <w:t xml:space="preserve">得</w:t>
            </w:r>
            <w:r>
              <w:rPr>
                <w:szCs w:val="21"/>
              </w:rPr>
              <w:t xml:space="preserve">5</w:t>
            </w:r>
            <w:r>
              <w:rPr>
                <w:rFonts w:hint="eastAsia"/>
                <w:szCs w:val="21"/>
              </w:rPr>
              <w:t xml:space="preserve">分</w:t>
            </w:r>
            <w:r>
              <w:rPr>
                <w:szCs w:val="21"/>
              </w:rPr>
              <w:t xml:space="preserve">;95%</w:t>
            </w:r>
            <w:r>
              <w:rPr>
                <w:rFonts w:hint="eastAsia"/>
                <w:szCs w:val="21"/>
              </w:rPr>
              <w:t xml:space="preserve">以上得</w:t>
            </w:r>
            <w:r>
              <w:rPr>
                <w:rFonts w:hint="eastAsia"/>
                <w:szCs w:val="21"/>
              </w:rPr>
              <w:t xml:space="preserve">4</w:t>
            </w:r>
            <w:r>
              <w:rPr>
                <w:rFonts w:hint="eastAsia"/>
                <w:szCs w:val="21"/>
              </w:rPr>
              <w:t xml:space="preserve">分</w:t>
            </w:r>
            <w:r>
              <w:rPr>
                <w:rFonts w:hint="eastAsia"/>
                <w:szCs w:val="21"/>
              </w:rPr>
              <w:t xml:space="preserve">;9</w:t>
            </w:r>
            <w:r>
              <w:rPr>
                <w:szCs w:val="21"/>
              </w:rPr>
              <w:t xml:space="preserve">0%</w:t>
            </w:r>
            <w:r>
              <w:rPr>
                <w:rFonts w:hint="eastAsia"/>
                <w:szCs w:val="21"/>
              </w:rPr>
              <w:t xml:space="preserve">以上得</w:t>
            </w:r>
            <w:r>
              <w:rPr>
                <w:rFonts w:hint="eastAsia"/>
                <w:szCs w:val="21"/>
              </w:rPr>
              <w:t xml:space="preserve">3</w:t>
            </w:r>
            <w:r>
              <w:rPr>
                <w:rFonts w:hint="eastAsia"/>
                <w:szCs w:val="21"/>
              </w:rPr>
              <w:t xml:space="preserve">分</w:t>
            </w:r>
            <w:r>
              <w:rPr>
                <w:rFonts w:hint="eastAsia"/>
                <w:szCs w:val="21"/>
              </w:rPr>
              <w:t xml:space="preserve">;</w:t>
            </w:r>
            <w:r>
              <w:rPr>
                <w:rFonts w:hint="eastAsia"/>
                <w:szCs w:val="21"/>
              </w:rPr>
              <w:t xml:space="preserve">低于</w:t>
            </w:r>
            <w:r>
              <w:rPr>
                <w:szCs w:val="21"/>
              </w:rPr>
              <w:t xml:space="preserve">90%</w:t>
            </w:r>
            <w:r>
              <w:rPr>
                <w:rFonts w:hint="eastAsia"/>
                <w:szCs w:val="21"/>
              </w:rPr>
              <w:t xml:space="preserve">得</w:t>
            </w:r>
            <w:r>
              <w:rPr>
                <w:szCs w:val="21"/>
              </w:rPr>
              <w:t xml:space="preserve">0</w:t>
            </w:r>
            <w:r>
              <w:rPr>
                <w:rFonts w:hint="eastAsia"/>
                <w:szCs w:val="21"/>
              </w:rPr>
              <w:t xml:space="preserve">分</w:t>
            </w:r>
            <w:r/>
          </w:p>
        </w:tc>
        <w:tc>
          <w:tcPr>
            <w:tcW w:w="421" w:type="pct"/>
            <w:textDirection w:val="lrTb"/>
            <w:noWrap w:val="false"/>
          </w:tcPr>
          <w:p>
            <w:pPr>
              <w:jc w:val="left"/>
              <w:spacing w:line="360" w:lineRule="auto"/>
              <w:widowControl/>
              <w:rPr>
                <w:szCs w:val="21"/>
              </w:rPr>
            </w:pPr>
            <w:r>
              <w:rPr>
                <w:szCs w:val="21"/>
              </w:rPr>
            </w:r>
            <w:r/>
          </w:p>
        </w:tc>
      </w:tr>
      <w:tr>
        <w:trPr>
          <w:jc w:val="center"/>
          <w:trHeight w:val="570"/>
        </w:trPr>
        <w:tc>
          <w:tcPr>
            <w:tcW w:w="915" w:type="pct"/>
            <w:vAlign w:val="center"/>
            <w:textDirection w:val="lrTb"/>
            <w:noWrap w:val="false"/>
          </w:tcPr>
          <w:p>
            <w:pPr>
              <w:jc w:val="center"/>
              <w:spacing w:line="360" w:lineRule="auto"/>
              <w:widowControl/>
              <w:rPr>
                <w:szCs w:val="21"/>
              </w:rPr>
            </w:pPr>
            <w:r>
              <w:rPr>
                <w:rFonts w:hint="eastAsia"/>
                <w:szCs w:val="21"/>
              </w:rPr>
              <w:t xml:space="preserve">数据有效率</w:t>
            </w:r>
            <w:r/>
          </w:p>
        </w:tc>
        <w:tc>
          <w:tcPr>
            <w:tcW w:w="3664" w:type="pct"/>
            <w:vAlign w:val="center"/>
            <w:textDirection w:val="lrTb"/>
            <w:noWrap w:val="false"/>
          </w:tcPr>
          <w:p>
            <w:pPr>
              <w:jc w:val="left"/>
              <w:spacing w:line="360" w:lineRule="auto"/>
              <w:widowControl/>
              <w:rPr>
                <w:szCs w:val="21"/>
              </w:rPr>
            </w:pPr>
            <w:r>
              <w:rPr>
                <w:rFonts w:hint="eastAsia"/>
                <w:szCs w:val="21"/>
              </w:rPr>
              <w:t xml:space="preserve">有效率大于</w:t>
            </w:r>
            <w:r>
              <w:rPr>
                <w:szCs w:val="21"/>
              </w:rPr>
              <w:t xml:space="preserve">90%</w:t>
            </w:r>
            <w:r>
              <w:rPr>
                <w:rFonts w:hint="eastAsia"/>
                <w:szCs w:val="21"/>
              </w:rPr>
              <w:t xml:space="preserve">得</w:t>
            </w:r>
            <w:r>
              <w:rPr>
                <w:rFonts w:hint="eastAsia"/>
                <w:szCs w:val="21"/>
              </w:rPr>
              <w:t xml:space="preserve">15</w:t>
            </w:r>
            <w:r>
              <w:rPr>
                <w:rFonts w:hint="eastAsia"/>
                <w:szCs w:val="21"/>
              </w:rPr>
              <w:t xml:space="preserve">分</w:t>
            </w:r>
            <w:r>
              <w:rPr>
                <w:rFonts w:hint="eastAsia"/>
                <w:szCs w:val="21"/>
              </w:rPr>
              <w:t xml:space="preserve">,</w:t>
            </w:r>
            <w:r>
              <w:rPr>
                <w:szCs w:val="21"/>
              </w:rPr>
              <w:t xml:space="preserve">85-90%</w:t>
            </w:r>
            <w:r>
              <w:rPr>
                <w:rFonts w:hint="eastAsia"/>
                <w:szCs w:val="21"/>
              </w:rPr>
              <w:t xml:space="preserve">得</w:t>
            </w:r>
            <w:r>
              <w:rPr>
                <w:szCs w:val="21"/>
              </w:rPr>
              <w:t xml:space="preserve">10</w:t>
            </w:r>
            <w:r>
              <w:rPr>
                <w:rFonts w:hint="eastAsia"/>
                <w:szCs w:val="21"/>
              </w:rPr>
              <w:t xml:space="preserve">分</w:t>
            </w:r>
            <w:r>
              <w:rPr>
                <w:rFonts w:hint="eastAsia"/>
                <w:szCs w:val="21"/>
              </w:rPr>
              <w:t xml:space="preserve">,</w:t>
            </w:r>
            <w:r>
              <w:rPr>
                <w:rFonts w:hint="eastAsia"/>
                <w:szCs w:val="21"/>
              </w:rPr>
              <w:t xml:space="preserve">小于</w:t>
            </w:r>
            <w:r>
              <w:rPr>
                <w:szCs w:val="21"/>
              </w:rPr>
              <w:t xml:space="preserve">85%</w:t>
            </w:r>
            <w:r>
              <w:rPr>
                <w:rFonts w:hint="eastAsia"/>
                <w:szCs w:val="21"/>
              </w:rPr>
              <w:t xml:space="preserve">得</w:t>
            </w:r>
            <w:r>
              <w:rPr>
                <w:szCs w:val="21"/>
              </w:rPr>
              <w:t xml:space="preserve">0</w:t>
            </w:r>
            <w:r>
              <w:rPr>
                <w:rFonts w:hint="eastAsia"/>
                <w:szCs w:val="21"/>
              </w:rPr>
              <w:t xml:space="preserve">分</w:t>
            </w:r>
            <w:r/>
          </w:p>
        </w:tc>
        <w:tc>
          <w:tcPr>
            <w:tcW w:w="421" w:type="pct"/>
            <w:textDirection w:val="lrTb"/>
            <w:noWrap w:val="false"/>
          </w:tcPr>
          <w:p>
            <w:pPr>
              <w:jc w:val="left"/>
              <w:spacing w:line="360" w:lineRule="auto"/>
              <w:widowControl/>
              <w:rPr>
                <w:szCs w:val="21"/>
              </w:rPr>
            </w:pPr>
            <w:r>
              <w:rPr>
                <w:szCs w:val="21"/>
              </w:rPr>
            </w:r>
            <w:r/>
          </w:p>
        </w:tc>
      </w:tr>
      <w:tr>
        <w:trPr>
          <w:jc w:val="center"/>
          <w:trHeight w:val="576"/>
        </w:trPr>
        <w:tc>
          <w:tcPr>
            <w:tcW w:w="915" w:type="pct"/>
            <w:vAlign w:val="center"/>
            <w:textDirection w:val="lrTb"/>
            <w:noWrap w:val="false"/>
          </w:tcPr>
          <w:p>
            <w:pPr>
              <w:jc w:val="center"/>
              <w:spacing w:line="360" w:lineRule="auto"/>
              <w:widowControl/>
              <w:rPr>
                <w:szCs w:val="21"/>
              </w:rPr>
            </w:pPr>
            <w:r>
              <w:rPr>
                <w:rFonts w:hint="eastAsia"/>
                <w:szCs w:val="21"/>
              </w:rPr>
              <w:t xml:space="preserve">质控检查</w:t>
            </w:r>
            <w:r/>
          </w:p>
        </w:tc>
        <w:tc>
          <w:tcPr>
            <w:tcW w:w="3664" w:type="pct"/>
            <w:vAlign w:val="center"/>
            <w:textDirection w:val="lrTb"/>
            <w:noWrap w:val="false"/>
          </w:tcPr>
          <w:p>
            <w:pPr>
              <w:jc w:val="left"/>
              <w:spacing w:line="360" w:lineRule="auto"/>
              <w:widowControl/>
              <w:rPr>
                <w:szCs w:val="21"/>
              </w:rPr>
            </w:pPr>
            <w:r>
              <w:rPr>
                <w:rFonts w:hint="eastAsia"/>
                <w:szCs w:val="21"/>
              </w:rPr>
              <w:t xml:space="preserve">检查结果合格以上得</w:t>
            </w:r>
            <w:r>
              <w:rPr>
                <w:rFonts w:hint="eastAsia"/>
                <w:szCs w:val="21"/>
              </w:rPr>
              <w:t xml:space="preserve">5</w:t>
            </w:r>
            <w:r>
              <w:rPr>
                <w:rFonts w:hint="eastAsia"/>
                <w:szCs w:val="21"/>
              </w:rPr>
              <w:t xml:space="preserve">分</w:t>
            </w:r>
            <w:r>
              <w:rPr>
                <w:rFonts w:hint="eastAsia"/>
                <w:szCs w:val="21"/>
              </w:rPr>
              <w:t xml:space="preserve">;</w:t>
            </w:r>
            <w:r>
              <w:rPr>
                <w:rFonts w:hint="eastAsia"/>
                <w:szCs w:val="21"/>
              </w:rPr>
              <w:t xml:space="preserve">差或者标样考核不合格不得分</w:t>
            </w:r>
            <w:r/>
          </w:p>
        </w:tc>
        <w:tc>
          <w:tcPr>
            <w:tcW w:w="421" w:type="pct"/>
            <w:textDirection w:val="lrTb"/>
            <w:noWrap w:val="false"/>
          </w:tcPr>
          <w:p>
            <w:pPr>
              <w:jc w:val="left"/>
              <w:spacing w:line="360" w:lineRule="auto"/>
              <w:widowControl/>
              <w:rPr>
                <w:szCs w:val="21"/>
              </w:rPr>
            </w:pPr>
            <w:r>
              <w:rPr>
                <w:szCs w:val="21"/>
              </w:rPr>
            </w:r>
            <w:r/>
          </w:p>
        </w:tc>
      </w:tr>
      <w:tr>
        <w:trPr>
          <w:jc w:val="center"/>
          <w:trHeight w:val="576"/>
        </w:trPr>
        <w:tc>
          <w:tcPr>
            <w:tcW w:w="915" w:type="pct"/>
            <w:vAlign w:val="center"/>
            <w:textDirection w:val="lrTb"/>
            <w:noWrap w:val="false"/>
          </w:tcPr>
          <w:p>
            <w:pPr>
              <w:jc w:val="center"/>
              <w:spacing w:line="360" w:lineRule="auto"/>
              <w:widowControl/>
              <w:rPr>
                <w:szCs w:val="21"/>
              </w:rPr>
            </w:pPr>
            <w:r>
              <w:rPr>
                <w:rFonts w:hint="eastAsia"/>
                <w:szCs w:val="21"/>
              </w:rPr>
              <w:t xml:space="preserve">故障排除</w:t>
            </w:r>
            <w:r/>
          </w:p>
        </w:tc>
        <w:tc>
          <w:tcPr>
            <w:tcW w:w="3664" w:type="pct"/>
            <w:vAlign w:val="center"/>
            <w:textDirection w:val="lrTb"/>
            <w:noWrap w:val="false"/>
          </w:tcPr>
          <w:p>
            <w:pPr>
              <w:jc w:val="left"/>
              <w:spacing w:line="360" w:lineRule="auto"/>
              <w:widowControl/>
              <w:rPr>
                <w:szCs w:val="21"/>
              </w:rPr>
            </w:pPr>
            <w:r>
              <w:rPr>
                <w:rFonts w:hint="eastAsia"/>
                <w:szCs w:val="21"/>
              </w:rPr>
              <w:t xml:space="preserve">运行中出现的故障当天排除得</w:t>
            </w:r>
            <w:r>
              <w:rPr>
                <w:rFonts w:hint="eastAsia"/>
                <w:szCs w:val="21"/>
              </w:rPr>
              <w:t xml:space="preserve">5</w:t>
            </w:r>
            <w:r>
              <w:rPr>
                <w:rFonts w:hint="eastAsia"/>
                <w:szCs w:val="21"/>
              </w:rPr>
              <w:t xml:space="preserve">分</w:t>
            </w:r>
            <w:r>
              <w:rPr>
                <w:rFonts w:hint="eastAsia"/>
                <w:szCs w:val="21"/>
              </w:rPr>
              <w:t xml:space="preserve">,</w:t>
            </w:r>
            <w:r>
              <w:rPr>
                <w:rFonts w:hint="eastAsia"/>
                <w:szCs w:val="21"/>
              </w:rPr>
              <w:t xml:space="preserve">次日排除得</w:t>
            </w:r>
            <w:r>
              <w:rPr>
                <w:rFonts w:hint="eastAsia"/>
                <w:szCs w:val="21"/>
              </w:rPr>
              <w:t xml:space="preserve">2</w:t>
            </w:r>
            <w:r>
              <w:rPr>
                <w:rFonts w:hint="eastAsia"/>
                <w:szCs w:val="21"/>
              </w:rPr>
              <w:t xml:space="preserve">分</w:t>
            </w:r>
            <w:r>
              <w:rPr>
                <w:rFonts w:hint="eastAsia"/>
                <w:szCs w:val="21"/>
              </w:rPr>
              <w:t xml:space="preserve">,</w:t>
            </w:r>
            <w:r>
              <w:rPr>
                <w:rFonts w:hint="eastAsia"/>
                <w:szCs w:val="21"/>
              </w:rPr>
              <w:t xml:space="preserve">否则为</w:t>
            </w:r>
            <w:r>
              <w:rPr>
                <w:rFonts w:hint="eastAsia"/>
                <w:szCs w:val="21"/>
              </w:rPr>
              <w:t xml:space="preserve">0</w:t>
            </w:r>
            <w:r>
              <w:rPr>
                <w:rFonts w:hint="eastAsia"/>
                <w:szCs w:val="21"/>
              </w:rPr>
              <w:t xml:space="preserve">分</w:t>
            </w:r>
            <w:r/>
          </w:p>
        </w:tc>
        <w:tc>
          <w:tcPr>
            <w:tcW w:w="421" w:type="pct"/>
            <w:textDirection w:val="lrTb"/>
            <w:noWrap w:val="false"/>
          </w:tcPr>
          <w:p>
            <w:pPr>
              <w:jc w:val="left"/>
              <w:spacing w:line="360" w:lineRule="auto"/>
              <w:widowControl/>
              <w:rPr>
                <w:szCs w:val="21"/>
              </w:rPr>
            </w:pPr>
            <w:r>
              <w:rPr>
                <w:szCs w:val="21"/>
              </w:rPr>
            </w:r>
            <w:r/>
          </w:p>
        </w:tc>
      </w:tr>
      <w:tr>
        <w:trPr>
          <w:jc w:val="center"/>
          <w:trHeight w:val="87"/>
        </w:trPr>
        <w:tc>
          <w:tcPr>
            <w:gridSpan w:val="3"/>
            <w:tcW w:w="5000" w:type="pct"/>
            <w:vAlign w:val="center"/>
            <w:textDirection w:val="lrTb"/>
            <w:noWrap w:val="false"/>
          </w:tcPr>
          <w:p>
            <w:pPr>
              <w:jc w:val="left"/>
              <w:spacing w:line="360" w:lineRule="auto"/>
              <w:widowControl/>
              <w:rPr>
                <w:szCs w:val="21"/>
              </w:rPr>
            </w:pPr>
            <w:r>
              <w:rPr>
                <w:rFonts w:hint="eastAsia"/>
                <w:szCs w:val="21"/>
              </w:rPr>
              <w:t xml:space="preserve">三､运维能力及工作情况</w:t>
            </w:r>
            <w:r>
              <w:rPr>
                <w:szCs w:val="21"/>
              </w:rPr>
              <w:t xml:space="preserve">(10</w:t>
            </w:r>
            <w:r>
              <w:rPr>
                <w:rFonts w:hint="eastAsia"/>
                <w:szCs w:val="21"/>
              </w:rPr>
              <w:t xml:space="preserve">分</w:t>
            </w:r>
            <w:r>
              <w:rPr>
                <w:szCs w:val="21"/>
              </w:rPr>
              <w:t xml:space="preserve">)</w:t>
            </w:r>
            <w:r/>
          </w:p>
        </w:tc>
      </w:tr>
      <w:tr>
        <w:trPr>
          <w:jc w:val="center"/>
          <w:trHeight w:val="559"/>
        </w:trPr>
        <w:tc>
          <w:tcPr>
            <w:tcW w:w="915" w:type="pct"/>
            <w:vAlign w:val="center"/>
            <w:textDirection w:val="lrTb"/>
            <w:noWrap w:val="false"/>
          </w:tcPr>
          <w:p>
            <w:pPr>
              <w:jc w:val="center"/>
              <w:spacing w:line="360" w:lineRule="auto"/>
              <w:widowControl/>
              <w:rPr>
                <w:szCs w:val="21"/>
              </w:rPr>
            </w:pPr>
            <w:r>
              <w:rPr>
                <w:rFonts w:hint="eastAsia"/>
                <w:szCs w:val="21"/>
              </w:rPr>
              <w:t xml:space="preserve">工作情况</w:t>
            </w:r>
            <w:r/>
          </w:p>
        </w:tc>
        <w:tc>
          <w:tcPr>
            <w:tcW w:w="3664" w:type="pct"/>
            <w:vAlign w:val="center"/>
            <w:textDirection w:val="lrTb"/>
            <w:noWrap w:val="false"/>
          </w:tcPr>
          <w:p>
            <w:pPr>
              <w:jc w:val="left"/>
              <w:spacing w:line="360" w:lineRule="auto"/>
              <w:widowControl/>
              <w:rPr>
                <w:szCs w:val="21"/>
              </w:rPr>
            </w:pPr>
            <w:r>
              <w:rPr>
                <w:rFonts w:hint="eastAsia"/>
                <w:szCs w:val="21"/>
              </w:rPr>
              <w:t xml:space="preserve">服从南京市生态环境监测监控中心管理人员安排</w:t>
            </w:r>
            <w:r>
              <w:rPr>
                <w:szCs w:val="21"/>
              </w:rPr>
              <w:t xml:space="preserve">;</w:t>
            </w:r>
            <w:r>
              <w:rPr>
                <w:rFonts w:hint="eastAsia"/>
                <w:szCs w:val="21"/>
              </w:rPr>
              <w:t xml:space="preserve">责任心强､实时监控情况</w:t>
            </w:r>
            <w:r>
              <w:rPr>
                <w:szCs w:val="21"/>
              </w:rPr>
              <w:t xml:space="preserve">;</w:t>
            </w:r>
            <w:r>
              <w:rPr>
                <w:rFonts w:hint="eastAsia"/>
                <w:szCs w:val="21"/>
              </w:rPr>
              <w:t xml:space="preserve">故障发生后及时到现场处置</w:t>
            </w:r>
            <w:r>
              <w:rPr>
                <w:szCs w:val="21"/>
              </w:rPr>
              <w:t xml:space="preserve">;</w:t>
            </w:r>
            <w:r>
              <w:rPr>
                <w:rFonts w:hint="eastAsia"/>
                <w:szCs w:val="21"/>
              </w:rPr>
              <w:t xml:space="preserve">相关记录报告</w:t>
            </w:r>
            <w:r>
              <w:rPr>
                <w:szCs w:val="21"/>
              </w:rPr>
              <w:t xml:space="preserve">(5</w:t>
            </w:r>
            <w:r>
              <w:rPr>
                <w:rFonts w:hint="eastAsia"/>
                <w:szCs w:val="21"/>
              </w:rPr>
              <w:t xml:space="preserve">分</w:t>
            </w:r>
            <w:r>
              <w:rPr>
                <w:szCs w:val="21"/>
              </w:rPr>
              <w:t xml:space="preserve">)</w:t>
            </w:r>
            <w:r/>
          </w:p>
        </w:tc>
        <w:tc>
          <w:tcPr>
            <w:tcW w:w="421" w:type="pct"/>
            <w:textDirection w:val="lrTb"/>
            <w:noWrap w:val="false"/>
          </w:tcPr>
          <w:p>
            <w:pPr>
              <w:jc w:val="left"/>
              <w:spacing w:line="360" w:lineRule="auto"/>
              <w:widowControl/>
              <w:rPr>
                <w:szCs w:val="21"/>
              </w:rPr>
            </w:pPr>
            <w:r>
              <w:rPr>
                <w:szCs w:val="21"/>
              </w:rPr>
            </w:r>
            <w:r/>
          </w:p>
        </w:tc>
      </w:tr>
      <w:tr>
        <w:trPr>
          <w:jc w:val="center"/>
          <w:trHeight w:val="79"/>
        </w:trPr>
        <w:tc>
          <w:tcPr>
            <w:tcW w:w="915" w:type="pct"/>
            <w:vAlign w:val="center"/>
            <w:textDirection w:val="lrTb"/>
            <w:noWrap w:val="false"/>
          </w:tcPr>
          <w:p>
            <w:pPr>
              <w:jc w:val="center"/>
              <w:spacing w:line="360" w:lineRule="auto"/>
              <w:widowControl/>
              <w:rPr>
                <w:szCs w:val="21"/>
              </w:rPr>
            </w:pPr>
            <w:r>
              <w:rPr>
                <w:rFonts w:hint="eastAsia"/>
                <w:szCs w:val="21"/>
              </w:rPr>
              <w:t xml:space="preserve">运维能力</w:t>
            </w:r>
            <w:r/>
          </w:p>
        </w:tc>
        <w:tc>
          <w:tcPr>
            <w:tcW w:w="3664" w:type="pct"/>
            <w:vAlign w:val="center"/>
            <w:textDirection w:val="lrTb"/>
            <w:noWrap w:val="false"/>
          </w:tcPr>
          <w:p>
            <w:pPr>
              <w:jc w:val="left"/>
              <w:spacing w:line="360" w:lineRule="auto"/>
              <w:widowControl/>
              <w:rPr>
                <w:szCs w:val="21"/>
              </w:rPr>
            </w:pPr>
            <w:r>
              <w:rPr>
                <w:rFonts w:hint="eastAsia"/>
                <w:szCs w:val="21"/>
              </w:rPr>
              <w:t xml:space="preserve">备品备件试剂等耗材更换及时</w:t>
            </w:r>
            <w:r>
              <w:rPr>
                <w:rFonts w:hint="eastAsia"/>
                <w:szCs w:val="21"/>
              </w:rPr>
              <w:t xml:space="preserve">;</w:t>
            </w:r>
            <w:r>
              <w:rPr>
                <w:rFonts w:hint="eastAsia"/>
                <w:szCs w:val="21"/>
              </w:rPr>
              <w:t xml:space="preserve">能独立完成各项操作</w:t>
            </w:r>
            <w:r>
              <w:rPr>
                <w:rFonts w:hint="eastAsia"/>
                <w:szCs w:val="21"/>
              </w:rPr>
              <w:t xml:space="preserve">;</w:t>
            </w:r>
            <w:r>
              <w:rPr>
                <w:rFonts w:hint="eastAsia"/>
                <w:szCs w:val="21"/>
              </w:rPr>
              <w:t xml:space="preserve">排除故障能力</w:t>
            </w:r>
            <w:r>
              <w:rPr>
                <w:szCs w:val="21"/>
              </w:rPr>
              <w:t xml:space="preserve">(5</w:t>
            </w:r>
            <w:r>
              <w:rPr>
                <w:rFonts w:hint="eastAsia"/>
                <w:szCs w:val="21"/>
              </w:rPr>
              <w:t xml:space="preserve">分</w:t>
            </w:r>
            <w:r>
              <w:rPr>
                <w:szCs w:val="21"/>
              </w:rPr>
              <w:t xml:space="preserve">)</w:t>
            </w:r>
            <w:r/>
          </w:p>
        </w:tc>
        <w:tc>
          <w:tcPr>
            <w:tcW w:w="421" w:type="pct"/>
            <w:textDirection w:val="lrTb"/>
            <w:noWrap w:val="false"/>
          </w:tcPr>
          <w:p>
            <w:pPr>
              <w:jc w:val="left"/>
              <w:spacing w:line="360" w:lineRule="auto"/>
              <w:widowControl/>
              <w:rPr>
                <w:szCs w:val="21"/>
              </w:rPr>
            </w:pPr>
            <w:r>
              <w:rPr>
                <w:szCs w:val="21"/>
              </w:rPr>
            </w:r>
            <w:r/>
          </w:p>
        </w:tc>
      </w:tr>
      <w:tr>
        <w:trPr>
          <w:jc w:val="center"/>
          <w:trHeight w:val="79"/>
        </w:trPr>
        <w:tc>
          <w:tcPr>
            <w:gridSpan w:val="3"/>
            <w:tcW w:w="5000" w:type="pct"/>
            <w:vAlign w:val="center"/>
            <w:textDirection w:val="lrTb"/>
            <w:noWrap w:val="false"/>
          </w:tcPr>
          <w:p>
            <w:pPr>
              <w:jc w:val="left"/>
              <w:spacing w:line="360" w:lineRule="auto"/>
              <w:widowControl/>
              <w:rPr>
                <w:szCs w:val="21"/>
              </w:rPr>
            </w:pPr>
            <w:r>
              <w:rPr>
                <w:rFonts w:hint="eastAsia"/>
                <w:szCs w:val="21"/>
              </w:rPr>
              <w:t xml:space="preserve">四､评价标准与等级</w:t>
            </w:r>
            <w:r/>
          </w:p>
        </w:tc>
      </w:tr>
      <w:tr>
        <w:trPr>
          <w:jc w:val="center"/>
          <w:trHeight w:val="565"/>
        </w:trPr>
        <w:tc>
          <w:tcPr>
            <w:tcW w:w="915" w:type="pct"/>
            <w:vAlign w:val="center"/>
            <w:textDirection w:val="lrTb"/>
            <w:noWrap w:val="false"/>
          </w:tcPr>
          <w:p>
            <w:pPr>
              <w:jc w:val="left"/>
              <w:spacing w:line="360" w:lineRule="auto"/>
              <w:widowControl/>
              <w:rPr>
                <w:szCs w:val="21"/>
              </w:rPr>
            </w:pPr>
            <w:r>
              <w:rPr>
                <w:rFonts w:hint="eastAsia"/>
                <w:szCs w:val="21"/>
              </w:rPr>
              <w:t xml:space="preserve">评价等级与标准</w:t>
            </w:r>
            <w:r/>
          </w:p>
        </w:tc>
        <w:tc>
          <w:tcPr>
            <w:gridSpan w:val="2"/>
            <w:tcW w:w="4085" w:type="pct"/>
            <w:vAlign w:val="center"/>
            <w:textDirection w:val="lrTb"/>
            <w:noWrap w:val="false"/>
          </w:tcPr>
          <w:p>
            <w:pPr>
              <w:jc w:val="left"/>
              <w:spacing w:line="360" w:lineRule="auto"/>
              <w:widowControl/>
              <w:rPr>
                <w:szCs w:val="21"/>
              </w:rPr>
            </w:pPr>
            <w:r>
              <w:rPr>
                <w:rFonts w:hint="eastAsia"/>
                <w:szCs w:val="21"/>
              </w:rPr>
              <w:t xml:space="preserve">分为优､合格､不合格三个等级｡</w:t>
            </w:r>
            <w:r/>
          </w:p>
          <w:p>
            <w:pPr>
              <w:jc w:val="left"/>
              <w:spacing w:line="360" w:lineRule="auto"/>
              <w:widowControl/>
              <w:rPr>
                <w:szCs w:val="21"/>
              </w:rPr>
            </w:pPr>
            <w:r>
              <w:rPr>
                <w:rFonts w:hint="eastAsia"/>
                <w:szCs w:val="21"/>
              </w:rPr>
              <w:t xml:space="preserve">得分</w:t>
            </w:r>
            <w:r>
              <w:rPr>
                <w:szCs w:val="21"/>
              </w:rPr>
              <w:t xml:space="preserve">65</w:t>
            </w:r>
            <w:r>
              <w:rPr>
                <w:rFonts w:hint="eastAsia"/>
                <w:szCs w:val="21"/>
              </w:rPr>
              <w:t xml:space="preserve">以下为不合格</w:t>
            </w:r>
            <w:r>
              <w:rPr>
                <w:szCs w:val="21"/>
              </w:rPr>
              <w:t xml:space="preserve">;65-85</w:t>
            </w:r>
            <w:r>
              <w:rPr>
                <w:rFonts w:hint="eastAsia"/>
                <w:szCs w:val="21"/>
              </w:rPr>
              <w:t xml:space="preserve">为合格</w:t>
            </w:r>
            <w:r>
              <w:rPr>
                <w:rFonts w:hint="eastAsia"/>
                <w:szCs w:val="21"/>
              </w:rPr>
              <w:t xml:space="preserve">;</w:t>
            </w:r>
            <w:r>
              <w:rPr>
                <w:szCs w:val="21"/>
              </w:rPr>
              <w:t xml:space="preserve">85</w:t>
            </w:r>
            <w:r>
              <w:rPr>
                <w:rFonts w:hint="eastAsia"/>
                <w:szCs w:val="21"/>
              </w:rPr>
              <w:t xml:space="preserve">以上为优｡运维质控频次､标液标样考核结果是否合格等以江苏省水质自动站管理办法为依据</w:t>
            </w:r>
            <w:r/>
          </w:p>
        </w:tc>
      </w:tr>
      <w:tr>
        <w:trPr>
          <w:jc w:val="center"/>
          <w:trHeight w:val="558"/>
        </w:trPr>
        <w:tc>
          <w:tcPr>
            <w:tcW w:w="915" w:type="pct"/>
            <w:vAlign w:val="center"/>
            <w:textDirection w:val="lrTb"/>
            <w:noWrap w:val="false"/>
          </w:tcPr>
          <w:p>
            <w:pPr>
              <w:jc w:val="left"/>
              <w:spacing w:line="360" w:lineRule="auto"/>
              <w:widowControl/>
              <w:rPr>
                <w:szCs w:val="21"/>
              </w:rPr>
            </w:pPr>
            <w:r>
              <w:rPr>
                <w:rFonts w:hint="eastAsia"/>
                <w:szCs w:val="21"/>
              </w:rPr>
              <w:t xml:space="preserve">考核组织与实施</w:t>
            </w:r>
            <w:r/>
          </w:p>
        </w:tc>
        <w:tc>
          <w:tcPr>
            <w:gridSpan w:val="2"/>
            <w:tcW w:w="4085" w:type="pct"/>
            <w:vAlign w:val="center"/>
            <w:textDirection w:val="lrTb"/>
            <w:noWrap w:val="false"/>
          </w:tcPr>
          <w:p>
            <w:pPr>
              <w:jc w:val="left"/>
              <w:spacing w:line="360" w:lineRule="auto"/>
              <w:widowControl/>
              <w:rPr>
                <w:szCs w:val="21"/>
              </w:rPr>
            </w:pPr>
            <w:r>
              <w:rPr>
                <w:rFonts w:hint="eastAsia"/>
                <w:szCs w:val="21"/>
              </w:rPr>
              <w:t xml:space="preserve">南京市生态环境监测监控中心分管负责人负责组织实施</w:t>
            </w:r>
            <w:r>
              <w:rPr>
                <w:szCs w:val="21"/>
              </w:rPr>
              <w:t xml:space="preserve">,</w:t>
            </w:r>
            <w:r>
              <w:rPr>
                <w:rFonts w:hint="eastAsia"/>
                <w:szCs w:val="21"/>
              </w:rPr>
              <w:t xml:space="preserve">每半年一次｡</w:t>
            </w:r>
            <w:r/>
          </w:p>
        </w:tc>
      </w:tr>
      <w:tr>
        <w:trPr>
          <w:jc w:val="center"/>
          <w:trHeight w:val="565"/>
        </w:trPr>
        <w:tc>
          <w:tcPr>
            <w:gridSpan w:val="3"/>
            <w:tcW w:w="5000" w:type="pct"/>
            <w:vAlign w:val="center"/>
            <w:textDirection w:val="lrTb"/>
            <w:noWrap w:val="false"/>
          </w:tcPr>
          <w:p>
            <w:pPr>
              <w:jc w:val="left"/>
              <w:spacing w:line="360" w:lineRule="auto"/>
              <w:widowControl/>
              <w:rPr>
                <w:szCs w:val="21"/>
              </w:rPr>
            </w:pPr>
            <w:r>
              <w:rPr>
                <w:rFonts w:hint="eastAsia"/>
                <w:szCs w:val="21"/>
              </w:rPr>
              <w:t xml:space="preserve">五､考核结果与情况说明建议等</w:t>
            </w:r>
            <w:r>
              <w:rPr>
                <w:szCs w:val="21"/>
              </w:rPr>
              <w:t xml:space="preserve">:  </w:t>
            </w:r>
            <w:r/>
          </w:p>
          <w:p>
            <w:pPr>
              <w:jc w:val="left"/>
              <w:spacing w:line="360" w:lineRule="auto"/>
              <w:widowControl/>
              <w:rPr>
                <w:szCs w:val="21"/>
              </w:rPr>
            </w:pPr>
            <w:r>
              <w:rPr>
                <w:rFonts w:hint="eastAsia"/>
                <w:szCs w:val="21"/>
              </w:rPr>
              <w:t xml:space="preserve">1. </w:t>
            </w:r>
            <w:r>
              <w:rPr>
                <w:rFonts w:hint="eastAsia"/>
                <w:szCs w:val="21"/>
              </w:rPr>
              <w:t xml:space="preserve">考核等级</w:t>
            </w:r>
            <w:r>
              <w:rPr>
                <w:rFonts w:hint="eastAsia"/>
                <w:szCs w:val="21"/>
              </w:rPr>
              <w:t xml:space="preserve">:</w:t>
            </w:r>
            <w:r/>
          </w:p>
          <w:p>
            <w:pPr>
              <w:jc w:val="left"/>
              <w:spacing w:line="360" w:lineRule="auto"/>
              <w:widowControl/>
              <w:rPr>
                <w:szCs w:val="21"/>
              </w:rPr>
            </w:pPr>
            <w:r>
              <w:rPr>
                <w:rFonts w:hint="eastAsia"/>
                <w:szCs w:val="21"/>
              </w:rPr>
              <w:t xml:space="preserve">2. </w:t>
            </w:r>
            <w:r>
              <w:rPr>
                <w:rFonts w:hint="eastAsia"/>
                <w:szCs w:val="21"/>
              </w:rPr>
              <w:t xml:space="preserve">情况说明</w:t>
            </w:r>
            <w:r>
              <w:rPr>
                <w:rFonts w:hint="eastAsia"/>
                <w:szCs w:val="21"/>
              </w:rPr>
              <w:t xml:space="preserve">:                </w:t>
            </w:r>
            <w:r/>
          </w:p>
        </w:tc>
      </w:tr>
    </w:tbl>
    <w:p>
      <w:r/>
      <w:r/>
    </w:p>
    <w:p>
      <w:pPr>
        <w:pStyle w:val="859"/>
      </w:pPr>
      <w:r>
        <w:br w:type="page" w:clear="all"/>
      </w:r>
      <w:r/>
    </w:p>
    <w:p>
      <w:r/>
      <w:r/>
    </w:p>
    <w:p>
      <w:pPr>
        <w:pStyle w:val="849"/>
      </w:pPr>
      <w:r>
        <w:rPr>
          <w:rFonts w:hint="eastAsia"/>
        </w:rPr>
        <w:t xml:space="preserve">(</w:t>
      </w:r>
      <w:r>
        <w:rPr>
          <w:rFonts w:hint="eastAsia"/>
        </w:rPr>
        <w:t xml:space="preserve">五</w:t>
      </w:r>
      <w:r>
        <w:rPr>
          <w:rFonts w:hint="eastAsia"/>
        </w:rPr>
        <w:t xml:space="preserve">)</w:t>
      </w:r>
      <w:r>
        <w:rPr>
          <w:rFonts w:hint="eastAsia"/>
        </w:rPr>
        <w:t xml:space="preserve">各</w:t>
      </w:r>
      <w:bookmarkStart w:id="205" w:name="OLE_LINK8"/>
      <w:r>
        <w:rPr>
          <w:rFonts w:hint="eastAsia"/>
        </w:rPr>
        <w:t xml:space="preserve">水站现有仪器及系统集成情况</w:t>
      </w:r>
      <w:bookmarkEnd w:id="205"/>
      <w:r/>
      <w:r/>
    </w:p>
    <w:p>
      <w:pPr>
        <w:ind w:firstLine="422"/>
        <w:spacing w:line="360" w:lineRule="auto"/>
        <w:widowControl/>
        <w:rPr>
          <w:b/>
          <w:szCs w:val="21"/>
        </w:rPr>
      </w:pPr>
      <w:r>
        <w:rPr>
          <w:rFonts w:hint="eastAsia"/>
          <w:b/>
          <w:szCs w:val="21"/>
        </w:rPr>
        <w:t xml:space="preserve">城南水厂水站</w:t>
      </w:r>
      <w:r>
        <w:rPr>
          <w:b/>
          <w:szCs w:val="21"/>
        </w:rPr>
        <w:t xml:space="preserve">:</w:t>
      </w:r>
      <w:r/>
    </w:p>
    <w:tbl>
      <w:tblPr>
        <w:tblW w:w="889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1123"/>
        <w:gridCol w:w="2433"/>
        <w:gridCol w:w="1790"/>
        <w:gridCol w:w="1756"/>
        <w:gridCol w:w="1796"/>
      </w:tblGrid>
      <w:tr>
        <w:trPr>
          <w:jc w:val="center"/>
        </w:trPr>
        <w:tc>
          <w:tcPr>
            <w:tcW w:w="1123" w:type="dxa"/>
            <w:vAlign w:val="center"/>
            <w:textDirection w:val="lrTb"/>
            <w:noWrap w:val="false"/>
          </w:tcPr>
          <w:p>
            <w:pPr>
              <w:jc w:val="center"/>
              <w:spacing w:line="360" w:lineRule="auto"/>
              <w:rPr>
                <w:szCs w:val="21"/>
              </w:rPr>
            </w:pPr>
            <w:r>
              <w:rPr>
                <w:rFonts w:hint="eastAsia"/>
                <w:szCs w:val="21"/>
              </w:rPr>
              <w:t xml:space="preserve">序号</w:t>
            </w:r>
            <w:r/>
          </w:p>
        </w:tc>
        <w:tc>
          <w:tcPr>
            <w:tcW w:w="2433" w:type="dxa"/>
            <w:vAlign w:val="center"/>
            <w:textDirection w:val="lrTb"/>
            <w:noWrap w:val="false"/>
          </w:tcPr>
          <w:p>
            <w:pPr>
              <w:jc w:val="center"/>
              <w:spacing w:line="360" w:lineRule="auto"/>
              <w:rPr>
                <w:szCs w:val="21"/>
              </w:rPr>
            </w:pPr>
            <w:r>
              <w:rPr>
                <w:rFonts w:hint="eastAsia"/>
                <w:szCs w:val="21"/>
              </w:rPr>
              <w:t xml:space="preserve">仪器名称</w:t>
            </w:r>
            <w:r/>
          </w:p>
        </w:tc>
        <w:tc>
          <w:tcPr>
            <w:tcW w:w="1790" w:type="dxa"/>
            <w:vAlign w:val="center"/>
            <w:textDirection w:val="lrTb"/>
            <w:noWrap w:val="false"/>
          </w:tcPr>
          <w:p>
            <w:pPr>
              <w:jc w:val="center"/>
              <w:spacing w:line="360" w:lineRule="auto"/>
              <w:rPr>
                <w:szCs w:val="21"/>
              </w:rPr>
            </w:pPr>
            <w:r>
              <w:rPr>
                <w:rFonts w:hint="eastAsia"/>
                <w:szCs w:val="21"/>
              </w:rPr>
              <w:t xml:space="preserve">生产商</w:t>
            </w:r>
            <w:r/>
          </w:p>
        </w:tc>
        <w:tc>
          <w:tcPr>
            <w:tcW w:w="1756" w:type="dxa"/>
            <w:vAlign w:val="center"/>
            <w:textDirection w:val="lrTb"/>
            <w:noWrap w:val="false"/>
          </w:tcPr>
          <w:p>
            <w:pPr>
              <w:jc w:val="center"/>
              <w:spacing w:line="360" w:lineRule="auto"/>
              <w:rPr>
                <w:szCs w:val="21"/>
              </w:rPr>
            </w:pPr>
            <w:r>
              <w:rPr>
                <w:rFonts w:hint="eastAsia"/>
                <w:szCs w:val="21"/>
              </w:rPr>
              <w:t xml:space="preserve">型号</w:t>
            </w:r>
            <w:r/>
          </w:p>
        </w:tc>
        <w:tc>
          <w:tcPr>
            <w:tcW w:w="1796" w:type="dxa"/>
            <w:textDirection w:val="lrTb"/>
            <w:noWrap w:val="false"/>
          </w:tcPr>
          <w:p>
            <w:pPr>
              <w:jc w:val="center"/>
              <w:spacing w:line="360" w:lineRule="auto"/>
              <w:rPr>
                <w:szCs w:val="21"/>
              </w:rPr>
            </w:pPr>
            <w:r>
              <w:rPr>
                <w:rFonts w:hint="eastAsia"/>
                <w:szCs w:val="21"/>
              </w:rPr>
              <w:t xml:space="preserve">安装时间</w:t>
            </w:r>
            <w:r/>
          </w:p>
        </w:tc>
      </w:tr>
      <w:tr>
        <w:trPr>
          <w:jc w:val="center"/>
        </w:trPr>
        <w:tc>
          <w:tcPr>
            <w:tcW w:w="1123" w:type="dxa"/>
            <w:vAlign w:val="center"/>
            <w:textDirection w:val="lrTb"/>
            <w:noWrap w:val="false"/>
          </w:tcPr>
          <w:p>
            <w:pPr>
              <w:jc w:val="center"/>
              <w:spacing w:line="360" w:lineRule="auto"/>
              <w:rPr>
                <w:szCs w:val="21"/>
              </w:rPr>
            </w:pPr>
            <w:r>
              <w:rPr>
                <w:szCs w:val="21"/>
              </w:rPr>
              <w:t xml:space="preserve">1</w:t>
            </w:r>
            <w:r/>
          </w:p>
        </w:tc>
        <w:tc>
          <w:tcPr>
            <w:tcW w:w="2433" w:type="dxa"/>
            <w:vAlign w:val="center"/>
            <w:textDirection w:val="lrTb"/>
            <w:noWrap w:val="false"/>
          </w:tcPr>
          <w:p>
            <w:pPr>
              <w:jc w:val="center"/>
              <w:spacing w:line="360" w:lineRule="auto"/>
              <w:rPr>
                <w:szCs w:val="21"/>
              </w:rPr>
            </w:pPr>
            <w:r>
              <w:rPr>
                <w:rFonts w:hint="eastAsia"/>
                <w:szCs w:val="21"/>
              </w:rPr>
              <w:t xml:space="preserve">水质五参数分析仪</w:t>
            </w:r>
            <w:r/>
          </w:p>
        </w:tc>
        <w:tc>
          <w:tcPr>
            <w:tcW w:w="1790" w:type="dxa"/>
            <w:vAlign w:val="center"/>
            <w:textDirection w:val="lrTb"/>
            <w:noWrap w:val="false"/>
          </w:tcPr>
          <w:p>
            <w:pPr>
              <w:jc w:val="center"/>
              <w:spacing w:line="360" w:lineRule="auto"/>
              <w:rPr>
                <w:szCs w:val="21"/>
              </w:rPr>
            </w:pPr>
            <w:r>
              <w:rPr>
                <w:rFonts w:hint="eastAsia"/>
                <w:szCs w:val="21"/>
              </w:rPr>
              <w:t xml:space="preserve">碧兴物联</w:t>
            </w:r>
            <w:r/>
          </w:p>
        </w:tc>
        <w:tc>
          <w:tcPr>
            <w:tcW w:w="1756" w:type="dxa"/>
            <w:vAlign w:val="center"/>
            <w:textDirection w:val="lrTb"/>
            <w:noWrap w:val="false"/>
          </w:tcPr>
          <w:p>
            <w:pPr>
              <w:jc w:val="center"/>
              <w:spacing w:line="360" w:lineRule="auto"/>
              <w:rPr>
                <w:szCs w:val="21"/>
              </w:rPr>
            </w:pPr>
            <w:r>
              <w:rPr>
                <w:szCs w:val="21"/>
              </w:rPr>
              <w:t xml:space="preserve">S310</w:t>
            </w:r>
            <w:r/>
          </w:p>
        </w:tc>
        <w:tc>
          <w:tcPr>
            <w:tcW w:w="1796" w:type="dxa"/>
            <w:textDirection w:val="lrTb"/>
            <w:noWrap w:val="false"/>
          </w:tcPr>
          <w:p>
            <w:pPr>
              <w:jc w:val="center"/>
              <w:spacing w:line="360" w:lineRule="auto"/>
              <w:rPr>
                <w:szCs w:val="21"/>
              </w:rPr>
            </w:pPr>
            <w:r>
              <w:rPr>
                <w:szCs w:val="21"/>
              </w:rPr>
              <w:t xml:space="preserve">2022</w:t>
            </w:r>
            <w:r>
              <w:rPr>
                <w:rFonts w:hint="eastAsia"/>
                <w:szCs w:val="21"/>
              </w:rPr>
              <w:t xml:space="preserve">年</w:t>
            </w:r>
            <w:r>
              <w:rPr>
                <w:szCs w:val="21"/>
              </w:rPr>
              <w:t xml:space="preserve">8</w:t>
            </w:r>
            <w:r>
              <w:rPr>
                <w:rFonts w:hint="eastAsia"/>
                <w:szCs w:val="21"/>
              </w:rPr>
              <w:t xml:space="preserve">月</w:t>
            </w:r>
            <w:r/>
          </w:p>
        </w:tc>
      </w:tr>
      <w:tr>
        <w:trPr>
          <w:jc w:val="center"/>
        </w:trPr>
        <w:tc>
          <w:tcPr>
            <w:tcW w:w="1123" w:type="dxa"/>
            <w:vAlign w:val="center"/>
            <w:textDirection w:val="lrTb"/>
            <w:noWrap w:val="false"/>
          </w:tcPr>
          <w:p>
            <w:pPr>
              <w:jc w:val="center"/>
              <w:spacing w:line="360" w:lineRule="auto"/>
              <w:rPr>
                <w:szCs w:val="21"/>
              </w:rPr>
            </w:pPr>
            <w:r>
              <w:rPr>
                <w:szCs w:val="21"/>
              </w:rPr>
              <w:t xml:space="preserve">2</w:t>
            </w:r>
            <w:r/>
          </w:p>
        </w:tc>
        <w:tc>
          <w:tcPr>
            <w:tcW w:w="2433" w:type="dxa"/>
            <w:vAlign w:val="center"/>
            <w:textDirection w:val="lrTb"/>
            <w:noWrap w:val="false"/>
          </w:tcPr>
          <w:p>
            <w:pPr>
              <w:jc w:val="center"/>
              <w:spacing w:line="360" w:lineRule="auto"/>
              <w:rPr>
                <w:szCs w:val="21"/>
              </w:rPr>
            </w:pPr>
            <w:r>
              <w:rPr>
                <w:rFonts w:hint="eastAsia"/>
                <w:szCs w:val="21"/>
              </w:rPr>
              <w:t xml:space="preserve">高锰酸盐指数分析仪</w:t>
            </w:r>
            <w:r/>
          </w:p>
        </w:tc>
        <w:tc>
          <w:tcPr>
            <w:tcW w:w="1790" w:type="dxa"/>
            <w:vAlign w:val="center"/>
            <w:textDirection w:val="lrTb"/>
            <w:noWrap w:val="false"/>
          </w:tcPr>
          <w:p>
            <w:pPr>
              <w:jc w:val="center"/>
              <w:spacing w:line="360" w:lineRule="auto"/>
              <w:rPr>
                <w:szCs w:val="21"/>
              </w:rPr>
            </w:pPr>
            <w:r>
              <w:rPr>
                <w:rFonts w:hint="eastAsia"/>
                <w:szCs w:val="21"/>
              </w:rPr>
              <w:t xml:space="preserve">碧兴物联</w:t>
            </w:r>
            <w:r/>
          </w:p>
        </w:tc>
        <w:tc>
          <w:tcPr>
            <w:tcW w:w="1756" w:type="dxa"/>
            <w:vAlign w:val="center"/>
            <w:textDirection w:val="lrTb"/>
            <w:noWrap w:val="false"/>
          </w:tcPr>
          <w:p>
            <w:pPr>
              <w:jc w:val="center"/>
              <w:spacing w:line="360" w:lineRule="auto"/>
              <w:rPr>
                <w:szCs w:val="21"/>
              </w:rPr>
            </w:pPr>
            <w:r>
              <w:rPr>
                <w:szCs w:val="21"/>
              </w:rPr>
              <w:t xml:space="preserve">E310</w:t>
            </w:r>
            <w:r/>
          </w:p>
        </w:tc>
        <w:tc>
          <w:tcPr>
            <w:tcW w:w="1796" w:type="dxa"/>
            <w:textDirection w:val="lrTb"/>
            <w:noWrap w:val="false"/>
          </w:tcPr>
          <w:p>
            <w:pPr>
              <w:jc w:val="center"/>
              <w:spacing w:line="360" w:lineRule="auto"/>
              <w:rPr>
                <w:szCs w:val="21"/>
              </w:rPr>
            </w:pPr>
            <w:r>
              <w:rPr>
                <w:szCs w:val="21"/>
              </w:rPr>
              <w:t xml:space="preserve">2022</w:t>
            </w:r>
            <w:r>
              <w:rPr>
                <w:rFonts w:hint="eastAsia"/>
                <w:szCs w:val="21"/>
              </w:rPr>
              <w:t xml:space="preserve">年</w:t>
            </w:r>
            <w:r>
              <w:rPr>
                <w:szCs w:val="21"/>
              </w:rPr>
              <w:t xml:space="preserve">8</w:t>
            </w:r>
            <w:r>
              <w:rPr>
                <w:rFonts w:hint="eastAsia"/>
                <w:szCs w:val="21"/>
              </w:rPr>
              <w:t xml:space="preserve">月</w:t>
            </w:r>
            <w:r/>
          </w:p>
        </w:tc>
      </w:tr>
      <w:tr>
        <w:trPr>
          <w:jc w:val="center"/>
          <w:trHeight w:val="165"/>
        </w:trPr>
        <w:tc>
          <w:tcPr>
            <w:tcW w:w="1123" w:type="dxa"/>
            <w:vAlign w:val="center"/>
            <w:textDirection w:val="lrTb"/>
            <w:noWrap w:val="false"/>
          </w:tcPr>
          <w:p>
            <w:pPr>
              <w:jc w:val="center"/>
              <w:spacing w:line="360" w:lineRule="auto"/>
              <w:rPr>
                <w:szCs w:val="21"/>
              </w:rPr>
            </w:pPr>
            <w:r>
              <w:rPr>
                <w:szCs w:val="21"/>
              </w:rPr>
              <w:t xml:space="preserve">3</w:t>
            </w:r>
            <w:r/>
          </w:p>
        </w:tc>
        <w:tc>
          <w:tcPr>
            <w:tcW w:w="2433" w:type="dxa"/>
            <w:vAlign w:val="center"/>
            <w:textDirection w:val="lrTb"/>
            <w:noWrap w:val="false"/>
          </w:tcPr>
          <w:p>
            <w:pPr>
              <w:jc w:val="center"/>
              <w:spacing w:line="360" w:lineRule="auto"/>
              <w:rPr>
                <w:szCs w:val="21"/>
              </w:rPr>
            </w:pPr>
            <w:r>
              <w:rPr>
                <w:rFonts w:hint="eastAsia"/>
                <w:szCs w:val="21"/>
              </w:rPr>
              <w:t xml:space="preserve">氨氮分析仪</w:t>
            </w:r>
            <w:r/>
          </w:p>
        </w:tc>
        <w:tc>
          <w:tcPr>
            <w:tcW w:w="1790" w:type="dxa"/>
            <w:vAlign w:val="center"/>
            <w:textDirection w:val="lrTb"/>
            <w:noWrap w:val="false"/>
          </w:tcPr>
          <w:p>
            <w:pPr>
              <w:jc w:val="center"/>
              <w:spacing w:line="360" w:lineRule="auto"/>
              <w:rPr>
                <w:szCs w:val="21"/>
              </w:rPr>
            </w:pPr>
            <w:r>
              <w:rPr>
                <w:rFonts w:hint="eastAsia"/>
                <w:szCs w:val="21"/>
              </w:rPr>
              <w:t xml:space="preserve">碧兴物联</w:t>
            </w:r>
            <w:r/>
          </w:p>
        </w:tc>
        <w:tc>
          <w:tcPr>
            <w:tcW w:w="1756" w:type="dxa"/>
            <w:vAlign w:val="center"/>
            <w:textDirection w:val="lrTb"/>
            <w:noWrap w:val="false"/>
          </w:tcPr>
          <w:p>
            <w:pPr>
              <w:jc w:val="center"/>
              <w:spacing w:line="360" w:lineRule="auto"/>
              <w:rPr>
                <w:szCs w:val="21"/>
              </w:rPr>
            </w:pPr>
            <w:r>
              <w:rPr>
                <w:szCs w:val="21"/>
              </w:rPr>
              <w:t xml:space="preserve">C310</w:t>
            </w:r>
            <w:r/>
          </w:p>
        </w:tc>
        <w:tc>
          <w:tcPr>
            <w:tcW w:w="1796" w:type="dxa"/>
            <w:vAlign w:val="center"/>
            <w:textDirection w:val="lrTb"/>
            <w:noWrap w:val="false"/>
          </w:tcPr>
          <w:p>
            <w:pPr>
              <w:jc w:val="center"/>
              <w:spacing w:line="360" w:lineRule="auto"/>
            </w:pPr>
            <w:r>
              <w:rPr>
                <w:szCs w:val="21"/>
              </w:rPr>
              <w:t xml:space="preserve">2022</w:t>
            </w:r>
            <w:r>
              <w:rPr>
                <w:rFonts w:hint="eastAsia"/>
                <w:szCs w:val="21"/>
              </w:rPr>
              <w:t xml:space="preserve">年</w:t>
            </w:r>
            <w:r>
              <w:rPr>
                <w:szCs w:val="21"/>
              </w:rPr>
              <w:t xml:space="preserve">8</w:t>
            </w:r>
            <w:r>
              <w:rPr>
                <w:rFonts w:hint="eastAsia"/>
                <w:szCs w:val="21"/>
              </w:rPr>
              <w:t xml:space="preserve">月</w:t>
            </w:r>
            <w:r/>
          </w:p>
        </w:tc>
      </w:tr>
      <w:tr>
        <w:trPr>
          <w:jc w:val="center"/>
          <w:trHeight w:val="165"/>
        </w:trPr>
        <w:tc>
          <w:tcPr>
            <w:tcW w:w="1123" w:type="dxa"/>
            <w:vAlign w:val="center"/>
            <w:textDirection w:val="lrTb"/>
            <w:noWrap w:val="false"/>
          </w:tcPr>
          <w:p>
            <w:pPr>
              <w:jc w:val="center"/>
              <w:spacing w:line="360" w:lineRule="auto"/>
              <w:rPr>
                <w:szCs w:val="21"/>
              </w:rPr>
            </w:pPr>
            <w:r>
              <w:rPr>
                <w:szCs w:val="21"/>
              </w:rPr>
              <w:t xml:space="preserve">4</w:t>
            </w:r>
            <w:r/>
          </w:p>
        </w:tc>
        <w:tc>
          <w:tcPr>
            <w:tcW w:w="2433" w:type="dxa"/>
            <w:vAlign w:val="center"/>
            <w:textDirection w:val="lrTb"/>
            <w:noWrap w:val="false"/>
          </w:tcPr>
          <w:p>
            <w:pPr>
              <w:jc w:val="center"/>
              <w:spacing w:line="360" w:lineRule="auto"/>
              <w:rPr>
                <w:szCs w:val="21"/>
              </w:rPr>
            </w:pPr>
            <w:r>
              <w:rPr>
                <w:rFonts w:hint="eastAsia"/>
                <w:szCs w:val="21"/>
              </w:rPr>
              <w:t xml:space="preserve">总磷分析仪</w:t>
            </w:r>
            <w:r/>
          </w:p>
        </w:tc>
        <w:tc>
          <w:tcPr>
            <w:tcW w:w="1790" w:type="dxa"/>
            <w:vAlign w:val="center"/>
            <w:textDirection w:val="lrTb"/>
            <w:noWrap w:val="false"/>
          </w:tcPr>
          <w:p>
            <w:pPr>
              <w:jc w:val="center"/>
              <w:spacing w:line="360" w:lineRule="auto"/>
              <w:rPr>
                <w:szCs w:val="21"/>
              </w:rPr>
            </w:pPr>
            <w:r>
              <w:rPr>
                <w:rFonts w:hint="eastAsia"/>
                <w:szCs w:val="21"/>
              </w:rPr>
              <w:t xml:space="preserve">碧兴物联</w:t>
            </w:r>
            <w:r/>
          </w:p>
        </w:tc>
        <w:tc>
          <w:tcPr>
            <w:tcW w:w="1756" w:type="dxa"/>
            <w:vAlign w:val="center"/>
            <w:textDirection w:val="lrTb"/>
            <w:noWrap w:val="false"/>
          </w:tcPr>
          <w:p>
            <w:pPr>
              <w:jc w:val="center"/>
              <w:spacing w:line="360" w:lineRule="auto"/>
              <w:rPr>
                <w:szCs w:val="21"/>
              </w:rPr>
            </w:pPr>
            <w:r>
              <w:rPr>
                <w:szCs w:val="21"/>
              </w:rPr>
              <w:t xml:space="preserve">C310</w:t>
            </w:r>
            <w:r/>
          </w:p>
        </w:tc>
        <w:tc>
          <w:tcPr>
            <w:tcW w:w="1796" w:type="dxa"/>
            <w:vAlign w:val="center"/>
            <w:textDirection w:val="lrTb"/>
            <w:noWrap w:val="false"/>
          </w:tcPr>
          <w:p>
            <w:pPr>
              <w:jc w:val="center"/>
              <w:spacing w:line="360" w:lineRule="auto"/>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r>
        <w:trPr>
          <w:jc w:val="center"/>
          <w:trHeight w:val="165"/>
        </w:trPr>
        <w:tc>
          <w:tcPr>
            <w:tcW w:w="1123" w:type="dxa"/>
            <w:vAlign w:val="center"/>
            <w:textDirection w:val="lrTb"/>
            <w:noWrap w:val="false"/>
          </w:tcPr>
          <w:p>
            <w:pPr>
              <w:jc w:val="center"/>
              <w:spacing w:line="360" w:lineRule="auto"/>
              <w:rPr>
                <w:szCs w:val="21"/>
              </w:rPr>
            </w:pPr>
            <w:r>
              <w:rPr>
                <w:szCs w:val="21"/>
              </w:rPr>
              <w:t xml:space="preserve">5</w:t>
            </w:r>
            <w:r/>
          </w:p>
        </w:tc>
        <w:tc>
          <w:tcPr>
            <w:tcW w:w="2433" w:type="dxa"/>
            <w:vAlign w:val="center"/>
            <w:textDirection w:val="lrTb"/>
            <w:noWrap w:val="false"/>
          </w:tcPr>
          <w:p>
            <w:pPr>
              <w:jc w:val="center"/>
              <w:spacing w:line="360" w:lineRule="auto"/>
              <w:rPr>
                <w:szCs w:val="21"/>
              </w:rPr>
            </w:pPr>
            <w:r>
              <w:rPr>
                <w:rFonts w:hint="eastAsia"/>
                <w:szCs w:val="21"/>
              </w:rPr>
              <w:t xml:space="preserve">总氮分析仪</w:t>
            </w:r>
            <w:r/>
          </w:p>
        </w:tc>
        <w:tc>
          <w:tcPr>
            <w:tcW w:w="1790" w:type="dxa"/>
            <w:vAlign w:val="center"/>
            <w:textDirection w:val="lrTb"/>
            <w:noWrap w:val="false"/>
          </w:tcPr>
          <w:p>
            <w:pPr>
              <w:jc w:val="center"/>
              <w:spacing w:line="360" w:lineRule="auto"/>
              <w:rPr>
                <w:szCs w:val="21"/>
              </w:rPr>
            </w:pPr>
            <w:r>
              <w:rPr>
                <w:rFonts w:hint="eastAsia"/>
                <w:szCs w:val="21"/>
              </w:rPr>
              <w:t xml:space="preserve">碧兴物联</w:t>
            </w:r>
            <w:r/>
          </w:p>
        </w:tc>
        <w:tc>
          <w:tcPr>
            <w:tcW w:w="1756" w:type="dxa"/>
            <w:vAlign w:val="center"/>
            <w:textDirection w:val="lrTb"/>
            <w:noWrap w:val="false"/>
          </w:tcPr>
          <w:p>
            <w:pPr>
              <w:jc w:val="center"/>
              <w:spacing w:line="360" w:lineRule="auto"/>
              <w:rPr>
                <w:szCs w:val="21"/>
              </w:rPr>
            </w:pPr>
            <w:r>
              <w:rPr>
                <w:szCs w:val="21"/>
              </w:rPr>
              <w:t xml:space="preserve">C310</w:t>
            </w:r>
            <w:r/>
          </w:p>
        </w:tc>
        <w:tc>
          <w:tcPr>
            <w:tcW w:w="1796" w:type="dxa"/>
            <w:vAlign w:val="center"/>
            <w:textDirection w:val="lrTb"/>
            <w:noWrap w:val="false"/>
          </w:tcPr>
          <w:p>
            <w:pPr>
              <w:jc w:val="center"/>
              <w:spacing w:line="360" w:lineRule="auto"/>
              <w:rPr>
                <w:szCs w:val="21"/>
              </w:rPr>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r>
        <w:trPr>
          <w:jc w:val="center"/>
        </w:trPr>
        <w:tc>
          <w:tcPr>
            <w:tcW w:w="1123" w:type="dxa"/>
            <w:vAlign w:val="center"/>
            <w:textDirection w:val="lrTb"/>
            <w:noWrap w:val="false"/>
          </w:tcPr>
          <w:p>
            <w:pPr>
              <w:jc w:val="center"/>
              <w:spacing w:line="360" w:lineRule="auto"/>
              <w:rPr>
                <w:szCs w:val="21"/>
              </w:rPr>
            </w:pPr>
            <w:r>
              <w:rPr>
                <w:szCs w:val="21"/>
              </w:rPr>
              <w:t xml:space="preserve">6</w:t>
            </w:r>
            <w:r/>
          </w:p>
        </w:tc>
        <w:tc>
          <w:tcPr>
            <w:tcW w:w="2433" w:type="dxa"/>
            <w:vAlign w:val="center"/>
            <w:textDirection w:val="lrTb"/>
            <w:noWrap w:val="false"/>
          </w:tcPr>
          <w:p>
            <w:pPr>
              <w:jc w:val="center"/>
              <w:spacing w:line="360" w:lineRule="auto"/>
              <w:rPr>
                <w:szCs w:val="21"/>
              </w:rPr>
            </w:pPr>
            <w:r>
              <w:rPr>
                <w:rFonts w:hint="eastAsia"/>
                <w:szCs w:val="21"/>
              </w:rPr>
              <w:t xml:space="preserve">系统集成</w:t>
            </w:r>
            <w:r/>
          </w:p>
        </w:tc>
        <w:tc>
          <w:tcPr>
            <w:tcW w:w="1790" w:type="dxa"/>
            <w:vAlign w:val="center"/>
            <w:textDirection w:val="lrTb"/>
            <w:noWrap w:val="false"/>
          </w:tcPr>
          <w:p>
            <w:pPr>
              <w:jc w:val="center"/>
              <w:spacing w:line="360" w:lineRule="auto"/>
              <w:rPr>
                <w:szCs w:val="21"/>
              </w:rPr>
            </w:pPr>
            <w:r>
              <w:rPr>
                <w:rFonts w:hint="eastAsia"/>
                <w:szCs w:val="21"/>
              </w:rPr>
              <w:t xml:space="preserve">碧兴物联</w:t>
            </w:r>
            <w:r/>
          </w:p>
        </w:tc>
        <w:tc>
          <w:tcPr>
            <w:tcW w:w="1756" w:type="dxa"/>
            <w:vAlign w:val="center"/>
            <w:textDirection w:val="lrTb"/>
            <w:noWrap w:val="false"/>
          </w:tcPr>
          <w:p>
            <w:pPr>
              <w:jc w:val="center"/>
              <w:spacing w:line="360" w:lineRule="auto"/>
              <w:rPr>
                <w:szCs w:val="21"/>
              </w:rPr>
            </w:pPr>
            <w:r>
              <w:rPr>
                <w:szCs w:val="21"/>
              </w:rPr>
              <w:t xml:space="preserve">ZE-WM2000</w:t>
            </w:r>
            <w:r/>
          </w:p>
        </w:tc>
        <w:tc>
          <w:tcPr>
            <w:tcW w:w="1796" w:type="dxa"/>
            <w:vAlign w:val="center"/>
            <w:textDirection w:val="lrTb"/>
            <w:noWrap w:val="false"/>
          </w:tcPr>
          <w:p>
            <w:pPr>
              <w:jc w:val="center"/>
              <w:spacing w:line="360" w:lineRule="auto"/>
            </w:pPr>
            <w:r>
              <w:rPr>
                <w:szCs w:val="21"/>
              </w:rPr>
              <w:t xml:space="preserve">2023</w:t>
            </w:r>
            <w:r>
              <w:rPr>
                <w:rFonts w:hint="eastAsia"/>
                <w:szCs w:val="21"/>
              </w:rPr>
              <w:t xml:space="preserve">年</w:t>
            </w:r>
            <w:r>
              <w:rPr>
                <w:szCs w:val="21"/>
              </w:rPr>
              <w:t xml:space="preserve">7</w:t>
            </w:r>
            <w:r>
              <w:rPr>
                <w:rFonts w:hint="eastAsia"/>
                <w:szCs w:val="21"/>
              </w:rPr>
              <w:t xml:space="preserve">月</w:t>
            </w:r>
            <w:r/>
          </w:p>
        </w:tc>
      </w:tr>
    </w:tbl>
    <w:p>
      <w:pPr>
        <w:ind w:firstLine="422"/>
        <w:spacing w:line="360" w:lineRule="auto"/>
        <w:rPr>
          <w:b/>
          <w:szCs w:val="21"/>
        </w:rPr>
      </w:pPr>
      <w:r>
        <w:rPr>
          <w:rFonts w:hint="eastAsia"/>
          <w:b/>
          <w:szCs w:val="21"/>
        </w:rPr>
        <w:t xml:space="preserve">大胜关水站</w:t>
      </w:r>
      <w:r>
        <w:rPr>
          <w:b/>
          <w:szCs w:val="21"/>
        </w:rPr>
        <w:t xml:space="preserve">:</w:t>
      </w:r>
      <w:r/>
    </w:p>
    <w:tbl>
      <w:tblPr>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1136"/>
        <w:gridCol w:w="2422"/>
        <w:gridCol w:w="1822"/>
        <w:gridCol w:w="1711"/>
        <w:gridCol w:w="1855"/>
      </w:tblGrid>
      <w:tr>
        <w:trPr>
          <w:jc w:val="center"/>
        </w:trPr>
        <w:tc>
          <w:tcPr>
            <w:tcW w:w="1136" w:type="dxa"/>
            <w:vAlign w:val="center"/>
            <w:textDirection w:val="lrTb"/>
            <w:noWrap w:val="false"/>
          </w:tcPr>
          <w:p>
            <w:pPr>
              <w:jc w:val="center"/>
              <w:spacing w:line="360" w:lineRule="auto"/>
              <w:rPr>
                <w:szCs w:val="21"/>
              </w:rPr>
            </w:pPr>
            <w:r/>
            <w:bookmarkStart w:id="206" w:name="_Hlk66873405"/>
            <w:r>
              <w:rPr>
                <w:rFonts w:hint="eastAsia"/>
                <w:szCs w:val="21"/>
              </w:rPr>
              <w:t xml:space="preserve">序号</w:t>
            </w:r>
            <w:r/>
          </w:p>
        </w:tc>
        <w:tc>
          <w:tcPr>
            <w:tcW w:w="2422" w:type="dxa"/>
            <w:vAlign w:val="center"/>
            <w:textDirection w:val="lrTb"/>
            <w:noWrap w:val="false"/>
          </w:tcPr>
          <w:p>
            <w:pPr>
              <w:jc w:val="center"/>
              <w:spacing w:line="360" w:lineRule="auto"/>
              <w:rPr>
                <w:szCs w:val="21"/>
              </w:rPr>
            </w:pPr>
            <w:r>
              <w:rPr>
                <w:rFonts w:hint="eastAsia"/>
                <w:szCs w:val="21"/>
              </w:rPr>
              <w:t xml:space="preserve">仪器名称</w:t>
            </w:r>
            <w:r/>
          </w:p>
        </w:tc>
        <w:tc>
          <w:tcPr>
            <w:tcW w:w="1822" w:type="dxa"/>
            <w:vAlign w:val="center"/>
            <w:textDirection w:val="lrTb"/>
            <w:noWrap w:val="false"/>
          </w:tcPr>
          <w:p>
            <w:pPr>
              <w:jc w:val="center"/>
              <w:spacing w:line="360" w:lineRule="auto"/>
              <w:rPr>
                <w:szCs w:val="21"/>
              </w:rPr>
            </w:pPr>
            <w:r>
              <w:rPr>
                <w:rFonts w:hint="eastAsia"/>
                <w:szCs w:val="21"/>
              </w:rPr>
              <w:t xml:space="preserve">生产商</w:t>
            </w:r>
            <w:r/>
          </w:p>
        </w:tc>
        <w:tc>
          <w:tcPr>
            <w:tcW w:w="1711" w:type="dxa"/>
            <w:vAlign w:val="center"/>
            <w:textDirection w:val="lrTb"/>
            <w:noWrap w:val="false"/>
          </w:tcPr>
          <w:p>
            <w:pPr>
              <w:jc w:val="center"/>
              <w:spacing w:line="360" w:lineRule="auto"/>
              <w:rPr>
                <w:szCs w:val="21"/>
              </w:rPr>
            </w:pPr>
            <w:r>
              <w:rPr>
                <w:rFonts w:hint="eastAsia"/>
                <w:szCs w:val="21"/>
              </w:rPr>
              <w:t xml:space="preserve">型号</w:t>
            </w:r>
            <w:r/>
          </w:p>
        </w:tc>
        <w:tc>
          <w:tcPr>
            <w:tcW w:w="1855" w:type="dxa"/>
            <w:textDirection w:val="lrTb"/>
            <w:noWrap w:val="false"/>
          </w:tcPr>
          <w:p>
            <w:pPr>
              <w:jc w:val="center"/>
              <w:spacing w:line="360" w:lineRule="auto"/>
              <w:rPr>
                <w:szCs w:val="21"/>
              </w:rPr>
            </w:pPr>
            <w:r>
              <w:rPr>
                <w:rFonts w:hint="eastAsia"/>
                <w:szCs w:val="21"/>
              </w:rPr>
              <w:t xml:space="preserve">安装时间</w:t>
            </w:r>
            <w:r/>
          </w:p>
        </w:tc>
      </w:tr>
      <w:tr>
        <w:trPr>
          <w:jc w:val="center"/>
        </w:trPr>
        <w:tc>
          <w:tcPr>
            <w:tcW w:w="1136" w:type="dxa"/>
            <w:vAlign w:val="center"/>
            <w:textDirection w:val="lrTb"/>
            <w:noWrap w:val="false"/>
          </w:tcPr>
          <w:p>
            <w:pPr>
              <w:jc w:val="center"/>
              <w:spacing w:line="360" w:lineRule="auto"/>
              <w:rPr>
                <w:szCs w:val="21"/>
              </w:rPr>
            </w:pPr>
            <w:r/>
            <w:bookmarkStart w:id="207" w:name="_Hlk66873787"/>
            <w:r>
              <w:rPr>
                <w:szCs w:val="21"/>
              </w:rPr>
              <w:t xml:space="preserve">1</w:t>
            </w:r>
            <w:r/>
          </w:p>
        </w:tc>
        <w:tc>
          <w:tcPr>
            <w:tcW w:w="2422" w:type="dxa"/>
            <w:vAlign w:val="center"/>
            <w:textDirection w:val="lrTb"/>
            <w:noWrap w:val="false"/>
          </w:tcPr>
          <w:p>
            <w:pPr>
              <w:jc w:val="center"/>
              <w:spacing w:line="360" w:lineRule="auto"/>
              <w:rPr>
                <w:szCs w:val="21"/>
              </w:rPr>
            </w:pPr>
            <w:r>
              <w:rPr>
                <w:rFonts w:hint="eastAsia"/>
                <w:szCs w:val="21"/>
              </w:rPr>
              <w:t xml:space="preserve">水质五参数分析仪</w:t>
            </w:r>
            <w:r/>
          </w:p>
        </w:tc>
        <w:tc>
          <w:tcPr>
            <w:tcW w:w="1822" w:type="dxa"/>
            <w:vAlign w:val="center"/>
            <w:textDirection w:val="lrTb"/>
            <w:noWrap w:val="false"/>
          </w:tcPr>
          <w:p>
            <w:pPr>
              <w:jc w:val="center"/>
              <w:spacing w:line="360" w:lineRule="auto"/>
              <w:rPr>
                <w:szCs w:val="21"/>
              </w:rPr>
            </w:pPr>
            <w:r>
              <w:rPr>
                <w:rFonts w:hint="eastAsia"/>
                <w:szCs w:val="21"/>
              </w:rPr>
              <w:t xml:space="preserve">碧兴物联</w:t>
            </w:r>
            <w:r/>
          </w:p>
        </w:tc>
        <w:tc>
          <w:tcPr>
            <w:tcW w:w="1711" w:type="dxa"/>
            <w:vAlign w:val="center"/>
            <w:textDirection w:val="lrTb"/>
            <w:noWrap w:val="false"/>
          </w:tcPr>
          <w:p>
            <w:pPr>
              <w:jc w:val="center"/>
              <w:spacing w:line="360" w:lineRule="auto"/>
              <w:rPr>
                <w:szCs w:val="21"/>
              </w:rPr>
            </w:pPr>
            <w:r>
              <w:rPr>
                <w:szCs w:val="21"/>
              </w:rPr>
              <w:t xml:space="preserve">S310</w:t>
            </w:r>
            <w:r/>
          </w:p>
        </w:tc>
        <w:tc>
          <w:tcPr>
            <w:tcW w:w="1855" w:type="dxa"/>
            <w:textDirection w:val="lrTb"/>
            <w:noWrap w:val="false"/>
          </w:tcPr>
          <w:p>
            <w:pPr>
              <w:jc w:val="center"/>
              <w:spacing w:line="360" w:lineRule="auto"/>
              <w:rPr>
                <w:szCs w:val="21"/>
              </w:rPr>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r>
        <w:trPr>
          <w:jc w:val="center"/>
        </w:trPr>
        <w:tc>
          <w:tcPr>
            <w:tcW w:w="1136" w:type="dxa"/>
            <w:vAlign w:val="center"/>
            <w:textDirection w:val="lrTb"/>
            <w:noWrap w:val="false"/>
          </w:tcPr>
          <w:p>
            <w:pPr>
              <w:jc w:val="center"/>
              <w:spacing w:line="360" w:lineRule="auto"/>
              <w:rPr>
                <w:szCs w:val="21"/>
              </w:rPr>
            </w:pPr>
            <w:r>
              <w:rPr>
                <w:szCs w:val="21"/>
              </w:rPr>
              <w:t xml:space="preserve">2</w:t>
            </w:r>
            <w:r/>
          </w:p>
        </w:tc>
        <w:tc>
          <w:tcPr>
            <w:tcW w:w="2422" w:type="dxa"/>
            <w:vAlign w:val="center"/>
            <w:textDirection w:val="lrTb"/>
            <w:noWrap w:val="false"/>
          </w:tcPr>
          <w:p>
            <w:pPr>
              <w:jc w:val="center"/>
              <w:spacing w:line="360" w:lineRule="auto"/>
              <w:rPr>
                <w:szCs w:val="21"/>
              </w:rPr>
            </w:pPr>
            <w:r>
              <w:rPr>
                <w:rFonts w:hint="eastAsia"/>
                <w:szCs w:val="21"/>
              </w:rPr>
              <w:t xml:space="preserve">高锰酸盐指数分析仪</w:t>
            </w:r>
            <w:r/>
          </w:p>
        </w:tc>
        <w:tc>
          <w:tcPr>
            <w:tcW w:w="1822" w:type="dxa"/>
            <w:vAlign w:val="center"/>
            <w:textDirection w:val="lrTb"/>
            <w:noWrap w:val="false"/>
          </w:tcPr>
          <w:p>
            <w:pPr>
              <w:jc w:val="center"/>
              <w:spacing w:line="360" w:lineRule="auto"/>
              <w:rPr>
                <w:szCs w:val="21"/>
              </w:rPr>
            </w:pPr>
            <w:r>
              <w:rPr>
                <w:rFonts w:hint="eastAsia"/>
                <w:szCs w:val="21"/>
              </w:rPr>
              <w:t xml:space="preserve">碧兴物联</w:t>
            </w:r>
            <w:r/>
          </w:p>
        </w:tc>
        <w:tc>
          <w:tcPr>
            <w:tcW w:w="1711" w:type="dxa"/>
            <w:vAlign w:val="center"/>
            <w:textDirection w:val="lrTb"/>
            <w:noWrap w:val="false"/>
          </w:tcPr>
          <w:p>
            <w:pPr>
              <w:jc w:val="center"/>
              <w:spacing w:line="360" w:lineRule="auto"/>
              <w:rPr>
                <w:szCs w:val="21"/>
              </w:rPr>
            </w:pPr>
            <w:r>
              <w:rPr>
                <w:szCs w:val="21"/>
              </w:rPr>
              <w:t xml:space="preserve">E310</w:t>
            </w:r>
            <w:r/>
          </w:p>
        </w:tc>
        <w:tc>
          <w:tcPr>
            <w:tcW w:w="1855" w:type="dxa"/>
            <w:textDirection w:val="lrTb"/>
            <w:noWrap w:val="false"/>
          </w:tcPr>
          <w:p>
            <w:pPr>
              <w:jc w:val="center"/>
              <w:spacing w:line="360" w:lineRule="auto"/>
              <w:rPr>
                <w:szCs w:val="21"/>
              </w:rPr>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r>
        <w:trPr>
          <w:jc w:val="center"/>
          <w:trHeight w:val="165"/>
        </w:trPr>
        <w:tc>
          <w:tcPr>
            <w:tcW w:w="1136" w:type="dxa"/>
            <w:vAlign w:val="center"/>
            <w:textDirection w:val="lrTb"/>
            <w:noWrap w:val="false"/>
          </w:tcPr>
          <w:p>
            <w:pPr>
              <w:jc w:val="center"/>
              <w:spacing w:line="360" w:lineRule="auto"/>
              <w:rPr>
                <w:szCs w:val="21"/>
              </w:rPr>
            </w:pPr>
            <w:r>
              <w:rPr>
                <w:szCs w:val="21"/>
              </w:rPr>
              <w:t xml:space="preserve">3</w:t>
            </w:r>
            <w:r/>
          </w:p>
        </w:tc>
        <w:tc>
          <w:tcPr>
            <w:tcW w:w="2422" w:type="dxa"/>
            <w:vAlign w:val="center"/>
            <w:textDirection w:val="lrTb"/>
            <w:noWrap w:val="false"/>
          </w:tcPr>
          <w:p>
            <w:pPr>
              <w:jc w:val="center"/>
              <w:spacing w:line="360" w:lineRule="auto"/>
              <w:rPr>
                <w:szCs w:val="21"/>
              </w:rPr>
            </w:pPr>
            <w:r>
              <w:rPr>
                <w:rFonts w:hint="eastAsia"/>
                <w:szCs w:val="21"/>
              </w:rPr>
              <w:t xml:space="preserve">氨氮分析仪</w:t>
            </w:r>
            <w:r/>
          </w:p>
        </w:tc>
        <w:tc>
          <w:tcPr>
            <w:tcW w:w="1822" w:type="dxa"/>
            <w:vAlign w:val="center"/>
            <w:textDirection w:val="lrTb"/>
            <w:noWrap w:val="false"/>
          </w:tcPr>
          <w:p>
            <w:pPr>
              <w:jc w:val="center"/>
              <w:spacing w:line="360" w:lineRule="auto"/>
              <w:rPr>
                <w:szCs w:val="21"/>
              </w:rPr>
            </w:pPr>
            <w:r>
              <w:rPr>
                <w:rFonts w:hint="eastAsia"/>
                <w:szCs w:val="21"/>
              </w:rPr>
              <w:t xml:space="preserve">碧兴物联</w:t>
            </w:r>
            <w:r/>
          </w:p>
        </w:tc>
        <w:tc>
          <w:tcPr>
            <w:tcW w:w="1711" w:type="dxa"/>
            <w:vAlign w:val="center"/>
            <w:textDirection w:val="lrTb"/>
            <w:noWrap w:val="false"/>
          </w:tcPr>
          <w:p>
            <w:pPr>
              <w:jc w:val="center"/>
              <w:spacing w:line="360" w:lineRule="auto"/>
              <w:rPr>
                <w:szCs w:val="21"/>
              </w:rPr>
            </w:pPr>
            <w:r>
              <w:rPr>
                <w:szCs w:val="21"/>
              </w:rPr>
              <w:t xml:space="preserve">C310</w:t>
            </w:r>
            <w:r/>
          </w:p>
        </w:tc>
        <w:tc>
          <w:tcPr>
            <w:tcW w:w="1855" w:type="dxa"/>
            <w:vAlign w:val="center"/>
            <w:textDirection w:val="lrTb"/>
            <w:noWrap w:val="false"/>
          </w:tcPr>
          <w:p>
            <w:pPr>
              <w:jc w:val="center"/>
              <w:spacing w:line="360" w:lineRule="auto"/>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r>
        <w:trPr>
          <w:jc w:val="center"/>
          <w:trHeight w:val="165"/>
        </w:trPr>
        <w:tc>
          <w:tcPr>
            <w:tcW w:w="1136" w:type="dxa"/>
            <w:vAlign w:val="center"/>
            <w:textDirection w:val="lrTb"/>
            <w:noWrap w:val="false"/>
          </w:tcPr>
          <w:p>
            <w:pPr>
              <w:jc w:val="center"/>
              <w:spacing w:line="360" w:lineRule="auto"/>
              <w:rPr>
                <w:szCs w:val="21"/>
              </w:rPr>
            </w:pPr>
            <w:r>
              <w:rPr>
                <w:szCs w:val="21"/>
              </w:rPr>
              <w:t xml:space="preserve">4</w:t>
            </w:r>
            <w:r/>
          </w:p>
        </w:tc>
        <w:tc>
          <w:tcPr>
            <w:tcW w:w="2422" w:type="dxa"/>
            <w:vAlign w:val="center"/>
            <w:textDirection w:val="lrTb"/>
            <w:noWrap w:val="false"/>
          </w:tcPr>
          <w:p>
            <w:pPr>
              <w:jc w:val="center"/>
              <w:spacing w:line="360" w:lineRule="auto"/>
              <w:rPr>
                <w:szCs w:val="21"/>
              </w:rPr>
            </w:pPr>
            <w:r>
              <w:rPr>
                <w:rFonts w:hint="eastAsia"/>
                <w:szCs w:val="21"/>
              </w:rPr>
              <w:t xml:space="preserve">总磷分析仪</w:t>
            </w:r>
            <w:r/>
          </w:p>
        </w:tc>
        <w:tc>
          <w:tcPr>
            <w:tcW w:w="1822" w:type="dxa"/>
            <w:vAlign w:val="center"/>
            <w:textDirection w:val="lrTb"/>
            <w:noWrap w:val="false"/>
          </w:tcPr>
          <w:p>
            <w:pPr>
              <w:jc w:val="center"/>
              <w:spacing w:line="360" w:lineRule="auto"/>
              <w:rPr>
                <w:szCs w:val="21"/>
              </w:rPr>
            </w:pPr>
            <w:r>
              <w:rPr>
                <w:rFonts w:hint="eastAsia"/>
                <w:szCs w:val="21"/>
              </w:rPr>
              <w:t xml:space="preserve">碧兴物联</w:t>
            </w:r>
            <w:r/>
          </w:p>
        </w:tc>
        <w:tc>
          <w:tcPr>
            <w:tcW w:w="1711" w:type="dxa"/>
            <w:vAlign w:val="center"/>
            <w:textDirection w:val="lrTb"/>
            <w:noWrap w:val="false"/>
          </w:tcPr>
          <w:p>
            <w:pPr>
              <w:jc w:val="center"/>
              <w:spacing w:line="360" w:lineRule="auto"/>
              <w:rPr>
                <w:szCs w:val="21"/>
              </w:rPr>
            </w:pPr>
            <w:r>
              <w:rPr>
                <w:szCs w:val="21"/>
              </w:rPr>
              <w:t xml:space="preserve">C310</w:t>
            </w:r>
            <w:r/>
          </w:p>
        </w:tc>
        <w:tc>
          <w:tcPr>
            <w:tcW w:w="1855" w:type="dxa"/>
            <w:vAlign w:val="center"/>
            <w:textDirection w:val="lrTb"/>
            <w:noWrap w:val="false"/>
          </w:tcPr>
          <w:p>
            <w:pPr>
              <w:jc w:val="center"/>
              <w:spacing w:line="360" w:lineRule="auto"/>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r>
        <w:trPr>
          <w:jc w:val="center"/>
          <w:trHeight w:val="165"/>
        </w:trPr>
        <w:tc>
          <w:tcPr>
            <w:tcW w:w="1136" w:type="dxa"/>
            <w:vAlign w:val="center"/>
            <w:textDirection w:val="lrTb"/>
            <w:noWrap w:val="false"/>
          </w:tcPr>
          <w:p>
            <w:pPr>
              <w:jc w:val="center"/>
              <w:spacing w:line="360" w:lineRule="auto"/>
              <w:rPr>
                <w:szCs w:val="21"/>
              </w:rPr>
            </w:pPr>
            <w:r>
              <w:rPr>
                <w:szCs w:val="21"/>
              </w:rPr>
              <w:t xml:space="preserve">5</w:t>
            </w:r>
            <w:r/>
          </w:p>
        </w:tc>
        <w:tc>
          <w:tcPr>
            <w:tcW w:w="2422" w:type="dxa"/>
            <w:vAlign w:val="center"/>
            <w:textDirection w:val="lrTb"/>
            <w:noWrap w:val="false"/>
          </w:tcPr>
          <w:p>
            <w:pPr>
              <w:jc w:val="center"/>
              <w:spacing w:line="360" w:lineRule="auto"/>
              <w:rPr>
                <w:szCs w:val="21"/>
              </w:rPr>
            </w:pPr>
            <w:r>
              <w:rPr>
                <w:rFonts w:hint="eastAsia"/>
                <w:szCs w:val="21"/>
              </w:rPr>
              <w:t xml:space="preserve">总氮分析仪</w:t>
            </w:r>
            <w:r/>
          </w:p>
        </w:tc>
        <w:tc>
          <w:tcPr>
            <w:tcW w:w="1822" w:type="dxa"/>
            <w:vAlign w:val="center"/>
            <w:textDirection w:val="lrTb"/>
            <w:noWrap w:val="false"/>
          </w:tcPr>
          <w:p>
            <w:pPr>
              <w:jc w:val="center"/>
              <w:spacing w:line="360" w:lineRule="auto"/>
              <w:rPr>
                <w:szCs w:val="21"/>
              </w:rPr>
            </w:pPr>
            <w:r>
              <w:rPr>
                <w:rFonts w:hint="eastAsia"/>
                <w:szCs w:val="21"/>
              </w:rPr>
              <w:t xml:space="preserve">碧兴物联</w:t>
            </w:r>
            <w:r/>
          </w:p>
        </w:tc>
        <w:tc>
          <w:tcPr>
            <w:tcW w:w="1711" w:type="dxa"/>
            <w:vAlign w:val="center"/>
            <w:textDirection w:val="lrTb"/>
            <w:noWrap w:val="false"/>
          </w:tcPr>
          <w:p>
            <w:pPr>
              <w:jc w:val="center"/>
              <w:spacing w:line="360" w:lineRule="auto"/>
              <w:rPr>
                <w:szCs w:val="21"/>
              </w:rPr>
            </w:pPr>
            <w:r>
              <w:rPr>
                <w:szCs w:val="21"/>
              </w:rPr>
              <w:t xml:space="preserve">C310</w:t>
            </w:r>
            <w:r/>
          </w:p>
        </w:tc>
        <w:tc>
          <w:tcPr>
            <w:tcW w:w="1855" w:type="dxa"/>
            <w:vAlign w:val="center"/>
            <w:textDirection w:val="lrTb"/>
            <w:noWrap w:val="false"/>
          </w:tcPr>
          <w:p>
            <w:pPr>
              <w:jc w:val="center"/>
              <w:spacing w:line="360" w:lineRule="auto"/>
              <w:rPr>
                <w:szCs w:val="21"/>
              </w:rPr>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r>
        <w:trPr>
          <w:jc w:val="center"/>
        </w:trPr>
        <w:tc>
          <w:tcPr>
            <w:tcW w:w="1136" w:type="dxa"/>
            <w:vAlign w:val="center"/>
            <w:textDirection w:val="lrTb"/>
            <w:noWrap w:val="false"/>
          </w:tcPr>
          <w:p>
            <w:pPr>
              <w:jc w:val="center"/>
              <w:spacing w:line="360" w:lineRule="auto"/>
              <w:rPr>
                <w:szCs w:val="21"/>
              </w:rPr>
            </w:pPr>
            <w:r/>
            <w:bookmarkStart w:id="208" w:name="_Hlk198795892"/>
            <w:r>
              <w:rPr>
                <w:szCs w:val="21"/>
              </w:rPr>
              <w:t xml:space="preserve">6</w:t>
            </w:r>
            <w:r/>
          </w:p>
        </w:tc>
        <w:tc>
          <w:tcPr>
            <w:tcW w:w="2422" w:type="dxa"/>
            <w:vAlign w:val="center"/>
            <w:textDirection w:val="lrTb"/>
            <w:noWrap w:val="false"/>
          </w:tcPr>
          <w:p>
            <w:pPr>
              <w:jc w:val="center"/>
              <w:spacing w:line="360" w:lineRule="auto"/>
              <w:rPr>
                <w:szCs w:val="21"/>
              </w:rPr>
            </w:pPr>
            <w:r>
              <w:rPr>
                <w:rFonts w:hint="eastAsia"/>
                <w:szCs w:val="21"/>
              </w:rPr>
              <w:t xml:space="preserve">挥发酚分析仪</w:t>
            </w:r>
            <w:r/>
          </w:p>
        </w:tc>
        <w:tc>
          <w:tcPr>
            <w:tcW w:w="1822" w:type="dxa"/>
            <w:vAlign w:val="center"/>
            <w:textDirection w:val="lrTb"/>
            <w:noWrap w:val="false"/>
          </w:tcPr>
          <w:p>
            <w:pPr>
              <w:jc w:val="center"/>
              <w:spacing w:line="360" w:lineRule="auto"/>
              <w:rPr>
                <w:szCs w:val="21"/>
              </w:rPr>
            </w:pPr>
            <w:r>
              <w:rPr>
                <w:rFonts w:hint="eastAsia"/>
                <w:szCs w:val="21"/>
              </w:rPr>
              <w:t xml:space="preserve">碧兴物联</w:t>
            </w:r>
            <w:r/>
          </w:p>
        </w:tc>
        <w:tc>
          <w:tcPr>
            <w:tcW w:w="1711" w:type="dxa"/>
            <w:vAlign w:val="center"/>
            <w:textDirection w:val="lrTb"/>
            <w:noWrap w:val="false"/>
          </w:tcPr>
          <w:p>
            <w:pPr>
              <w:jc w:val="center"/>
              <w:spacing w:line="360" w:lineRule="auto"/>
              <w:rPr>
                <w:szCs w:val="21"/>
              </w:rPr>
            </w:pPr>
            <w:r>
              <w:rPr>
                <w:szCs w:val="21"/>
              </w:rPr>
              <w:t xml:space="preserve">C310</w:t>
            </w:r>
            <w:r/>
          </w:p>
        </w:tc>
        <w:tc>
          <w:tcPr>
            <w:tcW w:w="1855" w:type="dxa"/>
            <w:vAlign w:val="center"/>
            <w:textDirection w:val="lrTb"/>
            <w:noWrap w:val="false"/>
          </w:tcPr>
          <w:p>
            <w:pPr>
              <w:jc w:val="center"/>
              <w:spacing w:line="360" w:lineRule="auto"/>
              <w:rPr>
                <w:szCs w:val="21"/>
              </w:rPr>
            </w:pPr>
            <w:r>
              <w:rPr>
                <w:szCs w:val="21"/>
              </w:rPr>
              <w:t xml:space="preserve">2025</w:t>
            </w:r>
            <w:r>
              <w:rPr>
                <w:rFonts w:hint="eastAsia"/>
                <w:szCs w:val="21"/>
              </w:rPr>
              <w:t xml:space="preserve">年</w:t>
            </w:r>
            <w:r>
              <w:rPr>
                <w:szCs w:val="21"/>
              </w:rPr>
              <w:t xml:space="preserve">3</w:t>
            </w:r>
            <w:r>
              <w:rPr>
                <w:rFonts w:hint="eastAsia"/>
                <w:szCs w:val="21"/>
              </w:rPr>
              <w:t xml:space="preserve">月</w:t>
            </w:r>
            <w:r/>
          </w:p>
        </w:tc>
      </w:tr>
      <w:tr>
        <w:trPr>
          <w:jc w:val="center"/>
        </w:trPr>
        <w:tc>
          <w:tcPr>
            <w:tcW w:w="1136" w:type="dxa"/>
            <w:vAlign w:val="center"/>
            <w:textDirection w:val="lrTb"/>
            <w:noWrap w:val="false"/>
          </w:tcPr>
          <w:p>
            <w:pPr>
              <w:jc w:val="center"/>
              <w:spacing w:line="360" w:lineRule="auto"/>
              <w:rPr>
                <w:szCs w:val="21"/>
              </w:rPr>
            </w:pPr>
            <w:r>
              <w:rPr>
                <w:szCs w:val="21"/>
              </w:rPr>
              <w:t xml:space="preserve">7</w:t>
            </w:r>
            <w:r/>
          </w:p>
        </w:tc>
        <w:tc>
          <w:tcPr>
            <w:tcW w:w="2422" w:type="dxa"/>
            <w:vAlign w:val="center"/>
            <w:textDirection w:val="lrTb"/>
            <w:noWrap w:val="false"/>
          </w:tcPr>
          <w:p>
            <w:pPr>
              <w:jc w:val="center"/>
              <w:spacing w:line="360" w:lineRule="auto"/>
              <w:rPr>
                <w:szCs w:val="21"/>
              </w:rPr>
            </w:pPr>
            <w:r>
              <w:rPr>
                <w:rFonts w:hint="eastAsia"/>
                <w:szCs w:val="21"/>
              </w:rPr>
              <w:t xml:space="preserve">氰化物分析仪</w:t>
            </w:r>
            <w:r/>
          </w:p>
        </w:tc>
        <w:tc>
          <w:tcPr>
            <w:tcW w:w="1822" w:type="dxa"/>
            <w:vAlign w:val="center"/>
            <w:textDirection w:val="lrTb"/>
            <w:noWrap w:val="false"/>
          </w:tcPr>
          <w:p>
            <w:pPr>
              <w:jc w:val="center"/>
              <w:spacing w:line="360" w:lineRule="auto"/>
              <w:rPr>
                <w:szCs w:val="21"/>
              </w:rPr>
            </w:pPr>
            <w:r>
              <w:rPr>
                <w:rFonts w:hint="eastAsia"/>
                <w:szCs w:val="21"/>
              </w:rPr>
              <w:t xml:space="preserve">碧兴物联</w:t>
            </w:r>
            <w:r/>
          </w:p>
        </w:tc>
        <w:tc>
          <w:tcPr>
            <w:tcW w:w="1711" w:type="dxa"/>
            <w:vAlign w:val="center"/>
            <w:textDirection w:val="lrTb"/>
            <w:noWrap w:val="false"/>
          </w:tcPr>
          <w:p>
            <w:pPr>
              <w:jc w:val="center"/>
              <w:spacing w:line="360" w:lineRule="auto"/>
              <w:rPr>
                <w:szCs w:val="21"/>
              </w:rPr>
            </w:pPr>
            <w:r>
              <w:rPr>
                <w:szCs w:val="21"/>
              </w:rPr>
              <w:t xml:space="preserve">C310</w:t>
            </w:r>
            <w:r/>
          </w:p>
        </w:tc>
        <w:tc>
          <w:tcPr>
            <w:tcW w:w="1855" w:type="dxa"/>
            <w:vAlign w:val="center"/>
            <w:textDirection w:val="lrTb"/>
            <w:noWrap w:val="false"/>
          </w:tcPr>
          <w:p>
            <w:pPr>
              <w:jc w:val="center"/>
              <w:spacing w:line="360" w:lineRule="auto"/>
              <w:rPr>
                <w:szCs w:val="21"/>
              </w:rPr>
            </w:pPr>
            <w:r>
              <w:rPr>
                <w:szCs w:val="21"/>
              </w:rPr>
              <w:t xml:space="preserve">2025</w:t>
            </w:r>
            <w:r>
              <w:rPr>
                <w:rFonts w:hint="eastAsia"/>
                <w:szCs w:val="21"/>
              </w:rPr>
              <w:t xml:space="preserve">年</w:t>
            </w:r>
            <w:r>
              <w:rPr>
                <w:szCs w:val="21"/>
              </w:rPr>
              <w:t xml:space="preserve">3</w:t>
            </w:r>
            <w:r>
              <w:rPr>
                <w:rFonts w:hint="eastAsia"/>
                <w:szCs w:val="21"/>
              </w:rPr>
              <w:t xml:space="preserve">月</w:t>
            </w:r>
            <w:r/>
          </w:p>
        </w:tc>
      </w:tr>
      <w:tr>
        <w:trPr>
          <w:jc w:val="center"/>
        </w:trPr>
        <w:tc>
          <w:tcPr>
            <w:tcW w:w="1136" w:type="dxa"/>
            <w:vAlign w:val="center"/>
            <w:textDirection w:val="lrTb"/>
            <w:noWrap w:val="false"/>
          </w:tcPr>
          <w:p>
            <w:pPr>
              <w:jc w:val="center"/>
              <w:spacing w:line="360" w:lineRule="auto"/>
              <w:rPr>
                <w:szCs w:val="21"/>
              </w:rPr>
            </w:pPr>
            <w:r>
              <w:rPr>
                <w:szCs w:val="21"/>
              </w:rPr>
              <w:t xml:space="preserve">8</w:t>
            </w:r>
            <w:r/>
          </w:p>
        </w:tc>
        <w:tc>
          <w:tcPr>
            <w:tcW w:w="2422" w:type="dxa"/>
            <w:vAlign w:val="center"/>
            <w:textDirection w:val="lrTb"/>
            <w:noWrap w:val="false"/>
          </w:tcPr>
          <w:p>
            <w:pPr>
              <w:jc w:val="center"/>
              <w:spacing w:line="360" w:lineRule="auto"/>
              <w:rPr>
                <w:szCs w:val="21"/>
              </w:rPr>
            </w:pPr>
            <w:r>
              <w:rPr>
                <w:rFonts w:hint="eastAsia"/>
                <w:szCs w:val="21"/>
              </w:rPr>
              <w:t xml:space="preserve">水中油分析仪</w:t>
            </w:r>
            <w:r/>
          </w:p>
        </w:tc>
        <w:tc>
          <w:tcPr>
            <w:tcW w:w="1822" w:type="dxa"/>
            <w:vAlign w:val="center"/>
            <w:textDirection w:val="lrTb"/>
            <w:noWrap w:val="false"/>
          </w:tcPr>
          <w:p>
            <w:pPr>
              <w:jc w:val="center"/>
              <w:spacing w:line="360" w:lineRule="auto"/>
              <w:rPr>
                <w:szCs w:val="21"/>
              </w:rPr>
            </w:pPr>
            <w:r>
              <w:rPr>
                <w:rFonts w:hint="eastAsia"/>
                <w:szCs w:val="21"/>
              </w:rPr>
              <w:t xml:space="preserve">碧兴物联</w:t>
            </w:r>
            <w:r/>
          </w:p>
        </w:tc>
        <w:tc>
          <w:tcPr>
            <w:tcW w:w="1711" w:type="dxa"/>
            <w:vAlign w:val="center"/>
            <w:textDirection w:val="lrTb"/>
            <w:noWrap w:val="false"/>
          </w:tcPr>
          <w:p>
            <w:pPr>
              <w:jc w:val="center"/>
              <w:spacing w:line="360" w:lineRule="auto"/>
              <w:rPr>
                <w:szCs w:val="21"/>
              </w:rPr>
            </w:pPr>
            <w:r>
              <w:rPr>
                <w:szCs w:val="21"/>
              </w:rPr>
              <w:t xml:space="preserve">S310</w:t>
            </w:r>
            <w:r/>
          </w:p>
        </w:tc>
        <w:tc>
          <w:tcPr>
            <w:tcW w:w="1855" w:type="dxa"/>
            <w:vAlign w:val="center"/>
            <w:textDirection w:val="lrTb"/>
            <w:noWrap w:val="false"/>
          </w:tcPr>
          <w:p>
            <w:pPr>
              <w:jc w:val="center"/>
              <w:spacing w:line="360" w:lineRule="auto"/>
              <w:rPr>
                <w:szCs w:val="21"/>
              </w:rPr>
            </w:pPr>
            <w:r>
              <w:rPr>
                <w:szCs w:val="21"/>
              </w:rPr>
              <w:t xml:space="preserve">2025</w:t>
            </w:r>
            <w:r>
              <w:rPr>
                <w:rFonts w:hint="eastAsia"/>
                <w:szCs w:val="21"/>
              </w:rPr>
              <w:t xml:space="preserve">年</w:t>
            </w:r>
            <w:r>
              <w:rPr>
                <w:szCs w:val="21"/>
              </w:rPr>
              <w:t xml:space="preserve">3</w:t>
            </w:r>
            <w:r>
              <w:rPr>
                <w:rFonts w:hint="eastAsia"/>
                <w:szCs w:val="21"/>
              </w:rPr>
              <w:t xml:space="preserve">月</w:t>
            </w:r>
            <w:bookmarkEnd w:id="208"/>
            <w:r/>
            <w:r/>
          </w:p>
        </w:tc>
      </w:tr>
      <w:tr>
        <w:trPr>
          <w:jc w:val="center"/>
        </w:trPr>
        <w:tc>
          <w:tcPr>
            <w:tcW w:w="1136" w:type="dxa"/>
            <w:vAlign w:val="center"/>
            <w:textDirection w:val="lrTb"/>
            <w:noWrap w:val="false"/>
          </w:tcPr>
          <w:p>
            <w:pPr>
              <w:jc w:val="center"/>
              <w:spacing w:line="360" w:lineRule="auto"/>
              <w:rPr>
                <w:szCs w:val="21"/>
              </w:rPr>
            </w:pPr>
            <w:r>
              <w:rPr>
                <w:szCs w:val="21"/>
              </w:rPr>
              <w:t xml:space="preserve">9</w:t>
            </w:r>
            <w:r/>
          </w:p>
        </w:tc>
        <w:tc>
          <w:tcPr>
            <w:tcW w:w="2422" w:type="dxa"/>
            <w:vAlign w:val="center"/>
            <w:textDirection w:val="lrTb"/>
            <w:noWrap w:val="false"/>
          </w:tcPr>
          <w:p>
            <w:pPr>
              <w:jc w:val="center"/>
              <w:spacing w:line="360" w:lineRule="auto"/>
              <w:rPr>
                <w:szCs w:val="21"/>
              </w:rPr>
            </w:pPr>
            <w:r>
              <w:rPr>
                <w:rFonts w:hint="eastAsia"/>
                <w:szCs w:val="21"/>
              </w:rPr>
              <w:t xml:space="preserve">系统集成</w:t>
            </w:r>
            <w:r/>
          </w:p>
        </w:tc>
        <w:tc>
          <w:tcPr>
            <w:tcW w:w="1822" w:type="dxa"/>
            <w:vAlign w:val="center"/>
            <w:textDirection w:val="lrTb"/>
            <w:noWrap w:val="false"/>
          </w:tcPr>
          <w:p>
            <w:pPr>
              <w:jc w:val="center"/>
              <w:spacing w:line="360" w:lineRule="auto"/>
              <w:rPr>
                <w:szCs w:val="21"/>
              </w:rPr>
            </w:pPr>
            <w:r>
              <w:rPr>
                <w:rFonts w:hint="eastAsia"/>
                <w:szCs w:val="21"/>
              </w:rPr>
              <w:t xml:space="preserve">碧兴物联</w:t>
            </w:r>
            <w:r/>
          </w:p>
        </w:tc>
        <w:tc>
          <w:tcPr>
            <w:tcW w:w="1711" w:type="dxa"/>
            <w:vAlign w:val="center"/>
            <w:textDirection w:val="lrTb"/>
            <w:noWrap w:val="false"/>
          </w:tcPr>
          <w:p>
            <w:pPr>
              <w:jc w:val="center"/>
              <w:spacing w:line="360" w:lineRule="auto"/>
              <w:rPr>
                <w:szCs w:val="21"/>
              </w:rPr>
            </w:pPr>
            <w:r>
              <w:rPr>
                <w:szCs w:val="21"/>
              </w:rPr>
              <w:t xml:space="preserve">ZE-WM2000</w:t>
            </w:r>
            <w:r/>
          </w:p>
        </w:tc>
        <w:tc>
          <w:tcPr>
            <w:tcW w:w="1855" w:type="dxa"/>
            <w:vAlign w:val="center"/>
            <w:textDirection w:val="lrTb"/>
            <w:noWrap w:val="false"/>
          </w:tcPr>
          <w:p>
            <w:pPr>
              <w:jc w:val="center"/>
              <w:spacing w:line="360" w:lineRule="auto"/>
            </w:pPr>
            <w:r>
              <w:rPr>
                <w:szCs w:val="21"/>
              </w:rPr>
              <w:t xml:space="preserve">2021</w:t>
            </w:r>
            <w:r>
              <w:rPr>
                <w:rFonts w:hint="eastAsia"/>
                <w:szCs w:val="21"/>
              </w:rPr>
              <w:t xml:space="preserve">年</w:t>
            </w:r>
            <w:r>
              <w:rPr>
                <w:szCs w:val="21"/>
              </w:rPr>
              <w:t xml:space="preserve">3</w:t>
            </w:r>
            <w:r>
              <w:rPr>
                <w:rFonts w:hint="eastAsia"/>
                <w:szCs w:val="21"/>
              </w:rPr>
              <w:t xml:space="preserve">月</w:t>
            </w:r>
            <w:bookmarkEnd w:id="206"/>
            <w:r/>
            <w:bookmarkEnd w:id="207"/>
            <w:r/>
            <w:r/>
          </w:p>
        </w:tc>
      </w:tr>
    </w:tbl>
    <w:p>
      <w:pPr>
        <w:ind w:firstLine="422"/>
        <w:spacing w:line="360" w:lineRule="auto"/>
        <w:rPr>
          <w:b/>
          <w:szCs w:val="21"/>
        </w:rPr>
      </w:pPr>
      <w:r>
        <w:rPr>
          <w:rFonts w:hint="eastAsia"/>
          <w:b/>
          <w:szCs w:val="21"/>
        </w:rPr>
        <w:t xml:space="preserve">中山水库水站</w:t>
      </w:r>
      <w:r>
        <w:rPr>
          <w:b/>
          <w:szCs w:val="21"/>
        </w:rPr>
        <w:t xml:space="preserve">:</w:t>
      </w:r>
      <w:r/>
    </w:p>
    <w:tbl>
      <w:tblPr>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1133"/>
        <w:gridCol w:w="2422"/>
        <w:gridCol w:w="1832"/>
        <w:gridCol w:w="1704"/>
        <w:gridCol w:w="1855"/>
      </w:tblGrid>
      <w:tr>
        <w:trPr>
          <w:jc w:val="center"/>
        </w:trPr>
        <w:tc>
          <w:tcPr>
            <w:tcW w:w="1133" w:type="dxa"/>
            <w:vAlign w:val="center"/>
            <w:textDirection w:val="lrTb"/>
            <w:noWrap w:val="false"/>
          </w:tcPr>
          <w:p>
            <w:pPr>
              <w:jc w:val="center"/>
              <w:spacing w:line="360" w:lineRule="auto"/>
              <w:rPr>
                <w:szCs w:val="21"/>
              </w:rPr>
            </w:pPr>
            <w:r>
              <w:rPr>
                <w:rFonts w:hint="eastAsia"/>
                <w:szCs w:val="21"/>
              </w:rPr>
              <w:t xml:space="preserve">序号</w:t>
            </w:r>
            <w:r/>
          </w:p>
        </w:tc>
        <w:tc>
          <w:tcPr>
            <w:tcW w:w="2422" w:type="dxa"/>
            <w:vAlign w:val="center"/>
            <w:textDirection w:val="lrTb"/>
            <w:noWrap w:val="false"/>
          </w:tcPr>
          <w:p>
            <w:pPr>
              <w:jc w:val="center"/>
              <w:spacing w:line="360" w:lineRule="auto"/>
              <w:rPr>
                <w:szCs w:val="21"/>
              </w:rPr>
            </w:pPr>
            <w:r>
              <w:rPr>
                <w:rFonts w:hint="eastAsia"/>
                <w:szCs w:val="21"/>
              </w:rPr>
              <w:t xml:space="preserve">仪器名称</w:t>
            </w:r>
            <w:r/>
          </w:p>
        </w:tc>
        <w:tc>
          <w:tcPr>
            <w:tcW w:w="1832" w:type="dxa"/>
            <w:vAlign w:val="center"/>
            <w:textDirection w:val="lrTb"/>
            <w:noWrap w:val="false"/>
          </w:tcPr>
          <w:p>
            <w:pPr>
              <w:jc w:val="center"/>
              <w:spacing w:line="360" w:lineRule="auto"/>
              <w:rPr>
                <w:szCs w:val="21"/>
              </w:rPr>
            </w:pPr>
            <w:r>
              <w:rPr>
                <w:rFonts w:hint="eastAsia"/>
                <w:szCs w:val="21"/>
              </w:rPr>
              <w:t xml:space="preserve">生产商</w:t>
            </w:r>
            <w:r/>
          </w:p>
        </w:tc>
        <w:tc>
          <w:tcPr>
            <w:tcW w:w="1704" w:type="dxa"/>
            <w:vAlign w:val="center"/>
            <w:textDirection w:val="lrTb"/>
            <w:noWrap w:val="false"/>
          </w:tcPr>
          <w:p>
            <w:pPr>
              <w:jc w:val="center"/>
              <w:spacing w:line="360" w:lineRule="auto"/>
              <w:rPr>
                <w:szCs w:val="21"/>
              </w:rPr>
            </w:pPr>
            <w:r>
              <w:rPr>
                <w:rFonts w:hint="eastAsia"/>
                <w:szCs w:val="21"/>
              </w:rPr>
              <w:t xml:space="preserve">型号</w:t>
            </w:r>
            <w:r/>
          </w:p>
        </w:tc>
        <w:tc>
          <w:tcPr>
            <w:tcW w:w="1855" w:type="dxa"/>
            <w:textDirection w:val="lrTb"/>
            <w:noWrap w:val="false"/>
          </w:tcPr>
          <w:p>
            <w:pPr>
              <w:jc w:val="center"/>
              <w:spacing w:line="360" w:lineRule="auto"/>
              <w:rPr>
                <w:szCs w:val="21"/>
              </w:rPr>
            </w:pPr>
            <w:r>
              <w:rPr>
                <w:rFonts w:hint="eastAsia"/>
                <w:szCs w:val="21"/>
              </w:rPr>
              <w:t xml:space="preserve">安装时间</w:t>
            </w:r>
            <w:r/>
          </w:p>
        </w:tc>
      </w:tr>
      <w:tr>
        <w:trPr>
          <w:jc w:val="center"/>
        </w:trPr>
        <w:tc>
          <w:tcPr>
            <w:tcW w:w="1133" w:type="dxa"/>
            <w:vAlign w:val="center"/>
            <w:textDirection w:val="lrTb"/>
            <w:noWrap w:val="false"/>
          </w:tcPr>
          <w:p>
            <w:pPr>
              <w:jc w:val="center"/>
              <w:spacing w:line="360" w:lineRule="auto"/>
              <w:rPr>
                <w:szCs w:val="21"/>
              </w:rPr>
            </w:pPr>
            <w:r>
              <w:rPr>
                <w:szCs w:val="21"/>
              </w:rPr>
              <w:t xml:space="preserve">1</w:t>
            </w:r>
            <w:r/>
          </w:p>
        </w:tc>
        <w:tc>
          <w:tcPr>
            <w:tcW w:w="2422" w:type="dxa"/>
            <w:vAlign w:val="center"/>
            <w:textDirection w:val="lrTb"/>
            <w:noWrap w:val="false"/>
          </w:tcPr>
          <w:p>
            <w:pPr>
              <w:jc w:val="center"/>
              <w:spacing w:line="360" w:lineRule="auto"/>
              <w:rPr>
                <w:szCs w:val="21"/>
              </w:rPr>
            </w:pPr>
            <w:r>
              <w:rPr>
                <w:rFonts w:hint="eastAsia"/>
                <w:szCs w:val="21"/>
              </w:rPr>
              <w:t xml:space="preserve">水质五参数分析仪</w:t>
            </w:r>
            <w:r/>
          </w:p>
        </w:tc>
        <w:tc>
          <w:tcPr>
            <w:tcW w:w="1832" w:type="dxa"/>
            <w:vAlign w:val="center"/>
            <w:textDirection w:val="lrTb"/>
            <w:noWrap w:val="false"/>
          </w:tcPr>
          <w:p>
            <w:pPr>
              <w:jc w:val="center"/>
              <w:spacing w:line="360" w:lineRule="auto"/>
              <w:rPr>
                <w:szCs w:val="21"/>
              </w:rPr>
            </w:pPr>
            <w:r>
              <w:rPr>
                <w:rFonts w:hint="eastAsia"/>
                <w:szCs w:val="21"/>
              </w:rPr>
              <w:t xml:space="preserve">碧兴物联</w:t>
            </w:r>
            <w:r/>
          </w:p>
        </w:tc>
        <w:tc>
          <w:tcPr>
            <w:tcW w:w="1704" w:type="dxa"/>
            <w:vAlign w:val="center"/>
            <w:textDirection w:val="lrTb"/>
            <w:noWrap w:val="false"/>
          </w:tcPr>
          <w:p>
            <w:pPr>
              <w:jc w:val="center"/>
              <w:spacing w:line="360" w:lineRule="auto"/>
              <w:rPr>
                <w:szCs w:val="21"/>
              </w:rPr>
            </w:pPr>
            <w:r>
              <w:rPr>
                <w:szCs w:val="21"/>
              </w:rPr>
              <w:t xml:space="preserve">S310</w:t>
            </w:r>
            <w:r/>
          </w:p>
        </w:tc>
        <w:tc>
          <w:tcPr>
            <w:tcW w:w="1855" w:type="dxa"/>
            <w:textDirection w:val="lrTb"/>
            <w:noWrap w:val="false"/>
          </w:tcPr>
          <w:p>
            <w:pPr>
              <w:jc w:val="center"/>
              <w:spacing w:line="360" w:lineRule="auto"/>
              <w:rPr>
                <w:szCs w:val="21"/>
              </w:rPr>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r>
        <w:trPr>
          <w:jc w:val="center"/>
        </w:trPr>
        <w:tc>
          <w:tcPr>
            <w:tcW w:w="1133" w:type="dxa"/>
            <w:vAlign w:val="center"/>
            <w:textDirection w:val="lrTb"/>
            <w:noWrap w:val="false"/>
          </w:tcPr>
          <w:p>
            <w:pPr>
              <w:jc w:val="center"/>
              <w:spacing w:line="360" w:lineRule="auto"/>
              <w:rPr>
                <w:szCs w:val="21"/>
              </w:rPr>
            </w:pPr>
            <w:r>
              <w:rPr>
                <w:szCs w:val="21"/>
              </w:rPr>
              <w:t xml:space="preserve">2</w:t>
            </w:r>
            <w:r/>
          </w:p>
        </w:tc>
        <w:tc>
          <w:tcPr>
            <w:tcW w:w="2422" w:type="dxa"/>
            <w:vAlign w:val="center"/>
            <w:textDirection w:val="lrTb"/>
            <w:noWrap w:val="false"/>
          </w:tcPr>
          <w:p>
            <w:pPr>
              <w:jc w:val="center"/>
              <w:spacing w:line="360" w:lineRule="auto"/>
              <w:rPr>
                <w:szCs w:val="21"/>
              </w:rPr>
            </w:pPr>
            <w:r>
              <w:rPr>
                <w:rFonts w:hint="eastAsia"/>
                <w:szCs w:val="21"/>
              </w:rPr>
              <w:t xml:space="preserve">高锰酸盐指数分析仪</w:t>
            </w:r>
            <w:r/>
          </w:p>
        </w:tc>
        <w:tc>
          <w:tcPr>
            <w:tcW w:w="1832" w:type="dxa"/>
            <w:vAlign w:val="center"/>
            <w:textDirection w:val="lrTb"/>
            <w:noWrap w:val="false"/>
          </w:tcPr>
          <w:p>
            <w:pPr>
              <w:jc w:val="center"/>
              <w:spacing w:line="360" w:lineRule="auto"/>
              <w:rPr>
                <w:szCs w:val="21"/>
              </w:rPr>
            </w:pPr>
            <w:r>
              <w:rPr>
                <w:rFonts w:hint="eastAsia"/>
                <w:szCs w:val="21"/>
              </w:rPr>
              <w:t xml:space="preserve">碧兴物联</w:t>
            </w:r>
            <w:r/>
          </w:p>
        </w:tc>
        <w:tc>
          <w:tcPr>
            <w:tcW w:w="1704" w:type="dxa"/>
            <w:vAlign w:val="center"/>
            <w:textDirection w:val="lrTb"/>
            <w:noWrap w:val="false"/>
          </w:tcPr>
          <w:p>
            <w:pPr>
              <w:jc w:val="center"/>
              <w:spacing w:line="360" w:lineRule="auto"/>
              <w:rPr>
                <w:szCs w:val="21"/>
              </w:rPr>
            </w:pPr>
            <w:r>
              <w:rPr>
                <w:szCs w:val="21"/>
              </w:rPr>
              <w:t xml:space="preserve">E310</w:t>
            </w:r>
            <w:r/>
          </w:p>
        </w:tc>
        <w:tc>
          <w:tcPr>
            <w:tcW w:w="1855" w:type="dxa"/>
            <w:textDirection w:val="lrTb"/>
            <w:noWrap w:val="false"/>
          </w:tcPr>
          <w:p>
            <w:pPr>
              <w:jc w:val="center"/>
              <w:spacing w:line="360" w:lineRule="auto"/>
              <w:rPr>
                <w:szCs w:val="21"/>
              </w:rPr>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r>
        <w:trPr>
          <w:jc w:val="center"/>
          <w:trHeight w:val="165"/>
        </w:trPr>
        <w:tc>
          <w:tcPr>
            <w:tcW w:w="1133" w:type="dxa"/>
            <w:vAlign w:val="center"/>
            <w:textDirection w:val="lrTb"/>
            <w:noWrap w:val="false"/>
          </w:tcPr>
          <w:p>
            <w:pPr>
              <w:jc w:val="center"/>
              <w:spacing w:line="360" w:lineRule="auto"/>
              <w:rPr>
                <w:szCs w:val="21"/>
              </w:rPr>
            </w:pPr>
            <w:r>
              <w:rPr>
                <w:szCs w:val="21"/>
              </w:rPr>
              <w:t xml:space="preserve">3</w:t>
            </w:r>
            <w:r/>
          </w:p>
        </w:tc>
        <w:tc>
          <w:tcPr>
            <w:tcW w:w="2422" w:type="dxa"/>
            <w:vAlign w:val="center"/>
            <w:textDirection w:val="lrTb"/>
            <w:noWrap w:val="false"/>
          </w:tcPr>
          <w:p>
            <w:pPr>
              <w:jc w:val="center"/>
              <w:spacing w:line="360" w:lineRule="auto"/>
              <w:rPr>
                <w:szCs w:val="21"/>
              </w:rPr>
            </w:pPr>
            <w:r>
              <w:rPr>
                <w:rFonts w:hint="eastAsia"/>
                <w:szCs w:val="21"/>
              </w:rPr>
              <w:t xml:space="preserve">氨氮分析仪</w:t>
            </w:r>
            <w:r/>
          </w:p>
        </w:tc>
        <w:tc>
          <w:tcPr>
            <w:tcW w:w="1832" w:type="dxa"/>
            <w:vAlign w:val="center"/>
            <w:textDirection w:val="lrTb"/>
            <w:noWrap w:val="false"/>
          </w:tcPr>
          <w:p>
            <w:pPr>
              <w:jc w:val="center"/>
              <w:spacing w:line="360" w:lineRule="auto"/>
              <w:rPr>
                <w:szCs w:val="21"/>
              </w:rPr>
            </w:pPr>
            <w:r>
              <w:rPr>
                <w:rFonts w:hint="eastAsia"/>
                <w:szCs w:val="21"/>
              </w:rPr>
              <w:t xml:space="preserve">碧兴物联</w:t>
            </w:r>
            <w:r/>
          </w:p>
        </w:tc>
        <w:tc>
          <w:tcPr>
            <w:tcW w:w="1704" w:type="dxa"/>
            <w:vAlign w:val="center"/>
            <w:textDirection w:val="lrTb"/>
            <w:noWrap w:val="false"/>
          </w:tcPr>
          <w:p>
            <w:pPr>
              <w:jc w:val="center"/>
              <w:spacing w:line="360" w:lineRule="auto"/>
              <w:rPr>
                <w:szCs w:val="21"/>
              </w:rPr>
            </w:pPr>
            <w:r>
              <w:rPr>
                <w:szCs w:val="21"/>
              </w:rPr>
              <w:t xml:space="preserve">C310</w:t>
            </w:r>
            <w:r/>
          </w:p>
        </w:tc>
        <w:tc>
          <w:tcPr>
            <w:tcW w:w="1855" w:type="dxa"/>
            <w:vAlign w:val="center"/>
            <w:textDirection w:val="lrTb"/>
            <w:noWrap w:val="false"/>
          </w:tcPr>
          <w:p>
            <w:pPr>
              <w:jc w:val="center"/>
              <w:spacing w:line="360" w:lineRule="auto"/>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r>
        <w:trPr>
          <w:jc w:val="center"/>
          <w:trHeight w:val="165"/>
        </w:trPr>
        <w:tc>
          <w:tcPr>
            <w:tcW w:w="1133" w:type="dxa"/>
            <w:vAlign w:val="center"/>
            <w:textDirection w:val="lrTb"/>
            <w:noWrap w:val="false"/>
          </w:tcPr>
          <w:p>
            <w:pPr>
              <w:jc w:val="center"/>
              <w:spacing w:line="360" w:lineRule="auto"/>
              <w:rPr>
                <w:szCs w:val="21"/>
              </w:rPr>
            </w:pPr>
            <w:r>
              <w:rPr>
                <w:szCs w:val="21"/>
              </w:rPr>
              <w:t xml:space="preserve">4</w:t>
            </w:r>
            <w:r/>
          </w:p>
        </w:tc>
        <w:tc>
          <w:tcPr>
            <w:tcW w:w="2422" w:type="dxa"/>
            <w:vAlign w:val="center"/>
            <w:textDirection w:val="lrTb"/>
            <w:noWrap w:val="false"/>
          </w:tcPr>
          <w:p>
            <w:pPr>
              <w:jc w:val="center"/>
              <w:spacing w:line="360" w:lineRule="auto"/>
              <w:rPr>
                <w:szCs w:val="21"/>
              </w:rPr>
            </w:pPr>
            <w:r>
              <w:rPr>
                <w:rFonts w:hint="eastAsia"/>
                <w:szCs w:val="21"/>
              </w:rPr>
              <w:t xml:space="preserve">总磷分析仪</w:t>
            </w:r>
            <w:r/>
          </w:p>
        </w:tc>
        <w:tc>
          <w:tcPr>
            <w:tcW w:w="1832" w:type="dxa"/>
            <w:vAlign w:val="center"/>
            <w:textDirection w:val="lrTb"/>
            <w:noWrap w:val="false"/>
          </w:tcPr>
          <w:p>
            <w:pPr>
              <w:jc w:val="center"/>
              <w:spacing w:line="360" w:lineRule="auto"/>
              <w:rPr>
                <w:szCs w:val="21"/>
              </w:rPr>
            </w:pPr>
            <w:r>
              <w:rPr>
                <w:rFonts w:hint="eastAsia"/>
                <w:szCs w:val="21"/>
              </w:rPr>
              <w:t xml:space="preserve">理工环科</w:t>
            </w:r>
            <w:r/>
          </w:p>
        </w:tc>
        <w:tc>
          <w:tcPr>
            <w:tcW w:w="1704" w:type="dxa"/>
            <w:vAlign w:val="center"/>
            <w:textDirection w:val="lrTb"/>
            <w:noWrap w:val="false"/>
          </w:tcPr>
          <w:p>
            <w:pPr>
              <w:jc w:val="center"/>
              <w:spacing w:line="360" w:lineRule="auto"/>
              <w:rPr>
                <w:szCs w:val="21"/>
              </w:rPr>
            </w:pPr>
            <w:r>
              <w:rPr>
                <w:szCs w:val="21"/>
              </w:rPr>
              <w:t xml:space="preserve">WQMS2000-TP</w:t>
            </w:r>
            <w:r/>
          </w:p>
        </w:tc>
        <w:tc>
          <w:tcPr>
            <w:tcW w:w="1855" w:type="dxa"/>
            <w:vAlign w:val="center"/>
            <w:textDirection w:val="lrTb"/>
            <w:noWrap w:val="false"/>
          </w:tcPr>
          <w:p>
            <w:pPr>
              <w:jc w:val="center"/>
              <w:spacing w:line="360" w:lineRule="auto"/>
            </w:pPr>
            <w:r>
              <w:rPr>
                <w:szCs w:val="21"/>
              </w:rPr>
              <w:t xml:space="preserve">2020</w:t>
            </w:r>
            <w:r>
              <w:rPr>
                <w:rFonts w:hint="eastAsia"/>
                <w:szCs w:val="21"/>
              </w:rPr>
              <w:t xml:space="preserve">年</w:t>
            </w:r>
            <w:r>
              <w:rPr>
                <w:szCs w:val="21"/>
              </w:rPr>
              <w:t xml:space="preserve">10</w:t>
            </w:r>
            <w:r>
              <w:rPr>
                <w:rFonts w:hint="eastAsia"/>
                <w:szCs w:val="21"/>
              </w:rPr>
              <w:t xml:space="preserve">月</w:t>
            </w:r>
            <w:r/>
          </w:p>
        </w:tc>
      </w:tr>
      <w:tr>
        <w:trPr>
          <w:jc w:val="center"/>
          <w:trHeight w:val="165"/>
        </w:trPr>
        <w:tc>
          <w:tcPr>
            <w:tcW w:w="1133" w:type="dxa"/>
            <w:vAlign w:val="center"/>
            <w:textDirection w:val="lrTb"/>
            <w:noWrap w:val="false"/>
          </w:tcPr>
          <w:p>
            <w:pPr>
              <w:jc w:val="center"/>
              <w:spacing w:line="360" w:lineRule="auto"/>
              <w:rPr>
                <w:szCs w:val="21"/>
              </w:rPr>
            </w:pPr>
            <w:r>
              <w:rPr>
                <w:szCs w:val="21"/>
              </w:rPr>
              <w:t xml:space="preserve">5</w:t>
            </w:r>
            <w:r/>
          </w:p>
        </w:tc>
        <w:tc>
          <w:tcPr>
            <w:tcW w:w="2422" w:type="dxa"/>
            <w:vAlign w:val="center"/>
            <w:textDirection w:val="lrTb"/>
            <w:noWrap w:val="false"/>
          </w:tcPr>
          <w:p>
            <w:pPr>
              <w:jc w:val="center"/>
              <w:spacing w:line="360" w:lineRule="auto"/>
              <w:rPr>
                <w:szCs w:val="21"/>
              </w:rPr>
            </w:pPr>
            <w:r>
              <w:rPr>
                <w:rFonts w:hint="eastAsia"/>
                <w:szCs w:val="21"/>
              </w:rPr>
              <w:t xml:space="preserve">总氮分析仪</w:t>
            </w:r>
            <w:r/>
          </w:p>
        </w:tc>
        <w:tc>
          <w:tcPr>
            <w:tcW w:w="1832" w:type="dxa"/>
            <w:vAlign w:val="center"/>
            <w:textDirection w:val="lrTb"/>
            <w:noWrap w:val="false"/>
          </w:tcPr>
          <w:p>
            <w:pPr>
              <w:jc w:val="center"/>
              <w:spacing w:line="360" w:lineRule="auto"/>
              <w:rPr>
                <w:szCs w:val="21"/>
              </w:rPr>
            </w:pPr>
            <w:r>
              <w:rPr>
                <w:rFonts w:hint="eastAsia"/>
                <w:szCs w:val="21"/>
              </w:rPr>
              <w:t xml:space="preserve">理工环科</w:t>
            </w:r>
            <w:r/>
          </w:p>
        </w:tc>
        <w:tc>
          <w:tcPr>
            <w:tcW w:w="1704" w:type="dxa"/>
            <w:vAlign w:val="center"/>
            <w:textDirection w:val="lrTb"/>
            <w:noWrap w:val="false"/>
          </w:tcPr>
          <w:p>
            <w:pPr>
              <w:jc w:val="center"/>
              <w:spacing w:line="360" w:lineRule="auto"/>
              <w:rPr>
                <w:szCs w:val="21"/>
              </w:rPr>
            </w:pPr>
            <w:r>
              <w:rPr>
                <w:szCs w:val="21"/>
              </w:rPr>
              <w:t xml:space="preserve">WQMS2000-TN</w:t>
            </w:r>
            <w:r/>
          </w:p>
        </w:tc>
        <w:tc>
          <w:tcPr>
            <w:tcW w:w="1855" w:type="dxa"/>
            <w:vAlign w:val="center"/>
            <w:textDirection w:val="lrTb"/>
            <w:noWrap w:val="false"/>
          </w:tcPr>
          <w:p>
            <w:pPr>
              <w:jc w:val="center"/>
              <w:spacing w:line="360" w:lineRule="auto"/>
              <w:rPr>
                <w:szCs w:val="21"/>
              </w:rPr>
            </w:pPr>
            <w:r>
              <w:rPr>
                <w:szCs w:val="21"/>
              </w:rPr>
              <w:t xml:space="preserve">2020</w:t>
            </w:r>
            <w:r>
              <w:rPr>
                <w:rFonts w:hint="eastAsia"/>
                <w:szCs w:val="21"/>
              </w:rPr>
              <w:t xml:space="preserve">年</w:t>
            </w:r>
            <w:r>
              <w:rPr>
                <w:szCs w:val="21"/>
              </w:rPr>
              <w:t xml:space="preserve">10</w:t>
            </w:r>
            <w:r>
              <w:rPr>
                <w:rFonts w:hint="eastAsia"/>
                <w:szCs w:val="21"/>
              </w:rPr>
              <w:t xml:space="preserve">月</w:t>
            </w:r>
            <w:r/>
          </w:p>
        </w:tc>
      </w:tr>
      <w:tr>
        <w:trPr>
          <w:jc w:val="center"/>
        </w:trPr>
        <w:tc>
          <w:tcPr>
            <w:tcW w:w="1133" w:type="dxa"/>
            <w:vAlign w:val="center"/>
            <w:textDirection w:val="lrTb"/>
            <w:noWrap w:val="false"/>
          </w:tcPr>
          <w:p>
            <w:pPr>
              <w:jc w:val="center"/>
              <w:spacing w:line="360" w:lineRule="auto"/>
              <w:rPr>
                <w:szCs w:val="21"/>
              </w:rPr>
            </w:pPr>
            <w:r>
              <w:rPr>
                <w:szCs w:val="21"/>
              </w:rPr>
              <w:t xml:space="preserve">6</w:t>
            </w:r>
            <w:r/>
          </w:p>
        </w:tc>
        <w:tc>
          <w:tcPr>
            <w:tcW w:w="2422" w:type="dxa"/>
            <w:vAlign w:val="center"/>
            <w:textDirection w:val="lrTb"/>
            <w:noWrap w:val="false"/>
          </w:tcPr>
          <w:p>
            <w:pPr>
              <w:jc w:val="center"/>
              <w:spacing w:line="360" w:lineRule="auto"/>
              <w:rPr>
                <w:szCs w:val="21"/>
              </w:rPr>
            </w:pPr>
            <w:r>
              <w:rPr>
                <w:rFonts w:hint="eastAsia"/>
                <w:szCs w:val="21"/>
              </w:rPr>
              <w:t xml:space="preserve">系统集成</w:t>
            </w:r>
            <w:r/>
          </w:p>
        </w:tc>
        <w:tc>
          <w:tcPr>
            <w:tcW w:w="1832" w:type="dxa"/>
            <w:vAlign w:val="center"/>
            <w:textDirection w:val="lrTb"/>
            <w:noWrap w:val="false"/>
          </w:tcPr>
          <w:p>
            <w:pPr>
              <w:jc w:val="center"/>
              <w:spacing w:line="360" w:lineRule="auto"/>
              <w:rPr>
                <w:szCs w:val="21"/>
              </w:rPr>
            </w:pPr>
            <w:r>
              <w:rPr>
                <w:rFonts w:hint="eastAsia"/>
                <w:szCs w:val="21"/>
              </w:rPr>
              <w:t xml:space="preserve">碧兴物联</w:t>
            </w:r>
            <w:r/>
          </w:p>
        </w:tc>
        <w:tc>
          <w:tcPr>
            <w:tcW w:w="1704" w:type="dxa"/>
            <w:vAlign w:val="center"/>
            <w:textDirection w:val="lrTb"/>
            <w:noWrap w:val="false"/>
          </w:tcPr>
          <w:p>
            <w:pPr>
              <w:jc w:val="center"/>
              <w:spacing w:line="360" w:lineRule="auto"/>
              <w:rPr>
                <w:szCs w:val="21"/>
              </w:rPr>
            </w:pPr>
            <w:r>
              <w:rPr>
                <w:szCs w:val="21"/>
              </w:rPr>
              <w:t xml:space="preserve">ZE-WM2000</w:t>
            </w:r>
            <w:r/>
          </w:p>
        </w:tc>
        <w:tc>
          <w:tcPr>
            <w:tcW w:w="1855" w:type="dxa"/>
            <w:vAlign w:val="center"/>
            <w:textDirection w:val="lrTb"/>
            <w:noWrap w:val="false"/>
          </w:tcPr>
          <w:p>
            <w:pPr>
              <w:jc w:val="center"/>
              <w:spacing w:line="360" w:lineRule="auto"/>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bl>
    <w:p>
      <w:pPr>
        <w:ind w:firstLine="422"/>
        <w:jc w:val="left"/>
        <w:spacing w:line="360" w:lineRule="auto"/>
        <w:widowControl/>
      </w:pPr>
      <w:r>
        <w:rPr>
          <w:rFonts w:hint="eastAsia"/>
          <w:b/>
        </w:rPr>
        <w:t xml:space="preserve">上坊门桥水站</w:t>
      </w:r>
      <w:r>
        <w:rPr>
          <w:b/>
        </w:rPr>
        <w:t xml:space="preserve">:</w:t>
      </w:r>
      <w:r/>
    </w:p>
    <w:tbl>
      <w:tblPr>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1144"/>
        <w:gridCol w:w="2411"/>
        <w:gridCol w:w="1658"/>
        <w:gridCol w:w="2345"/>
        <w:gridCol w:w="1388"/>
      </w:tblGrid>
      <w:tr>
        <w:trPr>
          <w:jc w:val="center"/>
        </w:trPr>
        <w:tc>
          <w:tcPr>
            <w:tcW w:w="1144" w:type="dxa"/>
            <w:vAlign w:val="center"/>
            <w:textDirection w:val="lrTb"/>
            <w:noWrap w:val="false"/>
          </w:tcPr>
          <w:p>
            <w:pPr>
              <w:jc w:val="center"/>
              <w:spacing w:line="360" w:lineRule="auto"/>
              <w:rPr>
                <w:szCs w:val="21"/>
              </w:rPr>
            </w:pPr>
            <w:r>
              <w:rPr>
                <w:rFonts w:hint="eastAsia"/>
                <w:szCs w:val="21"/>
              </w:rPr>
              <w:t xml:space="preserve">序号</w:t>
            </w:r>
            <w:r/>
          </w:p>
        </w:tc>
        <w:tc>
          <w:tcPr>
            <w:tcW w:w="2411" w:type="dxa"/>
            <w:vAlign w:val="center"/>
            <w:textDirection w:val="lrTb"/>
            <w:noWrap w:val="false"/>
          </w:tcPr>
          <w:p>
            <w:pPr>
              <w:jc w:val="center"/>
              <w:spacing w:line="360" w:lineRule="auto"/>
              <w:rPr>
                <w:szCs w:val="21"/>
              </w:rPr>
            </w:pPr>
            <w:r>
              <w:rPr>
                <w:rFonts w:hint="eastAsia"/>
                <w:szCs w:val="21"/>
              </w:rPr>
              <w:t xml:space="preserve">仪器名称</w:t>
            </w:r>
            <w:r/>
          </w:p>
        </w:tc>
        <w:tc>
          <w:tcPr>
            <w:tcW w:w="1658" w:type="dxa"/>
            <w:vAlign w:val="center"/>
            <w:textDirection w:val="lrTb"/>
            <w:noWrap w:val="false"/>
          </w:tcPr>
          <w:p>
            <w:pPr>
              <w:jc w:val="center"/>
              <w:spacing w:line="360" w:lineRule="auto"/>
              <w:rPr>
                <w:szCs w:val="21"/>
              </w:rPr>
            </w:pPr>
            <w:r>
              <w:rPr>
                <w:rFonts w:hint="eastAsia"/>
                <w:szCs w:val="21"/>
              </w:rPr>
              <w:t xml:space="preserve">生产商</w:t>
            </w:r>
            <w:r/>
          </w:p>
        </w:tc>
        <w:tc>
          <w:tcPr>
            <w:tcW w:w="2345" w:type="dxa"/>
            <w:textDirection w:val="lrTb"/>
            <w:noWrap w:val="false"/>
          </w:tcPr>
          <w:p>
            <w:pPr>
              <w:jc w:val="center"/>
              <w:spacing w:line="360" w:lineRule="auto"/>
              <w:rPr>
                <w:szCs w:val="21"/>
              </w:rPr>
            </w:pPr>
            <w:r>
              <w:rPr>
                <w:rFonts w:hint="eastAsia"/>
                <w:szCs w:val="21"/>
              </w:rPr>
              <w:t xml:space="preserve">型号</w:t>
            </w:r>
            <w:r/>
          </w:p>
        </w:tc>
        <w:tc>
          <w:tcPr>
            <w:tcW w:w="1388" w:type="dxa"/>
            <w:vAlign w:val="center"/>
            <w:textDirection w:val="lrTb"/>
            <w:noWrap w:val="false"/>
          </w:tcPr>
          <w:p>
            <w:pPr>
              <w:jc w:val="center"/>
              <w:spacing w:line="360" w:lineRule="auto"/>
              <w:rPr>
                <w:szCs w:val="21"/>
              </w:rPr>
            </w:pPr>
            <w:r>
              <w:rPr>
                <w:rFonts w:hint="eastAsia"/>
                <w:szCs w:val="21"/>
              </w:rPr>
              <w:t xml:space="preserve">安装时间</w:t>
            </w:r>
            <w:r/>
          </w:p>
        </w:tc>
      </w:tr>
      <w:tr>
        <w:trPr>
          <w:jc w:val="center"/>
        </w:trPr>
        <w:tc>
          <w:tcPr>
            <w:tcW w:w="1144" w:type="dxa"/>
            <w:vAlign w:val="center"/>
            <w:textDirection w:val="lrTb"/>
            <w:noWrap w:val="false"/>
          </w:tcPr>
          <w:p>
            <w:pPr>
              <w:jc w:val="center"/>
              <w:spacing w:line="360" w:lineRule="auto"/>
              <w:rPr>
                <w:szCs w:val="21"/>
              </w:rPr>
            </w:pPr>
            <w:r>
              <w:rPr>
                <w:szCs w:val="21"/>
              </w:rPr>
              <w:t xml:space="preserve">1</w:t>
            </w:r>
            <w:r/>
          </w:p>
        </w:tc>
        <w:tc>
          <w:tcPr>
            <w:tcW w:w="2411" w:type="dxa"/>
            <w:vAlign w:val="center"/>
            <w:textDirection w:val="lrTb"/>
            <w:noWrap w:val="false"/>
          </w:tcPr>
          <w:p>
            <w:pPr>
              <w:jc w:val="center"/>
              <w:spacing w:line="360" w:lineRule="auto"/>
              <w:rPr>
                <w:szCs w:val="21"/>
              </w:rPr>
            </w:pPr>
            <w:r>
              <w:rPr>
                <w:rFonts w:hint="eastAsia"/>
                <w:szCs w:val="21"/>
              </w:rPr>
              <w:t xml:space="preserve">水质五参数分析仪</w:t>
            </w:r>
            <w:r/>
          </w:p>
        </w:tc>
        <w:tc>
          <w:tcPr>
            <w:tcW w:w="1658" w:type="dxa"/>
            <w:vAlign w:val="center"/>
            <w:textDirection w:val="lrTb"/>
            <w:noWrap w:val="false"/>
          </w:tcPr>
          <w:p>
            <w:pPr>
              <w:jc w:val="center"/>
              <w:spacing w:line="360" w:lineRule="auto"/>
              <w:rPr>
                <w:szCs w:val="21"/>
              </w:rPr>
            </w:pPr>
            <w:r>
              <w:rPr>
                <w:rFonts w:hint="eastAsia"/>
                <w:szCs w:val="21"/>
              </w:rPr>
              <w:t xml:space="preserve">德国</w:t>
            </w:r>
            <w:r>
              <w:rPr>
                <w:szCs w:val="21"/>
              </w:rPr>
              <w:t xml:space="preserve">WTW</w:t>
            </w:r>
            <w:r/>
          </w:p>
        </w:tc>
        <w:tc>
          <w:tcPr>
            <w:tcW w:w="2345" w:type="dxa"/>
            <w:vAlign w:val="center"/>
            <w:textDirection w:val="lrTb"/>
            <w:noWrap w:val="false"/>
          </w:tcPr>
          <w:p>
            <w:pPr>
              <w:jc w:val="center"/>
              <w:spacing w:line="360" w:lineRule="auto"/>
              <w:rPr>
                <w:szCs w:val="21"/>
              </w:rPr>
            </w:pPr>
            <w:r>
              <w:rPr>
                <w:szCs w:val="21"/>
              </w:rPr>
              <w:t xml:space="preserve">IQ Sensor NET 2020XT</w:t>
            </w:r>
            <w:r/>
          </w:p>
        </w:tc>
        <w:tc>
          <w:tcPr>
            <w:tcW w:w="1388" w:type="dxa"/>
            <w:textDirection w:val="lrTb"/>
            <w:noWrap w:val="false"/>
          </w:tcPr>
          <w:p>
            <w:pPr>
              <w:jc w:val="center"/>
              <w:spacing w:line="360" w:lineRule="auto"/>
              <w:rPr>
                <w:szCs w:val="21"/>
              </w:rPr>
            </w:pPr>
            <w:r>
              <w:rPr>
                <w:szCs w:val="21"/>
              </w:rPr>
              <w:t xml:space="preserve">2021</w:t>
            </w:r>
            <w:r>
              <w:rPr>
                <w:rFonts w:hint="eastAsia"/>
                <w:szCs w:val="21"/>
              </w:rPr>
              <w:t xml:space="preserve">年</w:t>
            </w:r>
            <w:r/>
          </w:p>
        </w:tc>
      </w:tr>
      <w:tr>
        <w:trPr>
          <w:jc w:val="center"/>
        </w:trPr>
        <w:tc>
          <w:tcPr>
            <w:tcW w:w="1144" w:type="dxa"/>
            <w:vAlign w:val="center"/>
            <w:textDirection w:val="lrTb"/>
            <w:noWrap w:val="false"/>
          </w:tcPr>
          <w:p>
            <w:pPr>
              <w:jc w:val="center"/>
              <w:spacing w:line="360" w:lineRule="auto"/>
              <w:rPr>
                <w:szCs w:val="21"/>
              </w:rPr>
            </w:pPr>
            <w:r>
              <w:rPr>
                <w:szCs w:val="21"/>
              </w:rPr>
              <w:t xml:space="preserve">2</w:t>
            </w:r>
            <w:r/>
          </w:p>
        </w:tc>
        <w:tc>
          <w:tcPr>
            <w:tcW w:w="2411" w:type="dxa"/>
            <w:vAlign w:val="center"/>
            <w:textDirection w:val="lrTb"/>
            <w:noWrap w:val="false"/>
          </w:tcPr>
          <w:p>
            <w:pPr>
              <w:jc w:val="center"/>
              <w:spacing w:line="360" w:lineRule="auto"/>
              <w:rPr>
                <w:szCs w:val="21"/>
              </w:rPr>
            </w:pPr>
            <w:r>
              <w:rPr>
                <w:rFonts w:hint="eastAsia"/>
                <w:szCs w:val="21"/>
              </w:rPr>
              <w:t xml:space="preserve">高锰酸盐指数分析仪</w:t>
            </w:r>
            <w:r/>
          </w:p>
        </w:tc>
        <w:tc>
          <w:tcPr>
            <w:tcW w:w="1658" w:type="dxa"/>
            <w:vAlign w:val="center"/>
            <w:textDirection w:val="lrTb"/>
            <w:noWrap w:val="false"/>
          </w:tcPr>
          <w:p>
            <w:pPr>
              <w:jc w:val="center"/>
              <w:spacing w:line="360" w:lineRule="auto"/>
              <w:rPr>
                <w:szCs w:val="21"/>
              </w:rPr>
            </w:pPr>
            <w:r>
              <w:rPr>
                <w:rFonts w:hint="eastAsia"/>
                <w:szCs w:val="21"/>
              </w:rPr>
              <w:t xml:space="preserve">日本</w:t>
            </w:r>
            <w:r>
              <w:rPr>
                <w:szCs w:val="21"/>
              </w:rPr>
              <w:t xml:space="preserve">Yanaco</w:t>
            </w:r>
            <w:r/>
          </w:p>
        </w:tc>
        <w:tc>
          <w:tcPr>
            <w:tcW w:w="2345" w:type="dxa"/>
            <w:vAlign w:val="center"/>
            <w:textDirection w:val="lrTb"/>
            <w:noWrap w:val="false"/>
          </w:tcPr>
          <w:p>
            <w:pPr>
              <w:jc w:val="center"/>
              <w:spacing w:line="360" w:lineRule="auto"/>
              <w:rPr>
                <w:szCs w:val="21"/>
              </w:rPr>
            </w:pPr>
            <w:r>
              <w:rPr>
                <w:szCs w:val="21"/>
              </w:rPr>
              <w:t xml:space="preserve">COD-380</w:t>
            </w:r>
            <w:r/>
          </w:p>
        </w:tc>
        <w:tc>
          <w:tcPr>
            <w:tcW w:w="1388" w:type="dxa"/>
            <w:textDirection w:val="lrTb"/>
            <w:noWrap w:val="false"/>
          </w:tcPr>
          <w:p>
            <w:pPr>
              <w:jc w:val="center"/>
              <w:spacing w:line="360" w:lineRule="auto"/>
              <w:rPr>
                <w:szCs w:val="21"/>
              </w:rPr>
            </w:pPr>
            <w:r>
              <w:rPr>
                <w:szCs w:val="21"/>
              </w:rPr>
              <w:t xml:space="preserve">2021</w:t>
            </w:r>
            <w:r>
              <w:rPr>
                <w:rFonts w:hint="eastAsia"/>
                <w:szCs w:val="21"/>
              </w:rPr>
              <w:t xml:space="preserve">年</w:t>
            </w:r>
            <w:r/>
          </w:p>
        </w:tc>
      </w:tr>
      <w:tr>
        <w:trPr>
          <w:jc w:val="center"/>
        </w:trPr>
        <w:tc>
          <w:tcPr>
            <w:tcW w:w="1144" w:type="dxa"/>
            <w:vAlign w:val="center"/>
            <w:textDirection w:val="lrTb"/>
            <w:noWrap w:val="false"/>
          </w:tcPr>
          <w:p>
            <w:pPr>
              <w:jc w:val="center"/>
              <w:spacing w:line="360" w:lineRule="auto"/>
              <w:rPr>
                <w:szCs w:val="21"/>
              </w:rPr>
            </w:pPr>
            <w:r>
              <w:rPr>
                <w:szCs w:val="21"/>
              </w:rPr>
              <w:t xml:space="preserve">3</w:t>
            </w:r>
            <w:r/>
          </w:p>
        </w:tc>
        <w:tc>
          <w:tcPr>
            <w:tcW w:w="2411" w:type="dxa"/>
            <w:vAlign w:val="center"/>
            <w:textDirection w:val="lrTb"/>
            <w:noWrap w:val="false"/>
          </w:tcPr>
          <w:p>
            <w:pPr>
              <w:jc w:val="center"/>
              <w:spacing w:line="360" w:lineRule="auto"/>
              <w:rPr>
                <w:szCs w:val="21"/>
              </w:rPr>
            </w:pPr>
            <w:r>
              <w:rPr>
                <w:rFonts w:hint="eastAsia"/>
                <w:szCs w:val="21"/>
              </w:rPr>
              <w:t xml:space="preserve">氨氮分析仪</w:t>
            </w:r>
            <w:r/>
          </w:p>
        </w:tc>
        <w:tc>
          <w:tcPr>
            <w:tcW w:w="1658" w:type="dxa"/>
            <w:vAlign w:val="center"/>
            <w:textDirection w:val="lrTb"/>
            <w:noWrap w:val="false"/>
          </w:tcPr>
          <w:p>
            <w:pPr>
              <w:jc w:val="center"/>
              <w:spacing w:line="360" w:lineRule="auto"/>
              <w:rPr>
                <w:szCs w:val="21"/>
              </w:rPr>
            </w:pPr>
            <w:r>
              <w:rPr>
                <w:rFonts w:hint="eastAsia"/>
                <w:szCs w:val="21"/>
              </w:rPr>
              <w:t xml:space="preserve">德国</w:t>
            </w:r>
            <w:r>
              <w:rPr>
                <w:szCs w:val="21"/>
              </w:rPr>
              <w:t xml:space="preserve">WTW</w:t>
            </w:r>
            <w:r/>
          </w:p>
        </w:tc>
        <w:tc>
          <w:tcPr>
            <w:tcW w:w="2345" w:type="dxa"/>
            <w:vAlign w:val="center"/>
            <w:textDirection w:val="lrTb"/>
            <w:noWrap w:val="false"/>
          </w:tcPr>
          <w:p>
            <w:pPr>
              <w:jc w:val="center"/>
              <w:spacing w:line="360" w:lineRule="auto"/>
              <w:rPr>
                <w:szCs w:val="21"/>
              </w:rPr>
            </w:pPr>
            <w:r>
              <w:rPr>
                <w:szCs w:val="21"/>
              </w:rPr>
              <w:t xml:space="preserve">Trescon A111</w:t>
            </w:r>
            <w:r/>
          </w:p>
        </w:tc>
        <w:tc>
          <w:tcPr>
            <w:tcW w:w="1388" w:type="dxa"/>
            <w:vAlign w:val="center"/>
            <w:textDirection w:val="lrTb"/>
            <w:noWrap w:val="false"/>
          </w:tcPr>
          <w:p>
            <w:pPr>
              <w:jc w:val="center"/>
              <w:spacing w:line="360" w:lineRule="auto"/>
              <w:rPr>
                <w:szCs w:val="21"/>
              </w:rPr>
            </w:pPr>
            <w:r>
              <w:rPr>
                <w:szCs w:val="21"/>
              </w:rPr>
              <w:t xml:space="preserve">2021</w:t>
            </w:r>
            <w:r>
              <w:rPr>
                <w:rFonts w:hint="eastAsia"/>
                <w:szCs w:val="21"/>
              </w:rPr>
              <w:t xml:space="preserve">年</w:t>
            </w:r>
            <w:r/>
          </w:p>
        </w:tc>
      </w:tr>
      <w:tr>
        <w:trPr>
          <w:jc w:val="center"/>
        </w:trPr>
        <w:tc>
          <w:tcPr>
            <w:tcW w:w="1144" w:type="dxa"/>
            <w:vAlign w:val="center"/>
            <w:textDirection w:val="lrTb"/>
            <w:noWrap w:val="false"/>
          </w:tcPr>
          <w:p>
            <w:pPr>
              <w:jc w:val="center"/>
              <w:spacing w:line="360" w:lineRule="auto"/>
              <w:rPr>
                <w:szCs w:val="21"/>
              </w:rPr>
            </w:pPr>
            <w:r>
              <w:rPr>
                <w:szCs w:val="21"/>
              </w:rPr>
              <w:t xml:space="preserve">4</w:t>
            </w:r>
            <w:r/>
          </w:p>
        </w:tc>
        <w:tc>
          <w:tcPr>
            <w:tcW w:w="2411" w:type="dxa"/>
            <w:vAlign w:val="center"/>
            <w:textDirection w:val="lrTb"/>
            <w:noWrap w:val="false"/>
          </w:tcPr>
          <w:p>
            <w:pPr>
              <w:jc w:val="center"/>
              <w:spacing w:line="360" w:lineRule="auto"/>
              <w:rPr>
                <w:szCs w:val="21"/>
              </w:rPr>
            </w:pPr>
            <w:r>
              <w:rPr>
                <w:rFonts w:hint="eastAsia"/>
                <w:szCs w:val="21"/>
              </w:rPr>
              <w:t xml:space="preserve">总氮磷分析仪</w:t>
            </w:r>
            <w:r/>
          </w:p>
        </w:tc>
        <w:tc>
          <w:tcPr>
            <w:tcW w:w="1658" w:type="dxa"/>
            <w:vAlign w:val="center"/>
            <w:textDirection w:val="lrTb"/>
            <w:noWrap w:val="false"/>
          </w:tcPr>
          <w:p>
            <w:pPr>
              <w:jc w:val="center"/>
              <w:spacing w:line="360" w:lineRule="auto"/>
              <w:rPr>
                <w:szCs w:val="21"/>
              </w:rPr>
            </w:pPr>
            <w:r>
              <w:rPr>
                <w:rFonts w:hint="eastAsia"/>
                <w:szCs w:val="21"/>
              </w:rPr>
              <w:t xml:space="preserve">日本岛津</w:t>
            </w:r>
            <w:r/>
          </w:p>
        </w:tc>
        <w:tc>
          <w:tcPr>
            <w:tcW w:w="2345" w:type="dxa"/>
            <w:vAlign w:val="center"/>
            <w:textDirection w:val="lrTb"/>
            <w:noWrap w:val="false"/>
          </w:tcPr>
          <w:p>
            <w:pPr>
              <w:jc w:val="center"/>
              <w:spacing w:line="360" w:lineRule="auto"/>
              <w:rPr>
                <w:bCs/>
                <w:szCs w:val="21"/>
              </w:rPr>
            </w:pPr>
            <w:r>
              <w:rPr>
                <w:szCs w:val="21"/>
              </w:rPr>
              <w:t xml:space="preserve">TNP-4200</w:t>
            </w:r>
            <w:r/>
          </w:p>
        </w:tc>
        <w:tc>
          <w:tcPr>
            <w:tcW w:w="1388" w:type="dxa"/>
            <w:vAlign w:val="center"/>
            <w:textDirection w:val="lrTb"/>
            <w:noWrap w:val="false"/>
          </w:tcPr>
          <w:p>
            <w:pPr>
              <w:jc w:val="center"/>
              <w:spacing w:line="360" w:lineRule="auto"/>
              <w:rPr>
                <w:szCs w:val="21"/>
              </w:rPr>
            </w:pPr>
            <w:r>
              <w:rPr>
                <w:szCs w:val="21"/>
              </w:rPr>
              <w:t xml:space="preserve">2021</w:t>
            </w:r>
            <w:r>
              <w:rPr>
                <w:rFonts w:hint="eastAsia"/>
                <w:szCs w:val="21"/>
              </w:rPr>
              <w:t xml:space="preserve">年</w:t>
            </w:r>
            <w:r/>
          </w:p>
        </w:tc>
      </w:tr>
      <w:tr>
        <w:trPr>
          <w:jc w:val="center"/>
        </w:trPr>
        <w:tc>
          <w:tcPr>
            <w:tcW w:w="1144" w:type="dxa"/>
            <w:vAlign w:val="center"/>
            <w:textDirection w:val="lrTb"/>
            <w:noWrap w:val="false"/>
          </w:tcPr>
          <w:p>
            <w:pPr>
              <w:jc w:val="center"/>
              <w:spacing w:line="360" w:lineRule="auto"/>
              <w:rPr>
                <w:szCs w:val="21"/>
              </w:rPr>
            </w:pPr>
            <w:r>
              <w:rPr>
                <w:szCs w:val="21"/>
              </w:rPr>
              <w:t xml:space="preserve">5</w:t>
            </w:r>
            <w:r/>
          </w:p>
        </w:tc>
        <w:tc>
          <w:tcPr>
            <w:tcW w:w="2411" w:type="dxa"/>
            <w:vAlign w:val="center"/>
            <w:textDirection w:val="lrTb"/>
            <w:noWrap w:val="false"/>
          </w:tcPr>
          <w:p>
            <w:pPr>
              <w:jc w:val="center"/>
              <w:spacing w:line="360" w:lineRule="auto"/>
              <w:rPr>
                <w:szCs w:val="21"/>
              </w:rPr>
            </w:pPr>
            <w:r>
              <w:rPr>
                <w:rFonts w:hint="eastAsia"/>
                <w:szCs w:val="21"/>
              </w:rPr>
              <w:t xml:space="preserve">系统集成</w:t>
            </w:r>
            <w:r/>
          </w:p>
        </w:tc>
        <w:tc>
          <w:tcPr>
            <w:tcW w:w="1658" w:type="dxa"/>
            <w:vAlign w:val="center"/>
            <w:textDirection w:val="lrTb"/>
            <w:noWrap w:val="false"/>
          </w:tcPr>
          <w:p>
            <w:pPr>
              <w:jc w:val="center"/>
              <w:spacing w:line="360" w:lineRule="auto"/>
              <w:rPr>
                <w:szCs w:val="21"/>
              </w:rPr>
            </w:pPr>
            <w:r>
              <w:rPr>
                <w:rFonts w:hint="eastAsia"/>
                <w:szCs w:val="21"/>
              </w:rPr>
              <w:t xml:space="preserve">江苏苏力</w:t>
            </w:r>
            <w:r/>
          </w:p>
        </w:tc>
        <w:tc>
          <w:tcPr>
            <w:tcW w:w="2345" w:type="dxa"/>
            <w:vAlign w:val="center"/>
            <w:textDirection w:val="lrTb"/>
            <w:noWrap w:val="false"/>
          </w:tcPr>
          <w:p>
            <w:pPr>
              <w:jc w:val="center"/>
              <w:spacing w:line="360" w:lineRule="auto"/>
              <w:rPr>
                <w:szCs w:val="21"/>
              </w:rPr>
            </w:pPr>
            <w:r>
              <w:rPr>
                <w:szCs w:val="21"/>
              </w:rPr>
              <w:t xml:space="preserve">/</w:t>
            </w:r>
            <w:r/>
          </w:p>
        </w:tc>
        <w:tc>
          <w:tcPr>
            <w:tcW w:w="1388" w:type="dxa"/>
            <w:vAlign w:val="center"/>
            <w:textDirection w:val="lrTb"/>
            <w:noWrap w:val="false"/>
          </w:tcPr>
          <w:p>
            <w:pPr>
              <w:jc w:val="center"/>
              <w:spacing w:line="360" w:lineRule="auto"/>
              <w:rPr>
                <w:szCs w:val="21"/>
              </w:rPr>
            </w:pPr>
            <w:r>
              <w:rPr>
                <w:szCs w:val="21"/>
              </w:rPr>
              <w:t xml:space="preserve">2021</w:t>
            </w:r>
            <w:r>
              <w:rPr>
                <w:rFonts w:hint="eastAsia"/>
                <w:szCs w:val="21"/>
              </w:rPr>
              <w:t xml:space="preserve">年</w:t>
            </w:r>
            <w:r/>
          </w:p>
        </w:tc>
      </w:tr>
    </w:tbl>
    <w:p>
      <w:pPr>
        <w:ind w:firstLine="422"/>
        <w:spacing w:line="360" w:lineRule="auto"/>
        <w:rPr>
          <w:b/>
          <w:szCs w:val="21"/>
        </w:rPr>
      </w:pPr>
      <w:r>
        <w:rPr>
          <w:rFonts w:hint="eastAsia"/>
          <w:b/>
          <w:szCs w:val="21"/>
        </w:rPr>
        <w:t xml:space="preserve">远古水厂水站</w:t>
      </w:r>
      <w:r>
        <w:rPr>
          <w:b/>
          <w:szCs w:val="21"/>
        </w:rPr>
        <w:t xml:space="preserve">:</w:t>
      </w:r>
      <w:r/>
    </w:p>
    <w:tbl>
      <w:tblPr>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86"/>
        <w:gridCol w:w="2737"/>
        <w:gridCol w:w="1613"/>
        <w:gridCol w:w="1855"/>
        <w:gridCol w:w="1855"/>
      </w:tblGrid>
      <w:tr>
        <w:trPr>
          <w:jc w:val="center"/>
        </w:trPr>
        <w:tc>
          <w:tcPr>
            <w:tcW w:w="886" w:type="dxa"/>
            <w:vAlign w:val="center"/>
            <w:textDirection w:val="lrTb"/>
            <w:noWrap w:val="false"/>
          </w:tcPr>
          <w:p>
            <w:pPr>
              <w:jc w:val="center"/>
              <w:spacing w:line="360" w:lineRule="auto"/>
              <w:rPr>
                <w:szCs w:val="21"/>
              </w:rPr>
            </w:pPr>
            <w:r>
              <w:rPr>
                <w:rFonts w:hint="eastAsia"/>
                <w:szCs w:val="21"/>
              </w:rPr>
              <w:t xml:space="preserve">序号</w:t>
            </w:r>
            <w:r/>
          </w:p>
        </w:tc>
        <w:tc>
          <w:tcPr>
            <w:tcW w:w="2737" w:type="dxa"/>
            <w:vAlign w:val="center"/>
            <w:textDirection w:val="lrTb"/>
            <w:noWrap w:val="false"/>
          </w:tcPr>
          <w:p>
            <w:pPr>
              <w:jc w:val="center"/>
              <w:spacing w:line="360" w:lineRule="auto"/>
              <w:rPr>
                <w:szCs w:val="21"/>
              </w:rPr>
            </w:pPr>
            <w:r>
              <w:rPr>
                <w:rFonts w:hint="eastAsia"/>
                <w:szCs w:val="21"/>
              </w:rPr>
              <w:t xml:space="preserve">仪器名称</w:t>
            </w:r>
            <w:r/>
          </w:p>
        </w:tc>
        <w:tc>
          <w:tcPr>
            <w:tcW w:w="1613" w:type="dxa"/>
            <w:vAlign w:val="center"/>
            <w:textDirection w:val="lrTb"/>
            <w:noWrap w:val="false"/>
          </w:tcPr>
          <w:p>
            <w:pPr>
              <w:jc w:val="center"/>
              <w:spacing w:line="360" w:lineRule="auto"/>
              <w:rPr>
                <w:szCs w:val="21"/>
              </w:rPr>
            </w:pPr>
            <w:r>
              <w:rPr>
                <w:rFonts w:hint="eastAsia"/>
                <w:szCs w:val="21"/>
              </w:rPr>
              <w:t xml:space="preserve">生产商</w:t>
            </w:r>
            <w:r/>
          </w:p>
        </w:tc>
        <w:tc>
          <w:tcPr>
            <w:tcW w:w="1855" w:type="dxa"/>
            <w:vAlign w:val="center"/>
            <w:textDirection w:val="lrTb"/>
            <w:noWrap w:val="false"/>
          </w:tcPr>
          <w:p>
            <w:pPr>
              <w:jc w:val="center"/>
              <w:spacing w:line="360" w:lineRule="auto"/>
              <w:rPr>
                <w:szCs w:val="21"/>
              </w:rPr>
            </w:pPr>
            <w:r>
              <w:rPr>
                <w:rFonts w:hint="eastAsia"/>
                <w:szCs w:val="21"/>
              </w:rPr>
              <w:t xml:space="preserve">型号</w:t>
            </w:r>
            <w:r/>
          </w:p>
        </w:tc>
        <w:tc>
          <w:tcPr>
            <w:tcW w:w="1855" w:type="dxa"/>
            <w:textDirection w:val="lrTb"/>
            <w:noWrap w:val="false"/>
          </w:tcPr>
          <w:p>
            <w:pPr>
              <w:jc w:val="center"/>
              <w:spacing w:line="360" w:lineRule="auto"/>
              <w:rPr>
                <w:szCs w:val="21"/>
              </w:rPr>
            </w:pPr>
            <w:r>
              <w:rPr>
                <w:rFonts w:hint="eastAsia"/>
                <w:szCs w:val="21"/>
              </w:rPr>
              <w:t xml:space="preserve">安装时间</w:t>
            </w:r>
            <w:r/>
          </w:p>
        </w:tc>
      </w:tr>
      <w:tr>
        <w:trPr>
          <w:jc w:val="center"/>
        </w:trPr>
        <w:tc>
          <w:tcPr>
            <w:tcW w:w="886" w:type="dxa"/>
            <w:vAlign w:val="center"/>
            <w:textDirection w:val="lrTb"/>
            <w:noWrap w:val="false"/>
          </w:tcPr>
          <w:p>
            <w:pPr>
              <w:jc w:val="center"/>
              <w:spacing w:line="360" w:lineRule="auto"/>
              <w:rPr>
                <w:szCs w:val="21"/>
              </w:rPr>
            </w:pPr>
            <w:r>
              <w:rPr>
                <w:szCs w:val="21"/>
              </w:rPr>
              <w:t xml:space="preserve">1</w:t>
            </w:r>
            <w:r/>
          </w:p>
        </w:tc>
        <w:tc>
          <w:tcPr>
            <w:tcW w:w="2737" w:type="dxa"/>
            <w:vAlign w:val="center"/>
            <w:textDirection w:val="lrTb"/>
            <w:noWrap w:val="false"/>
          </w:tcPr>
          <w:p>
            <w:pPr>
              <w:jc w:val="center"/>
              <w:spacing w:line="360" w:lineRule="auto"/>
              <w:rPr>
                <w:szCs w:val="21"/>
              </w:rPr>
            </w:pPr>
            <w:r>
              <w:rPr>
                <w:rFonts w:hint="eastAsia"/>
                <w:szCs w:val="21"/>
              </w:rPr>
              <w:t xml:space="preserve">水质五参数分析仪</w:t>
            </w:r>
            <w:r/>
          </w:p>
        </w:tc>
        <w:tc>
          <w:tcPr>
            <w:tcW w:w="1613" w:type="dxa"/>
            <w:vAlign w:val="center"/>
            <w:textDirection w:val="lrTb"/>
            <w:noWrap w:val="false"/>
          </w:tcPr>
          <w:p>
            <w:pPr>
              <w:jc w:val="center"/>
              <w:spacing w:line="360" w:lineRule="auto"/>
              <w:rPr>
                <w:szCs w:val="21"/>
              </w:rPr>
            </w:pPr>
            <w:r>
              <w:rPr>
                <w:rFonts w:hint="eastAsia"/>
                <w:szCs w:val="21"/>
              </w:rPr>
              <w:t xml:space="preserve">理工环科</w:t>
            </w:r>
            <w:r/>
          </w:p>
        </w:tc>
        <w:tc>
          <w:tcPr>
            <w:tcW w:w="1855" w:type="dxa"/>
            <w:vAlign w:val="center"/>
            <w:textDirection w:val="lrTb"/>
            <w:noWrap w:val="false"/>
          </w:tcPr>
          <w:p>
            <w:pPr>
              <w:jc w:val="center"/>
              <w:spacing w:line="360" w:lineRule="auto"/>
              <w:rPr>
                <w:szCs w:val="21"/>
              </w:rPr>
            </w:pPr>
            <w:r>
              <w:rPr>
                <w:szCs w:val="21"/>
              </w:rPr>
              <w:t xml:space="preserve">WQMS2000-MS5</w:t>
            </w:r>
            <w:r/>
          </w:p>
        </w:tc>
        <w:tc>
          <w:tcPr>
            <w:tcW w:w="1855" w:type="dxa"/>
            <w:textDirection w:val="lrTb"/>
            <w:noWrap w:val="false"/>
          </w:tcPr>
          <w:p>
            <w:pPr>
              <w:jc w:val="center"/>
              <w:spacing w:line="360" w:lineRule="auto"/>
              <w:rPr>
                <w:szCs w:val="21"/>
              </w:rPr>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r>
        <w:trPr>
          <w:jc w:val="center"/>
        </w:trPr>
        <w:tc>
          <w:tcPr>
            <w:tcW w:w="886" w:type="dxa"/>
            <w:vAlign w:val="center"/>
            <w:textDirection w:val="lrTb"/>
            <w:noWrap w:val="false"/>
          </w:tcPr>
          <w:p>
            <w:pPr>
              <w:jc w:val="center"/>
              <w:spacing w:line="360" w:lineRule="auto"/>
              <w:rPr>
                <w:szCs w:val="21"/>
              </w:rPr>
            </w:pPr>
            <w:r>
              <w:rPr>
                <w:szCs w:val="21"/>
              </w:rPr>
              <w:t xml:space="preserve">2</w:t>
            </w:r>
            <w:r/>
          </w:p>
        </w:tc>
        <w:tc>
          <w:tcPr>
            <w:tcW w:w="2737" w:type="dxa"/>
            <w:vAlign w:val="center"/>
            <w:textDirection w:val="lrTb"/>
            <w:noWrap w:val="false"/>
          </w:tcPr>
          <w:p>
            <w:pPr>
              <w:jc w:val="center"/>
              <w:spacing w:line="360" w:lineRule="auto"/>
              <w:rPr>
                <w:szCs w:val="21"/>
              </w:rPr>
            </w:pPr>
            <w:r>
              <w:rPr>
                <w:rFonts w:hint="eastAsia"/>
                <w:szCs w:val="21"/>
              </w:rPr>
              <w:t xml:space="preserve">高锰酸盐指数分析仪</w:t>
            </w:r>
            <w:r/>
          </w:p>
        </w:tc>
        <w:tc>
          <w:tcPr>
            <w:tcW w:w="1613" w:type="dxa"/>
            <w:vAlign w:val="center"/>
            <w:textDirection w:val="lrTb"/>
            <w:noWrap w:val="false"/>
          </w:tcPr>
          <w:p>
            <w:pPr>
              <w:jc w:val="center"/>
              <w:spacing w:line="360" w:lineRule="auto"/>
              <w:rPr>
                <w:szCs w:val="21"/>
              </w:rPr>
            </w:pPr>
            <w:r>
              <w:rPr>
                <w:rFonts w:hint="eastAsia"/>
                <w:szCs w:val="21"/>
              </w:rPr>
              <w:t xml:space="preserve">理工环科</w:t>
            </w:r>
            <w:r/>
          </w:p>
        </w:tc>
        <w:tc>
          <w:tcPr>
            <w:tcW w:w="1855" w:type="dxa"/>
            <w:vAlign w:val="center"/>
            <w:textDirection w:val="lrTb"/>
            <w:noWrap w:val="false"/>
          </w:tcPr>
          <w:p>
            <w:pPr>
              <w:jc w:val="center"/>
              <w:spacing w:line="360" w:lineRule="auto"/>
              <w:rPr>
                <w:szCs w:val="21"/>
              </w:rPr>
            </w:pPr>
            <w:r>
              <w:rPr>
                <w:szCs w:val="21"/>
              </w:rPr>
              <w:t xml:space="preserve">WQMS2000-CODmn</w:t>
            </w:r>
            <w:r/>
          </w:p>
        </w:tc>
        <w:tc>
          <w:tcPr>
            <w:tcW w:w="1855" w:type="dxa"/>
            <w:textDirection w:val="lrTb"/>
            <w:noWrap w:val="false"/>
          </w:tcPr>
          <w:p>
            <w:pPr>
              <w:jc w:val="center"/>
              <w:spacing w:line="360" w:lineRule="auto"/>
              <w:rPr>
                <w:szCs w:val="21"/>
              </w:rPr>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r>
        <w:trPr>
          <w:jc w:val="center"/>
          <w:trHeight w:val="165"/>
        </w:trPr>
        <w:tc>
          <w:tcPr>
            <w:tcW w:w="886" w:type="dxa"/>
            <w:vAlign w:val="center"/>
            <w:textDirection w:val="lrTb"/>
            <w:noWrap w:val="false"/>
          </w:tcPr>
          <w:p>
            <w:pPr>
              <w:jc w:val="center"/>
              <w:spacing w:line="360" w:lineRule="auto"/>
              <w:rPr>
                <w:szCs w:val="21"/>
              </w:rPr>
            </w:pPr>
            <w:r>
              <w:rPr>
                <w:szCs w:val="21"/>
              </w:rPr>
              <w:t xml:space="preserve">3</w:t>
            </w:r>
            <w:r/>
          </w:p>
        </w:tc>
        <w:tc>
          <w:tcPr>
            <w:tcW w:w="2737" w:type="dxa"/>
            <w:vAlign w:val="center"/>
            <w:textDirection w:val="lrTb"/>
            <w:noWrap w:val="false"/>
          </w:tcPr>
          <w:p>
            <w:pPr>
              <w:jc w:val="center"/>
              <w:spacing w:line="360" w:lineRule="auto"/>
              <w:rPr>
                <w:szCs w:val="21"/>
              </w:rPr>
            </w:pPr>
            <w:r>
              <w:rPr>
                <w:rFonts w:hint="eastAsia"/>
                <w:szCs w:val="21"/>
              </w:rPr>
              <w:t xml:space="preserve">氨氮分析仪</w:t>
            </w:r>
            <w:r/>
          </w:p>
        </w:tc>
        <w:tc>
          <w:tcPr>
            <w:tcW w:w="1613" w:type="dxa"/>
            <w:vAlign w:val="center"/>
            <w:textDirection w:val="lrTb"/>
            <w:noWrap w:val="false"/>
          </w:tcPr>
          <w:p>
            <w:pPr>
              <w:jc w:val="center"/>
              <w:spacing w:line="360" w:lineRule="auto"/>
              <w:rPr>
                <w:szCs w:val="21"/>
              </w:rPr>
            </w:pPr>
            <w:r>
              <w:rPr>
                <w:rFonts w:hint="eastAsia"/>
                <w:szCs w:val="21"/>
              </w:rPr>
              <w:t xml:space="preserve">理工环科</w:t>
            </w:r>
            <w:r/>
          </w:p>
        </w:tc>
        <w:tc>
          <w:tcPr>
            <w:tcW w:w="1855" w:type="dxa"/>
            <w:vAlign w:val="center"/>
            <w:textDirection w:val="lrTb"/>
            <w:noWrap w:val="false"/>
          </w:tcPr>
          <w:p>
            <w:pPr>
              <w:jc w:val="center"/>
              <w:spacing w:line="360" w:lineRule="auto"/>
              <w:rPr>
                <w:szCs w:val="21"/>
              </w:rPr>
            </w:pPr>
            <w:r>
              <w:rPr>
                <w:szCs w:val="21"/>
              </w:rPr>
              <w:t xml:space="preserve">WQMS2000-NHN</w:t>
            </w:r>
            <w:r/>
          </w:p>
        </w:tc>
        <w:tc>
          <w:tcPr>
            <w:tcW w:w="1855" w:type="dxa"/>
            <w:vAlign w:val="center"/>
            <w:textDirection w:val="lrTb"/>
            <w:noWrap w:val="false"/>
          </w:tcPr>
          <w:p>
            <w:pPr>
              <w:jc w:val="center"/>
              <w:spacing w:line="360" w:lineRule="auto"/>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r>
        <w:trPr>
          <w:jc w:val="center"/>
          <w:trHeight w:val="165"/>
        </w:trPr>
        <w:tc>
          <w:tcPr>
            <w:tcW w:w="886" w:type="dxa"/>
            <w:vAlign w:val="center"/>
            <w:textDirection w:val="lrTb"/>
            <w:noWrap w:val="false"/>
          </w:tcPr>
          <w:p>
            <w:pPr>
              <w:jc w:val="center"/>
              <w:spacing w:line="360" w:lineRule="auto"/>
              <w:rPr>
                <w:szCs w:val="21"/>
              </w:rPr>
            </w:pPr>
            <w:r>
              <w:rPr>
                <w:szCs w:val="21"/>
              </w:rPr>
              <w:t xml:space="preserve">4</w:t>
            </w:r>
            <w:r/>
          </w:p>
        </w:tc>
        <w:tc>
          <w:tcPr>
            <w:tcW w:w="2737" w:type="dxa"/>
            <w:vAlign w:val="center"/>
            <w:textDirection w:val="lrTb"/>
            <w:noWrap w:val="false"/>
          </w:tcPr>
          <w:p>
            <w:pPr>
              <w:jc w:val="center"/>
              <w:spacing w:line="360" w:lineRule="auto"/>
              <w:rPr>
                <w:szCs w:val="21"/>
              </w:rPr>
            </w:pPr>
            <w:r>
              <w:rPr>
                <w:rFonts w:hint="eastAsia"/>
                <w:szCs w:val="21"/>
              </w:rPr>
              <w:t xml:space="preserve">总磷分析仪</w:t>
            </w:r>
            <w:r/>
          </w:p>
        </w:tc>
        <w:tc>
          <w:tcPr>
            <w:tcW w:w="1613" w:type="dxa"/>
            <w:vAlign w:val="center"/>
            <w:textDirection w:val="lrTb"/>
            <w:noWrap w:val="false"/>
          </w:tcPr>
          <w:p>
            <w:pPr>
              <w:jc w:val="center"/>
              <w:spacing w:line="360" w:lineRule="auto"/>
              <w:rPr>
                <w:szCs w:val="21"/>
              </w:rPr>
            </w:pPr>
            <w:r>
              <w:rPr>
                <w:rFonts w:hint="eastAsia"/>
                <w:szCs w:val="21"/>
              </w:rPr>
              <w:t xml:space="preserve">理工环科</w:t>
            </w:r>
            <w:r/>
          </w:p>
        </w:tc>
        <w:tc>
          <w:tcPr>
            <w:tcW w:w="1855" w:type="dxa"/>
            <w:vAlign w:val="center"/>
            <w:textDirection w:val="lrTb"/>
            <w:noWrap w:val="false"/>
          </w:tcPr>
          <w:p>
            <w:pPr>
              <w:jc w:val="center"/>
              <w:spacing w:line="360" w:lineRule="auto"/>
              <w:rPr>
                <w:szCs w:val="21"/>
              </w:rPr>
            </w:pPr>
            <w:r>
              <w:rPr>
                <w:szCs w:val="21"/>
              </w:rPr>
              <w:t xml:space="preserve">WQMS2000-TP</w:t>
            </w:r>
            <w:r/>
          </w:p>
        </w:tc>
        <w:tc>
          <w:tcPr>
            <w:tcW w:w="1855" w:type="dxa"/>
            <w:vAlign w:val="center"/>
            <w:textDirection w:val="lrTb"/>
            <w:noWrap w:val="false"/>
          </w:tcPr>
          <w:p>
            <w:pPr>
              <w:jc w:val="center"/>
              <w:spacing w:line="360" w:lineRule="auto"/>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r>
        <w:trPr>
          <w:jc w:val="center"/>
          <w:trHeight w:val="165"/>
        </w:trPr>
        <w:tc>
          <w:tcPr>
            <w:tcW w:w="886" w:type="dxa"/>
            <w:vAlign w:val="center"/>
            <w:textDirection w:val="lrTb"/>
            <w:noWrap w:val="false"/>
          </w:tcPr>
          <w:p>
            <w:pPr>
              <w:jc w:val="center"/>
              <w:spacing w:line="360" w:lineRule="auto"/>
              <w:rPr>
                <w:szCs w:val="21"/>
              </w:rPr>
            </w:pPr>
            <w:r>
              <w:rPr>
                <w:szCs w:val="21"/>
              </w:rPr>
              <w:t xml:space="preserve">5</w:t>
            </w:r>
            <w:r/>
          </w:p>
        </w:tc>
        <w:tc>
          <w:tcPr>
            <w:tcW w:w="2737" w:type="dxa"/>
            <w:vAlign w:val="center"/>
            <w:textDirection w:val="lrTb"/>
            <w:noWrap w:val="false"/>
          </w:tcPr>
          <w:p>
            <w:pPr>
              <w:jc w:val="center"/>
              <w:spacing w:line="360" w:lineRule="auto"/>
              <w:rPr>
                <w:szCs w:val="21"/>
              </w:rPr>
            </w:pPr>
            <w:r>
              <w:rPr>
                <w:rFonts w:hint="eastAsia"/>
                <w:szCs w:val="21"/>
              </w:rPr>
              <w:t xml:space="preserve">总氮分析仪</w:t>
            </w:r>
            <w:r/>
          </w:p>
        </w:tc>
        <w:tc>
          <w:tcPr>
            <w:tcW w:w="1613" w:type="dxa"/>
            <w:vAlign w:val="center"/>
            <w:textDirection w:val="lrTb"/>
            <w:noWrap w:val="false"/>
          </w:tcPr>
          <w:p>
            <w:pPr>
              <w:jc w:val="center"/>
              <w:spacing w:line="360" w:lineRule="auto"/>
              <w:rPr>
                <w:szCs w:val="21"/>
              </w:rPr>
            </w:pPr>
            <w:r>
              <w:rPr>
                <w:rFonts w:hint="eastAsia"/>
                <w:szCs w:val="21"/>
              </w:rPr>
              <w:t xml:space="preserve">理工环科</w:t>
            </w:r>
            <w:r/>
          </w:p>
        </w:tc>
        <w:tc>
          <w:tcPr>
            <w:tcW w:w="1855" w:type="dxa"/>
            <w:vAlign w:val="center"/>
            <w:textDirection w:val="lrTb"/>
            <w:noWrap w:val="false"/>
          </w:tcPr>
          <w:p>
            <w:pPr>
              <w:jc w:val="center"/>
              <w:spacing w:line="360" w:lineRule="auto"/>
              <w:rPr>
                <w:szCs w:val="21"/>
              </w:rPr>
            </w:pPr>
            <w:r>
              <w:rPr>
                <w:szCs w:val="21"/>
              </w:rPr>
              <w:t xml:space="preserve">WQMS2000-TN</w:t>
            </w:r>
            <w:r/>
          </w:p>
        </w:tc>
        <w:tc>
          <w:tcPr>
            <w:tcW w:w="1855" w:type="dxa"/>
            <w:vAlign w:val="center"/>
            <w:textDirection w:val="lrTb"/>
            <w:noWrap w:val="false"/>
          </w:tcPr>
          <w:p>
            <w:pPr>
              <w:jc w:val="center"/>
              <w:spacing w:line="360" w:lineRule="auto"/>
              <w:rPr>
                <w:szCs w:val="21"/>
              </w:rPr>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r>
        <w:trPr>
          <w:jc w:val="center"/>
          <w:trHeight w:val="165"/>
        </w:trPr>
        <w:tc>
          <w:tcPr>
            <w:tcW w:w="886" w:type="dxa"/>
            <w:vAlign w:val="center"/>
            <w:textDirection w:val="lrTb"/>
            <w:noWrap w:val="false"/>
          </w:tcPr>
          <w:p>
            <w:pPr>
              <w:jc w:val="center"/>
              <w:spacing w:line="360" w:lineRule="auto"/>
              <w:rPr>
                <w:szCs w:val="21"/>
              </w:rPr>
            </w:pPr>
            <w:r>
              <w:rPr>
                <w:szCs w:val="21"/>
              </w:rPr>
              <w:t xml:space="preserve">6</w:t>
            </w:r>
            <w:r/>
          </w:p>
        </w:tc>
        <w:tc>
          <w:tcPr>
            <w:tcW w:w="2737" w:type="dxa"/>
            <w:vAlign w:val="center"/>
            <w:textDirection w:val="lrTb"/>
            <w:noWrap w:val="false"/>
          </w:tcPr>
          <w:p>
            <w:pPr>
              <w:jc w:val="center"/>
              <w:spacing w:line="360" w:lineRule="auto"/>
              <w:rPr>
                <w:szCs w:val="21"/>
              </w:rPr>
            </w:pPr>
            <w:r>
              <w:rPr>
                <w:rFonts w:hint="eastAsia"/>
                <w:szCs w:val="21"/>
              </w:rPr>
              <w:t xml:space="preserve">挥发酚分析仪</w:t>
            </w:r>
            <w:r/>
          </w:p>
        </w:tc>
        <w:tc>
          <w:tcPr>
            <w:tcW w:w="1613" w:type="dxa"/>
            <w:vAlign w:val="center"/>
            <w:textDirection w:val="lrTb"/>
            <w:noWrap w:val="false"/>
          </w:tcPr>
          <w:p>
            <w:pPr>
              <w:jc w:val="center"/>
              <w:spacing w:line="360" w:lineRule="auto"/>
              <w:rPr>
                <w:szCs w:val="21"/>
              </w:rPr>
            </w:pPr>
            <w:r>
              <w:rPr>
                <w:rFonts w:hint="eastAsia"/>
                <w:szCs w:val="21"/>
              </w:rPr>
              <w:t xml:space="preserve">碧兴物联</w:t>
            </w:r>
            <w:r/>
          </w:p>
        </w:tc>
        <w:tc>
          <w:tcPr>
            <w:tcW w:w="1855" w:type="dxa"/>
            <w:vAlign w:val="center"/>
            <w:textDirection w:val="lrTb"/>
            <w:noWrap w:val="false"/>
          </w:tcPr>
          <w:p>
            <w:pPr>
              <w:jc w:val="center"/>
              <w:spacing w:line="360" w:lineRule="auto"/>
              <w:rPr>
                <w:szCs w:val="21"/>
              </w:rPr>
            </w:pPr>
            <w:r>
              <w:rPr>
                <w:szCs w:val="21"/>
              </w:rPr>
              <w:t xml:space="preserve">C310</w:t>
            </w:r>
            <w:r/>
          </w:p>
        </w:tc>
        <w:tc>
          <w:tcPr>
            <w:tcW w:w="1855" w:type="dxa"/>
            <w:vAlign w:val="center"/>
            <w:textDirection w:val="lrTb"/>
            <w:noWrap w:val="false"/>
          </w:tcPr>
          <w:p>
            <w:pPr>
              <w:jc w:val="center"/>
              <w:spacing w:line="360" w:lineRule="auto"/>
              <w:rPr>
                <w:szCs w:val="21"/>
              </w:rPr>
            </w:pPr>
            <w:r>
              <w:rPr>
                <w:szCs w:val="21"/>
              </w:rPr>
              <w:t xml:space="preserve">2025</w:t>
            </w:r>
            <w:r>
              <w:rPr>
                <w:rFonts w:hint="eastAsia"/>
                <w:szCs w:val="21"/>
              </w:rPr>
              <w:t xml:space="preserve">年</w:t>
            </w:r>
            <w:r>
              <w:rPr>
                <w:szCs w:val="21"/>
              </w:rPr>
              <w:t xml:space="preserve">3</w:t>
            </w:r>
            <w:r>
              <w:rPr>
                <w:rFonts w:hint="eastAsia"/>
                <w:szCs w:val="21"/>
              </w:rPr>
              <w:t xml:space="preserve">月</w:t>
            </w:r>
            <w:r/>
          </w:p>
        </w:tc>
      </w:tr>
      <w:tr>
        <w:trPr>
          <w:jc w:val="center"/>
          <w:trHeight w:val="165"/>
        </w:trPr>
        <w:tc>
          <w:tcPr>
            <w:tcW w:w="886" w:type="dxa"/>
            <w:vAlign w:val="center"/>
            <w:textDirection w:val="lrTb"/>
            <w:noWrap w:val="false"/>
          </w:tcPr>
          <w:p>
            <w:pPr>
              <w:jc w:val="center"/>
              <w:spacing w:line="360" w:lineRule="auto"/>
              <w:rPr>
                <w:szCs w:val="21"/>
              </w:rPr>
            </w:pPr>
            <w:r>
              <w:rPr>
                <w:szCs w:val="21"/>
              </w:rPr>
              <w:t xml:space="preserve">7</w:t>
            </w:r>
            <w:r/>
          </w:p>
        </w:tc>
        <w:tc>
          <w:tcPr>
            <w:tcW w:w="2737" w:type="dxa"/>
            <w:vAlign w:val="center"/>
            <w:textDirection w:val="lrTb"/>
            <w:noWrap w:val="false"/>
          </w:tcPr>
          <w:p>
            <w:pPr>
              <w:jc w:val="center"/>
              <w:spacing w:line="360" w:lineRule="auto"/>
              <w:rPr>
                <w:szCs w:val="21"/>
              </w:rPr>
            </w:pPr>
            <w:r>
              <w:rPr>
                <w:rFonts w:hint="eastAsia"/>
                <w:szCs w:val="21"/>
              </w:rPr>
              <w:t xml:space="preserve">氰化物分析仪</w:t>
            </w:r>
            <w:r/>
          </w:p>
        </w:tc>
        <w:tc>
          <w:tcPr>
            <w:tcW w:w="1613" w:type="dxa"/>
            <w:vAlign w:val="center"/>
            <w:textDirection w:val="lrTb"/>
            <w:noWrap w:val="false"/>
          </w:tcPr>
          <w:p>
            <w:pPr>
              <w:jc w:val="center"/>
              <w:spacing w:line="360" w:lineRule="auto"/>
              <w:rPr>
                <w:szCs w:val="21"/>
              </w:rPr>
            </w:pPr>
            <w:r>
              <w:rPr>
                <w:rFonts w:hint="eastAsia"/>
                <w:szCs w:val="21"/>
              </w:rPr>
              <w:t xml:space="preserve">碧兴物联</w:t>
            </w:r>
            <w:r/>
          </w:p>
        </w:tc>
        <w:tc>
          <w:tcPr>
            <w:tcW w:w="1855" w:type="dxa"/>
            <w:vAlign w:val="center"/>
            <w:textDirection w:val="lrTb"/>
            <w:noWrap w:val="false"/>
          </w:tcPr>
          <w:p>
            <w:pPr>
              <w:jc w:val="center"/>
              <w:spacing w:line="360" w:lineRule="auto"/>
              <w:rPr>
                <w:szCs w:val="21"/>
              </w:rPr>
            </w:pPr>
            <w:r>
              <w:rPr>
                <w:szCs w:val="21"/>
              </w:rPr>
              <w:t xml:space="preserve">C310</w:t>
            </w:r>
            <w:r/>
          </w:p>
        </w:tc>
        <w:tc>
          <w:tcPr>
            <w:tcW w:w="1855" w:type="dxa"/>
            <w:vAlign w:val="center"/>
            <w:textDirection w:val="lrTb"/>
            <w:noWrap w:val="false"/>
          </w:tcPr>
          <w:p>
            <w:pPr>
              <w:jc w:val="center"/>
              <w:spacing w:line="360" w:lineRule="auto"/>
              <w:rPr>
                <w:szCs w:val="21"/>
              </w:rPr>
            </w:pPr>
            <w:r>
              <w:rPr>
                <w:szCs w:val="21"/>
              </w:rPr>
              <w:t xml:space="preserve">2025</w:t>
            </w:r>
            <w:r>
              <w:rPr>
                <w:rFonts w:hint="eastAsia"/>
                <w:szCs w:val="21"/>
              </w:rPr>
              <w:t xml:space="preserve">年</w:t>
            </w:r>
            <w:r>
              <w:rPr>
                <w:szCs w:val="21"/>
              </w:rPr>
              <w:t xml:space="preserve">3</w:t>
            </w:r>
            <w:r>
              <w:rPr>
                <w:rFonts w:hint="eastAsia"/>
                <w:szCs w:val="21"/>
              </w:rPr>
              <w:t xml:space="preserve">月</w:t>
            </w:r>
            <w:r/>
          </w:p>
        </w:tc>
      </w:tr>
      <w:tr>
        <w:trPr>
          <w:jc w:val="center"/>
          <w:trHeight w:val="165"/>
        </w:trPr>
        <w:tc>
          <w:tcPr>
            <w:tcW w:w="886" w:type="dxa"/>
            <w:vAlign w:val="center"/>
            <w:textDirection w:val="lrTb"/>
            <w:noWrap w:val="false"/>
          </w:tcPr>
          <w:p>
            <w:pPr>
              <w:jc w:val="center"/>
              <w:spacing w:line="360" w:lineRule="auto"/>
              <w:rPr>
                <w:szCs w:val="21"/>
              </w:rPr>
            </w:pPr>
            <w:r>
              <w:rPr>
                <w:szCs w:val="21"/>
              </w:rPr>
              <w:t xml:space="preserve">8</w:t>
            </w:r>
            <w:r/>
          </w:p>
        </w:tc>
        <w:tc>
          <w:tcPr>
            <w:tcW w:w="2737" w:type="dxa"/>
            <w:vAlign w:val="center"/>
            <w:textDirection w:val="lrTb"/>
            <w:noWrap w:val="false"/>
          </w:tcPr>
          <w:p>
            <w:pPr>
              <w:jc w:val="center"/>
              <w:spacing w:line="360" w:lineRule="auto"/>
              <w:rPr>
                <w:szCs w:val="21"/>
              </w:rPr>
            </w:pPr>
            <w:r>
              <w:rPr>
                <w:rFonts w:hint="eastAsia"/>
                <w:szCs w:val="21"/>
              </w:rPr>
              <w:t xml:space="preserve">水中油分析仪</w:t>
            </w:r>
            <w:r/>
          </w:p>
        </w:tc>
        <w:tc>
          <w:tcPr>
            <w:tcW w:w="1613" w:type="dxa"/>
            <w:vAlign w:val="center"/>
            <w:textDirection w:val="lrTb"/>
            <w:noWrap w:val="false"/>
          </w:tcPr>
          <w:p>
            <w:pPr>
              <w:jc w:val="center"/>
              <w:spacing w:line="360" w:lineRule="auto"/>
              <w:rPr>
                <w:szCs w:val="21"/>
              </w:rPr>
            </w:pPr>
            <w:r>
              <w:rPr>
                <w:rFonts w:hint="eastAsia"/>
                <w:szCs w:val="21"/>
              </w:rPr>
              <w:t xml:space="preserve">碧兴物联</w:t>
            </w:r>
            <w:r/>
          </w:p>
        </w:tc>
        <w:tc>
          <w:tcPr>
            <w:tcW w:w="1855" w:type="dxa"/>
            <w:vAlign w:val="center"/>
            <w:textDirection w:val="lrTb"/>
            <w:noWrap w:val="false"/>
          </w:tcPr>
          <w:p>
            <w:pPr>
              <w:jc w:val="center"/>
              <w:spacing w:line="360" w:lineRule="auto"/>
              <w:rPr>
                <w:szCs w:val="21"/>
              </w:rPr>
            </w:pPr>
            <w:r>
              <w:rPr>
                <w:szCs w:val="21"/>
              </w:rPr>
              <w:t xml:space="preserve">S310</w:t>
            </w:r>
            <w:r/>
          </w:p>
        </w:tc>
        <w:tc>
          <w:tcPr>
            <w:tcW w:w="1855" w:type="dxa"/>
            <w:vAlign w:val="center"/>
            <w:textDirection w:val="lrTb"/>
            <w:noWrap w:val="false"/>
          </w:tcPr>
          <w:p>
            <w:pPr>
              <w:jc w:val="center"/>
              <w:spacing w:line="360" w:lineRule="auto"/>
              <w:rPr>
                <w:szCs w:val="21"/>
              </w:rPr>
            </w:pPr>
            <w:r>
              <w:rPr>
                <w:szCs w:val="21"/>
              </w:rPr>
              <w:t xml:space="preserve">2025</w:t>
            </w:r>
            <w:r>
              <w:rPr>
                <w:rFonts w:hint="eastAsia"/>
                <w:szCs w:val="21"/>
              </w:rPr>
              <w:t xml:space="preserve">年</w:t>
            </w:r>
            <w:r>
              <w:rPr>
                <w:szCs w:val="21"/>
              </w:rPr>
              <w:t xml:space="preserve">3</w:t>
            </w:r>
            <w:r>
              <w:rPr>
                <w:rFonts w:hint="eastAsia"/>
                <w:szCs w:val="21"/>
              </w:rPr>
              <w:t xml:space="preserve">月</w:t>
            </w:r>
            <w:r/>
          </w:p>
        </w:tc>
      </w:tr>
      <w:tr>
        <w:trPr>
          <w:jc w:val="center"/>
        </w:trPr>
        <w:tc>
          <w:tcPr>
            <w:tcW w:w="886" w:type="dxa"/>
            <w:vAlign w:val="center"/>
            <w:textDirection w:val="lrTb"/>
            <w:noWrap w:val="false"/>
          </w:tcPr>
          <w:p>
            <w:pPr>
              <w:jc w:val="center"/>
              <w:spacing w:line="360" w:lineRule="auto"/>
              <w:rPr>
                <w:szCs w:val="21"/>
              </w:rPr>
            </w:pPr>
            <w:r>
              <w:rPr>
                <w:szCs w:val="21"/>
              </w:rPr>
              <w:t xml:space="preserve">9</w:t>
            </w:r>
            <w:r/>
          </w:p>
        </w:tc>
        <w:tc>
          <w:tcPr>
            <w:tcW w:w="2737" w:type="dxa"/>
            <w:vAlign w:val="center"/>
            <w:textDirection w:val="lrTb"/>
            <w:noWrap w:val="false"/>
          </w:tcPr>
          <w:p>
            <w:pPr>
              <w:jc w:val="center"/>
              <w:spacing w:line="360" w:lineRule="auto"/>
              <w:rPr>
                <w:szCs w:val="21"/>
              </w:rPr>
            </w:pPr>
            <w:r>
              <w:rPr>
                <w:rFonts w:hint="eastAsia"/>
                <w:szCs w:val="21"/>
              </w:rPr>
              <w:t xml:space="preserve">系统集成</w:t>
            </w:r>
            <w:r/>
          </w:p>
        </w:tc>
        <w:tc>
          <w:tcPr>
            <w:tcW w:w="1613" w:type="dxa"/>
            <w:vAlign w:val="center"/>
            <w:textDirection w:val="lrTb"/>
            <w:noWrap w:val="false"/>
          </w:tcPr>
          <w:p>
            <w:pPr>
              <w:jc w:val="center"/>
              <w:spacing w:line="360" w:lineRule="auto"/>
              <w:rPr>
                <w:szCs w:val="21"/>
              </w:rPr>
            </w:pPr>
            <w:r>
              <w:rPr>
                <w:rFonts w:hint="eastAsia"/>
                <w:szCs w:val="21"/>
              </w:rPr>
              <w:t xml:space="preserve">理工环科</w:t>
            </w:r>
            <w:r/>
          </w:p>
        </w:tc>
        <w:tc>
          <w:tcPr>
            <w:tcW w:w="1855" w:type="dxa"/>
            <w:vAlign w:val="center"/>
            <w:textDirection w:val="lrTb"/>
            <w:noWrap w:val="false"/>
          </w:tcPr>
          <w:p>
            <w:pPr>
              <w:jc w:val="center"/>
              <w:spacing w:line="360" w:lineRule="auto"/>
              <w:rPr>
                <w:szCs w:val="21"/>
              </w:rPr>
            </w:pPr>
            <w:r>
              <w:rPr>
                <w:szCs w:val="21"/>
              </w:rPr>
              <w:t xml:space="preserve">WQMS3000</w:t>
            </w:r>
            <w:r/>
          </w:p>
        </w:tc>
        <w:tc>
          <w:tcPr>
            <w:tcW w:w="1855" w:type="dxa"/>
            <w:vAlign w:val="center"/>
            <w:textDirection w:val="lrTb"/>
            <w:noWrap w:val="false"/>
          </w:tcPr>
          <w:p>
            <w:pPr>
              <w:jc w:val="center"/>
              <w:spacing w:line="360" w:lineRule="auto"/>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bl>
    <w:p>
      <w:pPr>
        <w:ind w:firstLine="422"/>
        <w:spacing w:line="360" w:lineRule="auto"/>
        <w:rPr>
          <w:b/>
          <w:szCs w:val="21"/>
        </w:rPr>
      </w:pPr>
      <w:r>
        <w:rPr>
          <w:rFonts w:hint="eastAsia"/>
          <w:b/>
          <w:szCs w:val="21"/>
        </w:rPr>
        <w:t xml:space="preserve">石头城水站</w:t>
      </w:r>
      <w:r>
        <w:rPr>
          <w:b/>
          <w:szCs w:val="21"/>
        </w:rPr>
        <w:t xml:space="preserve">:</w:t>
      </w:r>
      <w:r/>
    </w:p>
    <w:tbl>
      <w:tblPr>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86"/>
        <w:gridCol w:w="2737"/>
        <w:gridCol w:w="1613"/>
        <w:gridCol w:w="1855"/>
        <w:gridCol w:w="1855"/>
      </w:tblGrid>
      <w:tr>
        <w:trPr>
          <w:jc w:val="center"/>
        </w:trPr>
        <w:tc>
          <w:tcPr>
            <w:tcW w:w="886" w:type="dxa"/>
            <w:vAlign w:val="center"/>
            <w:textDirection w:val="lrTb"/>
            <w:noWrap w:val="false"/>
          </w:tcPr>
          <w:p>
            <w:pPr>
              <w:jc w:val="center"/>
              <w:spacing w:line="360" w:lineRule="auto"/>
              <w:rPr>
                <w:szCs w:val="21"/>
              </w:rPr>
            </w:pPr>
            <w:r>
              <w:rPr>
                <w:rFonts w:hint="eastAsia"/>
                <w:szCs w:val="21"/>
              </w:rPr>
              <w:t xml:space="preserve">序号</w:t>
            </w:r>
            <w:r/>
          </w:p>
        </w:tc>
        <w:tc>
          <w:tcPr>
            <w:tcW w:w="2737" w:type="dxa"/>
            <w:vAlign w:val="center"/>
            <w:textDirection w:val="lrTb"/>
            <w:noWrap w:val="false"/>
          </w:tcPr>
          <w:p>
            <w:pPr>
              <w:jc w:val="center"/>
              <w:spacing w:line="360" w:lineRule="auto"/>
              <w:rPr>
                <w:szCs w:val="21"/>
              </w:rPr>
            </w:pPr>
            <w:r>
              <w:rPr>
                <w:rFonts w:hint="eastAsia"/>
                <w:szCs w:val="21"/>
              </w:rPr>
              <w:t xml:space="preserve">仪器名称</w:t>
            </w:r>
            <w:r/>
          </w:p>
        </w:tc>
        <w:tc>
          <w:tcPr>
            <w:tcW w:w="1613" w:type="dxa"/>
            <w:vAlign w:val="center"/>
            <w:textDirection w:val="lrTb"/>
            <w:noWrap w:val="false"/>
          </w:tcPr>
          <w:p>
            <w:pPr>
              <w:jc w:val="center"/>
              <w:spacing w:line="360" w:lineRule="auto"/>
              <w:rPr>
                <w:szCs w:val="21"/>
              </w:rPr>
            </w:pPr>
            <w:r>
              <w:rPr>
                <w:rFonts w:hint="eastAsia"/>
                <w:szCs w:val="21"/>
              </w:rPr>
              <w:t xml:space="preserve">生产商</w:t>
            </w:r>
            <w:r/>
          </w:p>
        </w:tc>
        <w:tc>
          <w:tcPr>
            <w:tcW w:w="1855" w:type="dxa"/>
            <w:vAlign w:val="center"/>
            <w:textDirection w:val="lrTb"/>
            <w:noWrap w:val="false"/>
          </w:tcPr>
          <w:p>
            <w:pPr>
              <w:jc w:val="center"/>
              <w:spacing w:line="360" w:lineRule="auto"/>
              <w:rPr>
                <w:szCs w:val="21"/>
              </w:rPr>
            </w:pPr>
            <w:r>
              <w:rPr>
                <w:rFonts w:hint="eastAsia"/>
                <w:szCs w:val="21"/>
              </w:rPr>
              <w:t xml:space="preserve">型号</w:t>
            </w:r>
            <w:r/>
          </w:p>
        </w:tc>
        <w:tc>
          <w:tcPr>
            <w:tcW w:w="1855" w:type="dxa"/>
            <w:textDirection w:val="lrTb"/>
            <w:noWrap w:val="false"/>
          </w:tcPr>
          <w:p>
            <w:pPr>
              <w:jc w:val="center"/>
              <w:spacing w:line="360" w:lineRule="auto"/>
              <w:rPr>
                <w:szCs w:val="21"/>
              </w:rPr>
            </w:pPr>
            <w:r>
              <w:rPr>
                <w:rFonts w:hint="eastAsia"/>
                <w:szCs w:val="21"/>
              </w:rPr>
              <w:t xml:space="preserve">安装时间</w:t>
            </w:r>
            <w:r/>
          </w:p>
        </w:tc>
      </w:tr>
      <w:tr>
        <w:trPr>
          <w:jc w:val="center"/>
        </w:trPr>
        <w:tc>
          <w:tcPr>
            <w:tcW w:w="886" w:type="dxa"/>
            <w:vAlign w:val="center"/>
            <w:textDirection w:val="lrTb"/>
            <w:noWrap w:val="false"/>
          </w:tcPr>
          <w:p>
            <w:pPr>
              <w:jc w:val="center"/>
              <w:spacing w:line="360" w:lineRule="auto"/>
              <w:rPr>
                <w:szCs w:val="21"/>
              </w:rPr>
            </w:pPr>
            <w:r>
              <w:rPr>
                <w:szCs w:val="21"/>
              </w:rPr>
              <w:t xml:space="preserve">1</w:t>
            </w:r>
            <w:r/>
          </w:p>
        </w:tc>
        <w:tc>
          <w:tcPr>
            <w:tcW w:w="2737" w:type="dxa"/>
            <w:vAlign w:val="center"/>
            <w:textDirection w:val="lrTb"/>
            <w:noWrap w:val="false"/>
          </w:tcPr>
          <w:p>
            <w:pPr>
              <w:jc w:val="center"/>
              <w:spacing w:line="360" w:lineRule="auto"/>
              <w:rPr>
                <w:szCs w:val="21"/>
              </w:rPr>
            </w:pPr>
            <w:r>
              <w:rPr>
                <w:rFonts w:hint="eastAsia"/>
                <w:szCs w:val="21"/>
              </w:rPr>
              <w:t xml:space="preserve">水质五参数分析仪</w:t>
            </w:r>
            <w:r/>
          </w:p>
        </w:tc>
        <w:tc>
          <w:tcPr>
            <w:tcW w:w="1613" w:type="dxa"/>
            <w:textDirection w:val="lrTb"/>
            <w:noWrap w:val="false"/>
          </w:tcPr>
          <w:p>
            <w:pPr>
              <w:jc w:val="center"/>
              <w:spacing w:line="360" w:lineRule="auto"/>
              <w:rPr>
                <w:szCs w:val="21"/>
              </w:rPr>
            </w:pPr>
            <w:r>
              <w:rPr>
                <w:rFonts w:hint="eastAsia"/>
                <w:szCs w:val="21"/>
              </w:rPr>
              <w:t xml:space="preserve">理工环科</w:t>
            </w:r>
            <w:r/>
          </w:p>
        </w:tc>
        <w:tc>
          <w:tcPr>
            <w:tcW w:w="1855" w:type="dxa"/>
            <w:textDirection w:val="lrTb"/>
            <w:noWrap w:val="false"/>
          </w:tcPr>
          <w:p>
            <w:pPr>
              <w:jc w:val="center"/>
              <w:spacing w:line="360" w:lineRule="auto"/>
              <w:rPr>
                <w:szCs w:val="21"/>
              </w:rPr>
            </w:pPr>
            <w:r>
              <w:rPr>
                <w:szCs w:val="21"/>
              </w:rPr>
              <w:t xml:space="preserve">WQMS2000-MS5</w:t>
            </w:r>
            <w:r/>
          </w:p>
        </w:tc>
        <w:tc>
          <w:tcPr>
            <w:tcW w:w="1855" w:type="dxa"/>
            <w:textDirection w:val="lrTb"/>
            <w:noWrap w:val="false"/>
          </w:tcPr>
          <w:p>
            <w:pPr>
              <w:jc w:val="center"/>
              <w:spacing w:line="360" w:lineRule="auto"/>
              <w:rPr>
                <w:szCs w:val="21"/>
              </w:rPr>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r>
        <w:trPr>
          <w:jc w:val="center"/>
        </w:trPr>
        <w:tc>
          <w:tcPr>
            <w:tcW w:w="886" w:type="dxa"/>
            <w:vAlign w:val="center"/>
            <w:textDirection w:val="lrTb"/>
            <w:noWrap w:val="false"/>
          </w:tcPr>
          <w:p>
            <w:pPr>
              <w:jc w:val="center"/>
              <w:spacing w:line="360" w:lineRule="auto"/>
              <w:rPr>
                <w:szCs w:val="21"/>
              </w:rPr>
            </w:pPr>
            <w:r>
              <w:rPr>
                <w:szCs w:val="21"/>
              </w:rPr>
              <w:t xml:space="preserve">2</w:t>
            </w:r>
            <w:r/>
          </w:p>
        </w:tc>
        <w:tc>
          <w:tcPr>
            <w:tcW w:w="2737" w:type="dxa"/>
            <w:vAlign w:val="center"/>
            <w:textDirection w:val="lrTb"/>
            <w:noWrap w:val="false"/>
          </w:tcPr>
          <w:p>
            <w:pPr>
              <w:jc w:val="center"/>
              <w:spacing w:line="360" w:lineRule="auto"/>
              <w:rPr>
                <w:szCs w:val="21"/>
              </w:rPr>
            </w:pPr>
            <w:r>
              <w:rPr>
                <w:rFonts w:hint="eastAsia"/>
                <w:szCs w:val="21"/>
              </w:rPr>
              <w:t xml:space="preserve">高锰酸盐指数分析仪</w:t>
            </w:r>
            <w:r/>
          </w:p>
        </w:tc>
        <w:tc>
          <w:tcPr>
            <w:tcW w:w="1613" w:type="dxa"/>
            <w:textDirection w:val="lrTb"/>
            <w:noWrap w:val="false"/>
          </w:tcPr>
          <w:p>
            <w:pPr>
              <w:jc w:val="center"/>
              <w:spacing w:line="360" w:lineRule="auto"/>
              <w:rPr>
                <w:szCs w:val="21"/>
              </w:rPr>
            </w:pPr>
            <w:r>
              <w:rPr>
                <w:rFonts w:hint="eastAsia"/>
                <w:szCs w:val="21"/>
              </w:rPr>
              <w:t xml:space="preserve">理工环科</w:t>
            </w:r>
            <w:r/>
          </w:p>
        </w:tc>
        <w:tc>
          <w:tcPr>
            <w:tcW w:w="1855" w:type="dxa"/>
            <w:textDirection w:val="lrTb"/>
            <w:noWrap w:val="false"/>
          </w:tcPr>
          <w:p>
            <w:pPr>
              <w:jc w:val="center"/>
              <w:spacing w:line="360" w:lineRule="auto"/>
              <w:rPr>
                <w:szCs w:val="21"/>
              </w:rPr>
            </w:pPr>
            <w:r>
              <w:rPr>
                <w:szCs w:val="21"/>
              </w:rPr>
              <w:t xml:space="preserve">WQMS2000-CODmn</w:t>
            </w:r>
            <w:r/>
          </w:p>
        </w:tc>
        <w:tc>
          <w:tcPr>
            <w:tcW w:w="1855" w:type="dxa"/>
            <w:textDirection w:val="lrTb"/>
            <w:noWrap w:val="false"/>
          </w:tcPr>
          <w:p>
            <w:pPr>
              <w:jc w:val="center"/>
              <w:spacing w:line="360" w:lineRule="auto"/>
              <w:rPr>
                <w:szCs w:val="21"/>
              </w:rPr>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r>
        <w:trPr>
          <w:jc w:val="center"/>
          <w:trHeight w:val="165"/>
        </w:trPr>
        <w:tc>
          <w:tcPr>
            <w:tcW w:w="886" w:type="dxa"/>
            <w:vAlign w:val="center"/>
            <w:textDirection w:val="lrTb"/>
            <w:noWrap w:val="false"/>
          </w:tcPr>
          <w:p>
            <w:pPr>
              <w:jc w:val="center"/>
              <w:spacing w:line="360" w:lineRule="auto"/>
              <w:rPr>
                <w:szCs w:val="21"/>
              </w:rPr>
            </w:pPr>
            <w:r>
              <w:rPr>
                <w:szCs w:val="21"/>
              </w:rPr>
              <w:t xml:space="preserve">3</w:t>
            </w:r>
            <w:r/>
          </w:p>
        </w:tc>
        <w:tc>
          <w:tcPr>
            <w:tcW w:w="2737" w:type="dxa"/>
            <w:vAlign w:val="center"/>
            <w:textDirection w:val="lrTb"/>
            <w:noWrap w:val="false"/>
          </w:tcPr>
          <w:p>
            <w:pPr>
              <w:jc w:val="center"/>
              <w:spacing w:line="360" w:lineRule="auto"/>
              <w:rPr>
                <w:szCs w:val="21"/>
              </w:rPr>
            </w:pPr>
            <w:r>
              <w:rPr>
                <w:rFonts w:hint="eastAsia"/>
                <w:szCs w:val="21"/>
              </w:rPr>
              <w:t xml:space="preserve">氨氮分析仪</w:t>
            </w:r>
            <w:r/>
          </w:p>
        </w:tc>
        <w:tc>
          <w:tcPr>
            <w:tcW w:w="1613" w:type="dxa"/>
            <w:textDirection w:val="lrTb"/>
            <w:noWrap w:val="false"/>
          </w:tcPr>
          <w:p>
            <w:pPr>
              <w:jc w:val="center"/>
              <w:spacing w:line="360" w:lineRule="auto"/>
              <w:rPr>
                <w:szCs w:val="21"/>
              </w:rPr>
            </w:pPr>
            <w:r>
              <w:rPr>
                <w:rFonts w:hint="eastAsia"/>
                <w:szCs w:val="21"/>
              </w:rPr>
              <w:t xml:space="preserve">理工环科</w:t>
            </w:r>
            <w:r/>
          </w:p>
        </w:tc>
        <w:tc>
          <w:tcPr>
            <w:tcW w:w="1855" w:type="dxa"/>
            <w:textDirection w:val="lrTb"/>
            <w:noWrap w:val="false"/>
          </w:tcPr>
          <w:p>
            <w:pPr>
              <w:jc w:val="center"/>
              <w:spacing w:line="360" w:lineRule="auto"/>
              <w:rPr>
                <w:szCs w:val="21"/>
              </w:rPr>
            </w:pPr>
            <w:r>
              <w:rPr>
                <w:szCs w:val="21"/>
              </w:rPr>
              <w:t xml:space="preserve">WQMS2000-NHN</w:t>
            </w:r>
            <w:r/>
          </w:p>
        </w:tc>
        <w:tc>
          <w:tcPr>
            <w:tcW w:w="1855" w:type="dxa"/>
            <w:vAlign w:val="center"/>
            <w:textDirection w:val="lrTb"/>
            <w:noWrap w:val="false"/>
          </w:tcPr>
          <w:p>
            <w:pPr>
              <w:jc w:val="center"/>
              <w:spacing w:line="360" w:lineRule="auto"/>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r>
        <w:trPr>
          <w:jc w:val="center"/>
          <w:trHeight w:val="165"/>
        </w:trPr>
        <w:tc>
          <w:tcPr>
            <w:tcW w:w="886" w:type="dxa"/>
            <w:vAlign w:val="center"/>
            <w:textDirection w:val="lrTb"/>
            <w:noWrap w:val="false"/>
          </w:tcPr>
          <w:p>
            <w:pPr>
              <w:jc w:val="center"/>
              <w:spacing w:line="360" w:lineRule="auto"/>
              <w:rPr>
                <w:szCs w:val="21"/>
              </w:rPr>
            </w:pPr>
            <w:r>
              <w:rPr>
                <w:szCs w:val="21"/>
              </w:rPr>
              <w:t xml:space="preserve">4</w:t>
            </w:r>
            <w:r/>
          </w:p>
        </w:tc>
        <w:tc>
          <w:tcPr>
            <w:tcW w:w="2737" w:type="dxa"/>
            <w:vAlign w:val="center"/>
            <w:textDirection w:val="lrTb"/>
            <w:noWrap w:val="false"/>
          </w:tcPr>
          <w:p>
            <w:pPr>
              <w:jc w:val="center"/>
              <w:spacing w:line="360" w:lineRule="auto"/>
              <w:rPr>
                <w:szCs w:val="21"/>
              </w:rPr>
            </w:pPr>
            <w:r>
              <w:rPr>
                <w:rFonts w:hint="eastAsia"/>
                <w:szCs w:val="21"/>
              </w:rPr>
              <w:t xml:space="preserve">总磷分析仪</w:t>
            </w:r>
            <w:r/>
          </w:p>
        </w:tc>
        <w:tc>
          <w:tcPr>
            <w:tcW w:w="1613" w:type="dxa"/>
            <w:textDirection w:val="lrTb"/>
            <w:noWrap w:val="false"/>
          </w:tcPr>
          <w:p>
            <w:pPr>
              <w:jc w:val="center"/>
              <w:spacing w:line="360" w:lineRule="auto"/>
              <w:rPr>
                <w:szCs w:val="21"/>
              </w:rPr>
            </w:pPr>
            <w:r>
              <w:rPr>
                <w:rFonts w:hint="eastAsia"/>
                <w:szCs w:val="21"/>
              </w:rPr>
              <w:t xml:space="preserve">理工环科</w:t>
            </w:r>
            <w:r/>
          </w:p>
        </w:tc>
        <w:tc>
          <w:tcPr>
            <w:tcW w:w="1855" w:type="dxa"/>
            <w:textDirection w:val="lrTb"/>
            <w:noWrap w:val="false"/>
          </w:tcPr>
          <w:p>
            <w:pPr>
              <w:jc w:val="center"/>
              <w:spacing w:line="360" w:lineRule="auto"/>
              <w:rPr>
                <w:szCs w:val="21"/>
              </w:rPr>
            </w:pPr>
            <w:r>
              <w:rPr>
                <w:szCs w:val="21"/>
              </w:rPr>
              <w:t xml:space="preserve">WQMS2000-TP</w:t>
            </w:r>
            <w:r/>
          </w:p>
        </w:tc>
        <w:tc>
          <w:tcPr>
            <w:tcW w:w="1855" w:type="dxa"/>
            <w:vAlign w:val="center"/>
            <w:textDirection w:val="lrTb"/>
            <w:noWrap w:val="false"/>
          </w:tcPr>
          <w:p>
            <w:pPr>
              <w:jc w:val="center"/>
              <w:spacing w:line="360" w:lineRule="auto"/>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r>
        <w:trPr>
          <w:jc w:val="center"/>
          <w:trHeight w:val="165"/>
        </w:trPr>
        <w:tc>
          <w:tcPr>
            <w:tcW w:w="886" w:type="dxa"/>
            <w:vAlign w:val="center"/>
            <w:textDirection w:val="lrTb"/>
            <w:noWrap w:val="false"/>
          </w:tcPr>
          <w:p>
            <w:pPr>
              <w:jc w:val="center"/>
              <w:spacing w:line="360" w:lineRule="auto"/>
              <w:rPr>
                <w:szCs w:val="21"/>
              </w:rPr>
            </w:pPr>
            <w:r>
              <w:rPr>
                <w:szCs w:val="21"/>
              </w:rPr>
              <w:t xml:space="preserve">5</w:t>
            </w:r>
            <w:r/>
          </w:p>
        </w:tc>
        <w:tc>
          <w:tcPr>
            <w:tcW w:w="2737" w:type="dxa"/>
            <w:vAlign w:val="center"/>
            <w:textDirection w:val="lrTb"/>
            <w:noWrap w:val="false"/>
          </w:tcPr>
          <w:p>
            <w:pPr>
              <w:jc w:val="center"/>
              <w:spacing w:line="360" w:lineRule="auto"/>
              <w:rPr>
                <w:szCs w:val="21"/>
              </w:rPr>
            </w:pPr>
            <w:r>
              <w:rPr>
                <w:rFonts w:hint="eastAsia"/>
                <w:szCs w:val="21"/>
              </w:rPr>
              <w:t xml:space="preserve">总氮分析仪</w:t>
            </w:r>
            <w:r/>
          </w:p>
        </w:tc>
        <w:tc>
          <w:tcPr>
            <w:tcW w:w="1613" w:type="dxa"/>
            <w:textDirection w:val="lrTb"/>
            <w:noWrap w:val="false"/>
          </w:tcPr>
          <w:p>
            <w:pPr>
              <w:jc w:val="center"/>
              <w:spacing w:line="360" w:lineRule="auto"/>
              <w:rPr>
                <w:szCs w:val="21"/>
              </w:rPr>
            </w:pPr>
            <w:r>
              <w:rPr>
                <w:rFonts w:hint="eastAsia"/>
                <w:szCs w:val="21"/>
              </w:rPr>
              <w:t xml:space="preserve">理工环科</w:t>
            </w:r>
            <w:r/>
          </w:p>
        </w:tc>
        <w:tc>
          <w:tcPr>
            <w:tcW w:w="1855" w:type="dxa"/>
            <w:textDirection w:val="lrTb"/>
            <w:noWrap w:val="false"/>
          </w:tcPr>
          <w:p>
            <w:pPr>
              <w:jc w:val="center"/>
              <w:spacing w:line="360" w:lineRule="auto"/>
              <w:rPr>
                <w:szCs w:val="21"/>
              </w:rPr>
            </w:pPr>
            <w:r>
              <w:rPr>
                <w:szCs w:val="21"/>
              </w:rPr>
              <w:t xml:space="preserve">WQMS2000-TN</w:t>
            </w:r>
            <w:r/>
          </w:p>
        </w:tc>
        <w:tc>
          <w:tcPr>
            <w:tcW w:w="1855" w:type="dxa"/>
            <w:vAlign w:val="center"/>
            <w:textDirection w:val="lrTb"/>
            <w:noWrap w:val="false"/>
          </w:tcPr>
          <w:p>
            <w:pPr>
              <w:jc w:val="center"/>
              <w:spacing w:line="360" w:lineRule="auto"/>
              <w:rPr>
                <w:szCs w:val="21"/>
              </w:rPr>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r>
        <w:trPr>
          <w:jc w:val="center"/>
        </w:trPr>
        <w:tc>
          <w:tcPr>
            <w:tcW w:w="886" w:type="dxa"/>
            <w:vAlign w:val="center"/>
            <w:textDirection w:val="lrTb"/>
            <w:noWrap w:val="false"/>
          </w:tcPr>
          <w:p>
            <w:pPr>
              <w:jc w:val="center"/>
              <w:spacing w:line="360" w:lineRule="auto"/>
              <w:rPr>
                <w:szCs w:val="21"/>
              </w:rPr>
            </w:pPr>
            <w:r>
              <w:rPr>
                <w:szCs w:val="21"/>
              </w:rPr>
              <w:t xml:space="preserve">6</w:t>
            </w:r>
            <w:r/>
          </w:p>
        </w:tc>
        <w:tc>
          <w:tcPr>
            <w:tcW w:w="2737" w:type="dxa"/>
            <w:vAlign w:val="center"/>
            <w:textDirection w:val="lrTb"/>
            <w:noWrap w:val="false"/>
          </w:tcPr>
          <w:p>
            <w:pPr>
              <w:jc w:val="center"/>
              <w:spacing w:line="360" w:lineRule="auto"/>
              <w:rPr>
                <w:szCs w:val="21"/>
              </w:rPr>
            </w:pPr>
            <w:r>
              <w:rPr>
                <w:rFonts w:hint="eastAsia"/>
                <w:szCs w:val="21"/>
              </w:rPr>
              <w:t xml:space="preserve">系统集成</w:t>
            </w:r>
            <w:r/>
          </w:p>
        </w:tc>
        <w:tc>
          <w:tcPr>
            <w:tcW w:w="1613" w:type="dxa"/>
            <w:vAlign w:val="center"/>
            <w:textDirection w:val="lrTb"/>
            <w:noWrap w:val="false"/>
          </w:tcPr>
          <w:p>
            <w:pPr>
              <w:jc w:val="center"/>
              <w:spacing w:line="360" w:lineRule="auto"/>
              <w:rPr>
                <w:szCs w:val="21"/>
              </w:rPr>
            </w:pPr>
            <w:r>
              <w:rPr>
                <w:rFonts w:hint="eastAsia"/>
                <w:szCs w:val="21"/>
              </w:rPr>
              <w:t xml:space="preserve">理工环科</w:t>
            </w:r>
            <w:r/>
          </w:p>
        </w:tc>
        <w:tc>
          <w:tcPr>
            <w:tcW w:w="1855" w:type="dxa"/>
            <w:vAlign w:val="center"/>
            <w:textDirection w:val="lrTb"/>
            <w:noWrap w:val="false"/>
          </w:tcPr>
          <w:p>
            <w:pPr>
              <w:jc w:val="center"/>
              <w:spacing w:line="360" w:lineRule="auto"/>
              <w:rPr>
                <w:szCs w:val="21"/>
              </w:rPr>
            </w:pPr>
            <w:r>
              <w:rPr>
                <w:szCs w:val="21"/>
              </w:rPr>
              <w:t xml:space="preserve">WQMS3000</w:t>
            </w:r>
            <w:r/>
          </w:p>
        </w:tc>
        <w:tc>
          <w:tcPr>
            <w:tcW w:w="1855" w:type="dxa"/>
            <w:vAlign w:val="center"/>
            <w:textDirection w:val="lrTb"/>
            <w:noWrap w:val="false"/>
          </w:tcPr>
          <w:p>
            <w:pPr>
              <w:jc w:val="center"/>
              <w:spacing w:line="360" w:lineRule="auto"/>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bl>
    <w:p>
      <w:pPr>
        <w:ind w:firstLine="422"/>
        <w:spacing w:line="360" w:lineRule="auto"/>
        <w:rPr>
          <w:b/>
          <w:szCs w:val="21"/>
        </w:rPr>
      </w:pPr>
      <w:r>
        <w:rPr>
          <w:rFonts w:hint="eastAsia"/>
          <w:b/>
          <w:szCs w:val="21"/>
        </w:rPr>
        <w:t xml:space="preserve">滨江水厂水站</w:t>
      </w:r>
      <w:r>
        <w:rPr>
          <w:b/>
          <w:szCs w:val="21"/>
        </w:rPr>
        <w:t xml:space="preserve">:</w:t>
      </w:r>
      <w:r/>
    </w:p>
    <w:tbl>
      <w:tblPr>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86"/>
        <w:gridCol w:w="2737"/>
        <w:gridCol w:w="1613"/>
        <w:gridCol w:w="1855"/>
        <w:gridCol w:w="1855"/>
      </w:tblGrid>
      <w:tr>
        <w:trPr>
          <w:jc w:val="center"/>
        </w:trPr>
        <w:tc>
          <w:tcPr>
            <w:tcW w:w="886" w:type="dxa"/>
            <w:vAlign w:val="center"/>
            <w:textDirection w:val="lrTb"/>
            <w:noWrap w:val="false"/>
          </w:tcPr>
          <w:p>
            <w:pPr>
              <w:jc w:val="center"/>
              <w:spacing w:line="360" w:lineRule="auto"/>
              <w:rPr>
                <w:szCs w:val="21"/>
              </w:rPr>
            </w:pPr>
            <w:r>
              <w:rPr>
                <w:rFonts w:hint="eastAsia"/>
                <w:szCs w:val="21"/>
              </w:rPr>
              <w:t xml:space="preserve">序号</w:t>
            </w:r>
            <w:r/>
          </w:p>
        </w:tc>
        <w:tc>
          <w:tcPr>
            <w:tcW w:w="2737" w:type="dxa"/>
            <w:vAlign w:val="center"/>
            <w:textDirection w:val="lrTb"/>
            <w:noWrap w:val="false"/>
          </w:tcPr>
          <w:p>
            <w:pPr>
              <w:jc w:val="center"/>
              <w:spacing w:line="360" w:lineRule="auto"/>
              <w:rPr>
                <w:szCs w:val="21"/>
              </w:rPr>
            </w:pPr>
            <w:r>
              <w:rPr>
                <w:rFonts w:hint="eastAsia"/>
                <w:szCs w:val="21"/>
              </w:rPr>
              <w:t xml:space="preserve">仪器名称</w:t>
            </w:r>
            <w:r/>
          </w:p>
        </w:tc>
        <w:tc>
          <w:tcPr>
            <w:tcW w:w="1613" w:type="dxa"/>
            <w:vAlign w:val="center"/>
            <w:textDirection w:val="lrTb"/>
            <w:noWrap w:val="false"/>
          </w:tcPr>
          <w:p>
            <w:pPr>
              <w:jc w:val="center"/>
              <w:spacing w:line="360" w:lineRule="auto"/>
              <w:rPr>
                <w:szCs w:val="21"/>
              </w:rPr>
            </w:pPr>
            <w:r>
              <w:rPr>
                <w:rFonts w:hint="eastAsia"/>
                <w:szCs w:val="21"/>
              </w:rPr>
              <w:t xml:space="preserve">生产商</w:t>
            </w:r>
            <w:r/>
          </w:p>
        </w:tc>
        <w:tc>
          <w:tcPr>
            <w:tcW w:w="1855" w:type="dxa"/>
            <w:vAlign w:val="center"/>
            <w:textDirection w:val="lrTb"/>
            <w:noWrap w:val="false"/>
          </w:tcPr>
          <w:p>
            <w:pPr>
              <w:jc w:val="center"/>
              <w:spacing w:line="360" w:lineRule="auto"/>
              <w:rPr>
                <w:szCs w:val="21"/>
              </w:rPr>
            </w:pPr>
            <w:r>
              <w:rPr>
                <w:rFonts w:hint="eastAsia"/>
                <w:szCs w:val="21"/>
              </w:rPr>
              <w:t xml:space="preserve">型号</w:t>
            </w:r>
            <w:r/>
          </w:p>
        </w:tc>
        <w:tc>
          <w:tcPr>
            <w:tcW w:w="1855" w:type="dxa"/>
            <w:textDirection w:val="lrTb"/>
            <w:noWrap w:val="false"/>
          </w:tcPr>
          <w:p>
            <w:pPr>
              <w:jc w:val="center"/>
              <w:spacing w:line="360" w:lineRule="auto"/>
              <w:rPr>
                <w:szCs w:val="21"/>
              </w:rPr>
            </w:pPr>
            <w:r>
              <w:rPr>
                <w:rFonts w:hint="eastAsia"/>
                <w:szCs w:val="21"/>
              </w:rPr>
              <w:t xml:space="preserve">安装时间</w:t>
            </w:r>
            <w:r/>
          </w:p>
        </w:tc>
      </w:tr>
      <w:tr>
        <w:trPr>
          <w:jc w:val="center"/>
        </w:trPr>
        <w:tc>
          <w:tcPr>
            <w:tcW w:w="886" w:type="dxa"/>
            <w:vAlign w:val="center"/>
            <w:textDirection w:val="lrTb"/>
            <w:noWrap w:val="false"/>
          </w:tcPr>
          <w:p>
            <w:pPr>
              <w:jc w:val="center"/>
              <w:spacing w:line="360" w:lineRule="auto"/>
              <w:rPr>
                <w:szCs w:val="21"/>
              </w:rPr>
            </w:pPr>
            <w:r>
              <w:rPr>
                <w:szCs w:val="21"/>
              </w:rPr>
              <w:t xml:space="preserve">1</w:t>
            </w:r>
            <w:r/>
          </w:p>
        </w:tc>
        <w:tc>
          <w:tcPr>
            <w:tcW w:w="2737" w:type="dxa"/>
            <w:vAlign w:val="center"/>
            <w:textDirection w:val="lrTb"/>
            <w:noWrap w:val="false"/>
          </w:tcPr>
          <w:p>
            <w:pPr>
              <w:jc w:val="center"/>
              <w:spacing w:line="360" w:lineRule="auto"/>
              <w:rPr>
                <w:szCs w:val="21"/>
              </w:rPr>
            </w:pPr>
            <w:r>
              <w:rPr>
                <w:rFonts w:hint="eastAsia"/>
                <w:szCs w:val="21"/>
              </w:rPr>
              <w:t xml:space="preserve">水质五参数分析仪</w:t>
            </w:r>
            <w:r/>
          </w:p>
        </w:tc>
        <w:tc>
          <w:tcPr>
            <w:tcW w:w="1613" w:type="dxa"/>
            <w:vAlign w:val="center"/>
            <w:textDirection w:val="lrTb"/>
            <w:noWrap w:val="false"/>
          </w:tcPr>
          <w:p>
            <w:pPr>
              <w:jc w:val="center"/>
              <w:spacing w:line="360" w:lineRule="auto"/>
              <w:rPr>
                <w:szCs w:val="21"/>
              </w:rPr>
            </w:pPr>
            <w:r>
              <w:rPr>
                <w:rFonts w:hint="eastAsia"/>
                <w:szCs w:val="21"/>
              </w:rPr>
              <w:t xml:space="preserve">碧兴物联</w:t>
            </w:r>
            <w:r/>
          </w:p>
        </w:tc>
        <w:tc>
          <w:tcPr>
            <w:tcW w:w="1855" w:type="dxa"/>
            <w:vAlign w:val="center"/>
            <w:textDirection w:val="lrTb"/>
            <w:noWrap w:val="false"/>
          </w:tcPr>
          <w:p>
            <w:pPr>
              <w:jc w:val="center"/>
              <w:spacing w:line="360" w:lineRule="auto"/>
              <w:rPr>
                <w:szCs w:val="21"/>
              </w:rPr>
            </w:pPr>
            <w:r>
              <w:rPr>
                <w:szCs w:val="21"/>
              </w:rPr>
              <w:t xml:space="preserve">S310</w:t>
            </w:r>
            <w:r/>
          </w:p>
        </w:tc>
        <w:tc>
          <w:tcPr>
            <w:tcW w:w="1855" w:type="dxa"/>
            <w:textDirection w:val="lrTb"/>
            <w:noWrap w:val="false"/>
          </w:tcPr>
          <w:p>
            <w:pPr>
              <w:jc w:val="center"/>
              <w:spacing w:line="360" w:lineRule="auto"/>
              <w:rPr>
                <w:szCs w:val="21"/>
              </w:rPr>
            </w:pPr>
            <w:r>
              <w:rPr>
                <w:szCs w:val="21"/>
              </w:rPr>
              <w:t xml:space="preserve">2022</w:t>
            </w:r>
            <w:r>
              <w:rPr>
                <w:rFonts w:hint="eastAsia"/>
                <w:szCs w:val="21"/>
              </w:rPr>
              <w:t xml:space="preserve">年</w:t>
            </w:r>
            <w:r>
              <w:rPr>
                <w:szCs w:val="21"/>
              </w:rPr>
              <w:t xml:space="preserve">8</w:t>
            </w:r>
            <w:r>
              <w:rPr>
                <w:rFonts w:hint="eastAsia"/>
                <w:szCs w:val="21"/>
              </w:rPr>
              <w:t xml:space="preserve">月</w:t>
            </w:r>
            <w:r/>
          </w:p>
        </w:tc>
      </w:tr>
      <w:tr>
        <w:trPr>
          <w:jc w:val="center"/>
        </w:trPr>
        <w:tc>
          <w:tcPr>
            <w:tcW w:w="886" w:type="dxa"/>
            <w:vAlign w:val="center"/>
            <w:textDirection w:val="lrTb"/>
            <w:noWrap w:val="false"/>
          </w:tcPr>
          <w:p>
            <w:pPr>
              <w:jc w:val="center"/>
              <w:spacing w:line="360" w:lineRule="auto"/>
              <w:rPr>
                <w:szCs w:val="21"/>
              </w:rPr>
            </w:pPr>
            <w:r>
              <w:rPr>
                <w:szCs w:val="21"/>
              </w:rPr>
              <w:t xml:space="preserve">2</w:t>
            </w:r>
            <w:r/>
          </w:p>
        </w:tc>
        <w:tc>
          <w:tcPr>
            <w:tcW w:w="2737" w:type="dxa"/>
            <w:vAlign w:val="center"/>
            <w:textDirection w:val="lrTb"/>
            <w:noWrap w:val="false"/>
          </w:tcPr>
          <w:p>
            <w:pPr>
              <w:jc w:val="center"/>
              <w:spacing w:line="360" w:lineRule="auto"/>
              <w:rPr>
                <w:szCs w:val="21"/>
              </w:rPr>
            </w:pPr>
            <w:r>
              <w:rPr>
                <w:rFonts w:hint="eastAsia"/>
                <w:szCs w:val="21"/>
              </w:rPr>
              <w:t xml:space="preserve">高锰酸盐指数分析仪</w:t>
            </w:r>
            <w:r/>
          </w:p>
        </w:tc>
        <w:tc>
          <w:tcPr>
            <w:tcW w:w="1613" w:type="dxa"/>
            <w:vAlign w:val="center"/>
            <w:textDirection w:val="lrTb"/>
            <w:noWrap w:val="false"/>
          </w:tcPr>
          <w:p>
            <w:pPr>
              <w:jc w:val="center"/>
              <w:spacing w:line="360" w:lineRule="auto"/>
              <w:rPr>
                <w:szCs w:val="21"/>
              </w:rPr>
            </w:pPr>
            <w:r>
              <w:rPr>
                <w:rFonts w:hint="eastAsia"/>
                <w:szCs w:val="21"/>
              </w:rPr>
              <w:t xml:space="preserve">碧兴物联</w:t>
            </w:r>
            <w:r/>
          </w:p>
        </w:tc>
        <w:tc>
          <w:tcPr>
            <w:tcW w:w="1855" w:type="dxa"/>
            <w:vAlign w:val="center"/>
            <w:textDirection w:val="lrTb"/>
            <w:noWrap w:val="false"/>
          </w:tcPr>
          <w:p>
            <w:pPr>
              <w:jc w:val="center"/>
              <w:spacing w:line="360" w:lineRule="auto"/>
              <w:rPr>
                <w:szCs w:val="21"/>
              </w:rPr>
            </w:pPr>
            <w:r>
              <w:rPr>
                <w:szCs w:val="21"/>
              </w:rPr>
              <w:t xml:space="preserve">E310</w:t>
            </w:r>
            <w:r/>
          </w:p>
        </w:tc>
        <w:tc>
          <w:tcPr>
            <w:tcW w:w="1855" w:type="dxa"/>
            <w:textDirection w:val="lrTb"/>
            <w:noWrap w:val="false"/>
          </w:tcPr>
          <w:p>
            <w:pPr>
              <w:jc w:val="center"/>
              <w:spacing w:line="360" w:lineRule="auto"/>
              <w:rPr>
                <w:szCs w:val="21"/>
              </w:rPr>
            </w:pPr>
            <w:r>
              <w:rPr>
                <w:szCs w:val="21"/>
              </w:rPr>
              <w:t xml:space="preserve">2022</w:t>
            </w:r>
            <w:r>
              <w:rPr>
                <w:rFonts w:hint="eastAsia"/>
                <w:szCs w:val="21"/>
              </w:rPr>
              <w:t xml:space="preserve">年</w:t>
            </w:r>
            <w:r>
              <w:rPr>
                <w:szCs w:val="21"/>
              </w:rPr>
              <w:t xml:space="preserve">8</w:t>
            </w:r>
            <w:r>
              <w:rPr>
                <w:rFonts w:hint="eastAsia"/>
                <w:szCs w:val="21"/>
              </w:rPr>
              <w:t xml:space="preserve">月</w:t>
            </w:r>
            <w:r/>
          </w:p>
        </w:tc>
      </w:tr>
      <w:tr>
        <w:trPr>
          <w:jc w:val="center"/>
          <w:trHeight w:val="165"/>
        </w:trPr>
        <w:tc>
          <w:tcPr>
            <w:tcW w:w="886" w:type="dxa"/>
            <w:vAlign w:val="center"/>
            <w:textDirection w:val="lrTb"/>
            <w:noWrap w:val="false"/>
          </w:tcPr>
          <w:p>
            <w:pPr>
              <w:jc w:val="center"/>
              <w:spacing w:line="360" w:lineRule="auto"/>
              <w:rPr>
                <w:szCs w:val="21"/>
              </w:rPr>
            </w:pPr>
            <w:r>
              <w:rPr>
                <w:szCs w:val="21"/>
              </w:rPr>
              <w:t xml:space="preserve">3</w:t>
            </w:r>
            <w:r/>
          </w:p>
        </w:tc>
        <w:tc>
          <w:tcPr>
            <w:tcW w:w="2737" w:type="dxa"/>
            <w:vAlign w:val="center"/>
            <w:textDirection w:val="lrTb"/>
            <w:noWrap w:val="false"/>
          </w:tcPr>
          <w:p>
            <w:pPr>
              <w:jc w:val="center"/>
              <w:spacing w:line="360" w:lineRule="auto"/>
              <w:rPr>
                <w:szCs w:val="21"/>
              </w:rPr>
            </w:pPr>
            <w:r>
              <w:rPr>
                <w:rFonts w:hint="eastAsia"/>
                <w:szCs w:val="21"/>
              </w:rPr>
              <w:t xml:space="preserve">氨氮分析仪</w:t>
            </w:r>
            <w:r/>
          </w:p>
        </w:tc>
        <w:tc>
          <w:tcPr>
            <w:tcW w:w="1613" w:type="dxa"/>
            <w:vAlign w:val="center"/>
            <w:textDirection w:val="lrTb"/>
            <w:noWrap w:val="false"/>
          </w:tcPr>
          <w:p>
            <w:pPr>
              <w:jc w:val="center"/>
              <w:spacing w:line="360" w:lineRule="auto"/>
              <w:rPr>
                <w:szCs w:val="21"/>
              </w:rPr>
            </w:pPr>
            <w:r>
              <w:rPr>
                <w:rFonts w:hint="eastAsia"/>
                <w:szCs w:val="21"/>
              </w:rPr>
              <w:t xml:space="preserve">碧兴物联</w:t>
            </w:r>
            <w:r/>
          </w:p>
        </w:tc>
        <w:tc>
          <w:tcPr>
            <w:tcW w:w="1855" w:type="dxa"/>
            <w:vAlign w:val="center"/>
            <w:textDirection w:val="lrTb"/>
            <w:noWrap w:val="false"/>
          </w:tcPr>
          <w:p>
            <w:pPr>
              <w:jc w:val="center"/>
              <w:spacing w:line="360" w:lineRule="auto"/>
              <w:rPr>
                <w:szCs w:val="21"/>
              </w:rPr>
            </w:pPr>
            <w:r>
              <w:rPr>
                <w:szCs w:val="21"/>
              </w:rPr>
              <w:t xml:space="preserve">C310</w:t>
            </w:r>
            <w:r/>
          </w:p>
        </w:tc>
        <w:tc>
          <w:tcPr>
            <w:tcW w:w="1855" w:type="dxa"/>
            <w:vAlign w:val="center"/>
            <w:textDirection w:val="lrTb"/>
            <w:noWrap w:val="false"/>
          </w:tcPr>
          <w:p>
            <w:pPr>
              <w:jc w:val="center"/>
              <w:spacing w:line="360" w:lineRule="auto"/>
              <w:rPr>
                <w:szCs w:val="21"/>
              </w:rPr>
            </w:pPr>
            <w:r>
              <w:rPr>
                <w:szCs w:val="21"/>
              </w:rPr>
              <w:t xml:space="preserve">2022</w:t>
            </w:r>
            <w:r>
              <w:rPr>
                <w:rFonts w:hint="eastAsia"/>
                <w:szCs w:val="21"/>
              </w:rPr>
              <w:t xml:space="preserve">年</w:t>
            </w:r>
            <w:r>
              <w:rPr>
                <w:szCs w:val="21"/>
              </w:rPr>
              <w:t xml:space="preserve">8</w:t>
            </w:r>
            <w:r>
              <w:rPr>
                <w:rFonts w:hint="eastAsia"/>
                <w:szCs w:val="21"/>
              </w:rPr>
              <w:t xml:space="preserve">月</w:t>
            </w:r>
            <w:r/>
          </w:p>
        </w:tc>
      </w:tr>
      <w:tr>
        <w:trPr>
          <w:jc w:val="center"/>
          <w:trHeight w:val="165"/>
        </w:trPr>
        <w:tc>
          <w:tcPr>
            <w:tcW w:w="886" w:type="dxa"/>
            <w:vAlign w:val="center"/>
            <w:textDirection w:val="lrTb"/>
            <w:noWrap w:val="false"/>
          </w:tcPr>
          <w:p>
            <w:pPr>
              <w:jc w:val="center"/>
              <w:spacing w:line="360" w:lineRule="auto"/>
              <w:rPr>
                <w:szCs w:val="21"/>
              </w:rPr>
            </w:pPr>
            <w:r>
              <w:rPr>
                <w:szCs w:val="21"/>
              </w:rPr>
              <w:t xml:space="preserve">4</w:t>
            </w:r>
            <w:r/>
          </w:p>
        </w:tc>
        <w:tc>
          <w:tcPr>
            <w:tcW w:w="2737" w:type="dxa"/>
            <w:vAlign w:val="center"/>
            <w:textDirection w:val="lrTb"/>
            <w:noWrap w:val="false"/>
          </w:tcPr>
          <w:p>
            <w:pPr>
              <w:jc w:val="center"/>
              <w:spacing w:line="360" w:lineRule="auto"/>
              <w:rPr>
                <w:szCs w:val="21"/>
              </w:rPr>
            </w:pPr>
            <w:r>
              <w:rPr>
                <w:rFonts w:hint="eastAsia"/>
                <w:szCs w:val="21"/>
              </w:rPr>
              <w:t xml:space="preserve">总磷分析仪</w:t>
            </w:r>
            <w:r/>
          </w:p>
        </w:tc>
        <w:tc>
          <w:tcPr>
            <w:tcW w:w="1613" w:type="dxa"/>
            <w:vAlign w:val="center"/>
            <w:textDirection w:val="lrTb"/>
            <w:noWrap w:val="false"/>
          </w:tcPr>
          <w:p>
            <w:pPr>
              <w:jc w:val="center"/>
              <w:spacing w:line="360" w:lineRule="auto"/>
              <w:rPr>
                <w:szCs w:val="21"/>
              </w:rPr>
            </w:pPr>
            <w:r>
              <w:rPr>
                <w:rFonts w:hint="eastAsia"/>
                <w:szCs w:val="21"/>
              </w:rPr>
              <w:t xml:space="preserve">理工环科</w:t>
            </w:r>
            <w:r/>
          </w:p>
        </w:tc>
        <w:tc>
          <w:tcPr>
            <w:tcW w:w="1855" w:type="dxa"/>
            <w:vAlign w:val="center"/>
            <w:textDirection w:val="lrTb"/>
            <w:noWrap w:val="false"/>
          </w:tcPr>
          <w:p>
            <w:pPr>
              <w:jc w:val="center"/>
              <w:spacing w:line="360" w:lineRule="auto"/>
              <w:rPr>
                <w:bCs/>
                <w:szCs w:val="21"/>
              </w:rPr>
            </w:pPr>
            <w:r>
              <w:rPr>
                <w:szCs w:val="21"/>
              </w:rPr>
              <w:t xml:space="preserve">WQMS2000-TP</w:t>
            </w:r>
            <w:r/>
          </w:p>
        </w:tc>
        <w:tc>
          <w:tcPr>
            <w:tcW w:w="1855" w:type="dxa"/>
            <w:vAlign w:val="center"/>
            <w:textDirection w:val="lrTb"/>
            <w:noWrap w:val="false"/>
          </w:tcPr>
          <w:p>
            <w:pPr>
              <w:jc w:val="center"/>
              <w:spacing w:line="360" w:lineRule="auto"/>
              <w:rPr>
                <w:szCs w:val="21"/>
              </w:rPr>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r>
        <w:trPr>
          <w:jc w:val="center"/>
          <w:trHeight w:val="165"/>
        </w:trPr>
        <w:tc>
          <w:tcPr>
            <w:tcW w:w="886" w:type="dxa"/>
            <w:vAlign w:val="center"/>
            <w:textDirection w:val="lrTb"/>
            <w:noWrap w:val="false"/>
          </w:tcPr>
          <w:p>
            <w:pPr>
              <w:jc w:val="center"/>
              <w:spacing w:line="360" w:lineRule="auto"/>
              <w:rPr>
                <w:szCs w:val="21"/>
              </w:rPr>
            </w:pPr>
            <w:r>
              <w:rPr>
                <w:szCs w:val="21"/>
              </w:rPr>
              <w:t xml:space="preserve">5</w:t>
            </w:r>
            <w:r/>
          </w:p>
        </w:tc>
        <w:tc>
          <w:tcPr>
            <w:tcW w:w="2737" w:type="dxa"/>
            <w:vAlign w:val="center"/>
            <w:textDirection w:val="lrTb"/>
            <w:noWrap w:val="false"/>
          </w:tcPr>
          <w:p>
            <w:pPr>
              <w:jc w:val="center"/>
              <w:spacing w:line="360" w:lineRule="auto"/>
              <w:rPr>
                <w:szCs w:val="21"/>
              </w:rPr>
            </w:pPr>
            <w:r>
              <w:rPr>
                <w:rFonts w:hint="eastAsia"/>
                <w:szCs w:val="21"/>
              </w:rPr>
              <w:t xml:space="preserve">总氮分析仪</w:t>
            </w:r>
            <w:r/>
          </w:p>
        </w:tc>
        <w:tc>
          <w:tcPr>
            <w:tcW w:w="1613" w:type="dxa"/>
            <w:vAlign w:val="center"/>
            <w:textDirection w:val="lrTb"/>
            <w:noWrap w:val="false"/>
          </w:tcPr>
          <w:p>
            <w:pPr>
              <w:jc w:val="center"/>
              <w:spacing w:line="360" w:lineRule="auto"/>
              <w:rPr>
                <w:szCs w:val="21"/>
              </w:rPr>
            </w:pPr>
            <w:r>
              <w:rPr>
                <w:rFonts w:hint="eastAsia"/>
                <w:szCs w:val="21"/>
              </w:rPr>
              <w:t xml:space="preserve">理工环科</w:t>
            </w:r>
            <w:r/>
          </w:p>
        </w:tc>
        <w:tc>
          <w:tcPr>
            <w:tcW w:w="1855" w:type="dxa"/>
            <w:vAlign w:val="center"/>
            <w:textDirection w:val="lrTb"/>
            <w:noWrap w:val="false"/>
          </w:tcPr>
          <w:p>
            <w:pPr>
              <w:jc w:val="center"/>
              <w:spacing w:line="360" w:lineRule="auto"/>
              <w:rPr>
                <w:bCs/>
                <w:szCs w:val="21"/>
              </w:rPr>
            </w:pPr>
            <w:r>
              <w:rPr>
                <w:szCs w:val="21"/>
              </w:rPr>
              <w:t xml:space="preserve">WQMS2000-TN</w:t>
            </w:r>
            <w:r/>
          </w:p>
        </w:tc>
        <w:tc>
          <w:tcPr>
            <w:tcW w:w="1855" w:type="dxa"/>
            <w:vAlign w:val="center"/>
            <w:textDirection w:val="lrTb"/>
            <w:noWrap w:val="false"/>
          </w:tcPr>
          <w:p>
            <w:pPr>
              <w:jc w:val="center"/>
              <w:spacing w:line="360" w:lineRule="auto"/>
              <w:rPr>
                <w:szCs w:val="21"/>
              </w:rPr>
            </w:pPr>
            <w:r>
              <w:rPr>
                <w:szCs w:val="21"/>
              </w:rPr>
              <w:t xml:space="preserve">2021</w:t>
            </w:r>
            <w:r>
              <w:rPr>
                <w:rFonts w:hint="eastAsia"/>
                <w:szCs w:val="21"/>
              </w:rPr>
              <w:t xml:space="preserve">年</w:t>
            </w:r>
            <w:r>
              <w:rPr>
                <w:szCs w:val="21"/>
              </w:rPr>
              <w:t xml:space="preserve">3</w:t>
            </w:r>
            <w:r>
              <w:rPr>
                <w:rFonts w:hint="eastAsia"/>
                <w:szCs w:val="21"/>
              </w:rPr>
              <w:t xml:space="preserve">月</w:t>
            </w:r>
            <w:r/>
          </w:p>
        </w:tc>
      </w:tr>
      <w:tr>
        <w:trPr>
          <w:jc w:val="center"/>
        </w:trPr>
        <w:tc>
          <w:tcPr>
            <w:tcW w:w="886" w:type="dxa"/>
            <w:vAlign w:val="center"/>
            <w:textDirection w:val="lrTb"/>
            <w:noWrap w:val="false"/>
          </w:tcPr>
          <w:p>
            <w:pPr>
              <w:jc w:val="center"/>
              <w:spacing w:line="360" w:lineRule="auto"/>
              <w:rPr>
                <w:szCs w:val="21"/>
              </w:rPr>
            </w:pPr>
            <w:r>
              <w:rPr>
                <w:szCs w:val="21"/>
              </w:rPr>
              <w:t xml:space="preserve">6</w:t>
            </w:r>
            <w:r/>
          </w:p>
        </w:tc>
        <w:tc>
          <w:tcPr>
            <w:tcW w:w="2737" w:type="dxa"/>
            <w:vAlign w:val="center"/>
            <w:textDirection w:val="lrTb"/>
            <w:noWrap w:val="false"/>
          </w:tcPr>
          <w:p>
            <w:pPr>
              <w:jc w:val="center"/>
              <w:spacing w:line="360" w:lineRule="auto"/>
              <w:rPr>
                <w:szCs w:val="21"/>
              </w:rPr>
            </w:pPr>
            <w:r>
              <w:rPr>
                <w:rFonts w:hint="eastAsia"/>
                <w:szCs w:val="21"/>
              </w:rPr>
              <w:t xml:space="preserve">系统集成</w:t>
            </w:r>
            <w:r/>
          </w:p>
        </w:tc>
        <w:tc>
          <w:tcPr>
            <w:tcW w:w="1613" w:type="dxa"/>
            <w:vAlign w:val="center"/>
            <w:textDirection w:val="lrTb"/>
            <w:noWrap w:val="false"/>
          </w:tcPr>
          <w:p>
            <w:pPr>
              <w:jc w:val="center"/>
              <w:spacing w:line="360" w:lineRule="auto"/>
              <w:rPr>
                <w:szCs w:val="21"/>
              </w:rPr>
            </w:pPr>
            <w:r>
              <w:rPr>
                <w:rFonts w:hint="eastAsia"/>
                <w:szCs w:val="21"/>
              </w:rPr>
              <w:t xml:space="preserve">碧兴物联</w:t>
            </w:r>
            <w:r/>
          </w:p>
        </w:tc>
        <w:tc>
          <w:tcPr>
            <w:tcW w:w="1855" w:type="dxa"/>
            <w:vAlign w:val="center"/>
            <w:textDirection w:val="lrTb"/>
            <w:noWrap w:val="false"/>
          </w:tcPr>
          <w:p>
            <w:pPr>
              <w:jc w:val="center"/>
              <w:spacing w:line="360" w:lineRule="auto"/>
              <w:rPr>
                <w:szCs w:val="21"/>
              </w:rPr>
            </w:pPr>
            <w:r>
              <w:rPr>
                <w:szCs w:val="21"/>
              </w:rPr>
              <w:t xml:space="preserve">ZE-WM2000</w:t>
            </w:r>
            <w:r/>
          </w:p>
        </w:tc>
        <w:tc>
          <w:tcPr>
            <w:tcW w:w="1855" w:type="dxa"/>
            <w:vAlign w:val="center"/>
            <w:textDirection w:val="lrTb"/>
            <w:noWrap w:val="false"/>
          </w:tcPr>
          <w:p>
            <w:pPr>
              <w:jc w:val="center"/>
              <w:spacing w:line="360" w:lineRule="auto"/>
              <w:rPr>
                <w:szCs w:val="21"/>
              </w:rPr>
            </w:pPr>
            <w:r>
              <w:rPr>
                <w:szCs w:val="21"/>
              </w:rPr>
              <w:t xml:space="preserve">2022</w:t>
            </w:r>
            <w:r>
              <w:rPr>
                <w:rFonts w:hint="eastAsia"/>
                <w:szCs w:val="21"/>
              </w:rPr>
              <w:t xml:space="preserve">年</w:t>
            </w:r>
            <w:r>
              <w:rPr>
                <w:szCs w:val="21"/>
              </w:rPr>
              <w:t xml:space="preserve">8</w:t>
            </w:r>
            <w:r>
              <w:rPr>
                <w:rFonts w:hint="eastAsia"/>
                <w:szCs w:val="21"/>
              </w:rPr>
              <w:t xml:space="preserve">月</w:t>
            </w:r>
            <w:r/>
          </w:p>
        </w:tc>
      </w:tr>
    </w:tbl>
    <w:p>
      <w:pPr>
        <w:ind w:firstLine="422"/>
        <w:spacing w:line="360" w:lineRule="auto"/>
        <w:rPr>
          <w:b/>
          <w:szCs w:val="21"/>
        </w:rPr>
      </w:pPr>
      <w:r>
        <w:rPr>
          <w:rFonts w:hint="eastAsia"/>
          <w:b/>
          <w:szCs w:val="21"/>
        </w:rPr>
        <w:t xml:space="preserve">新肖家路桥水站</w:t>
      </w:r>
      <w:r>
        <w:rPr>
          <w:b/>
          <w:szCs w:val="21"/>
        </w:rPr>
        <w:t xml:space="preserve">:</w:t>
      </w:r>
      <w:r/>
    </w:p>
    <w:tbl>
      <w:tblPr>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86"/>
        <w:gridCol w:w="2737"/>
        <w:gridCol w:w="1613"/>
        <w:gridCol w:w="1855"/>
        <w:gridCol w:w="1855"/>
      </w:tblGrid>
      <w:tr>
        <w:trPr>
          <w:jc w:val="center"/>
        </w:trPr>
        <w:tc>
          <w:tcPr>
            <w:tcW w:w="886" w:type="dxa"/>
            <w:vAlign w:val="center"/>
            <w:textDirection w:val="lrTb"/>
            <w:noWrap w:val="false"/>
          </w:tcPr>
          <w:p>
            <w:pPr>
              <w:jc w:val="center"/>
              <w:spacing w:line="360" w:lineRule="auto"/>
              <w:rPr>
                <w:szCs w:val="21"/>
              </w:rPr>
            </w:pPr>
            <w:r>
              <w:rPr>
                <w:rFonts w:hint="eastAsia"/>
                <w:szCs w:val="21"/>
              </w:rPr>
              <w:t xml:space="preserve">序号</w:t>
            </w:r>
            <w:r/>
          </w:p>
        </w:tc>
        <w:tc>
          <w:tcPr>
            <w:tcW w:w="2737" w:type="dxa"/>
            <w:vAlign w:val="center"/>
            <w:textDirection w:val="lrTb"/>
            <w:noWrap w:val="false"/>
          </w:tcPr>
          <w:p>
            <w:pPr>
              <w:jc w:val="center"/>
              <w:spacing w:line="360" w:lineRule="auto"/>
              <w:rPr>
                <w:szCs w:val="21"/>
              </w:rPr>
            </w:pPr>
            <w:r>
              <w:rPr>
                <w:rFonts w:hint="eastAsia"/>
                <w:szCs w:val="21"/>
              </w:rPr>
              <w:t xml:space="preserve">仪器名称</w:t>
            </w:r>
            <w:r/>
          </w:p>
        </w:tc>
        <w:tc>
          <w:tcPr>
            <w:tcW w:w="1613" w:type="dxa"/>
            <w:vAlign w:val="center"/>
            <w:textDirection w:val="lrTb"/>
            <w:noWrap w:val="false"/>
          </w:tcPr>
          <w:p>
            <w:pPr>
              <w:jc w:val="center"/>
              <w:spacing w:line="360" w:lineRule="auto"/>
              <w:rPr>
                <w:szCs w:val="21"/>
              </w:rPr>
            </w:pPr>
            <w:r>
              <w:rPr>
                <w:rFonts w:hint="eastAsia"/>
                <w:szCs w:val="21"/>
              </w:rPr>
              <w:t xml:space="preserve">生产商</w:t>
            </w:r>
            <w:r/>
          </w:p>
        </w:tc>
        <w:tc>
          <w:tcPr>
            <w:tcW w:w="1855" w:type="dxa"/>
            <w:vAlign w:val="center"/>
            <w:textDirection w:val="lrTb"/>
            <w:noWrap w:val="false"/>
          </w:tcPr>
          <w:p>
            <w:pPr>
              <w:jc w:val="center"/>
              <w:spacing w:line="360" w:lineRule="auto"/>
              <w:rPr>
                <w:szCs w:val="21"/>
              </w:rPr>
            </w:pPr>
            <w:r>
              <w:rPr>
                <w:rFonts w:hint="eastAsia"/>
                <w:szCs w:val="21"/>
              </w:rPr>
              <w:t xml:space="preserve">型号</w:t>
            </w:r>
            <w:r/>
          </w:p>
        </w:tc>
        <w:tc>
          <w:tcPr>
            <w:tcW w:w="1855" w:type="dxa"/>
            <w:textDirection w:val="lrTb"/>
            <w:noWrap w:val="false"/>
          </w:tcPr>
          <w:p>
            <w:pPr>
              <w:jc w:val="center"/>
              <w:spacing w:line="360" w:lineRule="auto"/>
              <w:rPr>
                <w:szCs w:val="21"/>
              </w:rPr>
            </w:pPr>
            <w:r>
              <w:rPr>
                <w:rFonts w:hint="eastAsia"/>
                <w:szCs w:val="21"/>
              </w:rPr>
              <w:t xml:space="preserve">安装时间</w:t>
            </w:r>
            <w:r/>
          </w:p>
        </w:tc>
      </w:tr>
      <w:tr>
        <w:trPr>
          <w:jc w:val="center"/>
        </w:trPr>
        <w:tc>
          <w:tcPr>
            <w:tcW w:w="886" w:type="dxa"/>
            <w:vAlign w:val="center"/>
            <w:textDirection w:val="lrTb"/>
            <w:noWrap w:val="false"/>
          </w:tcPr>
          <w:p>
            <w:pPr>
              <w:jc w:val="center"/>
              <w:spacing w:line="360" w:lineRule="auto"/>
              <w:rPr>
                <w:szCs w:val="21"/>
              </w:rPr>
            </w:pPr>
            <w:r>
              <w:rPr>
                <w:szCs w:val="21"/>
              </w:rPr>
              <w:t xml:space="preserve">1</w:t>
            </w:r>
            <w:r/>
          </w:p>
        </w:tc>
        <w:tc>
          <w:tcPr>
            <w:tcW w:w="2737" w:type="dxa"/>
            <w:vAlign w:val="center"/>
            <w:textDirection w:val="lrTb"/>
            <w:noWrap w:val="false"/>
          </w:tcPr>
          <w:p>
            <w:pPr>
              <w:jc w:val="center"/>
              <w:spacing w:beforeAutospacing="1" w:afterAutospacing="1"/>
              <w:widowControl/>
              <w:rPr>
                <w:szCs w:val="21"/>
              </w:rPr>
            </w:pPr>
            <w:r>
              <w:rPr>
                <w:rFonts w:hint="eastAsia"/>
                <w:szCs w:val="21"/>
                <w:lang w:bidi="ar"/>
              </w:rPr>
              <w:t xml:space="preserve">系统控制单元</w:t>
            </w:r>
            <w:r>
              <w:rPr>
                <w:szCs w:val="21"/>
                <w:lang w:bidi="ar"/>
              </w:rPr>
              <w:t xml:space="preserve">(</w:t>
            </w:r>
            <w:r>
              <w:rPr>
                <w:rFonts w:hint="eastAsia"/>
                <w:szCs w:val="21"/>
                <w:lang w:bidi="ar"/>
              </w:rPr>
              <w:t xml:space="preserve">碧兴物联环境质量</w:t>
            </w:r>
            <w:r>
              <w:rPr>
                <w:szCs w:val="21"/>
                <w:lang w:bidi="ar"/>
              </w:rPr>
              <w:t xml:space="preserve">(</w:t>
            </w:r>
            <w:r>
              <w:rPr>
                <w:rFonts w:hint="eastAsia"/>
                <w:szCs w:val="21"/>
                <w:lang w:bidi="ar"/>
              </w:rPr>
              <w:t xml:space="preserve">水质</w:t>
            </w:r>
            <w:r>
              <w:rPr>
                <w:szCs w:val="21"/>
                <w:lang w:bidi="ar"/>
              </w:rPr>
              <w:t xml:space="preserve">)</w:t>
            </w:r>
            <w:r>
              <w:rPr>
                <w:rFonts w:hint="eastAsia"/>
                <w:szCs w:val="21"/>
                <w:lang w:bidi="ar"/>
              </w:rPr>
              <w:t xml:space="preserve">自动监控系统软件</w:t>
            </w:r>
            <w:r>
              <w:rPr>
                <w:szCs w:val="21"/>
                <w:lang w:bidi="ar"/>
              </w:rPr>
              <w:t xml:space="preserve">V4.6)</w:t>
            </w:r>
            <w:r/>
          </w:p>
        </w:tc>
        <w:tc>
          <w:tcPr>
            <w:tcW w:w="1613" w:type="dxa"/>
            <w:vAlign w:val="center"/>
            <w:textDirection w:val="lrTb"/>
            <w:noWrap w:val="false"/>
          </w:tcPr>
          <w:p>
            <w:pPr>
              <w:jc w:val="center"/>
              <w:spacing w:beforeAutospacing="1" w:afterAutospacing="1"/>
              <w:widowControl/>
              <w:rPr>
                <w:szCs w:val="21"/>
              </w:rPr>
            </w:pPr>
            <w:r>
              <w:rPr>
                <w:rFonts w:hint="eastAsia"/>
                <w:szCs w:val="21"/>
                <w:lang w:bidi="ar"/>
              </w:rPr>
              <w:t xml:space="preserve">碧兴物联</w:t>
            </w:r>
            <w:r/>
          </w:p>
        </w:tc>
        <w:tc>
          <w:tcPr>
            <w:tcW w:w="1855" w:type="dxa"/>
            <w:vAlign w:val="center"/>
            <w:textDirection w:val="lrTb"/>
            <w:noWrap w:val="false"/>
          </w:tcPr>
          <w:p>
            <w:pPr>
              <w:jc w:val="center"/>
              <w:spacing w:line="360" w:lineRule="auto"/>
              <w:rPr>
                <w:szCs w:val="21"/>
              </w:rPr>
            </w:pPr>
            <w:r>
              <w:rPr>
                <w:szCs w:val="21"/>
                <w:lang w:bidi="ar"/>
              </w:rPr>
              <w:t xml:space="preserve">ZE-WM2000</w:t>
            </w:r>
            <w:r/>
          </w:p>
        </w:tc>
        <w:tc>
          <w:tcPr>
            <w:tcW w:w="1855" w:type="dxa"/>
            <w:vAlign w:val="center"/>
            <w:textDirection w:val="lrTb"/>
            <w:noWrap w:val="false"/>
          </w:tcPr>
          <w:p>
            <w:pPr>
              <w:jc w:val="center"/>
              <w:spacing w:line="360" w:lineRule="auto"/>
              <w:rPr>
                <w:szCs w:val="21"/>
              </w:rPr>
            </w:pPr>
            <w:r>
              <w:rPr>
                <w:color w:val="000000" w:themeColor="text1"/>
                <w:sz w:val="22"/>
                <w:szCs w:val="22"/>
              </w:rPr>
              <w:t xml:space="preserve">2025</w:t>
            </w:r>
            <w:r>
              <w:rPr>
                <w:rFonts w:hint="eastAsia"/>
                <w:color w:val="000000" w:themeColor="text1"/>
                <w:sz w:val="22"/>
                <w:szCs w:val="22"/>
              </w:rPr>
              <w:t xml:space="preserve">年</w:t>
            </w:r>
            <w:r>
              <w:rPr>
                <w:color w:val="000000" w:themeColor="text1"/>
                <w:sz w:val="22"/>
                <w:szCs w:val="22"/>
              </w:rPr>
              <w:t xml:space="preserve">3</w:t>
            </w:r>
            <w:r>
              <w:rPr>
                <w:rFonts w:hint="eastAsia"/>
                <w:color w:val="000000" w:themeColor="text1"/>
                <w:sz w:val="22"/>
                <w:szCs w:val="22"/>
              </w:rPr>
              <w:t xml:space="preserve">月</w:t>
            </w:r>
            <w:r/>
          </w:p>
        </w:tc>
      </w:tr>
      <w:tr>
        <w:trPr>
          <w:jc w:val="center"/>
        </w:trPr>
        <w:tc>
          <w:tcPr>
            <w:tcW w:w="886" w:type="dxa"/>
            <w:vAlign w:val="center"/>
            <w:textDirection w:val="lrTb"/>
            <w:noWrap w:val="false"/>
          </w:tcPr>
          <w:p>
            <w:pPr>
              <w:jc w:val="center"/>
              <w:spacing w:line="360" w:lineRule="auto"/>
              <w:rPr>
                <w:szCs w:val="21"/>
              </w:rPr>
            </w:pPr>
            <w:r>
              <w:rPr>
                <w:szCs w:val="21"/>
              </w:rPr>
              <w:t xml:space="preserve">2</w:t>
            </w:r>
            <w:r/>
          </w:p>
        </w:tc>
        <w:tc>
          <w:tcPr>
            <w:tcW w:w="2737" w:type="dxa"/>
            <w:vAlign w:val="center"/>
            <w:textDirection w:val="lrTb"/>
            <w:noWrap w:val="false"/>
          </w:tcPr>
          <w:p>
            <w:pPr>
              <w:jc w:val="center"/>
              <w:spacing w:beforeAutospacing="1" w:afterAutospacing="1"/>
              <w:widowControl/>
              <w:rPr>
                <w:szCs w:val="21"/>
              </w:rPr>
            </w:pPr>
            <w:r>
              <w:rPr>
                <w:rFonts w:hint="eastAsia"/>
                <w:color w:val="000000"/>
                <w:szCs w:val="21"/>
                <w:lang w:bidi="ar"/>
              </w:rPr>
              <w:t xml:space="preserve">常规五参数水质自动分析仪</w:t>
            </w:r>
            <w:r>
              <w:rPr>
                <w:color w:val="000000"/>
                <w:szCs w:val="21"/>
                <w:lang w:bidi="ar"/>
              </w:rPr>
              <w:t xml:space="preserve">((</w:t>
            </w:r>
            <w:r>
              <w:rPr>
                <w:rFonts w:hint="eastAsia"/>
                <w:color w:val="000000"/>
                <w:szCs w:val="21"/>
                <w:lang w:bidi="ar"/>
              </w:rPr>
              <w:t xml:space="preserve">含碧兴物联数据采集传输仪系统软件</w:t>
            </w:r>
            <w:r>
              <w:rPr>
                <w:rStyle w:val="1050"/>
                <w:rFonts w:hint="default" w:ascii="Times New Roman" w:hAnsi="Times New Roman" w:cs="Times New Roman"/>
                <w:sz w:val="21"/>
                <w:szCs w:val="21"/>
                <w:lang w:bidi="ar"/>
              </w:rPr>
              <w:t xml:space="preserve">v1.0))</w:t>
            </w:r>
            <w:r/>
          </w:p>
        </w:tc>
        <w:tc>
          <w:tcPr>
            <w:tcW w:w="1613" w:type="dxa"/>
            <w:vAlign w:val="center"/>
            <w:textDirection w:val="lrTb"/>
            <w:noWrap w:val="false"/>
          </w:tcPr>
          <w:p>
            <w:pPr>
              <w:jc w:val="center"/>
              <w:spacing w:beforeAutospacing="1" w:afterAutospacing="1"/>
              <w:widowControl/>
              <w:rPr>
                <w:szCs w:val="21"/>
              </w:rPr>
            </w:pPr>
            <w:r>
              <w:rPr>
                <w:rFonts w:hint="eastAsia"/>
                <w:color w:val="000000"/>
                <w:szCs w:val="21"/>
                <w:lang w:bidi="ar"/>
              </w:rPr>
              <w:t xml:space="preserve">碧兴物联</w:t>
            </w:r>
            <w:r/>
          </w:p>
        </w:tc>
        <w:tc>
          <w:tcPr>
            <w:tcW w:w="1855" w:type="dxa"/>
            <w:vAlign w:val="center"/>
            <w:textDirection w:val="lrTb"/>
            <w:noWrap w:val="false"/>
          </w:tcPr>
          <w:p>
            <w:pPr>
              <w:jc w:val="center"/>
              <w:spacing w:line="360" w:lineRule="auto"/>
              <w:rPr>
                <w:szCs w:val="21"/>
              </w:rPr>
            </w:pPr>
            <w:r>
              <w:rPr>
                <w:rStyle w:val="1050"/>
                <w:rFonts w:hint="default" w:ascii="Times New Roman" w:hAnsi="Times New Roman" w:cs="Times New Roman"/>
                <w:sz w:val="21"/>
                <w:szCs w:val="21"/>
                <w:lang w:bidi="ar"/>
              </w:rPr>
              <w:t xml:space="preserve">S310</w:t>
            </w:r>
            <w:r/>
          </w:p>
        </w:tc>
        <w:tc>
          <w:tcPr>
            <w:tcW w:w="1855" w:type="dxa"/>
            <w:vAlign w:val="center"/>
            <w:textDirection w:val="lrTb"/>
            <w:noWrap w:val="false"/>
          </w:tcPr>
          <w:p>
            <w:pPr>
              <w:jc w:val="center"/>
              <w:spacing w:line="360" w:lineRule="auto"/>
              <w:rPr>
                <w:szCs w:val="21"/>
              </w:rPr>
            </w:pPr>
            <w:r>
              <w:rPr>
                <w:color w:val="000000" w:themeColor="text1"/>
                <w:sz w:val="22"/>
                <w:szCs w:val="22"/>
              </w:rPr>
              <w:t xml:space="preserve">2025</w:t>
            </w:r>
            <w:r>
              <w:rPr>
                <w:rFonts w:hint="eastAsia"/>
                <w:color w:val="000000" w:themeColor="text1"/>
                <w:sz w:val="22"/>
                <w:szCs w:val="22"/>
              </w:rPr>
              <w:t xml:space="preserve">年</w:t>
            </w:r>
            <w:r>
              <w:rPr>
                <w:color w:val="000000" w:themeColor="text1"/>
                <w:sz w:val="22"/>
                <w:szCs w:val="22"/>
              </w:rPr>
              <w:t xml:space="preserve">3</w:t>
            </w:r>
            <w:r>
              <w:rPr>
                <w:rFonts w:hint="eastAsia"/>
                <w:color w:val="000000" w:themeColor="text1"/>
                <w:sz w:val="22"/>
                <w:szCs w:val="22"/>
              </w:rPr>
              <w:t xml:space="preserve">月</w:t>
            </w:r>
            <w:r/>
          </w:p>
        </w:tc>
      </w:tr>
      <w:tr>
        <w:trPr>
          <w:jc w:val="center"/>
          <w:trHeight w:val="165"/>
        </w:trPr>
        <w:tc>
          <w:tcPr>
            <w:tcW w:w="886" w:type="dxa"/>
            <w:vAlign w:val="center"/>
            <w:textDirection w:val="lrTb"/>
            <w:noWrap w:val="false"/>
          </w:tcPr>
          <w:p>
            <w:pPr>
              <w:jc w:val="center"/>
              <w:spacing w:line="360" w:lineRule="auto"/>
              <w:rPr>
                <w:szCs w:val="21"/>
              </w:rPr>
            </w:pPr>
            <w:r>
              <w:rPr>
                <w:szCs w:val="21"/>
              </w:rPr>
              <w:t xml:space="preserve">3</w:t>
            </w:r>
            <w:r/>
          </w:p>
        </w:tc>
        <w:tc>
          <w:tcPr>
            <w:tcW w:w="2737" w:type="dxa"/>
            <w:vAlign w:val="center"/>
            <w:textDirection w:val="lrTb"/>
            <w:noWrap w:val="false"/>
          </w:tcPr>
          <w:p>
            <w:pPr>
              <w:jc w:val="center"/>
              <w:spacing w:beforeAutospacing="1" w:afterAutospacing="1"/>
              <w:widowControl/>
              <w:rPr>
                <w:szCs w:val="21"/>
              </w:rPr>
            </w:pPr>
            <w:r>
              <w:rPr>
                <w:rFonts w:hint="eastAsia"/>
                <w:color w:val="000000"/>
                <w:szCs w:val="21"/>
                <w:lang w:bidi="ar"/>
              </w:rPr>
              <w:t xml:space="preserve">氨氮水质自动分析仪</w:t>
            </w:r>
            <w:r>
              <w:rPr>
                <w:color w:val="000000"/>
                <w:szCs w:val="21"/>
                <w:lang w:bidi="ar"/>
              </w:rPr>
              <w:t xml:space="preserve">(</w:t>
            </w:r>
            <w:r>
              <w:rPr>
                <w:rFonts w:hint="eastAsia"/>
                <w:color w:val="000000"/>
                <w:szCs w:val="21"/>
                <w:lang w:bidi="ar"/>
              </w:rPr>
              <w:t xml:space="preserve">含碧兴物联数据采集传输仪系统软件</w:t>
            </w:r>
            <w:r>
              <w:rPr>
                <w:rStyle w:val="1050"/>
                <w:rFonts w:hint="default" w:ascii="Times New Roman" w:hAnsi="Times New Roman" w:cs="Times New Roman"/>
                <w:sz w:val="21"/>
                <w:szCs w:val="21"/>
                <w:lang w:bidi="ar"/>
              </w:rPr>
              <w:t xml:space="preserve">v1.0)</w:t>
            </w:r>
            <w:r/>
          </w:p>
        </w:tc>
        <w:tc>
          <w:tcPr>
            <w:tcW w:w="1613" w:type="dxa"/>
            <w:vAlign w:val="center"/>
            <w:textDirection w:val="lrTb"/>
            <w:noWrap w:val="false"/>
          </w:tcPr>
          <w:p>
            <w:pPr>
              <w:jc w:val="center"/>
              <w:spacing w:beforeAutospacing="1" w:afterAutospacing="1"/>
              <w:widowControl/>
              <w:rPr>
                <w:szCs w:val="21"/>
              </w:rPr>
            </w:pPr>
            <w:r>
              <w:rPr>
                <w:rFonts w:hint="eastAsia"/>
                <w:color w:val="000000"/>
                <w:szCs w:val="21"/>
                <w:lang w:bidi="ar"/>
              </w:rPr>
              <w:t xml:space="preserve">碧兴物联</w:t>
            </w:r>
            <w:r/>
          </w:p>
        </w:tc>
        <w:tc>
          <w:tcPr>
            <w:tcW w:w="1855" w:type="dxa"/>
            <w:vAlign w:val="center"/>
            <w:textDirection w:val="lrTb"/>
            <w:noWrap w:val="false"/>
          </w:tcPr>
          <w:p>
            <w:pPr>
              <w:jc w:val="center"/>
              <w:spacing w:line="360" w:lineRule="auto"/>
              <w:rPr>
                <w:szCs w:val="21"/>
              </w:rPr>
            </w:pPr>
            <w:r>
              <w:rPr>
                <w:rStyle w:val="1050"/>
                <w:rFonts w:hint="default" w:ascii="Times New Roman" w:hAnsi="Times New Roman" w:cs="Times New Roman"/>
                <w:sz w:val="21"/>
                <w:szCs w:val="21"/>
                <w:lang w:bidi="ar"/>
              </w:rPr>
              <w:t xml:space="preserve">C310</w:t>
            </w:r>
            <w:r/>
          </w:p>
        </w:tc>
        <w:tc>
          <w:tcPr>
            <w:tcW w:w="1855" w:type="dxa"/>
            <w:vAlign w:val="center"/>
            <w:textDirection w:val="lrTb"/>
            <w:noWrap w:val="false"/>
          </w:tcPr>
          <w:p>
            <w:pPr>
              <w:jc w:val="center"/>
              <w:spacing w:line="360" w:lineRule="auto"/>
              <w:rPr>
                <w:szCs w:val="21"/>
              </w:rPr>
            </w:pPr>
            <w:r>
              <w:rPr>
                <w:color w:val="000000" w:themeColor="text1"/>
                <w:sz w:val="22"/>
                <w:szCs w:val="22"/>
              </w:rPr>
              <w:t xml:space="preserve">2025</w:t>
            </w:r>
            <w:r>
              <w:rPr>
                <w:rFonts w:hint="eastAsia"/>
                <w:color w:val="000000" w:themeColor="text1"/>
                <w:sz w:val="22"/>
                <w:szCs w:val="22"/>
              </w:rPr>
              <w:t xml:space="preserve">年</w:t>
            </w:r>
            <w:r>
              <w:rPr>
                <w:color w:val="000000" w:themeColor="text1"/>
                <w:sz w:val="22"/>
                <w:szCs w:val="22"/>
              </w:rPr>
              <w:t xml:space="preserve">3</w:t>
            </w:r>
            <w:r>
              <w:rPr>
                <w:rFonts w:hint="eastAsia"/>
                <w:color w:val="000000" w:themeColor="text1"/>
                <w:sz w:val="22"/>
                <w:szCs w:val="22"/>
              </w:rPr>
              <w:t xml:space="preserve">月</w:t>
            </w:r>
            <w:r/>
          </w:p>
        </w:tc>
      </w:tr>
      <w:tr>
        <w:trPr>
          <w:jc w:val="center"/>
          <w:trHeight w:val="165"/>
        </w:trPr>
        <w:tc>
          <w:tcPr>
            <w:tcW w:w="886" w:type="dxa"/>
            <w:vAlign w:val="center"/>
            <w:textDirection w:val="lrTb"/>
            <w:noWrap w:val="false"/>
          </w:tcPr>
          <w:p>
            <w:pPr>
              <w:jc w:val="center"/>
              <w:spacing w:line="360" w:lineRule="auto"/>
              <w:rPr>
                <w:szCs w:val="21"/>
              </w:rPr>
            </w:pPr>
            <w:r>
              <w:rPr>
                <w:szCs w:val="21"/>
              </w:rPr>
              <w:t xml:space="preserve">4</w:t>
            </w:r>
            <w:r/>
          </w:p>
        </w:tc>
        <w:tc>
          <w:tcPr>
            <w:tcW w:w="2737" w:type="dxa"/>
            <w:vAlign w:val="center"/>
            <w:textDirection w:val="lrTb"/>
            <w:noWrap w:val="false"/>
          </w:tcPr>
          <w:p>
            <w:pPr>
              <w:jc w:val="center"/>
              <w:spacing w:beforeAutospacing="1" w:afterAutospacing="1"/>
              <w:widowControl/>
              <w:rPr>
                <w:szCs w:val="21"/>
              </w:rPr>
            </w:pPr>
            <w:r>
              <w:rPr>
                <w:rFonts w:hint="eastAsia"/>
                <w:color w:val="000000"/>
                <w:szCs w:val="21"/>
                <w:lang w:bidi="ar"/>
              </w:rPr>
              <w:t xml:space="preserve">高锰酸盐指数水质自动分析仪</w:t>
            </w:r>
            <w:r>
              <w:rPr>
                <w:color w:val="000000"/>
                <w:szCs w:val="21"/>
                <w:lang w:bidi="ar"/>
              </w:rPr>
              <w:t xml:space="preserve">(</w:t>
            </w:r>
            <w:r>
              <w:rPr>
                <w:rFonts w:hint="eastAsia"/>
                <w:color w:val="000000"/>
                <w:szCs w:val="21"/>
                <w:lang w:bidi="ar"/>
              </w:rPr>
              <w:t xml:space="preserve">含碧兴物联数据采集传输仪系统软件</w:t>
            </w:r>
            <w:r>
              <w:rPr>
                <w:rStyle w:val="1050"/>
                <w:rFonts w:hint="default" w:ascii="Times New Roman" w:hAnsi="Times New Roman" w:cs="Times New Roman"/>
                <w:sz w:val="21"/>
                <w:szCs w:val="21"/>
                <w:lang w:bidi="ar"/>
              </w:rPr>
              <w:t xml:space="preserve">v1.0)</w:t>
            </w:r>
            <w:r/>
          </w:p>
        </w:tc>
        <w:tc>
          <w:tcPr>
            <w:tcW w:w="1613" w:type="dxa"/>
            <w:vAlign w:val="center"/>
            <w:textDirection w:val="lrTb"/>
            <w:noWrap w:val="false"/>
          </w:tcPr>
          <w:p>
            <w:pPr>
              <w:jc w:val="center"/>
              <w:spacing w:beforeAutospacing="1" w:afterAutospacing="1"/>
              <w:widowControl/>
              <w:rPr>
                <w:szCs w:val="21"/>
              </w:rPr>
            </w:pPr>
            <w:r>
              <w:rPr>
                <w:rFonts w:hint="eastAsia"/>
                <w:color w:val="000000"/>
                <w:szCs w:val="21"/>
                <w:lang w:bidi="ar"/>
              </w:rPr>
              <w:t xml:space="preserve">碧兴物联</w:t>
            </w:r>
            <w:r/>
          </w:p>
        </w:tc>
        <w:tc>
          <w:tcPr>
            <w:tcW w:w="1855" w:type="dxa"/>
            <w:vAlign w:val="center"/>
            <w:textDirection w:val="lrTb"/>
            <w:noWrap w:val="false"/>
          </w:tcPr>
          <w:p>
            <w:pPr>
              <w:jc w:val="center"/>
              <w:spacing w:line="360" w:lineRule="auto"/>
              <w:rPr>
                <w:bCs/>
                <w:szCs w:val="21"/>
              </w:rPr>
            </w:pPr>
            <w:r>
              <w:rPr>
                <w:rStyle w:val="1050"/>
                <w:rFonts w:hint="default" w:ascii="Times New Roman" w:hAnsi="Times New Roman" w:cs="Times New Roman"/>
                <w:sz w:val="21"/>
                <w:szCs w:val="21"/>
                <w:lang w:bidi="ar"/>
              </w:rPr>
              <w:t xml:space="preserve">E310</w:t>
            </w:r>
            <w:r/>
          </w:p>
        </w:tc>
        <w:tc>
          <w:tcPr>
            <w:tcW w:w="1855" w:type="dxa"/>
            <w:vAlign w:val="center"/>
            <w:textDirection w:val="lrTb"/>
            <w:noWrap w:val="false"/>
          </w:tcPr>
          <w:p>
            <w:pPr>
              <w:jc w:val="center"/>
              <w:spacing w:line="360" w:lineRule="auto"/>
              <w:rPr>
                <w:szCs w:val="21"/>
              </w:rPr>
            </w:pPr>
            <w:r>
              <w:rPr>
                <w:color w:val="000000" w:themeColor="text1"/>
                <w:sz w:val="22"/>
                <w:szCs w:val="22"/>
              </w:rPr>
              <w:t xml:space="preserve">2025</w:t>
            </w:r>
            <w:r>
              <w:rPr>
                <w:rFonts w:hint="eastAsia"/>
                <w:color w:val="000000" w:themeColor="text1"/>
                <w:sz w:val="22"/>
                <w:szCs w:val="22"/>
              </w:rPr>
              <w:t xml:space="preserve">年</w:t>
            </w:r>
            <w:r>
              <w:rPr>
                <w:color w:val="000000" w:themeColor="text1"/>
                <w:sz w:val="22"/>
                <w:szCs w:val="22"/>
              </w:rPr>
              <w:t xml:space="preserve">3</w:t>
            </w:r>
            <w:r>
              <w:rPr>
                <w:rFonts w:hint="eastAsia"/>
                <w:color w:val="000000" w:themeColor="text1"/>
                <w:sz w:val="22"/>
                <w:szCs w:val="22"/>
              </w:rPr>
              <w:t xml:space="preserve">月</w:t>
            </w:r>
            <w:r/>
          </w:p>
        </w:tc>
      </w:tr>
      <w:tr>
        <w:trPr>
          <w:jc w:val="center"/>
          <w:trHeight w:val="165"/>
        </w:trPr>
        <w:tc>
          <w:tcPr>
            <w:tcW w:w="886" w:type="dxa"/>
            <w:vAlign w:val="center"/>
            <w:textDirection w:val="lrTb"/>
            <w:noWrap w:val="false"/>
          </w:tcPr>
          <w:p>
            <w:pPr>
              <w:jc w:val="center"/>
              <w:spacing w:line="360" w:lineRule="auto"/>
              <w:rPr>
                <w:szCs w:val="21"/>
              </w:rPr>
            </w:pPr>
            <w:r>
              <w:rPr>
                <w:szCs w:val="21"/>
              </w:rPr>
              <w:t xml:space="preserve">5</w:t>
            </w:r>
            <w:r/>
          </w:p>
        </w:tc>
        <w:tc>
          <w:tcPr>
            <w:tcW w:w="2737" w:type="dxa"/>
            <w:vAlign w:val="center"/>
            <w:textDirection w:val="lrTb"/>
            <w:noWrap w:val="false"/>
          </w:tcPr>
          <w:p>
            <w:pPr>
              <w:jc w:val="center"/>
              <w:spacing w:beforeAutospacing="1" w:afterAutospacing="1"/>
              <w:widowControl/>
              <w:rPr>
                <w:szCs w:val="21"/>
              </w:rPr>
            </w:pPr>
            <w:r>
              <w:rPr>
                <w:rFonts w:hint="eastAsia"/>
                <w:color w:val="000000"/>
                <w:szCs w:val="21"/>
                <w:lang w:bidi="ar"/>
              </w:rPr>
              <w:t xml:space="preserve">总氮水质自动分析仪</w:t>
            </w:r>
            <w:r>
              <w:rPr>
                <w:color w:val="000000"/>
                <w:szCs w:val="21"/>
                <w:lang w:bidi="ar"/>
              </w:rPr>
              <w:t xml:space="preserve">(</w:t>
            </w:r>
            <w:r>
              <w:rPr>
                <w:rFonts w:hint="eastAsia"/>
                <w:color w:val="000000"/>
                <w:szCs w:val="21"/>
                <w:lang w:bidi="ar"/>
              </w:rPr>
              <w:t xml:space="preserve">含碧兴物联数据采集传输仪系统软件</w:t>
            </w:r>
            <w:r>
              <w:rPr>
                <w:rStyle w:val="1050"/>
                <w:rFonts w:hint="default" w:ascii="Times New Roman" w:hAnsi="Times New Roman" w:cs="Times New Roman"/>
                <w:sz w:val="21"/>
                <w:szCs w:val="21"/>
                <w:lang w:bidi="ar"/>
              </w:rPr>
              <w:t xml:space="preserve">v1.0)</w:t>
            </w:r>
            <w:r/>
          </w:p>
        </w:tc>
        <w:tc>
          <w:tcPr>
            <w:tcW w:w="1613" w:type="dxa"/>
            <w:vAlign w:val="center"/>
            <w:textDirection w:val="lrTb"/>
            <w:noWrap w:val="false"/>
          </w:tcPr>
          <w:p>
            <w:pPr>
              <w:jc w:val="center"/>
              <w:spacing w:beforeAutospacing="1" w:afterAutospacing="1"/>
              <w:widowControl/>
              <w:rPr>
                <w:szCs w:val="21"/>
              </w:rPr>
            </w:pPr>
            <w:r>
              <w:rPr>
                <w:rFonts w:hint="eastAsia"/>
                <w:color w:val="000000"/>
                <w:szCs w:val="21"/>
                <w:lang w:bidi="ar"/>
              </w:rPr>
              <w:t xml:space="preserve">碧兴物联</w:t>
            </w:r>
            <w:r/>
          </w:p>
        </w:tc>
        <w:tc>
          <w:tcPr>
            <w:tcW w:w="1855" w:type="dxa"/>
            <w:vAlign w:val="center"/>
            <w:textDirection w:val="lrTb"/>
            <w:noWrap w:val="false"/>
          </w:tcPr>
          <w:p>
            <w:pPr>
              <w:jc w:val="center"/>
              <w:spacing w:line="360" w:lineRule="auto"/>
              <w:rPr>
                <w:bCs/>
                <w:szCs w:val="21"/>
              </w:rPr>
            </w:pPr>
            <w:r>
              <w:rPr>
                <w:rStyle w:val="1050"/>
                <w:rFonts w:hint="default" w:ascii="Times New Roman" w:hAnsi="Times New Roman" w:cs="Times New Roman"/>
                <w:sz w:val="21"/>
                <w:szCs w:val="21"/>
                <w:lang w:bidi="ar"/>
              </w:rPr>
              <w:t xml:space="preserve">C310</w:t>
            </w:r>
            <w:r/>
          </w:p>
        </w:tc>
        <w:tc>
          <w:tcPr>
            <w:tcW w:w="1855" w:type="dxa"/>
            <w:vAlign w:val="center"/>
            <w:textDirection w:val="lrTb"/>
            <w:noWrap w:val="false"/>
          </w:tcPr>
          <w:p>
            <w:pPr>
              <w:jc w:val="center"/>
              <w:spacing w:line="360" w:lineRule="auto"/>
              <w:rPr>
                <w:szCs w:val="21"/>
              </w:rPr>
            </w:pPr>
            <w:r>
              <w:rPr>
                <w:color w:val="000000" w:themeColor="text1"/>
                <w:sz w:val="22"/>
                <w:szCs w:val="22"/>
              </w:rPr>
              <w:t xml:space="preserve">2025</w:t>
            </w:r>
            <w:r>
              <w:rPr>
                <w:rFonts w:hint="eastAsia"/>
                <w:color w:val="000000" w:themeColor="text1"/>
                <w:sz w:val="22"/>
                <w:szCs w:val="22"/>
              </w:rPr>
              <w:t xml:space="preserve">年</w:t>
            </w:r>
            <w:r>
              <w:rPr>
                <w:color w:val="000000" w:themeColor="text1"/>
                <w:sz w:val="22"/>
                <w:szCs w:val="22"/>
              </w:rPr>
              <w:t xml:space="preserve">3</w:t>
            </w:r>
            <w:r>
              <w:rPr>
                <w:rFonts w:hint="eastAsia"/>
                <w:color w:val="000000" w:themeColor="text1"/>
                <w:sz w:val="22"/>
                <w:szCs w:val="22"/>
              </w:rPr>
              <w:t xml:space="preserve">月</w:t>
            </w:r>
            <w:r/>
          </w:p>
        </w:tc>
      </w:tr>
      <w:tr>
        <w:trPr>
          <w:jc w:val="center"/>
        </w:trPr>
        <w:tc>
          <w:tcPr>
            <w:tcW w:w="886" w:type="dxa"/>
            <w:vAlign w:val="center"/>
            <w:textDirection w:val="lrTb"/>
            <w:noWrap w:val="false"/>
          </w:tcPr>
          <w:p>
            <w:pPr>
              <w:jc w:val="center"/>
              <w:spacing w:line="360" w:lineRule="auto"/>
              <w:rPr>
                <w:szCs w:val="21"/>
              </w:rPr>
            </w:pPr>
            <w:r>
              <w:rPr>
                <w:szCs w:val="21"/>
              </w:rPr>
              <w:t xml:space="preserve">6</w:t>
            </w:r>
            <w:r/>
          </w:p>
        </w:tc>
        <w:tc>
          <w:tcPr>
            <w:tcW w:w="2737" w:type="dxa"/>
            <w:vAlign w:val="center"/>
            <w:textDirection w:val="lrTb"/>
            <w:noWrap w:val="false"/>
          </w:tcPr>
          <w:p>
            <w:pPr>
              <w:jc w:val="center"/>
              <w:spacing w:beforeAutospacing="1" w:afterAutospacing="1"/>
              <w:widowControl/>
              <w:rPr>
                <w:szCs w:val="21"/>
              </w:rPr>
            </w:pPr>
            <w:r>
              <w:rPr>
                <w:rFonts w:hint="eastAsia"/>
                <w:color w:val="000000"/>
                <w:szCs w:val="21"/>
                <w:lang w:bidi="ar"/>
              </w:rPr>
              <w:t xml:space="preserve">总磷水质自动分析仪</w:t>
            </w:r>
            <w:r>
              <w:rPr>
                <w:color w:val="000000"/>
                <w:szCs w:val="21"/>
                <w:lang w:bidi="ar"/>
              </w:rPr>
              <w:t xml:space="preserve">(</w:t>
            </w:r>
            <w:r>
              <w:rPr>
                <w:rFonts w:hint="eastAsia"/>
                <w:color w:val="000000"/>
                <w:szCs w:val="21"/>
                <w:lang w:bidi="ar"/>
              </w:rPr>
              <w:t xml:space="preserve">含碧兴物联数据采集传输仪系统软件</w:t>
            </w:r>
            <w:r>
              <w:rPr>
                <w:rStyle w:val="1050"/>
                <w:rFonts w:hint="default" w:ascii="Times New Roman" w:hAnsi="Times New Roman" w:cs="Times New Roman"/>
                <w:sz w:val="21"/>
                <w:szCs w:val="21"/>
                <w:lang w:bidi="ar"/>
              </w:rPr>
              <w:t xml:space="preserve">v1.0)</w:t>
            </w:r>
            <w:r/>
          </w:p>
        </w:tc>
        <w:tc>
          <w:tcPr>
            <w:tcW w:w="1613" w:type="dxa"/>
            <w:vAlign w:val="center"/>
            <w:textDirection w:val="lrTb"/>
            <w:noWrap w:val="false"/>
          </w:tcPr>
          <w:p>
            <w:pPr>
              <w:jc w:val="center"/>
              <w:spacing w:beforeAutospacing="1" w:afterAutospacing="1"/>
              <w:widowControl/>
              <w:rPr>
                <w:szCs w:val="21"/>
              </w:rPr>
            </w:pPr>
            <w:r>
              <w:rPr>
                <w:rFonts w:hint="eastAsia"/>
                <w:color w:val="000000"/>
                <w:szCs w:val="21"/>
                <w:lang w:bidi="ar"/>
              </w:rPr>
              <w:t xml:space="preserve">碧兴物联</w:t>
            </w:r>
            <w:r/>
          </w:p>
        </w:tc>
        <w:tc>
          <w:tcPr>
            <w:tcW w:w="1855" w:type="dxa"/>
            <w:vAlign w:val="center"/>
            <w:textDirection w:val="lrTb"/>
            <w:noWrap w:val="false"/>
          </w:tcPr>
          <w:p>
            <w:pPr>
              <w:jc w:val="center"/>
              <w:spacing w:line="360" w:lineRule="auto"/>
              <w:rPr>
                <w:szCs w:val="21"/>
              </w:rPr>
            </w:pPr>
            <w:r>
              <w:rPr>
                <w:rStyle w:val="1050"/>
                <w:rFonts w:hint="default" w:ascii="Times New Roman" w:hAnsi="Times New Roman" w:cs="Times New Roman"/>
                <w:sz w:val="21"/>
                <w:szCs w:val="21"/>
                <w:lang w:bidi="ar"/>
              </w:rPr>
              <w:t xml:space="preserve">C310</w:t>
            </w:r>
            <w:r/>
          </w:p>
        </w:tc>
        <w:tc>
          <w:tcPr>
            <w:tcW w:w="1855" w:type="dxa"/>
            <w:vAlign w:val="center"/>
            <w:textDirection w:val="lrTb"/>
            <w:noWrap w:val="false"/>
          </w:tcPr>
          <w:p>
            <w:pPr>
              <w:jc w:val="center"/>
              <w:spacing w:line="360" w:lineRule="auto"/>
              <w:rPr>
                <w:szCs w:val="21"/>
              </w:rPr>
            </w:pPr>
            <w:r>
              <w:rPr>
                <w:color w:val="000000" w:themeColor="text1"/>
                <w:sz w:val="22"/>
                <w:szCs w:val="22"/>
              </w:rPr>
              <w:t xml:space="preserve">2025</w:t>
            </w:r>
            <w:r>
              <w:rPr>
                <w:rFonts w:hint="eastAsia"/>
                <w:color w:val="000000" w:themeColor="text1"/>
                <w:sz w:val="22"/>
                <w:szCs w:val="22"/>
              </w:rPr>
              <w:t xml:space="preserve">年</w:t>
            </w:r>
            <w:r>
              <w:rPr>
                <w:color w:val="000000" w:themeColor="text1"/>
                <w:sz w:val="22"/>
                <w:szCs w:val="22"/>
              </w:rPr>
              <w:t xml:space="preserve">3</w:t>
            </w:r>
            <w:r>
              <w:rPr>
                <w:rFonts w:hint="eastAsia"/>
                <w:color w:val="000000" w:themeColor="text1"/>
                <w:sz w:val="22"/>
                <w:szCs w:val="22"/>
              </w:rPr>
              <w:t xml:space="preserve">月</w:t>
            </w:r>
            <w:r/>
          </w:p>
        </w:tc>
      </w:tr>
      <w:tr>
        <w:trPr>
          <w:jc w:val="center"/>
        </w:trPr>
        <w:tc>
          <w:tcPr>
            <w:tcW w:w="886" w:type="dxa"/>
            <w:vAlign w:val="center"/>
            <w:textDirection w:val="lrTb"/>
            <w:noWrap w:val="false"/>
          </w:tcPr>
          <w:p>
            <w:pPr>
              <w:jc w:val="center"/>
              <w:spacing w:line="360" w:lineRule="auto"/>
              <w:rPr>
                <w:szCs w:val="21"/>
              </w:rPr>
            </w:pPr>
            <w:r>
              <w:rPr>
                <w:szCs w:val="21"/>
              </w:rPr>
              <w:t xml:space="preserve">7</w:t>
            </w:r>
            <w:r/>
          </w:p>
        </w:tc>
        <w:tc>
          <w:tcPr>
            <w:tcW w:w="2737" w:type="dxa"/>
            <w:vAlign w:val="center"/>
            <w:textDirection w:val="lrTb"/>
            <w:noWrap w:val="false"/>
          </w:tcPr>
          <w:p>
            <w:pPr>
              <w:jc w:val="center"/>
              <w:spacing w:beforeAutospacing="1" w:afterAutospacing="1"/>
              <w:widowControl/>
              <w:rPr>
                <w:szCs w:val="21"/>
              </w:rPr>
            </w:pPr>
            <w:r>
              <w:rPr>
                <w:rFonts w:hint="eastAsia"/>
                <w:color w:val="000000"/>
                <w:szCs w:val="21"/>
                <w:lang w:bidi="ar"/>
              </w:rPr>
              <w:t xml:space="preserve">留样单元</w:t>
            </w:r>
            <w:r/>
          </w:p>
        </w:tc>
        <w:tc>
          <w:tcPr>
            <w:tcW w:w="1613" w:type="dxa"/>
            <w:vAlign w:val="center"/>
            <w:textDirection w:val="lrTb"/>
            <w:noWrap w:val="false"/>
          </w:tcPr>
          <w:p>
            <w:pPr>
              <w:jc w:val="center"/>
              <w:spacing w:beforeAutospacing="1" w:afterAutospacing="1"/>
              <w:widowControl/>
              <w:rPr>
                <w:szCs w:val="21"/>
              </w:rPr>
            </w:pPr>
            <w:r>
              <w:rPr>
                <w:rFonts w:hint="eastAsia"/>
                <w:color w:val="000000"/>
                <w:szCs w:val="21"/>
                <w:lang w:bidi="ar"/>
              </w:rPr>
              <w:t xml:space="preserve">浙江恒达</w:t>
            </w:r>
            <w:r/>
          </w:p>
        </w:tc>
        <w:tc>
          <w:tcPr>
            <w:tcW w:w="1855" w:type="dxa"/>
            <w:vAlign w:val="center"/>
            <w:textDirection w:val="lrTb"/>
            <w:noWrap w:val="false"/>
          </w:tcPr>
          <w:p>
            <w:pPr>
              <w:jc w:val="center"/>
              <w:spacing w:line="360" w:lineRule="auto"/>
              <w:rPr>
                <w:szCs w:val="21"/>
              </w:rPr>
            </w:pPr>
            <w:r>
              <w:rPr>
                <w:color w:val="000000"/>
                <w:szCs w:val="21"/>
                <w:lang w:bidi="ar"/>
              </w:rPr>
              <w:t xml:space="preserve">ZSC-VIIE</w:t>
            </w:r>
            <w:r/>
          </w:p>
        </w:tc>
        <w:tc>
          <w:tcPr>
            <w:tcW w:w="1855" w:type="dxa"/>
            <w:vAlign w:val="center"/>
            <w:textDirection w:val="lrTb"/>
            <w:noWrap w:val="false"/>
          </w:tcPr>
          <w:p>
            <w:pPr>
              <w:jc w:val="center"/>
              <w:spacing w:line="360" w:lineRule="auto"/>
              <w:rPr>
                <w:szCs w:val="21"/>
              </w:rPr>
            </w:pPr>
            <w:r>
              <w:rPr>
                <w:color w:val="000000" w:themeColor="text1"/>
                <w:sz w:val="22"/>
                <w:szCs w:val="22"/>
              </w:rPr>
              <w:t xml:space="preserve">2025</w:t>
            </w:r>
            <w:r>
              <w:rPr>
                <w:rFonts w:hint="eastAsia"/>
                <w:color w:val="000000" w:themeColor="text1"/>
                <w:sz w:val="22"/>
                <w:szCs w:val="22"/>
              </w:rPr>
              <w:t xml:space="preserve">年</w:t>
            </w:r>
            <w:r>
              <w:rPr>
                <w:color w:val="000000" w:themeColor="text1"/>
                <w:sz w:val="22"/>
                <w:szCs w:val="22"/>
              </w:rPr>
              <w:t xml:space="preserve">3</w:t>
            </w:r>
            <w:r>
              <w:rPr>
                <w:rFonts w:hint="eastAsia"/>
                <w:color w:val="000000" w:themeColor="text1"/>
                <w:sz w:val="22"/>
                <w:szCs w:val="22"/>
              </w:rPr>
              <w:t xml:space="preserve">月</w:t>
            </w:r>
            <w:r/>
          </w:p>
        </w:tc>
      </w:tr>
    </w:tbl>
    <w:p>
      <w:pPr>
        <w:ind w:firstLine="422"/>
        <w:spacing w:line="360" w:lineRule="auto"/>
        <w:rPr>
          <w:b/>
          <w:szCs w:val="21"/>
        </w:rPr>
      </w:pPr>
      <w:r>
        <w:rPr>
          <w:rFonts w:hint="eastAsia"/>
          <w:b/>
          <w:szCs w:val="21"/>
        </w:rPr>
        <w:t xml:space="preserve">金陵石化水站</w:t>
      </w:r>
      <w:r>
        <w:rPr>
          <w:b/>
          <w:szCs w:val="21"/>
        </w:rPr>
        <w:t xml:space="preserve">:</w:t>
      </w:r>
      <w:r/>
    </w:p>
    <w:tbl>
      <w:tblPr>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86"/>
        <w:gridCol w:w="2737"/>
        <w:gridCol w:w="1613"/>
        <w:gridCol w:w="1855"/>
        <w:gridCol w:w="1855"/>
      </w:tblGrid>
      <w:tr>
        <w:trPr>
          <w:jc w:val="center"/>
        </w:trPr>
        <w:tc>
          <w:tcPr>
            <w:tcW w:w="886" w:type="dxa"/>
            <w:vAlign w:val="center"/>
            <w:textDirection w:val="lrTb"/>
            <w:noWrap w:val="false"/>
          </w:tcPr>
          <w:p>
            <w:pPr>
              <w:jc w:val="center"/>
              <w:spacing w:line="360" w:lineRule="auto"/>
              <w:rPr>
                <w:szCs w:val="21"/>
              </w:rPr>
            </w:pPr>
            <w:r>
              <w:rPr>
                <w:rFonts w:hint="eastAsia"/>
                <w:szCs w:val="21"/>
              </w:rPr>
              <w:t xml:space="preserve">序号</w:t>
            </w:r>
            <w:r/>
          </w:p>
        </w:tc>
        <w:tc>
          <w:tcPr>
            <w:tcW w:w="2737" w:type="dxa"/>
            <w:vAlign w:val="center"/>
            <w:textDirection w:val="lrTb"/>
            <w:noWrap w:val="false"/>
          </w:tcPr>
          <w:p>
            <w:pPr>
              <w:jc w:val="center"/>
              <w:spacing w:line="360" w:lineRule="auto"/>
              <w:rPr>
                <w:szCs w:val="21"/>
              </w:rPr>
            </w:pPr>
            <w:r>
              <w:rPr>
                <w:rFonts w:hint="eastAsia"/>
                <w:szCs w:val="21"/>
              </w:rPr>
              <w:t xml:space="preserve">仪器名称</w:t>
            </w:r>
            <w:r/>
          </w:p>
        </w:tc>
        <w:tc>
          <w:tcPr>
            <w:tcW w:w="1613" w:type="dxa"/>
            <w:vAlign w:val="center"/>
            <w:textDirection w:val="lrTb"/>
            <w:noWrap w:val="false"/>
          </w:tcPr>
          <w:p>
            <w:pPr>
              <w:jc w:val="center"/>
              <w:spacing w:line="360" w:lineRule="auto"/>
              <w:rPr>
                <w:szCs w:val="21"/>
              </w:rPr>
            </w:pPr>
            <w:r>
              <w:rPr>
                <w:rFonts w:hint="eastAsia"/>
                <w:szCs w:val="21"/>
              </w:rPr>
              <w:t xml:space="preserve">生产商</w:t>
            </w:r>
            <w:r/>
          </w:p>
        </w:tc>
        <w:tc>
          <w:tcPr>
            <w:tcW w:w="1855" w:type="dxa"/>
            <w:vAlign w:val="center"/>
            <w:textDirection w:val="lrTb"/>
            <w:noWrap w:val="false"/>
          </w:tcPr>
          <w:p>
            <w:pPr>
              <w:jc w:val="center"/>
              <w:spacing w:line="360" w:lineRule="auto"/>
              <w:rPr>
                <w:szCs w:val="21"/>
              </w:rPr>
            </w:pPr>
            <w:r>
              <w:rPr>
                <w:rFonts w:hint="eastAsia"/>
                <w:szCs w:val="21"/>
              </w:rPr>
              <w:t xml:space="preserve">型号</w:t>
            </w:r>
            <w:r/>
          </w:p>
        </w:tc>
        <w:tc>
          <w:tcPr>
            <w:tcW w:w="1855" w:type="dxa"/>
            <w:textDirection w:val="lrTb"/>
            <w:noWrap w:val="false"/>
          </w:tcPr>
          <w:p>
            <w:pPr>
              <w:jc w:val="center"/>
              <w:spacing w:line="360" w:lineRule="auto"/>
              <w:rPr>
                <w:szCs w:val="21"/>
              </w:rPr>
            </w:pPr>
            <w:r>
              <w:rPr>
                <w:rFonts w:hint="eastAsia"/>
                <w:szCs w:val="21"/>
              </w:rPr>
              <w:t xml:space="preserve">安装时间</w:t>
            </w:r>
            <w:r/>
          </w:p>
        </w:tc>
      </w:tr>
      <w:tr>
        <w:trPr>
          <w:jc w:val="center"/>
        </w:trPr>
        <w:tc>
          <w:tcPr>
            <w:tcW w:w="886" w:type="dxa"/>
            <w:vAlign w:val="center"/>
            <w:textDirection w:val="lrTb"/>
            <w:noWrap w:val="false"/>
          </w:tcPr>
          <w:p>
            <w:pPr>
              <w:jc w:val="center"/>
              <w:spacing w:line="360" w:lineRule="auto"/>
              <w:rPr>
                <w:szCs w:val="21"/>
              </w:rPr>
            </w:pPr>
            <w:r>
              <w:rPr>
                <w:szCs w:val="21"/>
              </w:rPr>
              <w:t xml:space="preserve">1</w:t>
            </w:r>
            <w:r/>
          </w:p>
        </w:tc>
        <w:tc>
          <w:tcPr>
            <w:tcW w:w="2737" w:type="dxa"/>
            <w:vAlign w:val="center"/>
            <w:textDirection w:val="lrTb"/>
            <w:noWrap w:val="false"/>
          </w:tcPr>
          <w:p>
            <w:pPr>
              <w:jc w:val="center"/>
              <w:widowControl/>
              <w:rPr>
                <w:szCs w:val="21"/>
              </w:rPr>
            </w:pPr>
            <w:r>
              <w:rPr>
                <w:rFonts w:hint="eastAsia"/>
                <w:color w:val="000000"/>
                <w:sz w:val="22"/>
                <w:szCs w:val="22"/>
                <w:lang w:bidi="ar"/>
              </w:rPr>
              <w:t xml:space="preserve">氨氮分析仪</w:t>
            </w:r>
            <w:r/>
          </w:p>
        </w:tc>
        <w:tc>
          <w:tcPr>
            <w:tcW w:w="1613" w:type="dxa"/>
            <w:vAlign w:val="center"/>
            <w:textDirection w:val="lrTb"/>
            <w:noWrap w:val="false"/>
          </w:tcPr>
          <w:p>
            <w:pPr>
              <w:jc w:val="center"/>
              <w:widowControl/>
              <w:rPr>
                <w:szCs w:val="21"/>
              </w:rPr>
            </w:pPr>
            <w:r>
              <w:rPr>
                <w:rFonts w:hint="eastAsia"/>
                <w:color w:val="000000"/>
                <w:sz w:val="22"/>
                <w:szCs w:val="22"/>
                <w:lang w:bidi="ar"/>
              </w:rPr>
              <w:t xml:space="preserve">碧兴物联</w:t>
            </w:r>
            <w:r/>
          </w:p>
        </w:tc>
        <w:tc>
          <w:tcPr>
            <w:tcW w:w="1855" w:type="dxa"/>
            <w:vAlign w:val="center"/>
            <w:textDirection w:val="lrTb"/>
            <w:noWrap w:val="false"/>
          </w:tcPr>
          <w:p>
            <w:pPr>
              <w:jc w:val="center"/>
              <w:widowControl/>
              <w:rPr>
                <w:szCs w:val="21"/>
              </w:rPr>
            </w:pPr>
            <w:r>
              <w:rPr>
                <w:color w:val="000000"/>
                <w:sz w:val="22"/>
                <w:szCs w:val="22"/>
                <w:lang w:bidi="ar"/>
              </w:rPr>
              <w:t xml:space="preserve">C310</w:t>
            </w:r>
            <w:r/>
          </w:p>
        </w:tc>
        <w:tc>
          <w:tcPr>
            <w:tcW w:w="1855" w:type="dxa"/>
            <w:vAlign w:val="center"/>
            <w:textDirection w:val="lrTb"/>
            <w:noWrap w:val="false"/>
          </w:tcPr>
          <w:p>
            <w:pPr>
              <w:jc w:val="center"/>
              <w:widowControl/>
              <w:rPr>
                <w:szCs w:val="21"/>
              </w:rPr>
            </w:pPr>
            <w:r>
              <w:rPr>
                <w:color w:val="000000"/>
                <w:sz w:val="22"/>
                <w:szCs w:val="22"/>
                <w:lang w:bidi="ar"/>
              </w:rPr>
              <w:t xml:space="preserve">2025</w:t>
            </w:r>
            <w:r>
              <w:rPr>
                <w:rFonts w:hint="eastAsia"/>
                <w:color w:val="000000"/>
                <w:sz w:val="22"/>
                <w:szCs w:val="22"/>
                <w:lang w:bidi="ar"/>
              </w:rPr>
              <w:t xml:space="preserve">年</w:t>
            </w:r>
            <w:r>
              <w:rPr>
                <w:color w:val="000000"/>
                <w:sz w:val="22"/>
                <w:szCs w:val="22"/>
                <w:lang w:bidi="ar"/>
              </w:rPr>
              <w:t xml:space="preserve">1</w:t>
            </w:r>
            <w:r>
              <w:rPr>
                <w:rFonts w:hint="eastAsia"/>
                <w:color w:val="000000"/>
                <w:sz w:val="22"/>
                <w:szCs w:val="22"/>
                <w:lang w:bidi="ar"/>
              </w:rPr>
              <w:t xml:space="preserve">月</w:t>
            </w:r>
            <w:r/>
          </w:p>
        </w:tc>
      </w:tr>
      <w:tr>
        <w:trPr>
          <w:jc w:val="center"/>
        </w:trPr>
        <w:tc>
          <w:tcPr>
            <w:tcW w:w="886" w:type="dxa"/>
            <w:vAlign w:val="center"/>
            <w:textDirection w:val="lrTb"/>
            <w:noWrap w:val="false"/>
          </w:tcPr>
          <w:p>
            <w:pPr>
              <w:jc w:val="center"/>
              <w:spacing w:line="360" w:lineRule="auto"/>
              <w:rPr>
                <w:szCs w:val="21"/>
              </w:rPr>
            </w:pPr>
            <w:r>
              <w:rPr>
                <w:szCs w:val="21"/>
              </w:rPr>
              <w:t xml:space="preserve">2</w:t>
            </w:r>
            <w:r/>
          </w:p>
        </w:tc>
        <w:tc>
          <w:tcPr>
            <w:tcW w:w="2737" w:type="dxa"/>
            <w:vAlign w:val="center"/>
            <w:textDirection w:val="lrTb"/>
            <w:noWrap w:val="false"/>
          </w:tcPr>
          <w:p>
            <w:pPr>
              <w:jc w:val="center"/>
              <w:widowControl/>
              <w:rPr>
                <w:szCs w:val="21"/>
              </w:rPr>
            </w:pPr>
            <w:r>
              <w:rPr>
                <w:rFonts w:hint="eastAsia"/>
                <w:color w:val="000000"/>
                <w:sz w:val="22"/>
                <w:szCs w:val="22"/>
                <w:lang w:bidi="ar"/>
              </w:rPr>
              <w:t xml:space="preserve">总磷分析仪</w:t>
            </w:r>
            <w:r/>
          </w:p>
        </w:tc>
        <w:tc>
          <w:tcPr>
            <w:tcW w:w="1613" w:type="dxa"/>
            <w:vAlign w:val="center"/>
            <w:textDirection w:val="lrTb"/>
            <w:noWrap w:val="false"/>
          </w:tcPr>
          <w:p>
            <w:pPr>
              <w:jc w:val="center"/>
              <w:widowControl/>
              <w:rPr>
                <w:szCs w:val="21"/>
              </w:rPr>
            </w:pPr>
            <w:r>
              <w:rPr>
                <w:rFonts w:hint="eastAsia"/>
                <w:color w:val="000000"/>
                <w:sz w:val="22"/>
                <w:szCs w:val="22"/>
                <w:lang w:bidi="ar"/>
              </w:rPr>
              <w:t xml:space="preserve">碧兴物联</w:t>
            </w:r>
            <w:r/>
          </w:p>
        </w:tc>
        <w:tc>
          <w:tcPr>
            <w:tcW w:w="1855" w:type="dxa"/>
            <w:vAlign w:val="center"/>
            <w:textDirection w:val="lrTb"/>
            <w:noWrap w:val="false"/>
          </w:tcPr>
          <w:p>
            <w:pPr>
              <w:jc w:val="center"/>
              <w:widowControl/>
              <w:rPr>
                <w:szCs w:val="21"/>
              </w:rPr>
            </w:pPr>
            <w:r>
              <w:rPr>
                <w:color w:val="000000"/>
                <w:sz w:val="22"/>
                <w:szCs w:val="22"/>
                <w:lang w:bidi="ar"/>
              </w:rPr>
              <w:t xml:space="preserve">C310</w:t>
            </w:r>
            <w:r/>
          </w:p>
        </w:tc>
        <w:tc>
          <w:tcPr>
            <w:tcW w:w="1855" w:type="dxa"/>
            <w:vAlign w:val="center"/>
            <w:textDirection w:val="lrTb"/>
            <w:noWrap w:val="false"/>
          </w:tcPr>
          <w:p>
            <w:pPr>
              <w:jc w:val="center"/>
              <w:widowControl/>
              <w:rPr>
                <w:szCs w:val="21"/>
              </w:rPr>
            </w:pPr>
            <w:r>
              <w:rPr>
                <w:color w:val="000000"/>
                <w:sz w:val="22"/>
                <w:szCs w:val="22"/>
                <w:lang w:bidi="ar"/>
              </w:rPr>
              <w:t xml:space="preserve">2025</w:t>
            </w:r>
            <w:r>
              <w:rPr>
                <w:rFonts w:hint="eastAsia"/>
                <w:color w:val="000000"/>
                <w:sz w:val="22"/>
                <w:szCs w:val="22"/>
                <w:lang w:bidi="ar"/>
              </w:rPr>
              <w:t xml:space="preserve">年</w:t>
            </w:r>
            <w:r>
              <w:rPr>
                <w:color w:val="000000"/>
                <w:sz w:val="22"/>
                <w:szCs w:val="22"/>
                <w:lang w:bidi="ar"/>
              </w:rPr>
              <w:t xml:space="preserve">1</w:t>
            </w:r>
            <w:r>
              <w:rPr>
                <w:rFonts w:hint="eastAsia"/>
                <w:color w:val="000000"/>
                <w:sz w:val="22"/>
                <w:szCs w:val="22"/>
                <w:lang w:bidi="ar"/>
              </w:rPr>
              <w:t xml:space="preserve">月</w:t>
            </w:r>
            <w:r/>
          </w:p>
        </w:tc>
      </w:tr>
      <w:tr>
        <w:trPr>
          <w:jc w:val="center"/>
          <w:trHeight w:val="165"/>
        </w:trPr>
        <w:tc>
          <w:tcPr>
            <w:tcW w:w="886" w:type="dxa"/>
            <w:vAlign w:val="center"/>
            <w:textDirection w:val="lrTb"/>
            <w:noWrap w:val="false"/>
          </w:tcPr>
          <w:p>
            <w:pPr>
              <w:jc w:val="center"/>
              <w:spacing w:line="360" w:lineRule="auto"/>
              <w:rPr>
                <w:szCs w:val="21"/>
              </w:rPr>
            </w:pPr>
            <w:r>
              <w:rPr>
                <w:szCs w:val="21"/>
              </w:rPr>
              <w:t xml:space="preserve">3</w:t>
            </w:r>
            <w:r/>
          </w:p>
        </w:tc>
        <w:tc>
          <w:tcPr>
            <w:tcW w:w="2737" w:type="dxa"/>
            <w:vAlign w:val="center"/>
            <w:textDirection w:val="lrTb"/>
            <w:noWrap w:val="false"/>
          </w:tcPr>
          <w:p>
            <w:pPr>
              <w:jc w:val="center"/>
              <w:widowControl/>
              <w:rPr>
                <w:szCs w:val="21"/>
              </w:rPr>
            </w:pPr>
            <w:r>
              <w:rPr>
                <w:rFonts w:hint="eastAsia"/>
                <w:color w:val="000000"/>
                <w:sz w:val="22"/>
                <w:szCs w:val="22"/>
                <w:lang w:bidi="ar"/>
              </w:rPr>
              <w:t xml:space="preserve">总氮分析仪</w:t>
            </w:r>
            <w:r/>
          </w:p>
        </w:tc>
        <w:tc>
          <w:tcPr>
            <w:tcW w:w="1613" w:type="dxa"/>
            <w:vAlign w:val="center"/>
            <w:textDirection w:val="lrTb"/>
            <w:noWrap w:val="false"/>
          </w:tcPr>
          <w:p>
            <w:pPr>
              <w:jc w:val="center"/>
              <w:widowControl/>
              <w:rPr>
                <w:szCs w:val="21"/>
              </w:rPr>
            </w:pPr>
            <w:r>
              <w:rPr>
                <w:rFonts w:hint="eastAsia"/>
                <w:color w:val="000000"/>
                <w:sz w:val="22"/>
                <w:szCs w:val="22"/>
                <w:lang w:bidi="ar"/>
              </w:rPr>
              <w:t xml:space="preserve">碧兴物联</w:t>
            </w:r>
            <w:r/>
          </w:p>
        </w:tc>
        <w:tc>
          <w:tcPr>
            <w:tcW w:w="1855" w:type="dxa"/>
            <w:vAlign w:val="center"/>
            <w:textDirection w:val="lrTb"/>
            <w:noWrap w:val="false"/>
          </w:tcPr>
          <w:p>
            <w:pPr>
              <w:jc w:val="center"/>
              <w:widowControl/>
              <w:rPr>
                <w:szCs w:val="21"/>
              </w:rPr>
            </w:pPr>
            <w:r>
              <w:rPr>
                <w:color w:val="000000"/>
                <w:sz w:val="22"/>
                <w:szCs w:val="22"/>
                <w:lang w:bidi="ar"/>
              </w:rPr>
              <w:t xml:space="preserve">C310</w:t>
            </w:r>
            <w:r/>
          </w:p>
        </w:tc>
        <w:tc>
          <w:tcPr>
            <w:tcW w:w="1855" w:type="dxa"/>
            <w:vAlign w:val="center"/>
            <w:textDirection w:val="lrTb"/>
            <w:noWrap w:val="false"/>
          </w:tcPr>
          <w:p>
            <w:pPr>
              <w:jc w:val="center"/>
              <w:widowControl/>
              <w:rPr>
                <w:szCs w:val="21"/>
              </w:rPr>
            </w:pPr>
            <w:r>
              <w:rPr>
                <w:color w:val="000000"/>
                <w:sz w:val="22"/>
                <w:szCs w:val="22"/>
                <w:lang w:bidi="ar"/>
              </w:rPr>
              <w:t xml:space="preserve">2025</w:t>
            </w:r>
            <w:r>
              <w:rPr>
                <w:rFonts w:hint="eastAsia"/>
                <w:color w:val="000000"/>
                <w:sz w:val="22"/>
                <w:szCs w:val="22"/>
                <w:lang w:bidi="ar"/>
              </w:rPr>
              <w:t xml:space="preserve">年</w:t>
            </w:r>
            <w:r>
              <w:rPr>
                <w:color w:val="000000"/>
                <w:sz w:val="22"/>
                <w:szCs w:val="22"/>
                <w:lang w:bidi="ar"/>
              </w:rPr>
              <w:t xml:space="preserve">1</w:t>
            </w:r>
            <w:r>
              <w:rPr>
                <w:rFonts w:hint="eastAsia"/>
                <w:color w:val="000000"/>
                <w:sz w:val="22"/>
                <w:szCs w:val="22"/>
                <w:lang w:bidi="ar"/>
              </w:rPr>
              <w:t xml:space="preserve">月</w:t>
            </w:r>
            <w:r/>
          </w:p>
        </w:tc>
      </w:tr>
      <w:tr>
        <w:trPr>
          <w:jc w:val="center"/>
          <w:trHeight w:val="165"/>
        </w:trPr>
        <w:tc>
          <w:tcPr>
            <w:tcW w:w="886" w:type="dxa"/>
            <w:vAlign w:val="center"/>
            <w:textDirection w:val="lrTb"/>
            <w:noWrap w:val="false"/>
          </w:tcPr>
          <w:p>
            <w:pPr>
              <w:jc w:val="center"/>
              <w:spacing w:line="360" w:lineRule="auto"/>
              <w:rPr>
                <w:szCs w:val="21"/>
              </w:rPr>
            </w:pPr>
            <w:r>
              <w:rPr>
                <w:szCs w:val="21"/>
              </w:rPr>
              <w:t xml:space="preserve">4</w:t>
            </w:r>
            <w:r/>
          </w:p>
        </w:tc>
        <w:tc>
          <w:tcPr>
            <w:tcW w:w="2737" w:type="dxa"/>
            <w:vAlign w:val="center"/>
            <w:textDirection w:val="lrTb"/>
            <w:noWrap w:val="false"/>
          </w:tcPr>
          <w:p>
            <w:pPr>
              <w:jc w:val="center"/>
              <w:widowControl/>
              <w:rPr>
                <w:szCs w:val="21"/>
              </w:rPr>
            </w:pPr>
            <w:r>
              <w:rPr>
                <w:rFonts w:hint="eastAsia"/>
                <w:color w:val="000000"/>
                <w:sz w:val="22"/>
                <w:szCs w:val="22"/>
                <w:lang w:bidi="ar"/>
              </w:rPr>
              <w:t xml:space="preserve">高锰酸盐指数分析仪</w:t>
            </w:r>
            <w:r/>
          </w:p>
        </w:tc>
        <w:tc>
          <w:tcPr>
            <w:tcW w:w="1613" w:type="dxa"/>
            <w:vAlign w:val="center"/>
            <w:textDirection w:val="lrTb"/>
            <w:noWrap w:val="false"/>
          </w:tcPr>
          <w:p>
            <w:pPr>
              <w:jc w:val="center"/>
              <w:widowControl/>
              <w:rPr>
                <w:szCs w:val="21"/>
              </w:rPr>
            </w:pPr>
            <w:r>
              <w:rPr>
                <w:rFonts w:hint="eastAsia"/>
                <w:color w:val="000000"/>
                <w:sz w:val="22"/>
                <w:szCs w:val="22"/>
                <w:lang w:bidi="ar"/>
              </w:rPr>
              <w:t xml:space="preserve">碧兴物联</w:t>
            </w:r>
            <w:r/>
          </w:p>
        </w:tc>
        <w:tc>
          <w:tcPr>
            <w:tcW w:w="1855" w:type="dxa"/>
            <w:vAlign w:val="center"/>
            <w:textDirection w:val="lrTb"/>
            <w:noWrap w:val="false"/>
          </w:tcPr>
          <w:p>
            <w:pPr>
              <w:jc w:val="center"/>
              <w:widowControl/>
              <w:rPr>
                <w:bCs/>
                <w:szCs w:val="21"/>
              </w:rPr>
            </w:pPr>
            <w:r>
              <w:rPr>
                <w:color w:val="000000"/>
                <w:sz w:val="22"/>
                <w:szCs w:val="22"/>
                <w:lang w:bidi="ar"/>
              </w:rPr>
              <w:t xml:space="preserve">E310</w:t>
            </w:r>
            <w:r/>
          </w:p>
        </w:tc>
        <w:tc>
          <w:tcPr>
            <w:tcW w:w="1855" w:type="dxa"/>
            <w:vAlign w:val="center"/>
            <w:textDirection w:val="lrTb"/>
            <w:noWrap w:val="false"/>
          </w:tcPr>
          <w:p>
            <w:pPr>
              <w:jc w:val="center"/>
              <w:widowControl/>
              <w:rPr>
                <w:szCs w:val="21"/>
              </w:rPr>
            </w:pPr>
            <w:r>
              <w:rPr>
                <w:color w:val="000000"/>
                <w:sz w:val="22"/>
                <w:szCs w:val="22"/>
                <w:lang w:bidi="ar"/>
              </w:rPr>
              <w:t xml:space="preserve">2025</w:t>
            </w:r>
            <w:r>
              <w:rPr>
                <w:rFonts w:hint="eastAsia"/>
                <w:color w:val="000000"/>
                <w:sz w:val="22"/>
                <w:szCs w:val="22"/>
                <w:lang w:bidi="ar"/>
              </w:rPr>
              <w:t xml:space="preserve">年</w:t>
            </w:r>
            <w:r>
              <w:rPr>
                <w:color w:val="000000"/>
                <w:sz w:val="22"/>
                <w:szCs w:val="22"/>
                <w:lang w:bidi="ar"/>
              </w:rPr>
              <w:t xml:space="preserve">1</w:t>
            </w:r>
            <w:r>
              <w:rPr>
                <w:rFonts w:hint="eastAsia"/>
                <w:color w:val="000000"/>
                <w:sz w:val="22"/>
                <w:szCs w:val="22"/>
                <w:lang w:bidi="ar"/>
              </w:rPr>
              <w:t xml:space="preserve">月</w:t>
            </w:r>
            <w:r/>
          </w:p>
        </w:tc>
      </w:tr>
      <w:tr>
        <w:trPr>
          <w:jc w:val="center"/>
          <w:trHeight w:val="165"/>
        </w:trPr>
        <w:tc>
          <w:tcPr>
            <w:tcW w:w="886" w:type="dxa"/>
            <w:vAlign w:val="center"/>
            <w:textDirection w:val="lrTb"/>
            <w:noWrap w:val="false"/>
          </w:tcPr>
          <w:p>
            <w:pPr>
              <w:jc w:val="center"/>
              <w:spacing w:line="360" w:lineRule="auto"/>
              <w:rPr>
                <w:szCs w:val="21"/>
              </w:rPr>
            </w:pPr>
            <w:r>
              <w:rPr>
                <w:szCs w:val="21"/>
              </w:rPr>
              <w:t xml:space="preserve">5</w:t>
            </w:r>
            <w:r/>
          </w:p>
        </w:tc>
        <w:tc>
          <w:tcPr>
            <w:tcW w:w="2737" w:type="dxa"/>
            <w:vAlign w:val="center"/>
            <w:textDirection w:val="lrTb"/>
            <w:noWrap w:val="false"/>
          </w:tcPr>
          <w:p>
            <w:pPr>
              <w:jc w:val="center"/>
              <w:widowControl/>
              <w:rPr>
                <w:szCs w:val="21"/>
              </w:rPr>
            </w:pPr>
            <w:r>
              <w:rPr>
                <w:rFonts w:hint="eastAsia"/>
                <w:color w:val="000000"/>
                <w:sz w:val="22"/>
                <w:szCs w:val="22"/>
                <w:lang w:bidi="ar"/>
              </w:rPr>
              <w:t xml:space="preserve">氰化物分析仪</w:t>
            </w:r>
            <w:r/>
          </w:p>
        </w:tc>
        <w:tc>
          <w:tcPr>
            <w:tcW w:w="1613" w:type="dxa"/>
            <w:vAlign w:val="center"/>
            <w:textDirection w:val="lrTb"/>
            <w:noWrap w:val="false"/>
          </w:tcPr>
          <w:p>
            <w:pPr>
              <w:jc w:val="center"/>
              <w:widowControl/>
              <w:rPr>
                <w:szCs w:val="21"/>
              </w:rPr>
            </w:pPr>
            <w:r>
              <w:rPr>
                <w:rFonts w:hint="eastAsia"/>
                <w:color w:val="000000"/>
                <w:sz w:val="22"/>
                <w:szCs w:val="22"/>
                <w:lang w:bidi="ar"/>
              </w:rPr>
              <w:t xml:space="preserve">碧兴物联</w:t>
            </w:r>
            <w:r/>
          </w:p>
        </w:tc>
        <w:tc>
          <w:tcPr>
            <w:tcW w:w="1855" w:type="dxa"/>
            <w:vAlign w:val="center"/>
            <w:textDirection w:val="lrTb"/>
            <w:noWrap w:val="false"/>
          </w:tcPr>
          <w:p>
            <w:pPr>
              <w:jc w:val="center"/>
              <w:widowControl/>
              <w:rPr>
                <w:bCs/>
                <w:szCs w:val="21"/>
              </w:rPr>
            </w:pPr>
            <w:r>
              <w:rPr>
                <w:color w:val="000000"/>
                <w:sz w:val="22"/>
                <w:szCs w:val="22"/>
                <w:lang w:bidi="ar"/>
              </w:rPr>
              <w:t xml:space="preserve">C310</w:t>
            </w:r>
            <w:r/>
          </w:p>
        </w:tc>
        <w:tc>
          <w:tcPr>
            <w:tcW w:w="1855" w:type="dxa"/>
            <w:vAlign w:val="center"/>
            <w:textDirection w:val="lrTb"/>
            <w:noWrap w:val="false"/>
          </w:tcPr>
          <w:p>
            <w:pPr>
              <w:jc w:val="center"/>
              <w:widowControl/>
              <w:rPr>
                <w:szCs w:val="21"/>
              </w:rPr>
            </w:pPr>
            <w:r>
              <w:rPr>
                <w:color w:val="000000"/>
                <w:sz w:val="22"/>
                <w:szCs w:val="22"/>
                <w:lang w:bidi="ar"/>
              </w:rPr>
              <w:t xml:space="preserve">2025</w:t>
            </w:r>
            <w:r>
              <w:rPr>
                <w:rFonts w:hint="eastAsia"/>
                <w:color w:val="000000"/>
                <w:sz w:val="22"/>
                <w:szCs w:val="22"/>
                <w:lang w:bidi="ar"/>
              </w:rPr>
              <w:t xml:space="preserve">年</w:t>
            </w:r>
            <w:r>
              <w:rPr>
                <w:color w:val="000000"/>
                <w:sz w:val="22"/>
                <w:szCs w:val="22"/>
                <w:lang w:bidi="ar"/>
              </w:rPr>
              <w:t xml:space="preserve">1</w:t>
            </w:r>
            <w:r>
              <w:rPr>
                <w:rFonts w:hint="eastAsia"/>
                <w:color w:val="000000"/>
                <w:sz w:val="22"/>
                <w:szCs w:val="22"/>
                <w:lang w:bidi="ar"/>
              </w:rPr>
              <w:t xml:space="preserve">月</w:t>
            </w:r>
            <w:r/>
          </w:p>
        </w:tc>
      </w:tr>
      <w:tr>
        <w:trPr>
          <w:jc w:val="center"/>
        </w:trPr>
        <w:tc>
          <w:tcPr>
            <w:tcW w:w="886" w:type="dxa"/>
            <w:vAlign w:val="center"/>
            <w:textDirection w:val="lrTb"/>
            <w:noWrap w:val="false"/>
          </w:tcPr>
          <w:p>
            <w:pPr>
              <w:jc w:val="center"/>
              <w:spacing w:line="360" w:lineRule="auto"/>
              <w:rPr>
                <w:szCs w:val="21"/>
              </w:rPr>
            </w:pPr>
            <w:r>
              <w:rPr>
                <w:szCs w:val="21"/>
              </w:rPr>
              <w:t xml:space="preserve">6</w:t>
            </w:r>
            <w:r/>
          </w:p>
        </w:tc>
        <w:tc>
          <w:tcPr>
            <w:tcW w:w="2737" w:type="dxa"/>
            <w:vAlign w:val="center"/>
            <w:textDirection w:val="lrTb"/>
            <w:noWrap w:val="false"/>
          </w:tcPr>
          <w:p>
            <w:pPr>
              <w:jc w:val="center"/>
              <w:widowControl/>
              <w:rPr>
                <w:szCs w:val="21"/>
              </w:rPr>
            </w:pPr>
            <w:r>
              <w:rPr>
                <w:rFonts w:hint="eastAsia"/>
                <w:color w:val="000000"/>
                <w:sz w:val="22"/>
                <w:szCs w:val="22"/>
                <w:lang w:bidi="ar"/>
              </w:rPr>
              <w:t xml:space="preserve">挥发酚分析仪</w:t>
            </w:r>
            <w:r/>
          </w:p>
        </w:tc>
        <w:tc>
          <w:tcPr>
            <w:tcW w:w="1613" w:type="dxa"/>
            <w:vAlign w:val="center"/>
            <w:textDirection w:val="lrTb"/>
            <w:noWrap w:val="false"/>
          </w:tcPr>
          <w:p>
            <w:pPr>
              <w:jc w:val="center"/>
              <w:widowControl/>
              <w:rPr>
                <w:szCs w:val="21"/>
              </w:rPr>
            </w:pPr>
            <w:r>
              <w:rPr>
                <w:rFonts w:hint="eastAsia"/>
                <w:color w:val="000000"/>
                <w:sz w:val="22"/>
                <w:szCs w:val="22"/>
                <w:lang w:bidi="ar"/>
              </w:rPr>
              <w:t xml:space="preserve">碧兴物联</w:t>
            </w:r>
            <w:r/>
          </w:p>
        </w:tc>
        <w:tc>
          <w:tcPr>
            <w:tcW w:w="1855" w:type="dxa"/>
            <w:vAlign w:val="center"/>
            <w:textDirection w:val="lrTb"/>
            <w:noWrap w:val="false"/>
          </w:tcPr>
          <w:p>
            <w:pPr>
              <w:jc w:val="center"/>
              <w:widowControl/>
              <w:rPr>
                <w:szCs w:val="21"/>
              </w:rPr>
            </w:pPr>
            <w:r>
              <w:rPr>
                <w:color w:val="000000"/>
                <w:sz w:val="22"/>
                <w:szCs w:val="22"/>
                <w:lang w:bidi="ar"/>
              </w:rPr>
              <w:t xml:space="preserve">C310</w:t>
            </w:r>
            <w:r/>
          </w:p>
        </w:tc>
        <w:tc>
          <w:tcPr>
            <w:tcW w:w="1855" w:type="dxa"/>
            <w:vAlign w:val="center"/>
            <w:textDirection w:val="lrTb"/>
            <w:noWrap w:val="false"/>
          </w:tcPr>
          <w:p>
            <w:pPr>
              <w:jc w:val="center"/>
              <w:widowControl/>
              <w:rPr>
                <w:szCs w:val="21"/>
              </w:rPr>
            </w:pPr>
            <w:r>
              <w:rPr>
                <w:color w:val="000000"/>
                <w:sz w:val="22"/>
                <w:szCs w:val="22"/>
                <w:lang w:bidi="ar"/>
              </w:rPr>
              <w:t xml:space="preserve">2025</w:t>
            </w:r>
            <w:r>
              <w:rPr>
                <w:rFonts w:hint="eastAsia"/>
                <w:color w:val="000000"/>
                <w:sz w:val="22"/>
                <w:szCs w:val="22"/>
                <w:lang w:bidi="ar"/>
              </w:rPr>
              <w:t xml:space="preserve">年</w:t>
            </w:r>
            <w:r>
              <w:rPr>
                <w:color w:val="000000"/>
                <w:sz w:val="22"/>
                <w:szCs w:val="22"/>
                <w:lang w:bidi="ar"/>
              </w:rPr>
              <w:t xml:space="preserve">1</w:t>
            </w:r>
            <w:r>
              <w:rPr>
                <w:rFonts w:hint="eastAsia"/>
                <w:color w:val="000000"/>
                <w:sz w:val="22"/>
                <w:szCs w:val="22"/>
                <w:lang w:bidi="ar"/>
              </w:rPr>
              <w:t xml:space="preserve">月</w:t>
            </w:r>
            <w:r/>
          </w:p>
        </w:tc>
      </w:tr>
      <w:tr>
        <w:trPr>
          <w:jc w:val="center"/>
        </w:trPr>
        <w:tc>
          <w:tcPr>
            <w:tcW w:w="886" w:type="dxa"/>
            <w:vAlign w:val="center"/>
            <w:textDirection w:val="lrTb"/>
            <w:noWrap w:val="false"/>
          </w:tcPr>
          <w:p>
            <w:pPr>
              <w:jc w:val="center"/>
              <w:spacing w:line="360" w:lineRule="auto"/>
              <w:rPr>
                <w:szCs w:val="21"/>
              </w:rPr>
            </w:pPr>
            <w:r>
              <w:rPr>
                <w:szCs w:val="21"/>
              </w:rPr>
              <w:t xml:space="preserve">7</w:t>
            </w:r>
            <w:r/>
          </w:p>
        </w:tc>
        <w:tc>
          <w:tcPr>
            <w:tcW w:w="2737" w:type="dxa"/>
            <w:vAlign w:val="center"/>
            <w:textDirection w:val="lrTb"/>
            <w:noWrap w:val="false"/>
          </w:tcPr>
          <w:p>
            <w:pPr>
              <w:jc w:val="center"/>
              <w:widowControl/>
              <w:rPr>
                <w:szCs w:val="21"/>
              </w:rPr>
            </w:pPr>
            <w:r>
              <w:rPr>
                <w:rFonts w:hint="eastAsia"/>
                <w:color w:val="000000"/>
                <w:sz w:val="22"/>
                <w:szCs w:val="22"/>
                <w:lang w:bidi="ar"/>
              </w:rPr>
              <w:t xml:space="preserve">水中油水质在线监测仪</w:t>
            </w:r>
            <w:r/>
          </w:p>
        </w:tc>
        <w:tc>
          <w:tcPr>
            <w:tcW w:w="1613" w:type="dxa"/>
            <w:vAlign w:val="center"/>
            <w:textDirection w:val="lrTb"/>
            <w:noWrap w:val="false"/>
          </w:tcPr>
          <w:p>
            <w:pPr>
              <w:jc w:val="center"/>
              <w:widowControl/>
              <w:rPr>
                <w:szCs w:val="21"/>
              </w:rPr>
            </w:pPr>
            <w:r>
              <w:rPr>
                <w:rFonts w:hint="eastAsia"/>
                <w:color w:val="000000"/>
                <w:sz w:val="22"/>
                <w:szCs w:val="22"/>
                <w:lang w:bidi="ar"/>
              </w:rPr>
              <w:t xml:space="preserve">广东世绘林</w:t>
            </w:r>
            <w:r/>
          </w:p>
        </w:tc>
        <w:tc>
          <w:tcPr>
            <w:tcW w:w="1855" w:type="dxa"/>
            <w:vAlign w:val="center"/>
            <w:textDirection w:val="lrTb"/>
            <w:noWrap w:val="false"/>
          </w:tcPr>
          <w:p>
            <w:pPr>
              <w:jc w:val="center"/>
              <w:widowControl/>
              <w:rPr>
                <w:szCs w:val="21"/>
              </w:rPr>
            </w:pPr>
            <w:r>
              <w:rPr>
                <w:color w:val="000000"/>
                <w:sz w:val="22"/>
                <w:szCs w:val="22"/>
                <w:lang w:bidi="ar"/>
              </w:rPr>
              <w:t xml:space="preserve">SVL-OIW</w:t>
            </w:r>
            <w:r/>
          </w:p>
        </w:tc>
        <w:tc>
          <w:tcPr>
            <w:tcW w:w="1855" w:type="dxa"/>
            <w:vAlign w:val="center"/>
            <w:textDirection w:val="lrTb"/>
            <w:noWrap w:val="false"/>
          </w:tcPr>
          <w:p>
            <w:pPr>
              <w:jc w:val="center"/>
              <w:widowControl/>
              <w:rPr>
                <w:szCs w:val="21"/>
              </w:rPr>
            </w:pPr>
            <w:r>
              <w:rPr>
                <w:color w:val="000000"/>
                <w:sz w:val="22"/>
                <w:szCs w:val="22"/>
                <w:lang w:bidi="ar"/>
              </w:rPr>
              <w:t xml:space="preserve">2025</w:t>
            </w:r>
            <w:r>
              <w:rPr>
                <w:rFonts w:hint="eastAsia"/>
                <w:color w:val="000000"/>
                <w:sz w:val="22"/>
                <w:szCs w:val="22"/>
                <w:lang w:bidi="ar"/>
              </w:rPr>
              <w:t xml:space="preserve">年</w:t>
            </w:r>
            <w:r>
              <w:rPr>
                <w:color w:val="000000"/>
                <w:sz w:val="22"/>
                <w:szCs w:val="22"/>
                <w:lang w:bidi="ar"/>
              </w:rPr>
              <w:t xml:space="preserve">1</w:t>
            </w:r>
            <w:r>
              <w:rPr>
                <w:rFonts w:hint="eastAsia"/>
                <w:color w:val="000000"/>
                <w:sz w:val="22"/>
                <w:szCs w:val="22"/>
                <w:lang w:bidi="ar"/>
              </w:rPr>
              <w:t xml:space="preserve">月</w:t>
            </w:r>
            <w:r/>
          </w:p>
        </w:tc>
      </w:tr>
      <w:tr>
        <w:trPr>
          <w:jc w:val="center"/>
        </w:trPr>
        <w:tc>
          <w:tcPr>
            <w:tcW w:w="886" w:type="dxa"/>
            <w:vAlign w:val="center"/>
            <w:textDirection w:val="lrTb"/>
            <w:noWrap w:val="false"/>
          </w:tcPr>
          <w:p>
            <w:pPr>
              <w:jc w:val="center"/>
              <w:spacing w:line="360" w:lineRule="auto"/>
              <w:rPr>
                <w:szCs w:val="21"/>
              </w:rPr>
            </w:pPr>
            <w:r>
              <w:rPr>
                <w:szCs w:val="21"/>
              </w:rPr>
              <w:t xml:space="preserve">8</w:t>
            </w:r>
            <w:r/>
          </w:p>
        </w:tc>
        <w:tc>
          <w:tcPr>
            <w:tcW w:w="2737" w:type="dxa"/>
            <w:vAlign w:val="center"/>
            <w:textDirection w:val="lrTb"/>
            <w:noWrap w:val="false"/>
          </w:tcPr>
          <w:p>
            <w:pPr>
              <w:jc w:val="center"/>
              <w:widowControl/>
              <w:rPr>
                <w:szCs w:val="21"/>
              </w:rPr>
            </w:pPr>
            <w:r>
              <w:rPr>
                <w:rFonts w:hint="eastAsia"/>
                <w:color w:val="000000"/>
                <w:sz w:val="22"/>
                <w:szCs w:val="22"/>
                <w:lang w:bidi="ar"/>
              </w:rPr>
              <w:t xml:space="preserve">水质五参数分析仪</w:t>
            </w:r>
            <w:r/>
          </w:p>
        </w:tc>
        <w:tc>
          <w:tcPr>
            <w:tcW w:w="1613" w:type="dxa"/>
            <w:vAlign w:val="center"/>
            <w:textDirection w:val="lrTb"/>
            <w:noWrap w:val="false"/>
          </w:tcPr>
          <w:p>
            <w:pPr>
              <w:jc w:val="center"/>
              <w:widowControl/>
              <w:rPr>
                <w:szCs w:val="21"/>
              </w:rPr>
            </w:pPr>
            <w:r>
              <w:rPr>
                <w:rFonts w:hint="eastAsia"/>
                <w:color w:val="000000"/>
                <w:sz w:val="22"/>
                <w:szCs w:val="22"/>
                <w:lang w:bidi="ar"/>
              </w:rPr>
              <w:t xml:space="preserve">碧兴物联</w:t>
            </w:r>
            <w:r/>
          </w:p>
        </w:tc>
        <w:tc>
          <w:tcPr>
            <w:tcW w:w="1855" w:type="dxa"/>
            <w:vAlign w:val="center"/>
            <w:textDirection w:val="lrTb"/>
            <w:noWrap w:val="false"/>
          </w:tcPr>
          <w:p>
            <w:pPr>
              <w:jc w:val="center"/>
              <w:widowControl/>
              <w:rPr>
                <w:szCs w:val="21"/>
              </w:rPr>
            </w:pPr>
            <w:r>
              <w:rPr>
                <w:color w:val="000000"/>
                <w:sz w:val="22"/>
                <w:szCs w:val="22"/>
                <w:lang w:bidi="ar"/>
              </w:rPr>
              <w:t xml:space="preserve">S310</w:t>
            </w:r>
            <w:r/>
          </w:p>
        </w:tc>
        <w:tc>
          <w:tcPr>
            <w:tcW w:w="1855" w:type="dxa"/>
            <w:vAlign w:val="center"/>
            <w:textDirection w:val="lrTb"/>
            <w:noWrap w:val="false"/>
          </w:tcPr>
          <w:p>
            <w:pPr>
              <w:jc w:val="center"/>
              <w:widowControl/>
              <w:rPr>
                <w:szCs w:val="21"/>
              </w:rPr>
            </w:pPr>
            <w:r>
              <w:rPr>
                <w:color w:val="000000"/>
                <w:sz w:val="22"/>
                <w:szCs w:val="22"/>
                <w:lang w:bidi="ar"/>
              </w:rPr>
              <w:t xml:space="preserve">2025</w:t>
            </w:r>
            <w:r>
              <w:rPr>
                <w:rFonts w:hint="eastAsia"/>
                <w:color w:val="000000"/>
                <w:sz w:val="22"/>
                <w:szCs w:val="22"/>
                <w:lang w:bidi="ar"/>
              </w:rPr>
              <w:t xml:space="preserve">年</w:t>
            </w:r>
            <w:r>
              <w:rPr>
                <w:color w:val="000000"/>
                <w:sz w:val="22"/>
                <w:szCs w:val="22"/>
                <w:lang w:bidi="ar"/>
              </w:rPr>
              <w:t xml:space="preserve">1</w:t>
            </w:r>
            <w:r>
              <w:rPr>
                <w:rFonts w:hint="eastAsia"/>
                <w:color w:val="000000"/>
                <w:sz w:val="22"/>
                <w:szCs w:val="22"/>
                <w:lang w:bidi="ar"/>
              </w:rPr>
              <w:t xml:space="preserve">月</w:t>
            </w:r>
            <w:r/>
          </w:p>
        </w:tc>
      </w:tr>
    </w:tbl>
    <w:p>
      <w:pPr>
        <w:ind w:firstLine="422"/>
        <w:spacing w:line="360" w:lineRule="auto"/>
        <w:rPr>
          <w:b/>
          <w:szCs w:val="21"/>
        </w:rPr>
      </w:pPr>
      <w:r>
        <w:rPr>
          <w:rFonts w:hint="eastAsia"/>
          <w:b/>
          <w:szCs w:val="21"/>
        </w:rPr>
        <w:t xml:space="preserve">海宏码头水站</w:t>
      </w:r>
      <w:r>
        <w:rPr>
          <w:b/>
          <w:szCs w:val="21"/>
        </w:rPr>
        <w:t xml:space="preserve">:</w:t>
      </w:r>
      <w:r/>
    </w:p>
    <w:tbl>
      <w:tblPr>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86"/>
        <w:gridCol w:w="2737"/>
        <w:gridCol w:w="1613"/>
        <w:gridCol w:w="1855"/>
        <w:gridCol w:w="1855"/>
      </w:tblGrid>
      <w:tr>
        <w:trPr>
          <w:jc w:val="center"/>
        </w:trPr>
        <w:tc>
          <w:tcPr>
            <w:tcW w:w="886" w:type="dxa"/>
            <w:vAlign w:val="center"/>
            <w:textDirection w:val="lrTb"/>
            <w:noWrap w:val="false"/>
          </w:tcPr>
          <w:p>
            <w:pPr>
              <w:jc w:val="center"/>
              <w:spacing w:line="360" w:lineRule="auto"/>
              <w:rPr>
                <w:szCs w:val="21"/>
              </w:rPr>
            </w:pPr>
            <w:r>
              <w:rPr>
                <w:rFonts w:hint="eastAsia"/>
                <w:szCs w:val="21"/>
              </w:rPr>
              <w:t xml:space="preserve">序号</w:t>
            </w:r>
            <w:r/>
          </w:p>
        </w:tc>
        <w:tc>
          <w:tcPr>
            <w:tcW w:w="2737" w:type="dxa"/>
            <w:vAlign w:val="center"/>
            <w:textDirection w:val="lrTb"/>
            <w:noWrap w:val="false"/>
          </w:tcPr>
          <w:p>
            <w:pPr>
              <w:jc w:val="center"/>
              <w:spacing w:line="360" w:lineRule="auto"/>
              <w:rPr>
                <w:szCs w:val="21"/>
              </w:rPr>
            </w:pPr>
            <w:r>
              <w:rPr>
                <w:rFonts w:hint="eastAsia"/>
                <w:szCs w:val="21"/>
              </w:rPr>
              <w:t xml:space="preserve">仪器名称</w:t>
            </w:r>
            <w:r/>
          </w:p>
        </w:tc>
        <w:tc>
          <w:tcPr>
            <w:tcW w:w="1613" w:type="dxa"/>
            <w:vAlign w:val="center"/>
            <w:textDirection w:val="lrTb"/>
            <w:noWrap w:val="false"/>
          </w:tcPr>
          <w:p>
            <w:pPr>
              <w:jc w:val="center"/>
              <w:spacing w:line="360" w:lineRule="auto"/>
              <w:rPr>
                <w:szCs w:val="21"/>
              </w:rPr>
            </w:pPr>
            <w:r>
              <w:rPr>
                <w:rFonts w:hint="eastAsia"/>
                <w:szCs w:val="21"/>
              </w:rPr>
              <w:t xml:space="preserve">生产商</w:t>
            </w:r>
            <w:r/>
          </w:p>
        </w:tc>
        <w:tc>
          <w:tcPr>
            <w:tcW w:w="1855" w:type="dxa"/>
            <w:vAlign w:val="center"/>
            <w:textDirection w:val="lrTb"/>
            <w:noWrap w:val="false"/>
          </w:tcPr>
          <w:p>
            <w:pPr>
              <w:jc w:val="center"/>
              <w:spacing w:line="360" w:lineRule="auto"/>
              <w:rPr>
                <w:szCs w:val="21"/>
              </w:rPr>
            </w:pPr>
            <w:r>
              <w:rPr>
                <w:rFonts w:hint="eastAsia"/>
                <w:szCs w:val="21"/>
              </w:rPr>
              <w:t xml:space="preserve">型号</w:t>
            </w:r>
            <w:r/>
          </w:p>
        </w:tc>
        <w:tc>
          <w:tcPr>
            <w:tcW w:w="1855" w:type="dxa"/>
            <w:textDirection w:val="lrTb"/>
            <w:noWrap w:val="false"/>
          </w:tcPr>
          <w:p>
            <w:pPr>
              <w:jc w:val="center"/>
              <w:spacing w:line="360" w:lineRule="auto"/>
              <w:rPr>
                <w:szCs w:val="21"/>
              </w:rPr>
            </w:pPr>
            <w:r>
              <w:rPr>
                <w:rFonts w:hint="eastAsia"/>
                <w:szCs w:val="21"/>
              </w:rPr>
              <w:t xml:space="preserve">安装时间</w:t>
            </w:r>
            <w:r/>
          </w:p>
        </w:tc>
      </w:tr>
      <w:tr>
        <w:trPr>
          <w:jc w:val="center"/>
        </w:trPr>
        <w:tc>
          <w:tcPr>
            <w:tcW w:w="886" w:type="dxa"/>
            <w:vAlign w:val="center"/>
            <w:textDirection w:val="lrTb"/>
            <w:noWrap w:val="false"/>
          </w:tcPr>
          <w:p>
            <w:pPr>
              <w:jc w:val="center"/>
              <w:spacing w:line="360" w:lineRule="auto"/>
              <w:rPr>
                <w:szCs w:val="21"/>
              </w:rPr>
            </w:pPr>
            <w:r>
              <w:rPr>
                <w:szCs w:val="21"/>
              </w:rPr>
              <w:t xml:space="preserve">1</w:t>
            </w:r>
            <w:r/>
          </w:p>
        </w:tc>
        <w:tc>
          <w:tcPr>
            <w:tcW w:w="2737" w:type="dxa"/>
            <w:vAlign w:val="center"/>
            <w:textDirection w:val="lrTb"/>
            <w:noWrap w:val="false"/>
          </w:tcPr>
          <w:p>
            <w:pPr>
              <w:jc w:val="center"/>
              <w:widowControl/>
              <w:rPr>
                <w:szCs w:val="21"/>
              </w:rPr>
            </w:pPr>
            <w:r>
              <w:rPr>
                <w:rFonts w:hint="eastAsia"/>
                <w:color w:val="000000"/>
                <w:sz w:val="22"/>
                <w:szCs w:val="22"/>
                <w:lang w:bidi="ar"/>
              </w:rPr>
              <w:t xml:space="preserve">氨氮分析仪</w:t>
            </w:r>
            <w:r/>
          </w:p>
        </w:tc>
        <w:tc>
          <w:tcPr>
            <w:tcW w:w="1613" w:type="dxa"/>
            <w:vAlign w:val="center"/>
            <w:textDirection w:val="lrTb"/>
            <w:noWrap w:val="false"/>
          </w:tcPr>
          <w:p>
            <w:pPr>
              <w:jc w:val="center"/>
              <w:widowControl/>
              <w:rPr>
                <w:szCs w:val="21"/>
              </w:rPr>
            </w:pPr>
            <w:r>
              <w:rPr>
                <w:rFonts w:hint="eastAsia"/>
                <w:color w:val="000000"/>
                <w:sz w:val="22"/>
                <w:szCs w:val="22"/>
                <w:lang w:bidi="ar"/>
              </w:rPr>
              <w:t xml:space="preserve">碧兴物联</w:t>
            </w:r>
            <w:r/>
          </w:p>
        </w:tc>
        <w:tc>
          <w:tcPr>
            <w:tcW w:w="1855" w:type="dxa"/>
            <w:vAlign w:val="center"/>
            <w:textDirection w:val="lrTb"/>
            <w:noWrap w:val="false"/>
          </w:tcPr>
          <w:p>
            <w:pPr>
              <w:jc w:val="center"/>
              <w:widowControl/>
              <w:rPr>
                <w:szCs w:val="21"/>
              </w:rPr>
            </w:pPr>
            <w:r>
              <w:rPr>
                <w:color w:val="000000"/>
                <w:sz w:val="22"/>
                <w:szCs w:val="22"/>
                <w:lang w:bidi="ar"/>
              </w:rPr>
              <w:t xml:space="preserve">C310</w:t>
            </w:r>
            <w:r/>
          </w:p>
        </w:tc>
        <w:tc>
          <w:tcPr>
            <w:tcW w:w="1855" w:type="dxa"/>
            <w:vAlign w:val="center"/>
            <w:textDirection w:val="lrTb"/>
            <w:noWrap w:val="false"/>
          </w:tcPr>
          <w:p>
            <w:pPr>
              <w:jc w:val="center"/>
              <w:widowControl/>
              <w:rPr>
                <w:szCs w:val="21"/>
              </w:rPr>
            </w:pPr>
            <w:r>
              <w:rPr>
                <w:color w:val="000000"/>
                <w:sz w:val="22"/>
                <w:szCs w:val="22"/>
                <w:lang w:bidi="ar"/>
              </w:rPr>
              <w:t xml:space="preserve">2024</w:t>
            </w:r>
            <w:r>
              <w:rPr>
                <w:rFonts w:hint="eastAsia"/>
                <w:color w:val="000000"/>
                <w:sz w:val="22"/>
                <w:szCs w:val="22"/>
                <w:lang w:bidi="ar"/>
              </w:rPr>
              <w:t xml:space="preserve">年</w:t>
            </w:r>
            <w:r>
              <w:rPr>
                <w:color w:val="000000"/>
                <w:sz w:val="22"/>
                <w:szCs w:val="22"/>
                <w:lang w:bidi="ar"/>
              </w:rPr>
              <w:t xml:space="preserve">10</w:t>
            </w:r>
            <w:r>
              <w:rPr>
                <w:rFonts w:hint="eastAsia"/>
                <w:color w:val="000000"/>
                <w:sz w:val="22"/>
                <w:szCs w:val="22"/>
                <w:lang w:bidi="ar"/>
              </w:rPr>
              <w:t xml:space="preserve">月</w:t>
            </w:r>
            <w:r/>
          </w:p>
        </w:tc>
      </w:tr>
      <w:tr>
        <w:trPr>
          <w:jc w:val="center"/>
        </w:trPr>
        <w:tc>
          <w:tcPr>
            <w:tcW w:w="886" w:type="dxa"/>
            <w:vAlign w:val="center"/>
            <w:textDirection w:val="lrTb"/>
            <w:noWrap w:val="false"/>
          </w:tcPr>
          <w:p>
            <w:pPr>
              <w:jc w:val="center"/>
              <w:spacing w:line="360" w:lineRule="auto"/>
              <w:rPr>
                <w:szCs w:val="21"/>
              </w:rPr>
            </w:pPr>
            <w:r>
              <w:rPr>
                <w:szCs w:val="21"/>
              </w:rPr>
              <w:t xml:space="preserve">2</w:t>
            </w:r>
            <w:r/>
          </w:p>
        </w:tc>
        <w:tc>
          <w:tcPr>
            <w:tcW w:w="2737" w:type="dxa"/>
            <w:vAlign w:val="center"/>
            <w:textDirection w:val="lrTb"/>
            <w:noWrap w:val="false"/>
          </w:tcPr>
          <w:p>
            <w:pPr>
              <w:jc w:val="center"/>
              <w:widowControl/>
              <w:rPr>
                <w:szCs w:val="21"/>
              </w:rPr>
            </w:pPr>
            <w:r>
              <w:rPr>
                <w:rFonts w:hint="eastAsia"/>
                <w:color w:val="000000"/>
                <w:sz w:val="22"/>
                <w:szCs w:val="22"/>
                <w:lang w:bidi="ar"/>
              </w:rPr>
              <w:t xml:space="preserve">总磷分析仪</w:t>
            </w:r>
            <w:r/>
          </w:p>
        </w:tc>
        <w:tc>
          <w:tcPr>
            <w:tcW w:w="1613" w:type="dxa"/>
            <w:vAlign w:val="center"/>
            <w:textDirection w:val="lrTb"/>
            <w:noWrap w:val="false"/>
          </w:tcPr>
          <w:p>
            <w:pPr>
              <w:jc w:val="center"/>
              <w:widowControl/>
              <w:rPr>
                <w:szCs w:val="21"/>
              </w:rPr>
            </w:pPr>
            <w:r>
              <w:rPr>
                <w:rFonts w:hint="eastAsia"/>
                <w:color w:val="000000"/>
                <w:sz w:val="22"/>
                <w:szCs w:val="22"/>
                <w:lang w:bidi="ar"/>
              </w:rPr>
              <w:t xml:space="preserve">碧兴物联</w:t>
            </w:r>
            <w:r/>
          </w:p>
        </w:tc>
        <w:tc>
          <w:tcPr>
            <w:tcW w:w="1855" w:type="dxa"/>
            <w:vAlign w:val="center"/>
            <w:textDirection w:val="lrTb"/>
            <w:noWrap w:val="false"/>
          </w:tcPr>
          <w:p>
            <w:pPr>
              <w:jc w:val="center"/>
              <w:widowControl/>
              <w:rPr>
                <w:szCs w:val="21"/>
              </w:rPr>
            </w:pPr>
            <w:r>
              <w:rPr>
                <w:color w:val="000000"/>
                <w:sz w:val="22"/>
                <w:szCs w:val="22"/>
                <w:lang w:bidi="ar"/>
              </w:rPr>
              <w:t xml:space="preserve">C310</w:t>
            </w:r>
            <w:r/>
          </w:p>
        </w:tc>
        <w:tc>
          <w:tcPr>
            <w:tcW w:w="1855" w:type="dxa"/>
            <w:vAlign w:val="center"/>
            <w:textDirection w:val="lrTb"/>
            <w:noWrap w:val="false"/>
          </w:tcPr>
          <w:p>
            <w:pPr>
              <w:jc w:val="center"/>
              <w:widowControl/>
              <w:rPr>
                <w:szCs w:val="21"/>
              </w:rPr>
            </w:pPr>
            <w:r>
              <w:rPr>
                <w:color w:val="000000"/>
                <w:sz w:val="22"/>
                <w:szCs w:val="22"/>
                <w:lang w:bidi="ar"/>
              </w:rPr>
              <w:t xml:space="preserve">2024</w:t>
            </w:r>
            <w:r>
              <w:rPr>
                <w:rFonts w:hint="eastAsia"/>
                <w:color w:val="000000"/>
                <w:sz w:val="22"/>
                <w:szCs w:val="22"/>
                <w:lang w:bidi="ar"/>
              </w:rPr>
              <w:t xml:space="preserve">年</w:t>
            </w:r>
            <w:r>
              <w:rPr>
                <w:color w:val="000000"/>
                <w:sz w:val="22"/>
                <w:szCs w:val="22"/>
                <w:lang w:bidi="ar"/>
              </w:rPr>
              <w:t xml:space="preserve">10</w:t>
            </w:r>
            <w:r>
              <w:rPr>
                <w:rFonts w:hint="eastAsia"/>
                <w:color w:val="000000"/>
                <w:sz w:val="22"/>
                <w:szCs w:val="22"/>
                <w:lang w:bidi="ar"/>
              </w:rPr>
              <w:t xml:space="preserve">月</w:t>
            </w:r>
            <w:r/>
          </w:p>
        </w:tc>
      </w:tr>
      <w:tr>
        <w:trPr>
          <w:jc w:val="center"/>
          <w:trHeight w:val="165"/>
        </w:trPr>
        <w:tc>
          <w:tcPr>
            <w:tcW w:w="886" w:type="dxa"/>
            <w:vAlign w:val="center"/>
            <w:textDirection w:val="lrTb"/>
            <w:noWrap w:val="false"/>
          </w:tcPr>
          <w:p>
            <w:pPr>
              <w:jc w:val="center"/>
              <w:spacing w:line="360" w:lineRule="auto"/>
              <w:rPr>
                <w:szCs w:val="21"/>
              </w:rPr>
            </w:pPr>
            <w:r>
              <w:rPr>
                <w:szCs w:val="21"/>
              </w:rPr>
              <w:t xml:space="preserve">3</w:t>
            </w:r>
            <w:r/>
          </w:p>
        </w:tc>
        <w:tc>
          <w:tcPr>
            <w:tcW w:w="2737" w:type="dxa"/>
            <w:vAlign w:val="center"/>
            <w:textDirection w:val="lrTb"/>
            <w:noWrap w:val="false"/>
          </w:tcPr>
          <w:p>
            <w:pPr>
              <w:jc w:val="center"/>
              <w:widowControl/>
              <w:rPr>
                <w:szCs w:val="21"/>
              </w:rPr>
            </w:pPr>
            <w:r>
              <w:rPr>
                <w:rFonts w:hint="eastAsia"/>
                <w:color w:val="000000"/>
                <w:sz w:val="22"/>
                <w:szCs w:val="22"/>
                <w:lang w:bidi="ar"/>
              </w:rPr>
              <w:t xml:space="preserve">总氮分析仪</w:t>
            </w:r>
            <w:r/>
          </w:p>
        </w:tc>
        <w:tc>
          <w:tcPr>
            <w:tcW w:w="1613" w:type="dxa"/>
            <w:vAlign w:val="center"/>
            <w:textDirection w:val="lrTb"/>
            <w:noWrap w:val="false"/>
          </w:tcPr>
          <w:p>
            <w:pPr>
              <w:jc w:val="center"/>
              <w:widowControl/>
              <w:rPr>
                <w:szCs w:val="21"/>
              </w:rPr>
            </w:pPr>
            <w:r>
              <w:rPr>
                <w:rFonts w:hint="eastAsia"/>
                <w:color w:val="000000"/>
                <w:sz w:val="22"/>
                <w:szCs w:val="22"/>
                <w:lang w:bidi="ar"/>
              </w:rPr>
              <w:t xml:space="preserve">碧兴物联</w:t>
            </w:r>
            <w:r/>
          </w:p>
        </w:tc>
        <w:tc>
          <w:tcPr>
            <w:tcW w:w="1855" w:type="dxa"/>
            <w:vAlign w:val="center"/>
            <w:textDirection w:val="lrTb"/>
            <w:noWrap w:val="false"/>
          </w:tcPr>
          <w:p>
            <w:pPr>
              <w:jc w:val="center"/>
              <w:widowControl/>
              <w:rPr>
                <w:szCs w:val="21"/>
              </w:rPr>
            </w:pPr>
            <w:r>
              <w:rPr>
                <w:color w:val="000000"/>
                <w:sz w:val="22"/>
                <w:szCs w:val="22"/>
                <w:lang w:bidi="ar"/>
              </w:rPr>
              <w:t xml:space="preserve">C310</w:t>
            </w:r>
            <w:r/>
          </w:p>
        </w:tc>
        <w:tc>
          <w:tcPr>
            <w:tcW w:w="1855" w:type="dxa"/>
            <w:vAlign w:val="center"/>
            <w:textDirection w:val="lrTb"/>
            <w:noWrap w:val="false"/>
          </w:tcPr>
          <w:p>
            <w:pPr>
              <w:jc w:val="center"/>
              <w:widowControl/>
              <w:rPr>
                <w:szCs w:val="21"/>
              </w:rPr>
            </w:pPr>
            <w:r>
              <w:rPr>
                <w:color w:val="000000"/>
                <w:sz w:val="22"/>
                <w:szCs w:val="22"/>
                <w:lang w:bidi="ar"/>
              </w:rPr>
              <w:t xml:space="preserve">2024</w:t>
            </w:r>
            <w:r>
              <w:rPr>
                <w:rFonts w:hint="eastAsia"/>
                <w:color w:val="000000"/>
                <w:sz w:val="22"/>
                <w:szCs w:val="22"/>
                <w:lang w:bidi="ar"/>
              </w:rPr>
              <w:t xml:space="preserve">年</w:t>
            </w:r>
            <w:r>
              <w:rPr>
                <w:color w:val="000000"/>
                <w:sz w:val="22"/>
                <w:szCs w:val="22"/>
                <w:lang w:bidi="ar"/>
              </w:rPr>
              <w:t xml:space="preserve">10</w:t>
            </w:r>
            <w:r>
              <w:rPr>
                <w:rFonts w:hint="eastAsia"/>
                <w:color w:val="000000"/>
                <w:sz w:val="22"/>
                <w:szCs w:val="22"/>
                <w:lang w:bidi="ar"/>
              </w:rPr>
              <w:t xml:space="preserve">月</w:t>
            </w:r>
            <w:r/>
          </w:p>
        </w:tc>
      </w:tr>
      <w:tr>
        <w:trPr>
          <w:jc w:val="center"/>
          <w:trHeight w:val="165"/>
        </w:trPr>
        <w:tc>
          <w:tcPr>
            <w:tcW w:w="886" w:type="dxa"/>
            <w:vAlign w:val="center"/>
            <w:textDirection w:val="lrTb"/>
            <w:noWrap w:val="false"/>
          </w:tcPr>
          <w:p>
            <w:pPr>
              <w:jc w:val="center"/>
              <w:spacing w:line="360" w:lineRule="auto"/>
              <w:rPr>
                <w:szCs w:val="21"/>
              </w:rPr>
            </w:pPr>
            <w:r>
              <w:rPr>
                <w:szCs w:val="21"/>
              </w:rPr>
              <w:t xml:space="preserve">4</w:t>
            </w:r>
            <w:r/>
          </w:p>
        </w:tc>
        <w:tc>
          <w:tcPr>
            <w:tcW w:w="2737" w:type="dxa"/>
            <w:vAlign w:val="center"/>
            <w:textDirection w:val="lrTb"/>
            <w:noWrap w:val="false"/>
          </w:tcPr>
          <w:p>
            <w:pPr>
              <w:jc w:val="center"/>
              <w:widowControl/>
              <w:rPr>
                <w:szCs w:val="21"/>
              </w:rPr>
            </w:pPr>
            <w:r>
              <w:rPr>
                <w:rFonts w:hint="eastAsia"/>
                <w:color w:val="000000"/>
                <w:sz w:val="22"/>
                <w:szCs w:val="22"/>
                <w:lang w:bidi="ar"/>
              </w:rPr>
              <w:t xml:space="preserve">高锰酸盐指数分析仪</w:t>
            </w:r>
            <w:r/>
          </w:p>
        </w:tc>
        <w:tc>
          <w:tcPr>
            <w:tcW w:w="1613" w:type="dxa"/>
            <w:vAlign w:val="center"/>
            <w:textDirection w:val="lrTb"/>
            <w:noWrap w:val="false"/>
          </w:tcPr>
          <w:p>
            <w:pPr>
              <w:jc w:val="center"/>
              <w:widowControl/>
              <w:rPr>
                <w:szCs w:val="21"/>
              </w:rPr>
            </w:pPr>
            <w:r>
              <w:rPr>
                <w:rFonts w:hint="eastAsia"/>
                <w:color w:val="000000"/>
                <w:sz w:val="22"/>
                <w:szCs w:val="22"/>
                <w:lang w:bidi="ar"/>
              </w:rPr>
              <w:t xml:space="preserve">碧兴物联</w:t>
            </w:r>
            <w:r/>
          </w:p>
        </w:tc>
        <w:tc>
          <w:tcPr>
            <w:tcW w:w="1855" w:type="dxa"/>
            <w:vAlign w:val="center"/>
            <w:textDirection w:val="lrTb"/>
            <w:noWrap w:val="false"/>
          </w:tcPr>
          <w:p>
            <w:pPr>
              <w:jc w:val="center"/>
              <w:widowControl/>
              <w:rPr>
                <w:bCs/>
                <w:szCs w:val="21"/>
              </w:rPr>
            </w:pPr>
            <w:r>
              <w:rPr>
                <w:color w:val="000000"/>
                <w:sz w:val="22"/>
                <w:szCs w:val="22"/>
                <w:lang w:bidi="ar"/>
              </w:rPr>
              <w:t xml:space="preserve">E310</w:t>
            </w:r>
            <w:r/>
          </w:p>
        </w:tc>
        <w:tc>
          <w:tcPr>
            <w:tcW w:w="1855" w:type="dxa"/>
            <w:vAlign w:val="center"/>
            <w:textDirection w:val="lrTb"/>
            <w:noWrap w:val="false"/>
          </w:tcPr>
          <w:p>
            <w:pPr>
              <w:jc w:val="center"/>
              <w:widowControl/>
              <w:rPr>
                <w:szCs w:val="21"/>
              </w:rPr>
            </w:pPr>
            <w:r>
              <w:rPr>
                <w:color w:val="000000"/>
                <w:sz w:val="22"/>
                <w:szCs w:val="22"/>
                <w:lang w:bidi="ar"/>
              </w:rPr>
              <w:t xml:space="preserve">2024</w:t>
            </w:r>
            <w:r>
              <w:rPr>
                <w:rFonts w:hint="eastAsia"/>
                <w:color w:val="000000"/>
                <w:sz w:val="22"/>
                <w:szCs w:val="22"/>
                <w:lang w:bidi="ar"/>
              </w:rPr>
              <w:t xml:space="preserve">年</w:t>
            </w:r>
            <w:r>
              <w:rPr>
                <w:color w:val="000000"/>
                <w:sz w:val="22"/>
                <w:szCs w:val="22"/>
                <w:lang w:bidi="ar"/>
              </w:rPr>
              <w:t xml:space="preserve">10</w:t>
            </w:r>
            <w:r>
              <w:rPr>
                <w:rFonts w:hint="eastAsia"/>
                <w:color w:val="000000"/>
                <w:sz w:val="22"/>
                <w:szCs w:val="22"/>
                <w:lang w:bidi="ar"/>
              </w:rPr>
              <w:t xml:space="preserve">月</w:t>
            </w:r>
            <w:r/>
          </w:p>
        </w:tc>
      </w:tr>
      <w:tr>
        <w:trPr>
          <w:jc w:val="center"/>
          <w:trHeight w:val="165"/>
        </w:trPr>
        <w:tc>
          <w:tcPr>
            <w:tcW w:w="886" w:type="dxa"/>
            <w:vAlign w:val="center"/>
            <w:textDirection w:val="lrTb"/>
            <w:noWrap w:val="false"/>
          </w:tcPr>
          <w:p>
            <w:pPr>
              <w:jc w:val="center"/>
              <w:spacing w:line="360" w:lineRule="auto"/>
              <w:rPr>
                <w:szCs w:val="21"/>
              </w:rPr>
            </w:pPr>
            <w:r>
              <w:rPr>
                <w:szCs w:val="21"/>
              </w:rPr>
              <w:t xml:space="preserve">5</w:t>
            </w:r>
            <w:r/>
          </w:p>
        </w:tc>
        <w:tc>
          <w:tcPr>
            <w:tcW w:w="2737" w:type="dxa"/>
            <w:vAlign w:val="center"/>
            <w:textDirection w:val="lrTb"/>
            <w:noWrap w:val="false"/>
          </w:tcPr>
          <w:p>
            <w:pPr>
              <w:jc w:val="center"/>
              <w:widowControl/>
              <w:rPr>
                <w:szCs w:val="21"/>
              </w:rPr>
            </w:pPr>
            <w:r>
              <w:rPr>
                <w:rFonts w:hint="eastAsia"/>
                <w:color w:val="000000"/>
                <w:sz w:val="22"/>
                <w:szCs w:val="22"/>
                <w:lang w:bidi="ar"/>
              </w:rPr>
              <w:t xml:space="preserve">氰化物分析仪</w:t>
            </w:r>
            <w:r/>
          </w:p>
        </w:tc>
        <w:tc>
          <w:tcPr>
            <w:tcW w:w="1613" w:type="dxa"/>
            <w:vAlign w:val="center"/>
            <w:textDirection w:val="lrTb"/>
            <w:noWrap w:val="false"/>
          </w:tcPr>
          <w:p>
            <w:pPr>
              <w:jc w:val="center"/>
              <w:widowControl/>
              <w:rPr>
                <w:szCs w:val="21"/>
              </w:rPr>
            </w:pPr>
            <w:r>
              <w:rPr>
                <w:rFonts w:hint="eastAsia"/>
                <w:color w:val="000000"/>
                <w:sz w:val="22"/>
                <w:szCs w:val="22"/>
                <w:lang w:bidi="ar"/>
              </w:rPr>
              <w:t xml:space="preserve">碧兴物联</w:t>
            </w:r>
            <w:r/>
          </w:p>
        </w:tc>
        <w:tc>
          <w:tcPr>
            <w:tcW w:w="1855" w:type="dxa"/>
            <w:vAlign w:val="center"/>
            <w:textDirection w:val="lrTb"/>
            <w:noWrap w:val="false"/>
          </w:tcPr>
          <w:p>
            <w:pPr>
              <w:jc w:val="center"/>
              <w:widowControl/>
              <w:rPr>
                <w:bCs/>
                <w:szCs w:val="21"/>
              </w:rPr>
            </w:pPr>
            <w:r>
              <w:rPr>
                <w:color w:val="000000"/>
                <w:sz w:val="22"/>
                <w:szCs w:val="22"/>
                <w:lang w:bidi="ar"/>
              </w:rPr>
              <w:t xml:space="preserve">C310</w:t>
            </w:r>
            <w:r/>
          </w:p>
        </w:tc>
        <w:tc>
          <w:tcPr>
            <w:tcW w:w="1855" w:type="dxa"/>
            <w:vAlign w:val="center"/>
            <w:textDirection w:val="lrTb"/>
            <w:noWrap w:val="false"/>
          </w:tcPr>
          <w:p>
            <w:pPr>
              <w:jc w:val="center"/>
              <w:widowControl/>
              <w:rPr>
                <w:szCs w:val="21"/>
              </w:rPr>
            </w:pPr>
            <w:r>
              <w:rPr>
                <w:color w:val="000000"/>
                <w:sz w:val="22"/>
                <w:szCs w:val="22"/>
                <w:lang w:bidi="ar"/>
              </w:rPr>
              <w:t xml:space="preserve">2024</w:t>
            </w:r>
            <w:r>
              <w:rPr>
                <w:rFonts w:hint="eastAsia"/>
                <w:color w:val="000000"/>
                <w:sz w:val="22"/>
                <w:szCs w:val="22"/>
                <w:lang w:bidi="ar"/>
              </w:rPr>
              <w:t xml:space="preserve">年</w:t>
            </w:r>
            <w:r>
              <w:rPr>
                <w:color w:val="000000"/>
                <w:sz w:val="22"/>
                <w:szCs w:val="22"/>
                <w:lang w:bidi="ar"/>
              </w:rPr>
              <w:t xml:space="preserve">11</w:t>
            </w:r>
            <w:r>
              <w:rPr>
                <w:rFonts w:hint="eastAsia"/>
                <w:color w:val="000000"/>
                <w:sz w:val="22"/>
                <w:szCs w:val="22"/>
                <w:lang w:bidi="ar"/>
              </w:rPr>
              <w:t xml:space="preserve">月</w:t>
            </w:r>
            <w:r/>
          </w:p>
        </w:tc>
      </w:tr>
      <w:tr>
        <w:trPr>
          <w:jc w:val="center"/>
        </w:trPr>
        <w:tc>
          <w:tcPr>
            <w:tcW w:w="886" w:type="dxa"/>
            <w:vAlign w:val="center"/>
            <w:textDirection w:val="lrTb"/>
            <w:noWrap w:val="false"/>
          </w:tcPr>
          <w:p>
            <w:pPr>
              <w:jc w:val="center"/>
              <w:spacing w:line="360" w:lineRule="auto"/>
              <w:rPr>
                <w:szCs w:val="21"/>
              </w:rPr>
            </w:pPr>
            <w:r>
              <w:rPr>
                <w:szCs w:val="21"/>
              </w:rPr>
              <w:t xml:space="preserve">6</w:t>
            </w:r>
            <w:r/>
          </w:p>
        </w:tc>
        <w:tc>
          <w:tcPr>
            <w:tcW w:w="2737" w:type="dxa"/>
            <w:vAlign w:val="center"/>
            <w:textDirection w:val="lrTb"/>
            <w:noWrap w:val="false"/>
          </w:tcPr>
          <w:p>
            <w:pPr>
              <w:jc w:val="center"/>
              <w:widowControl/>
              <w:rPr>
                <w:szCs w:val="21"/>
              </w:rPr>
            </w:pPr>
            <w:r>
              <w:rPr>
                <w:rFonts w:hint="eastAsia"/>
                <w:color w:val="000000"/>
                <w:sz w:val="22"/>
                <w:szCs w:val="22"/>
                <w:lang w:bidi="ar"/>
              </w:rPr>
              <w:t xml:space="preserve">挥发酚分析仪</w:t>
            </w:r>
            <w:r/>
          </w:p>
        </w:tc>
        <w:tc>
          <w:tcPr>
            <w:tcW w:w="1613" w:type="dxa"/>
            <w:vAlign w:val="center"/>
            <w:textDirection w:val="lrTb"/>
            <w:noWrap w:val="false"/>
          </w:tcPr>
          <w:p>
            <w:pPr>
              <w:jc w:val="center"/>
              <w:widowControl/>
              <w:rPr>
                <w:szCs w:val="21"/>
              </w:rPr>
            </w:pPr>
            <w:r>
              <w:rPr>
                <w:rFonts w:hint="eastAsia"/>
                <w:color w:val="000000"/>
                <w:sz w:val="22"/>
                <w:szCs w:val="22"/>
                <w:lang w:bidi="ar"/>
              </w:rPr>
              <w:t xml:space="preserve">碧兴物联</w:t>
            </w:r>
            <w:r/>
          </w:p>
        </w:tc>
        <w:tc>
          <w:tcPr>
            <w:tcW w:w="1855" w:type="dxa"/>
            <w:vAlign w:val="center"/>
            <w:textDirection w:val="lrTb"/>
            <w:noWrap w:val="false"/>
          </w:tcPr>
          <w:p>
            <w:pPr>
              <w:jc w:val="center"/>
              <w:widowControl/>
              <w:rPr>
                <w:szCs w:val="21"/>
              </w:rPr>
            </w:pPr>
            <w:r>
              <w:rPr>
                <w:color w:val="000000"/>
                <w:sz w:val="22"/>
                <w:szCs w:val="22"/>
                <w:lang w:bidi="ar"/>
              </w:rPr>
              <w:t xml:space="preserve">C310</w:t>
            </w:r>
            <w:r/>
          </w:p>
        </w:tc>
        <w:tc>
          <w:tcPr>
            <w:tcW w:w="1855" w:type="dxa"/>
            <w:vAlign w:val="center"/>
            <w:textDirection w:val="lrTb"/>
            <w:noWrap w:val="false"/>
          </w:tcPr>
          <w:p>
            <w:pPr>
              <w:jc w:val="center"/>
              <w:widowControl/>
              <w:rPr>
                <w:szCs w:val="21"/>
              </w:rPr>
            </w:pPr>
            <w:r>
              <w:rPr>
                <w:color w:val="000000"/>
                <w:sz w:val="22"/>
                <w:szCs w:val="22"/>
                <w:lang w:bidi="ar"/>
              </w:rPr>
              <w:t xml:space="preserve">2024</w:t>
            </w:r>
            <w:r>
              <w:rPr>
                <w:rFonts w:hint="eastAsia"/>
                <w:color w:val="000000"/>
                <w:sz w:val="22"/>
                <w:szCs w:val="22"/>
                <w:lang w:bidi="ar"/>
              </w:rPr>
              <w:t xml:space="preserve">年</w:t>
            </w:r>
            <w:r>
              <w:rPr>
                <w:color w:val="000000"/>
                <w:sz w:val="22"/>
                <w:szCs w:val="22"/>
                <w:lang w:bidi="ar"/>
              </w:rPr>
              <w:t xml:space="preserve">11</w:t>
            </w:r>
            <w:r>
              <w:rPr>
                <w:rFonts w:hint="eastAsia"/>
                <w:color w:val="000000"/>
                <w:sz w:val="22"/>
                <w:szCs w:val="22"/>
                <w:lang w:bidi="ar"/>
              </w:rPr>
              <w:t xml:space="preserve">月</w:t>
            </w:r>
            <w:r/>
          </w:p>
        </w:tc>
      </w:tr>
      <w:tr>
        <w:trPr>
          <w:jc w:val="center"/>
        </w:trPr>
        <w:tc>
          <w:tcPr>
            <w:tcW w:w="886" w:type="dxa"/>
            <w:vAlign w:val="center"/>
            <w:textDirection w:val="lrTb"/>
            <w:noWrap w:val="false"/>
          </w:tcPr>
          <w:p>
            <w:pPr>
              <w:jc w:val="center"/>
              <w:spacing w:line="360" w:lineRule="auto"/>
              <w:rPr>
                <w:szCs w:val="21"/>
              </w:rPr>
            </w:pPr>
            <w:r>
              <w:rPr>
                <w:szCs w:val="21"/>
              </w:rPr>
              <w:t xml:space="preserve">7</w:t>
            </w:r>
            <w:r/>
          </w:p>
        </w:tc>
        <w:tc>
          <w:tcPr>
            <w:tcW w:w="2737" w:type="dxa"/>
            <w:vAlign w:val="center"/>
            <w:textDirection w:val="lrTb"/>
            <w:noWrap w:val="false"/>
          </w:tcPr>
          <w:p>
            <w:pPr>
              <w:jc w:val="center"/>
              <w:widowControl/>
              <w:rPr>
                <w:szCs w:val="21"/>
              </w:rPr>
            </w:pPr>
            <w:r>
              <w:rPr>
                <w:rFonts w:hint="eastAsia"/>
                <w:color w:val="000000"/>
                <w:sz w:val="22"/>
                <w:szCs w:val="22"/>
                <w:lang w:bidi="ar"/>
              </w:rPr>
              <w:t xml:space="preserve">水中油水质在线监测仪</w:t>
            </w:r>
            <w:r/>
          </w:p>
        </w:tc>
        <w:tc>
          <w:tcPr>
            <w:tcW w:w="1613" w:type="dxa"/>
            <w:vAlign w:val="center"/>
            <w:textDirection w:val="lrTb"/>
            <w:noWrap w:val="false"/>
          </w:tcPr>
          <w:p>
            <w:pPr>
              <w:jc w:val="center"/>
              <w:widowControl/>
              <w:rPr>
                <w:szCs w:val="21"/>
              </w:rPr>
            </w:pPr>
            <w:r>
              <w:rPr>
                <w:rFonts w:hint="eastAsia"/>
                <w:color w:val="000000"/>
                <w:sz w:val="22"/>
                <w:szCs w:val="22"/>
                <w:lang w:bidi="ar"/>
              </w:rPr>
              <w:t xml:space="preserve">广东世绘林</w:t>
            </w:r>
            <w:r/>
          </w:p>
        </w:tc>
        <w:tc>
          <w:tcPr>
            <w:tcW w:w="1855" w:type="dxa"/>
            <w:vAlign w:val="center"/>
            <w:textDirection w:val="lrTb"/>
            <w:noWrap w:val="false"/>
          </w:tcPr>
          <w:p>
            <w:pPr>
              <w:jc w:val="center"/>
              <w:widowControl/>
              <w:rPr>
                <w:szCs w:val="21"/>
              </w:rPr>
            </w:pPr>
            <w:r>
              <w:rPr>
                <w:color w:val="000000"/>
                <w:sz w:val="22"/>
                <w:szCs w:val="22"/>
                <w:lang w:bidi="ar"/>
              </w:rPr>
              <w:t xml:space="preserve">SVL-OIW</w:t>
            </w:r>
            <w:r/>
          </w:p>
        </w:tc>
        <w:tc>
          <w:tcPr>
            <w:tcW w:w="1855" w:type="dxa"/>
            <w:vAlign w:val="center"/>
            <w:textDirection w:val="lrTb"/>
            <w:noWrap w:val="false"/>
          </w:tcPr>
          <w:p>
            <w:pPr>
              <w:jc w:val="center"/>
              <w:widowControl/>
              <w:rPr>
                <w:szCs w:val="21"/>
              </w:rPr>
            </w:pPr>
            <w:r>
              <w:rPr>
                <w:color w:val="000000"/>
                <w:sz w:val="22"/>
                <w:szCs w:val="22"/>
                <w:lang w:bidi="ar"/>
              </w:rPr>
              <w:t xml:space="preserve">2024</w:t>
            </w:r>
            <w:r>
              <w:rPr>
                <w:rFonts w:hint="eastAsia"/>
                <w:color w:val="000000"/>
                <w:sz w:val="22"/>
                <w:szCs w:val="22"/>
                <w:lang w:bidi="ar"/>
              </w:rPr>
              <w:t xml:space="preserve">年</w:t>
            </w:r>
            <w:r>
              <w:rPr>
                <w:color w:val="000000"/>
                <w:sz w:val="22"/>
                <w:szCs w:val="22"/>
                <w:lang w:bidi="ar"/>
              </w:rPr>
              <w:t xml:space="preserve">10</w:t>
            </w:r>
            <w:r>
              <w:rPr>
                <w:rFonts w:hint="eastAsia"/>
                <w:color w:val="000000"/>
                <w:sz w:val="22"/>
                <w:szCs w:val="22"/>
                <w:lang w:bidi="ar"/>
              </w:rPr>
              <w:t xml:space="preserve">月</w:t>
            </w:r>
            <w:r/>
          </w:p>
        </w:tc>
      </w:tr>
      <w:tr>
        <w:trPr>
          <w:jc w:val="center"/>
        </w:trPr>
        <w:tc>
          <w:tcPr>
            <w:tcW w:w="886" w:type="dxa"/>
            <w:vAlign w:val="center"/>
            <w:textDirection w:val="lrTb"/>
            <w:noWrap w:val="false"/>
          </w:tcPr>
          <w:p>
            <w:pPr>
              <w:jc w:val="center"/>
              <w:spacing w:line="360" w:lineRule="auto"/>
              <w:rPr>
                <w:szCs w:val="21"/>
              </w:rPr>
            </w:pPr>
            <w:r>
              <w:rPr>
                <w:szCs w:val="21"/>
              </w:rPr>
              <w:t xml:space="preserve">8</w:t>
            </w:r>
            <w:r/>
          </w:p>
        </w:tc>
        <w:tc>
          <w:tcPr>
            <w:tcW w:w="2737" w:type="dxa"/>
            <w:vAlign w:val="center"/>
            <w:textDirection w:val="lrTb"/>
            <w:noWrap w:val="false"/>
          </w:tcPr>
          <w:p>
            <w:pPr>
              <w:jc w:val="center"/>
              <w:widowControl/>
              <w:rPr>
                <w:szCs w:val="21"/>
              </w:rPr>
            </w:pPr>
            <w:r>
              <w:rPr>
                <w:rFonts w:hint="eastAsia"/>
                <w:color w:val="000000"/>
                <w:sz w:val="22"/>
                <w:szCs w:val="22"/>
                <w:lang w:bidi="ar"/>
              </w:rPr>
              <w:t xml:space="preserve">水质五参数分析仪</w:t>
            </w:r>
            <w:r/>
          </w:p>
        </w:tc>
        <w:tc>
          <w:tcPr>
            <w:tcW w:w="1613" w:type="dxa"/>
            <w:vAlign w:val="center"/>
            <w:textDirection w:val="lrTb"/>
            <w:noWrap w:val="false"/>
          </w:tcPr>
          <w:p>
            <w:pPr>
              <w:jc w:val="center"/>
              <w:widowControl/>
              <w:rPr>
                <w:szCs w:val="21"/>
              </w:rPr>
            </w:pPr>
            <w:r>
              <w:rPr>
                <w:rFonts w:hint="eastAsia"/>
                <w:color w:val="000000"/>
                <w:sz w:val="22"/>
                <w:szCs w:val="22"/>
                <w:lang w:bidi="ar"/>
              </w:rPr>
              <w:t xml:space="preserve">碧兴物联</w:t>
            </w:r>
            <w:r/>
          </w:p>
        </w:tc>
        <w:tc>
          <w:tcPr>
            <w:tcW w:w="1855" w:type="dxa"/>
            <w:vAlign w:val="center"/>
            <w:textDirection w:val="lrTb"/>
            <w:noWrap w:val="false"/>
          </w:tcPr>
          <w:p>
            <w:pPr>
              <w:jc w:val="center"/>
              <w:widowControl/>
              <w:rPr>
                <w:szCs w:val="21"/>
              </w:rPr>
            </w:pPr>
            <w:r>
              <w:rPr>
                <w:color w:val="000000"/>
                <w:sz w:val="22"/>
                <w:szCs w:val="22"/>
                <w:lang w:bidi="ar"/>
              </w:rPr>
              <w:t xml:space="preserve">S310</w:t>
            </w:r>
            <w:r/>
          </w:p>
        </w:tc>
        <w:tc>
          <w:tcPr>
            <w:tcW w:w="1855" w:type="dxa"/>
            <w:vAlign w:val="center"/>
            <w:textDirection w:val="lrTb"/>
            <w:noWrap w:val="false"/>
          </w:tcPr>
          <w:p>
            <w:pPr>
              <w:jc w:val="center"/>
              <w:widowControl/>
              <w:rPr>
                <w:szCs w:val="21"/>
              </w:rPr>
            </w:pPr>
            <w:r>
              <w:rPr>
                <w:color w:val="000000"/>
                <w:sz w:val="22"/>
                <w:szCs w:val="22"/>
                <w:lang w:bidi="ar"/>
              </w:rPr>
              <w:t xml:space="preserve">2024</w:t>
            </w:r>
            <w:r>
              <w:rPr>
                <w:rFonts w:hint="eastAsia"/>
                <w:color w:val="000000"/>
                <w:sz w:val="22"/>
                <w:szCs w:val="22"/>
                <w:lang w:bidi="ar"/>
              </w:rPr>
              <w:t xml:space="preserve">年</w:t>
            </w:r>
            <w:r>
              <w:rPr>
                <w:color w:val="000000"/>
                <w:sz w:val="22"/>
                <w:szCs w:val="22"/>
                <w:lang w:bidi="ar"/>
              </w:rPr>
              <w:t xml:space="preserve">10</w:t>
            </w:r>
            <w:r>
              <w:rPr>
                <w:rFonts w:hint="eastAsia"/>
                <w:color w:val="000000"/>
                <w:sz w:val="22"/>
                <w:szCs w:val="22"/>
                <w:lang w:bidi="ar"/>
              </w:rPr>
              <w:t xml:space="preserve">月</w:t>
            </w:r>
            <w:r/>
          </w:p>
        </w:tc>
      </w:tr>
    </w:tbl>
    <w:p>
      <w:pPr>
        <w:ind w:firstLine="422"/>
        <w:spacing w:line="360" w:lineRule="auto"/>
        <w:rPr>
          <w:b/>
          <w:szCs w:val="21"/>
        </w:rPr>
      </w:pPr>
      <w:r>
        <w:rPr>
          <w:rFonts w:hint="eastAsia"/>
          <w:b/>
          <w:szCs w:val="21"/>
        </w:rPr>
        <w:t xml:space="preserve">石臼湖省界湖心水站</w:t>
      </w:r>
      <w:r>
        <w:rPr>
          <w:b/>
          <w:szCs w:val="21"/>
        </w:rPr>
        <w:t xml:space="preserve">:</w:t>
      </w:r>
      <w:r>
        <w:rPr>
          <w:rFonts w:hint="eastAsia"/>
          <w:b/>
          <w:szCs w:val="21"/>
        </w:rPr>
        <w:t xml:space="preserve">采购数据服务</w:t>
      </w:r>
      <w:r>
        <w:rPr>
          <w:b/>
          <w:szCs w:val="21"/>
        </w:rPr>
        <w:t xml:space="preserve">,</w:t>
      </w:r>
      <w:r>
        <w:rPr>
          <w:rFonts w:hint="eastAsia"/>
          <w:b/>
          <w:szCs w:val="21"/>
        </w:rPr>
        <w:t xml:space="preserve">监测项目为水温､</w:t>
      </w:r>
      <w:r>
        <w:rPr>
          <w:b/>
          <w:szCs w:val="21"/>
        </w:rPr>
        <w:t xml:space="preserve">pH</w:t>
      </w:r>
      <w:r>
        <w:rPr>
          <w:rFonts w:hint="eastAsia"/>
          <w:b/>
          <w:szCs w:val="21"/>
        </w:rPr>
        <w:t xml:space="preserve">､溶解氧､电导率､浊度､高锰酸盐指数､氨氮､总磷､总氮､叶绿素和藻密度</w:t>
      </w:r>
      <w:r>
        <w:rPr>
          <w:b/>
          <w:szCs w:val="21"/>
        </w:rPr>
        <w:t xml:space="preserve">(</w:t>
      </w:r>
      <w:r>
        <w:rPr>
          <w:rFonts w:hint="eastAsia"/>
          <w:b/>
          <w:szCs w:val="21"/>
        </w:rPr>
        <w:t xml:space="preserve">由中标供应商提供监测设备和集成等</w:t>
      </w:r>
      <w:r>
        <w:rPr>
          <w:b/>
          <w:szCs w:val="21"/>
        </w:rPr>
        <w:t xml:space="preserve">)</w:t>
      </w:r>
      <w:r>
        <w:rPr>
          <w:rFonts w:hint="eastAsia"/>
          <w:b/>
          <w:szCs w:val="21"/>
        </w:rPr>
        <w:t xml:space="preserve">｡</w:t>
      </w:r>
      <w:r/>
    </w:p>
    <w:p>
      <w:pPr>
        <w:ind w:firstLine="420"/>
        <w:jc w:val="left"/>
        <w:spacing w:line="360" w:lineRule="auto"/>
        <w:rPr>
          <w:b/>
          <w:szCs w:val="21"/>
        </w:rPr>
      </w:pPr>
      <w:r>
        <w:rPr>
          <w:rFonts w:hint="eastAsia"/>
          <w:szCs w:val="21"/>
        </w:rPr>
        <w:t xml:space="preserve">注</w:t>
      </w:r>
      <w:r>
        <w:rPr>
          <w:szCs w:val="21"/>
        </w:rPr>
        <w:t xml:space="preserve">:</w:t>
      </w:r>
      <w:r>
        <w:rPr>
          <w:rFonts w:hint="eastAsia"/>
          <w:szCs w:val="21"/>
        </w:rPr>
        <w:t xml:space="preserve">在供应商运维期间</w:t>
      </w:r>
      <w:r>
        <w:rPr>
          <w:szCs w:val="21"/>
        </w:rPr>
        <w:t xml:space="preserve">,</w:t>
      </w:r>
      <w:r>
        <w:rPr>
          <w:rFonts w:hint="eastAsia"/>
          <w:szCs w:val="21"/>
        </w:rPr>
        <w:t xml:space="preserve">若发生各水站现有仪器及系统集成情况等更新</w:t>
      </w:r>
      <w:r>
        <w:rPr>
          <w:szCs w:val="21"/>
        </w:rPr>
        <w:t xml:space="preserve">,</w:t>
      </w:r>
      <w:r>
        <w:rPr>
          <w:rFonts w:hint="eastAsia"/>
          <w:szCs w:val="21"/>
        </w:rPr>
        <w:t xml:space="preserve">运维费用不调整｡</w:t>
      </w:r>
      <w:r/>
    </w:p>
    <w:p>
      <w:pPr>
        <w:jc w:val="left"/>
        <w:widowControl/>
        <w:rPr>
          <w:b/>
          <w:szCs w:val="21"/>
        </w:rPr>
      </w:pPr>
      <w:r>
        <w:rPr>
          <w:b/>
          <w:szCs w:val="21"/>
        </w:rPr>
        <w:br w:type="page" w:clear="all"/>
      </w:r>
      <w:r/>
    </w:p>
    <w:p>
      <w:pPr>
        <w:pStyle w:val="849"/>
      </w:pPr>
      <w:r>
        <w:rPr>
          <w:rFonts w:hint="eastAsia"/>
        </w:rPr>
        <w:t xml:space="preserve">(</w:t>
      </w:r>
      <w:r>
        <w:rPr>
          <w:rFonts w:hint="eastAsia"/>
        </w:rPr>
        <w:t xml:space="preserve">六</w:t>
      </w:r>
      <w:r>
        <w:rPr>
          <w:rFonts w:hint="eastAsia"/>
        </w:rPr>
        <w:t xml:space="preserve">)</w:t>
      </w:r>
      <w:r>
        <w:rPr>
          <w:rFonts w:hint="eastAsia"/>
        </w:rPr>
        <w:t xml:space="preserve">项目执行参考技术规范和标准</w:t>
      </w:r>
      <w:r/>
    </w:p>
    <w:tbl>
      <w:tblPr>
        <w:tblW w:w="8956" w:type="dxa"/>
        <w:tblInd w:w="445" w:type="dxa"/>
        <w:tblLayout w:type="fixed"/>
        <w:tblLook w:val="04A0" w:firstRow="1" w:lastRow="0" w:firstColumn="1" w:lastColumn="0" w:noHBand="0" w:noVBand="1"/>
      </w:tblPr>
      <w:tblGrid>
        <w:gridCol w:w="905"/>
        <w:gridCol w:w="8051"/>
      </w:tblGrid>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spacing w:line="360" w:lineRule="auto"/>
              <w:widowControl/>
              <w:rPr>
                <w:sz w:val="22"/>
                <w:szCs w:val="22"/>
              </w:rPr>
            </w:pPr>
            <w:r>
              <w:rPr>
                <w:sz w:val="22"/>
                <w:szCs w:val="22"/>
              </w:rPr>
              <w:t xml:space="preserve">1</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tcPr>
          <w:p>
            <w:pPr>
              <w:spacing w:line="360" w:lineRule="auto"/>
              <w:widowControl/>
              <w:rPr>
                <w:szCs w:val="21"/>
              </w:rPr>
            </w:pPr>
            <w:r>
              <w:rPr>
                <w:rFonts w:hint="eastAsia"/>
                <w:szCs w:val="21"/>
              </w:rPr>
              <w:t xml:space="preserve">国家标准方法和《水和废水监测分析方法》</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spacing w:line="360" w:lineRule="auto"/>
              <w:widowControl/>
              <w:rPr>
                <w:sz w:val="22"/>
                <w:szCs w:val="22"/>
              </w:rPr>
            </w:pPr>
            <w:r>
              <w:rPr>
                <w:sz w:val="22"/>
                <w:szCs w:val="22"/>
              </w:rPr>
              <w:t xml:space="preserve">2</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tcPr>
          <w:p>
            <w:pPr>
              <w:spacing w:line="360" w:lineRule="auto"/>
              <w:widowControl/>
              <w:rPr>
                <w:szCs w:val="21"/>
              </w:rPr>
            </w:pPr>
            <w:r>
              <w:rPr>
                <w:rFonts w:hint="eastAsia"/>
                <w:szCs w:val="21"/>
              </w:rPr>
              <w:t xml:space="preserve">《国家地表水水质自动监测站运行管理办法》</w:t>
            </w:r>
            <w:r>
              <w:rPr>
                <w:szCs w:val="21"/>
              </w:rPr>
              <w:t xml:space="preserve">(</w:t>
            </w:r>
            <w:r>
              <w:rPr>
                <w:rFonts w:hint="eastAsia"/>
                <w:szCs w:val="21"/>
              </w:rPr>
              <w:t xml:space="preserve">环办〔</w:t>
            </w:r>
            <w:r>
              <w:rPr>
                <w:szCs w:val="21"/>
              </w:rPr>
              <w:t xml:space="preserve">2019</w:t>
            </w:r>
            <w:r>
              <w:rPr>
                <w:rFonts w:hint="eastAsia"/>
                <w:szCs w:val="21"/>
              </w:rPr>
              <w:t xml:space="preserve">〕</w:t>
            </w:r>
            <w:r>
              <w:rPr>
                <w:szCs w:val="21"/>
              </w:rPr>
              <w:t xml:space="preserve">2</w:t>
            </w:r>
            <w:r>
              <w:rPr>
                <w:rFonts w:hint="eastAsia"/>
                <w:szCs w:val="21"/>
              </w:rPr>
              <w:t xml:space="preserve">号</w:t>
            </w:r>
            <w:r>
              <w:rPr>
                <w:szCs w:val="21"/>
              </w:rPr>
              <w:t xml:space="preserve">)</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spacing w:line="360" w:lineRule="auto"/>
              <w:widowControl/>
              <w:rPr>
                <w:sz w:val="22"/>
                <w:szCs w:val="22"/>
              </w:rPr>
            </w:pPr>
            <w:r>
              <w:rPr>
                <w:sz w:val="22"/>
                <w:szCs w:val="22"/>
              </w:rPr>
              <w:t xml:space="preserve">3</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tcPr>
          <w:p>
            <w:pPr>
              <w:spacing w:line="360" w:lineRule="auto"/>
              <w:widowControl/>
              <w:rPr>
                <w:szCs w:val="21"/>
              </w:rPr>
            </w:pPr>
            <w:r>
              <w:rPr>
                <w:rFonts w:hint="eastAsia"/>
                <w:szCs w:val="21"/>
              </w:rPr>
              <w:t xml:space="preserve">《国家地表水自动监测运维管理实施细则</w:t>
            </w:r>
            <w:r>
              <w:rPr>
                <w:szCs w:val="21"/>
              </w:rPr>
              <w:t xml:space="preserve">(</w:t>
            </w:r>
            <w:r>
              <w:rPr>
                <w:rFonts w:hint="eastAsia"/>
                <w:szCs w:val="21"/>
              </w:rPr>
              <w:t xml:space="preserve">试行</w:t>
            </w:r>
            <w:r>
              <w:rPr>
                <w:szCs w:val="21"/>
              </w:rPr>
              <w:t xml:space="preserve">)</w:t>
            </w:r>
            <w:r>
              <w:rPr>
                <w:rFonts w:hint="eastAsia"/>
                <w:szCs w:val="21"/>
              </w:rPr>
              <w:t xml:space="preserve">》</w:t>
            </w:r>
            <w:r>
              <w:rPr>
                <w:szCs w:val="21"/>
              </w:rPr>
              <w:t xml:space="preserve">(</w:t>
            </w:r>
            <w:r>
              <w:rPr>
                <w:rFonts w:hint="eastAsia"/>
                <w:szCs w:val="21"/>
              </w:rPr>
              <w:t xml:space="preserve">总站水字〔</w:t>
            </w:r>
            <w:r>
              <w:rPr>
                <w:szCs w:val="21"/>
              </w:rPr>
              <w:t xml:space="preserve">2019</w:t>
            </w:r>
            <w:r>
              <w:rPr>
                <w:rFonts w:hint="eastAsia"/>
                <w:szCs w:val="21"/>
              </w:rPr>
              <w:t xml:space="preserve">〕</w:t>
            </w:r>
            <w:r>
              <w:rPr>
                <w:szCs w:val="21"/>
              </w:rPr>
              <w:t xml:space="preserve">649 </w:t>
            </w:r>
            <w:r>
              <w:rPr>
                <w:rFonts w:hint="eastAsia"/>
                <w:szCs w:val="21"/>
              </w:rPr>
              <w:t xml:space="preserve">号</w:t>
            </w:r>
            <w:r>
              <w:rPr>
                <w:szCs w:val="21"/>
              </w:rPr>
              <w:t xml:space="preserve">)</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spacing w:line="360" w:lineRule="auto"/>
              <w:widowControl/>
              <w:rPr>
                <w:sz w:val="22"/>
                <w:szCs w:val="22"/>
              </w:rPr>
            </w:pPr>
            <w:r>
              <w:rPr>
                <w:sz w:val="22"/>
                <w:szCs w:val="22"/>
              </w:rPr>
              <w:t xml:space="preserve">4</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tcPr>
          <w:p>
            <w:pPr>
              <w:spacing w:line="360" w:lineRule="auto"/>
              <w:widowControl/>
              <w:rPr>
                <w:szCs w:val="21"/>
              </w:rPr>
            </w:pPr>
            <w:r>
              <w:rPr>
                <w:rFonts w:hint="eastAsia"/>
                <w:szCs w:val="21"/>
              </w:rPr>
              <w:t xml:space="preserve">《地表水和污水监测技术规范》</w:t>
            </w:r>
            <w:r>
              <w:rPr>
                <w:szCs w:val="21"/>
              </w:rPr>
              <w:t xml:space="preserve">(HJ/T 91-2002 )</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spacing w:line="360" w:lineRule="auto"/>
              <w:widowControl/>
              <w:rPr>
                <w:sz w:val="22"/>
                <w:szCs w:val="22"/>
              </w:rPr>
            </w:pPr>
            <w:r>
              <w:rPr>
                <w:sz w:val="22"/>
                <w:szCs w:val="22"/>
              </w:rPr>
              <w:t xml:space="preserve">5</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tcPr>
          <w:p>
            <w:pPr>
              <w:spacing w:line="360" w:lineRule="auto"/>
              <w:widowControl/>
              <w:rPr>
                <w:szCs w:val="21"/>
              </w:rPr>
            </w:pPr>
            <w:r>
              <w:rPr>
                <w:rFonts w:hint="eastAsia"/>
                <w:szCs w:val="21"/>
              </w:rPr>
              <w:t xml:space="preserve">《地表水自动监测技术规范</w:t>
            </w:r>
            <w:r>
              <w:rPr>
                <w:szCs w:val="21"/>
              </w:rPr>
              <w:t xml:space="preserve">(</w:t>
            </w:r>
            <w:r>
              <w:rPr>
                <w:rFonts w:hint="eastAsia"/>
                <w:szCs w:val="21"/>
              </w:rPr>
              <w:t xml:space="preserve">试行</w:t>
            </w:r>
            <w:r>
              <w:rPr>
                <w:szCs w:val="21"/>
              </w:rPr>
              <w:t xml:space="preserve">)</w:t>
            </w:r>
            <w:r>
              <w:rPr>
                <w:rFonts w:hint="eastAsia"/>
                <w:szCs w:val="21"/>
              </w:rPr>
              <w:t xml:space="preserve">》</w:t>
            </w:r>
            <w:r>
              <w:rPr>
                <w:szCs w:val="21"/>
              </w:rPr>
              <w:t xml:space="preserve">(HJ 915-2017)</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spacing w:line="360" w:lineRule="auto"/>
              <w:widowControl/>
              <w:rPr>
                <w:sz w:val="22"/>
                <w:szCs w:val="22"/>
              </w:rPr>
            </w:pPr>
            <w:r>
              <w:rPr>
                <w:sz w:val="22"/>
                <w:szCs w:val="22"/>
              </w:rPr>
              <w:t xml:space="preserve">6</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tcPr>
          <w:p>
            <w:pPr>
              <w:spacing w:line="360" w:lineRule="auto"/>
              <w:widowControl/>
              <w:rPr>
                <w:szCs w:val="21"/>
              </w:rPr>
            </w:pPr>
            <w:r>
              <w:rPr>
                <w:rFonts w:hint="eastAsia"/>
                <w:szCs w:val="21"/>
              </w:rPr>
              <w:t xml:space="preserve">《江苏省地表水自动监测站运行管理办法</w:t>
            </w:r>
            <w:r>
              <w:rPr>
                <w:szCs w:val="21"/>
              </w:rPr>
              <w:t xml:space="preserve">(</w:t>
            </w:r>
            <w:r>
              <w:rPr>
                <w:rFonts w:hint="eastAsia"/>
                <w:szCs w:val="21"/>
              </w:rPr>
              <w:t xml:space="preserve">试行</w:t>
            </w:r>
            <w:r>
              <w:rPr>
                <w:szCs w:val="21"/>
              </w:rPr>
              <w:t xml:space="preserve">)</w:t>
            </w:r>
            <w:r>
              <w:rPr>
                <w:rFonts w:hint="eastAsia"/>
                <w:szCs w:val="21"/>
              </w:rPr>
              <w:t xml:space="preserve">》</w:t>
            </w:r>
            <w:r>
              <w:rPr>
                <w:szCs w:val="21"/>
              </w:rPr>
              <w:t xml:space="preserve">(</w:t>
            </w:r>
            <w:r>
              <w:rPr>
                <w:rFonts w:hint="eastAsia"/>
                <w:szCs w:val="21"/>
              </w:rPr>
              <w:t xml:space="preserve">苏环办〔</w:t>
            </w:r>
            <w:r>
              <w:rPr>
                <w:szCs w:val="21"/>
              </w:rPr>
              <w:t xml:space="preserve">2020</w:t>
            </w:r>
            <w:r>
              <w:rPr>
                <w:rFonts w:hint="eastAsia"/>
                <w:szCs w:val="21"/>
              </w:rPr>
              <w:t xml:space="preserve">〕</w:t>
            </w:r>
            <w:r>
              <w:rPr>
                <w:szCs w:val="21"/>
              </w:rPr>
              <w:t xml:space="preserve">174</w:t>
            </w:r>
            <w:r>
              <w:rPr>
                <w:rFonts w:hint="eastAsia"/>
                <w:szCs w:val="21"/>
              </w:rPr>
              <w:t xml:space="preserve">号</w:t>
            </w:r>
            <w:r>
              <w:rPr>
                <w:szCs w:val="21"/>
              </w:rPr>
              <w:t xml:space="preserve">)</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spacing w:line="360" w:lineRule="auto"/>
              <w:widowControl/>
              <w:rPr>
                <w:sz w:val="22"/>
                <w:szCs w:val="22"/>
              </w:rPr>
            </w:pPr>
            <w:r>
              <w:rPr>
                <w:sz w:val="22"/>
                <w:szCs w:val="22"/>
              </w:rPr>
              <w:t xml:space="preserve">7</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tcPr>
          <w:p>
            <w:pPr>
              <w:spacing w:line="360" w:lineRule="auto"/>
              <w:widowControl/>
              <w:rPr>
                <w:szCs w:val="21"/>
              </w:rPr>
            </w:pPr>
            <w:r>
              <w:rPr>
                <w:rFonts w:hint="eastAsia"/>
                <w:szCs w:val="21"/>
              </w:rPr>
              <w:t xml:space="preserve">《环境水质监测质量保证手册》</w:t>
            </w:r>
            <w:r>
              <w:rPr>
                <w:szCs w:val="21"/>
              </w:rPr>
              <w:t xml:space="preserve">(</w:t>
            </w:r>
            <w:r>
              <w:rPr>
                <w:rFonts w:hint="eastAsia"/>
                <w:szCs w:val="21"/>
              </w:rPr>
              <w:t xml:space="preserve">第二版</w:t>
            </w:r>
            <w:r>
              <w:rPr>
                <w:szCs w:val="21"/>
              </w:rPr>
              <w:t xml:space="preserve">)</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spacing w:line="360" w:lineRule="auto"/>
              <w:widowControl/>
              <w:rPr>
                <w:sz w:val="22"/>
                <w:szCs w:val="22"/>
              </w:rPr>
            </w:pPr>
            <w:r>
              <w:rPr>
                <w:sz w:val="22"/>
                <w:szCs w:val="22"/>
              </w:rPr>
              <w:t xml:space="preserve">8</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tcPr>
          <w:p>
            <w:pPr>
              <w:spacing w:line="360" w:lineRule="auto"/>
              <w:widowControl/>
              <w:rPr>
                <w:szCs w:val="21"/>
              </w:rPr>
            </w:pPr>
            <w:r>
              <w:rPr>
                <w:rFonts w:hint="eastAsia"/>
                <w:szCs w:val="21"/>
              </w:rPr>
              <w:t xml:space="preserve">《江苏省水质自动监测质量管理暂行规定》</w:t>
            </w:r>
            <w:r>
              <w:rPr>
                <w:szCs w:val="21"/>
              </w:rPr>
              <w:t xml:space="preserve">(</w:t>
            </w:r>
            <w:r>
              <w:rPr>
                <w:rFonts w:hint="eastAsia"/>
                <w:szCs w:val="21"/>
              </w:rPr>
              <w:t xml:space="preserve">苏环监〔</w:t>
            </w:r>
            <w:r>
              <w:rPr>
                <w:szCs w:val="21"/>
              </w:rPr>
              <w:t xml:space="preserve">2012</w:t>
            </w:r>
            <w:r>
              <w:rPr>
                <w:rFonts w:hint="eastAsia"/>
                <w:szCs w:val="21"/>
              </w:rPr>
              <w:t xml:space="preserve">〕</w:t>
            </w:r>
            <w:r>
              <w:rPr>
                <w:szCs w:val="21"/>
              </w:rPr>
              <w:t xml:space="preserve">6</w:t>
            </w:r>
            <w:r>
              <w:rPr>
                <w:rFonts w:hint="eastAsia"/>
                <w:szCs w:val="21"/>
              </w:rPr>
              <w:t xml:space="preserve">号</w:t>
            </w:r>
            <w:r>
              <w:rPr>
                <w:szCs w:val="21"/>
              </w:rPr>
              <w:t xml:space="preserve">)</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spacing w:line="360" w:lineRule="auto"/>
              <w:widowControl/>
              <w:rPr>
                <w:sz w:val="22"/>
                <w:szCs w:val="22"/>
              </w:rPr>
            </w:pPr>
            <w:r>
              <w:rPr>
                <w:sz w:val="22"/>
                <w:szCs w:val="22"/>
              </w:rPr>
              <w:t xml:space="preserve">9</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tcPr>
          <w:p>
            <w:pPr>
              <w:spacing w:line="360" w:lineRule="auto"/>
              <w:widowControl/>
              <w:rPr>
                <w:szCs w:val="21"/>
              </w:rPr>
            </w:pPr>
            <w:r>
              <w:rPr>
                <w:rFonts w:hint="eastAsia"/>
                <w:szCs w:val="21"/>
              </w:rPr>
              <w:t xml:space="preserve">《</w:t>
            </w:r>
            <w:r>
              <w:rPr>
                <w:szCs w:val="21"/>
              </w:rPr>
              <w:t xml:space="preserve">pH</w:t>
            </w:r>
            <w:r>
              <w:rPr>
                <w:rFonts w:hint="eastAsia"/>
                <w:szCs w:val="21"/>
              </w:rPr>
              <w:t xml:space="preserve">水质自动分析仪技术要求》</w:t>
            </w:r>
            <w:r>
              <w:rPr>
                <w:szCs w:val="21"/>
              </w:rPr>
              <w:t xml:space="preserve">(HJ/T 96-2003)</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spacing w:line="360" w:lineRule="auto"/>
              <w:widowControl/>
              <w:rPr>
                <w:sz w:val="22"/>
                <w:szCs w:val="22"/>
              </w:rPr>
            </w:pPr>
            <w:r>
              <w:rPr>
                <w:sz w:val="22"/>
                <w:szCs w:val="22"/>
              </w:rPr>
              <w:t xml:space="preserve">10</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tcPr>
          <w:p>
            <w:pPr>
              <w:spacing w:line="360" w:lineRule="auto"/>
              <w:widowControl/>
              <w:rPr>
                <w:szCs w:val="21"/>
              </w:rPr>
            </w:pPr>
            <w:r>
              <w:rPr>
                <w:rFonts w:hint="eastAsia"/>
                <w:szCs w:val="21"/>
              </w:rPr>
              <w:t xml:space="preserve">《电导率水质自动分析仪技术要求》</w:t>
            </w:r>
            <w:r>
              <w:rPr>
                <w:szCs w:val="21"/>
              </w:rPr>
              <w:t xml:space="preserve">(HJ/T 97-2003)</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spacing w:line="360" w:lineRule="auto"/>
              <w:widowControl/>
              <w:rPr>
                <w:sz w:val="22"/>
                <w:szCs w:val="22"/>
              </w:rPr>
            </w:pPr>
            <w:r>
              <w:rPr>
                <w:sz w:val="22"/>
                <w:szCs w:val="22"/>
              </w:rPr>
              <w:t xml:space="preserve">11</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tcPr>
          <w:p>
            <w:pPr>
              <w:spacing w:line="360" w:lineRule="auto"/>
              <w:widowControl/>
              <w:rPr>
                <w:szCs w:val="21"/>
              </w:rPr>
            </w:pPr>
            <w:r>
              <w:rPr>
                <w:rFonts w:hint="eastAsia"/>
                <w:szCs w:val="21"/>
              </w:rPr>
              <w:t xml:space="preserve">《浊度水质自动分析仪技术要求》</w:t>
            </w:r>
            <w:r>
              <w:rPr>
                <w:szCs w:val="21"/>
              </w:rPr>
              <w:t xml:space="preserve">(HJ/T 98-2003)</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spacing w:line="360" w:lineRule="auto"/>
              <w:widowControl/>
              <w:rPr>
                <w:sz w:val="22"/>
                <w:szCs w:val="22"/>
              </w:rPr>
            </w:pPr>
            <w:r>
              <w:rPr>
                <w:sz w:val="22"/>
                <w:szCs w:val="22"/>
              </w:rPr>
              <w:t xml:space="preserve">12</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tcPr>
          <w:p>
            <w:pPr>
              <w:spacing w:line="360" w:lineRule="auto"/>
              <w:widowControl/>
              <w:rPr>
                <w:szCs w:val="21"/>
              </w:rPr>
            </w:pPr>
            <w:r>
              <w:rPr>
                <w:rFonts w:hint="eastAsia"/>
                <w:szCs w:val="21"/>
              </w:rPr>
              <w:t xml:space="preserve">《溶解氧</w:t>
            </w:r>
            <w:r>
              <w:rPr>
                <w:szCs w:val="21"/>
              </w:rPr>
              <w:t xml:space="preserve">(DO)</w:t>
            </w:r>
            <w:r>
              <w:rPr>
                <w:rFonts w:hint="eastAsia"/>
                <w:szCs w:val="21"/>
              </w:rPr>
              <w:t xml:space="preserve">水质自动分析仪技术要求》</w:t>
            </w:r>
            <w:r>
              <w:rPr>
                <w:szCs w:val="21"/>
              </w:rPr>
              <w:t xml:space="preserve">(HJ/T 99-2003)</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spacing w:line="360" w:lineRule="auto"/>
              <w:widowControl/>
              <w:rPr>
                <w:sz w:val="22"/>
                <w:szCs w:val="22"/>
              </w:rPr>
            </w:pPr>
            <w:r>
              <w:rPr>
                <w:sz w:val="22"/>
                <w:szCs w:val="22"/>
              </w:rPr>
              <w:t xml:space="preserve">13</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tcPr>
          <w:p>
            <w:pPr>
              <w:spacing w:line="360" w:lineRule="auto"/>
              <w:widowControl/>
              <w:rPr>
                <w:szCs w:val="21"/>
              </w:rPr>
            </w:pPr>
            <w:r>
              <w:rPr>
                <w:rFonts w:hint="eastAsia"/>
                <w:szCs w:val="21"/>
              </w:rPr>
              <w:t xml:space="preserve">《高锰酸盐指数水质自动分析仪技术要求》</w:t>
            </w:r>
            <w:r>
              <w:rPr>
                <w:szCs w:val="21"/>
              </w:rPr>
              <w:t xml:space="preserve">(HJ/T 100-2003)</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spacing w:line="360" w:lineRule="auto"/>
              <w:widowControl/>
              <w:rPr>
                <w:sz w:val="22"/>
                <w:szCs w:val="22"/>
              </w:rPr>
            </w:pPr>
            <w:r>
              <w:rPr>
                <w:sz w:val="22"/>
                <w:szCs w:val="22"/>
              </w:rPr>
              <w:t xml:space="preserve">14</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tcPr>
          <w:p>
            <w:pPr>
              <w:spacing w:line="360" w:lineRule="auto"/>
              <w:widowControl/>
              <w:rPr>
                <w:szCs w:val="21"/>
              </w:rPr>
            </w:pPr>
            <w:r>
              <w:rPr>
                <w:rFonts w:hint="eastAsia"/>
                <w:szCs w:val="21"/>
              </w:rPr>
              <w:t xml:space="preserve">《氨氮水质自动分析仪技术要求》</w:t>
            </w:r>
            <w:r>
              <w:rPr>
                <w:szCs w:val="21"/>
              </w:rPr>
              <w:t xml:space="preserve">(HJ/T 101-2003)</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spacing w:line="360" w:lineRule="auto"/>
              <w:widowControl/>
              <w:rPr>
                <w:sz w:val="22"/>
                <w:szCs w:val="22"/>
              </w:rPr>
            </w:pPr>
            <w:r>
              <w:rPr>
                <w:sz w:val="22"/>
                <w:szCs w:val="22"/>
              </w:rPr>
              <w:t xml:space="preserve">15</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tcPr>
          <w:p>
            <w:pPr>
              <w:spacing w:line="360" w:lineRule="auto"/>
              <w:widowControl/>
              <w:rPr>
                <w:szCs w:val="21"/>
              </w:rPr>
            </w:pPr>
            <w:r>
              <w:rPr>
                <w:rFonts w:hint="eastAsia"/>
                <w:szCs w:val="21"/>
              </w:rPr>
              <w:t xml:space="preserve">《总氮水质自动分析仪技术要求》</w:t>
            </w:r>
            <w:r>
              <w:rPr>
                <w:szCs w:val="21"/>
              </w:rPr>
              <w:t xml:space="preserve">(HJ/T 102-2003)</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spacing w:line="360" w:lineRule="auto"/>
              <w:widowControl/>
              <w:rPr>
                <w:sz w:val="22"/>
                <w:szCs w:val="22"/>
              </w:rPr>
            </w:pPr>
            <w:r>
              <w:rPr>
                <w:sz w:val="22"/>
                <w:szCs w:val="22"/>
              </w:rPr>
              <w:t xml:space="preserve">16</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tcPr>
          <w:p>
            <w:pPr>
              <w:spacing w:line="360" w:lineRule="auto"/>
              <w:widowControl/>
              <w:rPr>
                <w:szCs w:val="21"/>
              </w:rPr>
            </w:pPr>
            <w:r>
              <w:rPr>
                <w:rFonts w:hint="eastAsia"/>
                <w:szCs w:val="21"/>
              </w:rPr>
              <w:t xml:space="preserve">《总磷水质自动分析仪技术要求》</w:t>
            </w:r>
            <w:r>
              <w:rPr>
                <w:szCs w:val="21"/>
              </w:rPr>
              <w:t xml:space="preserve">(HJ/T 103-2003)</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spacing w:line="360" w:lineRule="auto"/>
              <w:widowControl/>
              <w:rPr>
                <w:sz w:val="22"/>
                <w:szCs w:val="22"/>
              </w:rPr>
            </w:pPr>
            <w:r>
              <w:rPr>
                <w:sz w:val="22"/>
                <w:szCs w:val="22"/>
              </w:rPr>
              <w:t xml:space="preserve">17</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tcPr>
          <w:p>
            <w:pPr>
              <w:spacing w:line="360" w:lineRule="auto"/>
              <w:widowControl/>
              <w:rPr>
                <w:szCs w:val="21"/>
              </w:rPr>
            </w:pPr>
            <w:r>
              <w:rPr>
                <w:rFonts w:hint="eastAsia"/>
                <w:szCs w:val="21"/>
              </w:rPr>
              <w:t xml:space="preserve">《水质自动采样器检测方法和技术要求》</w:t>
            </w:r>
            <w:r>
              <w:rPr>
                <w:szCs w:val="21"/>
              </w:rPr>
              <w:t xml:space="preserve">(HJ/T 372-2007)</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spacing w:line="360" w:lineRule="auto"/>
              <w:widowControl/>
              <w:rPr>
                <w:sz w:val="22"/>
                <w:szCs w:val="22"/>
              </w:rPr>
            </w:pPr>
            <w:r>
              <w:rPr>
                <w:sz w:val="22"/>
                <w:szCs w:val="22"/>
              </w:rPr>
              <w:t xml:space="preserve">18</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tcPr>
          <w:p>
            <w:pPr>
              <w:spacing w:line="360" w:lineRule="auto"/>
              <w:widowControl/>
              <w:rPr>
                <w:szCs w:val="21"/>
              </w:rPr>
            </w:pPr>
            <w:r>
              <w:rPr>
                <w:rFonts w:hint="eastAsia"/>
                <w:szCs w:val="21"/>
              </w:rPr>
              <w:t xml:space="preserve">相关技术记录</w:t>
            </w:r>
            <w:r>
              <w:rPr>
                <w:szCs w:val="21"/>
              </w:rPr>
              <w:t xml:space="preserve">:</w:t>
            </w:r>
            <w:r>
              <w:rPr>
                <w:rFonts w:hint="eastAsia"/>
                <w:szCs w:val="21"/>
              </w:rPr>
              <w:t xml:space="preserve">参见《南京市地表水自动监测站运行管理办法</w:t>
            </w:r>
            <w:r>
              <w:rPr>
                <w:szCs w:val="21"/>
              </w:rPr>
              <w:t xml:space="preserve">(</w:t>
            </w:r>
            <w:r>
              <w:rPr>
                <w:rFonts w:hint="eastAsia"/>
                <w:szCs w:val="21"/>
              </w:rPr>
              <w:t xml:space="preserve">试行</w:t>
            </w:r>
            <w:r>
              <w:rPr>
                <w:szCs w:val="21"/>
              </w:rPr>
              <w:t xml:space="preserve">)</w:t>
            </w:r>
            <w:r>
              <w:rPr>
                <w:rFonts w:hint="eastAsia"/>
                <w:szCs w:val="21"/>
              </w:rPr>
              <w:t xml:space="preserve">》中有关要求｡</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spacing w:line="360" w:lineRule="auto"/>
              <w:widowControl/>
              <w:rPr>
                <w:sz w:val="22"/>
                <w:szCs w:val="22"/>
              </w:rPr>
            </w:pPr>
            <w:r>
              <w:rPr>
                <w:sz w:val="22"/>
                <w:szCs w:val="22"/>
              </w:rPr>
              <w:t xml:space="preserve">19</w:t>
            </w:r>
            <w:r/>
          </w:p>
        </w:tc>
        <w:tc>
          <w:tcPr>
            <w:tcBorders>
              <w:top w:val="single" w:color="000000" w:sz="4" w:space="0"/>
              <w:left w:val="single" w:color="000000" w:sz="4" w:space="0"/>
              <w:bottom w:val="single" w:color="000000" w:sz="4" w:space="0"/>
              <w:right w:val="single" w:color="000000" w:sz="4" w:space="0"/>
            </w:tcBorders>
            <w:tcW w:w="8051" w:type="dxa"/>
            <w:vAlign w:val="center"/>
            <w:textDirection w:val="lrTb"/>
            <w:noWrap/>
          </w:tcPr>
          <w:p>
            <w:pPr>
              <w:pStyle w:val="866"/>
              <w:rPr>
                <w:szCs w:val="21"/>
              </w:rPr>
            </w:pPr>
            <w:r>
              <w:rPr>
                <w:rFonts w:hint="eastAsia"/>
              </w:rPr>
              <w:t xml:space="preserve">地表水水质自动监测站</w:t>
            </w:r>
            <w:r>
              <w:t xml:space="preserve">(</w:t>
            </w:r>
            <w:r>
              <w:rPr>
                <w:rFonts w:hint="eastAsia"/>
              </w:rPr>
              <w:t xml:space="preserve">常规五参数､</w:t>
            </w:r>
            <w:r>
              <w:t xml:space="preserve">CODMn</w:t>
            </w:r>
            <w:r>
              <w:rPr>
                <w:rFonts w:hint="eastAsia"/>
              </w:rPr>
              <w:t xml:space="preserve">､</w:t>
            </w:r>
            <w:r>
              <w:t xml:space="preserve">NH3⁃N</w:t>
            </w:r>
            <w:r>
              <w:rPr>
                <w:rFonts w:hint="eastAsia"/>
              </w:rPr>
              <w:t xml:space="preserve">､</w:t>
            </w:r>
            <w:r>
              <w:t xml:space="preserve">TP</w:t>
            </w:r>
            <w:r>
              <w:rPr>
                <w:rFonts w:hint="eastAsia"/>
              </w:rPr>
              <w:t xml:space="preserve">､</w:t>
            </w:r>
            <w:r>
              <w:t xml:space="preserve">TN)</w:t>
            </w:r>
            <w:r>
              <w:rPr>
                <w:rFonts w:hint="eastAsia"/>
              </w:rPr>
              <w:t xml:space="preserve">运行维护技术规范</w:t>
            </w:r>
            <w:r>
              <w:t xml:space="preserve">(HJ 915.3-2024)</w:t>
            </w:r>
            <w:r/>
          </w:p>
        </w:tc>
      </w:tr>
    </w:tbl>
    <w:p>
      <w:pPr>
        <w:numPr>
          <w:ilvl w:val="1"/>
          <w:numId w:val="0"/>
        </w:numPr>
        <w:ind w:firstLine="422"/>
        <w:jc w:val="left"/>
        <w:spacing w:line="360" w:lineRule="auto"/>
        <w:tabs>
          <w:tab w:val="left" w:pos="6660" w:leader="none"/>
        </w:tabs>
        <w:rPr>
          <w:color w:val="000000"/>
          <w:szCs w:val="21"/>
        </w:rPr>
      </w:pPr>
      <w:r>
        <w:rPr>
          <w:rFonts w:hint="eastAsia"/>
          <w:b/>
          <w:bCs/>
          <w:szCs w:val="21"/>
        </w:rPr>
        <w:t xml:space="preserve">备注</w:t>
      </w:r>
      <w:r>
        <w:rPr>
          <w:rFonts w:hint="eastAsia"/>
          <w:b/>
          <w:bCs/>
          <w:szCs w:val="21"/>
        </w:rPr>
        <w:t xml:space="preserve">:</w:t>
      </w:r>
      <w:r>
        <w:rPr>
          <w:rFonts w:hint="eastAsia"/>
          <w:b/>
          <w:bCs/>
          <w:szCs w:val="21"/>
        </w:rPr>
        <w:t xml:space="preserve">本章带★条款为实质性内容</w:t>
      </w:r>
      <w:r>
        <w:rPr>
          <w:b/>
          <w:bCs/>
          <w:szCs w:val="21"/>
        </w:rPr>
        <w:t xml:space="preserve">,</w:t>
      </w:r>
      <w:r>
        <w:rPr>
          <w:rFonts w:hint="eastAsia"/>
          <w:b/>
          <w:bCs/>
          <w:szCs w:val="21"/>
        </w:rPr>
        <w:t xml:space="preserve">供应商必须在技术条款偏离表中逐一响应并按要求提供相应的证明材料</w:t>
      </w:r>
      <w:r>
        <w:rPr>
          <w:b/>
          <w:bCs/>
          <w:szCs w:val="21"/>
        </w:rPr>
        <w:t xml:space="preserve">,</w:t>
      </w:r>
      <w:r>
        <w:rPr>
          <w:rFonts w:hint="eastAsia"/>
          <w:b/>
          <w:bCs/>
          <w:szCs w:val="21"/>
        </w:rPr>
        <w:t xml:space="preserve">若有一项带★条款未响应或不满足</w:t>
      </w:r>
      <w:r>
        <w:rPr>
          <w:b/>
          <w:bCs/>
          <w:szCs w:val="21"/>
        </w:rPr>
        <w:t xml:space="preserve">,</w:t>
      </w:r>
      <w:r>
        <w:rPr>
          <w:rFonts w:hint="eastAsia"/>
          <w:b/>
          <w:bCs/>
          <w:szCs w:val="21"/>
        </w:rPr>
        <w:t xml:space="preserve">均视为非实质性响应招标文件</w:t>
      </w:r>
      <w:r>
        <w:rPr>
          <w:b/>
          <w:bCs/>
          <w:szCs w:val="21"/>
        </w:rPr>
        <w:t xml:space="preserve">,</w:t>
      </w:r>
      <w:r>
        <w:rPr>
          <w:rFonts w:hint="eastAsia"/>
          <w:b/>
          <w:bCs/>
          <w:szCs w:val="21"/>
        </w:rPr>
        <w:t xml:space="preserve">按无效投标处理｡</w:t>
      </w:r>
      <w:r/>
    </w:p>
    <w:p>
      <w:pPr>
        <w:jc w:val="left"/>
        <w:widowControl/>
        <w:rPr>
          <w:b/>
          <w:bCs/>
          <w:color w:val="000000"/>
          <w:szCs w:val="21"/>
        </w:rPr>
      </w:pPr>
      <w:r>
        <w:rPr>
          <w:b/>
          <w:bCs/>
          <w:color w:val="000000"/>
          <w:szCs w:val="21"/>
        </w:rPr>
        <w:br w:type="page" w:clear="all"/>
      </w:r>
      <w:r/>
    </w:p>
    <w:p>
      <w:pPr>
        <w:pStyle w:val="847"/>
        <w:numPr>
          <w:ilvl w:val="0"/>
          <w:numId w:val="0"/>
        </w:numPr>
        <w:ind w:left="567"/>
        <w:rPr>
          <w:rFonts w:hint="eastAsia" w:asciiTheme="minorEastAsia" w:hAnsiTheme="minorEastAsia" w:eastAsiaTheme="minorEastAsia"/>
        </w:rPr>
      </w:pPr>
      <w:r/>
      <w:bookmarkStart w:id="209" w:name="_Toc176529671"/>
      <w:r/>
      <w:bookmarkEnd w:id="201"/>
      <w:r/>
      <w:bookmarkEnd w:id="202"/>
      <w:r>
        <w:rPr>
          <w:rFonts w:hint="eastAsia" w:asciiTheme="minorEastAsia" w:hAnsiTheme="minorEastAsia" w:eastAsiaTheme="minorEastAsia"/>
        </w:rPr>
        <w:t xml:space="preserve">第五章 合同主要条款及格式</w:t>
      </w:r>
      <w:bookmarkEnd w:id="199"/>
      <w:r/>
      <w:bookmarkEnd w:id="200"/>
      <w:r/>
      <w:bookmarkEnd w:id="209"/>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jc w:val="center"/>
        <w:spacing w:line="600" w:lineRule="auto"/>
        <w:shd w:val="clear" w:color="auto" w:fill="ffffff"/>
        <w:widowControl/>
        <w:rPr>
          <w:rFonts w:hint="eastAsia" w:cs="宋体" w:asciiTheme="minorEastAsia" w:hAnsiTheme="minorEastAsia" w:eastAsiaTheme="minorEastAsia"/>
          <w:b/>
          <w:bCs/>
          <w:sz w:val="32"/>
          <w:szCs w:val="32"/>
        </w:rPr>
      </w:pPr>
      <w:r/>
      <w:bookmarkStart w:id="210" w:name="_Toc12929"/>
      <w:r>
        <w:rPr>
          <w:rFonts w:hint="eastAsia" w:cs="宋体" w:asciiTheme="minorEastAsia" w:hAnsiTheme="minorEastAsia" w:eastAsiaTheme="minorEastAsia"/>
          <w:b/>
          <w:bCs/>
          <w:sz w:val="32"/>
          <w:szCs w:val="32"/>
        </w:rPr>
        <w:t xml:space="preserve">政府采购合同</w:t>
      </w:r>
      <w:r/>
    </w:p>
    <w:p>
      <w:pPr>
        <w:ind w:firstLine="315"/>
        <w:spacing w:line="60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 w:val="36"/>
          <w:szCs w:val="36"/>
        </w:rPr>
        <w:t xml:space="preserve"> </w:t>
      </w:r>
      <w:r/>
    </w:p>
    <w:p>
      <w:pPr>
        <w:spacing w:line="60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60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60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60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ind w:firstLine="1918"/>
        <w:spacing w:line="60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合同编号 :</w:t>
      </w:r>
      <w:r>
        <w:rPr>
          <w:rFonts w:hint="eastAsia" w:cs="宋体" w:asciiTheme="minorEastAsia" w:hAnsiTheme="minorEastAsia" w:eastAsiaTheme="minorEastAsia"/>
          <w:b/>
          <w:bCs/>
          <w:sz w:val="32"/>
          <w:szCs w:val="32"/>
          <w:u w:val="single"/>
        </w:rPr>
        <w:t xml:space="preserve">          </w:t>
      </w:r>
      <w:r/>
    </w:p>
    <w:p>
      <w:pPr>
        <w:ind w:firstLine="1918"/>
        <w:spacing w:line="60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项目名称 :</w:t>
      </w:r>
      <w:r>
        <w:rPr>
          <w:rFonts w:hint="eastAsia" w:cs="宋体" w:asciiTheme="minorEastAsia" w:hAnsiTheme="minorEastAsia" w:eastAsiaTheme="minorEastAsia"/>
          <w:b/>
          <w:bCs/>
          <w:sz w:val="32"/>
          <w:szCs w:val="32"/>
          <w:u w:val="single"/>
        </w:rPr>
        <w:t xml:space="preserve">          </w:t>
      </w:r>
      <w:r/>
    </w:p>
    <w:p>
      <w:pPr>
        <w:ind w:firstLine="1918"/>
        <w:spacing w:line="60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采购人(甲方) :</w:t>
      </w:r>
      <w:r>
        <w:rPr>
          <w:rFonts w:hint="eastAsia" w:cs="宋体" w:asciiTheme="minorEastAsia" w:hAnsiTheme="minorEastAsia" w:eastAsiaTheme="minorEastAsia"/>
          <w:b/>
          <w:bCs/>
          <w:sz w:val="32"/>
          <w:szCs w:val="32"/>
          <w:u w:val="single"/>
        </w:rPr>
        <w:t xml:space="preserve">       </w:t>
      </w:r>
      <w:r/>
    </w:p>
    <w:p>
      <w:pPr>
        <w:ind w:firstLine="1916"/>
        <w:spacing w:line="60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中标供应商(乙方) :</w:t>
      </w:r>
      <w:r>
        <w:rPr>
          <w:rFonts w:hint="eastAsia" w:cs="宋体" w:asciiTheme="minorEastAsia" w:hAnsiTheme="minorEastAsia" w:eastAsiaTheme="minorEastAsia"/>
          <w:b/>
          <w:bCs/>
          <w:sz w:val="32"/>
          <w:szCs w:val="32"/>
          <w:u w:val="single"/>
        </w:rPr>
        <w:t xml:space="preserve">       </w:t>
      </w:r>
      <w:r/>
    </w:p>
    <w:p>
      <w:pPr>
        <w:ind w:firstLine="1916"/>
        <w:spacing w:line="60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签订日期 :</w:t>
      </w:r>
      <w:r>
        <w:rPr>
          <w:rFonts w:hint="eastAsia" w:cs="宋体" w:asciiTheme="minorEastAsia" w:hAnsiTheme="minorEastAsia" w:eastAsiaTheme="minorEastAsia"/>
          <w:b/>
          <w:bCs/>
          <w:sz w:val="32"/>
          <w:szCs w:val="32"/>
          <w:u w:val="single"/>
        </w:rPr>
        <w:t xml:space="preserve">          </w:t>
      </w:r>
      <w:r/>
    </w:p>
    <w:p>
      <w:pPr>
        <w:spacing w:line="60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      </w:t>
      </w:r>
      <w:r>
        <w:rPr>
          <w:rFonts w:hint="eastAsia" w:cs="宋体" w:asciiTheme="minorEastAsia" w:hAnsiTheme="minorEastAsia" w:eastAsiaTheme="minorEastAsia"/>
          <w:b/>
          <w:bCs/>
          <w:sz w:val="32"/>
          <w:szCs w:val="32"/>
        </w:rPr>
        <w:t xml:space="preserve">   </w:t>
      </w:r>
      <w:r/>
    </w:p>
    <w:p>
      <w:pPr>
        <w:ind w:firstLine="2984"/>
        <w:spacing w:line="60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 </w:t>
      </w:r>
      <w:r/>
    </w:p>
    <w:p>
      <w:pPr>
        <w:spacing w:line="60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br w:type="page" w:clear="all"/>
      </w:r>
      <w:r/>
    </w:p>
    <w:p>
      <w:pPr>
        <w:spacing w:line="360" w:lineRule="auto"/>
        <w:shd w:val="clear" w:color="auto" w:fill="ffffff"/>
        <w:widowControl/>
        <w:rPr>
          <w:rFonts w:hint="eastAsia" w:cs="宋体" w:asciiTheme="minorEastAsia" w:hAnsiTheme="minorEastAsia" w:eastAsiaTheme="minorEastAsia"/>
          <w:szCs w:val="21"/>
        </w:rPr>
      </w:pPr>
      <w:r/>
      <w:bookmarkStart w:id="211" w:name="_Hlk66377681"/>
      <w:r>
        <w:rPr>
          <w:rFonts w:hint="eastAsia" w:cs="宋体" w:asciiTheme="minorEastAsia" w:hAnsiTheme="minorEastAsia" w:eastAsiaTheme="minorEastAsia"/>
          <w:szCs w:val="21"/>
        </w:rPr>
        <w:t xml:space="preserve">合同编号:</w:t>
      </w:r>
      <w:r/>
    </w:p>
    <w:p>
      <w:pPr>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政府采购计划号:</w:t>
      </w:r>
      <w:r/>
    </w:p>
    <w:p>
      <w:pPr>
        <w:jc w:val="center"/>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bl>
      <w:tblPr>
        <w:tblW w:w="8522" w:type="dxa"/>
        <w:tblInd w:w="108" w:type="dxa"/>
        <w:shd w:val="clear" w:color="auto" w:fill="ffffff"/>
        <w:tblLayout w:type="fixed"/>
        <w:tblCellMar>
          <w:left w:w="0" w:type="dxa"/>
          <w:right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中标供应商(以下称乙方):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住所地:</w:t>
            </w:r>
            <w:r/>
          </w:p>
        </w:tc>
      </w:tr>
    </w:tbl>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根据《中华人民共和国政府采购法》</w:t>
      </w:r>
      <w:r>
        <w:rPr>
          <w:rFonts w:hint="eastAsia" w:cs="宋体" w:asciiTheme="minorEastAsia" w:hAnsiTheme="minorEastAsia" w:eastAsiaTheme="minorEastAsia"/>
          <w:szCs w:val="21"/>
        </w:rPr>
        <w:t xml:space="preserve">､《中华人民共和国民法典》等法律法规的规定</w:t>
      </w:r>
      <w:r>
        <w:rPr>
          <w:rFonts w:cs="宋体" w:asciiTheme="minorEastAsia" w:hAnsiTheme="minorEastAsia" w:eastAsiaTheme="minorEastAsia"/>
          <w:szCs w:val="21"/>
        </w:rPr>
        <w:t xml:space="preserve">,甲乙双方按照代理机构的采购结果签订本合同</w:t>
      </w:r>
      <w:r>
        <w:rPr>
          <w:rFonts w:hint="eastAsia" w:cs="宋体" w:asciiTheme="minorEastAsia" w:hAnsiTheme="minorEastAsia" w:eastAsiaTheme="minorEastAsia"/>
          <w:szCs w:val="21"/>
        </w:rPr>
        <w:t xml:space="preserve">｡</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第一条合同标的</w:t>
      </w:r>
      <w:r>
        <w:rPr>
          <w:rFonts w:hint="eastAsia" w:cs="宋体" w:asciiTheme="minorEastAsia" w:hAnsiTheme="minorEastAsia" w:eastAsiaTheme="minorEastAsia"/>
          <w:szCs w:val="21"/>
        </w:rPr>
        <w:t xml:space="preserve"> </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乙方根据甲方要求提供下列服务:</w:t>
      </w:r>
      <w:r>
        <w:rPr>
          <w:rFonts w:hint="eastAsia" w:cs="宋体" w:asciiTheme="minorEastAsia" w:hAnsiTheme="minorEastAsia" w:eastAsiaTheme="minorEastAsia"/>
          <w:szCs w:val="21"/>
          <w:u w:val="single"/>
        </w:rPr>
        <w:t xml:space="preserve">                 </w:t>
      </w:r>
      <w:r/>
    </w:p>
    <w:p>
      <w:pPr>
        <w:ind w:firstLine="422"/>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服务内容详见招标文件及乙方响应性文件等</w:t>
      </w:r>
      <w:r>
        <w:rPr>
          <w:rFonts w:hint="eastAsia" w:cs="宋体" w:asciiTheme="minorEastAsia" w:hAnsiTheme="minorEastAsia" w:eastAsiaTheme="minorEastAsia"/>
          <w:szCs w:val="21"/>
        </w:rPr>
        <w:t xml:space="preserve">｡</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第二条合同总价款</w:t>
      </w:r>
      <w:r>
        <w:rPr>
          <w:rFonts w:hint="eastAsia" w:cs="宋体" w:asciiTheme="minorEastAsia" w:hAnsiTheme="minorEastAsia" w:eastAsiaTheme="minorEastAsia"/>
          <w:szCs w:val="21"/>
        </w:rPr>
        <w:t xml:space="preserve"> </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本合同项下服务总价款为___________(大写)人民币,分项价款在“分项报价表”中有明确规定</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highlight w:val="yellow"/>
        </w:rPr>
        <w:t xml:space="preserve">合同结算金额以实际工作量和考核结果相关,据实结算</w:t>
      </w:r>
      <w:r>
        <w:rPr>
          <w:rFonts w:hint="eastAsia" w:cs="宋体" w:asciiTheme="minorEastAsia" w:hAnsiTheme="minorEastAsia" w:eastAsiaTheme="minorEastAsia"/>
          <w:szCs w:val="21"/>
          <w:highlight w:val="yellow"/>
        </w:rPr>
        <w:t xml:space="preserve">｡</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甲方就本合同不再向乙方支付任何其他款项</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 </w:t>
      </w:r>
      <w:r/>
    </w:p>
    <w:p>
      <w:pPr>
        <w:ind w:firstLine="413"/>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第三条 组成本合同的有关文件</w:t>
      </w:r>
      <w:r/>
    </w:p>
    <w:p>
      <w:pPr>
        <w:ind w:firstLine="412"/>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招标文件和有关附件是本合同不可分割的组成部分,与本合同具有同等法律效力</w:t>
      </w:r>
      <w:r>
        <w:rPr>
          <w:rFonts w:hint="eastAsia" w:cs="宋体" w:asciiTheme="minorEastAsia" w:hAnsiTheme="minorEastAsia" w:eastAsiaTheme="minorEastAsia"/>
          <w:szCs w:val="21"/>
        </w:rPr>
        <w:t xml:space="preserve">｡</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第四条 权利保证</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乙方应保证为甲方提供服务任何一部分时不受第三方提出侵犯其专利权</w:t>
      </w:r>
      <w:r>
        <w:rPr>
          <w:rFonts w:hint="eastAsia" w:cs="宋体" w:asciiTheme="minorEastAsia" w:hAnsiTheme="minorEastAsia" w:eastAsiaTheme="minorEastAsia"/>
          <w:szCs w:val="21"/>
        </w:rPr>
        <w:t xml:space="preserve">､版权､商标权或其他权利的起诉｡一旦出现侵权</w:t>
      </w:r>
      <w:r>
        <w:rPr>
          <w:rFonts w:cs="宋体" w:asciiTheme="minorEastAsia" w:hAnsiTheme="minorEastAsia" w:eastAsiaTheme="minorEastAsia"/>
          <w:szCs w:val="21"/>
        </w:rPr>
        <w:t xml:space="preserve">,乙方应承担全部责任</w:t>
      </w:r>
      <w:r>
        <w:rPr>
          <w:rFonts w:hint="eastAsia" w:cs="宋体" w:asciiTheme="minorEastAsia" w:hAnsiTheme="minorEastAsia" w:eastAsiaTheme="minorEastAsia"/>
          <w:szCs w:val="21"/>
        </w:rPr>
        <w:t xml:space="preserve">｡</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第五条 质量保证</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乙方提供的服务必须全部达到招标文件各项要求,国家或行业有规定的,还要符合相应规定</w:t>
      </w:r>
      <w:r>
        <w:rPr>
          <w:rFonts w:hint="eastAsia" w:cs="宋体"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乙方</w:t>
      </w:r>
      <w:r>
        <w:rPr>
          <w:rFonts w:asciiTheme="minorEastAsia" w:hAnsiTheme="minorEastAsia" w:eastAsiaTheme="minorEastAsia"/>
          <w:szCs w:val="21"/>
        </w:rPr>
        <w:t xml:space="preserve">及其人员若蓄意破坏水站固定资产,或私自外借</w:t>
      </w:r>
      <w:r>
        <w:rPr>
          <w:rFonts w:hint="eastAsia" w:asciiTheme="minorEastAsia" w:hAnsiTheme="minorEastAsia" w:eastAsiaTheme="minorEastAsia"/>
          <w:szCs w:val="21"/>
        </w:rPr>
        <w:t xml:space="preserve">､出租､抵押的</w:t>
      </w:r>
      <w:r>
        <w:rPr>
          <w:rFonts w:asciiTheme="minorEastAsia" w:hAnsiTheme="minorEastAsia" w:eastAsiaTheme="minorEastAsia"/>
          <w:szCs w:val="21"/>
        </w:rPr>
        <w:t xml:space="preserve">,将交由相关机构处理;出现国有资产损失或流失的,相关责任人要按原价赔偿,并追究法律责任</w:t>
      </w:r>
      <w:r>
        <w:rPr>
          <w:rFonts w:hint="eastAsia" w:asciiTheme="minorEastAsia" w:hAnsiTheme="minorEastAsia" w:eastAsiaTheme="minorEastAsia"/>
          <w:szCs w:val="21"/>
        </w:rPr>
        <w:t xml:space="preserve">｡</w:t>
      </w:r>
      <w:r/>
    </w:p>
    <w:p>
      <w:pPr>
        <w:pStyle w:val="859"/>
        <w:ind w:firstLine="420"/>
        <w:jc w:val="left"/>
        <w:spacing w:line="360" w:lineRule="auto"/>
        <w:rPr>
          <w:rFonts w:hint="eastAsia" w:asciiTheme="minorEastAsia" w:hAnsiTheme="minorEastAsia" w:eastAsiaTheme="minorEastAsia"/>
          <w:b w:val="0"/>
          <w:bCs w:val="0"/>
          <w:sz w:val="21"/>
          <w:szCs w:val="21"/>
        </w:rPr>
      </w:pPr>
      <w:r>
        <w:rPr>
          <w:rFonts w:hint="eastAsia" w:asciiTheme="minorEastAsia" w:hAnsiTheme="minorEastAsia" w:eastAsiaTheme="minorEastAsia"/>
          <w:b w:val="0"/>
          <w:bCs w:val="0"/>
          <w:sz w:val="21"/>
          <w:szCs w:val="21"/>
        </w:rPr>
      </w:r>
      <w:r>
        <w:rPr>
          <w:rFonts w:hint="eastAsia" w:asciiTheme="minorEastAsia" w:hAnsiTheme="minorEastAsia" w:eastAsiaTheme="minorEastAsia"/>
          <w:b w:val="0"/>
          <w:bCs w:val="0"/>
          <w:sz w:val="21"/>
          <w:szCs w:val="21"/>
        </w:rPr>
        <w:t xml:space="preserve">石臼湖省界湖心水站由</w:t>
      </w:r>
      <w:r>
        <w:rPr>
          <w:rFonts w:hint="eastAsia" w:asciiTheme="minorEastAsia" w:hAnsiTheme="minorEastAsia" w:eastAsiaTheme="minorEastAsia"/>
          <w:b w:val="0"/>
          <w:bCs w:val="0"/>
          <w:sz w:val="21"/>
          <w:szCs w:val="21"/>
        </w:rPr>
        <w:t xml:space="preserve">乙方</w:t>
      </w:r>
      <w:r>
        <w:rPr>
          <w:rFonts w:hint="eastAsia" w:asciiTheme="minorEastAsia" w:hAnsiTheme="minorEastAsia" w:eastAsiaTheme="minorEastAsia"/>
          <w:b w:val="0"/>
          <w:bCs w:val="0"/>
          <w:sz w:val="21"/>
          <w:szCs w:val="21"/>
        </w:rPr>
        <w:t xml:space="preserve">提供监测设备及系统集成</w:t>
      </w:r>
      <w:r>
        <w:rPr>
          <w:rFonts w:hint="eastAsia" w:asciiTheme="minorEastAsia" w:hAnsiTheme="minorEastAsia" w:eastAsiaTheme="minorEastAsia"/>
          <w:b w:val="0"/>
          <w:bCs w:val="0"/>
          <w:sz w:val="21"/>
          <w:szCs w:val="21"/>
        </w:rPr>
      </w:r>
      <w:r>
        <w:rPr>
          <w:rFonts w:hint="eastAsia" w:asciiTheme="minorEastAsia" w:hAnsiTheme="minorEastAsia" w:eastAsiaTheme="minorEastAsia"/>
          <w:b w:val="0"/>
          <w:bCs w:val="0"/>
          <w:sz w:val="21"/>
          <w:szCs w:val="21"/>
        </w:rPr>
        <w:t xml:space="preserve">（</w:t>
      </w:r>
      <w:r>
        <w:rPr>
          <w:rFonts w:hint="eastAsia" w:asciiTheme="minorEastAsia" w:hAnsiTheme="minorEastAsia" w:eastAsiaTheme="minorEastAsia"/>
          <w:b w:val="0"/>
          <w:bCs w:val="0"/>
          <w:sz w:val="21"/>
          <w:szCs w:val="21"/>
        </w:rPr>
        <w:t xml:space="preserve">包含</w:t>
      </w:r>
      <w:r>
        <w:rPr>
          <w:rFonts w:hint="eastAsia" w:asciiTheme="minorEastAsia" w:hAnsiTheme="minorEastAsia" w:eastAsiaTheme="minorEastAsia"/>
          <w:b w:val="0"/>
          <w:bCs w:val="0"/>
          <w:sz w:val="21"/>
          <w:szCs w:val="21"/>
        </w:rPr>
        <w:t xml:space="preserve">设备损耗､故障维修､校准､耗材等</w:t>
      </w:r>
      <w:r>
        <w:rPr>
          <w:rFonts w:hint="eastAsia" w:asciiTheme="minorEastAsia" w:hAnsiTheme="minorEastAsia" w:eastAsiaTheme="minorEastAsia"/>
          <w:b w:val="0"/>
          <w:bCs w:val="0"/>
          <w:sz w:val="21"/>
          <w:szCs w:val="21"/>
        </w:rPr>
        <w:t xml:space="preserve">）</w:t>
      </w:r>
      <w:r/>
      <w:r>
        <w:rPr>
          <w:rFonts w:hint="eastAsia" w:asciiTheme="minorEastAsia" w:hAnsiTheme="minorEastAsia" w:eastAsiaTheme="minorEastAsia"/>
          <w:b w:val="0"/>
          <w:bCs w:val="0"/>
          <w:sz w:val="21"/>
          <w:szCs w:val="21"/>
        </w:rPr>
        <w:t xml:space="preserve">｡</w:t>
      </w:r>
      <w:r>
        <w:rPr>
          <w:rFonts w:hint="eastAsia" w:asciiTheme="minorEastAsia" w:hAnsiTheme="minorEastAsia" w:eastAsiaTheme="minorEastAsia"/>
          <w:b w:val="0"/>
          <w:bCs w:val="0"/>
          <w:sz w:val="21"/>
          <w:szCs w:val="21"/>
        </w:rPr>
      </w:r>
      <w:r>
        <w:rPr>
          <w:rFonts w:ascii="宋体" w:hAnsi="宋体" w:eastAsia="宋体" w:cs="宋体"/>
          <w:b w:val="0"/>
          <w:bCs w:val="0"/>
          <w:sz w:val="21"/>
          <w:szCs w:val="21"/>
        </w:rPr>
        <w:t xml:space="preserve">(采购包</w:t>
      </w:r>
      <w:r>
        <w:rPr>
          <w:rFonts w:hint="eastAsia" w:ascii="宋体" w:hAnsi="宋体" w:eastAsia="宋体" w:cs="宋体"/>
          <w:b w:val="0"/>
          <w:bCs w:val="0"/>
          <w:sz w:val="21"/>
          <w:szCs w:val="21"/>
        </w:rPr>
        <w:t xml:space="preserve">1特有条款)</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第六条 交付使用和验收</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1.乙方应当在甲方规定的时间内完成招标文件规定的项目并交付甲方使用,不得影响项目进度计划</w:t>
      </w:r>
      <w:r>
        <w:rPr>
          <w:rFonts w:hint="eastAsia" w:cs="宋体" w:asciiTheme="minorEastAsia" w:hAnsiTheme="minorEastAsia" w:eastAsiaTheme="minorEastAsia"/>
          <w:szCs w:val="21"/>
        </w:rPr>
        <w:t xml:space="preserve">｡招标文件有约定的</w:t>
      </w:r>
      <w:r>
        <w:rPr>
          <w:rFonts w:cs="宋体" w:asciiTheme="minorEastAsia" w:hAnsiTheme="minorEastAsia" w:eastAsiaTheme="minorEastAsia"/>
          <w:szCs w:val="21"/>
        </w:rPr>
        <w:t xml:space="preserve">,从其约定</w:t>
      </w:r>
      <w:r>
        <w:rPr>
          <w:rFonts w:hint="eastAsia" w:cs="宋体" w:asciiTheme="minorEastAsia" w:hAnsiTheme="minorEastAsia" w:eastAsiaTheme="minorEastAsia"/>
          <w:szCs w:val="21"/>
        </w:rPr>
        <w:t xml:space="preserve">｡</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2.甲方自行组织或视情邀请相关专家或国家认可的质量检测机构参加验收,乙方提供的服务不符合招标文件和合同规定的,甲方有权拒收,乙方承担验收费用等</w:t>
      </w:r>
      <w:r>
        <w:rPr>
          <w:rFonts w:hint="eastAsia" w:cs="宋体" w:asciiTheme="minorEastAsia" w:hAnsiTheme="minorEastAsia" w:eastAsiaTheme="minorEastAsia"/>
          <w:szCs w:val="21"/>
        </w:rPr>
        <w:t xml:space="preserve">｡</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第七条 合同款支付</w:t>
      </w:r>
      <w:r/>
    </w:p>
    <w:p>
      <w:pPr>
        <w:numPr>
          <w:ilvl w:val="255"/>
          <w:numId w:val="0"/>
        </w:numPr>
        <w:ind w:firstLine="420"/>
        <w:jc w:val="left"/>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cs="宋体" w:asciiTheme="minorEastAsia" w:hAnsiTheme="minorEastAsia" w:eastAsiaTheme="minorEastAsia"/>
          <w:szCs w:val="21"/>
        </w:rPr>
        <w:t xml:space="preserve">本合同项下所有款项均以人民币支付</w:t>
      </w:r>
      <w:r>
        <w:rPr>
          <w:rFonts w:hint="eastAsia" w:cs="宋体" w:asciiTheme="minorEastAsia" w:hAnsiTheme="minorEastAsia" w:eastAsiaTheme="minorEastAsia"/>
          <w:szCs w:val="21"/>
        </w:rPr>
        <w:t xml:space="preserve">｡</w:t>
      </w:r>
      <w:r/>
    </w:p>
    <w:p>
      <w:pPr>
        <w:numPr>
          <w:ilvl w:val="255"/>
          <w:numId w:val="0"/>
        </w:numPr>
        <w:ind w:firstLine="420"/>
        <w:jc w:val="left"/>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w:t>
      </w:r>
      <w:r>
        <w:rPr>
          <w:rFonts w:cs="宋体" w:asciiTheme="minorEastAsia" w:hAnsiTheme="minorEastAsia" w:eastAsiaTheme="minorEastAsia"/>
          <w:szCs w:val="21"/>
        </w:rPr>
        <w:t xml:space="preserve">本合同项下的采购资金由甲方自行支付,乙方向甲方开具合法有效正规发票</w:t>
      </w:r>
      <w:r>
        <w:rPr>
          <w:rFonts w:hint="eastAsia" w:cs="宋体" w:asciiTheme="minorEastAsia" w:hAnsiTheme="minorEastAsia" w:eastAsiaTheme="minorEastAsia"/>
          <w:szCs w:val="21"/>
        </w:rPr>
        <w:t xml:space="preserve">｡</w:t>
      </w:r>
      <w:r/>
    </w:p>
    <w:p>
      <w:pPr>
        <w:numPr>
          <w:ilvl w:val="255"/>
          <w:numId w:val="0"/>
        </w:numPr>
        <w:ind w:firstLine="420"/>
        <w:jc w:val="left"/>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3.付款方式:</w:t>
      </w:r>
      <w:r/>
    </w:p>
    <w:p>
      <w:pPr>
        <w:numPr>
          <w:ilvl w:val="255"/>
          <w:numId w:val="0"/>
        </w:numPr>
        <w:ind w:firstLine="420"/>
        <w:jc w:val="left"/>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(1)首期付款:合同签订生效后,乙方开具合同金额 30% 的合法有效正规发票;甲方在收到发票后 20 </w:t>
      </w:r>
      <w:r>
        <w:rPr>
          <w:rFonts w:cs="宋体" w:asciiTheme="minorEastAsia" w:hAnsiTheme="minorEastAsia" w:eastAsiaTheme="minorEastAsia"/>
          <w:szCs w:val="21"/>
        </w:rPr>
        <w:t xml:space="preserve">个工作日内,向乙方支付对应款项</w:t>
      </w:r>
      <w:r>
        <w:rPr>
          <w:rFonts w:hint="eastAsia" w:cs="宋体" w:asciiTheme="minorEastAsia" w:hAnsiTheme="minorEastAsia" w:eastAsiaTheme="minorEastAsia"/>
          <w:szCs w:val="21"/>
        </w:rPr>
        <w:t xml:space="preserve">｡</w:t>
      </w:r>
      <w:r/>
    </w:p>
    <w:p>
      <w:pPr>
        <w:numPr>
          <w:ilvl w:val="255"/>
          <w:numId w:val="0"/>
        </w:numPr>
        <w:ind w:firstLine="420"/>
        <w:jc w:val="left"/>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(2)进度付款:2026 年第四季度财政资金下达后,乙方开具合同金额 20% 的合法有效正规发票;甲方在收到发票后 20 个</w:t>
      </w:r>
      <w:r>
        <w:rPr>
          <w:rFonts w:cs="宋体" w:asciiTheme="minorEastAsia" w:hAnsiTheme="minorEastAsia" w:eastAsiaTheme="minorEastAsia"/>
          <w:szCs w:val="21"/>
        </w:rPr>
        <w:t xml:space="preserve">工作日内,向乙方支付对应款项</w:t>
      </w:r>
      <w:r>
        <w:rPr>
          <w:rFonts w:hint="eastAsia" w:cs="宋体" w:asciiTheme="minorEastAsia" w:hAnsiTheme="minorEastAsia" w:eastAsiaTheme="minorEastAsia"/>
          <w:szCs w:val="21"/>
        </w:rPr>
        <w:t xml:space="preserve">｡</w:t>
      </w:r>
      <w:r/>
    </w:p>
    <w:p>
      <w:pPr>
        <w:numPr>
          <w:ilvl w:val="255"/>
          <w:numId w:val="0"/>
        </w:numPr>
        <w:ind w:firstLine="420"/>
        <w:jc w:val="left"/>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(3)尾款支付:剩余 50% 为项目尾款,待 2027 年</w:t>
      </w:r>
      <w:r>
        <w:rPr>
          <w:rFonts w:cs="宋体" w:asciiTheme="minorEastAsia" w:hAnsiTheme="minorEastAsia" w:eastAsiaTheme="minorEastAsia"/>
          <w:szCs w:val="21"/>
        </w:rPr>
        <w:t xml:space="preserve">服务期满</w:t>
      </w:r>
      <w:r>
        <w:rPr>
          <w:rFonts w:hint="eastAsia" w:cs="宋体" w:asciiTheme="minorEastAsia" w:hAnsiTheme="minorEastAsia" w:eastAsiaTheme="minorEastAsia"/>
          <w:szCs w:val="21"/>
        </w:rPr>
        <w:t xml:space="preserve">､完成合同约定全部工作并验收合格且财政资金下达后</w:t>
      </w:r>
      <w:r>
        <w:rPr>
          <w:rFonts w:cs="宋体" w:asciiTheme="minorEastAsia" w:hAnsiTheme="minorEastAsia" w:eastAsiaTheme="minorEastAsia"/>
          <w:szCs w:val="21"/>
        </w:rPr>
        <w:t xml:space="preserve">,乙方开具剩余尾款对应的合法有效正规发票;甲方在收到发票后</w:t>
      </w:r>
      <w:r>
        <w:rPr>
          <w:rFonts w:hint="eastAsia" w:cs="宋体" w:asciiTheme="minorEastAsia" w:hAnsiTheme="minorEastAsia" w:eastAsiaTheme="minorEastAsia"/>
          <w:szCs w:val="21"/>
        </w:rPr>
        <w:t xml:space="preserve"> 20 个工</w:t>
      </w:r>
      <w:r>
        <w:rPr>
          <w:rFonts w:cs="宋体" w:asciiTheme="minorEastAsia" w:hAnsiTheme="minorEastAsia" w:eastAsiaTheme="minorEastAsia"/>
          <w:szCs w:val="21"/>
        </w:rPr>
        <w:t xml:space="preserve">作日内结清尾款</w:t>
      </w:r>
      <w:r>
        <w:rPr>
          <w:rFonts w:hint="eastAsia" w:cs="宋体" w:asciiTheme="minorEastAsia" w:hAnsiTheme="minorEastAsia" w:eastAsiaTheme="minorEastAsia"/>
          <w:szCs w:val="21"/>
        </w:rPr>
        <w:t xml:space="preserve">｡</w:t>
      </w:r>
      <w:r/>
    </w:p>
    <w:p>
      <w:pPr>
        <w:numPr>
          <w:ilvl w:val="255"/>
          <w:numId w:val="0"/>
        </w:numPr>
        <w:ind w:firstLine="420"/>
        <w:jc w:val="left"/>
        <w:spacing w:line="360" w:lineRule="auto"/>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(4)资金不足处理:若当年财政拨款金额不足合同约定金额,未支付部分顺延至下一年度,与尾款一并支付</w:t>
      </w:r>
      <w:r>
        <w:rPr>
          <w:rFonts w:hint="eastAsia" w:cs="宋体" w:asciiTheme="minorEastAsia" w:hAnsiTheme="minorEastAsia" w:eastAsiaTheme="minorEastAsia"/>
          <w:szCs w:val="21"/>
        </w:rPr>
        <w:t xml:space="preserve">｡</w:t>
      </w:r>
      <w:r/>
    </w:p>
    <w:p>
      <w:pPr>
        <w:numPr>
          <w:ilvl w:val="255"/>
          <w:numId w:val="0"/>
        </w:numPr>
        <w:ind w:firstLine="420"/>
        <w:jc w:val="left"/>
        <w:spacing w:line="360" w:lineRule="auto"/>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4.</w:t>
      </w:r>
      <w:r>
        <w:rPr>
          <w:rFonts w:cs="宋体" w:asciiTheme="minorEastAsia" w:hAnsiTheme="minorEastAsia" w:eastAsiaTheme="minorEastAsia"/>
          <w:szCs w:val="21"/>
        </w:rPr>
        <w:t xml:space="preserve">考核要求:参照本项目招标文件要求执行</w:t>
      </w:r>
      <w:r>
        <w:rPr>
          <w:rFonts w:hint="eastAsia" w:cs="宋体" w:asciiTheme="minorEastAsia" w:hAnsiTheme="minorEastAsia" w:eastAsiaTheme="minorEastAsia"/>
          <w:szCs w:val="21"/>
        </w:rPr>
        <w:t xml:space="preserve">｡</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第八条 违约责任  </w:t>
      </w:r>
      <w:r/>
    </w:p>
    <w:p>
      <w:pPr>
        <w:numPr>
          <w:ilvl w:val="255"/>
          <w:numId w:val="0"/>
        </w:numPr>
        <w:ind w:firstLine="420"/>
        <w:jc w:val="left"/>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cs="宋体" w:asciiTheme="minorEastAsia" w:hAnsiTheme="minorEastAsia" w:eastAsiaTheme="minorEastAsia"/>
          <w:szCs w:val="21"/>
        </w:rPr>
        <w:t xml:space="preserve">乙方在承担违约责任后,仍应继续履行合同规定的义务(甲方解除合同的除外)</w:t>
      </w:r>
      <w:r>
        <w:rPr>
          <w:rFonts w:hint="eastAsia" w:cs="宋体" w:asciiTheme="minorEastAsia" w:hAnsiTheme="minorEastAsia" w:eastAsiaTheme="minorEastAsia"/>
          <w:szCs w:val="21"/>
        </w:rPr>
        <w:t xml:space="preserve">｡甲方未能及时追究乙方的任何一项违约责任并不表明甲方放弃追究乙方该项或其他违约责任｡</w:t>
      </w:r>
      <w:r/>
    </w:p>
    <w:p>
      <w:pPr>
        <w:numPr>
          <w:ilvl w:val="255"/>
          <w:numId w:val="0"/>
        </w:numPr>
        <w:ind w:firstLine="420"/>
        <w:jc w:val="left"/>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w:t>
      </w:r>
      <w:r>
        <w:rPr>
          <w:rFonts w:cs="宋体" w:asciiTheme="minorEastAsia" w:hAnsiTheme="minorEastAsia" w:eastAsiaTheme="minorEastAsia"/>
          <w:szCs w:val="21"/>
        </w:rPr>
        <w:t xml:space="preserve">乙方虚假承诺,或提供的服务不能满足招标文件要求,或是由于乙方的过错造成合同无法继续履行的,甲方有权不予支付相关合同款项;造成重大影响的,甲方有权向乙方进行追偿</w:t>
      </w:r>
      <w:r>
        <w:rPr>
          <w:rFonts w:hint="eastAsia" w:cs="宋体" w:asciiTheme="minorEastAsia" w:hAnsiTheme="minorEastAsia" w:eastAsiaTheme="minorEastAsia"/>
          <w:szCs w:val="21"/>
        </w:rPr>
        <w:t xml:space="preserve">｡</w:t>
      </w:r>
      <w:r/>
    </w:p>
    <w:p>
      <w:pPr>
        <w:numPr>
          <w:ilvl w:val="255"/>
          <w:numId w:val="0"/>
        </w:numPr>
        <w:ind w:firstLine="420"/>
        <w:jc w:val="left"/>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w:t>
      </w:r>
      <w:r>
        <w:rPr>
          <w:rFonts w:cs="宋体" w:asciiTheme="minorEastAsia" w:hAnsiTheme="minorEastAsia" w:eastAsiaTheme="minorEastAsia"/>
          <w:szCs w:val="21"/>
        </w:rPr>
        <w:t xml:space="preserve">严重违约情形及处理措施按照本招标文件第四章约定执行</w:t>
      </w:r>
      <w:r>
        <w:rPr>
          <w:rFonts w:hint="eastAsia" w:cs="宋体" w:asciiTheme="minorEastAsia" w:hAnsiTheme="minorEastAsia" w:eastAsiaTheme="minorEastAsia"/>
          <w:szCs w:val="21"/>
        </w:rPr>
        <w:t xml:space="preserve">｡</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第九条 合同的变更和终止</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1.乙方在合同履行期间出现重大违法行为的,甲方有权终止合同</w:t>
      </w:r>
      <w:r>
        <w:rPr>
          <w:rFonts w:hint="eastAsia" w:cs="宋体" w:asciiTheme="minorEastAsia" w:hAnsiTheme="minorEastAsia" w:eastAsiaTheme="minorEastAsia"/>
          <w:szCs w:val="21"/>
        </w:rPr>
        <w:t xml:space="preserve">｡</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2.除《中华人民共和国政府采购法》第50条第二款规定的情形外,本合同一经签订,甲乙双方不得擅自变更</w:t>
      </w:r>
      <w:r>
        <w:rPr>
          <w:rFonts w:hint="eastAsia" w:cs="宋体" w:asciiTheme="minorEastAsia" w:hAnsiTheme="minorEastAsia" w:eastAsiaTheme="minorEastAsia"/>
          <w:szCs w:val="21"/>
        </w:rPr>
        <w:t xml:space="preserve">､中止或终止合同｡</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3.除发生法律规定的不能预见</w:t>
      </w:r>
      <w:r>
        <w:rPr>
          <w:rFonts w:hint="eastAsia" w:cs="宋体" w:asciiTheme="minorEastAsia" w:hAnsiTheme="minorEastAsia" w:eastAsiaTheme="minorEastAsia"/>
          <w:szCs w:val="21"/>
        </w:rPr>
        <w:t xml:space="preserve">､不能避免并不能克服的客观情况外</w:t>
      </w:r>
      <w:r>
        <w:rPr>
          <w:rFonts w:cs="宋体" w:asciiTheme="minorEastAsia" w:hAnsiTheme="minorEastAsia" w:eastAsiaTheme="minorEastAsia"/>
          <w:szCs w:val="21"/>
        </w:rPr>
        <w:t xml:space="preserve">,甲乙双方不得放弃或拒绝履行合同</w:t>
      </w:r>
      <w:r>
        <w:rPr>
          <w:rFonts w:hint="eastAsia" w:cs="宋体" w:asciiTheme="minorEastAsia" w:hAnsiTheme="minorEastAsia" w:eastAsiaTheme="minorEastAsia"/>
          <w:szCs w:val="21"/>
        </w:rPr>
        <w:t xml:space="preserve">｡</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第十条 合同的转让</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乙方不得擅自部分或全部转让其应履行的合同义务</w:t>
      </w:r>
      <w:r>
        <w:rPr>
          <w:rFonts w:hint="eastAsia" w:cs="宋体" w:asciiTheme="minorEastAsia" w:hAnsiTheme="minorEastAsia" w:eastAsiaTheme="minorEastAsia"/>
          <w:szCs w:val="21"/>
        </w:rPr>
        <w:t xml:space="preserve">｡</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第十一条 争议的解决</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1.因履行本合同引起的或与本合同有关的争议,甲</w:t>
      </w:r>
      <w:r>
        <w:rPr>
          <w:rFonts w:hint="eastAsia" w:cs="宋体" w:asciiTheme="minorEastAsia" w:hAnsiTheme="minorEastAsia" w:eastAsiaTheme="minorEastAsia"/>
          <w:szCs w:val="21"/>
        </w:rPr>
        <w:t xml:space="preserve">､乙双方应首先通过友好协商解决</w:t>
      </w:r>
      <w:r>
        <w:rPr>
          <w:rFonts w:cs="宋体" w:asciiTheme="minorEastAsia" w:hAnsiTheme="minorEastAsia" w:eastAsiaTheme="minorEastAsia"/>
          <w:szCs w:val="21"/>
        </w:rPr>
        <w:t xml:space="preserve">,如果协商不能解决争议,则采取以下(1)方式解决争议:</w:t>
      </w:r>
      <w:r/>
    </w:p>
    <w:p>
      <w:pPr>
        <w:ind w:firstLine="56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(1)向甲方所在地有管辖权的人民法院提起诉讼;</w:t>
      </w:r>
      <w:r/>
    </w:p>
    <w:p>
      <w:pPr>
        <w:ind w:firstLine="56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(2)向南京仲裁委员会按其仲裁规则申请仲裁</w:t>
      </w:r>
      <w:r>
        <w:rPr>
          <w:rFonts w:hint="eastAsia" w:cs="宋体" w:asciiTheme="minorEastAsia" w:hAnsiTheme="minorEastAsia" w:eastAsiaTheme="minorEastAsia"/>
          <w:szCs w:val="21"/>
        </w:rPr>
        <w:t xml:space="preserve">｡</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2.在诉讼期间,本合同应继续履行</w:t>
      </w:r>
      <w:r>
        <w:rPr>
          <w:rFonts w:hint="eastAsia" w:cs="宋体" w:asciiTheme="minorEastAsia" w:hAnsiTheme="minorEastAsia" w:eastAsiaTheme="minorEastAsia"/>
          <w:szCs w:val="21"/>
        </w:rPr>
        <w:t xml:space="preserve">｡</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第十二条 诚实信用</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乙方应诚实信用,严格按照招标文件要求和承诺履行合同,不向甲方进行商业贿赂或者提供不正当利益</w:t>
      </w:r>
      <w:r>
        <w:rPr>
          <w:rFonts w:hint="eastAsia" w:cs="宋体" w:asciiTheme="minorEastAsia" w:hAnsiTheme="minorEastAsia" w:eastAsiaTheme="minorEastAsia"/>
          <w:szCs w:val="21"/>
        </w:rPr>
        <w:t xml:space="preserve">｡</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第十三条 合同生效及其他</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1.本合同自签订之日起生效</w:t>
      </w:r>
      <w:r>
        <w:rPr>
          <w:rFonts w:hint="eastAsia" w:cs="宋体" w:asciiTheme="minorEastAsia" w:hAnsiTheme="minorEastAsia" w:eastAsiaTheme="minorEastAsia"/>
          <w:szCs w:val="21"/>
        </w:rPr>
        <w:t xml:space="preserve">｡</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2.本合同一式四份,甲乙双方各执两份,扫描件发代理机构存档</w:t>
      </w:r>
      <w:r>
        <w:rPr>
          <w:rFonts w:hint="eastAsia" w:cs="宋体" w:asciiTheme="minorEastAsia" w:hAnsiTheme="minorEastAsia" w:eastAsiaTheme="minorEastAsia"/>
          <w:szCs w:val="21"/>
        </w:rPr>
        <w:t xml:space="preserve">｡</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3.本合同应按照中华人民共和国的现行法律进行解释</w:t>
      </w:r>
      <w:r>
        <w:rPr>
          <w:rFonts w:hint="eastAsia" w:cs="宋体" w:asciiTheme="minorEastAsia" w:hAnsiTheme="minorEastAsia" w:eastAsiaTheme="minorEastAsia"/>
          <w:szCs w:val="21"/>
        </w:rPr>
        <w:t xml:space="preserve">｡</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bl>
      <w:tblPr>
        <w:tblW w:w="9286" w:type="dxa"/>
        <w:tblLayout w:type="fixed"/>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bookmarkStart w:id="212" w:name="_Hlk68010881"/>
            <w:r>
              <w:rPr>
                <w:rFonts w:hint="eastAsia" w:cs="宋体" w:asciiTheme="minorEastAsia" w:hAnsiTheme="minorEastAsia" w:eastAsiaTheme="minorEastAsia"/>
                <w:szCs w:val="21"/>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法定代表人或委托代理人</w:t>
            </w:r>
            <w:r>
              <w:rPr>
                <w:rFonts w:hint="eastAsia" w:cs="宋体" w:asciiTheme="minorEastAsia" w:hAnsiTheme="minorEastAsia" w:eastAsiaTheme="minorEastAsia"/>
                <w:szCs w:val="21"/>
              </w:rPr>
              <w:t xml:space="preserve">: </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法定代表人或委托代理人</w:t>
            </w:r>
            <w:r>
              <w:rPr>
                <w:rFonts w:hint="eastAsia" w:cs="宋体" w:asciiTheme="minorEastAsia" w:hAnsiTheme="minorEastAsia" w:eastAsiaTheme="minorEastAsia"/>
                <w:szCs w:val="21"/>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账</w:t>
            </w:r>
            <w:r>
              <w:rPr>
                <w:rFonts w:hint="eastAsia" w:cs="宋体" w:asciiTheme="minorEastAsia" w:hAnsiTheme="minorEastAsia" w:eastAsiaTheme="minorEastAsia"/>
                <w:szCs w:val="21"/>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账</w:t>
            </w:r>
            <w:r>
              <w:rPr>
                <w:rFonts w:hint="eastAsia" w:cs="宋体" w:asciiTheme="minorEastAsia" w:hAnsiTheme="minorEastAsia" w:eastAsiaTheme="minorEastAsia"/>
                <w:szCs w:val="21"/>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日期: 年 月 日</w:t>
            </w:r>
            <w:bookmarkEnd w:id="212"/>
            <w:r/>
            <w:r/>
          </w:p>
        </w:tc>
      </w:tr>
    </w:tbl>
    <w:p>
      <w:pPr>
        <w:jc w:val="left"/>
        <w:spacing w:line="360" w:lineRule="auto"/>
        <w:widowControl/>
        <w:rPr>
          <w:rFonts w:hint="eastAsia" w:asciiTheme="minorEastAsia" w:hAnsiTheme="minorEastAsia" w:eastAsiaTheme="minorEastAsia"/>
          <w:b/>
          <w:bCs/>
          <w:szCs w:val="21"/>
          <w:lang w:val="zh-CN"/>
        </w:rPr>
      </w:pPr>
      <w:r>
        <w:rPr>
          <w:rFonts w:hint="eastAsia" w:asciiTheme="minorEastAsia" w:hAnsiTheme="minorEastAsia" w:eastAsiaTheme="minorEastAsia"/>
          <w:b/>
          <w:bCs/>
          <w:szCs w:val="21"/>
          <w:lang w:val="zh-CN"/>
        </w:rPr>
      </w:r>
      <w:r/>
    </w:p>
    <w:p>
      <w:pPr>
        <w:jc w:val="left"/>
        <w:widowControl/>
        <w:rPr>
          <w:rFonts w:hint="eastAsia" w:asciiTheme="minorEastAsia" w:hAnsiTheme="minorEastAsia" w:eastAsiaTheme="minorEastAsia"/>
          <w:b/>
          <w:bCs/>
          <w:szCs w:val="21"/>
          <w:lang w:val="zh-CN"/>
        </w:rPr>
      </w:pPr>
      <w:r>
        <w:rPr>
          <w:rFonts w:hint="eastAsia" w:asciiTheme="minorEastAsia" w:hAnsiTheme="minorEastAsia" w:eastAsiaTheme="minorEastAsia"/>
          <w:b/>
          <w:bCs/>
          <w:szCs w:val="21"/>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rPr>
      </w:pPr>
      <w:r/>
      <w:bookmarkStart w:id="213" w:name="_Toc176529672"/>
      <w:r/>
      <w:bookmarkEnd w:id="211"/>
      <w:r>
        <w:rPr>
          <w:rFonts w:hint="eastAsia" w:asciiTheme="minorEastAsia" w:hAnsiTheme="minorEastAsia" w:eastAsiaTheme="minorEastAsia"/>
        </w:rPr>
        <w:br w:type="page" w:clear="all"/>
      </w:r>
      <w:r/>
    </w:p>
    <w:p>
      <w:pPr>
        <w:jc w:val="left"/>
        <w:widowControl/>
        <w:rPr>
          <w:rFonts w:hint="eastAsia" w:asciiTheme="minorEastAsia" w:hAnsiTheme="minorEastAsia" w:eastAsiaTheme="minorEastAsia"/>
          <w:b/>
          <w:bCs/>
          <w:sz w:val="32"/>
          <w:szCs w:val="44"/>
        </w:rPr>
      </w:pPr>
      <w:r>
        <w:rPr>
          <w:rFonts w:hint="eastAsia" w:asciiTheme="minorEastAsia" w:hAnsiTheme="minorEastAsia" w:eastAsiaTheme="minorEastAsia"/>
          <w:b/>
          <w:bCs/>
          <w:sz w:val="32"/>
          <w:szCs w:val="44"/>
        </w:rPr>
        <w:t xml:space="preserve">附件：</w:t>
      </w:r>
      <w:r/>
    </w:p>
    <w:p>
      <w:pPr>
        <w:ind w:firstLine="422"/>
        <w:jc w:val="center"/>
        <w:spacing w:line="360" w:lineRule="auto"/>
        <w:shd w:val="clear" w:color="auto" w:fill="ffffff"/>
        <w:widowControl/>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安全保密协议（签订合同后）</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甲方：南京市生态环境监测监控中心</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 </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鉴于双方就合作项目的实施以及合作过程中，向对方提供有关保密信息，且该保密信息属提供方合法所有，双方均希望对本协议所述保密信息予以有效保护，经双方协商，达成本协议：</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一、保密内容及相关义务</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1.甲、乙双方对合作项目所采取的谈判方式及谈判内容等负有保密义务，不得泄露。</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2.对乙方在项目实施过程中使用的专有技术，列明要求保密的，甲方负有保密义务。未经乙方授权，甲方不得在合作项目以外使用，不得泄露给第三方。</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乙方及乙方派出人员对因实施项目所掌握或涉及的甲方以及甲方客户的商业秘密，包括但不限于技术、文档资料、客户信息和各类数据等以及甲方产品的原理、制作过程、关键技术等，软件产品中涉及的未公开发表的算法、业务控制流程及阈值、控制条件、数据流程、数据结构及不宜为外人知晓的数据存储方式等均负有保密义务，不得泄露或以任何方式许可他人使用。上述涉及的文档、技术等内容均由甲方享有所有权及知识产权，乙方应当在甲方需要时无条件提供给甲方。</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4.乙方派出人员严禁擅自设置、调整甲方系统设备的参数和配置，严禁在甲方的计算机系统及网站等应用软件中预留后门、逻辑炸弹等，严禁将版权归甲方所有的应用软件源代码向第三方公布或泄露。</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5.乙方派出人员不得擅自抄录、复制甲方的设备资料、工作文件等。严禁将甲方的技术情报、资料数据、设备参数、密码口令和其它涉密材料带出甲方工作场所，或向第三方泄露。</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6.乙方对因实施该项目所掌握的甲方内部的合同、协议、意见书、可行性报告、重要会议记录等负有保密义务。</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7.乙方派出人员完成工作任务后，必须向甲方上交书面资料、密码口令等，并销毁或上交与甲方有关的全部电子文档资料。</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乙方派出人员阅读和使用甲方资料需在指定场所进行；不得擅自登录、访问甲方内部信息网；严禁以甲方名义编写、发布、传递信息资料；严禁在甲方内部信息网上下载或上传任何文件资料或信息。确因工作需要访问甲方内部信息网的，经批准后，在甲方工作人员在场的情况下，严格按照批准范围使用甲方内部信息网。</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9.乙方未经甲方书面许可不得将受甲方委托开发的信息系统或其他产品向第三方或在公开场合展示或演示。</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10.乙方应对有关人员进行有效管理，以确保本协议的履行。在本协议约定的保密期限内，乙方如发现有关保密信息被泄露，应及时通知甲方，并采取积极的措施避免损失的扩大。</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11.甲、乙双方签订的合作合同中包含有安全保密条款的，一并执行。对有与该协议内容冲突的条款，依合作合同为准。</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二、网络（数据）安全</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1.乙方的技术团队要相对独立，团队人员为正式员工，有专门网络（数据）安全负责人。</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2.乙方不得转包、分包合同任务；确需分包的，应报经甲方书面同意，并明确相应的网络（数据）安全责任和义务，同时明确不得将合同任务主体和关键部分分包。</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3.乙方应将政务数据与其他数据分开存储、处理。</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4.未经甲方同意，乙方不得变更数据用途、用法，不得访问、修改、公开、披露、利用、转让、销毁、私自留存或向第三方提供获取的甲方数据。</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5.乙方采取有效技术措施加强对收集的个人信息进行保护，按照个人信息主体同意授权的方式，在授权范围内最小化使用个人信息，敏感个人信息处理应当采取加密、脱敏、去标识化等防护措施。</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6.合同终止时，乙方按规定及时处理获取的相关数据。</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7.乙方严格按照规定采购服务于本项目的相关产品和服务。</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8.乙方建立健全网络和数据安全保护机制，发现重大安全漏洞和风险隐患按规定及时向甲方和相关部门报告。</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9.乙方对参与甲方建设或运维人员定期开展网络（数据）安全等相关培训，强化安全意识。</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10.乙方如发生业务转型、合并重组、投资并购等重大事项，或者管理技术团队人员发生重大变化，应提前一个月向甲方报告。</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11.乙方按规定定期向甲方提交网络（数据）安全报告。</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12.乙方积极配合甲方及相关部门开展网络（数据）安全检查、测评、审计等监督管理工作。</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三、违约责任</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1.乙方未履行或未按约定履行本协议条款内容的均被视为违约。乙方均应承担相应的违约责任，包括继续履行、采取补救措施和赔偿损失等。</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2.合同维护期内被上级通报网络安全漏洞，乙方的维护费用扣除2000元/次；发生网络安全事件，乙方的维护费用扣除5000元/次。</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四、保密期限</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本协议约定的保密义务具有持续性，不因双方合作的结束而终止。保密信息的保密期限为本协议签订之日起至该信息已公开或经甲方书面许可公开为止。</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五、争议解决</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因履行本协议发生的争议，由当事人协商解决，协商不成的，依法向甲方所在地人民法院起诉。</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六、本协议一式两份，双方各执一份，自双方签字盖章之日起生效。</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甲方（盖章）：                              乙方（盖章）：</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负责人：                                     负责人：</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日期：        年      月     日              日期：          年     月     日</w:t>
      </w:r>
      <w:r/>
    </w:p>
    <w:p>
      <w:pPr>
        <w:pStyle w:val="860"/>
      </w:pPr>
      <w:r/>
      <w:r/>
    </w:p>
    <w:p>
      <w:pPr>
        <w:jc w:val="left"/>
        <w:widowControl/>
        <w:rPr>
          <w:rFonts w:hint="eastAsia" w:asciiTheme="minorEastAsia" w:hAnsiTheme="minorEastAsia" w:eastAsiaTheme="minorEastAsia"/>
          <w:b/>
          <w:bCs/>
          <w:sz w:val="32"/>
          <w:szCs w:val="44"/>
        </w:rPr>
      </w:pPr>
      <w:r>
        <w:rPr>
          <w:rFonts w:hint="eastAsia" w:asciiTheme="minorEastAsia" w:hAnsiTheme="minorEastAsia" w:eastAsiaTheme="minorEastAsia"/>
        </w:rPr>
        <w:br w:type="page" w:clear="all"/>
      </w:r>
      <w:r/>
    </w:p>
    <w:p>
      <w:pPr>
        <w:pStyle w:val="847"/>
        <w:numPr>
          <w:ilvl w:val="0"/>
          <w:numId w:val="0"/>
        </w:numPr>
        <w:rPr>
          <w:rFonts w:hint="eastAsia" w:asciiTheme="minorEastAsia" w:hAnsiTheme="minorEastAsia" w:eastAsiaTheme="minorEastAsia"/>
        </w:rPr>
      </w:pPr>
      <w:r>
        <w:rPr>
          <w:rFonts w:hint="eastAsia" w:asciiTheme="minorEastAsia" w:hAnsiTheme="minorEastAsia" w:eastAsiaTheme="minorEastAsia"/>
        </w:rPr>
        <w:t xml:space="preserve">第六章 投标文件格式</w:t>
      </w:r>
      <w:bookmarkEnd w:id="210"/>
      <w:r/>
      <w:bookmarkEnd w:id="213"/>
      <w:r/>
      <w:r/>
    </w:p>
    <w:p>
      <w:pPr>
        <w:jc w:val="left"/>
        <w:spacing w:line="240" w:lineRule="atLeast"/>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jc w:val="cente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jc w:val="center"/>
        <w:rPr>
          <w:rFonts w:hint="eastAsia" w:asciiTheme="minorEastAsia" w:hAnsiTheme="minorEastAsia" w:eastAsiaTheme="minorEastAsia"/>
          <w:sz w:val="52"/>
          <w:szCs w:val="52"/>
        </w:rPr>
      </w:pPr>
      <w:r>
        <w:rPr>
          <w:rFonts w:hint="eastAsia" w:asciiTheme="minorEastAsia" w:hAnsiTheme="minorEastAsia" w:eastAsiaTheme="minorEastAsia"/>
          <w:sz w:val="52"/>
          <w:szCs w:val="52"/>
        </w:rPr>
        <w:t xml:space="preserve">投标文件</w:t>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ind w:firstLine="1084"/>
        <w:rPr>
          <w:rFonts w:hint="eastAsia" w:asciiTheme="minorEastAsia" w:hAnsiTheme="minorEastAsia" w:eastAsiaTheme="minorEastAsia"/>
          <w:b/>
          <w:sz w:val="36"/>
          <w:szCs w:val="21"/>
        </w:rPr>
      </w:pPr>
      <w:r>
        <w:rPr>
          <w:rFonts w:hint="eastAsia" w:asciiTheme="minorEastAsia" w:hAnsiTheme="minorEastAsia" w:eastAsiaTheme="minorEastAsia"/>
          <w:b/>
          <w:sz w:val="36"/>
          <w:szCs w:val="21"/>
        </w:rPr>
        <w:t xml:space="preserve">项 目 名 称:</w:t>
      </w:r>
      <w:r>
        <w:rPr>
          <w:rFonts w:hint="eastAsia" w:asciiTheme="minorEastAsia" w:hAnsiTheme="minorEastAsia" w:eastAsiaTheme="minorEastAsia"/>
          <w:b/>
          <w:sz w:val="36"/>
          <w:szCs w:val="21"/>
          <w:u w:val="single"/>
        </w:rPr>
        <w:t xml:space="preserve">                   </w:t>
      </w:r>
      <w:r/>
    </w:p>
    <w:p>
      <w:pPr>
        <w:ind w:firstLine="1084"/>
        <w:rPr>
          <w:rFonts w:hint="eastAsia"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项 目 编 号:</w:t>
      </w:r>
      <w:r>
        <w:rPr>
          <w:rFonts w:hint="eastAsia" w:asciiTheme="minorEastAsia" w:hAnsiTheme="minorEastAsia" w:eastAsiaTheme="minorEastAsia"/>
          <w:b/>
          <w:sz w:val="36"/>
          <w:szCs w:val="21"/>
          <w:u w:val="single"/>
        </w:rPr>
        <w:t xml:space="preserve">                   </w:t>
      </w:r>
      <w:r/>
    </w:p>
    <w:p>
      <w:pPr>
        <w:rPr>
          <w:rFonts w:hint="eastAsia"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   供应商名称 :</w:t>
      </w:r>
      <w:r>
        <w:rPr>
          <w:rFonts w:hint="eastAsia" w:asciiTheme="minorEastAsia" w:hAnsiTheme="minorEastAsia" w:eastAsiaTheme="minorEastAsia"/>
          <w:b/>
          <w:sz w:val="36"/>
          <w:szCs w:val="21"/>
          <w:u w:val="single"/>
        </w:rPr>
        <w:t xml:space="preserve">(加盖电子公章)   </w:t>
      </w:r>
      <w:r/>
    </w:p>
    <w:p>
      <w:pPr>
        <w:rPr>
          <w:rFonts w:hint="eastAsia"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   日      期 :</w:t>
      </w:r>
      <w:r>
        <w:rPr>
          <w:rFonts w:hint="eastAsia" w:asciiTheme="minorEastAsia" w:hAnsiTheme="minorEastAsia" w:eastAsiaTheme="minorEastAsia"/>
          <w:b/>
          <w:sz w:val="36"/>
          <w:szCs w:val="21"/>
          <w:u w:val="single"/>
        </w:rPr>
        <w:t xml:space="preserve">        </w:t>
      </w:r>
      <w:r/>
    </w:p>
    <w:p>
      <w:pPr>
        <w:pStyle w:val="859"/>
        <w:jc w:val="both"/>
      </w:pPr>
      <w:r>
        <w:br w:type="page" w:clear="all"/>
      </w:r>
      <w:r/>
    </w:p>
    <w:p>
      <w:pPr>
        <w:rPr>
          <w:rFonts w:hint="eastAsia" w:asciiTheme="minorEastAsia" w:hAnsiTheme="minorEastAsia" w:eastAsiaTheme="minorEastAsia"/>
          <w:b/>
          <w:sz w:val="36"/>
          <w:szCs w:val="21"/>
          <w:u w:val="single"/>
        </w:rPr>
      </w:pPr>
      <w:r>
        <w:rPr>
          <w:rFonts w:hint="eastAsia" w:asciiTheme="minorEastAsia" w:hAnsiTheme="minorEastAsia" w:eastAsiaTheme="minorEastAsia"/>
          <w:b/>
          <w:sz w:val="36"/>
          <w:szCs w:val="21"/>
          <w:u w:val="single"/>
        </w:rPr>
      </w:r>
      <w:r/>
    </w:p>
    <w:p>
      <w:pPr>
        <w:pStyle w:val="848"/>
        <w:numPr>
          <w:ilvl w:val="1"/>
          <w:numId w:val="0"/>
        </w:numPr>
        <w:rPr>
          <w:rFonts w:hint="eastAsia" w:asciiTheme="minorEastAsia" w:hAnsiTheme="minorEastAsia" w:eastAsiaTheme="minorEastAsia"/>
        </w:rPr>
      </w:pPr>
      <w:r/>
      <w:bookmarkStart w:id="214" w:name="_Toc43917771"/>
      <w:r/>
      <w:bookmarkStart w:id="215" w:name="_Toc66375424"/>
      <w:r>
        <w:rPr>
          <w:rFonts w:asciiTheme="minorEastAsia" w:hAnsiTheme="minorEastAsia" w:eastAsiaTheme="minorEastAsia"/>
        </w:rPr>
        <w:t xml:space="preserve">附件一</w:t>
      </w:r>
      <w:r>
        <w:rPr>
          <w:rFonts w:hint="eastAsia" w:asciiTheme="minorEastAsia" w:hAnsiTheme="minorEastAsia" w:eastAsiaTheme="minorEastAsia"/>
        </w:rPr>
        <w:t xml:space="preserve">､投标函</w:t>
      </w:r>
      <w:bookmarkEnd w:id="214"/>
      <w:r/>
      <w:bookmarkEnd w:id="215"/>
      <w:r/>
      <w:r/>
    </w:p>
    <w:p>
      <w:pPr>
        <w:jc w:val="center"/>
        <w:rPr>
          <w:rFonts w:hint="eastAsia" w:asciiTheme="minorEastAsia" w:hAnsiTheme="minorEastAsia" w:eastAsiaTheme="minorEastAsia"/>
          <w:szCs w:val="21"/>
        </w:rPr>
      </w:pPr>
      <w:r>
        <w:rPr>
          <w:rFonts w:hint="eastAsia" w:asciiTheme="minorEastAsia" w:hAnsiTheme="minorEastAsia" w:eastAsiaTheme="minorEastAsia"/>
          <w:b/>
          <w:sz w:val="32"/>
          <w:szCs w:val="32"/>
        </w:rPr>
        <w:t xml:space="preserve">投标函</w:t>
      </w:r>
      <w:r/>
    </w:p>
    <w:p>
      <w:pPr>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致:南京市生态环境监测监控中心</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根据贵方</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bCs/>
          <w:szCs w:val="21"/>
          <w:u w:val="single"/>
        </w:rPr>
        <w:t xml:space="preserve">(</w:t>
      </w:r>
      <w:r>
        <w:rPr>
          <w:rFonts w:hint="eastAsia" w:asciiTheme="minorEastAsia" w:hAnsiTheme="minorEastAsia" w:eastAsiaTheme="minorEastAsia"/>
          <w:szCs w:val="21"/>
        </w:rPr>
        <w:t xml:space="preserve">项目名称)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(项目编号)投标邀请,正式授权</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(姓名和职务)代表供应商</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 xml:space="preserve">(供应商名称),提交投标文件</w:t>
      </w:r>
      <w:r>
        <w:rPr>
          <w:rFonts w:hint="eastAsia"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据此函,我公司兹宣布声明和承诺如下:</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1.我们的资格条件完全符合政府采购法和本次采购要求,我们同意并向贵方提供了与投标有关的所有证据和资料</w:t>
      </w:r>
      <w:r>
        <w:rPr>
          <w:rFonts w:hint="eastAsia"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bookmarkStart w:id="216" w:name="_Hlk44577678"/>
      <w:r>
        <w:rPr>
          <w:rFonts w:hint="eastAsia" w:asciiTheme="minorEastAsia" w:hAnsiTheme="minorEastAsia" w:eastAsiaTheme="minorEastAsia"/>
          <w:szCs w:val="21"/>
        </w:rPr>
        <w:t xml:space="preserve">2.本项目交付时间为:</w:t>
      </w:r>
      <w:r>
        <w:rPr>
          <w:rFonts w:hint="eastAsia" w:asciiTheme="minorEastAsia" w:hAnsiTheme="minorEastAsia" w:eastAsiaTheme="minorEastAsia"/>
          <w:szCs w:val="21"/>
          <w:u w:val="single"/>
        </w:rPr>
        <w:t xml:space="preserve">满足招标文件要求</w:t>
      </w:r>
      <w:r>
        <w:rPr>
          <w:rFonts w:hint="eastAsia" w:asciiTheme="minorEastAsia" w:hAnsiTheme="minorEastAsia" w:eastAsiaTheme="minorEastAsia"/>
          <w:szCs w:val="21"/>
        </w:rPr>
        <w:t xml:space="preserve">｡</w:t>
      </w:r>
      <w:bookmarkEnd w:id="216"/>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3.我们已详细阅读全部招标文件及其有效补充文件,我们放弃对招标文件任何误解的权利,提交投标文件后,不对招标文件本身提出质疑</w:t>
      </w:r>
      <w:r>
        <w:rPr>
          <w:rFonts w:hint="eastAsia"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4.我们同意从规定的开标日期起遵循本投标文件,并在规定的投标有效期期满之前均具有约束力</w:t>
      </w:r>
      <w:r>
        <w:rPr>
          <w:rFonts w:hint="eastAsia"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5.一旦我方中标,我方将根据招标文件的规定严格履行合同,并保证于承诺的时间完成相关服务,交付采购人验收</w:t>
      </w:r>
      <w:r>
        <w:rPr>
          <w:rFonts w:hint="eastAsia" w:asciiTheme="minorEastAsia" w:hAnsiTheme="minorEastAsia" w:eastAsiaTheme="minorEastAsia"/>
          <w:szCs w:val="21"/>
        </w:rPr>
        <w:t xml:space="preserve">､使用｡</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6.我方决不提供虚假材料谋取中标</w:t>
      </w:r>
      <w:r>
        <w:rPr>
          <w:rFonts w:hint="eastAsia" w:asciiTheme="minorEastAsia" w:hAnsiTheme="minorEastAsia" w:eastAsiaTheme="minorEastAsia"/>
          <w:szCs w:val="21"/>
        </w:rPr>
        <w:t xml:space="preserve">､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w:t>
      </w:r>
      <w:r>
        <w:rPr>
          <w:rFonts w:asciiTheme="minorEastAsia" w:hAnsiTheme="minorEastAsia" w:eastAsiaTheme="minorEastAsia"/>
          <w:szCs w:val="21"/>
        </w:rPr>
        <w:t xml:space="preserve">,如有违反,无条件接受贵方及相关管理部门的处罚</w:t>
      </w:r>
      <w:r>
        <w:rPr>
          <w:rFonts w:hint="eastAsia"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7.与本投标有关的正式联系方式为:</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地   址:</w:t>
      </w:r>
      <w:r>
        <w:rPr>
          <w:rFonts w:hint="eastAsia" w:asciiTheme="minorEastAsia" w:hAnsiTheme="minorEastAsia" w:eastAsiaTheme="minorEastAsia"/>
          <w:szCs w:val="21"/>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电   话:</w:t>
      </w:r>
      <w:r>
        <w:rPr>
          <w:rFonts w:hint="eastAsia" w:asciiTheme="minorEastAsia" w:hAnsiTheme="minorEastAsia" w:eastAsiaTheme="minorEastAsia"/>
          <w:szCs w:val="21"/>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传   真:</w:t>
      </w:r>
      <w:r>
        <w:rPr>
          <w:rFonts w:hint="eastAsia" w:asciiTheme="minorEastAsia" w:hAnsiTheme="minorEastAsia" w:eastAsiaTheme="minorEastAsia"/>
          <w:szCs w:val="21"/>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rPr>
        <w:t xml:space="preserve">开户银行:</w:t>
      </w:r>
      <w:r>
        <w:rPr>
          <w:rFonts w:hint="eastAsia" w:asciiTheme="minorEastAsia" w:hAnsiTheme="minorEastAsia" w:eastAsiaTheme="minorEastAsia"/>
          <w:szCs w:val="21"/>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rPr>
        <w:t xml:space="preserve">银行账号:</w:t>
      </w:r>
      <w:r>
        <w:rPr>
          <w:rFonts w:hint="eastAsia" w:asciiTheme="minorEastAsia" w:hAnsiTheme="minorEastAsia" w:eastAsiaTheme="minorEastAsia"/>
          <w:szCs w:val="21"/>
          <w:u w:val="single"/>
        </w:rPr>
        <w:t xml:space="preserve">                                               </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szCs w:val="21"/>
        </w:rPr>
        <w:t xml:space="preserve">8.</w:t>
      </w:r>
      <w:r>
        <w:rPr>
          <w:rFonts w:asciiTheme="minorEastAsia" w:hAnsiTheme="minorEastAsia" w:eastAsiaTheme="minorEastAsia"/>
          <w:bCs/>
          <w:szCs w:val="21"/>
        </w:rPr>
        <w:t xml:space="preserve">我方具有独立承担民事责任的能力(法人或其他组织提供营业执照,自然人提供身份证明)</w:t>
      </w:r>
      <w:r>
        <w:rPr>
          <w:rFonts w:hint="eastAsia" w:asciiTheme="minorEastAsia" w:hAnsiTheme="minorEastAsia" w:eastAsiaTheme="minorEastAsia"/>
          <w:bCs/>
          <w:szCs w:val="21"/>
        </w:rPr>
        <w:t xml:space="preserve">｡</w:t>
      </w:r>
      <w:r/>
    </w:p>
    <w:p>
      <w:pPr>
        <w:jc w:val="left"/>
        <w:widowControl/>
        <w:rPr>
          <w:rFonts w:hint="eastAsia" w:asciiTheme="minorEastAsia" w:hAnsiTheme="minorEastAsia" w:eastAsiaTheme="minorEastAsia"/>
          <w:b/>
          <w:szCs w:val="21"/>
        </w:rPr>
      </w:pPr>
      <w:r>
        <w:rPr>
          <w:rFonts w:hint="eastAsia" w:asciiTheme="minorEastAsia" w:hAnsiTheme="minorEastAsia" w:eastAsiaTheme="minorEastAsia"/>
          <w:b/>
          <w:szCs w:val="21"/>
        </w:rPr>
        <w:br w:type="page" w:clear="all"/>
      </w:r>
      <w:r/>
    </w:p>
    <w:p>
      <w:pPr>
        <w:ind w:firstLine="422"/>
        <w:jc w:val="center"/>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r>
      <w:r/>
    </w:p>
    <w:p>
      <w:pPr>
        <w:pStyle w:val="848"/>
        <w:rPr>
          <w:rFonts w:hint="eastAsia" w:asciiTheme="minorEastAsia" w:hAnsiTheme="minorEastAsia" w:eastAsiaTheme="minorEastAsia"/>
        </w:rPr>
      </w:pPr>
      <w:r/>
      <w:bookmarkStart w:id="217" w:name="_Toc43917772"/>
      <w:r/>
      <w:bookmarkStart w:id="218" w:name="_Toc66375425"/>
      <w:r>
        <w:rPr>
          <w:rFonts w:asciiTheme="minorEastAsia" w:hAnsiTheme="minorEastAsia" w:eastAsiaTheme="minorEastAsia"/>
        </w:rPr>
        <w:t xml:space="preserve">附件二</w:t>
      </w:r>
      <w:r>
        <w:rPr>
          <w:rFonts w:hint="eastAsia" w:asciiTheme="minorEastAsia" w:hAnsiTheme="minorEastAsia" w:eastAsiaTheme="minorEastAsia"/>
        </w:rPr>
        <w:t xml:space="preserve">､法定代表人授权委托书</w:t>
      </w:r>
      <w:bookmarkEnd w:id="217"/>
      <w:r/>
      <w:bookmarkEnd w:id="218"/>
      <w:r/>
      <w:r/>
    </w:p>
    <w:p>
      <w:pPr>
        <w:ind w:firstLine="720"/>
        <w:jc w:val="center"/>
        <w:spacing w:line="360" w:lineRule="auto"/>
        <w:shd w:val="clear" w:color="auto" w:fill="ffffff"/>
        <w:widowControl/>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ind w:firstLine="720"/>
        <w:jc w:val="center"/>
        <w:spacing w:line="360" w:lineRule="auto"/>
        <w:shd w:val="clear" w:color="auto" w:fill="ffffff"/>
        <w:widowControl/>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法定代表人授权委托书</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致:</w:t>
      </w:r>
      <w:r>
        <w:rPr>
          <w:rFonts w:hint="eastAsia" w:asciiTheme="minorEastAsia" w:hAnsiTheme="minorEastAsia" w:eastAsiaTheme="minorEastAsia"/>
          <w:szCs w:val="21"/>
          <w:highlight w:val="yellow"/>
        </w:rPr>
        <w:t xml:space="preserve">南京市生态环境监测监控中心</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本授权书声明:注册于</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(供应商住址)的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(供应商名称)法定代表人</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 xml:space="preserve">(法定代表人姓名</w:t>
      </w:r>
      <w:r>
        <w:rPr>
          <w:rFonts w:hint="eastAsia" w:asciiTheme="minorEastAsia" w:hAnsiTheme="minorEastAsia" w:eastAsiaTheme="minorEastAsia"/>
          <w:szCs w:val="21"/>
        </w:rPr>
        <w:t xml:space="preserve">､职务</w:t>
      </w:r>
      <w:r>
        <w:rPr>
          <w:rFonts w:asciiTheme="minorEastAsia" w:hAnsiTheme="minorEastAsia" w:eastAsiaTheme="minorEastAsia"/>
          <w:szCs w:val="21"/>
        </w:rPr>
        <w:t xml:space="preserve">)代表本公司授权</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 xml:space="preserve">(供应商代表姓名</w:t>
      </w:r>
      <w:r>
        <w:rPr>
          <w:rFonts w:hint="eastAsia" w:asciiTheme="minorEastAsia" w:hAnsiTheme="minorEastAsia" w:eastAsiaTheme="minorEastAsia"/>
          <w:szCs w:val="21"/>
        </w:rPr>
        <w:t xml:space="preserve">､职务</w:t>
      </w:r>
      <w:r>
        <w:rPr>
          <w:rFonts w:asciiTheme="minorEastAsia" w:hAnsiTheme="minorEastAsia" w:eastAsiaTheme="minorEastAsia"/>
          <w:szCs w:val="21"/>
        </w:rPr>
        <w:t xml:space="preserve">)为本公司的合法代理人,就贵方组织的</w:t>
      </w:r>
      <w:r>
        <w:rPr>
          <w:rFonts w:hint="eastAsia" w:asciiTheme="minorEastAsia" w:hAnsiTheme="minorEastAsia" w:eastAsiaTheme="minorEastAsia"/>
          <w:b/>
          <w:bCs/>
          <w:szCs w:val="21"/>
          <w:u w:val="single"/>
        </w:rPr>
        <w:t xml:space="preserve">          </w:t>
      </w:r>
      <w:r>
        <w:rPr>
          <w:rFonts w:hint="eastAsia" w:asciiTheme="minorEastAsia" w:hAnsiTheme="minorEastAsia" w:eastAsiaTheme="minorEastAsia"/>
          <w:szCs w:val="21"/>
        </w:rPr>
        <w:t xml:space="preserve">(项目名称),</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 xml:space="preserve">(项目编号)投标,以本公司名义处理一切与之有关的事务</w:t>
      </w:r>
      <w:r>
        <w:rPr>
          <w:rFonts w:hint="eastAsia" w:asciiTheme="minorEastAsia" w:hAnsiTheme="minorEastAsia" w:eastAsiaTheme="minorEastAsia"/>
          <w:szCs w:val="21"/>
        </w:rPr>
        <w:t xml:space="preserve">｡</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本授权书于    年  月  </w:t>
      </w:r>
      <w:bookmarkStart w:id="219" w:name="_Hlk176528397"/>
      <w:r>
        <w:rPr>
          <w:rFonts w:asciiTheme="minorEastAsia" w:hAnsiTheme="minorEastAsia" w:eastAsiaTheme="minorEastAsia"/>
          <w:szCs w:val="21"/>
        </w:rPr>
        <w:t xml:space="preserve">日加盖电子公章</w:t>
      </w:r>
      <w:bookmarkEnd w:id="219"/>
      <w:r>
        <w:rPr>
          <w:rFonts w:asciiTheme="minorEastAsia" w:hAnsiTheme="minorEastAsia" w:eastAsiaTheme="minorEastAsia"/>
          <w:szCs w:val="21"/>
        </w:rPr>
        <w:t xml:space="preserve">生效,特此声明</w:t>
      </w:r>
      <w:r>
        <w:rPr>
          <w:rFonts w:hint="eastAsia" w:asciiTheme="minorEastAsia" w:hAnsiTheme="minorEastAsia" w:eastAsiaTheme="minorEastAsia"/>
          <w:szCs w:val="21"/>
        </w:rPr>
        <w:t xml:space="preserve">｡</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25"/>
        <w:jc w:val="left"/>
        <w:spacing w:line="360" w:lineRule="auto"/>
        <w:shd w:val="clear" w:color="auto" w:fill="ffffff"/>
        <w:widowControl/>
        <w:rPr>
          <w:rFonts w:hint="eastAsia" w:asciiTheme="minorEastAsia" w:hAnsiTheme="minorEastAsia" w:eastAsiaTheme="minorEastAsia"/>
          <w:szCs w:val="21"/>
        </w:rPr>
      </w:pPr>
      <w:r/>
      <w:bookmarkStart w:id="220" w:name="_Hlk176254280"/>
      <w:r>
        <w:rPr>
          <w:rFonts w:hint="eastAsia" w:asciiTheme="minorEastAsia" w:hAnsiTheme="minorEastAsia" w:eastAsiaTheme="minorEastAsia"/>
          <w:szCs w:val="21"/>
        </w:rPr>
        <w:t xml:space="preserve">供应商(</w:t>
      </w:r>
      <w:bookmarkStart w:id="221" w:name="OLE_LINK3"/>
      <w:r>
        <w:rPr>
          <w:rFonts w:hint="eastAsia" w:asciiTheme="minorEastAsia" w:hAnsiTheme="minorEastAsia" w:eastAsiaTheme="minorEastAsia"/>
          <w:szCs w:val="21"/>
        </w:rPr>
        <w:t xml:space="preserve">加盖电子公章</w:t>
      </w:r>
      <w:bookmarkEnd w:id="221"/>
      <w:r>
        <w:rPr>
          <w:rFonts w:hint="eastAsia" w:asciiTheme="minorEastAsia" w:hAnsiTheme="minorEastAsia" w:eastAsiaTheme="minorEastAsia"/>
          <w:szCs w:val="21"/>
        </w:rPr>
        <w:t xml:space="preserve">): </w:t>
      </w:r>
      <w:bookmarkEnd w:id="220"/>
      <w:r>
        <w:rPr>
          <w:rFonts w:hint="eastAsia" w:asciiTheme="minorEastAsia" w:hAnsiTheme="minorEastAsia" w:eastAsiaTheme="minorEastAsia"/>
          <w:szCs w:val="21"/>
        </w:rPr>
        <w:t xml:space="preserve">                 </w:t>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日     期:        年    月    日</w:t>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bookmarkStart w:id="222" w:name="_Hlk45291991"/>
      <w:r>
        <w:rPr>
          <w:rFonts w:hint="eastAsia" w:asciiTheme="minorEastAsia" w:hAnsiTheme="minorEastAsia" w:eastAsiaTheme="minorEastAsia"/>
          <w:szCs w:val="21"/>
        </w:rPr>
        <w:t xml:space="preserve">法定代表人身份证的复印件:</w:t>
      </w:r>
      <w:bookmarkEnd w:id="222"/>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委托代理人身份证的复印件:</w:t>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pStyle w:val="848"/>
        <w:rPr>
          <w:rFonts w:hint="eastAsia" w:asciiTheme="minorEastAsia" w:hAnsiTheme="minorEastAsia" w:eastAsiaTheme="minorEastAsia"/>
        </w:rPr>
      </w:pPr>
      <w:r/>
      <w:bookmarkStart w:id="223" w:name="_Toc43917782"/>
      <w:r/>
      <w:bookmarkStart w:id="224" w:name="_Toc66375435"/>
      <w:r>
        <w:rPr>
          <w:rFonts w:asciiTheme="minorEastAsia" w:hAnsiTheme="minorEastAsia" w:eastAsiaTheme="minorEastAsia"/>
        </w:rPr>
        <w:t xml:space="preserve">附件三</w:t>
      </w:r>
      <w:r>
        <w:rPr>
          <w:rFonts w:hint="eastAsia" w:asciiTheme="minorEastAsia" w:hAnsiTheme="minorEastAsia" w:eastAsiaTheme="minorEastAsia"/>
        </w:rPr>
        <w:t xml:space="preserve">､资格证明文件</w:t>
      </w:r>
      <w:bookmarkEnd w:id="223"/>
      <w:r/>
      <w:bookmarkEnd w:id="224"/>
      <w:r/>
      <w:r/>
    </w:p>
    <w:p>
      <w:pPr>
        <w:ind w:right="-5" w:firstLine="560"/>
        <w:jc w:val="center"/>
        <w:rPr>
          <w:b/>
          <w:sz w:val="28"/>
        </w:rPr>
      </w:pPr>
      <w:r>
        <w:rPr>
          <w:rFonts w:hint="eastAsia" w:asciiTheme="minorEastAsia" w:hAnsiTheme="minorEastAsia" w:eastAsiaTheme="minorEastAsia"/>
          <w:szCs w:val="21"/>
        </w:rPr>
        <w:t xml:space="preserve"> </w:t>
      </w:r>
      <w:r>
        <w:rPr>
          <w:rFonts w:hint="eastAsia"/>
          <w:b/>
          <w:sz w:val="28"/>
        </w:rPr>
        <w:t xml:space="preserve">营业执照</w:t>
      </w:r>
      <w:r>
        <w:rPr>
          <w:rFonts w:hint="eastAsia"/>
          <w:b/>
          <w:sz w:val="28"/>
        </w:rPr>
        <w:t xml:space="preserve">(</w:t>
      </w:r>
      <w:r>
        <w:rPr>
          <w:rFonts w:hint="eastAsia"/>
          <w:b/>
          <w:sz w:val="28"/>
        </w:rPr>
        <w:t xml:space="preserve">复印件</w:t>
      </w:r>
      <w:r>
        <w:rPr>
          <w:rFonts w:hint="eastAsia"/>
          <w:b/>
          <w:sz w:val="28"/>
        </w:rPr>
        <w:t xml:space="preserve">)</w:t>
      </w:r>
      <w:r/>
    </w:p>
    <w:p>
      <w:pPr>
        <w:jc w:val="left"/>
        <w:widowControl/>
        <w:rPr>
          <w:b/>
        </w:rPr>
      </w:pPr>
      <w:r>
        <w:rPr>
          <w:b/>
        </w:rPr>
        <w:br w:type="page" w:clear="all"/>
      </w:r>
      <w:r/>
    </w:p>
    <w:p>
      <w:pPr>
        <w:ind w:right="-5"/>
        <w:rPr>
          <w:rFonts w:ascii="宋体"/>
        </w:rPr>
      </w:pPr>
      <w:r>
        <w:rPr>
          <w:rFonts w:ascii="宋体"/>
        </w:rPr>
      </w:r>
      <w:r/>
    </w:p>
    <w:p>
      <w:pPr>
        <w:ind w:right="-5" w:firstLine="560"/>
        <w:jc w:val="center"/>
      </w:pPr>
      <w:r>
        <w:rPr>
          <w:rFonts w:hint="eastAsia"/>
          <w:b/>
          <w:sz w:val="28"/>
        </w:rPr>
        <w:t xml:space="preserve">提供上年度财务报表复印件</w:t>
      </w:r>
      <w:r>
        <w:rPr>
          <w:rFonts w:hint="eastAsia"/>
          <w:b/>
          <w:sz w:val="28"/>
        </w:rPr>
        <w:t xml:space="preserve">(</w:t>
      </w:r>
      <w:r>
        <w:rPr>
          <w:rFonts w:hint="eastAsia"/>
          <w:b/>
          <w:sz w:val="28"/>
        </w:rPr>
        <w:t xml:space="preserve">即</w:t>
      </w:r>
      <w:r>
        <w:rPr>
          <w:rFonts w:hint="eastAsia"/>
          <w:b/>
          <w:sz w:val="28"/>
        </w:rPr>
        <w:t xml:space="preserve">2025</w:t>
      </w:r>
      <w:r>
        <w:rPr>
          <w:rFonts w:hint="eastAsia"/>
          <w:b/>
          <w:sz w:val="28"/>
        </w:rPr>
        <w:t xml:space="preserve">年度财务报表</w:t>
      </w:r>
      <w:r>
        <w:rPr>
          <w:rFonts w:hint="eastAsia"/>
          <w:b/>
          <w:sz w:val="28"/>
        </w:rPr>
        <w:t xml:space="preserve">,</w:t>
      </w:r>
      <w:r>
        <w:rPr>
          <w:rFonts w:hint="eastAsia"/>
          <w:b/>
          <w:sz w:val="28"/>
        </w:rPr>
        <w:t xml:space="preserve">如为新成立的公司</w:t>
      </w:r>
      <w:r>
        <w:rPr>
          <w:rFonts w:hint="eastAsia"/>
          <w:b/>
          <w:sz w:val="28"/>
        </w:rPr>
        <w:t xml:space="preserve">,</w:t>
      </w:r>
      <w:r>
        <w:rPr>
          <w:rFonts w:hint="eastAsia"/>
          <w:b/>
          <w:sz w:val="28"/>
        </w:rPr>
        <w:t xml:space="preserve">应提供公司成立之后的财务报表</w:t>
      </w:r>
      <w:r>
        <w:rPr>
          <w:rFonts w:hint="eastAsia"/>
          <w:b/>
          <w:sz w:val="28"/>
        </w:rPr>
        <w:t xml:space="preserve">)</w:t>
      </w:r>
      <w:r>
        <w:rPr>
          <w:rFonts w:hint="eastAsia"/>
          <w:b/>
          <w:sz w:val="28"/>
        </w:rPr>
        <w:t xml:space="preserve">或参加本次政府采购活动前</w:t>
      </w:r>
      <w:r>
        <w:rPr>
          <w:rFonts w:hint="eastAsia"/>
          <w:b/>
          <w:sz w:val="28"/>
        </w:rPr>
        <w:t xml:space="preserve">6</w:t>
      </w:r>
      <w:r>
        <w:rPr>
          <w:rFonts w:hint="eastAsia"/>
          <w:b/>
          <w:sz w:val="28"/>
        </w:rPr>
        <w:t xml:space="preserve">个月内至少一个月份的会计报表</w:t>
      </w:r>
      <w:r>
        <w:rPr>
          <w:rFonts w:hint="eastAsia"/>
          <w:b/>
          <w:sz w:val="28"/>
        </w:rPr>
        <w:t xml:space="preserve">(</w:t>
      </w:r>
      <w:r>
        <w:rPr>
          <w:rFonts w:hint="eastAsia"/>
          <w:b/>
          <w:sz w:val="28"/>
        </w:rPr>
        <w:t xml:space="preserve">至少包括资产负债表和利润表</w:t>
      </w:r>
      <w:r>
        <w:rPr>
          <w:rFonts w:hint="eastAsia"/>
          <w:b/>
          <w:sz w:val="28"/>
        </w:rPr>
        <w:t xml:space="preserve">)</w:t>
      </w:r>
      <w:r>
        <w:rPr>
          <w:rFonts w:hint="eastAsia"/>
          <w:b/>
          <w:sz w:val="28"/>
        </w:rPr>
        <w:t xml:space="preserve">复印件或投标截止时间前</w:t>
      </w:r>
      <w:r>
        <w:rPr>
          <w:rFonts w:hint="eastAsia"/>
          <w:b/>
          <w:sz w:val="28"/>
        </w:rPr>
        <w:t xml:space="preserve">3</w:t>
      </w:r>
      <w:r>
        <w:rPr>
          <w:rFonts w:hint="eastAsia"/>
          <w:b/>
          <w:sz w:val="28"/>
        </w:rPr>
        <w:t xml:space="preserve">个月内</w:t>
      </w:r>
      <w:r>
        <w:rPr>
          <w:rFonts w:hint="eastAsia"/>
          <w:b/>
          <w:sz w:val="28"/>
        </w:rPr>
        <w:t xml:space="preserve">,</w:t>
      </w:r>
      <w:r>
        <w:rPr>
          <w:rFonts w:hint="eastAsia"/>
          <w:b/>
          <w:sz w:val="28"/>
        </w:rPr>
        <w:t xml:space="preserve">由其基本开户银行出具的资信证明</w:t>
      </w:r>
      <w:r>
        <w:rPr>
          <w:b/>
          <w:sz w:val="28"/>
        </w:rPr>
        <w:br w:type="page" w:clear="all"/>
      </w:r>
      <w:r>
        <w:t xml:space="preserve"> </w:t>
      </w:r>
      <w:r/>
    </w:p>
    <w:p>
      <w:pPr>
        <w:ind w:right="-5" w:firstLine="560"/>
        <w:jc w:val="center"/>
        <w:rPr>
          <w:b/>
          <w:sz w:val="28"/>
        </w:rPr>
      </w:pPr>
      <w:r>
        <w:rPr>
          <w:rFonts w:hint="eastAsia"/>
          <w:b/>
          <w:sz w:val="28"/>
        </w:rPr>
        <w:t xml:space="preserve">具备履行合同所必需的设备和专业技术能力的书面声明</w:t>
      </w:r>
      <w:r/>
    </w:p>
    <w:p>
      <w:pPr>
        <w:ind w:right="-5" w:firstLine="480"/>
        <w:rPr>
          <w:b/>
        </w:rPr>
      </w:pPr>
      <w:r>
        <w:rPr>
          <w:b/>
        </w:rPr>
      </w:r>
      <w:r/>
    </w:p>
    <w:p>
      <w:pPr>
        <w:ind w:firstLine="480"/>
        <w:rPr>
          <w:rFonts w:hint="eastAsia" w:ascii="宋体" w:hAnsi="宋体"/>
          <w:bCs/>
        </w:rPr>
      </w:pPr>
      <w:r>
        <w:rPr>
          <w:rFonts w:hint="eastAsia" w:ascii="宋体" w:hAnsi="宋体"/>
          <w:bCs/>
        </w:rPr>
        <w:t xml:space="preserve">我单位郑重声明:我单位具备履行本项采购合同所必需的设备和专业技术能力,为履行本项采购合同我公司具备如下主要设备和主要专业技术能力:</w:t>
      </w:r>
      <w:r/>
    </w:p>
    <w:p>
      <w:pPr>
        <w:ind w:firstLine="480"/>
        <w:rPr>
          <w:rFonts w:hint="eastAsia" w:ascii="宋体" w:hAnsi="宋体"/>
          <w:bCs/>
        </w:rPr>
      </w:pPr>
      <w:r>
        <w:rPr>
          <w:rFonts w:hint="eastAsia" w:ascii="宋体" w:hAnsi="宋体"/>
          <w:bCs/>
        </w:rPr>
        <w:t xml:space="preserve">主要设备有:</w:t>
      </w:r>
      <w:r>
        <w:rPr>
          <w:rFonts w:hint="eastAsia" w:ascii="宋体" w:hAnsi="宋体"/>
          <w:bCs/>
          <w:u w:val="single"/>
        </w:rPr>
        <w:t xml:space="preserve">                      </w:t>
      </w:r>
      <w:r>
        <w:rPr>
          <w:rFonts w:hint="eastAsia" w:ascii="宋体" w:hAnsi="宋体"/>
          <w:bCs/>
        </w:rPr>
        <w:t xml:space="preserve">｡</w:t>
      </w:r>
      <w:r/>
    </w:p>
    <w:p>
      <w:pPr>
        <w:ind w:firstLine="480"/>
        <w:rPr>
          <w:rFonts w:hint="eastAsia" w:ascii="宋体" w:hAnsi="宋体"/>
          <w:bCs/>
        </w:rPr>
      </w:pPr>
      <w:r>
        <w:rPr>
          <w:rFonts w:hint="eastAsia" w:ascii="宋体" w:hAnsi="宋体"/>
          <w:bCs/>
        </w:rPr>
        <w:t xml:space="preserve">主要专业技术能力有:</w:t>
      </w:r>
      <w:r>
        <w:rPr>
          <w:rFonts w:hint="eastAsia" w:ascii="宋体" w:hAnsi="宋体"/>
          <w:bCs/>
          <w:u w:val="single"/>
        </w:rPr>
        <w:t xml:space="preserve">              </w:t>
      </w:r>
      <w:r>
        <w:rPr>
          <w:rFonts w:hint="eastAsia" w:ascii="宋体" w:hAnsi="宋体"/>
          <w:bCs/>
        </w:rPr>
        <w:t xml:space="preserve">｡</w:t>
      </w:r>
      <w:r/>
    </w:p>
    <w:p>
      <w:pPr>
        <w:ind w:right="480" w:firstLine="480"/>
        <w:rPr>
          <w:rFonts w:hint="eastAsia" w:ascii="宋体" w:hAnsi="宋体"/>
          <w:bCs/>
        </w:rPr>
      </w:pPr>
      <w:r>
        <w:rPr>
          <w:rFonts w:hint="eastAsia" w:ascii="宋体" w:hAnsi="宋体"/>
          <w:bCs/>
        </w:rPr>
      </w:r>
      <w:r/>
    </w:p>
    <w:p>
      <w:pPr>
        <w:ind w:right="480" w:firstLine="480"/>
        <w:rPr>
          <w:rFonts w:hint="eastAsia" w:ascii="宋体" w:hAnsi="宋体"/>
          <w:bCs/>
        </w:rPr>
      </w:pPr>
      <w:r>
        <w:rPr>
          <w:rFonts w:hint="eastAsia" w:ascii="宋体" w:hAnsi="宋体"/>
          <w:bCs/>
        </w:rPr>
        <w:t xml:space="preserve">供应商名称(加盖电子公章):</w:t>
      </w:r>
      <w:r/>
    </w:p>
    <w:p>
      <w:pPr>
        <w:ind w:right="-5" w:firstLine="480"/>
        <w:rPr>
          <w:rFonts w:hint="eastAsia" w:ascii="宋体" w:hAnsi="宋体"/>
          <w:bCs/>
        </w:rPr>
      </w:pPr>
      <w:r>
        <w:rPr>
          <w:rFonts w:hint="eastAsia" w:ascii="宋体" w:hAnsi="宋体"/>
          <w:bCs/>
        </w:rPr>
        <w:t xml:space="preserve">期:</w:t>
      </w:r>
      <w:r>
        <w:rPr>
          <w:rFonts w:hint="eastAsia" w:ascii="宋体" w:hAnsi="宋体"/>
          <w:bCs/>
          <w:u w:val="single"/>
        </w:rPr>
        <w:t xml:space="preserve">    </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ind w:right="-5" w:firstLine="480"/>
      </w:pPr>
      <w:r>
        <w:br w:type="page" w:clear="all"/>
      </w:r>
      <w:r/>
    </w:p>
    <w:p>
      <w:pPr>
        <w:ind w:right="-5" w:firstLine="560"/>
        <w:jc w:val="center"/>
        <w:rPr>
          <w:b/>
          <w:sz w:val="28"/>
        </w:rPr>
      </w:pPr>
      <w:r>
        <w:rPr>
          <w:rFonts w:hint="eastAsia"/>
          <w:b/>
          <w:sz w:val="28"/>
        </w:rPr>
        <w:t xml:space="preserve">依法缴纳税收和社会保障资金的相关材料</w:t>
      </w:r>
      <w:r/>
    </w:p>
    <w:p>
      <w:pPr>
        <w:pStyle w:val="859"/>
        <w:ind w:firstLine="480"/>
        <w:rPr>
          <w:rFonts w:hint="eastAsia" w:ascii="宋体" w:hAnsi="宋体" w:eastAsia="等线"/>
          <w:bCs w:val="0"/>
          <w:sz w:val="24"/>
        </w:rPr>
      </w:pPr>
      <w:r>
        <w:rPr>
          <w:rFonts w:ascii="宋体" w:hAnsi="宋体" w:eastAsia="等线"/>
          <w:bCs w:val="0"/>
          <w:sz w:val="24"/>
        </w:rPr>
        <w:t xml:space="preserve">提供本次采购活动前</w:t>
      </w:r>
      <w:r>
        <w:rPr>
          <w:rFonts w:ascii="宋体" w:hAnsi="宋体" w:eastAsia="等线"/>
          <w:bCs w:val="0"/>
          <w:sz w:val="24"/>
        </w:rPr>
        <w:t xml:space="preserve">6</w:t>
      </w:r>
      <w:r>
        <w:rPr>
          <w:rFonts w:ascii="宋体" w:hAnsi="宋体" w:eastAsia="等线"/>
          <w:bCs w:val="0"/>
          <w:sz w:val="24"/>
        </w:rPr>
        <w:t xml:space="preserve">个月内</w:t>
      </w:r>
      <w:r>
        <w:rPr>
          <w:rFonts w:ascii="宋体" w:hAnsi="宋体" w:eastAsia="等线"/>
          <w:bCs w:val="0"/>
          <w:sz w:val="24"/>
        </w:rPr>
        <w:t xml:space="preserve">,</w:t>
      </w:r>
      <w:r>
        <w:rPr>
          <w:rFonts w:ascii="宋体" w:hAnsi="宋体" w:eastAsia="等线"/>
          <w:bCs w:val="0"/>
          <w:sz w:val="24"/>
        </w:rPr>
        <w:t xml:space="preserve">至少</w:t>
      </w:r>
      <w:r>
        <w:rPr>
          <w:rFonts w:ascii="宋体" w:hAnsi="宋体" w:eastAsia="等线"/>
          <w:bCs w:val="0"/>
          <w:sz w:val="24"/>
        </w:rPr>
        <w:t xml:space="preserve">1</w:t>
      </w:r>
      <w:r>
        <w:rPr>
          <w:rFonts w:ascii="宋体" w:hAnsi="宋体" w:eastAsia="等线"/>
          <w:bCs w:val="0"/>
          <w:sz w:val="24"/>
        </w:rPr>
        <w:t xml:space="preserve">个月缴纳税收的凭证复印件</w:t>
      </w:r>
      <w:r>
        <w:rPr>
          <w:rFonts w:ascii="宋体" w:hAnsi="宋体" w:eastAsia="等线"/>
          <w:bCs w:val="0"/>
          <w:sz w:val="24"/>
        </w:rPr>
        <w:t xml:space="preserve">,</w:t>
      </w:r>
      <w:r>
        <w:rPr>
          <w:rFonts w:ascii="宋体" w:hAnsi="宋体" w:eastAsia="等线"/>
          <w:bCs w:val="0"/>
          <w:sz w:val="24"/>
        </w:rPr>
        <w:t xml:space="preserve">依法享受免缴</w:t>
      </w:r>
      <w:r>
        <w:rPr>
          <w:rFonts w:hint="eastAsia" w:ascii="宋体" w:hAnsi="宋体" w:eastAsia="等线"/>
          <w:bCs w:val="0"/>
          <w:sz w:val="24"/>
        </w:rPr>
        <w:t xml:space="preserve">､缓缴的</w:t>
      </w:r>
      <w:r>
        <w:rPr>
          <w:rFonts w:ascii="宋体" w:hAnsi="宋体" w:eastAsia="等线"/>
          <w:bCs w:val="0"/>
          <w:sz w:val="24"/>
        </w:rPr>
        <w:t xml:space="preserve">,</w:t>
      </w:r>
      <w:r>
        <w:rPr>
          <w:rFonts w:ascii="宋体" w:hAnsi="宋体" w:eastAsia="等线"/>
          <w:bCs w:val="0"/>
          <w:sz w:val="24"/>
        </w:rPr>
        <w:t xml:space="preserve">提供证明材料复印件</w:t>
      </w:r>
      <w:r/>
    </w:p>
    <w:p>
      <w:pPr>
        <w:pStyle w:val="859"/>
        <w:ind w:firstLine="480"/>
        <w:rPr>
          <w:rFonts w:hint="eastAsia" w:ascii="宋体" w:hAnsi="宋体" w:eastAsia="等线"/>
          <w:bCs w:val="0"/>
          <w:sz w:val="24"/>
        </w:rPr>
      </w:pPr>
      <w:r>
        <w:rPr>
          <w:rFonts w:hint="eastAsia" w:ascii="宋体" w:hAnsi="宋体" w:eastAsia="等线"/>
          <w:bCs w:val="0"/>
          <w:sz w:val="24"/>
        </w:rPr>
      </w:r>
      <w:r/>
    </w:p>
    <w:p>
      <w:pPr>
        <w:pStyle w:val="859"/>
        <w:ind w:firstLine="480"/>
        <w:rPr>
          <w:rFonts w:hint="eastAsia" w:ascii="宋体" w:hAnsi="宋体" w:eastAsia="等线"/>
          <w:bCs w:val="0"/>
          <w:sz w:val="24"/>
        </w:rPr>
      </w:pPr>
      <w:r>
        <w:rPr>
          <w:rFonts w:hint="eastAsia" w:ascii="宋体" w:hAnsi="宋体" w:eastAsia="等线"/>
          <w:bCs w:val="0"/>
          <w:sz w:val="24"/>
        </w:rPr>
      </w:r>
      <w:r/>
    </w:p>
    <w:p>
      <w:pPr>
        <w:pStyle w:val="859"/>
        <w:ind w:firstLine="480"/>
        <w:rPr>
          <w:rFonts w:hint="eastAsia" w:ascii="宋体" w:hAnsi="宋体" w:eastAsia="等线"/>
          <w:bCs w:val="0"/>
          <w:sz w:val="24"/>
        </w:rPr>
      </w:pPr>
      <w:r>
        <w:rPr>
          <w:rFonts w:hint="eastAsia" w:ascii="宋体" w:hAnsi="宋体" w:eastAsia="等线"/>
          <w:bCs w:val="0"/>
          <w:sz w:val="24"/>
        </w:rPr>
      </w:r>
      <w:r/>
    </w:p>
    <w:p>
      <w:pPr>
        <w:pStyle w:val="859"/>
        <w:ind w:firstLine="480"/>
        <w:rPr>
          <w:rFonts w:hint="eastAsia" w:ascii="宋体" w:hAnsi="宋体" w:eastAsia="等线"/>
          <w:bCs w:val="0"/>
          <w:sz w:val="24"/>
        </w:rPr>
      </w:pPr>
      <w:r>
        <w:rPr>
          <w:rFonts w:ascii="宋体" w:hAnsi="宋体" w:eastAsia="等线"/>
          <w:bCs w:val="0"/>
          <w:sz w:val="24"/>
        </w:rPr>
        <w:t xml:space="preserve">提供本次采购活动前</w:t>
      </w:r>
      <w:r>
        <w:rPr>
          <w:rFonts w:ascii="宋体" w:hAnsi="宋体" w:eastAsia="等线"/>
          <w:bCs w:val="0"/>
          <w:sz w:val="24"/>
        </w:rPr>
        <w:t xml:space="preserve">6</w:t>
      </w:r>
      <w:r>
        <w:rPr>
          <w:rFonts w:ascii="宋体" w:hAnsi="宋体" w:eastAsia="等线"/>
          <w:bCs w:val="0"/>
          <w:sz w:val="24"/>
        </w:rPr>
        <w:t xml:space="preserve">个月内</w:t>
      </w:r>
      <w:r>
        <w:rPr>
          <w:rFonts w:ascii="宋体" w:hAnsi="宋体" w:eastAsia="等线"/>
          <w:bCs w:val="0"/>
          <w:sz w:val="24"/>
        </w:rPr>
        <w:t xml:space="preserve">,</w:t>
      </w:r>
      <w:r>
        <w:rPr>
          <w:rFonts w:ascii="宋体" w:hAnsi="宋体" w:eastAsia="等线"/>
          <w:bCs w:val="0"/>
          <w:sz w:val="24"/>
        </w:rPr>
        <w:t xml:space="preserve">至少</w:t>
      </w:r>
      <w:r>
        <w:rPr>
          <w:rFonts w:ascii="宋体" w:hAnsi="宋体" w:eastAsia="等线"/>
          <w:bCs w:val="0"/>
          <w:sz w:val="24"/>
        </w:rPr>
        <w:t xml:space="preserve">1</w:t>
      </w:r>
      <w:r>
        <w:rPr>
          <w:rFonts w:ascii="宋体" w:hAnsi="宋体" w:eastAsia="等线"/>
          <w:bCs w:val="0"/>
          <w:sz w:val="24"/>
        </w:rPr>
        <w:t xml:space="preserve">个月缴纳社会保险的凭证复印件</w:t>
      </w:r>
      <w:r>
        <w:rPr>
          <w:rFonts w:ascii="宋体" w:hAnsi="宋体" w:eastAsia="等线"/>
          <w:bCs w:val="0"/>
          <w:sz w:val="24"/>
        </w:rPr>
        <w:t xml:space="preserve">,</w:t>
      </w:r>
      <w:r>
        <w:rPr>
          <w:rFonts w:ascii="宋体" w:hAnsi="宋体" w:eastAsia="等线"/>
          <w:bCs w:val="0"/>
          <w:sz w:val="24"/>
        </w:rPr>
        <w:t xml:space="preserve">依法享受免缴</w:t>
      </w:r>
      <w:r>
        <w:rPr>
          <w:rFonts w:hint="eastAsia" w:ascii="宋体" w:hAnsi="宋体" w:eastAsia="等线"/>
          <w:bCs w:val="0"/>
          <w:sz w:val="24"/>
        </w:rPr>
        <w:t xml:space="preserve">､缓缴的</w:t>
      </w:r>
      <w:r>
        <w:rPr>
          <w:rFonts w:ascii="宋体" w:hAnsi="宋体" w:eastAsia="等线"/>
          <w:bCs w:val="0"/>
          <w:sz w:val="24"/>
        </w:rPr>
        <w:t xml:space="preserve">,</w:t>
      </w:r>
      <w:r>
        <w:rPr>
          <w:rFonts w:ascii="宋体" w:hAnsi="宋体" w:eastAsia="等线"/>
          <w:bCs w:val="0"/>
          <w:sz w:val="24"/>
        </w:rPr>
        <w:t xml:space="preserve">提供证明材料复印件</w:t>
      </w:r>
      <w:r/>
    </w:p>
    <w:p>
      <w:pPr>
        <w:pStyle w:val="859"/>
        <w:ind w:firstLine="560"/>
      </w:pPr>
      <w:r/>
      <w:r/>
    </w:p>
    <w:p>
      <w:pPr>
        <w:jc w:val="left"/>
        <w:widowControl/>
      </w:pPr>
      <w:r>
        <w:br w:type="page" w:clear="all"/>
      </w:r>
      <w:r/>
    </w:p>
    <w:p>
      <w:pPr>
        <w:ind w:right="-5"/>
      </w:pPr>
      <w:r/>
      <w:r/>
    </w:p>
    <w:p>
      <w:pPr>
        <w:ind w:right="-5"/>
        <w:jc w:val="center"/>
        <w:rPr>
          <w:rFonts w:hint="eastAsia" w:ascii="宋体" w:hAnsi="宋体" w:cs="宋体"/>
          <w:b/>
          <w:sz w:val="28"/>
        </w:rPr>
      </w:pPr>
      <w:r>
        <w:rPr>
          <w:rFonts w:hint="eastAsia" w:ascii="宋体" w:hAnsi="宋体" w:cs="宋体"/>
          <w:b/>
          <w:sz w:val="28"/>
        </w:rPr>
        <w:t xml:space="preserve">参加政府采购活动前三年内在经营活动中没有重大违法记录的书面声明</w:t>
      </w:r>
      <w:r/>
    </w:p>
    <w:p>
      <w:pPr>
        <w:ind w:firstLine="880"/>
        <w:jc w:val="center"/>
        <w:rPr>
          <w:rFonts w:hint="eastAsia" w:ascii="宋体" w:hAnsi="宋体"/>
          <w:b/>
          <w:bCs/>
          <w:sz w:val="44"/>
          <w:szCs w:val="44"/>
        </w:rPr>
      </w:pPr>
      <w:r>
        <w:rPr>
          <w:rFonts w:hint="eastAsia" w:ascii="宋体" w:hAnsi="宋体"/>
          <w:b/>
          <w:bCs/>
          <w:sz w:val="44"/>
          <w:szCs w:val="44"/>
        </w:rPr>
      </w:r>
      <w:r/>
    </w:p>
    <w:p>
      <w:pPr>
        <w:ind w:firstLine="480"/>
        <w:rPr>
          <w:rFonts w:hint="eastAsia" w:ascii="宋体" w:hAnsi="宋体"/>
          <w:bCs/>
        </w:rPr>
      </w:pPr>
      <w:r>
        <w:rPr>
          <w:rFonts w:ascii="宋体" w:hAnsi="宋体"/>
          <w:bCs/>
        </w:rPr>
        <w:t xml:space="preserve">我单位郑重声明:参加本次政府采购活动前3年内,我单位在经营活动中没有因违法经营受到刑事处罚或者责令停产停业</w:t>
      </w:r>
      <w:r>
        <w:rPr>
          <w:rFonts w:hint="eastAsia" w:ascii="宋体" w:hAnsi="宋体"/>
          <w:bCs/>
        </w:rPr>
        <w:t xml:space="preserve">､吊销许可证或者执照､较大数额罚款等行政处罚｡</w:t>
      </w:r>
      <w:r/>
    </w:p>
    <w:p>
      <w:pPr>
        <w:pStyle w:val="863"/>
      </w:pPr>
      <w:r/>
      <w:r/>
    </w:p>
    <w:p>
      <w:pPr>
        <w:pStyle w:val="863"/>
      </w:pPr>
      <w:r/>
      <w:r/>
    </w:p>
    <w:p>
      <w:pPr>
        <w:ind w:firstLine="480"/>
        <w:rPr>
          <w:rFonts w:hint="eastAsia" w:ascii="宋体" w:hAnsi="宋体"/>
          <w:bCs/>
        </w:rPr>
      </w:pPr>
      <w:r>
        <w:rPr>
          <w:rFonts w:hint="eastAsia" w:ascii="宋体" w:hAnsi="宋体"/>
          <w:bCs/>
        </w:rPr>
        <w:t xml:space="preserve">供应商名称(加盖电子公章):</w:t>
      </w:r>
      <w:r/>
    </w:p>
    <w:p>
      <w:pPr>
        <w:ind w:right="-5" w:firstLine="480"/>
        <w:rPr>
          <w:rFonts w:hint="eastAsia" w:ascii="宋体" w:hAnsi="宋体"/>
          <w:bCs/>
        </w:rPr>
      </w:pPr>
      <w:r>
        <w:rPr>
          <w:rFonts w:hint="eastAsia" w:ascii="宋体" w:hAnsi="宋体"/>
          <w:bCs/>
        </w:rPr>
        <w:t xml:space="preserve">日期:</w:t>
      </w:r>
      <w:r>
        <w:rPr>
          <w:rFonts w:hint="eastAsia" w:ascii="宋体" w:hAnsi="宋体"/>
          <w:bCs/>
          <w:u w:val="single"/>
        </w:rPr>
        <w:t xml:space="preserve">    </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ind w:right="-5" w:firstLine="480"/>
        <w:rPr>
          <w:rFonts w:hint="eastAsia" w:ascii="宋体" w:hAnsi="宋体"/>
          <w:bCs/>
        </w:rPr>
      </w:pPr>
      <w:r>
        <w:rPr>
          <w:rFonts w:hint="eastAsia" w:ascii="宋体" w:hAnsi="宋体"/>
          <w:bCs/>
        </w:rPr>
      </w:r>
      <w:r/>
    </w:p>
    <w:p>
      <w:pPr>
        <w:ind w:right="-5" w:firstLine="560"/>
        <w:jc w:val="center"/>
        <w:spacing w:line="560" w:lineRule="exact"/>
        <w:rPr>
          <w:b/>
          <w:sz w:val="28"/>
        </w:rPr>
      </w:pPr>
      <w:r>
        <w:rPr>
          <w:rFonts w:hint="eastAsia" w:ascii="宋体" w:hAnsi="宋体"/>
          <w:bCs/>
        </w:rPr>
        <w:br w:type="page" w:clear="all"/>
      </w:r>
      <w:r>
        <w:rPr>
          <w:rFonts w:hint="eastAsia"/>
          <w:b/>
          <w:sz w:val="28"/>
        </w:rPr>
        <w:t xml:space="preserve">供应商信用承诺函</w:t>
      </w:r>
      <w:r/>
    </w:p>
    <w:p>
      <w:pPr>
        <w:pStyle w:val="935"/>
        <w:ind w:firstLine="480"/>
        <w:spacing w:line="560" w:lineRule="exact"/>
        <w:rPr>
          <w:sz w:val="24"/>
          <w:szCs w:val="24"/>
          <w:lang w:eastAsia="zh-CN"/>
        </w:rPr>
      </w:pPr>
      <w:r>
        <w:rPr>
          <w:rFonts w:hint="eastAsia"/>
          <w:sz w:val="24"/>
          <w:szCs w:val="24"/>
          <w:lang w:eastAsia="zh-CN"/>
        </w:rPr>
        <w:t xml:space="preserve">江苏海外集团国际工程咨询有限公司</w:t>
      </w:r>
      <w:r>
        <w:rPr>
          <w:rFonts w:hint="eastAsia"/>
          <w:sz w:val="24"/>
          <w:szCs w:val="24"/>
          <w:lang w:eastAsia="zh-CN"/>
        </w:rPr>
        <w:t xml:space="preserve">:</w:t>
      </w:r>
      <w:r/>
    </w:p>
    <w:p>
      <w:pPr>
        <w:pStyle w:val="935"/>
        <w:ind w:firstLine="480"/>
        <w:spacing w:line="560" w:lineRule="exact"/>
        <w:rPr>
          <w:sz w:val="24"/>
          <w:szCs w:val="24"/>
          <w:lang w:eastAsia="zh-CN"/>
        </w:rPr>
      </w:pPr>
      <w:r>
        <w:rPr>
          <w:rFonts w:hint="eastAsia"/>
          <w:sz w:val="24"/>
          <w:szCs w:val="24"/>
          <w:lang w:eastAsia="zh-CN"/>
        </w:rPr>
        <w:t xml:space="preserve">我公司</w:t>
      </w:r>
      <w:r>
        <w:rPr>
          <w:rFonts w:hint="eastAsia"/>
          <w:sz w:val="24"/>
          <w:szCs w:val="24"/>
          <w:lang w:eastAsia="zh-CN"/>
        </w:rPr>
        <w:t xml:space="preserve"> </w:t>
      </w:r>
      <w:r>
        <w:rPr>
          <w:sz w:val="24"/>
          <w:szCs w:val="24"/>
          <w:u w:val="single"/>
          <w:lang w:eastAsia="zh-CN"/>
        </w:rPr>
        <w:t xml:space="preserve">  </w:t>
      </w:r>
      <w:r>
        <w:rPr>
          <w:rFonts w:hint="eastAsia"/>
          <w:sz w:val="24"/>
          <w:szCs w:val="24"/>
          <w:lang w:eastAsia="zh-CN"/>
        </w:rPr>
        <w:t xml:space="preserve"> (</w:t>
      </w:r>
      <w:r>
        <w:rPr>
          <w:rFonts w:hint="eastAsia"/>
          <w:sz w:val="24"/>
          <w:szCs w:val="24"/>
          <w:lang w:eastAsia="zh-CN"/>
        </w:rPr>
        <w:t xml:space="preserve">供应商名称</w:t>
      </w:r>
      <w:r>
        <w:rPr>
          <w:rFonts w:hint="eastAsia"/>
          <w:sz w:val="24"/>
          <w:szCs w:val="24"/>
          <w:lang w:eastAsia="zh-CN"/>
        </w:rPr>
        <w:t xml:space="preserve">)</w:t>
      </w:r>
      <w:r>
        <w:rPr>
          <w:rFonts w:hint="eastAsia"/>
          <w:sz w:val="24"/>
          <w:szCs w:val="24"/>
          <w:lang w:eastAsia="zh-CN"/>
        </w:rPr>
        <w:t xml:space="preserve">郑重承诺</w:t>
      </w:r>
      <w:r>
        <w:rPr>
          <w:rFonts w:hint="eastAsia"/>
          <w:sz w:val="24"/>
          <w:szCs w:val="24"/>
          <w:lang w:eastAsia="zh-CN"/>
        </w:rPr>
        <w:t xml:space="preserve">:</w:t>
      </w:r>
      <w:r/>
    </w:p>
    <w:p>
      <w:pPr>
        <w:pStyle w:val="935"/>
        <w:ind w:firstLine="480"/>
        <w:spacing w:line="560" w:lineRule="exact"/>
        <w:rPr>
          <w:sz w:val="24"/>
          <w:szCs w:val="24"/>
          <w:lang w:eastAsia="zh-CN"/>
        </w:rPr>
      </w:pPr>
      <w:r>
        <w:rPr>
          <w:rFonts w:hint="eastAsia"/>
          <w:sz w:val="24"/>
          <w:szCs w:val="24"/>
          <w:lang w:eastAsia="zh-CN"/>
        </w:rPr>
        <w:t xml:space="preserve">我公司符合下列要求</w:t>
      </w:r>
      <w:r>
        <w:rPr>
          <w:rFonts w:hint="eastAsia"/>
          <w:sz w:val="24"/>
          <w:szCs w:val="24"/>
          <w:lang w:eastAsia="zh-CN"/>
        </w:rPr>
        <w:t xml:space="preserve">:</w:t>
      </w:r>
      <w:r/>
    </w:p>
    <w:p>
      <w:pPr>
        <w:pStyle w:val="935"/>
        <w:ind w:firstLine="480"/>
        <w:spacing w:line="560" w:lineRule="exact"/>
        <w:rPr>
          <w:sz w:val="24"/>
          <w:szCs w:val="24"/>
          <w:lang w:eastAsia="zh-CN"/>
        </w:rPr>
      </w:pPr>
      <w:r>
        <w:rPr>
          <w:rFonts w:hint="eastAsia"/>
          <w:sz w:val="24"/>
          <w:szCs w:val="24"/>
          <w:lang w:eastAsia="zh-CN"/>
        </w:rPr>
        <w:t xml:space="preserve">(</w:t>
      </w:r>
      <w:r>
        <w:rPr>
          <w:rFonts w:hint="eastAsia"/>
          <w:sz w:val="24"/>
          <w:szCs w:val="24"/>
          <w:lang w:eastAsia="zh-CN"/>
        </w:rPr>
        <w:t xml:space="preserve">一</w:t>
      </w:r>
      <w:r>
        <w:rPr>
          <w:rFonts w:hint="eastAsia"/>
          <w:sz w:val="24"/>
          <w:szCs w:val="24"/>
          <w:lang w:eastAsia="zh-CN"/>
        </w:rPr>
        <w:t xml:space="preserve">)</w:t>
      </w:r>
      <w:r>
        <w:rPr>
          <w:rFonts w:hint="eastAsia"/>
          <w:sz w:val="24"/>
          <w:szCs w:val="24"/>
          <w:lang w:eastAsia="zh-CN"/>
        </w:rPr>
        <w:t xml:space="preserve">具有独立承担民事责任的能力</w:t>
      </w:r>
      <w:r>
        <w:rPr>
          <w:rFonts w:hint="eastAsia"/>
          <w:sz w:val="24"/>
          <w:szCs w:val="24"/>
          <w:lang w:eastAsia="zh-CN"/>
        </w:rPr>
        <w:t xml:space="preserve">;</w:t>
      </w:r>
      <w:r/>
    </w:p>
    <w:p>
      <w:pPr>
        <w:pStyle w:val="935"/>
        <w:ind w:firstLine="480"/>
        <w:spacing w:line="560" w:lineRule="exact"/>
        <w:rPr>
          <w:sz w:val="24"/>
          <w:szCs w:val="24"/>
          <w:lang w:eastAsia="zh-CN"/>
        </w:rPr>
      </w:pPr>
      <w:r>
        <w:rPr>
          <w:rFonts w:hint="eastAsia"/>
          <w:sz w:val="24"/>
          <w:szCs w:val="24"/>
          <w:lang w:eastAsia="zh-CN"/>
        </w:rPr>
        <w:t xml:space="preserve">(</w:t>
      </w:r>
      <w:r>
        <w:rPr>
          <w:rFonts w:hint="eastAsia"/>
          <w:sz w:val="24"/>
          <w:szCs w:val="24"/>
          <w:lang w:eastAsia="zh-CN"/>
        </w:rPr>
        <w:t xml:space="preserve">二</w:t>
      </w:r>
      <w:r>
        <w:rPr>
          <w:rFonts w:hint="eastAsia"/>
          <w:sz w:val="24"/>
          <w:szCs w:val="24"/>
          <w:lang w:eastAsia="zh-CN"/>
        </w:rPr>
        <w:t xml:space="preserve">)</w:t>
      </w:r>
      <w:r>
        <w:rPr>
          <w:rFonts w:hint="eastAsia"/>
          <w:sz w:val="24"/>
          <w:szCs w:val="24"/>
          <w:lang w:eastAsia="zh-CN"/>
        </w:rPr>
        <w:t xml:space="preserve">具有良好的商业信誉和健全的财务会计制度</w:t>
      </w:r>
      <w:r>
        <w:rPr>
          <w:rFonts w:hint="eastAsia"/>
          <w:sz w:val="24"/>
          <w:szCs w:val="24"/>
          <w:lang w:eastAsia="zh-CN"/>
        </w:rPr>
        <w:t xml:space="preserve">;</w:t>
      </w:r>
      <w:r/>
    </w:p>
    <w:p>
      <w:pPr>
        <w:pStyle w:val="935"/>
        <w:ind w:firstLine="480"/>
        <w:spacing w:line="560" w:lineRule="exact"/>
        <w:rPr>
          <w:sz w:val="24"/>
          <w:szCs w:val="24"/>
          <w:lang w:eastAsia="zh-CN"/>
        </w:rPr>
      </w:pPr>
      <w:r>
        <w:rPr>
          <w:rFonts w:hint="eastAsia"/>
          <w:sz w:val="24"/>
          <w:szCs w:val="24"/>
          <w:lang w:eastAsia="zh-CN"/>
        </w:rPr>
        <w:t xml:space="preserve">(</w:t>
      </w:r>
      <w:r>
        <w:rPr>
          <w:rFonts w:hint="eastAsia"/>
          <w:sz w:val="24"/>
          <w:szCs w:val="24"/>
          <w:lang w:eastAsia="zh-CN"/>
        </w:rPr>
        <w:t xml:space="preserve">三</w:t>
      </w:r>
      <w:r>
        <w:rPr>
          <w:rFonts w:hint="eastAsia"/>
          <w:sz w:val="24"/>
          <w:szCs w:val="24"/>
          <w:lang w:eastAsia="zh-CN"/>
        </w:rPr>
        <w:t xml:space="preserve">)</w:t>
      </w:r>
      <w:r>
        <w:rPr>
          <w:rFonts w:hint="eastAsia"/>
          <w:sz w:val="24"/>
          <w:szCs w:val="24"/>
          <w:lang w:eastAsia="zh-CN"/>
        </w:rPr>
        <w:t xml:space="preserve">具有履行合同所必需的设备和专业技术能力</w:t>
      </w:r>
      <w:r>
        <w:rPr>
          <w:rFonts w:hint="eastAsia"/>
          <w:sz w:val="24"/>
          <w:szCs w:val="24"/>
          <w:lang w:eastAsia="zh-CN"/>
        </w:rPr>
        <w:t xml:space="preserve">;</w:t>
      </w:r>
      <w:r/>
    </w:p>
    <w:p>
      <w:pPr>
        <w:pStyle w:val="935"/>
        <w:ind w:firstLine="480"/>
        <w:spacing w:line="560" w:lineRule="exact"/>
        <w:rPr>
          <w:sz w:val="24"/>
          <w:szCs w:val="24"/>
          <w:lang w:eastAsia="zh-CN"/>
        </w:rPr>
      </w:pPr>
      <w:r>
        <w:rPr>
          <w:rFonts w:hint="eastAsia"/>
          <w:sz w:val="24"/>
          <w:szCs w:val="24"/>
          <w:lang w:eastAsia="zh-CN"/>
        </w:rPr>
        <w:t xml:space="preserve">(</w:t>
      </w:r>
      <w:r>
        <w:rPr>
          <w:rFonts w:hint="eastAsia"/>
          <w:sz w:val="24"/>
          <w:szCs w:val="24"/>
          <w:lang w:eastAsia="zh-CN"/>
        </w:rPr>
        <w:t xml:space="preserve">四</w:t>
      </w:r>
      <w:r>
        <w:rPr>
          <w:rFonts w:hint="eastAsia"/>
          <w:sz w:val="24"/>
          <w:szCs w:val="24"/>
          <w:lang w:eastAsia="zh-CN"/>
        </w:rPr>
        <w:t xml:space="preserve">)</w:t>
      </w:r>
      <w:r>
        <w:rPr>
          <w:rFonts w:hint="eastAsia"/>
          <w:sz w:val="24"/>
          <w:szCs w:val="24"/>
          <w:lang w:eastAsia="zh-CN"/>
        </w:rPr>
        <w:t xml:space="preserve">有依法缴纳税收和社会保障资金的良好记录</w:t>
      </w:r>
      <w:r>
        <w:rPr>
          <w:rFonts w:hint="eastAsia"/>
          <w:sz w:val="24"/>
          <w:szCs w:val="24"/>
          <w:lang w:eastAsia="zh-CN"/>
        </w:rPr>
        <w:t xml:space="preserve">;</w:t>
      </w:r>
      <w:r/>
    </w:p>
    <w:p>
      <w:pPr>
        <w:pStyle w:val="935"/>
        <w:ind w:firstLine="480"/>
        <w:spacing w:line="560" w:lineRule="exact"/>
        <w:rPr>
          <w:sz w:val="24"/>
          <w:szCs w:val="24"/>
          <w:lang w:eastAsia="zh-CN"/>
        </w:rPr>
      </w:pPr>
      <w:r>
        <w:rPr>
          <w:sz w:val="24"/>
          <w:szCs w:val="24"/>
          <w:lang w:eastAsia="zh-CN"/>
        </w:rPr>
        <w:t xml:space="preserve">(</w:t>
      </w:r>
      <w:r>
        <w:rPr>
          <w:rFonts w:hint="eastAsia"/>
          <w:sz w:val="24"/>
          <w:szCs w:val="24"/>
          <w:lang w:eastAsia="zh-CN"/>
        </w:rPr>
        <w:t xml:space="preserve">五</w:t>
      </w:r>
      <w:r>
        <w:rPr>
          <w:sz w:val="24"/>
          <w:szCs w:val="24"/>
          <w:lang w:eastAsia="zh-CN"/>
        </w:rPr>
        <w:t xml:space="preserve">)</w:t>
      </w:r>
      <w:r>
        <w:rPr>
          <w:rFonts w:hint="eastAsia"/>
          <w:sz w:val="24"/>
          <w:szCs w:val="24"/>
          <w:lang w:eastAsia="zh-CN"/>
        </w:rPr>
        <w:t xml:space="preserve">参加政府采购活动前三年内</w:t>
      </w:r>
      <w:r>
        <w:rPr>
          <w:sz w:val="24"/>
          <w:szCs w:val="24"/>
          <w:lang w:eastAsia="zh-CN"/>
        </w:rPr>
        <w:t xml:space="preserve">,</w:t>
      </w:r>
      <w:r>
        <w:rPr>
          <w:rFonts w:hint="eastAsia"/>
          <w:sz w:val="24"/>
          <w:szCs w:val="24"/>
          <w:lang w:eastAsia="zh-CN"/>
        </w:rPr>
        <w:t xml:space="preserve">在经营活动中没有重大违法记录｡</w:t>
      </w:r>
      <w:r/>
    </w:p>
    <w:p>
      <w:pPr>
        <w:pStyle w:val="935"/>
        <w:ind w:firstLine="480"/>
        <w:spacing w:line="560" w:lineRule="exact"/>
        <w:rPr>
          <w:sz w:val="24"/>
          <w:szCs w:val="24"/>
          <w:lang w:eastAsia="zh-CN"/>
        </w:rPr>
      </w:pPr>
      <w:r>
        <w:rPr>
          <w:rFonts w:hint="eastAsia"/>
          <w:sz w:val="24"/>
          <w:szCs w:val="24"/>
          <w:lang w:eastAsia="zh-CN"/>
        </w:rPr>
        <w:t xml:space="preserve">如果我公司中标</w:t>
      </w:r>
      <w:r>
        <w:rPr>
          <w:rFonts w:hint="eastAsia"/>
          <w:sz w:val="24"/>
          <w:szCs w:val="24"/>
          <w:lang w:eastAsia="zh-CN"/>
        </w:rPr>
        <w:t xml:space="preserve">,</w:t>
      </w:r>
      <w:r>
        <w:rPr>
          <w:rFonts w:hint="eastAsia"/>
          <w:sz w:val="24"/>
          <w:szCs w:val="24"/>
          <w:lang w:eastAsia="zh-CN"/>
        </w:rPr>
        <w:t xml:space="preserve">将在中标结果公示后七个工作日内向采购人提供下列材料核验</w:t>
      </w:r>
      <w:r>
        <w:rPr>
          <w:rFonts w:hint="eastAsia"/>
          <w:sz w:val="24"/>
          <w:szCs w:val="24"/>
          <w:lang w:eastAsia="zh-CN"/>
        </w:rPr>
        <w:t xml:space="preserve">:</w:t>
      </w:r>
      <w:r/>
    </w:p>
    <w:p>
      <w:pPr>
        <w:pStyle w:val="935"/>
        <w:ind w:firstLine="480"/>
        <w:spacing w:line="560" w:lineRule="exact"/>
        <w:rPr>
          <w:sz w:val="24"/>
          <w:szCs w:val="24"/>
          <w:lang w:eastAsia="zh-CN"/>
        </w:rPr>
      </w:pPr>
      <w:r>
        <w:rPr>
          <w:rFonts w:hint="eastAsia"/>
          <w:sz w:val="24"/>
          <w:szCs w:val="24"/>
          <w:lang w:eastAsia="zh-CN"/>
        </w:rPr>
        <w:t xml:space="preserve">(1)</w:t>
      </w:r>
      <w:r>
        <w:rPr>
          <w:rFonts w:hint="eastAsia"/>
          <w:sz w:val="24"/>
          <w:szCs w:val="24"/>
          <w:lang w:eastAsia="zh-CN"/>
        </w:rPr>
        <w:t xml:space="preserve">营业执照副本或事业单位法人登记证书</w:t>
      </w:r>
      <w:r>
        <w:rPr>
          <w:rFonts w:hint="eastAsia"/>
          <w:sz w:val="24"/>
          <w:szCs w:val="24"/>
          <w:lang w:eastAsia="zh-CN"/>
        </w:rPr>
        <w:t xml:space="preserve">;</w:t>
      </w:r>
      <w:r/>
    </w:p>
    <w:p>
      <w:pPr>
        <w:pStyle w:val="935"/>
        <w:ind w:firstLine="480"/>
        <w:spacing w:line="560" w:lineRule="exact"/>
        <w:rPr>
          <w:sz w:val="24"/>
          <w:szCs w:val="24"/>
          <w:lang w:eastAsia="zh-CN"/>
        </w:rPr>
      </w:pPr>
      <w:r>
        <w:rPr>
          <w:rFonts w:hint="eastAsia"/>
          <w:sz w:val="24"/>
          <w:szCs w:val="24"/>
          <w:lang w:eastAsia="zh-CN"/>
        </w:rPr>
        <w:t xml:space="preserve">(2)</w:t>
      </w:r>
      <w:r>
        <w:rPr>
          <w:rFonts w:hint="eastAsia"/>
          <w:sz w:val="24"/>
          <w:szCs w:val="24"/>
          <w:lang w:eastAsia="zh-CN"/>
        </w:rPr>
        <w:t xml:space="preserve">参加本次政府采购活动前一年的经审计的财务报告</w:t>
      </w:r>
      <w:r>
        <w:rPr>
          <w:rFonts w:hint="eastAsia"/>
          <w:sz w:val="24"/>
          <w:szCs w:val="24"/>
          <w:lang w:eastAsia="zh-CN"/>
        </w:rPr>
        <w:t xml:space="preserve">(</w:t>
      </w:r>
      <w:r>
        <w:rPr>
          <w:rFonts w:hint="eastAsia"/>
          <w:sz w:val="24"/>
          <w:szCs w:val="24"/>
          <w:lang w:eastAsia="zh-CN"/>
        </w:rPr>
        <w:t xml:space="preserve">包括“四表一注”</w:t>
      </w:r>
      <w:r>
        <w:rPr>
          <w:rFonts w:hint="eastAsia"/>
          <w:sz w:val="24"/>
          <w:szCs w:val="24"/>
          <w:lang w:eastAsia="zh-CN"/>
        </w:rPr>
        <w:t xml:space="preserve">,</w:t>
      </w:r>
      <w:r>
        <w:rPr>
          <w:rFonts w:hint="eastAsia"/>
          <w:sz w:val="24"/>
          <w:szCs w:val="24"/>
          <w:lang w:eastAsia="zh-CN"/>
        </w:rPr>
        <w:t xml:space="preserve">法人成立满一年的提供</w:t>
      </w:r>
      <w:r>
        <w:rPr>
          <w:rFonts w:hint="eastAsia"/>
          <w:sz w:val="24"/>
          <w:szCs w:val="24"/>
          <w:lang w:eastAsia="zh-CN"/>
        </w:rPr>
        <w:t xml:space="preserve">)</w:t>
      </w:r>
      <w:r>
        <w:rPr>
          <w:rFonts w:hint="eastAsia"/>
          <w:sz w:val="24"/>
          <w:szCs w:val="24"/>
          <w:lang w:eastAsia="zh-CN"/>
        </w:rPr>
        <w:t xml:space="preserve">或参加本次政府采购活动前一年内的银行资信证明</w:t>
      </w:r>
      <w:r>
        <w:rPr>
          <w:rFonts w:hint="eastAsia"/>
          <w:sz w:val="24"/>
          <w:szCs w:val="24"/>
          <w:lang w:eastAsia="zh-CN"/>
        </w:rPr>
        <w:t xml:space="preserve">(</w:t>
      </w:r>
      <w:r>
        <w:rPr>
          <w:rFonts w:hint="eastAsia"/>
          <w:sz w:val="24"/>
          <w:szCs w:val="24"/>
          <w:lang w:eastAsia="zh-CN"/>
        </w:rPr>
        <w:t xml:space="preserve">法人或其他组织提供</w:t>
      </w:r>
      <w:r>
        <w:rPr>
          <w:rFonts w:hint="eastAsia"/>
          <w:sz w:val="24"/>
          <w:szCs w:val="24"/>
          <w:lang w:eastAsia="zh-CN"/>
        </w:rPr>
        <w:t xml:space="preserve">)</w:t>
      </w:r>
      <w:r>
        <w:rPr>
          <w:rFonts w:hint="eastAsia"/>
          <w:sz w:val="24"/>
          <w:szCs w:val="24"/>
          <w:lang w:eastAsia="zh-CN"/>
        </w:rPr>
        <w:t xml:space="preserve">或其他证明材料</w:t>
      </w:r>
      <w:r>
        <w:rPr>
          <w:rFonts w:hint="eastAsia"/>
          <w:sz w:val="24"/>
          <w:szCs w:val="24"/>
          <w:lang w:eastAsia="zh-CN"/>
        </w:rPr>
        <w:t xml:space="preserve">;</w:t>
      </w:r>
      <w:r/>
    </w:p>
    <w:p>
      <w:pPr>
        <w:pStyle w:val="935"/>
        <w:ind w:firstLine="480"/>
        <w:spacing w:line="560" w:lineRule="exact"/>
        <w:rPr>
          <w:sz w:val="24"/>
          <w:szCs w:val="24"/>
          <w:lang w:eastAsia="zh-CN"/>
        </w:rPr>
      </w:pPr>
      <w:r>
        <w:rPr>
          <w:rFonts w:hint="eastAsia"/>
          <w:sz w:val="24"/>
          <w:szCs w:val="24"/>
          <w:lang w:eastAsia="zh-CN"/>
        </w:rPr>
        <w:t xml:space="preserve">(3)</w:t>
      </w:r>
      <w:r>
        <w:rPr>
          <w:rFonts w:hint="eastAsia"/>
          <w:sz w:val="24"/>
          <w:szCs w:val="24"/>
          <w:lang w:eastAsia="zh-CN"/>
        </w:rPr>
        <w:t xml:space="preserve">履行合同所必需的设备和专业技术能力证明材料</w:t>
      </w:r>
      <w:r>
        <w:rPr>
          <w:rFonts w:hint="eastAsia"/>
          <w:sz w:val="24"/>
          <w:szCs w:val="24"/>
          <w:lang w:eastAsia="zh-CN"/>
        </w:rPr>
        <w:t xml:space="preserve">;</w:t>
      </w:r>
      <w:r/>
    </w:p>
    <w:p>
      <w:pPr>
        <w:pStyle w:val="935"/>
        <w:ind w:firstLine="480"/>
        <w:spacing w:line="560" w:lineRule="exact"/>
        <w:rPr>
          <w:sz w:val="24"/>
          <w:szCs w:val="24"/>
          <w:lang w:eastAsia="zh-CN"/>
        </w:rPr>
      </w:pPr>
      <w:r>
        <w:rPr>
          <w:sz w:val="24"/>
          <w:szCs w:val="24"/>
          <w:lang w:eastAsia="zh-CN"/>
        </w:rPr>
        <w:t xml:space="preserve">(4)</w:t>
      </w:r>
      <w:r>
        <w:rPr>
          <w:rFonts w:hint="eastAsia"/>
          <w:sz w:val="24"/>
          <w:szCs w:val="24"/>
          <w:lang w:eastAsia="zh-CN"/>
        </w:rPr>
        <w:t xml:space="preserve">参加本次政府采购活动前一年内至少一个月依法缴纳税收和社会保障资金的证明材料｡</w:t>
      </w:r>
      <w:r/>
    </w:p>
    <w:p>
      <w:pPr>
        <w:pStyle w:val="935"/>
        <w:ind w:firstLine="480"/>
        <w:spacing w:line="560" w:lineRule="exact"/>
        <w:rPr>
          <w:sz w:val="24"/>
          <w:szCs w:val="24"/>
          <w:lang w:eastAsia="zh-CN"/>
        </w:rPr>
      </w:pPr>
      <w:r>
        <w:rPr>
          <w:rFonts w:hint="eastAsia"/>
          <w:sz w:val="24"/>
          <w:szCs w:val="24"/>
          <w:lang w:eastAsia="zh-CN"/>
        </w:rPr>
        <w:t xml:space="preserve">本公司对上述承诺内容的真实性､合法性､有效性负责</w:t>
      </w:r>
      <w:r>
        <w:rPr>
          <w:sz w:val="24"/>
          <w:szCs w:val="24"/>
          <w:lang w:eastAsia="zh-CN"/>
        </w:rPr>
        <w:t xml:space="preserve">,</w:t>
      </w:r>
      <w:r>
        <w:rPr>
          <w:rFonts w:hint="eastAsia"/>
          <w:sz w:val="24"/>
          <w:szCs w:val="24"/>
          <w:lang w:eastAsia="zh-CN"/>
        </w:rPr>
        <w:t xml:space="preserve">如有虚假</w:t>
      </w:r>
      <w:r>
        <w:rPr>
          <w:sz w:val="24"/>
          <w:szCs w:val="24"/>
          <w:lang w:eastAsia="zh-CN"/>
        </w:rPr>
        <w:t xml:space="preserve">,</w:t>
      </w:r>
      <w:r>
        <w:rPr>
          <w:rFonts w:hint="eastAsia"/>
          <w:sz w:val="24"/>
          <w:szCs w:val="24"/>
          <w:lang w:eastAsia="zh-CN"/>
        </w:rPr>
        <w:t xml:space="preserve">将依法承担相应责任｡</w:t>
      </w:r>
      <w:r/>
    </w:p>
    <w:p>
      <w:pPr>
        <w:pStyle w:val="935"/>
        <w:ind w:firstLine="480"/>
        <w:spacing w:line="560" w:lineRule="exact"/>
        <w:rPr>
          <w:sz w:val="24"/>
          <w:szCs w:val="24"/>
          <w:lang w:eastAsia="zh-CN"/>
        </w:rPr>
      </w:pPr>
      <w:r>
        <w:rPr>
          <w:sz w:val="24"/>
          <w:szCs w:val="24"/>
          <w:lang w:eastAsia="zh-CN"/>
        </w:rPr>
      </w:r>
      <w:r/>
    </w:p>
    <w:p>
      <w:pPr>
        <w:pStyle w:val="935"/>
        <w:ind w:firstLine="480"/>
        <w:spacing w:line="560" w:lineRule="exact"/>
        <w:rPr>
          <w:sz w:val="24"/>
          <w:szCs w:val="24"/>
          <w:lang w:eastAsia="zh-CN"/>
        </w:rPr>
      </w:pPr>
      <w:r>
        <w:rPr>
          <w:rFonts w:hint="eastAsia"/>
          <w:sz w:val="24"/>
          <w:szCs w:val="24"/>
          <w:lang w:eastAsia="zh-CN"/>
        </w:rPr>
        <w:t xml:space="preserve">供应商名称</w:t>
      </w:r>
      <w:r>
        <w:rPr>
          <w:rFonts w:hint="eastAsia"/>
          <w:sz w:val="24"/>
          <w:szCs w:val="24"/>
          <w:lang w:eastAsia="zh-CN"/>
        </w:rPr>
        <w:t xml:space="preserve">:(</w:t>
      </w:r>
      <w:r>
        <w:rPr>
          <w:rFonts w:hint="eastAsia"/>
          <w:sz w:val="24"/>
          <w:szCs w:val="24"/>
          <w:lang w:eastAsia="zh-CN"/>
        </w:rPr>
        <w:t xml:space="preserve">加盖电子公章</w:t>
      </w:r>
      <w:r>
        <w:rPr>
          <w:rFonts w:hint="eastAsia"/>
          <w:sz w:val="24"/>
          <w:szCs w:val="24"/>
          <w:lang w:eastAsia="zh-CN"/>
        </w:rPr>
        <w:t xml:space="preserve">)</w:t>
      </w:r>
      <w:r/>
    </w:p>
    <w:p>
      <w:pPr>
        <w:pStyle w:val="935"/>
        <w:ind w:firstLine="480"/>
        <w:spacing w:line="560" w:lineRule="exact"/>
        <w:rPr>
          <w:sz w:val="24"/>
          <w:szCs w:val="24"/>
        </w:rPr>
      </w:pPr>
      <w:r>
        <w:rPr>
          <w:rFonts w:hint="eastAsia"/>
          <w:sz w:val="24"/>
          <w:szCs w:val="24"/>
        </w:rPr>
        <w:t xml:space="preserve">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br w:type="page" w:clear="all"/>
      </w:r>
      <w:r/>
    </w:p>
    <w:p>
      <w:pPr>
        <w:pStyle w:val="848"/>
        <w:rPr>
          <w:rFonts w:hint="eastAsia" w:asciiTheme="minorEastAsia" w:hAnsiTheme="minorEastAsia" w:eastAsiaTheme="minorEastAsia"/>
          <w:lang w:val="zh-CN"/>
        </w:rPr>
      </w:pPr>
      <w:r/>
      <w:bookmarkStart w:id="225" w:name="_Toc43917773"/>
      <w:r/>
      <w:bookmarkStart w:id="226" w:name="_Toc66375426"/>
      <w:r/>
      <w:bookmarkStart w:id="227" w:name="_Toc26810"/>
      <w:r/>
      <w:bookmarkStart w:id="228" w:name="OLE_LINK38"/>
      <w:r>
        <w:rPr>
          <w:rFonts w:asciiTheme="minorEastAsia" w:hAnsiTheme="minorEastAsia" w:eastAsiaTheme="minorEastAsia"/>
          <w:lang w:val="zh-CN"/>
        </w:rPr>
        <w:t xml:space="preserve">附件四</w:t>
      </w:r>
      <w:r>
        <w:rPr>
          <w:rFonts w:hint="eastAsia" w:asciiTheme="minorEastAsia" w:hAnsiTheme="minorEastAsia" w:eastAsiaTheme="minorEastAsia"/>
          <w:lang w:val="zh-CN"/>
        </w:rPr>
        <w:t xml:space="preserve">､</w:t>
      </w:r>
      <w:bookmarkEnd w:id="225"/>
      <w:r/>
      <w:bookmarkEnd w:id="226"/>
      <w:r/>
      <w:bookmarkEnd w:id="227"/>
      <w:r>
        <w:rPr>
          <w:rFonts w:hint="eastAsia" w:asciiTheme="minorEastAsia" w:hAnsiTheme="minorEastAsia" w:eastAsiaTheme="minorEastAsia"/>
          <w:lang w:val="zh-CN"/>
        </w:rPr>
        <w:t xml:space="preserve">开标一览表</w:t>
      </w:r>
      <w:bookmarkEnd w:id="228"/>
      <w:r/>
      <w:r/>
    </w:p>
    <w:p>
      <w:pPr>
        <w:jc w:val="center"/>
        <w:rPr>
          <w:rFonts w:hint="eastAsia" w:cs="宋体" w:asciiTheme="minorEastAsia" w:hAnsiTheme="minorEastAsia" w:eastAsiaTheme="minorEastAsia"/>
          <w:b/>
          <w:sz w:val="32"/>
          <w:szCs w:val="32"/>
        </w:rPr>
      </w:pPr>
      <w:r>
        <w:rPr>
          <w:rFonts w:hint="eastAsia" w:cs="宋体" w:asciiTheme="minorEastAsia" w:hAnsiTheme="minorEastAsia" w:eastAsiaTheme="minorEastAsia"/>
          <w:b/>
          <w:sz w:val="32"/>
          <w:szCs w:val="32"/>
        </w:rPr>
        <w:t xml:space="preserve">开标一览表</w:t>
      </w:r>
      <w:r/>
    </w:p>
    <w:p>
      <w:pPr>
        <w:pStyle w:val="863"/>
        <w:ind w:firstLine="210"/>
        <w:spacing w:line="360" w:lineRule="auto"/>
        <w:rPr>
          <w:rFonts w:hint="eastAsia" w:asciiTheme="minorEastAsia" w:hAnsiTheme="minorEastAsia" w:eastAsiaTheme="minorEastAsia"/>
          <w:b w:val="0"/>
          <w:bCs/>
          <w:sz w:val="21"/>
          <w:szCs w:val="21"/>
        </w:rPr>
      </w:pPr>
      <w:r>
        <w:rPr>
          <w:rFonts w:hint="eastAsia" w:cs="宋体" w:asciiTheme="minorEastAsia" w:hAnsiTheme="minorEastAsia" w:eastAsiaTheme="minorEastAsia"/>
          <w:b w:val="0"/>
          <w:bCs/>
          <w:sz w:val="21"/>
          <w:szCs w:val="21"/>
        </w:rPr>
        <w:t xml:space="preserve">项目编号:                                        货币单位:人民币元</w:t>
      </w:r>
      <w:r/>
    </w:p>
    <w:tbl>
      <w:tblPr>
        <w:tblW w:w="97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项目名称</w:t>
            </w:r>
            <w:r/>
          </w:p>
        </w:tc>
        <w:tc>
          <w:tcPr>
            <w:tcW w:w="2735" w:type="dxa"/>
            <w:vAlign w:val="center"/>
            <w:textDirection w:val="lrTb"/>
            <w:noWrap w:val="false"/>
          </w:tcPr>
          <w:p>
            <w:pPr>
              <w:jc w:val="cente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项目内容</w:t>
            </w:r>
            <w:r/>
          </w:p>
        </w:tc>
        <w:tc>
          <w:tcPr>
            <w:tcW w:w="4282" w:type="dxa"/>
            <w:vAlign w:val="center"/>
            <w:textDirection w:val="lrTb"/>
            <w:noWrap w:val="false"/>
          </w:tcPr>
          <w:p>
            <w:pPr>
              <w:jc w:val="cente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总价(小写)</w:t>
            </w:r>
            <w:r/>
          </w:p>
        </w:tc>
      </w:tr>
      <w:tr>
        <w:trPr>
          <w:cantSplit/>
          <w:trHeight w:val="725"/>
        </w:trPr>
        <w:tc>
          <w:tcPr>
            <w:tcW w:w="2735" w:type="dxa"/>
            <w:vAlign w:val="center"/>
            <w:textDirection w:val="lrTb"/>
            <w:noWrap w:val="false"/>
          </w:tcPr>
          <w:p>
            <w:pP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r/>
          </w:p>
        </w:tc>
        <w:tc>
          <w:tcPr>
            <w:tcW w:w="2735" w:type="dxa"/>
            <w:vAlign w:val="center"/>
            <w:textDirection w:val="lrTb"/>
            <w:noWrap w:val="false"/>
          </w:tcPr>
          <w:p>
            <w:pPr>
              <w:jc w:val="cente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详见投标文件</w:t>
            </w:r>
            <w:r/>
          </w:p>
        </w:tc>
        <w:tc>
          <w:tcPr>
            <w:tcW w:w="4282" w:type="dxa"/>
            <w:vAlign w:val="center"/>
            <w:textDirection w:val="lrTb"/>
            <w:noWrap w:val="false"/>
          </w:tcPr>
          <w:p>
            <w:pP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r/>
          </w:p>
        </w:tc>
      </w:tr>
      <w:tr>
        <w:trPr>
          <w:cantSplit/>
          <w:trHeight w:val="725"/>
        </w:trPr>
        <w:tc>
          <w:tcPr>
            <w:tcW w:w="2735" w:type="dxa"/>
            <w:vAlign w:val="center"/>
            <w:textDirection w:val="lrTb"/>
            <w:noWrap w:val="false"/>
          </w:tcPr>
          <w:p>
            <w:pP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总价(大写):</w:t>
            </w:r>
            <w:r/>
          </w:p>
        </w:tc>
        <w:tc>
          <w:tcPr>
            <w:gridSpan w:val="2"/>
            <w:tcW w:w="7017" w:type="dxa"/>
            <w:vAlign w:val="center"/>
            <w:textDirection w:val="lrTb"/>
            <w:noWrap w:val="false"/>
          </w:tcPr>
          <w:p>
            <w:pP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r/>
          </w:p>
        </w:tc>
      </w:tr>
    </w:tbl>
    <w:p>
      <w:pPr>
        <w:jc w:val="center"/>
        <w:rPr>
          <w:rFonts w:hint="eastAsia" w:cs="宋体" w:asciiTheme="minorEastAsia" w:hAnsiTheme="minorEastAsia" w:eastAsiaTheme="minorEastAsia"/>
          <w:b/>
          <w:sz w:val="32"/>
          <w:szCs w:val="32"/>
        </w:rPr>
      </w:pPr>
      <w:r>
        <w:rPr>
          <w:rFonts w:hint="eastAsia" w:cs="宋体" w:asciiTheme="minorEastAsia" w:hAnsiTheme="minorEastAsia" w:eastAsiaTheme="minorEastAsia"/>
          <w:b/>
          <w:sz w:val="32"/>
          <w:szCs w:val="32"/>
        </w:rPr>
      </w:r>
      <w:r/>
    </w:p>
    <w:p>
      <w:pPr>
        <w:jc w:val="center"/>
        <w:rPr>
          <w:rFonts w:hint="eastAsia" w:asciiTheme="minorEastAsia" w:hAnsiTheme="minorEastAsia" w:eastAsiaTheme="minorEastAsia"/>
          <w:b/>
          <w:szCs w:val="21"/>
        </w:rPr>
      </w:pPr>
      <w:r>
        <w:rPr>
          <w:rFonts w:hint="eastAsia" w:asciiTheme="minorEastAsia" w:hAnsiTheme="minorEastAsia" w:eastAsiaTheme="minorEastAsia"/>
          <w:b/>
          <w:szCs w:val="21"/>
        </w:rPr>
      </w:r>
      <w:r/>
    </w:p>
    <w:p>
      <w:pPr>
        <w:jc w:val="left"/>
        <w:spacing w:line="360" w:lineRule="auto"/>
        <w:shd w:val="clear" w:color="auto" w:fill="ffffff"/>
        <w:widowControl/>
        <w:rPr>
          <w:rFonts w:hint="eastAsia" w:asciiTheme="minorEastAsia" w:hAnsiTheme="minorEastAsia" w:eastAsiaTheme="minorEastAsia"/>
          <w:szCs w:val="21"/>
        </w:rPr>
      </w:pPr>
      <w:r/>
      <w:bookmarkStart w:id="229" w:name="_Hlk44577819"/>
      <w:r>
        <w:rPr>
          <w:rFonts w:hint="eastAsia" w:asciiTheme="minorEastAsia" w:hAnsiTheme="minorEastAsia" w:eastAsiaTheme="minorEastAsia"/>
          <w:szCs w:val="21"/>
        </w:rPr>
        <w:t xml:space="preserve">说明:</w:t>
      </w:r>
      <w:r/>
    </w:p>
    <w:p>
      <w:pPr>
        <w:jc w:val="left"/>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､报价包括完成项目的所有费用</w:t>
      </w:r>
      <w:r>
        <w:rPr>
          <w:rFonts w:asciiTheme="minorEastAsia" w:hAnsiTheme="minorEastAsia" w:eastAsiaTheme="minorEastAsia"/>
          <w:szCs w:val="21"/>
        </w:rPr>
        <w:t xml:space="preserve">,采购人不再支付报价以外的任何费用</w:t>
      </w:r>
      <w:r>
        <w:rPr>
          <w:rFonts w:hint="eastAsia" w:asciiTheme="minorEastAsia" w:hAnsiTheme="minorEastAsia" w:eastAsiaTheme="minorEastAsia"/>
          <w:szCs w:val="21"/>
        </w:rPr>
        <w:t xml:space="preserve">｡</w:t>
      </w:r>
      <w:r/>
    </w:p>
    <w:p>
      <w:pPr>
        <w:jc w:val="left"/>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､报价以总价为准</w:t>
      </w:r>
      <w:r>
        <w:rPr>
          <w:rFonts w:asciiTheme="minorEastAsia" w:hAnsiTheme="minorEastAsia" w:eastAsiaTheme="minorEastAsia"/>
          <w:szCs w:val="21"/>
        </w:rPr>
        <w:t xml:space="preserve">,大小写不一致以大写为准</w:t>
      </w:r>
      <w:r>
        <w:rPr>
          <w:rFonts w:hint="eastAsia" w:asciiTheme="minorEastAsia" w:hAnsiTheme="minorEastAsia" w:eastAsiaTheme="minorEastAsia"/>
          <w:szCs w:val="21"/>
        </w:rPr>
        <w:t xml:space="preserve">｡</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u w:val="single"/>
        </w:rPr>
      </w:pPr>
      <w:r/>
      <w:bookmarkStart w:id="230" w:name="_Hlk175836563"/>
      <w:r/>
      <w:bookmarkEnd w:id="229"/>
      <w:r>
        <w:rPr>
          <w:rFonts w:hint="eastAsia" w:cs="宋体" w:asciiTheme="minorEastAsia" w:hAnsiTheme="minorEastAsia" w:eastAsiaTheme="minorEastAsia"/>
          <w:szCs w:val="21"/>
        </w:rPr>
        <w:t xml:space="preserve">供应商(</w:t>
      </w:r>
      <w:bookmarkStart w:id="231" w:name="_Hlk176254322"/>
      <w:r>
        <w:rPr>
          <w:rFonts w:hint="eastAsia" w:cs="宋体" w:asciiTheme="minorEastAsia" w:hAnsiTheme="minorEastAsia" w:eastAsiaTheme="minorEastAsia"/>
          <w:szCs w:val="21"/>
        </w:rPr>
        <w:t xml:space="preserve">加盖电子公章</w:t>
      </w:r>
      <w:bookmarkEnd w:id="231"/>
      <w:r>
        <w:rPr>
          <w:rFonts w:hint="eastAsia" w:cs="宋体" w:asciiTheme="minorEastAsia" w:hAnsiTheme="minorEastAsia" w:eastAsiaTheme="minorEastAsia"/>
          <w:szCs w:val="21"/>
        </w:rPr>
        <w:t xml:space="preserve">):</w:t>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日    期:   年    月    日</w:t>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pStyle w:val="848"/>
        <w:rPr>
          <w:rFonts w:hint="eastAsia" w:asciiTheme="minorEastAsia" w:hAnsiTheme="minorEastAsia" w:eastAsiaTheme="minorEastAsia"/>
          <w:lang w:val="zh-CN"/>
        </w:rPr>
      </w:pPr>
      <w:r/>
      <w:bookmarkStart w:id="232" w:name="_Toc12264"/>
      <w:r/>
      <w:bookmarkStart w:id="233" w:name="_Toc66375427"/>
      <w:r/>
      <w:bookmarkStart w:id="234" w:name="_Toc43917774"/>
      <w:r/>
      <w:bookmarkEnd w:id="230"/>
      <w:r>
        <w:rPr>
          <w:rFonts w:asciiTheme="minorEastAsia" w:hAnsiTheme="minorEastAsia" w:eastAsiaTheme="minorEastAsia"/>
          <w:lang w:val="zh-CN"/>
        </w:rPr>
        <w:t xml:space="preserve">附件五</w:t>
      </w:r>
      <w:r>
        <w:rPr>
          <w:rFonts w:hint="eastAsia" w:asciiTheme="minorEastAsia" w:hAnsiTheme="minorEastAsia" w:eastAsiaTheme="minorEastAsia"/>
          <w:lang w:val="zh-CN"/>
        </w:rPr>
        <w:t xml:space="preserve">､分项报价表</w:t>
      </w:r>
      <w:r/>
    </w:p>
    <w:p>
      <w:pPr>
        <w:jc w:val="center"/>
        <w:spacing w:line="360" w:lineRule="auto"/>
        <w:shd w:val="clear" w:color="auto" w:fill="ffffff"/>
        <w:widowControl/>
        <w:rPr>
          <w:rFonts w:hint="eastAsia" w:asciiTheme="minorEastAsia" w:hAnsiTheme="minorEastAsia" w:eastAsiaTheme="minorEastAsia"/>
          <w:b/>
          <w:sz w:val="32"/>
          <w:szCs w:val="32"/>
        </w:rPr>
      </w:pPr>
      <w:r/>
      <w:bookmarkStart w:id="235" w:name="OLE_LINK39"/>
      <w:r/>
      <w:bookmarkEnd w:id="232"/>
      <w:r/>
      <w:bookmarkEnd w:id="233"/>
      <w:r/>
      <w:bookmarkEnd w:id="234"/>
      <w:r>
        <w:rPr>
          <w:rFonts w:hint="eastAsia" w:asciiTheme="minorEastAsia" w:hAnsiTheme="minorEastAsia" w:eastAsiaTheme="minorEastAsia"/>
          <w:b/>
          <w:sz w:val="32"/>
          <w:szCs w:val="32"/>
        </w:rPr>
        <w:t xml:space="preserve">分项报价表</w:t>
      </w:r>
      <w:bookmarkEnd w:id="235"/>
      <w:r/>
      <w:r/>
    </w:p>
    <w:p>
      <w:pPr>
        <w:ind w:firstLine="504"/>
        <w:jc w:val="left"/>
        <w:spacing w:line="360" w:lineRule="auto"/>
        <w:widowControl/>
        <w:tabs>
          <w:tab w:val="left" w:pos="5397"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hint="eastAsia" w:asciiTheme="minorEastAsia" w:hAnsiTheme="minorEastAsia" w:eastAsiaTheme="minorEastAsia"/>
          <w:szCs w:val="21"/>
        </w:rPr>
        <w:tab/>
        <w:t xml:space="preserve">项目编号:</w:t>
      </w:r>
      <w:r/>
    </w:p>
    <w:tbl>
      <w:tblPr>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60"/>
        <w:gridCol w:w="960"/>
        <w:gridCol w:w="960"/>
        <w:gridCol w:w="961"/>
        <w:gridCol w:w="961"/>
        <w:gridCol w:w="961"/>
        <w:gridCol w:w="961"/>
        <w:gridCol w:w="961"/>
        <w:gridCol w:w="961"/>
      </w:tblGrid>
      <w:tr>
        <w:trPr>
          <w:jc w:val="center"/>
          <w:trHeight w:val="640"/>
        </w:trPr>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9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9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9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322"/>
        </w:trPr>
        <w:tc>
          <w:tcPr>
            <w:tcW w:w="9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322"/>
        </w:trPr>
        <w:tc>
          <w:tcPr>
            <w:tcW w:w="9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9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0"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961"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bl>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left="210"/>
        <w:jc w:val="left"/>
        <w:spacing w:line="360" w:lineRule="auto"/>
        <w:shd w:val="clear" w:color="auto" w:fill="ffffff"/>
        <w:widowControl/>
        <w:rPr>
          <w:rFonts w:hint="eastAsia" w:asciiTheme="minorEastAsia" w:hAnsiTheme="minorEastAsia" w:eastAsiaTheme="minorEastAsia"/>
        </w:rPr>
      </w:pPr>
      <w:r>
        <w:rPr>
          <w:rFonts w:hint="eastAsia" w:asciiTheme="minorEastAsia" w:hAnsiTheme="minorEastAsia" w:eastAsiaTheme="minorEastAsia"/>
          <w:szCs w:val="21"/>
        </w:rPr>
        <w:t xml:space="preserve">说明:</w:t>
      </w:r>
      <w:r/>
    </w:p>
    <w:p>
      <w:pPr>
        <w:ind w:left="210"/>
        <w:jc w:val="left"/>
        <w:spacing w:line="360" w:lineRule="auto"/>
        <w:shd w:val="clear" w:color="auto" w:fill="ffffff"/>
        <w:widowControl/>
        <w:rPr>
          <w:rFonts w:hint="eastAsia" w:asciiTheme="minorEastAsia" w:hAnsiTheme="minorEastAsia" w:eastAsiaTheme="minorEastAsia"/>
        </w:rPr>
      </w:pPr>
      <w:r>
        <w:rPr>
          <w:rFonts w:asciiTheme="minorEastAsia" w:hAnsiTheme="minorEastAsia" w:eastAsiaTheme="minorEastAsia"/>
        </w:rPr>
        <w:t xml:space="preserve">1.“投标总价”应包括为完成整个项目所产生的所有费用,招标文件另有规定的除外</w:t>
      </w:r>
      <w:r>
        <w:rPr>
          <w:rFonts w:hint="eastAsia" w:asciiTheme="minorEastAsia" w:hAnsiTheme="minorEastAsia" w:eastAsiaTheme="minorEastAsia"/>
        </w:rPr>
        <w:t xml:space="preserve">｡</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2.《分项报价表》中“</w:t>
      </w:r>
      <w:bookmarkStart w:id="236" w:name="OLE_LINK42"/>
      <w:r>
        <w:rPr>
          <w:rFonts w:asciiTheme="minorEastAsia" w:hAnsiTheme="minorEastAsia" w:eastAsiaTheme="minorEastAsia"/>
          <w:szCs w:val="21"/>
        </w:rPr>
        <w:t xml:space="preserve">投标总价</w:t>
      </w:r>
      <w:bookmarkEnd w:id="236"/>
      <w:r>
        <w:rPr>
          <w:rFonts w:asciiTheme="minorEastAsia" w:hAnsiTheme="minorEastAsia" w:eastAsiaTheme="minorEastAsia"/>
          <w:szCs w:val="21"/>
        </w:rPr>
        <w:t xml:space="preserve">”应当与《开标一览表》中“投标总价”一致</w:t>
      </w:r>
      <w:r>
        <w:rPr>
          <w:rFonts w:hint="eastAsia" w:asciiTheme="minorEastAsia" w:hAnsiTheme="minorEastAsia" w:eastAsiaTheme="minorEastAsia"/>
          <w:szCs w:val="21"/>
        </w:rPr>
        <w:t xml:space="preserve">｡</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lang w:val="zh-CN"/>
        </w:rPr>
        <w:t xml:space="preserve">3.分项报价格式自拟,</w:t>
      </w:r>
      <w:r>
        <w:rPr>
          <w:rFonts w:asciiTheme="minorEastAsia" w:hAnsiTheme="minorEastAsia" w:eastAsiaTheme="minorEastAsia"/>
          <w:highlight w:val="yellow"/>
        </w:rPr>
        <w:t xml:space="preserve">需附单月运维价格,便于后期结算</w:t>
      </w:r>
      <w:r>
        <w:rPr>
          <w:rFonts w:hint="eastAsia" w:asciiTheme="minorEastAsia" w:hAnsiTheme="minorEastAsia" w:eastAsiaTheme="minorEastAsia"/>
          <w:highlight w:val="yellow"/>
        </w:rPr>
        <w:t xml:space="preserve">｡</w:t>
      </w:r>
      <w:r>
        <w:rPr>
          <w:rFonts w:asciiTheme="minorEastAsia" w:hAnsiTheme="minorEastAsia" w:eastAsiaTheme="minorEastAsia"/>
          <w:szCs w:val="21"/>
        </w:rPr>
        <w:t xml:space="preserve">如果行数不够,请自行增加</w:t>
      </w:r>
      <w:r>
        <w:rPr>
          <w:rFonts w:hint="eastAsia" w:asciiTheme="minorEastAsia" w:hAnsiTheme="minorEastAsia" w:eastAsiaTheme="minorEastAsia"/>
          <w:szCs w:val="21"/>
        </w:rPr>
        <w:t xml:space="preserve">｡</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tabs>
          <w:tab w:val="left" w:pos="5808"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ab/>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供应商(</w:t>
      </w:r>
      <w:bookmarkStart w:id="237" w:name="_Hlk176254340"/>
      <w:r>
        <w:rPr>
          <w:rFonts w:hint="eastAsia" w:cs="宋体" w:asciiTheme="minorEastAsia" w:hAnsiTheme="minorEastAsia" w:eastAsiaTheme="minorEastAsia"/>
          <w:szCs w:val="21"/>
        </w:rPr>
        <w:t xml:space="preserve">加盖电子公章</w:t>
      </w:r>
      <w:bookmarkEnd w:id="237"/>
      <w:r>
        <w:rPr>
          <w:rFonts w:hint="eastAsia" w:cs="宋体" w:asciiTheme="minorEastAsia" w:hAnsiTheme="minorEastAsia" w:eastAsiaTheme="minorEastAsia"/>
          <w:szCs w:val="21"/>
        </w:rPr>
        <w:t xml:space="preserve">):</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pStyle w:val="848"/>
        <w:rPr>
          <w:rFonts w:hint="eastAsia" w:asciiTheme="minorEastAsia" w:hAnsiTheme="minorEastAsia" w:eastAsiaTheme="minorEastAsia"/>
          <w:lang w:val="zh-CN"/>
        </w:rPr>
      </w:pPr>
      <w:r>
        <w:rPr>
          <w:rFonts w:hint="eastAsia" w:asciiTheme="minorEastAsia" w:hAnsiTheme="minorEastAsia" w:eastAsiaTheme="minorEastAsia"/>
          <w:szCs w:val="21"/>
        </w:rPr>
        <w:br w:type="page" w:clear="all"/>
      </w:r>
      <w:bookmarkStart w:id="238" w:name="_Toc66375428"/>
      <w:r/>
      <w:bookmarkStart w:id="239" w:name="_Toc43917775"/>
      <w:r>
        <w:rPr>
          <w:rFonts w:asciiTheme="minorEastAsia" w:hAnsiTheme="minorEastAsia" w:eastAsiaTheme="minorEastAsia"/>
          <w:lang w:val="zh-CN"/>
        </w:rPr>
        <w:t xml:space="preserve">附件六</w:t>
      </w:r>
      <w:r>
        <w:rPr>
          <w:rFonts w:hint="eastAsia" w:asciiTheme="minorEastAsia" w:hAnsiTheme="minorEastAsia" w:eastAsiaTheme="minorEastAsia"/>
          <w:lang w:val="zh-CN"/>
        </w:rPr>
        <w:t xml:space="preserve">､</w:t>
      </w:r>
      <w:bookmarkEnd w:id="238"/>
      <w:r/>
      <w:bookmarkEnd w:id="239"/>
      <w:r>
        <w:rPr>
          <w:rFonts w:hint="eastAsia" w:asciiTheme="minorEastAsia" w:hAnsiTheme="minorEastAsia" w:eastAsiaTheme="minorEastAsia"/>
          <w:lang w:val="zh-CN"/>
        </w:rPr>
        <w:t xml:space="preserve">承诺书</w:t>
      </w:r>
      <w:r/>
    </w:p>
    <w:p>
      <w:pPr>
        <w:ind w:left="435"/>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 w:val="24"/>
        </w:rPr>
        <w:t xml:space="preserve"> </w:t>
      </w:r>
      <w:r/>
    </w:p>
    <w:p>
      <w:pPr>
        <w:ind w:firstLine="48"/>
        <w:jc w:val="center"/>
        <w:spacing w:before="120"/>
        <w:rPr>
          <w:b/>
        </w:rPr>
      </w:pPr>
      <w:r>
        <w:rPr>
          <w:rFonts w:hint="eastAsia"/>
          <w:b/>
        </w:rPr>
        <w:t xml:space="preserve">承诺书</w:t>
      </w:r>
      <w:r/>
    </w:p>
    <w:p>
      <w:pPr>
        <w:ind w:firstLine="48"/>
        <w:spacing w:before="120"/>
        <w:rPr>
          <w:rFonts w:hint="eastAsia" w:ascii="宋体" w:hAnsi="宋体"/>
        </w:rPr>
      </w:pPr>
      <w:r>
        <w:rPr>
          <w:rFonts w:hint="eastAsia" w:ascii="宋体" w:hAnsi="宋体"/>
          <w:u w:val="single"/>
        </w:rPr>
        <w:t xml:space="preserve">                   </w:t>
      </w:r>
      <w:r>
        <w:rPr>
          <w:rFonts w:hint="eastAsia" w:ascii="宋体" w:hAnsi="宋体"/>
        </w:rPr>
        <w:t xml:space="preserve">(供应商名称)针对</w:t>
      </w:r>
      <w:r>
        <w:rPr>
          <w:rFonts w:hint="eastAsia" w:ascii="宋体" w:hAnsi="宋体"/>
          <w:u w:val="single"/>
        </w:rPr>
        <w:t xml:space="preserve">      </w:t>
      </w:r>
      <w:r>
        <w:rPr>
          <w:rFonts w:hint="eastAsia" w:ascii="宋体" w:hAnsi="宋体"/>
        </w:rPr>
        <w:t xml:space="preserve">项目(项目编号:</w:t>
      </w:r>
      <w:r>
        <w:rPr>
          <w:rFonts w:hint="eastAsia" w:ascii="宋体" w:hAnsi="宋体"/>
          <w:u w:val="single"/>
        </w:rPr>
        <w:t xml:space="preserve">           </w:t>
      </w:r>
      <w:r>
        <w:rPr>
          <w:rFonts w:hint="eastAsia" w:ascii="宋体" w:hAnsi="宋体"/>
        </w:rPr>
        <w:t xml:space="preserve">)在此承诺:</w:t>
      </w:r>
      <w:r/>
    </w:p>
    <w:p>
      <w:pPr>
        <w:ind w:firstLine="48"/>
        <w:spacing w:before="120"/>
        <w:rPr>
          <w:rFonts w:hint="eastAsia" w:ascii="宋体" w:hAnsi="宋体" w:cs="宋体"/>
        </w:rPr>
      </w:pPr>
      <w:r>
        <w:rPr>
          <w:rFonts w:ascii="宋体" w:hAnsi="宋体" w:cs="宋体"/>
        </w:rPr>
        <w:t xml:space="preserve">1</w:t>
      </w:r>
      <w:r>
        <w:rPr>
          <w:rFonts w:hint="eastAsia" w:ascii="宋体" w:hAnsi="宋体" w:cs="宋体"/>
        </w:rPr>
        <w:t xml:space="preserve">､</w:t>
      </w:r>
      <w:r/>
    </w:p>
    <w:p>
      <w:pPr>
        <w:ind w:firstLine="48"/>
        <w:spacing w:before="120"/>
        <w:tabs>
          <w:tab w:val="left" w:pos="945" w:leader="none"/>
        </w:tabs>
        <w:rPr>
          <w:rFonts w:hint="eastAsia" w:ascii="宋体" w:hAnsi="宋体" w:cs="宋体"/>
        </w:rPr>
      </w:pPr>
      <w:r>
        <w:rPr>
          <w:rFonts w:ascii="宋体" w:hAnsi="宋体" w:cs="宋体"/>
        </w:rPr>
        <w:t xml:space="preserve">2</w:t>
      </w:r>
      <w:r>
        <w:rPr>
          <w:rFonts w:hint="eastAsia" w:ascii="宋体" w:hAnsi="宋体" w:cs="宋体"/>
        </w:rPr>
        <w:t xml:space="preserve">､</w:t>
      </w:r>
      <w:r/>
    </w:p>
    <w:p>
      <w:pPr>
        <w:ind w:firstLine="48"/>
        <w:spacing w:before="120"/>
        <w:rPr>
          <w:rFonts w:hint="eastAsia" w:ascii="宋体" w:hAnsi="宋体" w:cs="宋体"/>
        </w:rPr>
      </w:pPr>
      <w:r>
        <w:rPr>
          <w:rFonts w:ascii="宋体" w:hAnsi="宋体" w:cs="宋体"/>
        </w:rPr>
        <w:t xml:space="preserve">3</w:t>
      </w:r>
      <w:r>
        <w:rPr>
          <w:rFonts w:hint="eastAsia" w:ascii="宋体" w:hAnsi="宋体" w:cs="宋体"/>
        </w:rPr>
        <w:t xml:space="preserve">､</w:t>
      </w:r>
      <w:r/>
    </w:p>
    <w:p>
      <w:pPr>
        <w:ind w:firstLine="48"/>
        <w:spacing w:before="120"/>
        <w:rPr>
          <w:rFonts w:hint="eastAsia" w:ascii="宋体" w:hAnsi="宋体"/>
        </w:rPr>
      </w:pPr>
      <w:r>
        <w:rPr>
          <w:rFonts w:hint="eastAsia" w:ascii="宋体" w:hAnsi="宋体"/>
        </w:rPr>
        <w:t xml:space="preserve">…………………</w:t>
      </w:r>
      <w:r/>
    </w:p>
    <w:p>
      <w:pPr>
        <w:ind w:firstLine="48"/>
        <w:spacing w:before="120"/>
        <w:rPr>
          <w:rFonts w:hint="eastAsia" w:ascii="宋体" w:hAnsi="宋体"/>
          <w:bCs/>
        </w:rPr>
      </w:pPr>
      <w:r>
        <w:rPr>
          <w:rFonts w:ascii="宋体" w:hAnsi="宋体"/>
        </w:rPr>
        <w:t xml:space="preserve">如违背上述承诺,本公司(单位)将承担一切法律责任</w:t>
      </w:r>
      <w:r>
        <w:rPr>
          <w:rFonts w:hint="eastAsia" w:ascii="宋体" w:hAnsi="宋体"/>
        </w:rPr>
        <w:t xml:space="preserve">｡</w:t>
      </w:r>
      <w:r/>
    </w:p>
    <w:p>
      <w:pPr>
        <w:ind w:firstLine="48"/>
        <w:spacing w:before="120"/>
        <w:rPr>
          <w:rFonts w:hint="eastAsia" w:ascii="宋体" w:hAnsi="宋体"/>
          <w:bCs/>
        </w:rPr>
      </w:pPr>
      <w:r>
        <w:rPr>
          <w:rFonts w:hint="eastAsia" w:ascii="宋体" w:hAnsi="宋体"/>
          <w:bCs/>
        </w:rPr>
      </w:r>
      <w:r/>
    </w:p>
    <w:p>
      <w:pPr>
        <w:ind w:right="180" w:firstLine="480"/>
        <w:rPr>
          <w:rFonts w:hint="eastAsia" w:ascii="等线" w:hAnsi="等线" w:cs="宋体"/>
        </w:rPr>
      </w:pPr>
      <w:r>
        <w:rPr>
          <w:rFonts w:hint="eastAsia" w:ascii="等线" w:hAnsi="等线" w:cs="宋体"/>
        </w:rPr>
        <w:t xml:space="preserve">供应商名称</w:t>
      </w:r>
      <w:r>
        <w:rPr>
          <w:rFonts w:hint="eastAsia" w:ascii="等线" w:hAnsi="等线" w:cs="宋体"/>
        </w:rPr>
        <w:t xml:space="preserve">:(</w:t>
      </w:r>
      <w:r>
        <w:rPr>
          <w:rFonts w:hint="eastAsia" w:ascii="等线" w:hAnsi="等线" w:cs="宋体"/>
        </w:rPr>
        <w:t xml:space="preserve">加盖电子公章</w:t>
      </w:r>
      <w:r>
        <w:rPr>
          <w:rFonts w:hint="eastAsia" w:ascii="等线" w:hAnsi="等线" w:cs="宋体"/>
        </w:rPr>
        <w:t xml:space="preserve">)</w:t>
      </w:r>
      <w:r/>
    </w:p>
    <w:p>
      <w:pPr>
        <w:ind w:firstLine="48"/>
        <w:spacing w:before="120"/>
        <w:rPr>
          <w:rFonts w:hint="eastAsia" w:ascii="宋体" w:hAnsi="宋体"/>
          <w:bCs/>
        </w:rPr>
      </w:pPr>
      <w:r>
        <w:rPr>
          <w:rFonts w:hint="eastAsia" w:ascii="宋体" w:hAnsi="宋体"/>
          <w:bCs/>
        </w:rPr>
      </w:r>
      <w:r/>
    </w:p>
    <w:p>
      <w:pPr>
        <w:ind w:firstLine="48"/>
        <w:spacing w:before="120"/>
        <w:rPr>
          <w:rFonts w:hint="eastAsia" w:ascii="宋体" w:hAnsi="宋体"/>
        </w:rPr>
      </w:pPr>
      <w:r>
        <w:rPr>
          <w:rFonts w:ascii="宋体" w:hAnsi="宋体"/>
        </w:rPr>
        <w:t xml:space="preserve">注:以上内容由供应商根据自身情况结合投标文件采购需求书自行填写补充,包括但不限于标红提示部分</w:t>
      </w:r>
      <w:r>
        <w:rPr>
          <w:rFonts w:hint="eastAsia" w:ascii="宋体" w:hAnsi="宋体"/>
        </w:rPr>
        <w:t xml:space="preserve">｡</w:t>
      </w:r>
      <w:r/>
    </w:p>
    <w:p>
      <w:pPr>
        <w:ind w:firstLine="48"/>
        <w:spacing w:before="120"/>
        <w:rPr>
          <w:rFonts w:hint="eastAsia" w:ascii="宋体" w:hAnsi="宋体"/>
        </w:rPr>
      </w:pPr>
      <w:r>
        <w:rPr>
          <w:rFonts w:ascii="宋体" w:hAnsi="宋体"/>
        </w:rPr>
        <w:t xml:space="preserve">    其他证明材料根据情况自行添加</w:t>
      </w:r>
      <w:r>
        <w:rPr>
          <w:rFonts w:hint="eastAsia" w:ascii="宋体" w:hAnsi="宋体"/>
        </w:rPr>
        <w:t xml:space="preserve">｡</w:t>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供应商(加盖电子公章):</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widowControl/>
        <w:rPr>
          <w:rFonts w:hint="eastAsia" w:asciiTheme="minorEastAsia" w:hAnsiTheme="minorEastAsia" w:eastAsiaTheme="minorEastAsia"/>
          <w:b/>
          <w:bCs/>
          <w:sz w:val="32"/>
          <w:szCs w:val="32"/>
        </w:rPr>
      </w:pPr>
      <w:r/>
      <w:bookmarkStart w:id="240" w:name="_Toc43917776"/>
      <w:r/>
      <w:bookmarkStart w:id="241" w:name="_Toc66375429"/>
      <w:r>
        <w:rPr>
          <w:rFonts w:hint="eastAsia" w:asciiTheme="minorEastAsia" w:hAnsiTheme="minorEastAsia" w:eastAsiaTheme="minorEastAsia"/>
        </w:rPr>
        <w:br w:type="page" w:clear="all"/>
      </w:r>
      <w:r/>
    </w:p>
    <w:p>
      <w:pPr>
        <w:pStyle w:val="848"/>
        <w:numPr>
          <w:ilvl w:val="1"/>
          <w:numId w:val="0"/>
        </w:numPr>
        <w:rPr>
          <w:rFonts w:hint="eastAsia" w:asciiTheme="minorEastAsia" w:hAnsiTheme="minorEastAsia" w:eastAsiaTheme="minorEastAsia"/>
        </w:rPr>
      </w:pPr>
      <w:r>
        <w:rPr>
          <w:rFonts w:asciiTheme="minorEastAsia" w:hAnsiTheme="minorEastAsia" w:eastAsiaTheme="minorEastAsia"/>
        </w:rPr>
        <w:t xml:space="preserve">附件七</w:t>
      </w:r>
      <w:r>
        <w:rPr>
          <w:rFonts w:hint="eastAsia" w:asciiTheme="minorEastAsia" w:hAnsiTheme="minorEastAsia" w:eastAsiaTheme="minorEastAsia"/>
        </w:rPr>
        <w:t xml:space="preserve">､</w:t>
      </w:r>
      <w:bookmarkStart w:id="242" w:name="_Hlk176528748"/>
      <w:r>
        <w:rPr>
          <w:rFonts w:asciiTheme="minorEastAsia" w:hAnsiTheme="minorEastAsia" w:eastAsiaTheme="minorEastAsia"/>
        </w:rPr>
        <w:t xml:space="preserve">商务要求响应及偏离表</w:t>
      </w:r>
      <w:bookmarkEnd w:id="240"/>
      <w:r/>
      <w:bookmarkEnd w:id="241"/>
      <w:r/>
      <w:bookmarkEnd w:id="242"/>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Start w:id="243" w:name="_Hlk176528759"/>
      <w:r/>
      <w:r/>
    </w:p>
    <w:p>
      <w:pPr>
        <w:ind w:right="-5"/>
        <w:jc w:val="center"/>
        <w:rPr>
          <w:rFonts w:hint="eastAsia" w:ascii="宋体" w:hAnsi="宋体" w:cs="宋体"/>
          <w:b/>
          <w:sz w:val="28"/>
        </w:rPr>
      </w:pPr>
      <w:r/>
      <w:bookmarkStart w:id="244" w:name="_Toc66375431"/>
      <w:r/>
      <w:bookmarkStart w:id="245" w:name="_Toc43917778"/>
      <w:r/>
      <w:bookmarkEnd w:id="243"/>
      <w:r>
        <w:rPr>
          <w:rFonts w:hint="eastAsia" w:ascii="宋体" w:hAnsi="宋体" w:cs="宋体"/>
          <w:b/>
          <w:sz w:val="28"/>
        </w:rPr>
        <w:t xml:space="preserve">商务要求</w:t>
      </w:r>
      <w:r>
        <w:rPr>
          <w:rFonts w:ascii="宋体" w:hAnsi="宋体" w:cs="宋体"/>
          <w:b/>
          <w:sz w:val="28"/>
        </w:rPr>
        <w:t xml:space="preserve">响应偏离表</w:t>
      </w:r>
      <w:r/>
    </w:p>
    <w:tbl>
      <w:tblPr>
        <w:tblW w:w="10140"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851"/>
        <w:gridCol w:w="4111"/>
        <w:gridCol w:w="1832"/>
        <w:gridCol w:w="3346"/>
      </w:tblGrid>
      <w:tr>
        <w:trPr>
          <w:cantSplit/>
        </w:trPr>
        <w:tc>
          <w:tcPr>
            <w:tcW w:w="851" w:type="dxa"/>
            <w:vAlign w:val="center"/>
            <w:textDirection w:val="lrTb"/>
            <w:noWrap w:val="false"/>
          </w:tcPr>
          <w:p>
            <w:pPr>
              <w:jc w:val="center"/>
              <w:rPr>
                <w:rFonts w:hint="eastAsia" w:ascii="等线" w:hAnsi="等线"/>
              </w:rPr>
            </w:pPr>
            <w:r/>
            <w:bookmarkStart w:id="246" w:name="_Hlt26580838"/>
            <w:r/>
            <w:bookmarkStart w:id="247" w:name="_Hlt24879081"/>
            <w:r/>
            <w:bookmarkStart w:id="248" w:name="_Hlt26671372"/>
            <w:r/>
            <w:bookmarkStart w:id="249" w:name="_Hlt26671343"/>
            <w:r/>
            <w:bookmarkStart w:id="250" w:name="_Hlt26955056"/>
            <w:r/>
            <w:bookmarkStart w:id="251" w:name="_Hlt26609391"/>
            <w:r/>
            <w:bookmarkStart w:id="252" w:name="_Hlt26955064"/>
            <w:r/>
            <w:bookmarkStart w:id="253" w:name="_Hlt26782999"/>
            <w:r/>
            <w:bookmarkEnd w:id="246"/>
            <w:r/>
            <w:bookmarkEnd w:id="247"/>
            <w:r/>
            <w:bookmarkEnd w:id="248"/>
            <w:r/>
            <w:bookmarkEnd w:id="249"/>
            <w:r/>
            <w:bookmarkEnd w:id="250"/>
            <w:r/>
            <w:bookmarkEnd w:id="251"/>
            <w:r/>
            <w:bookmarkEnd w:id="252"/>
            <w:r/>
            <w:bookmarkEnd w:id="253"/>
            <w:r>
              <w:rPr>
                <w:rFonts w:hint="eastAsia" w:ascii="等线" w:hAnsi="等线"/>
              </w:rPr>
              <w:t xml:space="preserve">序号</w:t>
            </w:r>
            <w:r/>
          </w:p>
        </w:tc>
        <w:tc>
          <w:tcPr>
            <w:tcW w:w="4111" w:type="dxa"/>
            <w:vAlign w:val="center"/>
            <w:textDirection w:val="lrTb"/>
            <w:noWrap w:val="false"/>
          </w:tcPr>
          <w:p>
            <w:pPr>
              <w:jc w:val="center"/>
              <w:rPr>
                <w:rFonts w:hint="eastAsia" w:ascii="等线" w:hAnsi="等线"/>
              </w:rPr>
            </w:pPr>
            <w:r>
              <w:rPr>
                <w:rFonts w:hint="eastAsia" w:ascii="等线" w:hAnsi="等线"/>
              </w:rPr>
              <w:t xml:space="preserve">招标文件商务要求</w:t>
            </w:r>
            <w:r/>
          </w:p>
        </w:tc>
        <w:tc>
          <w:tcPr>
            <w:tcW w:w="1832" w:type="dxa"/>
            <w:vAlign w:val="center"/>
            <w:textDirection w:val="lrTb"/>
            <w:noWrap w:val="false"/>
          </w:tcPr>
          <w:p>
            <w:pPr>
              <w:jc w:val="center"/>
              <w:rPr>
                <w:rFonts w:hint="eastAsia" w:ascii="等线" w:hAnsi="等线"/>
              </w:rPr>
            </w:pPr>
            <w:r>
              <w:rPr>
                <w:rFonts w:hint="eastAsia" w:ascii="等线" w:hAnsi="等线"/>
              </w:rPr>
              <w:t xml:space="preserve">投标响应情况</w:t>
            </w:r>
            <w:r/>
          </w:p>
        </w:tc>
        <w:tc>
          <w:tcPr>
            <w:tcW w:w="3346" w:type="dxa"/>
            <w:vAlign w:val="center"/>
            <w:textDirection w:val="lrTb"/>
            <w:noWrap w:val="false"/>
          </w:tcPr>
          <w:p>
            <w:pPr>
              <w:jc w:val="center"/>
              <w:rPr>
                <w:rFonts w:hint="eastAsia" w:ascii="等线" w:hAnsi="等线"/>
              </w:rPr>
            </w:pPr>
            <w:r>
              <w:rPr>
                <w:rFonts w:hint="eastAsia" w:ascii="等线" w:hAnsi="等线" w:cs="宋体"/>
              </w:rPr>
              <w:t xml:space="preserve">正偏离、无偏离或负偏离</w:t>
            </w:r>
            <w:r/>
          </w:p>
        </w:tc>
      </w:tr>
      <w:tr>
        <w:trPr>
          <w:cantSplit/>
          <w:trHeight w:val="640"/>
        </w:trPr>
        <w:tc>
          <w:tcPr>
            <w:tcW w:w="851" w:type="dxa"/>
            <w:textDirection w:val="lrTb"/>
            <w:noWrap w:val="false"/>
          </w:tcPr>
          <w:p>
            <w:pPr>
              <w:ind w:firstLine="480"/>
              <w:jc w:val="center"/>
              <w:rPr>
                <w:rFonts w:hint="eastAsia" w:ascii="宋体" w:hAnsi="宋体"/>
              </w:rPr>
            </w:pPr>
            <w:r>
              <w:rPr>
                <w:rFonts w:hint="eastAsia" w:ascii="宋体" w:hAnsi="宋体"/>
              </w:rPr>
            </w:r>
            <w:r/>
          </w:p>
        </w:tc>
        <w:tc>
          <w:tcPr>
            <w:tcW w:w="4111" w:type="dxa"/>
            <w:textDirection w:val="lrTb"/>
            <w:noWrap w:val="false"/>
          </w:tcPr>
          <w:p>
            <w:pPr>
              <w:ind w:firstLine="480"/>
              <w:jc w:val="center"/>
              <w:rPr>
                <w:rFonts w:hint="eastAsia" w:ascii="宋体" w:hAnsi="宋体"/>
              </w:rPr>
            </w:pPr>
            <w:r>
              <w:rPr>
                <w:rFonts w:hint="eastAsia" w:ascii="宋体" w:hAnsi="宋体"/>
              </w:rPr>
            </w:r>
            <w:r/>
          </w:p>
        </w:tc>
        <w:tc>
          <w:tcPr>
            <w:tcW w:w="1832" w:type="dxa"/>
            <w:textDirection w:val="lrTb"/>
            <w:noWrap w:val="false"/>
          </w:tcPr>
          <w:p>
            <w:pPr>
              <w:ind w:firstLine="480"/>
              <w:jc w:val="center"/>
              <w:rPr>
                <w:rFonts w:hint="eastAsia" w:ascii="宋体" w:hAnsi="宋体"/>
              </w:rPr>
            </w:pPr>
            <w:r>
              <w:rPr>
                <w:rFonts w:hint="eastAsia" w:ascii="宋体" w:hAnsi="宋体"/>
              </w:rPr>
            </w:r>
            <w:r/>
          </w:p>
        </w:tc>
        <w:tc>
          <w:tcPr>
            <w:tcW w:w="3346" w:type="dxa"/>
            <w:textDirection w:val="lrTb"/>
            <w:noWrap w:val="false"/>
          </w:tcPr>
          <w:p>
            <w:pPr>
              <w:ind w:firstLine="480"/>
              <w:jc w:val="center"/>
              <w:rPr>
                <w:rFonts w:hint="eastAsia" w:ascii="宋体" w:hAnsi="宋体"/>
              </w:rPr>
            </w:pPr>
            <w:r>
              <w:rPr>
                <w:rFonts w:hint="eastAsia" w:ascii="宋体" w:hAnsi="宋体"/>
              </w:rPr>
            </w:r>
            <w:r/>
          </w:p>
        </w:tc>
      </w:tr>
      <w:tr>
        <w:trPr>
          <w:cantSplit/>
          <w:trHeight w:val="640"/>
        </w:trPr>
        <w:tc>
          <w:tcPr>
            <w:tcW w:w="851" w:type="dxa"/>
            <w:textDirection w:val="lrTb"/>
            <w:noWrap w:val="false"/>
          </w:tcPr>
          <w:p>
            <w:pPr>
              <w:ind w:firstLine="480"/>
              <w:jc w:val="center"/>
              <w:rPr>
                <w:rFonts w:hint="eastAsia" w:ascii="宋体" w:hAnsi="宋体"/>
              </w:rPr>
            </w:pPr>
            <w:r>
              <w:rPr>
                <w:rFonts w:hint="eastAsia" w:ascii="宋体" w:hAnsi="宋体"/>
              </w:rPr>
            </w:r>
            <w:r/>
          </w:p>
        </w:tc>
        <w:tc>
          <w:tcPr>
            <w:tcW w:w="4111" w:type="dxa"/>
            <w:textDirection w:val="lrTb"/>
            <w:noWrap w:val="false"/>
          </w:tcPr>
          <w:p>
            <w:pPr>
              <w:ind w:firstLine="480"/>
              <w:jc w:val="center"/>
              <w:rPr>
                <w:rFonts w:hint="eastAsia" w:ascii="宋体" w:hAnsi="宋体"/>
              </w:rPr>
            </w:pPr>
            <w:r>
              <w:rPr>
                <w:rFonts w:hint="eastAsia" w:ascii="宋体" w:hAnsi="宋体"/>
              </w:rPr>
            </w:r>
            <w:r/>
          </w:p>
        </w:tc>
        <w:tc>
          <w:tcPr>
            <w:tcW w:w="1832" w:type="dxa"/>
            <w:textDirection w:val="lrTb"/>
            <w:noWrap w:val="false"/>
          </w:tcPr>
          <w:p>
            <w:pPr>
              <w:ind w:firstLine="480"/>
              <w:jc w:val="center"/>
              <w:rPr>
                <w:rFonts w:hint="eastAsia" w:ascii="宋体" w:hAnsi="宋体"/>
              </w:rPr>
            </w:pPr>
            <w:r>
              <w:rPr>
                <w:rFonts w:hint="eastAsia" w:ascii="宋体" w:hAnsi="宋体"/>
              </w:rPr>
            </w:r>
            <w:r/>
          </w:p>
        </w:tc>
        <w:tc>
          <w:tcPr>
            <w:tcW w:w="3346" w:type="dxa"/>
            <w:textDirection w:val="lrTb"/>
            <w:noWrap w:val="false"/>
          </w:tcPr>
          <w:p>
            <w:pPr>
              <w:ind w:firstLine="480"/>
              <w:jc w:val="center"/>
              <w:rPr>
                <w:rFonts w:hint="eastAsia" w:ascii="宋体" w:hAnsi="宋体"/>
              </w:rPr>
            </w:pPr>
            <w:r>
              <w:rPr>
                <w:rFonts w:hint="eastAsia" w:ascii="宋体" w:hAnsi="宋体"/>
              </w:rPr>
            </w:r>
            <w:r/>
          </w:p>
        </w:tc>
      </w:tr>
      <w:tr>
        <w:trPr>
          <w:cantSplit/>
          <w:trHeight w:val="640"/>
        </w:trPr>
        <w:tc>
          <w:tcPr>
            <w:tcW w:w="851" w:type="dxa"/>
            <w:textDirection w:val="lrTb"/>
            <w:noWrap w:val="false"/>
          </w:tcPr>
          <w:p>
            <w:pPr>
              <w:ind w:firstLine="480"/>
              <w:jc w:val="center"/>
              <w:rPr>
                <w:rFonts w:hint="eastAsia" w:ascii="宋体" w:hAnsi="宋体"/>
              </w:rPr>
            </w:pPr>
            <w:r>
              <w:rPr>
                <w:rFonts w:hint="eastAsia" w:ascii="宋体" w:hAnsi="宋体"/>
              </w:rPr>
            </w:r>
            <w:r/>
          </w:p>
        </w:tc>
        <w:tc>
          <w:tcPr>
            <w:tcW w:w="4111" w:type="dxa"/>
            <w:textDirection w:val="lrTb"/>
            <w:noWrap w:val="false"/>
          </w:tcPr>
          <w:p>
            <w:pPr>
              <w:ind w:firstLine="480"/>
              <w:jc w:val="center"/>
              <w:rPr>
                <w:rFonts w:hint="eastAsia" w:ascii="宋体" w:hAnsi="宋体"/>
              </w:rPr>
            </w:pPr>
            <w:r>
              <w:rPr>
                <w:rFonts w:hint="eastAsia" w:ascii="宋体" w:hAnsi="宋体"/>
              </w:rPr>
            </w:r>
            <w:r/>
          </w:p>
        </w:tc>
        <w:tc>
          <w:tcPr>
            <w:tcW w:w="1832" w:type="dxa"/>
            <w:textDirection w:val="lrTb"/>
            <w:noWrap w:val="false"/>
          </w:tcPr>
          <w:p>
            <w:pPr>
              <w:ind w:firstLine="480"/>
              <w:jc w:val="center"/>
              <w:rPr>
                <w:rFonts w:hint="eastAsia" w:ascii="宋体" w:hAnsi="宋体"/>
              </w:rPr>
            </w:pPr>
            <w:r>
              <w:rPr>
                <w:rFonts w:hint="eastAsia" w:ascii="宋体" w:hAnsi="宋体"/>
              </w:rPr>
            </w:r>
            <w:r/>
          </w:p>
        </w:tc>
        <w:tc>
          <w:tcPr>
            <w:tcW w:w="3346" w:type="dxa"/>
            <w:textDirection w:val="lrTb"/>
            <w:noWrap w:val="false"/>
          </w:tcPr>
          <w:p>
            <w:pPr>
              <w:ind w:firstLine="480"/>
              <w:jc w:val="center"/>
              <w:rPr>
                <w:rFonts w:hint="eastAsia" w:ascii="宋体" w:hAnsi="宋体"/>
              </w:rPr>
            </w:pPr>
            <w:r>
              <w:rPr>
                <w:rFonts w:hint="eastAsia" w:ascii="宋体" w:hAnsi="宋体"/>
              </w:rPr>
            </w:r>
            <w:r/>
          </w:p>
        </w:tc>
      </w:tr>
      <w:tr>
        <w:trPr>
          <w:cantSplit/>
          <w:trHeight w:val="640"/>
        </w:trPr>
        <w:tc>
          <w:tcPr>
            <w:tcW w:w="851" w:type="dxa"/>
            <w:textDirection w:val="lrTb"/>
            <w:noWrap w:val="false"/>
          </w:tcPr>
          <w:p>
            <w:pPr>
              <w:ind w:firstLine="480"/>
              <w:jc w:val="center"/>
              <w:rPr>
                <w:rFonts w:hint="eastAsia" w:ascii="宋体" w:hAnsi="宋体"/>
              </w:rPr>
            </w:pPr>
            <w:r>
              <w:rPr>
                <w:rFonts w:hint="eastAsia" w:ascii="宋体" w:hAnsi="宋体"/>
              </w:rPr>
            </w:r>
            <w:r/>
          </w:p>
        </w:tc>
        <w:tc>
          <w:tcPr>
            <w:tcW w:w="4111" w:type="dxa"/>
            <w:textDirection w:val="lrTb"/>
            <w:noWrap w:val="false"/>
          </w:tcPr>
          <w:p>
            <w:pPr>
              <w:ind w:firstLine="480"/>
              <w:jc w:val="center"/>
              <w:rPr>
                <w:rFonts w:hint="eastAsia" w:ascii="宋体" w:hAnsi="宋体"/>
              </w:rPr>
            </w:pPr>
            <w:r>
              <w:rPr>
                <w:rFonts w:hint="eastAsia" w:ascii="宋体" w:hAnsi="宋体"/>
              </w:rPr>
            </w:r>
            <w:r/>
          </w:p>
        </w:tc>
        <w:tc>
          <w:tcPr>
            <w:tcW w:w="1832" w:type="dxa"/>
            <w:textDirection w:val="lrTb"/>
            <w:noWrap w:val="false"/>
          </w:tcPr>
          <w:p>
            <w:pPr>
              <w:ind w:firstLine="480"/>
              <w:jc w:val="center"/>
              <w:rPr>
                <w:rFonts w:hint="eastAsia" w:ascii="宋体" w:hAnsi="宋体"/>
              </w:rPr>
            </w:pPr>
            <w:r>
              <w:rPr>
                <w:rFonts w:hint="eastAsia" w:ascii="宋体" w:hAnsi="宋体"/>
              </w:rPr>
            </w:r>
            <w:r/>
          </w:p>
        </w:tc>
        <w:tc>
          <w:tcPr>
            <w:tcW w:w="3346" w:type="dxa"/>
            <w:textDirection w:val="lrTb"/>
            <w:noWrap w:val="false"/>
          </w:tcPr>
          <w:p>
            <w:pPr>
              <w:ind w:firstLine="480"/>
              <w:jc w:val="center"/>
              <w:rPr>
                <w:rFonts w:hint="eastAsia" w:ascii="宋体" w:hAnsi="宋体"/>
              </w:rPr>
            </w:pPr>
            <w:r>
              <w:rPr>
                <w:rFonts w:hint="eastAsia" w:ascii="宋体" w:hAnsi="宋体"/>
              </w:rPr>
            </w:r>
            <w:r/>
          </w:p>
        </w:tc>
      </w:tr>
      <w:tr>
        <w:trPr>
          <w:cantSplit/>
          <w:trHeight w:val="640"/>
        </w:trPr>
        <w:tc>
          <w:tcPr>
            <w:tcW w:w="851" w:type="dxa"/>
            <w:textDirection w:val="lrTb"/>
            <w:noWrap w:val="false"/>
          </w:tcPr>
          <w:p>
            <w:pPr>
              <w:ind w:firstLine="480"/>
              <w:jc w:val="center"/>
              <w:rPr>
                <w:rFonts w:hint="eastAsia" w:ascii="宋体" w:hAnsi="宋体"/>
              </w:rPr>
            </w:pPr>
            <w:r>
              <w:rPr>
                <w:rFonts w:hint="eastAsia" w:ascii="宋体" w:hAnsi="宋体"/>
              </w:rPr>
            </w:r>
            <w:r/>
          </w:p>
        </w:tc>
        <w:tc>
          <w:tcPr>
            <w:tcW w:w="4111" w:type="dxa"/>
            <w:textDirection w:val="lrTb"/>
            <w:noWrap w:val="false"/>
          </w:tcPr>
          <w:p>
            <w:pPr>
              <w:ind w:firstLine="480"/>
              <w:jc w:val="center"/>
              <w:rPr>
                <w:rFonts w:hint="eastAsia" w:ascii="宋体" w:hAnsi="宋体"/>
              </w:rPr>
            </w:pPr>
            <w:r>
              <w:rPr>
                <w:rFonts w:hint="eastAsia" w:ascii="宋体" w:hAnsi="宋体"/>
              </w:rPr>
            </w:r>
            <w:r/>
          </w:p>
        </w:tc>
        <w:tc>
          <w:tcPr>
            <w:tcW w:w="1832" w:type="dxa"/>
            <w:textDirection w:val="lrTb"/>
            <w:noWrap w:val="false"/>
          </w:tcPr>
          <w:p>
            <w:pPr>
              <w:ind w:firstLine="480"/>
              <w:jc w:val="center"/>
              <w:rPr>
                <w:rFonts w:hint="eastAsia" w:ascii="宋体" w:hAnsi="宋体"/>
              </w:rPr>
            </w:pPr>
            <w:r>
              <w:rPr>
                <w:rFonts w:hint="eastAsia" w:ascii="宋体" w:hAnsi="宋体"/>
              </w:rPr>
            </w:r>
            <w:r/>
          </w:p>
        </w:tc>
        <w:tc>
          <w:tcPr>
            <w:tcW w:w="3346" w:type="dxa"/>
            <w:textDirection w:val="lrTb"/>
            <w:noWrap w:val="false"/>
          </w:tcPr>
          <w:p>
            <w:pPr>
              <w:ind w:firstLine="480"/>
              <w:jc w:val="center"/>
              <w:rPr>
                <w:rFonts w:hint="eastAsia" w:ascii="宋体" w:hAnsi="宋体"/>
              </w:rPr>
            </w:pPr>
            <w:r>
              <w:rPr>
                <w:rFonts w:hint="eastAsia" w:ascii="宋体" w:hAnsi="宋体"/>
              </w:rPr>
            </w:r>
            <w:r/>
          </w:p>
        </w:tc>
      </w:tr>
      <w:tr>
        <w:trPr>
          <w:cantSplit/>
          <w:trHeight w:val="640"/>
        </w:trPr>
        <w:tc>
          <w:tcPr>
            <w:tcW w:w="851" w:type="dxa"/>
            <w:textDirection w:val="lrTb"/>
            <w:noWrap w:val="false"/>
          </w:tcPr>
          <w:p>
            <w:pPr>
              <w:ind w:firstLine="480"/>
              <w:jc w:val="center"/>
              <w:rPr>
                <w:rFonts w:hint="eastAsia" w:ascii="宋体" w:hAnsi="宋体"/>
              </w:rPr>
            </w:pPr>
            <w:r>
              <w:rPr>
                <w:rFonts w:hint="eastAsia" w:ascii="宋体" w:hAnsi="宋体"/>
              </w:rPr>
            </w:r>
            <w:r/>
          </w:p>
        </w:tc>
        <w:tc>
          <w:tcPr>
            <w:tcW w:w="4111" w:type="dxa"/>
            <w:textDirection w:val="lrTb"/>
            <w:noWrap w:val="false"/>
          </w:tcPr>
          <w:p>
            <w:pPr>
              <w:ind w:firstLine="480"/>
              <w:jc w:val="center"/>
              <w:rPr>
                <w:rFonts w:hint="eastAsia" w:ascii="宋体" w:hAnsi="宋体"/>
              </w:rPr>
            </w:pPr>
            <w:r>
              <w:rPr>
                <w:rFonts w:hint="eastAsia" w:ascii="宋体" w:hAnsi="宋体"/>
              </w:rPr>
            </w:r>
            <w:r/>
          </w:p>
        </w:tc>
        <w:tc>
          <w:tcPr>
            <w:tcW w:w="1832" w:type="dxa"/>
            <w:textDirection w:val="lrTb"/>
            <w:noWrap w:val="false"/>
          </w:tcPr>
          <w:p>
            <w:pPr>
              <w:ind w:firstLine="480"/>
              <w:jc w:val="center"/>
              <w:rPr>
                <w:rFonts w:hint="eastAsia" w:ascii="宋体" w:hAnsi="宋体"/>
              </w:rPr>
            </w:pPr>
            <w:r>
              <w:rPr>
                <w:rFonts w:hint="eastAsia" w:ascii="宋体" w:hAnsi="宋体"/>
              </w:rPr>
            </w:r>
            <w:r/>
          </w:p>
        </w:tc>
        <w:tc>
          <w:tcPr>
            <w:tcW w:w="3346" w:type="dxa"/>
            <w:textDirection w:val="lrTb"/>
            <w:noWrap w:val="false"/>
          </w:tcPr>
          <w:p>
            <w:pPr>
              <w:ind w:firstLine="480"/>
              <w:jc w:val="center"/>
              <w:rPr>
                <w:rFonts w:hint="eastAsia" w:ascii="宋体" w:hAnsi="宋体"/>
              </w:rPr>
            </w:pPr>
            <w:r>
              <w:rPr>
                <w:rFonts w:hint="eastAsia" w:ascii="宋体" w:hAnsi="宋体"/>
              </w:rPr>
            </w:r>
            <w:r/>
          </w:p>
        </w:tc>
      </w:tr>
      <w:tr>
        <w:trPr>
          <w:cantSplit/>
          <w:trHeight w:val="640"/>
        </w:trPr>
        <w:tc>
          <w:tcPr>
            <w:tcW w:w="851" w:type="dxa"/>
            <w:textDirection w:val="lrTb"/>
            <w:noWrap w:val="false"/>
          </w:tcPr>
          <w:p>
            <w:pPr>
              <w:ind w:firstLine="480"/>
              <w:jc w:val="center"/>
              <w:rPr>
                <w:rFonts w:hint="eastAsia" w:ascii="宋体" w:hAnsi="宋体"/>
              </w:rPr>
            </w:pPr>
            <w:r>
              <w:rPr>
                <w:rFonts w:hint="eastAsia" w:ascii="宋体" w:hAnsi="宋体"/>
              </w:rPr>
            </w:r>
            <w:r/>
          </w:p>
        </w:tc>
        <w:tc>
          <w:tcPr>
            <w:tcW w:w="4111" w:type="dxa"/>
            <w:textDirection w:val="lrTb"/>
            <w:noWrap w:val="false"/>
          </w:tcPr>
          <w:p>
            <w:pPr>
              <w:jc w:val="center"/>
              <w:rPr>
                <w:rFonts w:hint="eastAsia" w:ascii="宋体" w:hAnsi="宋体"/>
              </w:rPr>
            </w:pPr>
            <w:r>
              <w:rPr>
                <w:rFonts w:hint="eastAsia"/>
                <w:b/>
                <w:bCs/>
                <w:color w:val="ee0000"/>
              </w:rPr>
              <w:t xml:space="preserve">所有商务条款</w:t>
            </w:r>
            <w:r/>
          </w:p>
        </w:tc>
        <w:tc>
          <w:tcPr>
            <w:tcW w:w="1832" w:type="dxa"/>
            <w:textDirection w:val="lrTb"/>
            <w:noWrap w:val="false"/>
          </w:tcPr>
          <w:p>
            <w:pPr>
              <w:jc w:val="center"/>
              <w:rPr>
                <w:rFonts w:hint="eastAsia" w:ascii="宋体" w:hAnsi="宋体"/>
              </w:rPr>
            </w:pPr>
            <w:r>
              <w:rPr>
                <w:rFonts w:hint="eastAsia" w:ascii="宋体" w:hAnsi="宋体"/>
                <w:b/>
                <w:bCs/>
                <w:color w:val="ee0000"/>
              </w:rPr>
              <w:t xml:space="preserve">全部响应</w:t>
            </w:r>
            <w:r/>
          </w:p>
        </w:tc>
        <w:tc>
          <w:tcPr>
            <w:tcW w:w="3346" w:type="dxa"/>
            <w:textDirection w:val="lrTb"/>
            <w:noWrap w:val="false"/>
          </w:tcPr>
          <w:p>
            <w:pPr>
              <w:jc w:val="center"/>
              <w:rPr>
                <w:rFonts w:hint="eastAsia" w:ascii="宋体" w:hAnsi="宋体"/>
              </w:rPr>
            </w:pPr>
            <w:r>
              <w:rPr>
                <w:rFonts w:hint="eastAsia"/>
                <w:b/>
                <w:bCs/>
                <w:color w:val="ee0000"/>
              </w:rPr>
              <w:t xml:space="preserve">（是</w:t>
            </w:r>
            <w:r>
              <w:rPr>
                <w:rFonts w:hint="eastAsia"/>
                <w:b/>
                <w:bCs/>
                <w:color w:val="ee0000"/>
              </w:rPr>
              <w:t xml:space="preserve">/</w:t>
            </w:r>
            <w:r>
              <w:rPr>
                <w:rFonts w:hint="eastAsia"/>
                <w:b/>
                <w:bCs/>
                <w:color w:val="ee0000"/>
              </w:rPr>
              <w:t xml:space="preserve">否）</w:t>
            </w:r>
            <w:r/>
          </w:p>
        </w:tc>
      </w:tr>
    </w:tbl>
    <w:p>
      <w:pPr>
        <w:pStyle w:val="888"/>
        <w:ind w:firstLine="480"/>
        <w:jc w:val="both"/>
        <w:spacing w:before="0" w:beforeAutospacing="0" w:after="0" w:afterAutospacing="0"/>
        <w:rPr>
          <w:rFonts w:hint="eastAsia" w:ascii="等线" w:hAnsi="等线"/>
        </w:rPr>
      </w:pPr>
      <w:r>
        <w:rPr>
          <w:rFonts w:hint="eastAsia" w:ascii="等线" w:hAnsi="等线"/>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供应商：（加盖电子公章）</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备注： </w:t>
      </w:r>
      <w:r/>
    </w:p>
    <w:p>
      <w:pPr>
        <w:jc w:val="left"/>
        <w:spacing w:line="360" w:lineRule="auto"/>
        <w:shd w:val="clear" w:color="auto" w:fill="ffffff"/>
        <w:widowControl/>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 xml:space="preserve">1. 若供应商对所有商务条款均无偏差和修改要求的，可以填写在（是/否）全部响应处填写“是”，采购单位将视作认同，否则须逐条响应。</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2.行数不够，可自行添加。</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br w:type="page" w:clear="all"/>
      </w:r>
      <w:r/>
    </w:p>
    <w:p>
      <w:pPr>
        <w:pStyle w:val="848"/>
        <w:rPr>
          <w:rFonts w:hint="eastAsia" w:asciiTheme="minorEastAsia" w:hAnsiTheme="minorEastAsia" w:eastAsiaTheme="minorEastAsia"/>
        </w:rPr>
      </w:pPr>
      <w:r>
        <w:rPr>
          <w:rFonts w:asciiTheme="minorEastAsia" w:hAnsiTheme="minorEastAsia" w:eastAsiaTheme="minorEastAsia"/>
        </w:rPr>
        <w:t xml:space="preserve">附件八</w:t>
      </w:r>
      <w:r>
        <w:rPr>
          <w:rFonts w:hint="eastAsia" w:asciiTheme="minorEastAsia" w:hAnsiTheme="minorEastAsia" w:eastAsiaTheme="minorEastAsia"/>
        </w:rPr>
        <w:t xml:space="preserve">､拟参与本项目服务人员一览表</w:t>
      </w:r>
      <w:bookmarkEnd w:id="244"/>
      <w:r/>
      <w:bookmarkEnd w:id="245"/>
      <w:r/>
      <w:r/>
    </w:p>
    <w:p>
      <w:pPr>
        <w:spacing w:line="460" w:lineRule="atLeast"/>
        <w:widowControl/>
        <w:rPr>
          <w:rFonts w:hint="eastAsia" w:asciiTheme="minorEastAsia" w:hAnsiTheme="minorEastAsia" w:eastAsiaTheme="minorEastAsia"/>
          <w:b/>
          <w:bCs/>
          <w:sz w:val="24"/>
        </w:rPr>
      </w:pPr>
      <w:r>
        <w:rPr>
          <w:rFonts w:hint="eastAsia" w:asciiTheme="minorEastAsia" w:hAnsiTheme="minorEastAsia" w:eastAsiaTheme="minorEastAsia"/>
          <w:b/>
          <w:bCs/>
          <w:sz w:val="24"/>
        </w:rPr>
      </w:r>
      <w:r/>
    </w:p>
    <w:p>
      <w:pPr>
        <w:ind w:left="420"/>
        <w:jc w:val="center"/>
        <w:spacing w:line="360" w:lineRule="auto"/>
        <w:shd w:val="clear" w:color="auto" w:fill="ffffff"/>
        <w:widowControl/>
        <w:rPr>
          <w:rFonts w:hint="eastAsia" w:asciiTheme="minorEastAsia" w:hAnsiTheme="minorEastAsia" w:eastAsiaTheme="minorEastAsia"/>
          <w:b/>
          <w:sz w:val="30"/>
          <w:szCs w:val="30"/>
        </w:rPr>
      </w:pPr>
      <w:r/>
      <w:bookmarkStart w:id="254" w:name="_Hlk67995747"/>
      <w:r>
        <w:rPr>
          <w:rFonts w:hint="eastAsia" w:asciiTheme="minorEastAsia" w:hAnsiTheme="minorEastAsia" w:eastAsiaTheme="minorEastAsia"/>
          <w:b/>
          <w:sz w:val="32"/>
          <w:szCs w:val="32"/>
        </w:rPr>
        <w:t xml:space="preserve">拟参与本项目服务人员一览表</w:t>
      </w:r>
      <w:bookmarkStart w:id="255" w:name="_Hlk66378104"/>
      <w:r/>
      <w:bookmarkEnd w:id="254"/>
      <w:r/>
      <w:bookmarkEnd w:id="255"/>
      <w:r/>
      <w:r/>
    </w:p>
    <w:p>
      <w:pPr>
        <w:jc w:val="center"/>
        <w:widowControl/>
        <w:rPr>
          <w:rFonts w:hint="eastAsia" w:asciiTheme="minorEastAsia" w:hAnsiTheme="minorEastAsia" w:eastAsiaTheme="minorEastAsia"/>
          <w:b/>
          <w:bCs/>
          <w:sz w:val="24"/>
        </w:rPr>
      </w:pPr>
      <w:r>
        <w:rPr>
          <w:rFonts w:hint="eastAsia" w:asciiTheme="minorEastAsia" w:hAnsiTheme="minorEastAsia" w:eastAsiaTheme="minorEastAsia"/>
          <w:b/>
          <w:bCs/>
          <w:sz w:val="24"/>
        </w:rPr>
      </w:r>
      <w:r/>
    </w:p>
    <w:p>
      <w:pPr>
        <w:widowControl/>
        <w:rPr>
          <w:rFonts w:hint="eastAsia" w:asciiTheme="minorEastAsia" w:hAnsiTheme="minorEastAsia" w:eastAsiaTheme="minorEastAsia"/>
          <w:szCs w:val="21"/>
        </w:rPr>
      </w:pPr>
      <w:r/>
      <w:bookmarkStart w:id="256" w:name="_Hlk66784308"/>
      <w:r>
        <w:rPr>
          <w:rFonts w:hint="eastAsia" w:asciiTheme="minorEastAsia" w:hAnsiTheme="minorEastAsia" w:eastAsiaTheme="minorEastAsia"/>
          <w:szCs w:val="21"/>
        </w:rPr>
        <w:t xml:space="preserve">项目名称:                                 项目编号:</w:t>
      </w:r>
      <w:bookmarkEnd w:id="256"/>
      <w:r/>
      <w:r/>
    </w:p>
    <w:tbl>
      <w:tblPr>
        <w:tblW w:w="9464" w:type="dxa"/>
        <w:jc w:val="center"/>
        <w:tblLayout w:type="fixed"/>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姓名</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性别</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年龄</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专业</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学历</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执业</w:t>
            </w:r>
            <w:r/>
          </w:p>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资格</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项目负责人</w:t>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说明:如果行数不够,请自行增加</w:t>
      </w:r>
      <w:r>
        <w:rPr>
          <w:rFonts w:hint="eastAsia" w:asciiTheme="minorEastAsia" w:hAnsiTheme="minorEastAsia" w:eastAsiaTheme="minorEastAsia"/>
          <w:szCs w:val="21"/>
        </w:rPr>
        <w:t xml:space="preserve">｡</w:t>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供应商(加盖电子公章):</w:t>
      </w:r>
      <w:r>
        <w:rPr>
          <w:rFonts w:hint="eastAsia" w:asciiTheme="minorEastAsia" w:hAnsiTheme="minorEastAsia" w:eastAsiaTheme="minorEastAsia"/>
          <w:szCs w:val="21"/>
          <w:u w:val="single"/>
        </w:rPr>
        <w:t xml:space="preserve">                                         </w:t>
      </w:r>
      <w:r/>
    </w:p>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br w:type="page" w:clear="all"/>
      </w:r>
      <w:r/>
    </w:p>
    <w:p>
      <w:pPr>
        <w:pStyle w:val="848"/>
        <w:rPr>
          <w:rFonts w:hint="eastAsia" w:asciiTheme="minorEastAsia" w:hAnsiTheme="minorEastAsia" w:eastAsiaTheme="minorEastAsia"/>
        </w:rPr>
      </w:pPr>
      <w:r/>
      <w:bookmarkStart w:id="257" w:name="_Toc43917779"/>
      <w:r/>
      <w:bookmarkStart w:id="258" w:name="_Toc66375432"/>
      <w:r>
        <w:rPr>
          <w:rFonts w:asciiTheme="minorEastAsia" w:hAnsiTheme="minorEastAsia" w:eastAsiaTheme="minorEastAsia"/>
        </w:rPr>
        <w:t xml:space="preserve">附件九</w:t>
      </w:r>
      <w:r>
        <w:rPr>
          <w:rFonts w:hint="eastAsia" w:asciiTheme="minorEastAsia" w:hAnsiTheme="minorEastAsia" w:eastAsiaTheme="minorEastAsia"/>
        </w:rPr>
        <w:t xml:space="preserve">､供应商类似业绩情况表</w:t>
      </w:r>
      <w:bookmarkEnd w:id="257"/>
      <w:r/>
      <w:bookmarkEnd w:id="258"/>
      <w:r/>
      <w:r/>
    </w:p>
    <w:p>
      <w:pPr>
        <w:jc w:val="center"/>
        <w:spacing w:line="360" w:lineRule="auto"/>
        <w:widowControl/>
        <w:rPr>
          <w:rFonts w:hint="eastAsia" w:asciiTheme="minorEastAsia" w:hAnsiTheme="minorEastAsia" w:eastAsiaTheme="minorEastAsia"/>
          <w:b/>
          <w:bCs/>
          <w:sz w:val="24"/>
        </w:rPr>
      </w:pPr>
      <w:r>
        <w:rPr>
          <w:rFonts w:hint="eastAsia" w:asciiTheme="minorEastAsia" w:hAnsiTheme="minorEastAsia" w:eastAsiaTheme="minorEastAsia"/>
          <w:b/>
          <w:bCs/>
          <w:sz w:val="24"/>
        </w:rPr>
      </w:r>
      <w:r/>
    </w:p>
    <w:p>
      <w:pPr>
        <w:jc w:val="center"/>
        <w:spacing w:line="360" w:lineRule="auto"/>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供应商类似业绩情况表</w:t>
      </w:r>
      <w:r/>
    </w:p>
    <w:p>
      <w:pPr>
        <w:jc w:val="left"/>
        <w:spacing w:line="360" w:lineRule="auto"/>
        <w:rPr>
          <w:rFonts w:hint="eastAsia" w:asciiTheme="minorEastAsia" w:hAnsiTheme="minorEastAsia" w:eastAsiaTheme="minorEastAsia"/>
          <w:b/>
          <w:sz w:val="32"/>
          <w:szCs w:val="32"/>
        </w:rPr>
      </w:pPr>
      <w:r>
        <w:rPr>
          <w:rFonts w:hint="eastAsia" w:asciiTheme="minorEastAsia" w:hAnsiTheme="minorEastAsia" w:eastAsiaTheme="minorEastAsia"/>
          <w:szCs w:val="21"/>
        </w:rPr>
        <w:t xml:space="preserve">项目名称:                                               项目编号:</w:t>
      </w:r>
      <w:r/>
    </w:p>
    <w:tbl>
      <w:tblPr>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序号</w:t>
            </w:r>
            <w:r/>
          </w:p>
        </w:tc>
        <w:tc>
          <w:tcPr>
            <w:tcW w:w="2310"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项目名称</w:t>
            </w:r>
            <w:r/>
          </w:p>
        </w:tc>
        <w:tc>
          <w:tcPr>
            <w:tcW w:w="2257"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采购单位</w:t>
            </w:r>
            <w:r/>
          </w:p>
        </w:tc>
        <w:tc>
          <w:tcPr>
            <w:tcW w:w="1255"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合同金额</w:t>
            </w:r>
            <w:r/>
          </w:p>
        </w:tc>
        <w:tc>
          <w:tcPr>
            <w:tcW w:w="1341" w:type="dxa"/>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合同签订</w:t>
            </w:r>
            <w:r/>
          </w:p>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时间</w:t>
            </w:r>
            <w:r/>
          </w:p>
        </w:tc>
        <w:tc>
          <w:tcPr>
            <w:tcW w:w="1211" w:type="dxa"/>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联系人及电话</w:t>
            </w:r>
            <w:r/>
          </w:p>
        </w:tc>
        <w:tc>
          <w:tcPr>
            <w:tcW w:w="969"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备注</w:t>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ind w:firstLine="12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bl>
    <w:p>
      <w:pPr>
        <w:spacing w:line="360" w:lineRule="auto"/>
        <w:rPr>
          <w:rFonts w:hint="eastAsia" w:asciiTheme="minorEastAsia" w:hAnsiTheme="minorEastAsia" w:eastAsiaTheme="minorEastAsia"/>
          <w:b/>
          <w:sz w:val="24"/>
        </w:rPr>
      </w:pPr>
      <w:r/>
      <w:bookmarkStart w:id="259" w:name="_Hlk66784249"/>
      <w:r/>
      <w:r/>
    </w:p>
    <w:p>
      <w:pPr>
        <w:spacing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说</w:t>
      </w:r>
      <w:r>
        <w:rPr>
          <w:rFonts w:asciiTheme="minorEastAsia" w:hAnsiTheme="minorEastAsia" w:eastAsiaTheme="minorEastAsia"/>
          <w:b/>
          <w:szCs w:val="21"/>
        </w:rPr>
        <w:t xml:space="preserve">明:供应商如实填写业绩情况表,</w:t>
      </w:r>
      <w:bookmarkStart w:id="260" w:name="_Hlk66378132"/>
      <w:r>
        <w:rPr>
          <w:rFonts w:asciiTheme="minorEastAsia" w:hAnsiTheme="minorEastAsia" w:eastAsiaTheme="minorEastAsia"/>
          <w:b/>
          <w:szCs w:val="21"/>
        </w:rPr>
        <w:t xml:space="preserve">并根据招标文件要求附业绩证明材料</w:t>
      </w:r>
      <w:r>
        <w:rPr>
          <w:rFonts w:hint="eastAsia" w:asciiTheme="minorEastAsia" w:hAnsiTheme="minorEastAsia" w:eastAsiaTheme="minorEastAsia"/>
          <w:b/>
          <w:szCs w:val="21"/>
        </w:rPr>
        <w:t xml:space="preserve">｡</w:t>
      </w:r>
      <w:bookmarkEnd w:id="260"/>
      <w:r/>
      <w:bookmarkEnd w:id="259"/>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供应商(加盖电子公章):</w:t>
      </w:r>
      <w:r>
        <w:rPr>
          <w:rFonts w:hint="eastAsia" w:asciiTheme="minorEastAsia" w:hAnsiTheme="minorEastAsia" w:eastAsiaTheme="minorEastAsia"/>
          <w:szCs w:val="21"/>
          <w:u w:val="single"/>
        </w:rPr>
        <w:t xml:space="preserve">                                      </w:t>
      </w:r>
      <w:r/>
    </w:p>
    <w:p>
      <w:pPr>
        <w:spacing w:line="360" w:lineRule="auto"/>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360" w:lineRule="auto"/>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360" w:lineRule="auto"/>
        <w:rPr>
          <w:rFonts w:hint="eastAsia" w:asciiTheme="minorEastAsia" w:hAnsiTheme="minorEastAsia" w:eastAsiaTheme="minorEastAsia"/>
        </w:rPr>
      </w:pPr>
      <w:r>
        <w:rPr>
          <w:rFonts w:hint="eastAsia" w:asciiTheme="minorEastAsia" w:hAnsiTheme="minorEastAsia" w:eastAsiaTheme="minorEastAsia"/>
        </w:rPr>
        <w:br w:type="page" w:clear="all"/>
      </w:r>
      <w:r/>
    </w:p>
    <w:p>
      <w:pPr>
        <w:pStyle w:val="848"/>
        <w:rPr>
          <w:rFonts w:hint="eastAsia" w:asciiTheme="minorEastAsia" w:hAnsiTheme="minorEastAsia" w:eastAsiaTheme="minorEastAsia"/>
        </w:rPr>
      </w:pPr>
      <w:r/>
      <w:bookmarkStart w:id="261" w:name="_Toc66375433"/>
      <w:r/>
      <w:bookmarkStart w:id="262" w:name="_Toc43917780"/>
      <w:r>
        <w:rPr>
          <w:rFonts w:asciiTheme="minorEastAsia" w:hAnsiTheme="minorEastAsia" w:eastAsiaTheme="minorEastAsia"/>
        </w:rPr>
        <w:t xml:space="preserve">附件十</w:t>
      </w:r>
      <w:r>
        <w:rPr>
          <w:rFonts w:hint="eastAsia" w:asciiTheme="minorEastAsia" w:hAnsiTheme="minorEastAsia" w:eastAsiaTheme="minorEastAsia"/>
        </w:rPr>
        <w:t xml:space="preserve">､企业声明函</w:t>
      </w:r>
      <w:bookmarkEnd w:id="261"/>
      <w:r/>
      <w:bookmarkEnd w:id="262"/>
      <w:r/>
      <w:r/>
    </w:p>
    <w:p>
      <w:pPr>
        <w:jc w:val="center"/>
        <w:spacing w:line="360" w:lineRule="auto"/>
        <w:rPr>
          <w:rFonts w:hint="eastAsia" w:cs="Arial" w:asciiTheme="minorEastAsia" w:hAnsiTheme="minorEastAsia" w:eastAsiaTheme="minorEastAsia"/>
          <w:b/>
          <w:bCs/>
          <w:sz w:val="28"/>
          <w:szCs w:val="28"/>
        </w:rPr>
      </w:pPr>
      <w:r/>
      <w:bookmarkStart w:id="263" w:name="_Hlk84581158"/>
      <w:r/>
      <w:bookmarkStart w:id="264" w:name="OLE_LINK14"/>
      <w:r/>
      <w:bookmarkStart w:id="265" w:name="OLE_LINK13"/>
      <w:r>
        <w:rPr>
          <w:rFonts w:cs="Arial" w:asciiTheme="minorEastAsia" w:hAnsiTheme="minorEastAsia" w:eastAsiaTheme="minorEastAsia"/>
          <w:b/>
          <w:bCs/>
          <w:sz w:val="28"/>
          <w:szCs w:val="28"/>
        </w:rPr>
        <w:t xml:space="preserve">中小企业声明函(工程</w:t>
      </w:r>
      <w:r>
        <w:rPr>
          <w:rFonts w:hint="eastAsia" w:cs="Arial" w:asciiTheme="minorEastAsia" w:hAnsiTheme="minorEastAsia" w:eastAsiaTheme="minorEastAsia"/>
          <w:b/>
          <w:bCs/>
          <w:sz w:val="28"/>
          <w:szCs w:val="28"/>
        </w:rPr>
        <w:t xml:space="preserve">､服务</w:t>
      </w:r>
      <w:r>
        <w:rPr>
          <w:rFonts w:cs="Arial" w:asciiTheme="minorEastAsia" w:hAnsiTheme="minorEastAsia" w:eastAsiaTheme="minorEastAsia"/>
          <w:b/>
          <w:bCs/>
          <w:sz w:val="28"/>
          <w:szCs w:val="28"/>
        </w:rPr>
        <w:t xml:space="preserve">)</w:t>
      </w:r>
      <w:r/>
    </w:p>
    <w:p>
      <w:pPr>
        <w:ind w:firstLine="420"/>
        <w:jc w:val="left"/>
        <w:spacing w:line="440" w:lineRule="exact"/>
        <w:widowControl/>
        <w:rPr>
          <w:rFonts w:hint="eastAsia" w:cs="Arial" w:asciiTheme="minorEastAsia" w:hAnsiTheme="minorEastAsia" w:eastAsiaTheme="minorEastAsia"/>
          <w:szCs w:val="21"/>
        </w:rPr>
      </w:pPr>
      <w:r>
        <w:rPr>
          <w:rFonts w:hint="eastAsia" w:cs="Arial" w:asciiTheme="minorEastAsia" w:hAnsiTheme="minorEastAsia" w:eastAsiaTheme="minorEastAsia"/>
        </w:rPr>
        <w:t xml:space="preserve">本公司(联合体)郑重声明,根据《政府采购促进中小企业发展管理办法》(财库〔2020 ) 46号)的规定,本公司 (联合体)参加</w:t>
      </w:r>
      <w:r>
        <w:rPr>
          <w:rFonts w:hint="eastAsia" w:cs="Arial" w:asciiTheme="minorEastAsia" w:hAnsiTheme="minorEastAsia" w:eastAsiaTheme="minorEastAsia"/>
          <w:u w:val="single"/>
        </w:rPr>
        <w:t xml:space="preserve">(单位名称)</w:t>
      </w:r>
      <w:r>
        <w:rPr>
          <w:rFonts w:hint="eastAsia" w:cs="Arial" w:asciiTheme="minorEastAsia" w:hAnsiTheme="minorEastAsia" w:eastAsiaTheme="minorEastAsia"/>
        </w:rPr>
        <w:t xml:space="preserve">的</w:t>
      </w:r>
      <w:r>
        <w:rPr>
          <w:rFonts w:hint="eastAsia" w:cs="Arial" w:asciiTheme="minorEastAsia" w:hAnsiTheme="minorEastAsia" w:eastAsiaTheme="minorEastAsia"/>
          <w:u w:val="single"/>
        </w:rPr>
        <w:t xml:space="preserve">(项目名称)</w:t>
      </w:r>
      <w:r>
        <w:rPr>
          <w:rFonts w:cs="Arial" w:asciiTheme="minorEastAsia" w:hAnsiTheme="minorEastAsia" w:eastAsiaTheme="minorEastAsia"/>
        </w:rPr>
        <w:t xml:space="preserve">采购活动,工程的施工单位全部为符合政策要求的中小企业(或者:服务全部由符合政策要求的中小企业承接)</w:t>
      </w:r>
      <w:r>
        <w:rPr>
          <w:rFonts w:hint="eastAsia" w:cs="Arial" w:asciiTheme="minorEastAsia" w:hAnsiTheme="minorEastAsia" w:eastAsiaTheme="minorEastAsia"/>
        </w:rPr>
        <w:t xml:space="preserve">｡相关企业</w:t>
      </w:r>
      <w:r>
        <w:rPr>
          <w:rFonts w:cs="Arial" w:asciiTheme="minorEastAsia" w:hAnsiTheme="minorEastAsia" w:eastAsiaTheme="minorEastAsia"/>
        </w:rPr>
        <w:t xml:space="preserve">(含联合 体中的中小企业</w:t>
      </w:r>
      <w:r>
        <w:rPr>
          <w:rFonts w:hint="eastAsia" w:cs="Arial" w:asciiTheme="minorEastAsia" w:hAnsiTheme="minorEastAsia" w:eastAsiaTheme="minorEastAsia"/>
        </w:rPr>
        <w:t xml:space="preserve">､签订分包意向协议的中小企业</w:t>
      </w:r>
      <w:r>
        <w:rPr>
          <w:rFonts w:cs="Arial" w:asciiTheme="minorEastAsia" w:hAnsiTheme="minorEastAsia" w:eastAsiaTheme="minorEastAsia"/>
        </w:rPr>
        <w:t xml:space="preserve">)的具体情况如下:</w:t>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1.</w:t>
      </w:r>
      <w:r>
        <w:rPr>
          <w:rFonts w:hint="eastAsia" w:cs="Arial" w:asciiTheme="minorEastAsia" w:hAnsiTheme="minorEastAsia" w:eastAsiaTheme="minorEastAsia"/>
          <w:u w:val="single"/>
        </w:rPr>
        <w:t xml:space="preserve">(标的名称)</w:t>
      </w:r>
      <w:r>
        <w:rPr>
          <w:rFonts w:hint="eastAsia" w:cs="Arial" w:asciiTheme="minorEastAsia" w:hAnsiTheme="minorEastAsia" w:eastAsiaTheme="minorEastAsia"/>
        </w:rPr>
        <w:t xml:space="preserve">,属于</w:t>
      </w:r>
      <w:r>
        <w:rPr>
          <w:rFonts w:hint="eastAsia" w:cs="Arial" w:asciiTheme="minorEastAsia" w:hAnsiTheme="minorEastAsia" w:eastAsiaTheme="minorEastAsia"/>
          <w:u w:val="single"/>
        </w:rPr>
        <w:t xml:space="preserve">(招标文件中明确的所属行业)</w:t>
      </w:r>
      <w:r>
        <w:rPr>
          <w:rFonts w:hint="eastAsia" w:cs="Arial" w:asciiTheme="minorEastAsia" w:hAnsiTheme="minorEastAsia" w:eastAsiaTheme="minorEastAsia"/>
        </w:rPr>
        <w:t xml:space="preserve">, 承建(承接)企业为</w:t>
      </w:r>
      <w:r>
        <w:rPr>
          <w:rFonts w:hint="eastAsia" w:cs="Arial" w:asciiTheme="minorEastAsia" w:hAnsiTheme="minorEastAsia" w:eastAsiaTheme="minorEastAsia"/>
          <w:u w:val="single"/>
        </w:rPr>
        <w:t xml:space="preserve">(企业名称)</w:t>
      </w:r>
      <w:r>
        <w:rPr>
          <w:rFonts w:hint="eastAsia" w:cs="Arial" w:asciiTheme="minorEastAsia" w:hAnsiTheme="minorEastAsia" w:eastAsiaTheme="minorEastAsia"/>
        </w:rPr>
        <w:t xml:space="preserve">,从业人员</w:t>
      </w:r>
      <w:r>
        <w:rPr>
          <w:rFonts w:hint="eastAsia" w:cs="Arial" w:asciiTheme="minorEastAsia" w:hAnsiTheme="minorEastAsia" w:eastAsiaTheme="minorEastAsia"/>
          <w:u w:val="single"/>
        </w:rPr>
        <w:tab/>
        <w:t xml:space="preserve">人</w:t>
      </w:r>
      <w:r>
        <w:rPr>
          <w:rFonts w:hint="eastAsia" w:cs="Arial" w:asciiTheme="minorEastAsia" w:hAnsiTheme="minorEastAsia" w:eastAsiaTheme="minorEastAsia"/>
        </w:rPr>
        <w:t xml:space="preserve">,营业收入为</w:t>
      </w:r>
      <w:r>
        <w:rPr>
          <w:rFonts w:hint="eastAsia" w:cs="Arial" w:asciiTheme="minorEastAsia" w:hAnsiTheme="minorEastAsia" w:eastAsiaTheme="minorEastAsia"/>
          <w:u w:val="single"/>
        </w:rPr>
        <w:tab/>
        <w:t xml:space="preserve">   </w:t>
      </w:r>
      <w:r>
        <w:rPr>
          <w:rFonts w:hint="eastAsia" w:cs="Arial" w:asciiTheme="minorEastAsia" w:hAnsiTheme="minorEastAsia" w:eastAsiaTheme="minorEastAsia"/>
        </w:rPr>
        <w:t xml:space="preserve">万元,资产总额为</w:t>
      </w:r>
      <w:r>
        <w:rPr>
          <w:rFonts w:hint="eastAsia" w:cs="Arial" w:asciiTheme="minorEastAsia" w:hAnsiTheme="minorEastAsia" w:eastAsiaTheme="minorEastAsia"/>
          <w:u w:val="single"/>
        </w:rPr>
        <w:tab/>
        <w:t xml:space="preserve">     </w:t>
      </w:r>
      <w:r>
        <w:rPr>
          <w:rFonts w:hint="eastAsia" w:cs="Arial" w:asciiTheme="minorEastAsia" w:hAnsiTheme="minorEastAsia" w:eastAsiaTheme="minorEastAsia"/>
        </w:rPr>
        <w:t xml:space="preserve">万元,属于</w:t>
      </w:r>
      <w:r>
        <w:rPr>
          <w:rFonts w:cs="Arial" w:asciiTheme="minorEastAsia" w:hAnsiTheme="minorEastAsia" w:eastAsiaTheme="minorEastAsia"/>
          <w:u w:val="single"/>
        </w:rPr>
        <w:t xml:space="preserve">(中型企业</w:t>
      </w:r>
      <w:r>
        <w:rPr>
          <w:rFonts w:hint="eastAsia" w:cs="Arial" w:asciiTheme="minorEastAsia" w:hAnsiTheme="minorEastAsia" w:eastAsiaTheme="minorEastAsia"/>
          <w:u w:val="single"/>
        </w:rPr>
        <w:t xml:space="preserve">､小型企业､微型企业</w:t>
      </w:r>
      <w:r>
        <w:rPr>
          <w:rFonts w:cs="Arial" w:asciiTheme="minorEastAsia" w:hAnsiTheme="minorEastAsia" w:eastAsiaTheme="minorEastAsia"/>
          <w:u w:val="single"/>
        </w:rPr>
        <w:t xml:space="preserve">)</w:t>
      </w:r>
      <w:r>
        <w:rPr>
          <w:rFonts w:hint="eastAsia" w:cs="Arial" w:asciiTheme="minorEastAsia" w:hAnsiTheme="minorEastAsia" w:eastAsiaTheme="minorEastAsia"/>
        </w:rPr>
        <w:t xml:space="preserve">;</w:t>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2.</w:t>
      </w:r>
      <w:r>
        <w:rPr>
          <w:rFonts w:hint="eastAsia" w:cs="Arial" w:asciiTheme="minorEastAsia" w:hAnsiTheme="minorEastAsia" w:eastAsiaTheme="minorEastAsia"/>
          <w:u w:val="single"/>
        </w:rPr>
        <w:t xml:space="preserve">(标的名称),</w:t>
      </w:r>
      <w:r>
        <w:rPr>
          <w:rFonts w:hint="eastAsia" w:cs="Arial" w:asciiTheme="minorEastAsia" w:hAnsiTheme="minorEastAsia" w:eastAsiaTheme="minorEastAsia"/>
        </w:rPr>
        <w:t xml:space="preserve">属于</w:t>
      </w:r>
      <w:r>
        <w:rPr>
          <w:rFonts w:hint="eastAsia" w:cs="Arial" w:asciiTheme="minorEastAsia" w:hAnsiTheme="minorEastAsia" w:eastAsiaTheme="minorEastAsia"/>
          <w:u w:val="single"/>
        </w:rPr>
        <w:t xml:space="preserve">(招标文件中明确的所属行业)</w:t>
      </w:r>
      <w:r>
        <w:rPr>
          <w:rFonts w:hint="eastAsia" w:cs="Arial" w:asciiTheme="minorEastAsia" w:hAnsiTheme="minorEastAsia" w:eastAsiaTheme="minorEastAsia"/>
        </w:rPr>
        <w:t xml:space="preserve">, 承建(承接)企业为</w:t>
      </w:r>
      <w:r>
        <w:rPr>
          <w:rFonts w:hint="eastAsia" w:cs="Arial" w:asciiTheme="minorEastAsia" w:hAnsiTheme="minorEastAsia" w:eastAsiaTheme="minorEastAsia"/>
          <w:u w:val="single"/>
        </w:rPr>
        <w:t xml:space="preserve">(企业名称)</w:t>
      </w:r>
      <w:r>
        <w:rPr>
          <w:rFonts w:hint="eastAsia" w:cs="Arial" w:asciiTheme="minorEastAsia" w:hAnsiTheme="minorEastAsia" w:eastAsiaTheme="minorEastAsia"/>
        </w:rPr>
        <w:t xml:space="preserve">,从业人员</w:t>
      </w:r>
      <w:r>
        <w:rPr>
          <w:rFonts w:hint="eastAsia" w:cs="Arial" w:asciiTheme="minorEastAsia" w:hAnsiTheme="minorEastAsia" w:eastAsiaTheme="minorEastAsia"/>
          <w:u w:val="single"/>
        </w:rPr>
        <w:tab/>
        <w:t xml:space="preserve">人</w:t>
      </w:r>
      <w:r>
        <w:rPr>
          <w:rFonts w:hint="eastAsia" w:cs="Arial" w:asciiTheme="minorEastAsia" w:hAnsiTheme="minorEastAsia" w:eastAsiaTheme="minorEastAsia"/>
        </w:rPr>
        <w:t xml:space="preserve">,营业收入为</w:t>
      </w:r>
      <w:r>
        <w:rPr>
          <w:rFonts w:hint="eastAsia" w:cs="Arial" w:asciiTheme="minorEastAsia" w:hAnsiTheme="minorEastAsia" w:eastAsiaTheme="minorEastAsia"/>
          <w:u w:val="single"/>
        </w:rPr>
        <w:tab/>
        <w:t xml:space="preserve">   </w:t>
      </w:r>
      <w:r>
        <w:rPr>
          <w:rFonts w:hint="eastAsia" w:cs="Arial" w:asciiTheme="minorEastAsia" w:hAnsiTheme="minorEastAsia" w:eastAsiaTheme="minorEastAsia"/>
        </w:rPr>
        <w:t xml:space="preserve">万元,资产总额为</w:t>
      </w:r>
      <w:r>
        <w:rPr>
          <w:rFonts w:hint="eastAsia" w:cs="Arial" w:asciiTheme="minorEastAsia" w:hAnsiTheme="minorEastAsia" w:eastAsiaTheme="minorEastAsia"/>
          <w:u w:val="single"/>
        </w:rPr>
        <w:tab/>
        <w:t xml:space="preserve">     </w:t>
      </w:r>
      <w:r>
        <w:rPr>
          <w:rFonts w:hint="eastAsia" w:cs="Arial" w:asciiTheme="minorEastAsia" w:hAnsiTheme="minorEastAsia" w:eastAsiaTheme="minorEastAsia"/>
        </w:rPr>
        <w:t xml:space="preserve">万元,属于</w:t>
      </w:r>
      <w:r>
        <w:rPr>
          <w:rFonts w:cs="Arial" w:asciiTheme="minorEastAsia" w:hAnsiTheme="minorEastAsia" w:eastAsiaTheme="minorEastAsia"/>
          <w:u w:val="single"/>
        </w:rPr>
        <w:t xml:space="preserve">(中型企业</w:t>
      </w:r>
      <w:r>
        <w:rPr>
          <w:rFonts w:hint="eastAsia" w:cs="Arial" w:asciiTheme="minorEastAsia" w:hAnsiTheme="minorEastAsia" w:eastAsiaTheme="minorEastAsia"/>
          <w:u w:val="single"/>
        </w:rPr>
        <w:t xml:space="preserve">､小型企业､微型企业</w:t>
      </w:r>
      <w:r>
        <w:rPr>
          <w:rFonts w:cs="Arial" w:asciiTheme="minorEastAsia" w:hAnsiTheme="minorEastAsia" w:eastAsiaTheme="minorEastAsia"/>
          <w:u w:val="single"/>
        </w:rPr>
        <w:t xml:space="preserve">)</w:t>
      </w:r>
      <w:r>
        <w:rPr>
          <w:rFonts w:hint="eastAsia" w:cs="Arial" w:asciiTheme="minorEastAsia" w:hAnsiTheme="minorEastAsia" w:eastAsiaTheme="minorEastAsia"/>
        </w:rPr>
        <w:t xml:space="preserve">;</w:t>
      </w:r>
      <w:r>
        <w:rPr>
          <w:rFonts w:hint="eastAsia" w:cs="Arial" w:asciiTheme="minorEastAsia" w:hAnsiTheme="minorEastAsia" w:eastAsiaTheme="minorEastAsia"/>
        </w:rPr>
        <w:tab/>
      </w:r>
      <w:r/>
    </w:p>
    <w:p>
      <w:pPr>
        <w:ind w:firstLine="420"/>
        <w:jc w:val="left"/>
        <w:spacing w:line="440" w:lineRule="exact"/>
        <w:widowControl/>
        <w:rPr>
          <w:rFonts w:hint="eastAsia" w:cs="Arial" w:asciiTheme="minorEastAsia" w:hAnsiTheme="minorEastAsia" w:eastAsiaTheme="minorEastAsia"/>
        </w:rPr>
      </w:pPr>
      <w:r>
        <w:rPr>
          <w:rFonts w:cs="Arial" w:asciiTheme="minorEastAsia" w:hAnsiTheme="minorEastAsia" w:eastAsiaTheme="minorEastAsia"/>
        </w:rPr>
        <w:t xml:space="preserve">以上企业,不属于大企业的分支机构,不存在控股股东为大企业的情形,也不存在与大企业的负责人为同一人的情形</w:t>
      </w:r>
      <w:r>
        <w:rPr>
          <w:rFonts w:hint="eastAsia" w:cs="Arial" w:asciiTheme="minorEastAsia" w:hAnsiTheme="minorEastAsia" w:eastAsiaTheme="minorEastAsia"/>
        </w:rPr>
        <w:t xml:space="preserve">｡</w:t>
      </w:r>
      <w:r/>
    </w:p>
    <w:p>
      <w:pPr>
        <w:ind w:firstLine="420"/>
        <w:jc w:val="left"/>
        <w:spacing w:line="440" w:lineRule="exact"/>
        <w:widowControl/>
        <w:rPr>
          <w:rFonts w:hint="eastAsia" w:cs="Arial" w:asciiTheme="minorEastAsia" w:hAnsiTheme="minorEastAsia" w:eastAsiaTheme="minorEastAsia"/>
        </w:rPr>
      </w:pPr>
      <w:r>
        <w:rPr>
          <w:rFonts w:cs="Arial" w:asciiTheme="minorEastAsia" w:hAnsiTheme="minorEastAsia" w:eastAsiaTheme="minorEastAsia"/>
        </w:rPr>
        <w:t xml:space="preserve">本企业对上述声明内容的真实性负责</w:t>
      </w:r>
      <w:r>
        <w:rPr>
          <w:rFonts w:hint="eastAsia" w:cs="Arial" w:asciiTheme="minorEastAsia" w:hAnsiTheme="minorEastAsia" w:eastAsiaTheme="minorEastAsia"/>
        </w:rPr>
        <w:t xml:space="preserve">｡如有虚假</w:t>
      </w:r>
      <w:r>
        <w:rPr>
          <w:rFonts w:cs="Arial" w:asciiTheme="minorEastAsia" w:hAnsiTheme="minorEastAsia" w:eastAsiaTheme="minorEastAsia"/>
        </w:rPr>
        <w:t xml:space="preserve">,将依法承担相应责任</w:t>
      </w:r>
      <w:r>
        <w:rPr>
          <w:rFonts w:hint="eastAsia" w:cs="Arial" w:asciiTheme="minorEastAsia" w:hAnsiTheme="minorEastAsia" w:eastAsiaTheme="minorEastAsia"/>
        </w:rPr>
        <w:t xml:space="preserve">｡</w:t>
      </w:r>
      <w:r/>
    </w:p>
    <w:p>
      <w:pPr>
        <w:ind w:firstLine="420"/>
        <w:jc w:val="righ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企业名称:(加盖电子公章)</w:t>
      </w:r>
      <w:r/>
    </w:p>
    <w:p>
      <w:pPr>
        <w:ind w:right="1890" w:firstLine="420"/>
        <w:jc w:val="righ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日  期:</w:t>
      </w:r>
      <w:r/>
    </w:p>
    <w:p>
      <w:pPr>
        <w:spacing w:line="360" w:lineRule="auto"/>
        <w:rPr>
          <w:rFonts w:hint="eastAsia" w:asciiTheme="minorEastAsia" w:hAnsiTheme="minorEastAsia" w:eastAsiaTheme="minorEastAsia"/>
          <w:b/>
          <w:bCs/>
          <w:sz w:val="28"/>
        </w:rPr>
      </w:pPr>
      <w:r>
        <w:rPr>
          <w:rFonts w:hint="eastAsia" w:asciiTheme="minorEastAsia" w:hAnsiTheme="minorEastAsia" w:eastAsiaTheme="minorEastAsia"/>
          <w:b/>
          <w:bCs/>
          <w:sz w:val="28"/>
        </w:rPr>
      </w:r>
      <w:bookmarkEnd w:id="263"/>
      <w:r/>
      <w:r/>
    </w:p>
    <w:p>
      <w:pPr>
        <w:jc w:val="center"/>
        <w:spacing w:line="360" w:lineRule="auto"/>
        <w:rPr>
          <w:rFonts w:hint="eastAsia" w:asciiTheme="minorEastAsia" w:hAnsiTheme="minorEastAsia" w:eastAsiaTheme="minorEastAsia"/>
          <w:b/>
          <w:bCs/>
          <w:sz w:val="28"/>
        </w:rPr>
      </w:pPr>
      <w:r>
        <w:rPr>
          <w:rFonts w:hint="eastAsia" w:asciiTheme="minorEastAsia" w:hAnsiTheme="minorEastAsia" w:eastAsiaTheme="minorEastAsia"/>
          <w:b/>
          <w:bCs/>
          <w:sz w:val="28"/>
        </w:rPr>
        <w:t xml:space="preserve">残疾人福利性单位声明函</w:t>
      </w:r>
      <w:bookmarkEnd w:id="264"/>
      <w:r/>
      <w:bookmarkEnd w:id="265"/>
      <w:r/>
      <w:r/>
    </w:p>
    <w:p>
      <w:pPr>
        <w:ind w:firstLine="420"/>
        <w:jc w:val="left"/>
        <w:spacing w:line="440" w:lineRule="exact"/>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cs="宋体" w:asciiTheme="minorEastAsia" w:hAnsiTheme="minorEastAsia" w:eastAsiaTheme="minorEastAsia"/>
          <w:szCs w:val="21"/>
        </w:rPr>
        <w:t xml:space="preserve">｡</w:t>
      </w:r>
      <w:r/>
    </w:p>
    <w:p>
      <w:pPr>
        <w:ind w:firstLine="420"/>
        <w:jc w:val="left"/>
        <w:spacing w:line="440" w:lineRule="exact"/>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本单位对上述声明的真实性负责</w:t>
      </w:r>
      <w:r>
        <w:rPr>
          <w:rFonts w:hint="eastAsia" w:cs="宋体" w:asciiTheme="minorEastAsia" w:hAnsiTheme="minorEastAsia" w:eastAsiaTheme="minorEastAsia"/>
          <w:szCs w:val="21"/>
        </w:rPr>
        <w:t xml:space="preserve">｡如有虚假</w:t>
      </w:r>
      <w:r>
        <w:rPr>
          <w:rFonts w:cs="宋体" w:asciiTheme="minorEastAsia" w:hAnsiTheme="minorEastAsia" w:eastAsiaTheme="minorEastAsia"/>
          <w:szCs w:val="21"/>
        </w:rPr>
        <w:t xml:space="preserve">,将依法承担相应责任</w:t>
      </w:r>
      <w:r>
        <w:rPr>
          <w:rFonts w:hint="eastAsia" w:cs="宋体" w:asciiTheme="minorEastAsia" w:hAnsiTheme="minorEastAsia" w:eastAsiaTheme="minorEastAsia"/>
          <w:szCs w:val="21"/>
        </w:rPr>
        <w:t xml:space="preserve">｡</w:t>
      </w:r>
      <w:r/>
    </w:p>
    <w:p>
      <w:pPr>
        <w:ind w:firstLine="6300"/>
        <w:jc w:val="left"/>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单位名称:(加盖电子公章)</w:t>
      </w:r>
      <w:r/>
    </w:p>
    <w:p>
      <w:pPr>
        <w:ind w:firstLine="6300"/>
        <w:jc w:val="left"/>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日  期:</w:t>
      </w:r>
      <w:r/>
    </w:p>
    <w:p>
      <w:pPr>
        <w:spacing w:line="360" w:lineRule="auto"/>
        <w:rPr>
          <w:rFonts w:hint="eastAsia" w:asciiTheme="minorEastAsia" w:hAnsiTheme="minorEastAsia" w:eastAsiaTheme="minorEastAsia"/>
          <w:b/>
          <w:bCs/>
        </w:rPr>
      </w:pPr>
      <w:r>
        <w:rPr>
          <w:rFonts w:hint="eastAsia" w:asciiTheme="minorEastAsia" w:hAnsiTheme="minorEastAsia" w:eastAsiaTheme="minorEastAsia"/>
          <w:b/>
          <w:bCs/>
        </w:rPr>
      </w:r>
      <w:r/>
    </w:p>
    <w:p>
      <w:pPr>
        <w:jc w:val="center"/>
        <w:spacing w:line="360" w:lineRule="auto"/>
        <w:rPr>
          <w:rFonts w:hint="eastAsia" w:asciiTheme="minorEastAsia" w:hAnsiTheme="minorEastAsia" w:eastAsiaTheme="minorEastAsia"/>
          <w:b/>
          <w:bCs/>
          <w:sz w:val="28"/>
        </w:rPr>
      </w:pPr>
      <w:r>
        <w:rPr>
          <w:rFonts w:hint="eastAsia" w:asciiTheme="minorEastAsia" w:hAnsiTheme="minorEastAsia" w:eastAsiaTheme="minorEastAsia"/>
          <w:b/>
          <w:bCs/>
          <w:sz w:val="28"/>
        </w:rPr>
        <w:t xml:space="preserve">属于监狱企业的证明文件</w:t>
      </w:r>
      <w:r/>
    </w:p>
    <w:p>
      <w:pPr>
        <w:spacing w:line="360" w:lineRule="auto"/>
        <w:rPr>
          <w:rFonts w:hint="eastAsia" w:asciiTheme="minorEastAsia" w:hAnsiTheme="minorEastAsia" w:eastAsiaTheme="minorEastAsia"/>
        </w:rPr>
      </w:pPr>
      <w:r>
        <w:rPr>
          <w:rFonts w:asciiTheme="minorEastAsia" w:hAnsiTheme="minorEastAsia" w:eastAsiaTheme="minorEastAsia"/>
        </w:rPr>
        <w:t xml:space="preserve">(提供由省级以上监狱管理局</w:t>
      </w:r>
      <w:r>
        <w:rPr>
          <w:rFonts w:hint="eastAsia" w:asciiTheme="minorEastAsia" w:hAnsiTheme="minorEastAsia" w:eastAsiaTheme="minorEastAsia"/>
        </w:rPr>
        <w:t xml:space="preserve">､戒毒管理局</w:t>
      </w:r>
      <w:r>
        <w:rPr>
          <w:rFonts w:asciiTheme="minorEastAsia" w:hAnsiTheme="minorEastAsia" w:eastAsiaTheme="minorEastAsia"/>
        </w:rPr>
        <w:t xml:space="preserve">(含新疆生产建设兵团)出具的属于监狱企业的证明文件)</w:t>
      </w:r>
      <w:r>
        <w:rPr>
          <w:rFonts w:hint="eastAsia" w:asciiTheme="minorEastAsia" w:hAnsiTheme="minorEastAsia" w:eastAsiaTheme="minorEastAsia"/>
        </w:rPr>
        <w:br w:type="page" w:clear="all"/>
      </w:r>
      <w:r/>
    </w:p>
    <w:p>
      <w:pPr>
        <w:pStyle w:val="848"/>
        <w:rPr>
          <w:rFonts w:hint="eastAsia" w:asciiTheme="minorEastAsia" w:hAnsiTheme="minorEastAsia" w:eastAsiaTheme="minorEastAsia"/>
        </w:rPr>
      </w:pPr>
      <w:r/>
      <w:bookmarkStart w:id="266" w:name="_Toc66375434"/>
      <w:r/>
      <w:bookmarkStart w:id="267" w:name="_Toc43917781"/>
      <w:r>
        <w:rPr>
          <w:rFonts w:asciiTheme="minorEastAsia" w:hAnsiTheme="minorEastAsia" w:eastAsiaTheme="minorEastAsia"/>
        </w:rPr>
        <w:t xml:space="preserve">附件十一</w:t>
      </w:r>
      <w:r>
        <w:rPr>
          <w:rFonts w:hint="eastAsia" w:asciiTheme="minorEastAsia" w:hAnsiTheme="minorEastAsia" w:eastAsiaTheme="minorEastAsia"/>
        </w:rPr>
        <w:t xml:space="preserve">､无重大违法记录声明</w:t>
      </w:r>
      <w:bookmarkEnd w:id="266"/>
      <w:r/>
      <w:bookmarkEnd w:id="267"/>
      <w:r/>
      <w:r/>
    </w:p>
    <w:p>
      <w:pPr>
        <w:jc w:val="center"/>
        <w:spacing w:line="240" w:lineRule="atLeast"/>
        <w:rPr>
          <w:rFonts w:hint="eastAsia" w:asciiTheme="minorEastAsia" w:hAnsiTheme="minorEastAsia" w:eastAsiaTheme="minorEastAsia"/>
          <w:sz w:val="28"/>
          <w:szCs w:val="36"/>
        </w:rPr>
      </w:pPr>
      <w:r>
        <w:rPr>
          <w:rFonts w:hint="eastAsia" w:asciiTheme="minorEastAsia" w:hAnsiTheme="minorEastAsia" w:eastAsiaTheme="minorEastAsia"/>
          <w:sz w:val="28"/>
          <w:szCs w:val="36"/>
        </w:rPr>
      </w:r>
      <w:r/>
    </w:p>
    <w:p>
      <w:pPr>
        <w:jc w:val="center"/>
        <w:spacing w:line="240" w:lineRule="atLeast"/>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无重大违法记录声明</w:t>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致:</w:t>
      </w:r>
      <w:r>
        <w:rPr>
          <w:rFonts w:hint="eastAsia" w:asciiTheme="minorEastAsia" w:hAnsiTheme="minorEastAsia" w:eastAsiaTheme="minorEastAsia"/>
          <w:szCs w:val="21"/>
        </w:rPr>
        <w:t xml:space="preserve">南京市生态环境监测监控中心</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我单位(供应商名称)郑重声明:</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参加政府采购活动前3年内在经营活动中</w:t>
      </w:r>
      <w:r>
        <w:rPr>
          <w:rFonts w:hint="eastAsia" w:asciiTheme="minorEastAsia" w:hAnsiTheme="minorEastAsia" w:eastAsiaTheme="minorEastAsia"/>
          <w:u w:val="single"/>
        </w:rPr>
        <w:t xml:space="preserve">         </w:t>
      </w:r>
      <w:r>
        <w:rPr>
          <w:rFonts w:asciiTheme="minorEastAsia" w:hAnsiTheme="minorEastAsia" w:eastAsiaTheme="minorEastAsia"/>
        </w:rPr>
        <w:t xml:space="preserve"> (在下划线上如实填写:有或没有)重大违法记录</w:t>
      </w:r>
      <w:r>
        <w:rPr>
          <w:rFonts w:hint="eastAsia" w:asciiTheme="minorEastAsia" w:hAnsiTheme="minorEastAsia" w:eastAsiaTheme="minorEastAsia"/>
        </w:rPr>
        <w:t xml:space="preserve">｡</w:t>
      </w:r>
      <w:r/>
    </w:p>
    <w:p>
      <w:pPr>
        <w:ind w:firstLine="315"/>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(说明:政府采购法第二十二条第一款第五项所称重大</w:t>
      </w:r>
      <w:r>
        <w:rPr>
          <w:rFonts w:asciiTheme="minorEastAsia" w:hAnsiTheme="minorEastAsia" w:eastAsiaTheme="minorEastAsia"/>
        </w:rPr>
        <w:t xml:space="preserve">违法记录,是指供应商因违法经营受到刑事处罚或者责令停产停业</w:t>
      </w:r>
      <w:r>
        <w:rPr>
          <w:rFonts w:hint="eastAsia" w:asciiTheme="minorEastAsia" w:hAnsiTheme="minorEastAsia" w:eastAsiaTheme="minorEastAsia"/>
        </w:rPr>
        <w:t xml:space="preserve">､吊销许可证或者执照､较大数额罚款等行政处罚｡</w:t>
      </w:r>
      <w:r>
        <w:rPr>
          <w:rFonts w:asciiTheme="minorEastAsia" w:hAnsiTheme="minorEastAsia" w:eastAsiaTheme="minorEastAsia"/>
        </w:rPr>
        <w:t xml:space="preserve">)</w:t>
      </w:r>
      <w:r/>
    </w:p>
    <w:p>
      <w:pPr>
        <w:spacing w:line="360" w:lineRule="auto"/>
        <w:rPr>
          <w:rFonts w:hint="eastAsia" w:asciiTheme="minorEastAsia" w:hAnsiTheme="minorEastAsia" w:eastAsiaTheme="minorEastAsia"/>
        </w:rPr>
      </w:pPr>
      <w:r>
        <w:rPr>
          <w:rFonts w:hint="eastAsia" w:asciiTheme="minorEastAsia" w:hAnsiTheme="minorEastAsia" w:eastAsiaTheme="minorEastAsia"/>
        </w:rPr>
      </w:r>
      <w:r/>
    </w:p>
    <w:p>
      <w:pPr>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firstLine="5103"/>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声明人: (</w:t>
      </w:r>
      <w:r>
        <w:rPr>
          <w:rFonts w:hint="eastAsia" w:cs="Arial" w:asciiTheme="minorEastAsia" w:hAnsiTheme="minorEastAsia" w:eastAsiaTheme="minorEastAsia"/>
        </w:rPr>
        <w:t xml:space="preserve">加盖电子公章</w:t>
      </w:r>
      <w:r>
        <w:rPr>
          <w:rFonts w:hint="eastAsia" w:asciiTheme="minorEastAsia" w:hAnsiTheme="minorEastAsia" w:eastAsiaTheme="minorEastAsia"/>
        </w:rPr>
        <w:t xml:space="preserve">)</w:t>
      </w:r>
      <w:r/>
    </w:p>
    <w:p>
      <w:pPr>
        <w:ind w:firstLine="504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lang w:val="zh-CN"/>
        </w:rPr>
        <w:t xml:space="preserve">日   期</w:t>
      </w:r>
      <w:r>
        <w:rPr>
          <w:rFonts w:hint="eastAsia" w:asciiTheme="minorEastAsia" w:hAnsiTheme="minorEastAsia" w:eastAsiaTheme="minorEastAsia"/>
          <w:szCs w:val="21"/>
        </w:rPr>
        <w:t xml:space="preserve">:</w:t>
      </w:r>
      <w:r>
        <w:rPr>
          <w:rFonts w:hint="eastAsia" w:asciiTheme="minorEastAsia" w:hAnsiTheme="minorEastAsia" w:eastAsiaTheme="minorEastAsia"/>
          <w:szCs w:val="21"/>
          <w:lang w:val="zh-CN"/>
        </w:rPr>
        <w:t xml:space="preserve">    年   月  日</w:t>
      </w:r>
      <w:r>
        <w:rPr>
          <w:rFonts w:hint="eastAsia" w:asciiTheme="minorEastAsia" w:hAnsiTheme="minorEastAsia" w:eastAsiaTheme="minorEastAsia"/>
          <w:szCs w:val="21"/>
        </w:rPr>
        <w:br w:type="page" w:clear="all"/>
      </w:r>
      <w:r/>
    </w:p>
    <w:p>
      <w:pPr>
        <w:pStyle w:val="848"/>
        <w:rPr>
          <w:rFonts w:hint="eastAsia" w:asciiTheme="minorEastAsia" w:hAnsiTheme="minorEastAsia" w:eastAsiaTheme="minorEastAsia"/>
        </w:rPr>
      </w:pPr>
      <w:r/>
      <w:bookmarkStart w:id="268" w:name="_Toc1487"/>
      <w:r>
        <w:rPr>
          <w:rFonts w:asciiTheme="minorEastAsia" w:hAnsiTheme="minorEastAsia" w:eastAsiaTheme="minorEastAsia"/>
        </w:rPr>
        <w:t xml:space="preserve">附件十二</w:t>
      </w:r>
      <w:r>
        <w:rPr>
          <w:rFonts w:hint="eastAsia" w:asciiTheme="minorEastAsia" w:hAnsiTheme="minorEastAsia" w:eastAsiaTheme="minorEastAsia"/>
        </w:rPr>
        <w:t xml:space="preserve">､具有履行合同所必需的设备和专业技术能力的声明</w:t>
      </w:r>
      <w:bookmarkEnd w:id="268"/>
      <w:r/>
      <w:r/>
    </w:p>
    <w:p>
      <w:pPr>
        <w:jc w:val="center"/>
        <w:spacing w:line="240" w:lineRule="atLeast"/>
        <w:rPr>
          <w:rFonts w:hint="eastAsia" w:asciiTheme="minorEastAsia" w:hAnsiTheme="minorEastAsia" w:eastAsiaTheme="minorEastAsia"/>
          <w:b/>
          <w:bCs/>
          <w:sz w:val="32"/>
          <w:szCs w:val="32"/>
        </w:rPr>
      </w:pPr>
      <w:r/>
      <w:bookmarkStart w:id="269" w:name="_Toc3130"/>
      <w:r/>
      <w:r/>
    </w:p>
    <w:p>
      <w:pPr>
        <w:jc w:val="center"/>
        <w:spacing w:line="240" w:lineRule="atLeast"/>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具有履行合同所必需的设备和专业技术能力的声明</w:t>
      </w:r>
      <w:bookmarkEnd w:id="269"/>
      <w:r/>
      <w:r/>
    </w:p>
    <w:p>
      <w:pPr>
        <w:spacing w:line="360" w:lineRule="auto"/>
        <w:rPr>
          <w:rFonts w:hint="eastAsia" w:asciiTheme="minorEastAsia" w:hAnsiTheme="minorEastAsia" w:eastAsiaTheme="minorEastAsia"/>
        </w:rPr>
      </w:pPr>
      <w:r>
        <w:rPr>
          <w:rFonts w:hint="eastAsia" w:asciiTheme="minorEastAsia" w:hAnsiTheme="minorEastAsia" w:eastAsiaTheme="minorEastAsia"/>
        </w:rPr>
      </w:r>
      <w:r/>
    </w:p>
    <w:p>
      <w:pPr>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致:南京市生态环境监测监控中心</w:t>
      </w:r>
      <w:r/>
    </w:p>
    <w:p>
      <w:pPr>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我单位(供应商名称)郑重声明:</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主要设备有:</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主要专业技术能力有:</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left="630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声明人:(</w:t>
      </w:r>
      <w:r>
        <w:rPr>
          <w:rFonts w:hint="eastAsia" w:cs="Arial" w:asciiTheme="minorEastAsia" w:hAnsiTheme="minorEastAsia" w:eastAsiaTheme="minorEastAsia"/>
        </w:rPr>
        <w:t xml:space="preserve">加盖电子公章</w:t>
      </w:r>
      <w:r>
        <w:rPr>
          <w:rFonts w:hint="eastAsia" w:asciiTheme="minorEastAsia" w:hAnsiTheme="minorEastAsia" w:eastAsiaTheme="minorEastAsia"/>
          <w:szCs w:val="21"/>
        </w:rPr>
        <w:t xml:space="preserve">)</w:t>
      </w:r>
      <w:r/>
    </w:p>
    <w:p>
      <w:pPr>
        <w:ind w:left="630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日期:  年  月  日</w:t>
      </w:r>
      <w:r/>
    </w:p>
    <w:p>
      <w:pPr>
        <w:ind w:firstLine="504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pStyle w:val="848"/>
        <w:numPr>
          <w:ilvl w:val="0"/>
          <w:numId w:val="0"/>
        </w:numPr>
        <w:rPr>
          <w:rFonts w:hint="eastAsia" w:asciiTheme="minorEastAsia" w:hAnsiTheme="minorEastAsia" w:eastAsiaTheme="minorEastAsia"/>
        </w:rPr>
      </w:pPr>
      <w:r>
        <w:rPr>
          <w:rFonts w:hint="eastAsia" w:asciiTheme="minorEastAsia" w:hAnsiTheme="minorEastAsia" w:eastAsiaTheme="minorEastAsia"/>
        </w:rPr>
      </w:r>
      <w:r/>
    </w:p>
    <w:sectPr>
      <w:headerReference w:type="default" r:id="rId9"/>
      <w:headerReference w:type="first" r:id="rId10"/>
      <w:footerReference w:type="default" r:id="rId11"/>
      <w:footnotePr/>
      <w:endnotePr/>
      <w:type w:val="nextPage"/>
      <w:pgSz w:w="11906" w:h="16838" w:orient="portrait"/>
      <w:pgMar w:top="1440" w:right="1440"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方正楷体_GBK">
    <w:panose1 w:val="020B0503020202020204"/>
  </w:font>
  <w:font w:name="仿宋">
    <w:panose1 w:val="02010609060101010101"/>
  </w:font>
  <w:font w:name="等线">
    <w:panose1 w:val="02010600030101010101"/>
  </w:font>
  <w:font w:name="Arial Unicode MS">
    <w:panose1 w:val="020B0604020202020204"/>
  </w:font>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Segoe UI">
    <w:panose1 w:val="020B0502040204020203"/>
  </w:font>
  <w:font w:name="华文细黑">
    <w:panose1 w:val="02010600040101010101"/>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5158638"/>
      <w:rPr/>
    </w:sdtPr>
    <w:sdtContent>
      <w:p>
        <w:pPr>
          <w:pStyle w:val="878"/>
          <w:jc w:val="center"/>
        </w:pPr>
        <w:r>
          <w:fldChar w:fldCharType="begin"/>
        </w:r>
        <w:r>
          <w:instrText xml:space="preserve">PAGE   \* MERGEFORMAT</w:instrText>
        </w:r>
        <w:r>
          <w:fldChar w:fldCharType="separate"/>
        </w:r>
        <w:r>
          <w:rPr>
            <w:lang w:val="zh-CN"/>
          </w:rPr>
          <w:t xml:space="preserve">35</w:t>
        </w:r>
        <w:r>
          <w:fldChar w:fldCharType="end"/>
        </w:r>
        <w:r/>
      </w:p>
    </w:sdtContent>
  </w:sdt>
  <w:p>
    <w:pPr>
      <w:pStyle w:val="8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847"/>
      <w:isLgl w:val="false"/>
      <w:suff w:val="nothing"/>
      <w:lvlText w:val="第%1章"/>
      <w:lvlJc w:val="left"/>
      <w:pPr>
        <w:ind w:left="4830" w:firstLine="0"/>
      </w:pPr>
    </w:lvl>
    <w:lvl w:ilvl="1">
      <w:start w:val="1"/>
      <w:numFmt w:val="none"/>
      <w:pStyle w:val="848"/>
      <w:isLgl w:val="false"/>
      <w:suff w:val="nothing"/>
      <w:lvlText w:val=""/>
      <w:lvlJc w:val="left"/>
      <w:pPr>
        <w:ind w:left="0" w:firstLine="0"/>
      </w:pPr>
    </w:lvl>
    <w:lvl w:ilvl="2">
      <w:start w:val="1"/>
      <w:numFmt w:val="none"/>
      <w:pStyle w:val="849"/>
      <w:isLgl w:val="false"/>
      <w:suff w:val="nothing"/>
      <w:lvlText w:val=""/>
      <w:lvlJc w:val="left"/>
      <w:pPr>
        <w:ind w:left="0" w:firstLine="0"/>
      </w:pPr>
    </w:lvl>
    <w:lvl w:ilvl="3">
      <w:start w:val="1"/>
      <w:numFmt w:val="none"/>
      <w:pStyle w:val="850"/>
      <w:isLgl w:val="false"/>
      <w:suff w:val="nothing"/>
      <w:lvlText w:val=""/>
      <w:lvlJc w:val="left"/>
      <w:pPr>
        <w:ind w:left="0" w:firstLine="0"/>
      </w:pPr>
    </w:lvl>
    <w:lvl w:ilvl="4">
      <w:start w:val="1"/>
      <w:numFmt w:val="none"/>
      <w:pStyle w:val="851"/>
      <w:isLgl w:val="false"/>
      <w:suff w:val="nothing"/>
      <w:lvlText w:val=""/>
      <w:lvlJc w:val="left"/>
      <w:pPr>
        <w:ind w:left="0" w:firstLine="0"/>
      </w:pPr>
    </w:lvl>
    <w:lvl w:ilvl="5">
      <w:start w:val="1"/>
      <w:numFmt w:val="none"/>
      <w:pStyle w:val="852"/>
      <w:isLgl w:val="false"/>
      <w:suff w:val="nothing"/>
      <w:lvlText w:val=""/>
      <w:lvlJc w:val="left"/>
      <w:pPr>
        <w:ind w:left="0" w:firstLine="0"/>
      </w:pPr>
    </w:lvl>
    <w:lvl w:ilvl="6">
      <w:start w:val="1"/>
      <w:numFmt w:val="none"/>
      <w:pStyle w:val="853"/>
      <w:isLgl w:val="false"/>
      <w:suff w:val="nothing"/>
      <w:lvlText w:val=""/>
      <w:lvlJc w:val="left"/>
      <w:pPr>
        <w:ind w:left="0" w:firstLine="0"/>
      </w:pPr>
    </w:lvl>
    <w:lvl w:ilvl="7">
      <w:start w:val="1"/>
      <w:numFmt w:val="none"/>
      <w:pStyle w:val="854"/>
      <w:isLgl w:val="false"/>
      <w:suff w:val="nothing"/>
      <w:lvlText w:val=""/>
      <w:lvlJc w:val="left"/>
      <w:pPr>
        <w:ind w:left="0" w:firstLine="0"/>
      </w:pPr>
    </w:lvl>
    <w:lvl w:ilvl="8">
      <w:start w:val="1"/>
      <w:numFmt w:val="none"/>
      <w:pStyle w:val="855"/>
      <w:isLgl w:val="false"/>
      <w:suff w:val="nothing"/>
      <w:lvlText w:val=""/>
      <w:lvlJc w:val="left"/>
      <w:pPr>
        <w:ind w:left="0" w:firstLine="0"/>
      </w:pPr>
    </w:lvl>
  </w:abstractNum>
  <w:abstractNum w:abstractNumId="4">
    <w:multiLevelType w:val="hybridMultilevel"/>
    <w:lvl w:ilvl="0">
      <w:start w:val="1"/>
      <w:numFmt w:val="chineseCountingThousand"/>
      <w:pStyle w:val="920"/>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39"/>
      <w:isLgl/>
      <w:suff w:val="tab"/>
      <w:lvlText w:val="%1.%2"/>
      <w:lvlJc w:val="left"/>
      <w:pPr>
        <w:ind w:left="425" w:hanging="425"/>
      </w:pPr>
      <w:rPr>
        <w:rFonts w:hint="eastAsia" w:ascii="Arial Unicode MS" w:hAnsi="Arial Unicode MS" w:eastAsia="微软雅黑"/>
        <w:b/>
        <w:i w:val="0"/>
      </w:rPr>
    </w:lvl>
    <w:lvl w:ilvl="2">
      <w:start w:val="1"/>
      <w:numFmt w:val="decimal"/>
      <w:pStyle w:val="953"/>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43"/>
      <w:isLgl w:val="false"/>
      <w:suff w:val="tab"/>
      <w:lvlText w:val="%6."/>
      <w:lvlJc w:val="left"/>
      <w:pPr>
        <w:ind w:left="4320" w:hanging="360"/>
        <w:tabs>
          <w:tab w:val="left" w:pos="4320" w:leader="none"/>
        </w:tabs>
      </w:pPr>
    </w:lvl>
    <w:lvl w:ilvl="6">
      <w:start w:val="1"/>
      <w:numFmt w:val="decimal"/>
      <w:pStyle w:val="1044"/>
      <w:isLgl w:val="false"/>
      <w:suff w:val="tab"/>
      <w:lvlText w:val="%7."/>
      <w:lvlJc w:val="left"/>
      <w:pPr>
        <w:ind w:left="5040" w:hanging="360"/>
        <w:tabs>
          <w:tab w:val="left" w:pos="5040" w:leader="none"/>
        </w:tabs>
      </w:pPr>
    </w:lvl>
    <w:lvl w:ilvl="7">
      <w:start w:val="1"/>
      <w:numFmt w:val="decimal"/>
      <w:pStyle w:val="1045"/>
      <w:isLgl w:val="false"/>
      <w:suff w:val="tab"/>
      <w:lvlText w:val="%8."/>
      <w:lvlJc w:val="left"/>
      <w:pPr>
        <w:ind w:left="5760" w:hanging="360"/>
        <w:tabs>
          <w:tab w:val="left" w:pos="5760" w:leader="none"/>
        </w:tabs>
      </w:pPr>
    </w:lvl>
    <w:lvl w:ilvl="8">
      <w:start w:val="1"/>
      <w:numFmt w:val="decimal"/>
      <w:pStyle w:val="1046"/>
      <w:isLgl w:val="false"/>
      <w:suff w:val="tab"/>
      <w:lvlText w:val="%9."/>
      <w:lvlJc w:val="left"/>
      <w:pPr>
        <w:ind w:left="6480" w:hanging="360"/>
        <w:tabs>
          <w:tab w:val="left" w:pos="6480" w:leader="none"/>
        </w:tabs>
      </w:p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5"/>
  </w:num>
  <w:num w:numId="4">
    <w:abstractNumId w:val="2"/>
  </w:num>
  <w:num w:numId="5">
    <w:abstractNumId w:val="7"/>
  </w:num>
  <w:num w:numId="6">
    <w:abstractNumId w:val="1"/>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Heading 1 Char"/>
    <w:basedOn w:val="856"/>
    <w:link w:val="847"/>
    <w:uiPriority w:val="9"/>
    <w:rPr>
      <w:rFonts w:ascii="Arial" w:hAnsi="Arial" w:eastAsia="Arial" w:cs="Arial"/>
      <w:sz w:val="40"/>
      <w:szCs w:val="40"/>
    </w:rPr>
  </w:style>
  <w:style w:type="character" w:styleId="695">
    <w:name w:val="Heading 2 Char"/>
    <w:basedOn w:val="856"/>
    <w:link w:val="848"/>
    <w:uiPriority w:val="9"/>
    <w:rPr>
      <w:rFonts w:ascii="Arial" w:hAnsi="Arial" w:eastAsia="Arial" w:cs="Arial"/>
      <w:sz w:val="34"/>
    </w:rPr>
  </w:style>
  <w:style w:type="character" w:styleId="696">
    <w:name w:val="Heading 3 Char"/>
    <w:basedOn w:val="856"/>
    <w:link w:val="849"/>
    <w:uiPriority w:val="9"/>
    <w:rPr>
      <w:rFonts w:ascii="Arial" w:hAnsi="Arial" w:eastAsia="Arial" w:cs="Arial"/>
      <w:sz w:val="30"/>
      <w:szCs w:val="30"/>
    </w:rPr>
  </w:style>
  <w:style w:type="character" w:styleId="697">
    <w:name w:val="Heading 4 Char"/>
    <w:basedOn w:val="856"/>
    <w:link w:val="850"/>
    <w:uiPriority w:val="9"/>
    <w:rPr>
      <w:rFonts w:ascii="Arial" w:hAnsi="Arial" w:eastAsia="Arial" w:cs="Arial"/>
      <w:b/>
      <w:bCs/>
      <w:sz w:val="26"/>
      <w:szCs w:val="26"/>
    </w:rPr>
  </w:style>
  <w:style w:type="character" w:styleId="698">
    <w:name w:val="Heading 5 Char"/>
    <w:basedOn w:val="856"/>
    <w:link w:val="851"/>
    <w:uiPriority w:val="9"/>
    <w:rPr>
      <w:rFonts w:ascii="Arial" w:hAnsi="Arial" w:eastAsia="Arial" w:cs="Arial"/>
      <w:b/>
      <w:bCs/>
      <w:sz w:val="24"/>
      <w:szCs w:val="24"/>
    </w:rPr>
  </w:style>
  <w:style w:type="character" w:styleId="699">
    <w:name w:val="Heading 6 Char"/>
    <w:basedOn w:val="856"/>
    <w:link w:val="852"/>
    <w:uiPriority w:val="9"/>
    <w:rPr>
      <w:rFonts w:ascii="Arial" w:hAnsi="Arial" w:eastAsia="Arial" w:cs="Arial"/>
      <w:b/>
      <w:bCs/>
      <w:sz w:val="22"/>
      <w:szCs w:val="22"/>
    </w:rPr>
  </w:style>
  <w:style w:type="character" w:styleId="700">
    <w:name w:val="Heading 7 Char"/>
    <w:basedOn w:val="856"/>
    <w:link w:val="853"/>
    <w:uiPriority w:val="9"/>
    <w:rPr>
      <w:rFonts w:ascii="Arial" w:hAnsi="Arial" w:eastAsia="Arial" w:cs="Arial"/>
      <w:b/>
      <w:bCs/>
      <w:i/>
      <w:iCs/>
      <w:sz w:val="22"/>
      <w:szCs w:val="22"/>
    </w:rPr>
  </w:style>
  <w:style w:type="character" w:styleId="701">
    <w:name w:val="Heading 8 Char"/>
    <w:basedOn w:val="856"/>
    <w:link w:val="854"/>
    <w:uiPriority w:val="9"/>
    <w:rPr>
      <w:rFonts w:ascii="Arial" w:hAnsi="Arial" w:eastAsia="Arial" w:cs="Arial"/>
      <w:i/>
      <w:iCs/>
      <w:sz w:val="22"/>
      <w:szCs w:val="22"/>
    </w:rPr>
  </w:style>
  <w:style w:type="character" w:styleId="702">
    <w:name w:val="Heading 9 Char"/>
    <w:basedOn w:val="856"/>
    <w:link w:val="855"/>
    <w:uiPriority w:val="9"/>
    <w:rPr>
      <w:rFonts w:ascii="Arial" w:hAnsi="Arial" w:eastAsia="Arial" w:cs="Arial"/>
      <w:i/>
      <w:iCs/>
      <w:sz w:val="21"/>
      <w:szCs w:val="21"/>
    </w:rPr>
  </w:style>
  <w:style w:type="paragraph" w:styleId="703">
    <w:name w:val="No Spacing"/>
    <w:uiPriority w:val="1"/>
    <w:qFormat/>
    <w:pPr>
      <w:spacing w:before="0" w:after="0" w:line="240" w:lineRule="auto"/>
    </w:pPr>
  </w:style>
  <w:style w:type="character" w:styleId="704">
    <w:name w:val="Title Char"/>
    <w:basedOn w:val="856"/>
    <w:link w:val="890"/>
    <w:uiPriority w:val="10"/>
    <w:rPr>
      <w:sz w:val="48"/>
      <w:szCs w:val="48"/>
    </w:rPr>
  </w:style>
  <w:style w:type="character" w:styleId="705">
    <w:name w:val="Subtitle Char"/>
    <w:basedOn w:val="856"/>
    <w:link w:val="882"/>
    <w:uiPriority w:val="11"/>
    <w:rPr>
      <w:sz w:val="24"/>
      <w:szCs w:val="24"/>
    </w:rPr>
  </w:style>
  <w:style w:type="paragraph" w:styleId="706">
    <w:name w:val="Quote"/>
    <w:basedOn w:val="846"/>
    <w:next w:val="846"/>
    <w:link w:val="707"/>
    <w:uiPriority w:val="29"/>
    <w:qFormat/>
    <w:pPr>
      <w:ind w:left="720" w:right="720"/>
    </w:pPr>
    <w:rPr>
      <w:i/>
    </w:rPr>
  </w:style>
  <w:style w:type="character" w:styleId="707">
    <w:name w:val="Quote Char"/>
    <w:link w:val="706"/>
    <w:uiPriority w:val="29"/>
    <w:rPr>
      <w:i/>
    </w:rPr>
  </w:style>
  <w:style w:type="paragraph" w:styleId="708">
    <w:name w:val="Intense Quote"/>
    <w:basedOn w:val="846"/>
    <w:next w:val="846"/>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character" w:styleId="710">
    <w:name w:val="Header Char"/>
    <w:basedOn w:val="856"/>
    <w:link w:val="879"/>
    <w:uiPriority w:val="99"/>
  </w:style>
  <w:style w:type="character" w:styleId="711">
    <w:name w:val="Footer Char"/>
    <w:basedOn w:val="856"/>
    <w:link w:val="878"/>
    <w:uiPriority w:val="99"/>
  </w:style>
  <w:style w:type="character" w:styleId="712">
    <w:name w:val="Caption Char"/>
    <w:basedOn w:val="864"/>
    <w:link w:val="878"/>
    <w:uiPriority w:val="99"/>
  </w:style>
  <w:style w:type="table" w:styleId="713">
    <w:name w:val="Table Grid Light"/>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basedOn w:val="8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basedOn w:val="8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basedOn w:val="8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basedOn w:val="8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basedOn w:val="8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basedOn w:val="8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9">
    <w:name w:val="Grid Table 5 Dark - Accent 2"/>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0">
    <w:name w:val="Grid Table 5 Dark - Accent 3"/>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1">
    <w:name w:val="Grid Table 5 Dark- Accent 4"/>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2">
    <w:name w:val="Grid Table 5 Dark - Accent 5"/>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3">
    <w:name w:val="Grid Table 5 Dark - Accent 6"/>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4">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basedOn w:val="8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basedOn w:val="8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basedOn w:val="8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6 Colorful - Accent 6"/>
    <w:basedOn w:val="8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basedOn w:val="8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basedOn w:val="8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basedOn w:val="8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basedOn w:val="8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basedOn w:val="8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basedOn w:val="8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basedOn w:val="85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basedOn w:val="85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basedOn w:val="85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basedOn w:val="85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basedOn w:val="85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basedOn w:val="85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basedOn w:val="8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basedOn w:val="8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basedOn w:val="8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basedOn w:val="8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basedOn w:val="8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basedOn w:val="8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basedOn w:val="8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4">
    <w:name w:val="List Table 3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5">
    <w:name w:val="List Table 3 - Accent 3"/>
    <w:basedOn w:val="8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6">
    <w:name w:val="List Table 3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7">
    <w:name w:val="List Table 3 - Accent 5"/>
    <w:basedOn w:val="8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8">
    <w:name w:val="List Table 3 - Accent 6"/>
    <w:basedOn w:val="8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9">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basedOn w:val="8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4 - Accent 2"/>
    <w:basedOn w:val="8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2">
    <w:name w:val="List Table 4 - Accent 3"/>
    <w:basedOn w:val="8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3">
    <w:name w:val="List Table 4 - Accent 4"/>
    <w:basedOn w:val="8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4">
    <w:name w:val="List Table 4 - Accent 5"/>
    <w:basedOn w:val="8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5">
    <w:name w:val="List Table 4 - Accent 6"/>
    <w:basedOn w:val="8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6">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basedOn w:val="8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basedOn w:val="8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basedOn w:val="8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basedOn w:val="8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basedOn w:val="8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basedOn w:val="8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basedOn w:val="8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5">
    <w:name w:val="List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6">
    <w:name w:val="List Table 6 Colorful - Accent 3"/>
    <w:basedOn w:val="8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7">
    <w:name w:val="List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8">
    <w:name w:val="List Table 6 Colorful - Accent 5"/>
    <w:basedOn w:val="8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9">
    <w:name w:val="List Table 6 Colorful - Accent 6"/>
    <w:basedOn w:val="8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0">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basedOn w:val="8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2">
    <w:name w:val="List Table 7 Colorful - Accent 2"/>
    <w:basedOn w:val="8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3">
    <w:name w:val="List Table 7 Colorful - Accent 3"/>
    <w:basedOn w:val="8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4">
    <w:name w:val="List Table 7 Colorful - Accent 4"/>
    <w:basedOn w:val="8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5">
    <w:name w:val="List Table 7 Colorful - Accent 5"/>
    <w:basedOn w:val="8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6">
    <w:name w:val="List Table 7 Colorful - Accent 6"/>
    <w:basedOn w:val="8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7">
    <w:name w:val="Lined - Accent"/>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9">
    <w:name w:val="Lined - Accent 2"/>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0">
    <w:name w:val="Lined - Accent 3"/>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1">
    <w:name w:val="Lined - Accent 4"/>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2">
    <w:name w:val="Lined - Accent 5"/>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3">
    <w:name w:val="Lined - Accent 6"/>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4">
    <w:name w:val="Bordered &amp; Lined - Accent"/>
    <w:basedOn w:val="8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basedOn w:val="8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Bordered &amp; Lined - Accent 2"/>
    <w:basedOn w:val="8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Bordered &amp; Lined - Accent 3"/>
    <w:basedOn w:val="8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Bordered &amp; Lined - Accent 4"/>
    <w:basedOn w:val="8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Bordered &amp; Lined - Accent 5"/>
    <w:basedOn w:val="8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Bordered &amp; Lined - Accent 6"/>
    <w:basedOn w:val="8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w:basedOn w:val="8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8">
    <w:name w:val="footnote text"/>
    <w:basedOn w:val="846"/>
    <w:link w:val="839"/>
    <w:uiPriority w:val="99"/>
    <w:semiHidden/>
    <w:unhideWhenUsed/>
    <w:pPr>
      <w:spacing w:after="40" w:line="240" w:lineRule="auto"/>
    </w:pPr>
    <w:rPr>
      <w:sz w:val="18"/>
    </w:rPr>
  </w:style>
  <w:style w:type="character" w:styleId="839">
    <w:name w:val="Footnote Text Char"/>
    <w:link w:val="838"/>
    <w:uiPriority w:val="99"/>
    <w:rPr>
      <w:sz w:val="18"/>
    </w:rPr>
  </w:style>
  <w:style w:type="character" w:styleId="840">
    <w:name w:val="footnote reference"/>
    <w:basedOn w:val="856"/>
    <w:uiPriority w:val="99"/>
    <w:unhideWhenUsed/>
    <w:rPr>
      <w:vertAlign w:val="superscript"/>
    </w:rPr>
  </w:style>
  <w:style w:type="paragraph" w:styleId="841">
    <w:name w:val="endnote text"/>
    <w:basedOn w:val="846"/>
    <w:link w:val="842"/>
    <w:uiPriority w:val="99"/>
    <w:semiHidden/>
    <w:unhideWhenUsed/>
    <w:pPr>
      <w:spacing w:after="0" w:line="240" w:lineRule="auto"/>
    </w:pPr>
    <w:rPr>
      <w:sz w:val="20"/>
    </w:rPr>
  </w:style>
  <w:style w:type="character" w:styleId="842">
    <w:name w:val="Endnote Text Char"/>
    <w:link w:val="841"/>
    <w:uiPriority w:val="99"/>
    <w:rPr>
      <w:sz w:val="20"/>
    </w:rPr>
  </w:style>
  <w:style w:type="character" w:styleId="843">
    <w:name w:val="endnote reference"/>
    <w:basedOn w:val="856"/>
    <w:uiPriority w:val="99"/>
    <w:semiHidden/>
    <w:unhideWhenUsed/>
    <w:rPr>
      <w:vertAlign w:val="superscript"/>
    </w:rPr>
  </w:style>
  <w:style w:type="paragraph" w:styleId="844">
    <w:name w:val="TOC Heading"/>
    <w:uiPriority w:val="39"/>
    <w:unhideWhenUsed/>
  </w:style>
  <w:style w:type="paragraph" w:styleId="845">
    <w:name w:val="table of figures"/>
    <w:basedOn w:val="846"/>
    <w:next w:val="846"/>
    <w:uiPriority w:val="99"/>
    <w:unhideWhenUsed/>
    <w:pPr>
      <w:spacing w:after="0" w:afterAutospacing="0"/>
    </w:pPr>
  </w:style>
  <w:style w:type="paragraph" w:styleId="846" w:default="1">
    <w:name w:val="Normal"/>
    <w:next w:val="859"/>
    <w:qFormat/>
    <w:pPr>
      <w:jc w:val="both"/>
      <w:widowControl w:val="off"/>
    </w:pPr>
    <w:rPr>
      <w:sz w:val="21"/>
      <w:szCs w:val="24"/>
    </w:rPr>
  </w:style>
  <w:style w:type="paragraph" w:styleId="847">
    <w:name w:val="Heading 1"/>
    <w:basedOn w:val="846"/>
    <w:next w:val="846"/>
    <w:link w:val="1028"/>
    <w:qFormat/>
    <w:pPr>
      <w:numPr>
        <w:numId w:val="1"/>
      </w:numPr>
      <w:jc w:val="center"/>
      <w:keepLines/>
      <w:keepNext/>
      <w:spacing w:before="340" w:after="330" w:line="578" w:lineRule="auto"/>
      <w:outlineLvl w:val="0"/>
    </w:pPr>
    <w:rPr>
      <w:b/>
      <w:bCs/>
      <w:sz w:val="32"/>
      <w:szCs w:val="44"/>
    </w:rPr>
  </w:style>
  <w:style w:type="paragraph" w:styleId="848">
    <w:name w:val="Heading 2"/>
    <w:basedOn w:val="846"/>
    <w:next w:val="846"/>
    <w:link w:val="965"/>
    <w:qFormat/>
    <w:pPr>
      <w:numPr>
        <w:ilvl w:val="1"/>
        <w:numId w:val="1"/>
      </w:numPr>
      <w:keepLines/>
      <w:keepNext/>
      <w:spacing w:before="260" w:after="260" w:line="416" w:lineRule="auto"/>
      <w:outlineLvl w:val="1"/>
    </w:pPr>
    <w:rPr>
      <w:rFonts w:ascii="Cambria" w:hAnsi="Cambria"/>
      <w:b/>
      <w:bCs/>
      <w:sz w:val="32"/>
      <w:szCs w:val="32"/>
    </w:rPr>
  </w:style>
  <w:style w:type="paragraph" w:styleId="849">
    <w:name w:val="Heading 3"/>
    <w:basedOn w:val="846"/>
    <w:next w:val="846"/>
    <w:link w:val="999"/>
    <w:qFormat/>
    <w:pPr>
      <w:numPr>
        <w:ilvl w:val="2"/>
        <w:numId w:val="1"/>
      </w:numPr>
      <w:jc w:val="left"/>
      <w:keepLines/>
      <w:keepNext/>
      <w:spacing w:before="163" w:after="163" w:line="360" w:lineRule="auto"/>
      <w:outlineLvl w:val="2"/>
    </w:pPr>
    <w:rPr>
      <w:b/>
      <w:bCs/>
      <w:sz w:val="28"/>
      <w:szCs w:val="32"/>
    </w:rPr>
  </w:style>
  <w:style w:type="paragraph" w:styleId="850">
    <w:name w:val="Heading 4"/>
    <w:basedOn w:val="846"/>
    <w:next w:val="846"/>
    <w:link w:val="1033"/>
    <w:qFormat/>
    <w:pPr>
      <w:numPr>
        <w:ilvl w:val="3"/>
        <w:numId w:val="1"/>
      </w:numPr>
      <w:keepLines/>
      <w:keepNext/>
      <w:spacing w:before="280" w:after="290" w:line="376" w:lineRule="auto"/>
      <w:outlineLvl w:val="3"/>
    </w:pPr>
    <w:rPr>
      <w:rFonts w:ascii="Cambria" w:hAnsi="Cambria"/>
      <w:b/>
      <w:bCs/>
      <w:sz w:val="28"/>
      <w:szCs w:val="28"/>
    </w:rPr>
  </w:style>
  <w:style w:type="paragraph" w:styleId="851">
    <w:name w:val="Heading 5"/>
    <w:basedOn w:val="846"/>
    <w:next w:val="846"/>
    <w:link w:val="989"/>
    <w:qFormat/>
    <w:pPr>
      <w:numPr>
        <w:ilvl w:val="4"/>
        <w:numId w:val="1"/>
      </w:numPr>
      <w:keepLines/>
      <w:keepNext/>
      <w:spacing w:before="280" w:after="290" w:line="376" w:lineRule="auto"/>
      <w:outlineLvl w:val="4"/>
    </w:pPr>
    <w:rPr>
      <w:b/>
      <w:bCs/>
      <w:sz w:val="28"/>
      <w:szCs w:val="28"/>
    </w:rPr>
  </w:style>
  <w:style w:type="paragraph" w:styleId="852">
    <w:name w:val="Heading 6"/>
    <w:basedOn w:val="846"/>
    <w:next w:val="846"/>
    <w:link w:val="977"/>
    <w:qFormat/>
    <w:pPr>
      <w:numPr>
        <w:ilvl w:val="5"/>
        <w:numId w:val="1"/>
      </w:numPr>
      <w:keepLines/>
      <w:keepNext/>
      <w:spacing w:before="240" w:after="64" w:line="320" w:lineRule="auto"/>
      <w:outlineLvl w:val="5"/>
    </w:pPr>
    <w:rPr>
      <w:rFonts w:ascii="Cambria" w:hAnsi="Cambria"/>
      <w:b/>
      <w:bCs/>
      <w:sz w:val="24"/>
    </w:rPr>
  </w:style>
  <w:style w:type="paragraph" w:styleId="853">
    <w:name w:val="Heading 7"/>
    <w:basedOn w:val="846"/>
    <w:next w:val="846"/>
    <w:link w:val="1027"/>
    <w:qFormat/>
    <w:pPr>
      <w:numPr>
        <w:ilvl w:val="6"/>
        <w:numId w:val="1"/>
      </w:numPr>
      <w:keepLines/>
      <w:keepNext/>
      <w:spacing w:before="240" w:after="64" w:line="320" w:lineRule="auto"/>
      <w:outlineLvl w:val="6"/>
    </w:pPr>
    <w:rPr>
      <w:b/>
      <w:bCs/>
      <w:sz w:val="24"/>
    </w:rPr>
  </w:style>
  <w:style w:type="paragraph" w:styleId="854">
    <w:name w:val="Heading 8"/>
    <w:basedOn w:val="846"/>
    <w:next w:val="846"/>
    <w:link w:val="1013"/>
    <w:qFormat/>
    <w:pPr>
      <w:numPr>
        <w:ilvl w:val="7"/>
        <w:numId w:val="1"/>
      </w:numPr>
      <w:keepLines/>
      <w:keepNext/>
      <w:spacing w:before="240" w:after="64" w:line="320" w:lineRule="auto"/>
      <w:outlineLvl w:val="7"/>
    </w:pPr>
    <w:rPr>
      <w:rFonts w:ascii="Cambria" w:hAnsi="Cambria"/>
      <w:sz w:val="24"/>
    </w:rPr>
  </w:style>
  <w:style w:type="paragraph" w:styleId="855">
    <w:name w:val="Heading 9"/>
    <w:basedOn w:val="846"/>
    <w:next w:val="846"/>
    <w:link w:val="993"/>
    <w:qFormat/>
    <w:pPr>
      <w:numPr>
        <w:ilvl w:val="8"/>
        <w:numId w:val="1"/>
      </w:numPr>
      <w:keepLines/>
      <w:keepNext/>
      <w:spacing w:before="240" w:after="64" w:line="320" w:lineRule="auto"/>
      <w:outlineLvl w:val="8"/>
    </w:pPr>
    <w:rPr>
      <w:rFonts w:ascii="Cambria" w:hAnsi="Cambria"/>
      <w:szCs w:val="21"/>
    </w:rPr>
  </w:style>
  <w:style w:type="character" w:styleId="856" w:default="1">
    <w:name w:val="Default Paragraph Font"/>
    <w:uiPriority w:val="1"/>
    <w:unhideWhenUsed/>
  </w:style>
  <w:style w:type="table" w:styleId="857" w:default="1">
    <w:name w:val="Normal Table"/>
    <w:uiPriority w:val="99"/>
    <w:semiHidden/>
    <w:unhideWhenUsed/>
    <w:tblPr>
      <w:tblInd w:w="0" w:type="dxa"/>
      <w:tblCellMar>
        <w:left w:w="108" w:type="dxa"/>
        <w:top w:w="0" w:type="dxa"/>
        <w:right w:w="108" w:type="dxa"/>
        <w:bottom w:w="0" w:type="dxa"/>
      </w:tblCellMar>
    </w:tblPr>
  </w:style>
  <w:style w:type="numbering" w:styleId="858" w:default="1">
    <w:name w:val="No List"/>
    <w:uiPriority w:val="99"/>
    <w:semiHidden/>
    <w:unhideWhenUsed/>
  </w:style>
  <w:style w:type="paragraph" w:styleId="859">
    <w:name w:val="Body Text"/>
    <w:basedOn w:val="846"/>
    <w:next w:val="860"/>
    <w:link w:val="1012"/>
    <w:qFormat/>
    <w:pPr>
      <w:jc w:val="center"/>
    </w:pPr>
    <w:rPr>
      <w:rFonts w:eastAsia="幼圆"/>
      <w:b/>
      <w:bCs/>
      <w:sz w:val="44"/>
    </w:rPr>
  </w:style>
  <w:style w:type="paragraph" w:styleId="860" w:customStyle="1">
    <w:name w:val="Default"/>
    <w:qFormat/>
    <w:pPr>
      <w:widowControl w:val="off"/>
    </w:pPr>
    <w:rPr>
      <w:rFonts w:ascii="宋体" w:cs="宋体"/>
      <w:color w:val="000000"/>
      <w:sz w:val="24"/>
      <w:szCs w:val="24"/>
    </w:rPr>
  </w:style>
  <w:style w:type="paragraph" w:styleId="861">
    <w:name w:val="List 3"/>
    <w:basedOn w:val="846"/>
    <w:uiPriority w:val="99"/>
    <w:unhideWhenUsed/>
    <w:qFormat/>
    <w:pPr>
      <w:ind w:left="1260" w:hanging="420"/>
      <w:spacing w:before="100" w:beforeAutospacing="1" w:after="100" w:afterAutospacing="1"/>
    </w:pPr>
    <w:rPr>
      <w:szCs w:val="21"/>
    </w:rPr>
  </w:style>
  <w:style w:type="paragraph" w:styleId="862">
    <w:name w:val="toc 7"/>
    <w:basedOn w:val="846"/>
    <w:next w:val="846"/>
    <w:uiPriority w:val="39"/>
    <w:unhideWhenUsed/>
    <w:qFormat/>
    <w:pPr>
      <w:ind w:left="2520"/>
    </w:pPr>
    <w:rPr>
      <w:rFonts w:ascii="Calibri" w:hAnsi="Calibri"/>
      <w:szCs w:val="22"/>
    </w:rPr>
  </w:style>
  <w:style w:type="paragraph" w:styleId="863">
    <w:name w:val="Normal Indent"/>
    <w:basedOn w:val="846"/>
    <w:link w:val="1047"/>
    <w:qFormat/>
    <w:pPr>
      <w:ind w:firstLine="420"/>
    </w:pPr>
    <w:rPr>
      <w:b/>
      <w:sz w:val="24"/>
      <w:szCs w:val="20"/>
    </w:rPr>
  </w:style>
  <w:style w:type="paragraph" w:styleId="864">
    <w:name w:val="Caption"/>
    <w:basedOn w:val="846"/>
    <w:next w:val="846"/>
    <w:qFormat/>
    <w:rPr>
      <w:rFonts w:ascii="Cambria" w:hAnsi="Cambria" w:eastAsia="黑体"/>
      <w:sz w:val="20"/>
      <w:szCs w:val="22"/>
    </w:rPr>
  </w:style>
  <w:style w:type="paragraph" w:styleId="865">
    <w:name w:val="Document Map"/>
    <w:basedOn w:val="846"/>
    <w:link w:val="984"/>
    <w:qFormat/>
    <w:rPr>
      <w:rFonts w:ascii="宋体"/>
      <w:sz w:val="18"/>
      <w:szCs w:val="18"/>
    </w:rPr>
  </w:style>
  <w:style w:type="paragraph" w:styleId="866">
    <w:name w:val="annotation text"/>
    <w:basedOn w:val="846"/>
    <w:link w:val="1005"/>
    <w:qFormat/>
    <w:pPr>
      <w:jc w:val="left"/>
    </w:pPr>
  </w:style>
  <w:style w:type="paragraph" w:styleId="867">
    <w:name w:val="Body Text 3"/>
    <w:basedOn w:val="846"/>
    <w:link w:val="1023"/>
    <w:qFormat/>
    <w:rPr>
      <w:rFonts w:ascii="宋体"/>
      <w:sz w:val="24"/>
      <w:szCs w:val="20"/>
    </w:rPr>
  </w:style>
  <w:style w:type="paragraph" w:styleId="868">
    <w:name w:val="Body Text Indent"/>
    <w:basedOn w:val="846"/>
    <w:next w:val="869"/>
    <w:link w:val="973"/>
    <w:qFormat/>
    <w:pPr>
      <w:ind w:left="420"/>
      <w:spacing w:after="120"/>
    </w:pPr>
  </w:style>
  <w:style w:type="paragraph" w:styleId="869">
    <w:name w:val="envelope return"/>
    <w:basedOn w:val="846"/>
    <w:qFormat/>
    <w:rPr>
      <w:rFonts w:ascii="Arial" w:hAnsi="Arial" w:cs="宋体"/>
    </w:rPr>
  </w:style>
  <w:style w:type="paragraph" w:styleId="870">
    <w:name w:val="index 4"/>
    <w:basedOn w:val="846"/>
    <w:next w:val="846"/>
    <w:qFormat/>
    <w:pPr>
      <w:ind w:left="600"/>
    </w:pPr>
    <w:rPr>
      <w:rFonts w:ascii="Calibri" w:hAnsi="Calibri"/>
    </w:rPr>
  </w:style>
  <w:style w:type="paragraph" w:styleId="871">
    <w:name w:val="toc 5"/>
    <w:basedOn w:val="846"/>
    <w:next w:val="846"/>
    <w:uiPriority w:val="39"/>
    <w:unhideWhenUsed/>
    <w:qFormat/>
    <w:pPr>
      <w:ind w:left="1680"/>
    </w:pPr>
    <w:rPr>
      <w:rFonts w:ascii="Calibri" w:hAnsi="Calibri"/>
      <w:szCs w:val="22"/>
    </w:rPr>
  </w:style>
  <w:style w:type="paragraph" w:styleId="872">
    <w:name w:val="toc 3"/>
    <w:basedOn w:val="846"/>
    <w:next w:val="846"/>
    <w:uiPriority w:val="39"/>
    <w:qFormat/>
    <w:pPr>
      <w:ind w:left="840"/>
    </w:pPr>
    <w:rPr>
      <w:rFonts w:ascii="Calibri" w:hAnsi="Calibri"/>
      <w:szCs w:val="22"/>
    </w:rPr>
  </w:style>
  <w:style w:type="paragraph" w:styleId="873">
    <w:name w:val="Plain Text"/>
    <w:basedOn w:val="846"/>
    <w:link w:val="978"/>
    <w:qFormat/>
    <w:rPr>
      <w:rFonts w:ascii="Ari"/>
      <w:sz w:val="20"/>
      <w:szCs w:val="20"/>
    </w:rPr>
  </w:style>
  <w:style w:type="paragraph" w:styleId="874">
    <w:name w:val="toc 8"/>
    <w:basedOn w:val="846"/>
    <w:next w:val="846"/>
    <w:uiPriority w:val="39"/>
    <w:unhideWhenUsed/>
    <w:qFormat/>
    <w:pPr>
      <w:ind w:left="2940"/>
    </w:pPr>
    <w:rPr>
      <w:rFonts w:ascii="Calibri" w:hAnsi="Calibri"/>
      <w:szCs w:val="22"/>
    </w:rPr>
  </w:style>
  <w:style w:type="paragraph" w:styleId="875">
    <w:name w:val="Date"/>
    <w:basedOn w:val="846"/>
    <w:next w:val="846"/>
    <w:link w:val="985"/>
    <w:unhideWhenUsed/>
    <w:qFormat/>
  </w:style>
  <w:style w:type="paragraph" w:styleId="876">
    <w:name w:val="Body Text Indent 2"/>
    <w:basedOn w:val="846"/>
    <w:link w:val="1004"/>
    <w:uiPriority w:val="99"/>
    <w:unhideWhenUsed/>
    <w:qFormat/>
    <w:pPr>
      <w:ind w:firstLine="525"/>
      <w:spacing w:line="420" w:lineRule="exact"/>
    </w:pPr>
    <w:rPr>
      <w:rFonts w:ascii="宋体"/>
      <w:sz w:val="20"/>
      <w:szCs w:val="20"/>
    </w:rPr>
  </w:style>
  <w:style w:type="paragraph" w:styleId="877">
    <w:name w:val="Balloon Text"/>
    <w:basedOn w:val="846"/>
    <w:link w:val="1026"/>
    <w:qFormat/>
    <w:rPr>
      <w:sz w:val="18"/>
      <w:szCs w:val="18"/>
    </w:rPr>
  </w:style>
  <w:style w:type="paragraph" w:styleId="878">
    <w:name w:val="Footer"/>
    <w:basedOn w:val="846"/>
    <w:link w:val="1017"/>
    <w:uiPriority w:val="99"/>
    <w:qFormat/>
    <w:pPr>
      <w:jc w:val="left"/>
      <w:tabs>
        <w:tab w:val="center" w:pos="4153" w:leader="none"/>
        <w:tab w:val="right" w:pos="8306" w:leader="none"/>
      </w:tabs>
    </w:pPr>
    <w:rPr>
      <w:sz w:val="18"/>
      <w:szCs w:val="18"/>
    </w:rPr>
  </w:style>
  <w:style w:type="paragraph" w:styleId="879">
    <w:name w:val="Header"/>
    <w:basedOn w:val="846"/>
    <w:link w:val="976"/>
    <w:uiPriority w:val="99"/>
    <w:qFormat/>
    <w:pPr>
      <w:jc w:val="center"/>
      <w:tabs>
        <w:tab w:val="center" w:pos="4153" w:leader="none"/>
        <w:tab w:val="right" w:pos="8306" w:leader="none"/>
      </w:tabs>
      <w:pBdr>
        <w:bottom w:val="single" w:color="auto" w:sz="6" w:space="1"/>
      </w:pBdr>
    </w:pPr>
    <w:rPr>
      <w:sz w:val="18"/>
      <w:szCs w:val="18"/>
    </w:rPr>
  </w:style>
  <w:style w:type="paragraph" w:styleId="880">
    <w:name w:val="toc 1"/>
    <w:basedOn w:val="846"/>
    <w:next w:val="846"/>
    <w:uiPriority w:val="39"/>
    <w:qFormat/>
  </w:style>
  <w:style w:type="paragraph" w:styleId="881">
    <w:name w:val="toc 4"/>
    <w:basedOn w:val="846"/>
    <w:next w:val="846"/>
    <w:uiPriority w:val="39"/>
    <w:unhideWhenUsed/>
    <w:qFormat/>
    <w:pPr>
      <w:ind w:left="1260"/>
    </w:pPr>
    <w:rPr>
      <w:rFonts w:ascii="Calibri" w:hAnsi="Calibri"/>
      <w:szCs w:val="22"/>
    </w:rPr>
  </w:style>
  <w:style w:type="paragraph" w:styleId="882">
    <w:name w:val="Subtitle"/>
    <w:basedOn w:val="846"/>
    <w:next w:val="846"/>
    <w:link w:val="1001"/>
    <w:qFormat/>
    <w:pPr>
      <w:jc w:val="center"/>
      <w:spacing w:before="240" w:after="60" w:line="312" w:lineRule="auto"/>
      <w:outlineLvl w:val="1"/>
    </w:pPr>
    <w:rPr>
      <w:rFonts w:ascii="Cambria" w:hAnsi="Cambria"/>
      <w:b/>
      <w:bCs/>
      <w:sz w:val="32"/>
      <w:szCs w:val="32"/>
    </w:rPr>
  </w:style>
  <w:style w:type="paragraph" w:styleId="883">
    <w:name w:val="toc 6"/>
    <w:basedOn w:val="846"/>
    <w:next w:val="846"/>
    <w:uiPriority w:val="39"/>
    <w:unhideWhenUsed/>
    <w:qFormat/>
    <w:pPr>
      <w:ind w:left="2100"/>
    </w:pPr>
    <w:rPr>
      <w:rFonts w:ascii="Calibri" w:hAnsi="Calibri"/>
      <w:szCs w:val="22"/>
    </w:rPr>
  </w:style>
  <w:style w:type="paragraph" w:styleId="884">
    <w:name w:val="Body Text Indent 3"/>
    <w:basedOn w:val="846"/>
    <w:link w:val="1024"/>
    <w:qFormat/>
    <w:pPr>
      <w:ind w:left="420"/>
      <w:spacing w:after="120"/>
    </w:pPr>
    <w:rPr>
      <w:sz w:val="16"/>
      <w:szCs w:val="20"/>
    </w:rPr>
  </w:style>
  <w:style w:type="paragraph" w:styleId="885">
    <w:name w:val="toc 2"/>
    <w:basedOn w:val="846"/>
    <w:next w:val="846"/>
    <w:uiPriority w:val="39"/>
    <w:qFormat/>
    <w:pPr>
      <w:ind w:left="420"/>
    </w:pPr>
    <w:rPr>
      <w:rFonts w:ascii="Calibri" w:hAnsi="Calibri"/>
      <w:szCs w:val="22"/>
    </w:rPr>
  </w:style>
  <w:style w:type="paragraph" w:styleId="886">
    <w:name w:val="toc 9"/>
    <w:basedOn w:val="846"/>
    <w:next w:val="846"/>
    <w:uiPriority w:val="39"/>
    <w:unhideWhenUsed/>
    <w:qFormat/>
    <w:pPr>
      <w:ind w:left="3360"/>
    </w:pPr>
    <w:rPr>
      <w:rFonts w:ascii="Calibri" w:hAnsi="Calibri"/>
      <w:szCs w:val="22"/>
    </w:rPr>
  </w:style>
  <w:style w:type="paragraph" w:styleId="887">
    <w:name w:val="HTML Preformatted"/>
    <w:basedOn w:val="84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88">
    <w:name w:val="Normal (Web)"/>
    <w:basedOn w:val="846"/>
    <w:uiPriority w:val="99"/>
    <w:qFormat/>
    <w:pPr>
      <w:jc w:val="left"/>
      <w:spacing w:before="100" w:beforeAutospacing="1" w:after="100" w:afterAutospacing="1"/>
      <w:widowControl/>
    </w:pPr>
    <w:rPr>
      <w:rFonts w:ascii="宋体" w:hAnsi="宋体" w:cs="宋体"/>
      <w:sz w:val="24"/>
    </w:rPr>
  </w:style>
  <w:style w:type="paragraph" w:styleId="889">
    <w:name w:val="index 1"/>
    <w:basedOn w:val="846"/>
    <w:next w:val="846"/>
    <w:qFormat/>
    <w:pPr>
      <w:jc w:val="center"/>
      <w:spacing w:line="220" w:lineRule="exact"/>
    </w:pPr>
    <w:rPr>
      <w:rFonts w:ascii="仿宋_GB2312" w:hAnsi="Calibri" w:eastAsia="仿宋_GB2312"/>
      <w:szCs w:val="22"/>
    </w:rPr>
  </w:style>
  <w:style w:type="paragraph" w:styleId="890">
    <w:name w:val="Title"/>
    <w:basedOn w:val="846"/>
    <w:link w:val="981"/>
    <w:qFormat/>
    <w:pPr>
      <w:jc w:val="center"/>
      <w:spacing w:before="240" w:after="60" w:line="420" w:lineRule="atLeast"/>
      <w:outlineLvl w:val="0"/>
    </w:pPr>
    <w:rPr>
      <w:rFonts w:ascii="Arial" w:hAnsi="Arial"/>
      <w:b/>
      <w:sz w:val="32"/>
      <w:szCs w:val="20"/>
    </w:rPr>
  </w:style>
  <w:style w:type="paragraph" w:styleId="891">
    <w:name w:val="annotation subject"/>
    <w:basedOn w:val="866"/>
    <w:next w:val="866"/>
    <w:link w:val="1015"/>
    <w:qFormat/>
    <w:rPr>
      <w:b/>
      <w:bCs/>
    </w:rPr>
  </w:style>
  <w:style w:type="paragraph" w:styleId="892">
    <w:name w:val="Body Text First Indent"/>
    <w:basedOn w:val="859"/>
    <w:link w:val="1037"/>
    <w:semiHidden/>
    <w:unhideWhenUsed/>
    <w:qFormat/>
    <w:pPr>
      <w:ind w:firstLine="420"/>
      <w:jc w:val="both"/>
      <w:spacing w:after="120"/>
    </w:pPr>
    <w:rPr>
      <w:rFonts w:eastAsia="宋体"/>
      <w:b w:val="0"/>
      <w:bCs w:val="0"/>
      <w:sz w:val="21"/>
    </w:rPr>
  </w:style>
  <w:style w:type="paragraph" w:styleId="893">
    <w:name w:val="Body Text First Indent 2"/>
    <w:basedOn w:val="868"/>
    <w:next w:val="846"/>
    <w:qFormat/>
    <w:pPr>
      <w:ind w:firstLine="420"/>
      <w:spacing w:line="360" w:lineRule="auto"/>
    </w:pPr>
    <w:rPr>
      <w:rFonts w:ascii="宋体" w:hAnsi="宋体"/>
      <w:szCs w:val="20"/>
    </w:rPr>
  </w:style>
  <w:style w:type="table" w:styleId="894">
    <w:name w:val="Table Grid"/>
    <w:basedOn w:val="857"/>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5">
    <w:name w:val="Strong"/>
    <w:qFormat/>
    <w:rPr>
      <w:rFonts w:cs="Times New Roman"/>
      <w:b/>
    </w:rPr>
  </w:style>
  <w:style w:type="character" w:styleId="896">
    <w:name w:val="page number"/>
    <w:qFormat/>
    <w:rPr>
      <w:rFonts w:eastAsia="宋体"/>
      <w:b/>
      <w:spacing w:val="0"/>
      <w:sz w:val="24"/>
      <w:szCs w:val="24"/>
      <w:lang w:val="en-US" w:eastAsia="zh-CN" w:bidi="ar-SA"/>
    </w:rPr>
  </w:style>
  <w:style w:type="character" w:styleId="897">
    <w:name w:val="FollowedHyperlink"/>
    <w:qFormat/>
    <w:rPr>
      <w:color w:val="800080"/>
      <w:u w:val="single"/>
    </w:rPr>
  </w:style>
  <w:style w:type="character" w:styleId="898">
    <w:name w:val="Emphasis"/>
    <w:qFormat/>
    <w:rPr>
      <w:color w:val="cc0000"/>
    </w:rPr>
  </w:style>
  <w:style w:type="character" w:styleId="899">
    <w:name w:val="Hyperlink"/>
    <w:uiPriority w:val="99"/>
    <w:qFormat/>
    <w:rPr>
      <w:color w:val="0000ff"/>
      <w:u w:val="single"/>
    </w:rPr>
  </w:style>
  <w:style w:type="character" w:styleId="900">
    <w:name w:val="annotation reference"/>
    <w:uiPriority w:val="99"/>
    <w:qFormat/>
    <w:rPr>
      <w:sz w:val="21"/>
      <w:szCs w:val="21"/>
    </w:rPr>
  </w:style>
  <w:style w:type="character" w:styleId="901">
    <w:name w:val="HTML Cite"/>
    <w:qFormat/>
    <w:rPr>
      <w:color w:val="008000"/>
    </w:rPr>
  </w:style>
  <w:style w:type="paragraph" w:styleId="902" w:customStyle="1">
    <w:name w:val="列出段落1"/>
    <w:basedOn w:val="846"/>
    <w:qFormat/>
    <w:pPr>
      <w:ind w:firstLine="420"/>
    </w:pPr>
  </w:style>
  <w:style w:type="paragraph" w:styleId="903" w:customStyle="1">
    <w:name w:val="标题 3_0"/>
    <w:basedOn w:val="904"/>
    <w:next w:val="904"/>
    <w:link w:val="964"/>
    <w:qFormat/>
    <w:pPr>
      <w:keepLines/>
      <w:keepNext/>
      <w:spacing w:before="260" w:after="260" w:line="416" w:lineRule="auto"/>
      <w:outlineLvl w:val="2"/>
    </w:pPr>
    <w:rPr>
      <w:b/>
      <w:bCs/>
      <w:sz w:val="32"/>
      <w:szCs w:val="32"/>
    </w:rPr>
  </w:style>
  <w:style w:type="paragraph" w:styleId="904" w:customStyle="1">
    <w:name w:val="正文_0"/>
    <w:qFormat/>
    <w:pPr>
      <w:jc w:val="both"/>
      <w:widowControl w:val="off"/>
    </w:pPr>
    <w:rPr>
      <w:sz w:val="21"/>
      <w:szCs w:val="24"/>
    </w:rPr>
  </w:style>
  <w:style w:type="paragraph" w:styleId="905" w:customStyle="1">
    <w:name w:val="引用1"/>
    <w:basedOn w:val="846"/>
    <w:next w:val="846"/>
    <w:link w:val="969"/>
    <w:qFormat/>
    <w:rPr>
      <w:i/>
      <w:iCs/>
      <w:color w:val="000000"/>
      <w:sz w:val="20"/>
      <w:szCs w:val="20"/>
    </w:rPr>
  </w:style>
  <w:style w:type="paragraph" w:styleId="906" w:customStyle="1">
    <w:name w:val="标题 1_0"/>
    <w:basedOn w:val="904"/>
    <w:next w:val="904"/>
    <w:link w:val="970"/>
    <w:qFormat/>
    <w:pPr>
      <w:keepLines/>
      <w:keepNext/>
      <w:spacing w:before="340" w:after="330" w:line="578" w:lineRule="auto"/>
      <w:outlineLvl w:val="0"/>
    </w:pPr>
    <w:rPr>
      <w:b/>
      <w:bCs/>
      <w:sz w:val="44"/>
      <w:szCs w:val="44"/>
    </w:rPr>
  </w:style>
  <w:style w:type="paragraph" w:styleId="907" w:customStyle="1">
    <w:name w:val="标题 4_0"/>
    <w:basedOn w:val="904"/>
    <w:next w:val="904"/>
    <w:link w:val="975"/>
    <w:qFormat/>
    <w:pPr>
      <w:keepLines/>
      <w:keepNext/>
      <w:spacing w:before="280" w:after="290" w:line="376" w:lineRule="auto"/>
      <w:outlineLvl w:val="3"/>
    </w:pPr>
    <w:rPr>
      <w:rFonts w:ascii="Arial" w:hAnsi="Arial" w:eastAsia="黑体"/>
      <w:b/>
      <w:bCs/>
      <w:sz w:val="28"/>
      <w:szCs w:val="28"/>
    </w:rPr>
  </w:style>
  <w:style w:type="paragraph" w:styleId="908" w:customStyle="1">
    <w:name w:val="标题5"/>
    <w:basedOn w:val="849"/>
    <w:link w:val="982"/>
    <w:qFormat/>
    <w:pPr>
      <w:numPr>
        <w:numId w:val="0"/>
      </w:numPr>
      <w:spacing w:line="413" w:lineRule="auto"/>
    </w:pPr>
    <w:rPr>
      <w:rFonts w:ascii="Arial" w:hAnsi="Arial"/>
      <w:sz w:val="24"/>
    </w:rPr>
  </w:style>
  <w:style w:type="paragraph" w:styleId="909" w:customStyle="1">
    <w:name w:val="明显引用1"/>
    <w:basedOn w:val="846"/>
    <w:next w:val="846"/>
    <w:link w:val="988"/>
    <w:qFormat/>
    <w:pPr>
      <w:ind w:left="936" w:right="936"/>
      <w:spacing w:before="200" w:after="280"/>
      <w:pBdr>
        <w:bottom w:val="single" w:color="4F81BD" w:sz="4" w:space="4"/>
      </w:pBdr>
    </w:pPr>
    <w:rPr>
      <w:b/>
      <w:bCs/>
      <w:i/>
      <w:iCs/>
      <w:color w:val="4f81bd"/>
      <w:sz w:val="20"/>
      <w:szCs w:val="20"/>
    </w:rPr>
  </w:style>
  <w:style w:type="paragraph" w:styleId="910" w:customStyle="1">
    <w:name w:val="正文文本_0"/>
    <w:basedOn w:val="904"/>
    <w:link w:val="1000"/>
    <w:qFormat/>
    <w:pPr>
      <w:spacing w:after="120"/>
    </w:pPr>
    <w:rPr>
      <w:sz w:val="20"/>
    </w:rPr>
  </w:style>
  <w:style w:type="paragraph" w:styleId="911" w:customStyle="1">
    <w:name w:val="标题 5_0"/>
    <w:basedOn w:val="904"/>
    <w:next w:val="904"/>
    <w:link w:val="1003"/>
    <w:qFormat/>
    <w:pPr>
      <w:keepLines/>
      <w:keepNext/>
      <w:spacing w:before="280" w:after="290" w:line="372" w:lineRule="auto"/>
      <w:outlineLvl w:val="4"/>
    </w:pPr>
    <w:rPr>
      <w:rFonts w:ascii="Calibri" w:hAnsi="Calibri"/>
      <w:b/>
      <w:bCs/>
      <w:sz w:val="28"/>
      <w:szCs w:val="28"/>
    </w:rPr>
  </w:style>
  <w:style w:type="paragraph" w:styleId="912" w:customStyle="1">
    <w:name w:val="标题4"/>
    <w:basedOn w:val="848"/>
    <w:next w:val="870"/>
    <w:link w:val="1018"/>
    <w:qFormat/>
    <w:pPr>
      <w:numPr>
        <w:numId w:val="0"/>
      </w:numPr>
      <w:spacing w:line="413" w:lineRule="auto"/>
    </w:pPr>
    <w:rPr>
      <w:rFonts w:ascii="Arial" w:hAnsi="Arial"/>
      <w:sz w:val="24"/>
    </w:rPr>
  </w:style>
  <w:style w:type="paragraph" w:styleId="913" w:customStyle="1">
    <w:name w:val="标题 2_0"/>
    <w:basedOn w:val="904"/>
    <w:next w:val="904"/>
    <w:link w:val="1030"/>
    <w:unhideWhenUsed/>
    <w:qFormat/>
    <w:pPr>
      <w:keepLines/>
      <w:keepNext/>
      <w:spacing w:before="260" w:after="260" w:line="416" w:lineRule="auto"/>
      <w:outlineLvl w:val="1"/>
    </w:pPr>
    <w:rPr>
      <w:rFonts w:ascii="Cambria" w:hAnsi="Cambria"/>
      <w:b/>
      <w:bCs/>
      <w:sz w:val="32"/>
      <w:szCs w:val="32"/>
    </w:rPr>
  </w:style>
  <w:style w:type="paragraph" w:styleId="914" w:customStyle="1">
    <w:name w:val="List Paragraph1"/>
    <w:basedOn w:val="846"/>
    <w:link w:val="1034"/>
    <w:uiPriority w:val="99"/>
    <w:qFormat/>
    <w:pPr>
      <w:ind w:firstLine="420"/>
    </w:pPr>
  </w:style>
  <w:style w:type="paragraph" w:styleId="915" w:customStyle="1">
    <w:name w:val="样式 标题 3 + (中文) 黑体 小四 非加粗 段前: 7.8 磅 段后: 0 磅 行距: 固定值 20 磅"/>
    <w:basedOn w:val="849"/>
    <w:next w:val="846"/>
    <w:qFormat/>
    <w:pPr>
      <w:spacing w:before="0" w:after="0" w:line="400" w:lineRule="exact"/>
    </w:pPr>
    <w:rPr>
      <w:rFonts w:eastAsia="黑体" w:cs="宋体"/>
      <w:b w:val="0"/>
      <w:bCs w:val="0"/>
      <w:sz w:val="24"/>
      <w:szCs w:val="20"/>
    </w:rPr>
  </w:style>
  <w:style w:type="paragraph" w:styleId="916" w:customStyle="1">
    <w:name w:val="_Style 34"/>
    <w:next w:val="846"/>
    <w:qFormat/>
    <w:pPr>
      <w:jc w:val="both"/>
      <w:widowControl w:val="off"/>
    </w:pPr>
    <w:rPr>
      <w:sz w:val="21"/>
    </w:rPr>
  </w:style>
  <w:style w:type="paragraph" w:styleId="917" w:customStyle="1">
    <w:name w:val="正文_3"/>
    <w:qFormat/>
    <w:pPr>
      <w:jc w:val="both"/>
      <w:widowControl w:val="off"/>
    </w:pPr>
    <w:rPr>
      <w:sz w:val="21"/>
      <w:szCs w:val="22"/>
    </w:rPr>
  </w:style>
  <w:style w:type="paragraph" w:styleId="918" w:customStyle="1">
    <w:name w:val="_Style 36"/>
    <w:next w:val="846"/>
    <w:qFormat/>
    <w:pPr>
      <w:jc w:val="both"/>
      <w:widowControl w:val="off"/>
    </w:pPr>
    <w:rPr>
      <w:sz w:val="21"/>
    </w:rPr>
  </w:style>
  <w:style w:type="paragraph" w:styleId="919" w:customStyle="1">
    <w:name w:val="空半行"/>
    <w:basedOn w:val="846"/>
    <w:qFormat/>
    <w:pPr>
      <w:spacing w:line="120" w:lineRule="exact"/>
    </w:pPr>
    <w:rPr>
      <w:rFonts w:ascii="Calibri" w:hAnsi="Calibri" w:eastAsia="仿宋_GB2312"/>
      <w:color w:val="ffffff"/>
      <w:sz w:val="30"/>
      <w:szCs w:val="22"/>
    </w:rPr>
  </w:style>
  <w:style w:type="paragraph" w:styleId="920" w:customStyle="1">
    <w:name w:val="1方案格式1"/>
    <w:basedOn w:val="847"/>
    <w:qFormat/>
    <w:pPr>
      <w:numPr>
        <w:numId w:val="2"/>
      </w:numPr>
      <w:ind w:left="0" w:firstLine="0"/>
      <w:spacing w:line="360" w:lineRule="auto"/>
      <w:tabs>
        <w:tab w:val="left" w:pos="360" w:leader="none"/>
      </w:tabs>
    </w:pPr>
    <w:rPr>
      <w:rFonts w:eastAsia="微软雅黑"/>
      <w:bCs w:val="0"/>
      <w:sz w:val="48"/>
    </w:rPr>
  </w:style>
  <w:style w:type="paragraph" w:styleId="921" w:customStyle="1">
    <w:name w:val="格式３"/>
    <w:basedOn w:val="846"/>
    <w:qFormat/>
    <w:pPr>
      <w:ind w:left="600" w:hanging="600"/>
      <w:spacing w:line="420" w:lineRule="exact"/>
    </w:pPr>
    <w:rPr>
      <w:rFonts w:ascii="宋体" w:hAnsi="宋体"/>
      <w:color w:val="000000"/>
      <w:sz w:val="24"/>
      <w:szCs w:val="20"/>
    </w:rPr>
  </w:style>
  <w:style w:type="paragraph" w:styleId="922" w:customStyle="1">
    <w:name w:val="正文1"/>
    <w:qFormat/>
    <w:pPr>
      <w:jc w:val="both"/>
      <w:widowControl w:val="off"/>
    </w:pPr>
    <w:rPr>
      <w:rFonts w:ascii="Calibri" w:hAnsi="Calibri"/>
    </w:rPr>
  </w:style>
  <w:style w:type="paragraph" w:styleId="923" w:customStyle="1">
    <w:name w:val="列出段落111"/>
    <w:basedOn w:val="846"/>
    <w:uiPriority w:val="99"/>
    <w:qFormat/>
    <w:pPr>
      <w:contextualSpacing/>
      <w:ind w:left="720"/>
      <w:jc w:val="left"/>
      <w:widowControl/>
    </w:pPr>
    <w:rPr>
      <w:rFonts w:ascii="Arial" w:hAnsi="Arial" w:eastAsia="黑体"/>
      <w:sz w:val="24"/>
      <w:lang w:eastAsia="en-US"/>
    </w:rPr>
  </w:style>
  <w:style w:type="paragraph" w:styleId="924" w:customStyle="1">
    <w:name w:val="正文空2字"/>
    <w:basedOn w:val="846"/>
    <w:qFormat/>
    <w:pPr>
      <w:ind w:firstLine="200"/>
      <w:spacing w:line="360" w:lineRule="auto"/>
    </w:pPr>
    <w:rPr>
      <w:sz w:val="24"/>
      <w:lang w:bidi="en-US"/>
    </w:rPr>
  </w:style>
  <w:style w:type="paragraph" w:styleId="925" w:customStyle="1">
    <w:name w:val="正文_0_0_0"/>
    <w:qFormat/>
    <w:pPr>
      <w:jc w:val="both"/>
      <w:widowControl w:val="off"/>
    </w:pPr>
  </w:style>
  <w:style w:type="paragraph" w:styleId="926" w:customStyle="1">
    <w:name w:val="目录 5_0"/>
    <w:basedOn w:val="904"/>
    <w:next w:val="904"/>
    <w:uiPriority w:val="39"/>
    <w:qFormat/>
    <w:pPr>
      <w:ind w:left="1680"/>
    </w:pPr>
    <w:rPr>
      <w:rFonts w:ascii="Calibri" w:hAnsi="Calibri"/>
    </w:rPr>
  </w:style>
  <w:style w:type="paragraph" w:styleId="927" w:customStyle="1">
    <w:name w:val="修订1"/>
    <w:qFormat/>
    <w:rPr>
      <w:sz w:val="21"/>
      <w:szCs w:val="24"/>
    </w:rPr>
  </w:style>
  <w:style w:type="paragraph" w:styleId="928" w:customStyle="1">
    <w:name w:val="标题 11"/>
    <w:basedOn w:val="922"/>
    <w:next w:val="922"/>
    <w:qFormat/>
    <w:pPr>
      <w:keepLines/>
      <w:keepNext/>
      <w:spacing w:before="340" w:after="330" w:line="576" w:lineRule="auto"/>
      <w:outlineLvl w:val="0"/>
    </w:pPr>
    <w:rPr>
      <w:rFonts w:ascii="Times New Roman" w:hAnsi="Times New Roman" w:eastAsia="Times New Roman"/>
      <w:b/>
      <w:sz w:val="44"/>
      <w:lang w:val="zh-CN"/>
    </w:rPr>
  </w:style>
  <w:style w:type="paragraph" w:styleId="929" w:customStyle="1">
    <w:name w:val="正文 + 行距: 固定值 20 磅"/>
    <w:basedOn w:val="846"/>
    <w:qFormat/>
    <w:pPr>
      <w:ind w:firstLine="716"/>
      <w:spacing w:line="400" w:lineRule="exact"/>
    </w:pPr>
    <w:rPr>
      <w:rFonts w:ascii="Calibri" w:hAnsi="Calibri"/>
      <w:szCs w:val="22"/>
    </w:rPr>
  </w:style>
  <w:style w:type="paragraph" w:styleId="930" w:customStyle="1">
    <w:name w:val="TOC 标题1"/>
    <w:basedOn w:val="847"/>
    <w:next w:val="846"/>
    <w:qFormat/>
    <w:pPr>
      <w:numPr>
        <w:numId w:val="0"/>
      </w:numPr>
      <w:jc w:val="left"/>
      <w:spacing w:before="480" w:after="0" w:line="276" w:lineRule="auto"/>
      <w:widowControl/>
      <w:outlineLvl w:val="9"/>
    </w:pPr>
    <w:rPr>
      <w:rFonts w:ascii="Cambria" w:hAnsi="Cambria"/>
      <w:color w:val="365f91"/>
      <w:sz w:val="28"/>
      <w:szCs w:val="28"/>
    </w:rPr>
  </w:style>
  <w:style w:type="paragraph" w:styleId="931" w:customStyle="1">
    <w:name w:val="表格文字"/>
    <w:basedOn w:val="846"/>
    <w:link w:val="1035"/>
    <w:qFormat/>
    <w:pPr>
      <w:jc w:val="left"/>
      <w:spacing w:line="420" w:lineRule="atLeast"/>
    </w:pPr>
    <w:rPr>
      <w:rFonts w:ascii="Calibri" w:hAnsi="Calibri"/>
      <w:szCs w:val="22"/>
    </w:rPr>
  </w:style>
  <w:style w:type="paragraph" w:styleId="932" w:customStyle="1">
    <w:name w:val="flNote"/>
    <w:basedOn w:val="846"/>
    <w:qFormat/>
    <w:pPr>
      <w:jc w:val="center"/>
      <w:spacing w:before="320" w:after="160" w:line="360" w:lineRule="atLeast"/>
    </w:pPr>
    <w:rPr>
      <w:rFonts w:ascii="Arial" w:hAnsi="Calibri" w:eastAsia="黑体"/>
      <w:sz w:val="30"/>
      <w:szCs w:val="22"/>
    </w:rPr>
  </w:style>
  <w:style w:type="paragraph" w:styleId="933" w:customStyle="1">
    <w:name w:val="文章正文"/>
    <w:basedOn w:val="846"/>
    <w:uiPriority w:val="99"/>
    <w:qFormat/>
    <w:pPr>
      <w:ind w:firstLine="480"/>
      <w:spacing w:line="360" w:lineRule="auto"/>
    </w:pPr>
    <w:rPr>
      <w:rFonts w:ascii="仿宋_GB2312" w:hAnsi="宋体" w:eastAsia="仿宋_GB2312"/>
      <w:color w:val="ff0000"/>
      <w:sz w:val="24"/>
    </w:rPr>
  </w:style>
  <w:style w:type="paragraph" w:styleId="934" w:customStyle="1">
    <w:name w:val="表格"/>
    <w:basedOn w:val="846"/>
    <w:qFormat/>
    <w:pPr>
      <w:jc w:val="center"/>
    </w:pPr>
    <w:rPr>
      <w:rFonts w:ascii="华文细黑" w:hAnsi="华文细黑"/>
      <w:szCs w:val="22"/>
    </w:rPr>
  </w:style>
  <w:style w:type="paragraph" w:styleId="935" w:customStyle="1">
    <w:name w:val="Char"/>
    <w:basedOn w:val="846"/>
    <w:uiPriority w:val="99"/>
    <w:qFormat/>
    <w:pPr>
      <w:jc w:val="left"/>
      <w:spacing w:after="160" w:line="240" w:lineRule="exact"/>
      <w:widowControl/>
    </w:pPr>
    <w:rPr>
      <w:rFonts w:ascii="Verdana" w:hAnsi="Verdana"/>
      <w:sz w:val="20"/>
      <w:szCs w:val="20"/>
      <w:lang w:eastAsia="en-US"/>
    </w:rPr>
  </w:style>
  <w:style w:type="paragraph" w:styleId="936" w:customStyle="1">
    <w:name w:val="列出段落2"/>
    <w:basedOn w:val="846"/>
    <w:uiPriority w:val="99"/>
    <w:qFormat/>
    <w:pPr>
      <w:ind w:firstLine="420"/>
    </w:pPr>
  </w:style>
  <w:style w:type="paragraph" w:styleId="937" w:customStyle="1">
    <w:name w:val="6'"/>
    <w:basedOn w:val="846"/>
    <w:qFormat/>
    <w:pPr>
      <w:jc w:val="center"/>
      <w:spacing w:line="320" w:lineRule="exact"/>
    </w:pPr>
    <w:rPr>
      <w:rFonts w:ascii="Calibri" w:hAnsi="Calibri"/>
      <w:spacing w:val="20"/>
      <w:szCs w:val="22"/>
    </w:rPr>
  </w:style>
  <w:style w:type="paragraph" w:styleId="938" w:customStyle="1">
    <w:name w:val="Char Char Char Char Char Char Char"/>
    <w:basedOn w:val="846"/>
    <w:qFormat/>
    <w:pPr>
      <w:spacing w:line="360" w:lineRule="auto"/>
    </w:pPr>
    <w:rPr>
      <w:sz w:val="24"/>
      <w:szCs w:val="20"/>
    </w:rPr>
  </w:style>
  <w:style w:type="paragraph" w:styleId="939" w:customStyle="1">
    <w:name w:val="2方案格式2"/>
    <w:basedOn w:val="920"/>
    <w:qFormat/>
    <w:pPr>
      <w:numPr>
        <w:ilvl w:val="1"/>
      </w:numPr>
      <w:spacing w:line="240" w:lineRule="auto"/>
      <w:outlineLvl w:val="1"/>
    </w:pPr>
    <w:rPr>
      <w:sz w:val="44"/>
    </w:rPr>
  </w:style>
  <w:style w:type="paragraph" w:styleId="940" w:customStyle="1">
    <w:name w:val="无间隔1"/>
    <w:qFormat/>
    <w:pPr>
      <w:jc w:val="both"/>
      <w:widowControl w:val="off"/>
    </w:pPr>
    <w:rPr>
      <w:rFonts w:ascii="Calibri" w:hAnsi="Calibri"/>
      <w:sz w:val="21"/>
      <w:szCs w:val="22"/>
    </w:rPr>
  </w:style>
  <w:style w:type="paragraph" w:styleId="941" w:customStyle="1">
    <w:name w:val="文档正文"/>
    <w:basedOn w:val="846"/>
    <w:qFormat/>
    <w:pPr>
      <w:ind w:firstLine="567"/>
      <w:spacing w:line="480" w:lineRule="atLeast"/>
    </w:pPr>
    <w:rPr>
      <w:rFonts w:ascii="Ari" w:eastAsia="Ari"/>
      <w:sz w:val="28"/>
      <w:szCs w:val="20"/>
    </w:rPr>
  </w:style>
  <w:style w:type="paragraph" w:styleId="942" w:customStyle="1">
    <w:name w:val="txt"/>
    <w:basedOn w:val="846"/>
    <w:qFormat/>
    <w:pPr>
      <w:jc w:val="left"/>
      <w:spacing w:before="100" w:beforeAutospacing="1" w:after="100" w:afterAutospacing="1"/>
      <w:widowControl/>
    </w:pPr>
    <w:rPr>
      <w:rFonts w:ascii="宋体" w:hAnsi="宋体" w:cs="宋体"/>
      <w:sz w:val="24"/>
    </w:rPr>
  </w:style>
  <w:style w:type="paragraph" w:styleId="943" w:customStyle="1">
    <w:name w:val="目录 4_0"/>
    <w:basedOn w:val="904"/>
    <w:next w:val="904"/>
    <w:uiPriority w:val="39"/>
    <w:qFormat/>
    <w:pPr>
      <w:ind w:left="1260"/>
    </w:pPr>
    <w:rPr>
      <w:rFonts w:ascii="Calibri" w:hAnsi="Calibri"/>
    </w:rPr>
  </w:style>
  <w:style w:type="paragraph" w:styleId="944" w:customStyle="1">
    <w:name w:val="目录 3_0"/>
    <w:basedOn w:val="904"/>
    <w:next w:val="904"/>
    <w:uiPriority w:val="39"/>
    <w:qFormat/>
    <w:pPr>
      <w:ind w:left="840"/>
    </w:pPr>
    <w:rPr>
      <w:rFonts w:ascii="Calibri" w:hAnsi="Calibri"/>
    </w:rPr>
  </w:style>
  <w:style w:type="paragraph" w:styleId="945" w:customStyle="1">
    <w:name w:val="样式 标题 1 + 黑体 三号 非加粗 居中 段前: 6 磅 段后: 6 磅 行距: 固定值 20 磅"/>
    <w:basedOn w:val="847"/>
    <w:qFormat/>
    <w:pPr>
      <w:numPr>
        <w:numId w:val="0"/>
      </w:numPr>
      <w:spacing w:before="120" w:after="120" w:line="400" w:lineRule="exact"/>
    </w:pPr>
    <w:rPr>
      <w:rFonts w:ascii="黑体" w:hAnsi="黑体" w:eastAsia="黑体"/>
      <w:b w:val="0"/>
      <w:bCs w:val="0"/>
      <w:szCs w:val="20"/>
    </w:rPr>
  </w:style>
  <w:style w:type="paragraph" w:styleId="946" w:customStyle="1">
    <w:name w:val="1"/>
    <w:basedOn w:val="846"/>
    <w:next w:val="846"/>
    <w:qFormat/>
    <w:rPr>
      <w:rFonts w:ascii="Calibri" w:hAnsi="Calibri"/>
      <w:szCs w:val="22"/>
    </w:rPr>
  </w:style>
  <w:style w:type="paragraph" w:styleId="947" w:customStyle="1">
    <w:name w:val="Blockquote_0"/>
    <w:basedOn w:val="904"/>
    <w:qFormat/>
    <w:pPr>
      <w:ind w:left="360" w:right="360"/>
      <w:jc w:val="left"/>
      <w:spacing w:before="100" w:after="100"/>
    </w:pPr>
    <w:rPr>
      <w:rFonts w:ascii="Calibri" w:hAnsi="Calibri" w:eastAsia="Times New Roman"/>
      <w:sz w:val="24"/>
      <w:szCs w:val="20"/>
    </w:rPr>
  </w:style>
  <w:style w:type="paragraph" w:styleId="948" w:customStyle="1">
    <w:name w:val="列出段落11"/>
    <w:basedOn w:val="846"/>
    <w:qFormat/>
    <w:pPr>
      <w:contextualSpacing/>
      <w:ind w:left="720"/>
      <w:jc w:val="left"/>
      <w:widowControl/>
    </w:pPr>
    <w:rPr>
      <w:rFonts w:ascii="Arial" w:hAnsi="Arial" w:eastAsia="黑体"/>
      <w:sz w:val="24"/>
      <w:lang w:eastAsia="en-US"/>
    </w:rPr>
  </w:style>
  <w:style w:type="paragraph" w:styleId="949" w:customStyle="1">
    <w:name w:val="样式 标题 2 + Times New Roman 四号 非加粗 段前: 5 磅 段后: 0 磅 行距: 固定值 20..._0"/>
    <w:basedOn w:val="846"/>
    <w:qFormat/>
    <w:pPr>
      <w:keepLines/>
      <w:keepNext/>
      <w:spacing w:before="100" w:line="360" w:lineRule="auto"/>
      <w:outlineLvl w:val="1"/>
    </w:pPr>
    <w:rPr>
      <w:rFonts w:eastAsia="Times New Roman" w:cs="宋体"/>
      <w:sz w:val="28"/>
      <w:szCs w:val="20"/>
    </w:rPr>
  </w:style>
  <w:style w:type="paragraph" w:styleId="950" w:customStyle="1">
    <w:name w:val="op_mapdots_left"/>
    <w:basedOn w:val="846"/>
    <w:qFormat/>
    <w:pPr>
      <w:jc w:val="left"/>
      <w:spacing w:before="100" w:beforeAutospacing="1" w:after="100" w:afterAutospacing="1"/>
      <w:widowControl/>
    </w:pPr>
    <w:rPr>
      <w:rFonts w:ascii="宋体" w:hAnsi="宋体" w:cs="宋体"/>
      <w:sz w:val="24"/>
    </w:rPr>
  </w:style>
  <w:style w:type="paragraph" w:styleId="951" w:customStyle="1">
    <w:name w:val="p0"/>
    <w:basedOn w:val="846"/>
    <w:qFormat/>
    <w:pPr>
      <w:widowControl/>
    </w:pPr>
    <w:rPr>
      <w:b/>
      <w:bCs/>
      <w:sz w:val="24"/>
    </w:rPr>
  </w:style>
  <w:style w:type="paragraph" w:styleId="952" w:customStyle="1">
    <w:name w:val="Blockquote"/>
    <w:basedOn w:val="846"/>
    <w:qFormat/>
    <w:pPr>
      <w:ind w:left="360" w:right="360"/>
      <w:jc w:val="left"/>
      <w:spacing w:before="100" w:after="100"/>
    </w:pPr>
    <w:rPr>
      <w:rFonts w:ascii="Calibri" w:hAnsi="Calibri"/>
      <w:sz w:val="24"/>
      <w:szCs w:val="22"/>
    </w:rPr>
  </w:style>
  <w:style w:type="paragraph" w:styleId="953" w:customStyle="1">
    <w:name w:val="3方案格式3"/>
    <w:basedOn w:val="939"/>
    <w:qFormat/>
    <w:pPr>
      <w:numPr>
        <w:ilvl w:val="2"/>
      </w:numPr>
      <w:outlineLvl w:val="2"/>
    </w:pPr>
    <w:rPr>
      <w:sz w:val="32"/>
    </w:rPr>
  </w:style>
  <w:style w:type="paragraph" w:styleId="954" w:customStyle="1">
    <w:name w:val="样式 标题 2 + Times New Roman 四号 非加粗 段前: 5 磅 段后: 0 磅 行距: 固定值 20..."/>
    <w:basedOn w:val="848"/>
    <w:qFormat/>
    <w:pPr>
      <w:numPr>
        <w:numId w:val="0"/>
      </w:numPr>
      <w:spacing w:before="100" w:after="0" w:line="400" w:lineRule="exact"/>
    </w:pPr>
    <w:rPr>
      <w:rFonts w:ascii="Times New Roman" w:hAnsi="Times New Roman" w:eastAsia="黑体"/>
      <w:b w:val="0"/>
      <w:bCs w:val="0"/>
      <w:sz w:val="28"/>
      <w:szCs w:val="20"/>
    </w:rPr>
  </w:style>
  <w:style w:type="paragraph" w:styleId="955" w:customStyle="1">
    <w:name w:val="标题2"/>
    <w:basedOn w:val="848"/>
    <w:next w:val="859"/>
    <w:qFormat/>
    <w:pPr>
      <w:spacing w:before="156" w:after="156" w:line="360" w:lineRule="auto"/>
    </w:pPr>
    <w:rPr>
      <w:bCs w:val="0"/>
      <w:sz w:val="24"/>
    </w:rPr>
  </w:style>
  <w:style w:type="paragraph" w:styleId="956" w:customStyle="1">
    <w:name w:val="普通正文"/>
    <w:basedOn w:val="846"/>
    <w:qFormat/>
    <w:pPr>
      <w:ind w:firstLine="480"/>
      <w:jc w:val="left"/>
      <w:spacing w:before="120" w:after="120" w:line="360" w:lineRule="auto"/>
    </w:pPr>
    <w:rPr>
      <w:rFonts w:ascii="Arial" w:hAnsi="Arial"/>
      <w:sz w:val="24"/>
    </w:rPr>
  </w:style>
  <w:style w:type="paragraph" w:styleId="957" w:customStyle="1">
    <w:name w:val="正文11"/>
    <w:qFormat/>
    <w:rPr>
      <w:rFonts w:ascii="Calibri" w:hAnsi="Calibri" w:cs="Calibri"/>
      <w:sz w:val="24"/>
      <w:szCs w:val="24"/>
    </w:rPr>
  </w:style>
  <w:style w:type="paragraph" w:styleId="958" w:customStyle="1">
    <w:name w:val="正文2"/>
    <w:basedOn w:val="846"/>
    <w:qFormat/>
    <w:rPr>
      <w:rFonts w:eastAsia="微软雅黑"/>
      <w:sz w:val="24"/>
    </w:rPr>
  </w:style>
  <w:style w:type="paragraph" w:styleId="959" w:customStyle="1">
    <w:name w:val="列出段落3"/>
    <w:basedOn w:val="846"/>
    <w:qFormat/>
    <w:pPr>
      <w:ind w:firstLine="420"/>
      <w:jc w:val="left"/>
      <w:spacing w:after="200"/>
      <w:widowControl/>
    </w:pPr>
    <w:rPr>
      <w:rFonts w:ascii="Tahoma" w:hAnsi="Tahoma" w:eastAsia="微软雅黑"/>
      <w:sz w:val="22"/>
      <w:szCs w:val="22"/>
    </w:rPr>
  </w:style>
  <w:style w:type="paragraph" w:styleId="960" w:customStyle="1">
    <w:name w:val="纯文本2"/>
    <w:basedOn w:val="846"/>
    <w:qFormat/>
    <w:pPr>
      <w:jc w:val="left"/>
    </w:pPr>
    <w:rPr>
      <w:rFonts w:hint="eastAsia" w:ascii="宋体" w:hAnsi="宋体" w:cs="Courier New"/>
      <w:sz w:val="24"/>
      <w:szCs w:val="20"/>
    </w:rPr>
  </w:style>
  <w:style w:type="paragraph" w:styleId="961" w:customStyle="1">
    <w:name w:val="trs_editor"/>
    <w:basedOn w:val="846"/>
    <w:qFormat/>
    <w:pPr>
      <w:jc w:val="left"/>
      <w:spacing w:before="100" w:beforeAutospacing="1" w:after="100" w:afterAutospacing="1"/>
      <w:widowControl/>
    </w:pPr>
    <w:rPr>
      <w:rFonts w:ascii="宋体" w:hAnsi="宋体" w:cs="宋体"/>
      <w:sz w:val="24"/>
    </w:rPr>
  </w:style>
  <w:style w:type="character" w:styleId="962" w:customStyle="1">
    <w:name w:val="明显强调1"/>
    <w:qFormat/>
    <w:rPr>
      <w:b/>
      <w:bCs/>
      <w:i/>
      <w:iCs/>
      <w:color w:val="4f81bd"/>
    </w:rPr>
  </w:style>
  <w:style w:type="character" w:styleId="963" w:customStyle="1">
    <w:name w:val="批注文字 Char2"/>
    <w:qFormat/>
    <w:rPr>
      <w:sz w:val="21"/>
    </w:rPr>
  </w:style>
  <w:style w:type="character" w:styleId="964" w:customStyle="1">
    <w:name w:val="标题 3 Char_0"/>
    <w:link w:val="903"/>
    <w:qFormat/>
    <w:rPr>
      <w:b/>
      <w:bCs/>
      <w:sz w:val="32"/>
      <w:szCs w:val="32"/>
    </w:rPr>
  </w:style>
  <w:style w:type="character" w:styleId="965" w:customStyle="1">
    <w:name w:val="标题 2 字符"/>
    <w:link w:val="848"/>
    <w:qFormat/>
    <w:rPr>
      <w:rFonts w:ascii="Cambria" w:hAnsi="Cambria"/>
      <w:b/>
      <w:bCs/>
      <w:sz w:val="32"/>
      <w:szCs w:val="32"/>
    </w:rPr>
  </w:style>
  <w:style w:type="character" w:styleId="966" w:customStyle="1">
    <w:name w:val="正文文本 Char2"/>
    <w:uiPriority w:val="99"/>
    <w:semiHidden/>
    <w:qFormat/>
    <w:rPr>
      <w:rFonts w:ascii="Calibri" w:hAnsi="Calibri" w:eastAsia="宋体" w:cs="Times New Roman"/>
    </w:rPr>
  </w:style>
  <w:style w:type="character" w:styleId="967" w:customStyle="1">
    <w:name w:val="页脚 Char1"/>
    <w:uiPriority w:val="99"/>
    <w:semiHidden/>
    <w:qFormat/>
    <w:rPr>
      <w:rFonts w:ascii="Calibri" w:hAnsi="Calibri" w:eastAsia="宋体" w:cs="Times New Roman"/>
      <w:sz w:val="18"/>
      <w:szCs w:val="18"/>
    </w:rPr>
  </w:style>
  <w:style w:type="character" w:styleId="968" w:customStyle="1">
    <w:name w:val="明显引用 Char2"/>
    <w:uiPriority w:val="99"/>
    <w:qFormat/>
    <w:rPr>
      <w:b/>
      <w:bCs/>
      <w:i/>
      <w:iCs/>
      <w:color w:val="4f81bd"/>
      <w:sz w:val="21"/>
      <w:szCs w:val="24"/>
    </w:rPr>
  </w:style>
  <w:style w:type="character" w:styleId="969" w:customStyle="1">
    <w:name w:val="引用 Char"/>
    <w:link w:val="905"/>
    <w:qFormat/>
    <w:rPr>
      <w:i/>
      <w:iCs/>
      <w:color w:val="000000"/>
    </w:rPr>
  </w:style>
  <w:style w:type="character" w:styleId="970" w:customStyle="1">
    <w:name w:val="标题 1 Char_0"/>
    <w:link w:val="906"/>
    <w:qFormat/>
    <w:rPr>
      <w:b/>
      <w:bCs/>
      <w:sz w:val="44"/>
      <w:szCs w:val="44"/>
    </w:rPr>
  </w:style>
  <w:style w:type="character" w:styleId="971" w:customStyle="1">
    <w:name w:val="正文文本缩进 3 Char1"/>
    <w:uiPriority w:val="99"/>
    <w:semiHidden/>
    <w:qFormat/>
    <w:rPr>
      <w:sz w:val="16"/>
      <w:szCs w:val="16"/>
    </w:rPr>
  </w:style>
  <w:style w:type="character" w:styleId="972" w:customStyle="1">
    <w:name w:val="引用 Char1"/>
    <w:uiPriority w:val="29"/>
    <w:qFormat/>
    <w:rPr>
      <w:i/>
      <w:iCs/>
      <w:color w:val="000000"/>
      <w:sz w:val="21"/>
    </w:rPr>
  </w:style>
  <w:style w:type="character" w:styleId="973" w:customStyle="1">
    <w:name w:val="正文文本缩进 字符"/>
    <w:link w:val="868"/>
    <w:qFormat/>
    <w:rPr>
      <w:sz w:val="21"/>
      <w:szCs w:val="24"/>
    </w:rPr>
  </w:style>
  <w:style w:type="character" w:styleId="974" w:customStyle="1">
    <w:name w:val="font161"/>
    <w:qFormat/>
    <w:rPr>
      <w:b/>
      <w:sz w:val="32"/>
    </w:rPr>
  </w:style>
  <w:style w:type="character" w:styleId="975" w:customStyle="1">
    <w:name w:val="标题 4 Char_0"/>
    <w:link w:val="907"/>
    <w:qFormat/>
    <w:rPr>
      <w:rFonts w:ascii="Arial" w:hAnsi="Arial" w:eastAsia="黑体"/>
      <w:b/>
      <w:bCs/>
      <w:sz w:val="28"/>
      <w:szCs w:val="28"/>
    </w:rPr>
  </w:style>
  <w:style w:type="character" w:styleId="976" w:customStyle="1">
    <w:name w:val="页眉 字符"/>
    <w:link w:val="879"/>
    <w:uiPriority w:val="99"/>
    <w:qFormat/>
    <w:rPr>
      <w:sz w:val="18"/>
      <w:szCs w:val="18"/>
    </w:rPr>
  </w:style>
  <w:style w:type="character" w:styleId="977" w:customStyle="1">
    <w:name w:val="标题 6 字符"/>
    <w:link w:val="852"/>
    <w:qFormat/>
    <w:rPr>
      <w:rFonts w:ascii="Cambria" w:hAnsi="Cambria" w:eastAsia="宋体" w:cs="Times New Roman"/>
      <w:b/>
      <w:bCs/>
      <w:sz w:val="24"/>
      <w:szCs w:val="24"/>
    </w:rPr>
  </w:style>
  <w:style w:type="character" w:styleId="978" w:customStyle="1">
    <w:name w:val="纯文本 字符"/>
    <w:link w:val="873"/>
    <w:qFormat/>
    <w:rPr>
      <w:rFonts w:ascii="Ari"/>
      <w:lang w:val="en-US" w:eastAsia="zh-CN" w:bidi="ar-SA"/>
    </w:rPr>
  </w:style>
  <w:style w:type="character" w:styleId="979" w:customStyle="1">
    <w:name w:val="引用 Char2"/>
    <w:uiPriority w:val="99"/>
    <w:qFormat/>
    <w:rPr>
      <w:i/>
      <w:iCs/>
      <w:color w:val="000000"/>
      <w:sz w:val="21"/>
      <w:szCs w:val="24"/>
    </w:rPr>
  </w:style>
  <w:style w:type="character" w:styleId="980" w:customStyle="1">
    <w:name w:val="rvts11"/>
    <w:qFormat/>
    <w:rPr>
      <w:rFonts w:hint="default" w:ascii="KNLe" w:hAnsi="KNLe"/>
      <w:sz w:val="24"/>
      <w:szCs w:val="24"/>
      <w:u w:val="single"/>
    </w:rPr>
  </w:style>
  <w:style w:type="character" w:styleId="981" w:customStyle="1">
    <w:name w:val="标题 字符"/>
    <w:link w:val="890"/>
    <w:qFormat/>
    <w:rPr>
      <w:rFonts w:ascii="Arial" w:hAnsi="Arial"/>
      <w:b/>
      <w:sz w:val="32"/>
    </w:rPr>
  </w:style>
  <w:style w:type="character" w:styleId="982" w:customStyle="1">
    <w:name w:val="标题5 Char Char"/>
    <w:link w:val="908"/>
    <w:qFormat/>
    <w:rPr>
      <w:rFonts w:ascii="Arial" w:hAnsi="Arial"/>
      <w:b/>
      <w:bCs/>
      <w:sz w:val="24"/>
      <w:szCs w:val="32"/>
    </w:rPr>
  </w:style>
  <w:style w:type="character" w:styleId="983" w:customStyle="1">
    <w:name w:val="副标题 Char2"/>
    <w:uiPriority w:val="11"/>
    <w:qFormat/>
    <w:rPr>
      <w:rFonts w:ascii="Cambria" w:hAnsi="Cambria" w:cs="Times New Roman"/>
      <w:b/>
      <w:bCs/>
      <w:sz w:val="32"/>
      <w:szCs w:val="32"/>
    </w:rPr>
  </w:style>
  <w:style w:type="character" w:styleId="984" w:customStyle="1">
    <w:name w:val="文档结构图 字符"/>
    <w:link w:val="865"/>
    <w:qFormat/>
    <w:rPr>
      <w:rFonts w:ascii="宋体"/>
      <w:sz w:val="18"/>
      <w:szCs w:val="18"/>
    </w:rPr>
  </w:style>
  <w:style w:type="character" w:styleId="985" w:customStyle="1">
    <w:name w:val="日期 字符"/>
    <w:link w:val="875"/>
    <w:qFormat/>
    <w:rPr>
      <w:sz w:val="21"/>
      <w:szCs w:val="24"/>
    </w:rPr>
  </w:style>
  <w:style w:type="character" w:styleId="986" w:customStyle="1">
    <w:name w:val="批注主题 Char1"/>
    <w:qFormat/>
    <w:rPr>
      <w:b/>
      <w:bCs/>
      <w:sz w:val="21"/>
      <w:szCs w:val="22"/>
    </w:rPr>
  </w:style>
  <w:style w:type="character" w:styleId="987" w:customStyle="1">
    <w:name w:val="font31"/>
    <w:qFormat/>
    <w:rPr>
      <w:rFonts w:hint="eastAsia" w:ascii="宋体" w:hAnsi="宋体" w:eastAsia="宋体" w:cs="宋体"/>
      <w:color w:val="000000"/>
      <w:sz w:val="20"/>
      <w:szCs w:val="20"/>
      <w:u w:val="none"/>
    </w:rPr>
  </w:style>
  <w:style w:type="character" w:styleId="988" w:customStyle="1">
    <w:name w:val="明显引用 Char"/>
    <w:link w:val="909"/>
    <w:qFormat/>
    <w:rPr>
      <w:b/>
      <w:bCs/>
      <w:i/>
      <w:iCs/>
      <w:color w:val="4f81bd"/>
    </w:rPr>
  </w:style>
  <w:style w:type="character" w:styleId="989" w:customStyle="1">
    <w:name w:val="标题 5 字符"/>
    <w:link w:val="851"/>
    <w:qFormat/>
    <w:rPr>
      <w:b/>
      <w:bCs/>
      <w:sz w:val="28"/>
      <w:szCs w:val="28"/>
    </w:rPr>
  </w:style>
  <w:style w:type="character" w:styleId="990" w:customStyle="1">
    <w:name w:val="日期 Char1"/>
    <w:qFormat/>
    <w:rPr>
      <w:rFonts w:ascii="Calibri" w:hAnsi="Calibri" w:eastAsia="宋体" w:cs="Times New Roman"/>
    </w:rPr>
  </w:style>
  <w:style w:type="character" w:styleId="991" w:customStyle="1">
    <w:name w:val="批注框文本 Char1"/>
    <w:qFormat/>
    <w:rPr>
      <w:sz w:val="18"/>
      <w:szCs w:val="18"/>
    </w:rPr>
  </w:style>
  <w:style w:type="character" w:styleId="992" w:customStyle="1">
    <w:name w:val="标题 Char1"/>
    <w:uiPriority w:val="10"/>
    <w:qFormat/>
    <w:rPr>
      <w:rFonts w:ascii="Cambria" w:hAnsi="Cambria" w:eastAsia="宋体" w:cs="Times New Roman"/>
      <w:b/>
      <w:bCs/>
      <w:sz w:val="32"/>
      <w:szCs w:val="32"/>
    </w:rPr>
  </w:style>
  <w:style w:type="character" w:styleId="993" w:customStyle="1">
    <w:name w:val="标题 9 字符"/>
    <w:link w:val="855"/>
    <w:qFormat/>
    <w:rPr>
      <w:rFonts w:ascii="Cambria" w:hAnsi="Cambria" w:eastAsia="宋体" w:cs="Times New Roman"/>
      <w:sz w:val="21"/>
      <w:szCs w:val="21"/>
    </w:rPr>
  </w:style>
  <w:style w:type="character" w:styleId="994" w:customStyle="1">
    <w:name w:val="不明显参考1"/>
    <w:qFormat/>
    <w:rPr>
      <w:smallCaps/>
      <w:color w:val="c0504d"/>
      <w:u w:val="single"/>
    </w:rPr>
  </w:style>
  <w:style w:type="character" w:styleId="995" w:customStyle="1">
    <w:name w:val="批注文字 Char1"/>
    <w:qFormat/>
    <w:rPr>
      <w:rFonts w:ascii="Calibri" w:hAnsi="Calibri" w:eastAsia="宋体" w:cs="Times New Roman"/>
    </w:rPr>
  </w:style>
  <w:style w:type="character" w:styleId="996" w:customStyle="1">
    <w:name w:val="标题 Char2"/>
    <w:uiPriority w:val="10"/>
    <w:qFormat/>
    <w:rPr>
      <w:rFonts w:ascii="Cambria" w:hAnsi="Cambria" w:cs="Times New Roman"/>
      <w:b/>
      <w:bCs/>
      <w:sz w:val="32"/>
      <w:szCs w:val="32"/>
    </w:rPr>
  </w:style>
  <w:style w:type="character" w:styleId="997" w:customStyle="1">
    <w:name w:val="正文文本 3 Char1"/>
    <w:uiPriority w:val="99"/>
    <w:semiHidden/>
    <w:qFormat/>
    <w:rPr>
      <w:sz w:val="16"/>
      <w:szCs w:val="16"/>
    </w:rPr>
  </w:style>
  <w:style w:type="character" w:styleId="998" w:customStyle="1">
    <w:name w:val="批注主题 Char2"/>
    <w:qFormat/>
    <w:rPr>
      <w:b/>
      <w:bCs/>
      <w:sz w:val="21"/>
    </w:rPr>
  </w:style>
  <w:style w:type="character" w:styleId="999" w:customStyle="1">
    <w:name w:val="标题 3 字符"/>
    <w:link w:val="849"/>
    <w:qFormat/>
    <w:rPr>
      <w:b/>
      <w:bCs/>
      <w:sz w:val="28"/>
      <w:szCs w:val="32"/>
    </w:rPr>
  </w:style>
  <w:style w:type="character" w:styleId="1000" w:customStyle="1">
    <w:name w:val="正文文本 Char_0"/>
    <w:link w:val="910"/>
    <w:qFormat/>
    <w:rPr>
      <w:szCs w:val="24"/>
    </w:rPr>
  </w:style>
  <w:style w:type="character" w:styleId="1001" w:customStyle="1">
    <w:name w:val="副标题 字符"/>
    <w:link w:val="882"/>
    <w:qFormat/>
    <w:rPr>
      <w:rFonts w:ascii="Cambria" w:hAnsi="Cambria"/>
      <w:b/>
      <w:bCs/>
      <w:sz w:val="32"/>
      <w:szCs w:val="32"/>
    </w:rPr>
  </w:style>
  <w:style w:type="character" w:styleId="1002" w:customStyle="1">
    <w:name w:val="bookmark"/>
    <w:basedOn w:val="856"/>
    <w:qFormat/>
  </w:style>
  <w:style w:type="character" w:styleId="1003" w:customStyle="1">
    <w:name w:val="标题 5 Char_0"/>
    <w:link w:val="911"/>
    <w:qFormat/>
    <w:rPr>
      <w:rFonts w:ascii="Calibri" w:hAnsi="Calibri"/>
      <w:b/>
      <w:bCs/>
      <w:sz w:val="28"/>
      <w:szCs w:val="28"/>
    </w:rPr>
  </w:style>
  <w:style w:type="character" w:styleId="1004" w:customStyle="1">
    <w:name w:val="正文文本缩进 2 字符"/>
    <w:link w:val="876"/>
    <w:uiPriority w:val="99"/>
    <w:qFormat/>
    <w:rPr>
      <w:rFonts w:ascii="宋体"/>
    </w:rPr>
  </w:style>
  <w:style w:type="character" w:styleId="1005" w:customStyle="1">
    <w:name w:val="批注文字 字符"/>
    <w:link w:val="866"/>
    <w:uiPriority w:val="99"/>
    <w:qFormat/>
    <w:rPr>
      <w:sz w:val="21"/>
      <w:szCs w:val="24"/>
    </w:rPr>
  </w:style>
  <w:style w:type="character" w:styleId="1006" w:customStyle="1">
    <w:name w:val="font11"/>
    <w:qFormat/>
    <w:rPr>
      <w:rFonts w:hint="eastAsia" w:ascii="宋体" w:hAnsi="宋体" w:eastAsia="宋体" w:cs="宋体"/>
      <w:color w:val="000000"/>
      <w:sz w:val="20"/>
      <w:szCs w:val="20"/>
      <w:u w:val="none"/>
    </w:rPr>
  </w:style>
  <w:style w:type="character" w:styleId="1007" w:customStyle="1">
    <w:name w:val="明显参考1"/>
    <w:qFormat/>
    <w:rPr>
      <w:b/>
      <w:bCs/>
      <w:smallCaps/>
      <w:color w:val="c0504d"/>
      <w:spacing w:val="5"/>
      <w:u w:val="single"/>
    </w:rPr>
  </w:style>
  <w:style w:type="character" w:styleId="1008" w:customStyle="1">
    <w:name w:val="超链接_0"/>
    <w:uiPriority w:val="99"/>
    <w:qFormat/>
    <w:rPr>
      <w:rFonts w:ascii="Calibri" w:hAnsi="Calibri"/>
      <w:color w:val="0000ff"/>
      <w:u w:val="single"/>
    </w:rPr>
  </w:style>
  <w:style w:type="character" w:styleId="1009" w:customStyle="1">
    <w:name w:val="文档结构图 Char2"/>
    <w:uiPriority w:val="99"/>
    <w:semiHidden/>
    <w:qFormat/>
    <w:rPr>
      <w:rFonts w:ascii="宋体" w:hAnsi="Calibri" w:eastAsia="宋体" w:cs="Times New Roman"/>
      <w:sz w:val="18"/>
      <w:szCs w:val="18"/>
    </w:rPr>
  </w:style>
  <w:style w:type="character" w:styleId="1010" w:customStyle="1">
    <w:name w:val="textcontents"/>
    <w:qFormat/>
    <w:rPr>
      <w:rFonts w:cs="Times New Roman"/>
    </w:rPr>
  </w:style>
  <w:style w:type="character" w:styleId="1011" w:customStyle="1">
    <w:name w:val="标题 1 Char"/>
    <w:qFormat/>
    <w:rPr>
      <w:b/>
      <w:bCs/>
      <w:sz w:val="32"/>
      <w:szCs w:val="44"/>
    </w:rPr>
  </w:style>
  <w:style w:type="character" w:styleId="1012" w:customStyle="1">
    <w:name w:val="正文文本 字符"/>
    <w:link w:val="859"/>
    <w:qFormat/>
    <w:rPr>
      <w:rFonts w:eastAsia="幼圆"/>
      <w:b/>
      <w:bCs/>
      <w:sz w:val="44"/>
      <w:szCs w:val="24"/>
    </w:rPr>
  </w:style>
  <w:style w:type="character" w:styleId="1013" w:customStyle="1">
    <w:name w:val="标题 8 字符"/>
    <w:link w:val="854"/>
    <w:qFormat/>
    <w:rPr>
      <w:rFonts w:ascii="Cambria" w:hAnsi="Cambria" w:eastAsia="宋体" w:cs="Times New Roman"/>
      <w:sz w:val="24"/>
      <w:szCs w:val="24"/>
    </w:rPr>
  </w:style>
  <w:style w:type="character" w:styleId="1014" w:customStyle="1">
    <w:name w:val="副标题 Char1"/>
    <w:uiPriority w:val="11"/>
    <w:qFormat/>
    <w:rPr>
      <w:rFonts w:ascii="Cambria" w:hAnsi="Cambria" w:cs="Times New Roman"/>
      <w:b/>
      <w:bCs/>
      <w:sz w:val="32"/>
      <w:szCs w:val="32"/>
    </w:rPr>
  </w:style>
  <w:style w:type="character" w:styleId="1015" w:customStyle="1">
    <w:name w:val="批注主题 字符"/>
    <w:link w:val="891"/>
    <w:qFormat/>
    <w:rPr>
      <w:b/>
      <w:bCs/>
      <w:sz w:val="21"/>
      <w:szCs w:val="24"/>
    </w:rPr>
  </w:style>
  <w:style w:type="character" w:styleId="1016" w:customStyle="1">
    <w:name w:val="书籍标题1"/>
    <w:qFormat/>
    <w:rPr>
      <w:b/>
      <w:bCs/>
      <w:smallCaps/>
      <w:spacing w:val="5"/>
    </w:rPr>
  </w:style>
  <w:style w:type="character" w:styleId="1017" w:customStyle="1">
    <w:name w:val="页脚 字符"/>
    <w:link w:val="878"/>
    <w:uiPriority w:val="99"/>
    <w:qFormat/>
    <w:rPr>
      <w:sz w:val="18"/>
      <w:szCs w:val="18"/>
    </w:rPr>
  </w:style>
  <w:style w:type="character" w:styleId="1018" w:customStyle="1">
    <w:name w:val="标题4 Char Char"/>
    <w:link w:val="912"/>
    <w:qFormat/>
    <w:rPr>
      <w:rFonts w:ascii="Arial" w:hAnsi="Arial"/>
      <w:b/>
      <w:bCs/>
      <w:sz w:val="24"/>
      <w:szCs w:val="32"/>
    </w:rPr>
  </w:style>
  <w:style w:type="character" w:styleId="1019" w:customStyle="1">
    <w:name w:val="正文文本 Char1"/>
    <w:qFormat/>
    <w:rPr>
      <w:rFonts w:ascii="Calibri" w:hAnsi="Calibri" w:eastAsia="宋体" w:cs="Times New Roman"/>
    </w:rPr>
  </w:style>
  <w:style w:type="character" w:styleId="1020" w:customStyle="1">
    <w:name w:val="明显引用 Char1"/>
    <w:uiPriority w:val="30"/>
    <w:qFormat/>
    <w:rPr>
      <w:b/>
      <w:bCs/>
      <w:i/>
      <w:iCs/>
      <w:color w:val="4f81bd"/>
      <w:sz w:val="21"/>
    </w:rPr>
  </w:style>
  <w:style w:type="character" w:styleId="1021" w:customStyle="1">
    <w:name w:val="页眉 Char1"/>
    <w:uiPriority w:val="99"/>
    <w:semiHidden/>
    <w:qFormat/>
    <w:rPr>
      <w:rFonts w:ascii="Calibri" w:hAnsi="Calibri" w:eastAsia="宋体" w:cs="Times New Roman"/>
      <w:sz w:val="18"/>
      <w:szCs w:val="18"/>
    </w:rPr>
  </w:style>
  <w:style w:type="character" w:styleId="1022" w:customStyle="1">
    <w:name w:val="不明显强调1"/>
    <w:qFormat/>
    <w:rPr>
      <w:i/>
      <w:iCs/>
      <w:color w:val="808080"/>
    </w:rPr>
  </w:style>
  <w:style w:type="character" w:styleId="1023" w:customStyle="1">
    <w:name w:val="正文文本 3 字符"/>
    <w:link w:val="867"/>
    <w:qFormat/>
    <w:rPr>
      <w:rFonts w:ascii="宋体"/>
      <w:sz w:val="24"/>
    </w:rPr>
  </w:style>
  <w:style w:type="character" w:styleId="1024" w:customStyle="1">
    <w:name w:val="正文文本缩进 3 字符"/>
    <w:link w:val="884"/>
    <w:qFormat/>
    <w:rPr>
      <w:sz w:val="16"/>
    </w:rPr>
  </w:style>
  <w:style w:type="character" w:styleId="1025" w:customStyle="1">
    <w:name w:val="font21"/>
    <w:qFormat/>
    <w:rPr>
      <w:rFonts w:hint="eastAsia" w:ascii="宋体" w:hAnsi="宋体" w:eastAsia="宋体" w:cs="宋体"/>
      <w:color w:val="000000"/>
      <w:sz w:val="20"/>
      <w:szCs w:val="20"/>
      <w:u w:val="none"/>
    </w:rPr>
  </w:style>
  <w:style w:type="character" w:styleId="1026" w:customStyle="1">
    <w:name w:val="批注框文本 字符"/>
    <w:link w:val="877"/>
    <w:qFormat/>
    <w:rPr>
      <w:sz w:val="18"/>
      <w:szCs w:val="18"/>
    </w:rPr>
  </w:style>
  <w:style w:type="character" w:styleId="1027" w:customStyle="1">
    <w:name w:val="标题 7 字符"/>
    <w:link w:val="853"/>
    <w:qFormat/>
    <w:rPr>
      <w:b/>
      <w:bCs/>
      <w:sz w:val="24"/>
      <w:szCs w:val="24"/>
    </w:rPr>
  </w:style>
  <w:style w:type="character" w:styleId="1028" w:customStyle="1">
    <w:name w:val="标题 1 字符"/>
    <w:link w:val="847"/>
    <w:qFormat/>
    <w:rPr>
      <w:rFonts w:ascii="Times New Roman" w:hAnsi="Times New Roman" w:eastAsia="宋体" w:cs="Times New Roman"/>
      <w:b/>
      <w:bCs/>
      <w:sz w:val="32"/>
      <w:szCs w:val="44"/>
    </w:rPr>
  </w:style>
  <w:style w:type="character" w:styleId="1029" w:customStyle="1">
    <w:name w:val="文档结构图 Char1"/>
    <w:qFormat/>
    <w:rPr>
      <w:rFonts w:ascii="宋体" w:hAnsi="Calibri" w:eastAsia="宋体" w:cs="Times New Roman"/>
      <w:sz w:val="18"/>
      <w:szCs w:val="18"/>
    </w:rPr>
  </w:style>
  <w:style w:type="character" w:styleId="1030" w:customStyle="1">
    <w:name w:val="标题 2 Char_0"/>
    <w:link w:val="913"/>
    <w:qFormat/>
    <w:rPr>
      <w:rFonts w:ascii="Cambria" w:hAnsi="Cambria"/>
      <w:b/>
      <w:bCs/>
      <w:sz w:val="32"/>
      <w:szCs w:val="32"/>
    </w:rPr>
  </w:style>
  <w:style w:type="character" w:styleId="1031" w:customStyle="1">
    <w:name w:val="日期 Char2"/>
    <w:uiPriority w:val="99"/>
    <w:semiHidden/>
    <w:qFormat/>
    <w:rPr>
      <w:rFonts w:ascii="Calibri" w:hAnsi="Calibri" w:eastAsia="宋体" w:cs="Times New Roman"/>
    </w:rPr>
  </w:style>
  <w:style w:type="character" w:styleId="1032" w:customStyle="1">
    <w:name w:val="批注框文本 Char2"/>
    <w:uiPriority w:val="99"/>
    <w:semiHidden/>
    <w:qFormat/>
    <w:rPr>
      <w:rFonts w:ascii="Calibri" w:hAnsi="Calibri" w:eastAsia="宋体" w:cs="Times New Roman"/>
      <w:sz w:val="18"/>
      <w:szCs w:val="18"/>
    </w:rPr>
  </w:style>
  <w:style w:type="character" w:styleId="1033" w:customStyle="1">
    <w:name w:val="标题 4 字符"/>
    <w:link w:val="850"/>
    <w:qFormat/>
    <w:rPr>
      <w:rFonts w:ascii="Cambria" w:hAnsi="Cambria" w:eastAsia="宋体" w:cs="Times New Roman"/>
      <w:b/>
      <w:bCs/>
      <w:sz w:val="28"/>
      <w:szCs w:val="28"/>
    </w:rPr>
  </w:style>
  <w:style w:type="character" w:styleId="1034" w:customStyle="1">
    <w:name w:val="列出段落 Char"/>
    <w:link w:val="914"/>
    <w:uiPriority w:val="99"/>
    <w:qFormat/>
    <w:rPr>
      <w:sz w:val="21"/>
      <w:szCs w:val="24"/>
    </w:rPr>
  </w:style>
  <w:style w:type="character" w:styleId="1035" w:customStyle="1">
    <w:name w:val="表格文字 字符"/>
    <w:link w:val="931"/>
    <w:qFormat/>
    <w:rPr>
      <w:rFonts w:ascii="Calibri" w:hAnsi="Calibri" w:eastAsia="宋体" w:cs="Times New Roman"/>
      <w:sz w:val="21"/>
      <w:szCs w:val="22"/>
    </w:rPr>
  </w:style>
  <w:style w:type="paragraph" w:styleId="1036" w:customStyle="1">
    <w:name w:val="修订2"/>
    <w:hidden/>
    <w:uiPriority w:val="99"/>
    <w:semiHidden/>
    <w:qFormat/>
    <w:rPr>
      <w:sz w:val="21"/>
      <w:szCs w:val="24"/>
    </w:rPr>
  </w:style>
  <w:style w:type="character" w:styleId="1037" w:customStyle="1">
    <w:name w:val="正文文本首行缩进 字符"/>
    <w:basedOn w:val="1012"/>
    <w:link w:val="892"/>
    <w:semiHidden/>
    <w:qFormat/>
    <w:rPr>
      <w:rFonts w:eastAsia="幼圆"/>
      <w:b w:val="0"/>
      <w:bCs w:val="0"/>
      <w:sz w:val="21"/>
      <w:szCs w:val="24"/>
    </w:rPr>
  </w:style>
  <w:style w:type="character" w:styleId="1038" w:customStyle="1">
    <w:name w:val="未处理的提及1"/>
    <w:basedOn w:val="856"/>
    <w:uiPriority w:val="99"/>
    <w:semiHidden/>
    <w:unhideWhenUsed/>
    <w:qFormat/>
    <w:rPr>
      <w:color w:val="605e5c"/>
      <w:shd w:val="clear" w:color="auto" w:fill="e1dfdd"/>
    </w:rPr>
  </w:style>
  <w:style w:type="paragraph" w:styleId="1039" w:customStyle="1">
    <w:name w:val="TOC 标题2"/>
    <w:basedOn w:val="847"/>
    <w:next w:val="846"/>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65f91" w:themeColor="accent1" w:themeShade="BF"/>
      <w:szCs w:val="32"/>
    </w:rPr>
  </w:style>
  <w:style w:type="paragraph" w:styleId="1040">
    <w:name w:val="List Paragraph"/>
    <w:basedOn w:val="846"/>
    <w:uiPriority w:val="34"/>
    <w:qFormat/>
    <w:pPr>
      <w:ind w:firstLine="420"/>
    </w:pPr>
  </w:style>
  <w:style w:type="character" w:styleId="1041" w:customStyle="1">
    <w:name w:val="未处理的提及2"/>
    <w:basedOn w:val="856"/>
    <w:uiPriority w:val="99"/>
    <w:semiHidden/>
    <w:unhideWhenUsed/>
    <w:qFormat/>
    <w:rPr>
      <w:color w:val="605e5c"/>
      <w:shd w:val="clear" w:color="auto" w:fill="e1dfdd"/>
    </w:rPr>
  </w:style>
  <w:style w:type="paragraph" w:styleId="1042" w:customStyle="1">
    <w:name w:val="修订3"/>
    <w:hidden/>
    <w:uiPriority w:val="99"/>
    <w:unhideWhenUsed/>
    <w:qFormat/>
    <w:rPr>
      <w:sz w:val="21"/>
      <w:szCs w:val="24"/>
    </w:rPr>
  </w:style>
  <w:style w:type="paragraph" w:styleId="1043" w:customStyle="1">
    <w:name w:val="标题 61"/>
    <w:basedOn w:val="846"/>
    <w:next w:val="846"/>
    <w:qFormat/>
    <w:pPr>
      <w:numPr>
        <w:ilvl w:val="5"/>
        <w:numId w:val="3"/>
      </w:numPr>
      <w:keepLines/>
      <w:keepNext/>
      <w:spacing w:before="240" w:after="64" w:line="320" w:lineRule="auto"/>
      <w:outlineLvl w:val="5"/>
    </w:pPr>
    <w:rPr>
      <w:rFonts w:ascii="Arial" w:hAnsi="Arial" w:eastAsia="黑体"/>
      <w:b/>
      <w:bCs/>
      <w:sz w:val="24"/>
    </w:rPr>
  </w:style>
  <w:style w:type="paragraph" w:styleId="1044" w:customStyle="1">
    <w:name w:val="标题 71"/>
    <w:basedOn w:val="846"/>
    <w:next w:val="846"/>
    <w:qFormat/>
    <w:pPr>
      <w:numPr>
        <w:ilvl w:val="6"/>
        <w:numId w:val="3"/>
      </w:numPr>
      <w:keepLines/>
      <w:keepNext/>
      <w:spacing w:before="240" w:after="64" w:line="320" w:lineRule="auto"/>
      <w:outlineLvl w:val="6"/>
    </w:pPr>
    <w:rPr>
      <w:b/>
      <w:bCs/>
      <w:sz w:val="24"/>
    </w:rPr>
  </w:style>
  <w:style w:type="paragraph" w:styleId="1045" w:customStyle="1">
    <w:name w:val="标题 81"/>
    <w:basedOn w:val="846"/>
    <w:next w:val="846"/>
    <w:qFormat/>
    <w:pPr>
      <w:numPr>
        <w:ilvl w:val="7"/>
        <w:numId w:val="3"/>
      </w:numPr>
      <w:keepLines/>
      <w:keepNext/>
      <w:spacing w:before="240" w:after="64" w:line="320" w:lineRule="auto"/>
      <w:outlineLvl w:val="7"/>
    </w:pPr>
    <w:rPr>
      <w:rFonts w:ascii="Arial" w:hAnsi="Arial" w:eastAsia="黑体"/>
      <w:sz w:val="24"/>
    </w:rPr>
  </w:style>
  <w:style w:type="paragraph" w:styleId="1046" w:customStyle="1">
    <w:name w:val="标题 91"/>
    <w:basedOn w:val="846"/>
    <w:next w:val="846"/>
    <w:qFormat/>
    <w:pPr>
      <w:numPr>
        <w:ilvl w:val="8"/>
        <w:numId w:val="3"/>
      </w:numPr>
      <w:keepLines/>
      <w:keepNext/>
      <w:spacing w:before="240" w:after="64" w:line="320" w:lineRule="auto"/>
      <w:outlineLvl w:val="8"/>
    </w:pPr>
    <w:rPr>
      <w:rFonts w:ascii="Arial" w:hAnsi="Arial" w:eastAsia="黑体"/>
      <w:szCs w:val="21"/>
    </w:rPr>
  </w:style>
  <w:style w:type="character" w:styleId="1047" w:customStyle="1">
    <w:name w:val="正文缩进 字符"/>
    <w:link w:val="863"/>
    <w:qFormat/>
    <w:rPr>
      <w:b/>
      <w:sz w:val="24"/>
    </w:rPr>
  </w:style>
  <w:style w:type="paragraph" w:styleId="1048" w:customStyle="1">
    <w:name w:val="修订4"/>
    <w:hidden/>
    <w:uiPriority w:val="99"/>
    <w:unhideWhenUsed/>
    <w:qFormat/>
    <w:rPr>
      <w:sz w:val="21"/>
      <w:szCs w:val="24"/>
    </w:rPr>
  </w:style>
  <w:style w:type="paragraph" w:styleId="1049" w:customStyle="1">
    <w:name w:val="列表段落1"/>
    <w:basedOn w:val="846"/>
    <w:next w:val="866"/>
    <w:uiPriority w:val="34"/>
    <w:qFormat/>
    <w:pPr>
      <w:ind w:firstLine="420"/>
    </w:pPr>
  </w:style>
  <w:style w:type="character" w:styleId="1050" w:customStyle="1">
    <w:name w:val="15"/>
    <w:qFormat/>
    <w:rPr>
      <w:rFonts w:hint="eastAsia" w:ascii="宋体" w:hAnsi="宋体" w:eastAsia="宋体" w:cs="宋体"/>
      <w:color w:val="000000"/>
      <w:sz w:val="20"/>
      <w:szCs w:val="20"/>
    </w:rPr>
  </w:style>
  <w:style w:type="paragraph" w:styleId="1051" w:customStyle="1">
    <w:name w:val="修订5"/>
    <w:hidden/>
    <w:uiPriority w:val="99"/>
    <w:unhideWhenUsed/>
    <w:qFormat/>
    <w:rPr>
      <w:sz w:val="21"/>
      <w:szCs w:val="24"/>
    </w:rPr>
  </w:style>
  <w:style w:type="character" w:styleId="1052">
    <w:name w:val="Placeholder Text"/>
    <w:basedOn w:val="856"/>
    <w:uiPriority w:val="99"/>
    <w:unhideWhenUsed/>
    <w:qFormat/>
    <w:rPr>
      <w:color w:val="666666"/>
    </w:rPr>
  </w:style>
  <w:style w:type="paragraph" w:styleId="1053" w:customStyle="1">
    <w:name w:val="修订6"/>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0087FE-D575-4767-A73F-F59082790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王娟</cp:lastModifiedBy>
  <cp:revision>107</cp:revision>
  <dcterms:created xsi:type="dcterms:W3CDTF">2021-03-26T03:19:00Z</dcterms:created>
  <dcterms:modified xsi:type="dcterms:W3CDTF">2026-10-27T08:55:08Z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9EB749710D5A4FE999B774C339DB622C_13</vt:lpwstr>
  </property>
  <property fmtid="{D5CDD505-2E9C-101B-9397-08002B2CF9AE}" pid="4" name="KSOTemplateDocerSaveRecord">
    <vt:lpwstr>eyJoZGlkIjoiMDg2ZWU2YzhmZjI2NzI0MmYyZjM3YWM3N2YxODliNGYiLCJ1c2VySWQiOiIzNzU2MjUxNTIifQ==</vt:lpwstr>
  </property>
</Properties>
</file>