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项目编号：JSZC-320500-JZCG-G2026-0279</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苏州市公安局</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苏州市公安局UPS电池更新（2026）</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20"/>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ascii="宋体" w:hAnsi="宋体"/>
          <w:b/>
          <w:sz w:val="32"/>
        </w:rPr>
        <w:t xml:space="preserve"> 9</w:t>
      </w:r>
      <w:r>
        <w:rPr>
          <w:rFonts w:hint="eastAsia" w:ascii="宋体" w:hAnsi="宋体"/>
          <w:b/>
          <w:sz w:val="32"/>
        </w:rPr>
        <w:t xml:space="preserve">月</w:t>
      </w:r>
      <w:r/>
    </w:p>
    <w:p>
      <w:pPr>
        <w:ind w:left="0"/>
        <w:jc w:val="center"/>
        <w:rPr>
          <w:rFonts w:ascii="宋体" w:hAnsi="宋体"/>
          <w:sz w:val="48"/>
        </w:rPr>
        <w:sectPr>
          <w:headerReference w:type="default" r:id="rId8"/>
          <w:headerReference w:type="first" r:id="rId9"/>
          <w:footerReference w:type="default" r:id="rId10"/>
          <w:footerReference w:type="first" r:id="rId11"/>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27"/>
        <w:ind w:firstLine="0"/>
        <w:jc w:val="left"/>
        <w:spacing w:before="120" w:after="120"/>
        <w:tabs>
          <w:tab w:val="right" w:pos="9856" w:leader="dot"/>
        </w:tabs>
        <w:rPr>
          <w:rStyle w:val="1059"/>
          <w:rFonts w:ascii="宋体" w:hAnsi="宋体" w:cs="Calibri"/>
          <w:bCs/>
          <w:caps/>
          <w:color w:val="auto"/>
          <w:sz w:val="32"/>
          <w:szCs w:val="32"/>
        </w:rPr>
        <w:outlineLvl w:val="9"/>
      </w:pPr>
      <w:r>
        <w:rPr>
          <w:rFonts w:ascii="宋体" w:hAnsi="宋体" w:cs="Calibri"/>
          <w:bCs/>
          <w:caps/>
          <w:color w:val="auto"/>
          <w:sz w:val="32"/>
          <w:szCs w:val="32"/>
        </w:rPr>
      </w:r>
      <w:r/>
    </w:p>
    <w:p>
      <w:pPr>
        <w:pStyle w:val="1027"/>
        <w:ind w:firstLine="0"/>
        <w:jc w:val="left"/>
        <w:spacing w:before="120" w:after="120"/>
        <w:tabs>
          <w:tab w:val="right" w:pos="9854" w:leader="dot"/>
        </w:tabs>
        <w:rPr>
          <w:rStyle w:val="1059"/>
          <w:rFonts w:ascii="宋体" w:hAnsi="宋体" w:cs="Calibri"/>
          <w:bCs/>
          <w:caps/>
          <w:color w:val="auto"/>
          <w:sz w:val="32"/>
          <w:szCs w:val="32"/>
        </w:rPr>
        <w:outlineLvl w:val="9"/>
      </w:pPr>
      <w:r>
        <w:rPr>
          <w:rStyle w:val="1059"/>
          <w:rFonts w:ascii="宋体" w:hAnsi="宋体" w:cs="Calibri"/>
          <w:bCs/>
          <w:caps/>
          <w:color w:val="auto"/>
          <w:sz w:val="32"/>
        </w:rPr>
        <w:fldChar w:fldCharType="begin"/>
      </w:r>
      <w:r>
        <w:rPr>
          <w:rStyle w:val="1059"/>
          <w:rFonts w:ascii="宋体" w:hAnsi="宋体" w:cs="Calibri"/>
          <w:bCs/>
          <w:caps/>
          <w:color w:val="auto"/>
          <w:sz w:val="32"/>
        </w:rPr>
        <w:instrText xml:space="preserve"> TOC \o "1-1" \h \z \u </w:instrText>
      </w:r>
      <w:r>
        <w:rPr>
          <w:rStyle w:val="1059"/>
          <w:rFonts w:ascii="宋体" w:hAnsi="宋体" w:cs="Calibri"/>
          <w:bCs/>
          <w:caps/>
          <w:color w:val="auto"/>
          <w:sz w:val="32"/>
        </w:rPr>
        <w:fldChar w:fldCharType="separate"/>
      </w:r>
      <w:r>
        <w:fldChar w:fldCharType="begin"/>
      </w:r>
      <w:r>
        <w:instrText xml:space="preserve"> HYPERLINK \l "_Toc105397776" </w:instrText>
      </w:r>
      <w:r>
        <w:fldChar w:fldCharType="separate"/>
      </w:r>
      <w:r>
        <w:rPr>
          <w:rStyle w:val="1059"/>
          <w:rFonts w:ascii="宋体" w:hAnsi="宋体" w:cs="Calibri"/>
          <w:bCs/>
          <w:caps/>
          <w:color w:val="auto"/>
          <w:sz w:val="32"/>
          <w:szCs w:val="32"/>
        </w:rPr>
        <w:t xml:space="preserve">第一章 投标邀请函</w:t>
      </w:r>
      <w:r>
        <w:rPr>
          <w:rStyle w:val="1059"/>
          <w:rFonts w:ascii="宋体" w:hAnsi="宋体" w:cs="Calibri"/>
          <w:bCs/>
          <w:caps/>
          <w:color w:val="auto"/>
          <w:sz w:val="32"/>
          <w:szCs w:val="32"/>
        </w:rPr>
        <w:tab/>
      </w:r>
      <w:r>
        <w:rPr>
          <w:rStyle w:val="1059"/>
          <w:rFonts w:ascii="宋体" w:hAnsi="宋体" w:cs="Calibri"/>
          <w:bCs/>
          <w:caps/>
          <w:color w:val="auto"/>
          <w:sz w:val="32"/>
          <w:szCs w:val="32"/>
        </w:rPr>
        <w:fldChar w:fldCharType="begin"/>
      </w:r>
      <w:r>
        <w:rPr>
          <w:rStyle w:val="1059"/>
          <w:rFonts w:ascii="宋体" w:hAnsi="宋体" w:cs="Calibri"/>
          <w:bCs/>
          <w:caps/>
          <w:color w:val="auto"/>
          <w:sz w:val="32"/>
          <w:szCs w:val="32"/>
        </w:rPr>
        <w:instrText xml:space="preserve"> PAGEREF _Toc105397776 \h </w:instrText>
      </w:r>
      <w:r>
        <w:rPr>
          <w:rStyle w:val="1059"/>
          <w:rFonts w:ascii="宋体" w:hAnsi="宋体" w:cs="Calibri"/>
          <w:bCs/>
          <w:caps/>
          <w:color w:val="auto"/>
          <w:sz w:val="32"/>
          <w:szCs w:val="32"/>
        </w:rPr>
        <w:fldChar w:fldCharType="separate"/>
      </w:r>
      <w:r>
        <w:rPr>
          <w:rStyle w:val="1059"/>
          <w:rFonts w:ascii="宋体" w:hAnsi="宋体" w:cs="Calibri"/>
          <w:bCs/>
          <w:caps/>
          <w:color w:val="auto"/>
          <w:sz w:val="32"/>
          <w:szCs w:val="32"/>
        </w:rPr>
        <w:t xml:space="preserve">5</w:t>
      </w:r>
      <w:r>
        <w:rPr>
          <w:rStyle w:val="1059"/>
          <w:rFonts w:ascii="宋体" w:hAnsi="宋体" w:cs="Calibri"/>
          <w:bCs/>
          <w:caps/>
          <w:color w:val="auto"/>
          <w:sz w:val="32"/>
          <w:szCs w:val="32"/>
        </w:rPr>
        <w:fldChar w:fldCharType="end"/>
      </w:r>
      <w:r>
        <w:rPr>
          <w:rStyle w:val="1059"/>
          <w:rFonts w:ascii="宋体" w:hAnsi="宋体" w:cs="Calibri"/>
          <w:bCs/>
          <w:caps/>
          <w:color w:val="auto"/>
          <w:sz w:val="32"/>
          <w:szCs w:val="32"/>
        </w:rPr>
        <w:fldChar w:fldCharType="end"/>
      </w:r>
      <w:r/>
    </w:p>
    <w:p>
      <w:pPr>
        <w:pStyle w:val="1027"/>
        <w:ind w:firstLine="0"/>
        <w:jc w:val="left"/>
        <w:spacing w:before="120" w:after="120"/>
        <w:tabs>
          <w:tab w:val="right" w:pos="9854" w:leader="dot"/>
        </w:tabs>
        <w:rPr>
          <w:rStyle w:val="1059"/>
          <w:rFonts w:ascii="宋体" w:hAnsi="宋体" w:cs="Calibri"/>
          <w:bCs/>
          <w:caps/>
          <w:color w:val="auto"/>
          <w:sz w:val="32"/>
          <w:szCs w:val="32"/>
        </w:rPr>
        <w:outlineLvl w:val="9"/>
      </w:pPr>
      <w:r>
        <w:fldChar w:fldCharType="begin"/>
      </w:r>
      <w:r>
        <w:instrText xml:space="preserve"> HYPERLINK \l "_Toc105397777" </w:instrText>
      </w:r>
      <w:r>
        <w:fldChar w:fldCharType="separate"/>
      </w:r>
      <w:r>
        <w:rPr>
          <w:rStyle w:val="1059"/>
          <w:rFonts w:ascii="宋体" w:hAnsi="宋体" w:cs="Calibri"/>
          <w:bCs/>
          <w:caps/>
          <w:color w:val="auto"/>
          <w:sz w:val="32"/>
          <w:szCs w:val="32"/>
        </w:rPr>
        <w:t xml:space="preserve">第二章 投标人须知</w:t>
      </w:r>
      <w:r>
        <w:rPr>
          <w:rStyle w:val="1059"/>
          <w:rFonts w:ascii="宋体" w:hAnsi="宋体" w:cs="Calibri"/>
          <w:bCs/>
          <w:caps/>
          <w:color w:val="auto"/>
          <w:sz w:val="32"/>
          <w:szCs w:val="32"/>
        </w:rPr>
        <w:tab/>
      </w:r>
      <w:r>
        <w:rPr>
          <w:rStyle w:val="1059"/>
          <w:rFonts w:ascii="宋体" w:hAnsi="宋体" w:cs="Calibri"/>
          <w:bCs/>
          <w:caps/>
          <w:color w:val="auto"/>
          <w:sz w:val="32"/>
          <w:szCs w:val="32"/>
        </w:rPr>
        <w:fldChar w:fldCharType="begin"/>
      </w:r>
      <w:r>
        <w:rPr>
          <w:rStyle w:val="1059"/>
          <w:rFonts w:ascii="宋体" w:hAnsi="宋体" w:cs="Calibri"/>
          <w:bCs/>
          <w:caps/>
          <w:color w:val="auto"/>
          <w:sz w:val="32"/>
          <w:szCs w:val="32"/>
        </w:rPr>
        <w:instrText xml:space="preserve"> PAGEREF _Toc105397777 \h </w:instrText>
      </w:r>
      <w:r>
        <w:rPr>
          <w:rStyle w:val="1059"/>
          <w:rFonts w:ascii="宋体" w:hAnsi="宋体" w:cs="Calibri"/>
          <w:bCs/>
          <w:caps/>
          <w:color w:val="auto"/>
          <w:sz w:val="32"/>
          <w:szCs w:val="32"/>
        </w:rPr>
        <w:fldChar w:fldCharType="separate"/>
      </w:r>
      <w:r>
        <w:rPr>
          <w:rStyle w:val="1059"/>
          <w:rFonts w:ascii="宋体" w:hAnsi="宋体" w:cs="Calibri"/>
          <w:bCs/>
          <w:caps/>
          <w:color w:val="auto"/>
          <w:sz w:val="32"/>
          <w:szCs w:val="32"/>
        </w:rPr>
        <w:t xml:space="preserve">8</w:t>
      </w:r>
      <w:r>
        <w:rPr>
          <w:rStyle w:val="1059"/>
          <w:rFonts w:ascii="宋体" w:hAnsi="宋体" w:cs="Calibri"/>
          <w:bCs/>
          <w:caps/>
          <w:color w:val="auto"/>
          <w:sz w:val="32"/>
          <w:szCs w:val="32"/>
        </w:rPr>
        <w:fldChar w:fldCharType="end"/>
      </w:r>
      <w:r>
        <w:rPr>
          <w:rStyle w:val="1059"/>
          <w:rFonts w:ascii="宋体" w:hAnsi="宋体" w:cs="Calibri"/>
          <w:bCs/>
          <w:caps/>
          <w:color w:val="auto"/>
          <w:sz w:val="32"/>
          <w:szCs w:val="32"/>
        </w:rPr>
        <w:fldChar w:fldCharType="end"/>
      </w:r>
      <w:r/>
    </w:p>
    <w:p>
      <w:pPr>
        <w:pStyle w:val="1027"/>
        <w:ind w:firstLine="0"/>
        <w:jc w:val="left"/>
        <w:spacing w:before="120" w:after="120"/>
        <w:tabs>
          <w:tab w:val="right" w:pos="9854" w:leader="dot"/>
        </w:tabs>
        <w:rPr>
          <w:rStyle w:val="1059"/>
          <w:rFonts w:ascii="宋体" w:hAnsi="宋体" w:cs="Calibri"/>
          <w:bCs/>
          <w:caps/>
          <w:color w:val="auto"/>
          <w:sz w:val="32"/>
          <w:szCs w:val="32"/>
        </w:rPr>
        <w:outlineLvl w:val="9"/>
      </w:pPr>
      <w:r>
        <w:fldChar w:fldCharType="begin"/>
      </w:r>
      <w:r>
        <w:instrText xml:space="preserve"> HYPERLINK \l "_Toc105397778" </w:instrText>
      </w:r>
      <w:r>
        <w:fldChar w:fldCharType="separate"/>
      </w:r>
      <w:r>
        <w:rPr>
          <w:rStyle w:val="1059"/>
          <w:rFonts w:ascii="宋体" w:hAnsi="宋体" w:cs="Calibri"/>
          <w:bCs/>
          <w:caps/>
          <w:color w:val="auto"/>
          <w:sz w:val="32"/>
          <w:szCs w:val="32"/>
        </w:rPr>
        <w:t xml:space="preserve">第三章 投标文件格式</w:t>
      </w:r>
      <w:r>
        <w:rPr>
          <w:rStyle w:val="1059"/>
          <w:rFonts w:ascii="宋体" w:hAnsi="宋体" w:cs="Calibri"/>
          <w:bCs/>
          <w:caps/>
          <w:color w:val="auto"/>
          <w:sz w:val="32"/>
          <w:szCs w:val="32"/>
        </w:rPr>
        <w:tab/>
      </w:r>
      <w:r>
        <w:rPr>
          <w:rStyle w:val="1059"/>
          <w:rFonts w:ascii="宋体" w:hAnsi="宋体" w:cs="Calibri"/>
          <w:bCs/>
          <w:caps/>
          <w:color w:val="auto"/>
          <w:sz w:val="32"/>
          <w:szCs w:val="32"/>
        </w:rPr>
        <w:fldChar w:fldCharType="begin"/>
      </w:r>
      <w:r>
        <w:rPr>
          <w:rStyle w:val="1059"/>
          <w:rFonts w:ascii="宋体" w:hAnsi="宋体" w:cs="Calibri"/>
          <w:bCs/>
          <w:caps/>
          <w:color w:val="auto"/>
          <w:sz w:val="32"/>
          <w:szCs w:val="32"/>
        </w:rPr>
        <w:instrText xml:space="preserve"> PAGEREF _Toc105397778 \h </w:instrText>
      </w:r>
      <w:r>
        <w:rPr>
          <w:rStyle w:val="1059"/>
          <w:rFonts w:ascii="宋体" w:hAnsi="宋体" w:cs="Calibri"/>
          <w:bCs/>
          <w:caps/>
          <w:color w:val="auto"/>
          <w:sz w:val="32"/>
          <w:szCs w:val="32"/>
        </w:rPr>
        <w:fldChar w:fldCharType="separate"/>
      </w:r>
      <w:r>
        <w:rPr>
          <w:rStyle w:val="1059"/>
          <w:rFonts w:ascii="宋体" w:hAnsi="宋体" w:cs="Calibri"/>
          <w:bCs/>
          <w:caps/>
          <w:color w:val="auto"/>
          <w:sz w:val="32"/>
          <w:szCs w:val="32"/>
        </w:rPr>
        <w:t xml:space="preserve">20</w:t>
      </w:r>
      <w:r>
        <w:rPr>
          <w:rStyle w:val="1059"/>
          <w:rFonts w:ascii="宋体" w:hAnsi="宋体" w:cs="Calibri"/>
          <w:bCs/>
          <w:caps/>
          <w:color w:val="auto"/>
          <w:sz w:val="32"/>
          <w:szCs w:val="32"/>
        </w:rPr>
        <w:fldChar w:fldCharType="end"/>
      </w:r>
      <w:r>
        <w:rPr>
          <w:rStyle w:val="1059"/>
          <w:rFonts w:ascii="宋体" w:hAnsi="宋体" w:cs="Calibri"/>
          <w:bCs/>
          <w:caps/>
          <w:color w:val="auto"/>
          <w:sz w:val="32"/>
          <w:szCs w:val="32"/>
        </w:rPr>
        <w:fldChar w:fldCharType="end"/>
      </w:r>
      <w:r/>
    </w:p>
    <w:p>
      <w:pPr>
        <w:pStyle w:val="1027"/>
        <w:ind w:firstLine="0"/>
        <w:jc w:val="left"/>
        <w:spacing w:before="120" w:after="120"/>
        <w:tabs>
          <w:tab w:val="right" w:pos="9854" w:leader="dot"/>
        </w:tabs>
        <w:rPr>
          <w:rStyle w:val="1059"/>
          <w:rFonts w:ascii="宋体" w:hAnsi="宋体" w:cs="Calibri"/>
          <w:bCs/>
          <w:caps/>
          <w:color w:val="auto"/>
          <w:sz w:val="32"/>
          <w:szCs w:val="32"/>
        </w:rPr>
        <w:outlineLvl w:val="9"/>
      </w:pPr>
      <w:r>
        <w:fldChar w:fldCharType="begin"/>
      </w:r>
      <w:r>
        <w:instrText xml:space="preserve"> HYPERLINK \l "_Toc105397793" </w:instrText>
      </w:r>
      <w:r>
        <w:fldChar w:fldCharType="separate"/>
      </w:r>
      <w:r>
        <w:rPr>
          <w:rStyle w:val="1059"/>
          <w:rFonts w:ascii="宋体" w:hAnsi="宋体" w:cs="Calibri"/>
          <w:bCs/>
          <w:caps/>
          <w:color w:val="auto"/>
          <w:sz w:val="32"/>
          <w:szCs w:val="32"/>
        </w:rPr>
        <w:t xml:space="preserve">第四章 招标书</w:t>
      </w:r>
      <w:r>
        <w:rPr>
          <w:rStyle w:val="1059"/>
          <w:rFonts w:ascii="宋体" w:hAnsi="宋体" w:cs="Calibri"/>
          <w:bCs/>
          <w:caps/>
          <w:color w:val="auto"/>
          <w:sz w:val="32"/>
          <w:szCs w:val="32"/>
        </w:rPr>
        <w:tab/>
      </w:r>
      <w:r>
        <w:rPr>
          <w:rStyle w:val="1059"/>
          <w:rFonts w:ascii="宋体" w:hAnsi="宋体" w:cs="Calibri"/>
          <w:bCs/>
          <w:caps/>
          <w:color w:val="auto"/>
          <w:sz w:val="32"/>
          <w:szCs w:val="32"/>
        </w:rPr>
        <w:fldChar w:fldCharType="begin"/>
      </w:r>
      <w:r>
        <w:rPr>
          <w:rStyle w:val="1059"/>
          <w:rFonts w:ascii="宋体" w:hAnsi="宋体" w:cs="Calibri"/>
          <w:bCs/>
          <w:caps/>
          <w:color w:val="auto"/>
          <w:sz w:val="32"/>
          <w:szCs w:val="32"/>
        </w:rPr>
        <w:instrText xml:space="preserve"> PAGEREF _Toc105397793 \h </w:instrText>
      </w:r>
      <w:r>
        <w:rPr>
          <w:rStyle w:val="1059"/>
          <w:rFonts w:ascii="宋体" w:hAnsi="宋体" w:cs="Calibri"/>
          <w:bCs/>
          <w:caps/>
          <w:color w:val="auto"/>
          <w:sz w:val="32"/>
          <w:szCs w:val="32"/>
        </w:rPr>
        <w:fldChar w:fldCharType="separate"/>
      </w:r>
      <w:r>
        <w:rPr>
          <w:rStyle w:val="1059"/>
          <w:rFonts w:ascii="宋体" w:hAnsi="宋体" w:cs="Calibri"/>
          <w:bCs/>
          <w:caps/>
          <w:color w:val="auto"/>
          <w:sz w:val="32"/>
          <w:szCs w:val="32"/>
        </w:rPr>
        <w:t xml:space="preserve">33</w:t>
      </w:r>
      <w:r>
        <w:rPr>
          <w:rStyle w:val="1059"/>
          <w:rFonts w:ascii="宋体" w:hAnsi="宋体" w:cs="Calibri"/>
          <w:bCs/>
          <w:caps/>
          <w:color w:val="auto"/>
          <w:sz w:val="32"/>
          <w:szCs w:val="32"/>
        </w:rPr>
        <w:fldChar w:fldCharType="end"/>
      </w:r>
      <w:r>
        <w:rPr>
          <w:rStyle w:val="1059"/>
          <w:rFonts w:ascii="宋体" w:hAnsi="宋体" w:cs="Calibri"/>
          <w:bCs/>
          <w:caps/>
          <w:color w:val="auto"/>
          <w:sz w:val="32"/>
          <w:szCs w:val="32"/>
        </w:rPr>
        <w:fldChar w:fldCharType="end"/>
      </w:r>
      <w:r/>
    </w:p>
    <w:p>
      <w:pPr>
        <w:pStyle w:val="1027"/>
        <w:ind w:firstLine="0"/>
        <w:jc w:val="left"/>
        <w:spacing w:before="120" w:after="120"/>
        <w:tabs>
          <w:tab w:val="right" w:pos="9854" w:leader="dot"/>
        </w:tabs>
        <w:rPr>
          <w:rStyle w:val="1059"/>
          <w:rFonts w:ascii="宋体" w:hAnsi="宋体" w:cs="Calibri"/>
          <w:bCs/>
          <w:caps/>
          <w:color w:val="auto"/>
          <w:sz w:val="32"/>
          <w:szCs w:val="32"/>
        </w:rPr>
        <w:outlineLvl w:val="9"/>
      </w:pPr>
      <w:r>
        <w:fldChar w:fldCharType="begin"/>
      </w:r>
      <w:r>
        <w:instrText xml:space="preserve"> HYPERLINK \l "_Toc105397794" </w:instrText>
      </w:r>
      <w:r>
        <w:fldChar w:fldCharType="separate"/>
      </w:r>
      <w:r>
        <w:rPr>
          <w:rStyle w:val="1059"/>
          <w:rFonts w:ascii="宋体" w:hAnsi="宋体" w:cs="Calibri"/>
          <w:bCs/>
          <w:caps/>
          <w:color w:val="auto"/>
          <w:sz w:val="32"/>
          <w:szCs w:val="32"/>
        </w:rPr>
        <w:t xml:space="preserve">第五章 合同及主要条款</w:t>
      </w:r>
      <w:r>
        <w:rPr>
          <w:rStyle w:val="1059"/>
          <w:rFonts w:ascii="宋体" w:hAnsi="宋体" w:cs="Calibri"/>
          <w:bCs/>
          <w:caps/>
          <w:color w:val="auto"/>
          <w:sz w:val="32"/>
          <w:szCs w:val="32"/>
        </w:rPr>
        <w:tab/>
      </w:r>
      <w:r>
        <w:rPr>
          <w:rStyle w:val="1059"/>
          <w:rFonts w:ascii="宋体" w:hAnsi="宋体" w:cs="Calibri"/>
          <w:bCs/>
          <w:caps/>
          <w:color w:val="auto"/>
          <w:sz w:val="32"/>
          <w:szCs w:val="32"/>
        </w:rPr>
        <w:t xml:space="preserve">41</w:t>
      </w:r>
      <w:r>
        <w:rPr>
          <w:rStyle w:val="1059"/>
          <w:rFonts w:ascii="宋体" w:hAnsi="宋体" w:cs="Calibri"/>
          <w:bCs/>
          <w:caps/>
          <w:color w:val="auto"/>
          <w:sz w:val="32"/>
          <w:szCs w:val="32"/>
        </w:rPr>
        <w:fldChar w:fldCharType="end"/>
      </w:r>
      <w:r/>
    </w:p>
    <w:p>
      <w:pPr>
        <w:pStyle w:val="1027"/>
        <w:ind w:firstLine="0"/>
        <w:jc w:val="left"/>
        <w:spacing w:before="120" w:after="120"/>
        <w:tabs>
          <w:tab w:val="right" w:pos="9854" w:leader="dot"/>
        </w:tabs>
        <w:rPr>
          <w:rStyle w:val="1059"/>
          <w:rFonts w:ascii="宋体" w:hAnsi="宋体" w:cs="Calibri"/>
          <w:bCs/>
          <w:caps/>
          <w:color w:val="auto"/>
          <w:sz w:val="32"/>
          <w:szCs w:val="32"/>
        </w:rPr>
        <w:outlineLvl w:val="9"/>
      </w:pPr>
      <w:r>
        <w:fldChar w:fldCharType="begin"/>
      </w:r>
      <w:r>
        <w:instrText xml:space="preserve"> HYPERLINK \l "_Toc105397795" </w:instrText>
      </w:r>
      <w:r>
        <w:fldChar w:fldCharType="separate"/>
      </w:r>
      <w:r>
        <w:rPr>
          <w:rStyle w:val="1059"/>
          <w:rFonts w:ascii="宋体" w:hAnsi="宋体" w:cs="Calibri"/>
          <w:bCs/>
          <w:caps/>
          <w:color w:val="auto"/>
          <w:sz w:val="32"/>
          <w:szCs w:val="32"/>
        </w:rPr>
        <w:t xml:space="preserve">第六章 评标办法和评分标准</w:t>
      </w:r>
      <w:r>
        <w:rPr>
          <w:rStyle w:val="1059"/>
          <w:rFonts w:ascii="宋体" w:hAnsi="宋体" w:cs="Calibri"/>
          <w:bCs/>
          <w:caps/>
          <w:color w:val="auto"/>
          <w:sz w:val="32"/>
          <w:szCs w:val="32"/>
        </w:rPr>
        <w:tab/>
      </w:r>
      <w:r>
        <w:rPr>
          <w:rStyle w:val="1059"/>
          <w:rFonts w:ascii="宋体" w:hAnsi="宋体" w:cs="Calibri"/>
          <w:bCs/>
          <w:caps/>
          <w:color w:val="auto"/>
          <w:sz w:val="32"/>
          <w:szCs w:val="32"/>
        </w:rPr>
        <w:t xml:space="preserve">52</w:t>
      </w:r>
      <w:r>
        <w:rPr>
          <w:rStyle w:val="1059"/>
          <w:rFonts w:ascii="宋体" w:hAnsi="宋体" w:cs="Calibri"/>
          <w:bCs/>
          <w:caps/>
          <w:color w:val="auto"/>
          <w:sz w:val="32"/>
          <w:szCs w:val="32"/>
        </w:rPr>
        <w:fldChar w:fldCharType="end"/>
      </w:r>
      <w:r/>
    </w:p>
    <w:p>
      <w:pPr>
        <w:pStyle w:val="1027"/>
        <w:ind w:firstLine="0"/>
        <w:jc w:val="left"/>
        <w:spacing w:before="120" w:after="120"/>
        <w:tabs>
          <w:tab w:val="right" w:pos="9856" w:leader="dot"/>
        </w:tabs>
        <w:rPr>
          <w:rFonts w:ascii="宋体" w:hAnsi="宋体"/>
          <w:sz w:val="32"/>
          <w:szCs w:val="32"/>
        </w:rPr>
        <w:outlineLvl w:val="9"/>
      </w:pPr>
      <w:r>
        <w:rPr>
          <w:rStyle w:val="1059"/>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5681"/>
      <w:r/>
      <w:bookmarkStart w:id="2" w:name="_Toc16121"/>
      <w:r>
        <w:rPr>
          <w:rFonts w:ascii="宋体" w:hAnsi="宋体"/>
          <w:b/>
          <w:spacing w:val="20"/>
          <w:sz w:val="30"/>
        </w:rPr>
        <w:t xml:space="preserve">前 附 表</w:t>
      </w:r>
      <w:bookmarkEnd w:id="0"/>
      <w:r/>
      <w:bookmarkEnd w:id="1"/>
      <w:r/>
      <w:bookmarkEnd w:id="2"/>
      <w:r/>
      <w:r/>
    </w:p>
    <w:tbl>
      <w:tblPr>
        <w:tblStyle w:val="1005"/>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JSZC-320500-JZCG-G2026-0279</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苏州市公安局UPS电池更新（2026）</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cs="Times New Roman"/>
                <w:sz w:val="21"/>
                <w:szCs w:val="21"/>
              </w:rPr>
              <w:t xml:space="preserve">：江工</w:t>
            </w:r>
            <w:r/>
          </w:p>
          <w:p>
            <w:pPr>
              <w:ind w:left="0"/>
              <w:jc w:val="left"/>
              <w:spacing w:line="440" w:lineRule="exact"/>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512-69820710</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名称：苏州市公安局</w:t>
            </w:r>
            <w:r/>
          </w:p>
          <w:p>
            <w:pPr>
              <w:ind w:left="0"/>
              <w:jc w:val="left"/>
              <w:spacing w:line="440" w:lineRule="exact"/>
              <w:rPr>
                <w:rFonts w:ascii="宋体" w:hAnsi="宋体"/>
                <w:sz w:val="21"/>
                <w:szCs w:val="21"/>
              </w:rPr>
            </w:pPr>
            <w:r>
              <w:rPr>
                <w:rFonts w:hint="eastAsia" w:ascii="宋体" w:hAnsi="宋体"/>
                <w:sz w:val="21"/>
                <w:szCs w:val="21"/>
              </w:rPr>
              <w:t xml:space="preserve">地址：江苏省苏州市人民路3998号</w:t>
            </w:r>
            <w:r/>
          </w:p>
          <w:p>
            <w:pPr>
              <w:ind w:left="0"/>
              <w:jc w:val="left"/>
              <w:spacing w:line="440" w:lineRule="exact"/>
              <w:rPr>
                <w:rFonts w:ascii="宋体" w:hAnsi="宋体"/>
                <w:sz w:val="21"/>
                <w:szCs w:val="21"/>
              </w:rPr>
            </w:pPr>
            <w:r>
              <w:rPr>
                <w:rFonts w:hint="eastAsia" w:ascii="宋体" w:hAnsi="宋体"/>
                <w:sz w:val="21"/>
                <w:szCs w:val="21"/>
              </w:rPr>
              <w:t xml:space="preserve">联系人：支钟毓</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0512-65111701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10</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13日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rPr>
            </w:r>
            <w:r>
              <w:rPr>
                <w:rFonts w:ascii="宋体" w:hAnsi="宋体" w:cs="Times New Roman"/>
                <w:sz w:val="21"/>
                <w:szCs w:val="21"/>
                <w:u w:val="single"/>
              </w:rPr>
              <w:t xml:space="preserve">10</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13日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rPr>
            </w:r>
            <w:r>
              <w:rPr>
                <w:rFonts w:ascii="宋体" w:hAnsi="宋体" w:cs="Times New Roman"/>
                <w:sz w:val="21"/>
                <w:szCs w:val="21"/>
                <w:u w:val="single"/>
              </w:rPr>
              <w:t xml:space="preserve">10</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13日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28"/>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28"/>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w:t>
            </w:r>
            <w:r>
              <w:rPr>
                <w:rFonts w:hint="eastAsia" w:ascii="宋体" w:hAnsi="宋体"/>
                <w:color w:val="000000" w:themeColor="text1"/>
                <w:sz w:val="21"/>
                <w:szCs w:val="21"/>
                <w14:textFill>
                  <w14:solidFill>
                    <w14:schemeClr w14:val="tx1"/>
                  </w14:solidFill>
                </w14:textFill>
              </w:rPr>
              <w:t xml:space="preserve">律、法规和招标文件规定的其他无效情形。</w:t>
            </w:r>
            <w:r/>
          </w:p>
        </w:tc>
      </w:tr>
    </w:tbl>
    <w:p>
      <w:pPr>
        <w:ind w:left="0"/>
        <w:jc w:val="center"/>
        <w:rPr>
          <w:rFonts w:ascii="宋体" w:hAnsi="宋体"/>
          <w:b/>
          <w:sz w:val="44"/>
          <w:szCs w:val="22"/>
        </w:rPr>
      </w:pPr>
      <w:r/>
      <w:bookmarkStart w:id="3" w:name="_Toc28592"/>
      <w:r/>
      <w:bookmarkStart w:id="4" w:name="_Toc7166"/>
      <w:r/>
      <w:r/>
    </w:p>
    <w:p>
      <w:pPr>
        <w:ind w:left="0"/>
        <w:jc w:val="center"/>
        <w:rPr>
          <w:rFonts w:ascii="宋体" w:hAnsi="宋体"/>
          <w:b/>
          <w:sz w:val="44"/>
          <w:szCs w:val="22"/>
        </w:rPr>
      </w:pPr>
      <w:r>
        <w:rPr>
          <w:rFonts w:ascii="宋体" w:hAnsi="宋体"/>
          <w:b/>
          <w:sz w:val="44"/>
          <w:szCs w:val="22"/>
        </w:rPr>
      </w:r>
      <w:r/>
    </w:p>
    <w:p>
      <w:pPr>
        <w:pStyle w:val="1020"/>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20"/>
        <w:rPr>
          <w:rFonts w:ascii="宋体" w:hAnsi="宋体"/>
        </w:rPr>
      </w:pPr>
      <w:r>
        <w:rPr>
          <w:rFonts w:ascii="宋体" w:hAnsi="宋体"/>
        </w:rPr>
      </w:r>
      <w:r/>
    </w:p>
    <w:p>
      <w:pPr>
        <w:pStyle w:val="1012"/>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995"/>
        <w:ind w:left="431" w:firstLine="17"/>
        <w:jc w:val="center"/>
        <w:spacing w:before="0" w:after="0" w:line="360" w:lineRule="auto"/>
        <w:rPr>
          <w:rStyle w:val="1124"/>
          <w:rFonts w:ascii="宋体" w:hAnsi="宋体"/>
        </w:rPr>
      </w:pPr>
      <w:r/>
      <w:bookmarkStart w:id="5"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苏州市公安局UPS电池更新（2026）</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 10 </w:t>
      </w:r>
      <w:r>
        <w:rPr>
          <w:rFonts w:hint="eastAsia" w:ascii="宋体" w:hAnsi="宋体"/>
          <w:b/>
          <w:sz w:val="21"/>
          <w:szCs w:val="21"/>
          <w:u w:val="single"/>
        </w:rPr>
        <w:t xml:space="preserve">月</w:t>
      </w:r>
      <w:r>
        <w:rPr>
          <w:rFonts w:ascii="宋体" w:hAnsi="宋体"/>
          <w:b/>
          <w:sz w:val="21"/>
          <w:szCs w:val="21"/>
          <w:u w:val="single"/>
        </w:rPr>
        <w:t xml:space="preserve"> 13 </w:t>
      </w:r>
      <w:r>
        <w:rPr>
          <w:rFonts w:hint="eastAsia" w:ascii="宋体" w:hAnsi="宋体"/>
          <w:b/>
          <w:sz w:val="21"/>
          <w:szCs w:val="21"/>
          <w:u w:val="single"/>
        </w:rPr>
        <w:t xml:space="preserve">日</w:t>
      </w:r>
      <w:r>
        <w:rPr>
          <w:rFonts w:ascii="宋体" w:hAnsi="宋体"/>
          <w:b/>
          <w:sz w:val="21"/>
          <w:szCs w:val="21"/>
          <w:u w:val="single"/>
        </w:rPr>
        <w:t xml:space="preserve"> 09 </w:t>
      </w:r>
      <w:r>
        <w:rPr>
          <w:rFonts w:hint="eastAsia" w:ascii="宋体" w:hAnsi="宋体"/>
          <w:b/>
          <w:sz w:val="21"/>
          <w:szCs w:val="21"/>
          <w:u w:val="single"/>
        </w:rPr>
        <w:t xml:space="preserve">点</w:t>
      </w:r>
      <w:r>
        <w:rPr>
          <w:rFonts w:ascii="宋体" w:hAnsi="宋体"/>
          <w:b/>
          <w:sz w:val="21"/>
          <w:szCs w:val="21"/>
          <w:u w:val="single"/>
        </w:rPr>
        <w:t xml:space="preserve"> 30 </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1012"/>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12"/>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JSZC-320500-JZCG-G2026-0279</w:t>
      </w:r>
      <w:r/>
    </w:p>
    <w:p>
      <w:pPr>
        <w:pStyle w:val="1012"/>
        <w:ind w:left="0" w:firstLine="420"/>
        <w:spacing w:line="360" w:lineRule="auto"/>
        <w:rPr>
          <w:rFonts w:ascii="宋体" w:hAnsi="宋体"/>
          <w:sz w:val="21"/>
          <w:szCs w:val="21"/>
        </w:rPr>
      </w:pPr>
      <w:r>
        <w:rPr>
          <w:rFonts w:hint="eastAsia" w:ascii="宋体" w:hAnsi="宋体"/>
          <w:sz w:val="21"/>
          <w:szCs w:val="21"/>
        </w:rPr>
        <w:t xml:space="preserve">2.项目名称：苏州市公安局UPS电池更新（2026）</w:t>
      </w:r>
      <w:r>
        <w:rPr>
          <w:rFonts w:ascii="宋体" w:hAnsi="宋体"/>
          <w:sz w:val="21"/>
          <w:szCs w:val="21"/>
        </w:rPr>
        <w:t xml:space="preserve"> </w:t>
      </w:r>
      <w:r/>
    </w:p>
    <w:p>
      <w:pPr>
        <w:pStyle w:val="1012"/>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12"/>
        <w:ind w:left="0" w:firstLine="420"/>
        <w:spacing w:line="360" w:lineRule="auto"/>
        <w:rPr>
          <w:rFonts w:ascii="宋体" w:hAnsi="宋体"/>
          <w:sz w:val="21"/>
          <w:szCs w:val="21"/>
        </w:rPr>
      </w:pPr>
      <w:r>
        <w:rPr>
          <w:rFonts w:hint="eastAsia" w:ascii="宋体" w:hAnsi="宋体"/>
          <w:sz w:val="21"/>
          <w:szCs w:val="21"/>
        </w:rPr>
        <w:t xml:space="preserve">4.预算金额：人民币壹佰零贰万贰仟玖佰伍拾元整（¥</w:t>
      </w:r>
      <w:r>
        <w:rPr>
          <w:rFonts w:ascii="宋体" w:hAnsi="宋体"/>
          <w:sz w:val="21"/>
          <w:szCs w:val="21"/>
        </w:rPr>
        <w:t xml:space="preserve">1022950.00</w:t>
      </w:r>
      <w:r>
        <w:rPr>
          <w:rFonts w:hint="eastAsia" w:ascii="宋体" w:hAnsi="宋体"/>
          <w:sz w:val="21"/>
          <w:szCs w:val="21"/>
        </w:rPr>
        <w:t xml:space="preserve">）</w:t>
      </w:r>
      <w:r>
        <w:rPr>
          <w:rFonts w:ascii="宋体" w:hAnsi="宋体"/>
          <w:sz w:val="21"/>
          <w:szCs w:val="21"/>
        </w:rPr>
        <w:t xml:space="preserve"> </w:t>
      </w:r>
      <w:r/>
    </w:p>
    <w:p>
      <w:pPr>
        <w:pStyle w:val="1012"/>
        <w:ind w:left="0" w:firstLine="420"/>
        <w:spacing w:line="360" w:lineRule="auto"/>
        <w:rPr>
          <w:rFonts w:ascii="宋体" w:hAnsi="宋体"/>
          <w:sz w:val="21"/>
          <w:szCs w:val="21"/>
        </w:rPr>
      </w:pPr>
      <w:r>
        <w:rPr>
          <w:rFonts w:hint="eastAsia" w:ascii="宋体" w:hAnsi="宋体"/>
          <w:sz w:val="21"/>
          <w:szCs w:val="21"/>
        </w:rPr>
        <w:t xml:space="preserve">5.最高限价：人民币壹佰零贰万贰仟玖佰伍拾元整（¥</w:t>
      </w:r>
      <w:r>
        <w:rPr>
          <w:rFonts w:ascii="宋体" w:hAnsi="宋体"/>
          <w:sz w:val="21"/>
          <w:szCs w:val="21"/>
        </w:rPr>
        <w:t xml:space="preserve">1022950.00</w:t>
      </w:r>
      <w:r>
        <w:rPr>
          <w:rFonts w:hint="eastAsia" w:ascii="宋体" w:hAnsi="宋体"/>
          <w:sz w:val="21"/>
          <w:szCs w:val="21"/>
        </w:rPr>
        <w:t xml:space="preserve">）</w:t>
      </w:r>
      <w:r>
        <w:rPr>
          <w:rFonts w:ascii="宋体" w:hAnsi="宋体"/>
          <w:sz w:val="21"/>
          <w:szCs w:val="21"/>
        </w:rPr>
        <w:t xml:space="preserve"> </w:t>
      </w:r>
      <w:r/>
    </w:p>
    <w:p>
      <w:pPr>
        <w:pStyle w:val="1012"/>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rPr>
        <w:t xml:space="preserve">自本合同签订生效之日起【60】日内（不含试运行时间），中标方应完成本项目全部采购内容的安装、调试并交付采购方正常使用。本项目免费质量保证期（整体）要求不低于3年。免费质量保证期从项目最终验收合格之日起算。</w:t>
      </w:r>
      <w:r>
        <w:rPr>
          <w:rFonts w:ascii="宋体" w:hAnsi="宋体"/>
          <w:sz w:val="21"/>
          <w:szCs w:val="21"/>
        </w:rPr>
        <w:t xml:space="preserve"> </w:t>
      </w:r>
      <w:r/>
    </w:p>
    <w:p>
      <w:pPr>
        <w:pStyle w:val="1012"/>
        <w:ind w:left="0" w:firstLine="420"/>
        <w:spacing w:line="360" w:lineRule="auto"/>
        <w:rPr>
          <w:rFonts w:ascii="宋体" w:hAnsi="宋体"/>
          <w:sz w:val="21"/>
          <w:szCs w:val="21"/>
        </w:rPr>
      </w:pPr>
      <w:r>
        <w:rPr>
          <w:rFonts w:hint="eastAsia" w:ascii="宋体" w:hAnsi="宋体"/>
          <w:sz w:val="21"/>
          <w:szCs w:val="21"/>
        </w:rPr>
        <w:t xml:space="preserve">7.采购需求：苏州市公安局UPS电池更新（2026）（详见采购文件第四章）</w:t>
      </w:r>
      <w:r/>
    </w:p>
    <w:p>
      <w:pPr>
        <w:pStyle w:val="1012"/>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12"/>
        <w:ind w:left="0" w:firstLine="420"/>
        <w:spacing w:line="360" w:lineRule="auto"/>
        <w:rPr>
          <w:rFonts w:ascii="宋体" w:hAnsi="宋体"/>
          <w:sz w:val="21"/>
          <w:szCs w:val="21"/>
        </w:rPr>
      </w:pPr>
      <w:r>
        <w:rPr>
          <w:rFonts w:hint="eastAsia" w:ascii="宋体" w:hAnsi="宋体"/>
          <w:sz w:val="21"/>
          <w:szCs w:val="21"/>
        </w:rPr>
        <w:t xml:space="preserve">（一）本项目的资格条件</w:t>
      </w:r>
      <w:r/>
    </w:p>
    <w:p>
      <w:pPr>
        <w:pStyle w:val="1012"/>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12"/>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12"/>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12"/>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12"/>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12"/>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12"/>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12"/>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1012"/>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1012"/>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12"/>
        <w:ind w:left="0" w:firstLine="420"/>
        <w:spacing w:line="360" w:lineRule="auto"/>
        <w:rPr>
          <w:rFonts w:ascii="宋体" w:hAnsi="宋体"/>
          <w:sz w:val="21"/>
          <w:szCs w:val="21"/>
        </w:rPr>
      </w:pPr>
      <w:r>
        <w:rPr>
          <w:rFonts w:hint="eastAsia" w:ascii="宋体" w:hAnsi="宋体"/>
          <w:sz w:val="21"/>
          <w:szCs w:val="21"/>
        </w:rPr>
        <w:t xml:space="preserve">（二）拒绝下述供应商参加本次采购活动</w:t>
      </w:r>
      <w:r/>
    </w:p>
    <w:p>
      <w:pPr>
        <w:pStyle w:val="1012"/>
        <w:ind w:left="0" w:firstLine="420"/>
        <w:spacing w:line="360" w:lineRule="auto"/>
        <w:rPr>
          <w:rFonts w:ascii="宋体" w:hAnsi="宋体"/>
          <w:sz w:val="21"/>
          <w:szCs w:val="21"/>
        </w:rPr>
      </w:pPr>
      <w:r>
        <w:rPr>
          <w:rFonts w:hint="eastAsia" w:ascii="宋体" w:hAnsi="宋体"/>
          <w:sz w:val="21"/>
          <w:szCs w:val="21"/>
        </w:rPr>
        <w:t xml:space="preserve">1.单位负责人为同一人或者存在直接控股、管理关系的不同供应商，不得参加同一合同项下的政府采购活动。</w:t>
      </w:r>
      <w:r/>
    </w:p>
    <w:p>
      <w:pPr>
        <w:pStyle w:val="1012"/>
        <w:ind w:left="0" w:firstLine="420"/>
        <w:spacing w:line="360" w:lineRule="auto"/>
        <w:rPr>
          <w:rFonts w:ascii="宋体" w:hAnsi="宋体"/>
          <w:sz w:val="21"/>
          <w:szCs w:val="21"/>
        </w:rPr>
      </w:pPr>
      <w:r>
        <w:rPr>
          <w:rFonts w:hint="eastAsia" w:ascii="宋体" w:hAnsi="宋体"/>
          <w:sz w:val="21"/>
          <w:szCs w:val="21"/>
        </w:rPr>
        <w:t xml:space="preserve">2.除单一来源采购项目外，为采购项目提供整体设计、规范编制或者项目管理、监理、检测等服务的供应商，不得再参加该采购项目的其他采购活动。</w:t>
      </w:r>
      <w:r/>
    </w:p>
    <w:p>
      <w:pPr>
        <w:pStyle w:val="1012"/>
        <w:ind w:left="0" w:firstLine="420"/>
        <w:spacing w:line="360" w:lineRule="auto"/>
        <w:rPr>
          <w:rFonts w:ascii="宋体" w:hAnsi="宋体"/>
          <w:sz w:val="21"/>
          <w:szCs w:val="21"/>
        </w:rPr>
      </w:pPr>
      <w:r>
        <w:rPr>
          <w:rFonts w:hint="eastAsia" w:ascii="宋体" w:hAnsi="宋体"/>
          <w:sz w:val="21"/>
          <w:szCs w:val="21"/>
        </w:rPr>
        <w:t xml:space="preserve">3.供应商参加政府采购活动前3年内在经营活动中有重大违法记录的不得参</w:t>
      </w:r>
      <w:r>
        <w:rPr>
          <w:rFonts w:hint="eastAsia" w:ascii="宋体" w:hAnsi="宋体"/>
          <w:sz w:val="21"/>
          <w:szCs w:val="21"/>
        </w:rPr>
        <w:t xml:space="preserve">加本次采购活动。《中华人民共和国政府采购法》第二十二条第一款第五项所称重大违法记录，是指供应商因违法经营受到刑事处罚或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1012"/>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12"/>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12"/>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12"/>
        <w:ind w:left="0" w:firstLine="420"/>
        <w:spacing w:line="360" w:lineRule="auto"/>
        <w:rPr>
          <w:rFonts w:ascii="宋体" w:hAnsi="宋体"/>
          <w:sz w:val="21"/>
          <w:szCs w:val="21"/>
        </w:rPr>
      </w:pPr>
      <w:r>
        <w:rPr>
          <w:rFonts w:hint="eastAsia" w:ascii="宋体" w:hAnsi="宋体"/>
          <w:sz w:val="21"/>
          <w:szCs w:val="21"/>
        </w:rPr>
        <w:t xml:space="preserve">3.方式：</w:t>
      </w:r>
      <w:r/>
    </w:p>
    <w:p>
      <w:pPr>
        <w:pStyle w:val="1012"/>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12"/>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苏州现场办理地址：苏州高新区邓尉路105号狮山科技馆1楼服务大厅，咨询电话：0512-65737699。</w:t>
      </w:r>
      <w:r/>
    </w:p>
    <w:p>
      <w:pPr>
        <w:pStyle w:val="1012"/>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12"/>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12"/>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12"/>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12"/>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12"/>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13913190747</w:t>
      </w:r>
      <w:r>
        <w:rPr>
          <w:rFonts w:hint="eastAsia" w:ascii="宋体" w:hAnsi="宋体"/>
          <w:sz w:val="21"/>
          <w:szCs w:val="21"/>
        </w:rPr>
        <w:t xml:space="preserve">；</w:t>
      </w:r>
      <w:r/>
    </w:p>
    <w:p>
      <w:pPr>
        <w:pStyle w:val="1012"/>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12"/>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12"/>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13913190747</w:t>
      </w:r>
      <w:r>
        <w:rPr>
          <w:rFonts w:hint="eastAsia" w:ascii="宋体" w:hAnsi="宋体"/>
          <w:sz w:val="21"/>
          <w:szCs w:val="21"/>
        </w:rPr>
        <w:t xml:space="preserve">；智能客服：登录苏采云系统后，联系系统右下方智能客服图标进行咨询。</w:t>
      </w:r>
      <w:r/>
    </w:p>
    <w:p>
      <w:pPr>
        <w:pStyle w:val="1012"/>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12"/>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12"/>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 10 月 13 日 09 点 30 分</w:t>
      </w:r>
      <w:r>
        <w:rPr>
          <w:rFonts w:hint="eastAsia" w:ascii="宋体" w:hAnsi="宋体"/>
          <w:sz w:val="21"/>
          <w:szCs w:val="21"/>
        </w:rPr>
        <w:t xml:space="preserve">（北京时间）；</w:t>
      </w:r>
      <w:r>
        <w:rPr>
          <w:rFonts w:ascii="宋体" w:hAnsi="宋体"/>
          <w:sz w:val="21"/>
          <w:szCs w:val="21"/>
        </w:rPr>
        <w:t xml:space="preserve"> </w:t>
      </w:r>
      <w:r/>
    </w:p>
    <w:p>
      <w:pPr>
        <w:pStyle w:val="1012"/>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 10 月 13 日 09 点 30 分</w:t>
      </w:r>
      <w:r>
        <w:rPr>
          <w:rFonts w:hint="eastAsia" w:ascii="宋体" w:hAnsi="宋体"/>
          <w:sz w:val="21"/>
          <w:szCs w:val="21"/>
        </w:rPr>
        <w:t xml:space="preserve">（北京时间）；</w:t>
      </w:r>
      <w:r/>
    </w:p>
    <w:p>
      <w:pPr>
        <w:pStyle w:val="1012"/>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12"/>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12"/>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12"/>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12"/>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12"/>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12"/>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Style w:val="1005"/>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pStyle w:val="1053"/>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53"/>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053"/>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53"/>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12"/>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12"/>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12"/>
        <w:ind w:left="0" w:firstLine="420"/>
        <w:spacing w:line="360" w:lineRule="auto"/>
        <w:rPr>
          <w:rFonts w:ascii="宋体" w:hAnsi="宋体"/>
          <w:sz w:val="21"/>
          <w:szCs w:val="21"/>
        </w:rPr>
      </w:pPr>
      <w:r>
        <w:rPr>
          <w:rFonts w:hint="eastAsia" w:ascii="宋体" w:hAnsi="宋体"/>
          <w:sz w:val="21"/>
          <w:szCs w:val="21"/>
        </w:rPr>
        <w:t xml:space="preserve">名称：苏州市公安局  </w:t>
      </w:r>
      <w:r>
        <w:rPr>
          <w:rFonts w:ascii="宋体" w:hAnsi="宋体"/>
          <w:sz w:val="21"/>
          <w:szCs w:val="21"/>
        </w:rPr>
        <w:t xml:space="preserve">                                      </w:t>
      </w:r>
      <w:r/>
    </w:p>
    <w:p>
      <w:pPr>
        <w:pStyle w:val="1012"/>
        <w:ind w:left="0" w:firstLine="420"/>
        <w:spacing w:line="360" w:lineRule="auto"/>
        <w:rPr>
          <w:rFonts w:ascii="宋体" w:hAnsi="宋体"/>
          <w:sz w:val="21"/>
          <w:szCs w:val="21"/>
        </w:rPr>
      </w:pPr>
      <w:r>
        <w:rPr>
          <w:rFonts w:hint="eastAsia" w:ascii="宋体" w:hAnsi="宋体"/>
          <w:sz w:val="21"/>
          <w:szCs w:val="21"/>
        </w:rPr>
        <w:t xml:space="preserve">地址：江苏省苏州市人民路3998号 </w:t>
      </w:r>
      <w:r/>
    </w:p>
    <w:p>
      <w:pPr>
        <w:pStyle w:val="1012"/>
        <w:ind w:left="0" w:firstLine="420"/>
        <w:spacing w:line="360" w:lineRule="auto"/>
        <w:rPr>
          <w:rFonts w:ascii="宋体" w:hAnsi="宋体"/>
          <w:sz w:val="21"/>
          <w:szCs w:val="21"/>
        </w:rPr>
      </w:pPr>
      <w:r>
        <w:rPr>
          <w:rFonts w:hint="eastAsia" w:ascii="宋体" w:hAnsi="宋体"/>
          <w:sz w:val="21"/>
          <w:szCs w:val="21"/>
        </w:rPr>
        <w:t xml:space="preserve">联系人：支钟毓</w:t>
      </w:r>
      <w:r/>
    </w:p>
    <w:p>
      <w:pPr>
        <w:pStyle w:val="1012"/>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0512-65111701</w:t>
      </w:r>
      <w:r>
        <w:rPr>
          <w:rFonts w:hint="eastAsia" w:ascii="宋体" w:hAnsi="宋体"/>
          <w:sz w:val="21"/>
          <w:szCs w:val="21"/>
        </w:rPr>
        <w:t xml:space="preserve"> </w:t>
      </w:r>
      <w:r/>
    </w:p>
    <w:p>
      <w:pPr>
        <w:pStyle w:val="1012"/>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12"/>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12"/>
        <w:ind w:left="0" w:firstLine="420"/>
        <w:spacing w:line="360" w:lineRule="auto"/>
        <w:rPr>
          <w:rFonts w:ascii="宋体" w:hAnsi="宋体"/>
          <w:sz w:val="21"/>
          <w:szCs w:val="21"/>
        </w:rPr>
      </w:pPr>
      <w:r>
        <w:rPr>
          <w:rFonts w:hint="eastAsia" w:ascii="宋体" w:hAnsi="宋体"/>
          <w:sz w:val="21"/>
          <w:szCs w:val="21"/>
        </w:rPr>
        <w:t xml:space="preserve">地址：苏州高新区邓尉路105号狮山科技馆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1012"/>
        <w:ind w:left="0" w:firstLine="420"/>
        <w:spacing w:line="360" w:lineRule="auto"/>
        <w:rPr>
          <w:rFonts w:ascii="宋体" w:hAnsi="宋体"/>
          <w:sz w:val="21"/>
          <w:szCs w:val="21"/>
        </w:rPr>
      </w:pPr>
      <w:r>
        <w:rPr>
          <w:rFonts w:hint="eastAsia" w:ascii="宋体" w:hAnsi="宋体"/>
          <w:sz w:val="21"/>
          <w:szCs w:val="21"/>
        </w:rPr>
        <w:t xml:space="preserve">联系方式：0</w:t>
      </w:r>
      <w:r>
        <w:rPr>
          <w:rFonts w:ascii="宋体" w:hAnsi="宋体"/>
          <w:sz w:val="21"/>
          <w:szCs w:val="21"/>
        </w:rPr>
        <w:t xml:space="preserve">512-69820710</w:t>
      </w:r>
      <w:r>
        <w:rPr>
          <w:rFonts w:hint="eastAsia" w:ascii="宋体" w:hAnsi="宋体"/>
          <w:sz w:val="21"/>
          <w:szCs w:val="21"/>
        </w:rPr>
        <w:t xml:space="preserve"> </w:t>
      </w:r>
      <w:r/>
    </w:p>
    <w:p>
      <w:pPr>
        <w:pStyle w:val="1012"/>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12"/>
        <w:ind w:left="0" w:firstLine="420"/>
        <w:spacing w:line="360" w:lineRule="auto"/>
        <w:rPr>
          <w:rFonts w:ascii="宋体" w:hAnsi="宋体"/>
          <w:sz w:val="21"/>
          <w:szCs w:val="21"/>
        </w:rPr>
      </w:pPr>
      <w:r>
        <w:rPr>
          <w:rFonts w:hint="eastAsia" w:ascii="宋体" w:hAnsi="宋体"/>
          <w:sz w:val="21"/>
          <w:szCs w:val="21"/>
        </w:rPr>
        <w:t xml:space="preserve">项目联系人：江工  </w:t>
      </w:r>
      <w:r/>
    </w:p>
    <w:p>
      <w:pPr>
        <w:pStyle w:val="1012"/>
        <w:ind w:left="0" w:firstLine="420"/>
        <w:spacing w:line="360" w:lineRule="auto"/>
        <w:rPr>
          <w:rFonts w:ascii="宋体" w:hAnsi="宋体"/>
          <w:sz w:val="21"/>
          <w:szCs w:val="21"/>
        </w:rPr>
      </w:pPr>
      <w:r>
        <w:rPr>
          <w:rFonts w:hint="eastAsia" w:ascii="宋体" w:hAnsi="宋体"/>
          <w:sz w:val="21"/>
          <w:szCs w:val="21"/>
        </w:rPr>
        <w:t xml:space="preserve">电话：0</w:t>
      </w:r>
      <w:r>
        <w:rPr>
          <w:rFonts w:ascii="宋体" w:hAnsi="宋体"/>
          <w:sz w:val="21"/>
          <w:szCs w:val="21"/>
        </w:rPr>
        <w:t xml:space="preserve">512-69820710</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1006"/>
      </w:pPr>
      <w:r/>
      <w:r/>
    </w:p>
    <w:p>
      <w:r/>
      <w:r/>
    </w:p>
    <w:p>
      <w:pPr>
        <w:pStyle w:val="1006"/>
      </w:pPr>
      <w:r/>
      <w:r/>
    </w:p>
    <w:p>
      <w:r/>
      <w:r/>
    </w:p>
    <w:p>
      <w:pPr>
        <w:pStyle w:val="1006"/>
      </w:pPr>
      <w:r/>
      <w:r/>
    </w:p>
    <w:p>
      <w:r/>
      <w:r/>
    </w:p>
    <w:p>
      <w:pPr>
        <w:pStyle w:val="1006"/>
      </w:pPr>
      <w:r/>
      <w:r/>
    </w:p>
    <w:p>
      <w:pPr>
        <w:pStyle w:val="1006"/>
        <w:ind w:left="0" w:firstLine="0"/>
      </w:pPr>
      <w:r/>
      <w:r/>
    </w:p>
    <w:p>
      <w:pPr>
        <w:ind w:left="0"/>
        <w:jc w:val="left"/>
        <w:rPr>
          <w:rFonts w:ascii="宋体" w:hAnsi="宋体"/>
          <w:b/>
          <w:sz w:val="44"/>
          <w:szCs w:val="22"/>
        </w:rPr>
      </w:pPr>
      <w:r/>
      <w:bookmarkStart w:id="6" w:name="_Toc2412"/>
      <w:r/>
      <w:bookmarkStart w:id="7" w:name="_Toc105397777"/>
      <w:r/>
      <w:bookmarkStart w:id="8" w:name="_Toc6217"/>
      <w:r>
        <w:rPr>
          <w:rFonts w:ascii="宋体" w:hAnsi="宋体"/>
          <w:b/>
          <w:sz w:val="44"/>
          <w:szCs w:val="22"/>
        </w:rPr>
        <w:br w:type="page" w:clear="all"/>
      </w:r>
      <w:r/>
    </w:p>
    <w:p>
      <w:pPr>
        <w:pStyle w:val="995"/>
        <w:ind w:left="0" w:firstLine="0"/>
        <w:jc w:val="center"/>
        <w:rPr>
          <w:rFonts w:ascii="宋体" w:hAnsi="宋体"/>
          <w:b/>
          <w:sz w:val="44"/>
          <w:szCs w:val="22"/>
        </w:rPr>
      </w:pPr>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9" w:name="投标人须知"/>
      <w:r/>
      <w:bookmarkEnd w:id="9"/>
      <w:r>
        <w:rPr>
          <w:rFonts w:ascii="宋体" w:hAnsi="宋体"/>
          <w:b/>
          <w:sz w:val="44"/>
          <w:szCs w:val="22"/>
        </w:rPr>
        <w:t xml:space="preserve">投标人须知</w:t>
      </w:r>
      <w:bookmarkEnd w:id="6"/>
      <w:r/>
      <w:bookmarkEnd w:id="7"/>
      <w:r/>
      <w:bookmarkEnd w:id="8"/>
      <w:r/>
      <w:r/>
    </w:p>
    <w:p>
      <w:pPr>
        <w:pStyle w:val="1012"/>
        <w:ind w:left="0" w:firstLine="422"/>
        <w:spacing w:line="360" w:lineRule="auto"/>
        <w:rPr>
          <w:rFonts w:ascii="宋体" w:hAnsi="宋体"/>
          <w:b/>
          <w:sz w:val="21"/>
          <w:szCs w:val="21"/>
        </w:rPr>
      </w:pPr>
      <w:r/>
      <w:bookmarkStart w:id="10" w:name="_Toc13437"/>
      <w:r/>
      <w:bookmarkStart w:id="11" w:name="_Toc20132"/>
      <w:r>
        <w:rPr>
          <w:rFonts w:hint="eastAsia" w:ascii="宋体" w:hAnsi="宋体"/>
          <w:b/>
          <w:sz w:val="21"/>
          <w:szCs w:val="21"/>
        </w:rPr>
        <w:t xml:space="preserve">一、说明和释义</w:t>
      </w:r>
      <w:bookmarkEnd w:id="10"/>
      <w:r/>
      <w:bookmarkEnd w:id="11"/>
      <w:r/>
      <w:r/>
    </w:p>
    <w:p>
      <w:pPr>
        <w:pStyle w:val="1012"/>
        <w:ind w:left="0" w:firstLine="422"/>
        <w:spacing w:line="360" w:lineRule="auto"/>
        <w:rPr>
          <w:rFonts w:ascii="宋体" w:hAnsi="宋体"/>
          <w:b/>
          <w:sz w:val="21"/>
          <w:szCs w:val="21"/>
        </w:rPr>
      </w:pPr>
      <w:r/>
      <w:bookmarkStart w:id="12" w:name="_Toc9408"/>
      <w:r>
        <w:rPr>
          <w:rFonts w:hint="eastAsia" w:ascii="宋体" w:hAnsi="宋体"/>
          <w:b/>
          <w:sz w:val="21"/>
          <w:szCs w:val="21"/>
        </w:rPr>
        <w:t xml:space="preserve">1.说明</w:t>
      </w:r>
      <w:bookmarkEnd w:id="12"/>
      <w:r/>
      <w:r/>
    </w:p>
    <w:p>
      <w:pPr>
        <w:pStyle w:val="1012"/>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12"/>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12"/>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12"/>
        <w:ind w:left="0" w:firstLine="422"/>
        <w:spacing w:line="360" w:lineRule="auto"/>
        <w:rPr>
          <w:rFonts w:ascii="宋体" w:hAnsi="宋体"/>
          <w:b/>
          <w:sz w:val="21"/>
          <w:szCs w:val="21"/>
        </w:rPr>
      </w:pPr>
      <w:r/>
      <w:bookmarkStart w:id="13" w:name="_Toc27555"/>
      <w:r>
        <w:rPr>
          <w:rFonts w:hint="eastAsia" w:ascii="宋体" w:hAnsi="宋体"/>
          <w:b/>
          <w:sz w:val="21"/>
          <w:szCs w:val="21"/>
        </w:rPr>
        <w:t xml:space="preserve">2.词语释义</w:t>
      </w:r>
      <w:bookmarkEnd w:id="13"/>
      <w:r/>
      <w:r/>
    </w:p>
    <w:p>
      <w:pPr>
        <w:pStyle w:val="1012"/>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12"/>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12"/>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101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1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1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1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1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1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12"/>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12"/>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4" w:name="_Toc13350"/>
      <w:r/>
      <w:bookmarkStart w:id="15" w:name="_Toc14976"/>
      <w:r/>
      <w:r/>
    </w:p>
    <w:p>
      <w:pPr>
        <w:pStyle w:val="1012"/>
        <w:ind w:left="0" w:firstLine="422"/>
        <w:spacing w:line="360" w:lineRule="auto"/>
        <w:rPr>
          <w:rFonts w:ascii="宋体" w:hAnsi="宋体"/>
          <w:sz w:val="21"/>
          <w:szCs w:val="21"/>
        </w:rPr>
      </w:pPr>
      <w:r>
        <w:rPr>
          <w:rFonts w:hint="eastAsia" w:ascii="宋体" w:hAnsi="宋体"/>
          <w:b/>
          <w:sz w:val="21"/>
          <w:szCs w:val="21"/>
        </w:rPr>
        <w:t xml:space="preserve">二、投标人</w:t>
      </w:r>
      <w:bookmarkEnd w:id="14"/>
      <w:r/>
      <w:bookmarkEnd w:id="15"/>
      <w:r/>
      <w:r/>
    </w:p>
    <w:p>
      <w:pPr>
        <w:pStyle w:val="1012"/>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51"/>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51"/>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51"/>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51"/>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51"/>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51"/>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51"/>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51"/>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1051"/>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1051"/>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51"/>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51"/>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51"/>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12"/>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12"/>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12"/>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12"/>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6" w:name="_Toc31958"/>
      <w:r/>
      <w:bookmarkStart w:id="17" w:name="_Toc5764"/>
      <w:r/>
      <w:r/>
    </w:p>
    <w:p>
      <w:pPr>
        <w:pStyle w:val="1012"/>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12"/>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6"/>
      <w:r/>
      <w:bookmarkEnd w:id="17"/>
      <w:r/>
      <w:r/>
    </w:p>
    <w:p>
      <w:pPr>
        <w:pStyle w:val="1012"/>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12"/>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12"/>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12"/>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12"/>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12"/>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12"/>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12"/>
        <w:ind w:left="0" w:firstLine="420"/>
        <w:spacing w:line="360" w:lineRule="auto"/>
        <w:rPr>
          <w:rFonts w:ascii="宋体" w:hAnsi="宋体"/>
          <w:sz w:val="21"/>
          <w:szCs w:val="21"/>
        </w:rPr>
      </w:pPr>
      <w:r/>
      <w:bookmarkStart w:id="18" w:name="_Toc16745"/>
      <w:r/>
      <w:bookmarkStart w:id="19"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12"/>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12"/>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12"/>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12"/>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12"/>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12"/>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12"/>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12"/>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12"/>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12"/>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12"/>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0" w:name="OLE_LINK42"/>
      <w:r/>
      <w:bookmarkStart w:id="21" w:name="OLE_LINK41"/>
      <w:r/>
      <w:bookmarkStart w:id="22" w:name="OLE_LINK38"/>
      <w:r>
        <w:rPr>
          <w:rFonts w:hint="eastAsia" w:ascii="宋体" w:hAnsi="宋体"/>
          <w:b/>
          <w:sz w:val="21"/>
          <w:szCs w:val="21"/>
        </w:rPr>
        <w:t xml:space="preserve">请将合法获取招标文件的证明材料（即《投标供应商确认函》）、</w:t>
      </w:r>
      <w:bookmarkStart w:id="23"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20"/>
      <w:r/>
      <w:bookmarkEnd w:id="21"/>
      <w:r/>
      <w:bookmarkEnd w:id="22"/>
      <w:r/>
      <w:bookmarkEnd w:id="23"/>
      <w:r>
        <w:rPr>
          <w:rFonts w:hint="eastAsia" w:ascii="宋体" w:hAnsi="宋体"/>
          <w:b/>
          <w:sz w:val="21"/>
          <w:szCs w:val="21"/>
        </w:rPr>
        <w:t xml:space="preserve">与质疑函一起递交，否则不予受理。</w:t>
      </w:r>
      <w:r/>
    </w:p>
    <w:p>
      <w:pPr>
        <w:pStyle w:val="1012"/>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12"/>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1012"/>
        <w:ind w:left="0" w:firstLine="422"/>
        <w:spacing w:line="360" w:lineRule="auto"/>
        <w:rPr>
          <w:rFonts w:ascii="宋体" w:hAnsi="宋体"/>
          <w:b/>
          <w:sz w:val="21"/>
          <w:szCs w:val="21"/>
        </w:rPr>
      </w:pPr>
      <w:r/>
      <w:bookmarkStart w:id="24" w:name="OLE_LINK33"/>
      <w:r/>
      <w:bookmarkStart w:id="25" w:name="OLE_LINK32"/>
      <w:r/>
      <w:bookmarkStart w:id="26" w:name="OLE_LINK22"/>
      <w:r/>
      <w:bookmarkStart w:id="27" w:name="OLE_LINK35"/>
      <w:r>
        <w:rPr>
          <w:rFonts w:hint="eastAsia" w:ascii="宋体" w:hAnsi="宋体"/>
          <w:b/>
          <w:sz w:val="21"/>
          <w:szCs w:val="21"/>
        </w:rPr>
        <w:t xml:space="preserve">联系电话：0512-69826795</w:t>
      </w:r>
      <w:r/>
    </w:p>
    <w:p>
      <w:pPr>
        <w:pStyle w:val="1012"/>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联系地址：苏州高新区邓尉路105号狮山科技馆7楼7</w:t>
      </w:r>
      <w:r>
        <w:rPr>
          <w:rFonts w:ascii="宋体" w:hAnsi="宋体"/>
          <w:b/>
          <w:sz w:val="21"/>
          <w:szCs w:val="21"/>
        </w:rPr>
        <w:t xml:space="preserve">17</w:t>
      </w:r>
      <w:r>
        <w:rPr>
          <w:rFonts w:hint="eastAsia" w:ascii="宋体" w:hAnsi="宋体"/>
          <w:b/>
          <w:sz w:val="21"/>
          <w:szCs w:val="21"/>
        </w:rPr>
        <w:t xml:space="preserve">室</w:t>
      </w:r>
      <w:bookmarkEnd w:id="24"/>
      <w:r/>
      <w:bookmarkEnd w:id="25"/>
      <w:r/>
      <w:bookmarkEnd w:id="26"/>
      <w:r/>
      <w:bookmarkEnd w:id="27"/>
      <w:r/>
      <w:r/>
    </w:p>
    <w:p>
      <w:pPr>
        <w:pStyle w:val="1012"/>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18"/>
      <w:r/>
      <w:bookmarkEnd w:id="19"/>
      <w:r/>
      <w:r/>
    </w:p>
    <w:p>
      <w:pPr>
        <w:pStyle w:val="1012"/>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1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101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12"/>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1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1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12"/>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12"/>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投标人法定代表人身份证正反面复印件；</w:t>
      </w:r>
      <w:r/>
    </w:p>
    <w:p>
      <w:pPr>
        <w:pStyle w:val="1012"/>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12"/>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投标人授权代理人身份证正反面复印件（如有授权）；</w:t>
      </w:r>
      <w:r/>
    </w:p>
    <w:p>
      <w:pPr>
        <w:pStyle w:val="101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5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5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5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1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1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sz w:val="21"/>
          <w:szCs w:val="21"/>
        </w:rPr>
        <w:t xml:space="preserve">实质性响应内容</w:t>
      </w:r>
      <w:r>
        <w:rPr>
          <w:rFonts w:hint="eastAsia" w:ascii="宋体" w:hAnsi="宋体"/>
          <w:b/>
          <w:sz w:val="21"/>
          <w:szCs w:val="21"/>
        </w:rPr>
        <w:t xml:space="preserve">(供应商根据采购文件中实质性响应内容制作)</w:t>
      </w:r>
      <w:r>
        <w:rPr>
          <w:rFonts w:hint="eastAsia" w:ascii="宋体" w:hAnsi="宋体"/>
          <w:sz w:val="21"/>
          <w:szCs w:val="21"/>
        </w:rPr>
        <w:t xml:space="preserve">；</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4.1.5.6</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《关于符合本国产品标准的声明函》；</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228"/>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14.1.4.1-14.1.4.6</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28"/>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w:t>
      </w:r>
      <w:r>
        <w:rPr>
          <w:rFonts w:ascii="宋体" w:hAnsi="宋体" w:cs="宋体"/>
          <w:b/>
          <w:bCs/>
          <w:sz w:val="21"/>
          <w:szCs w:val="21"/>
        </w:rPr>
        <w:t xml:space="preserve">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28"/>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4.1.4-14.1.9</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28"/>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28"/>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228"/>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28"/>
        <w:ind w:left="0" w:firstLine="428"/>
        <w:spacing w:line="360" w:lineRule="auto"/>
        <w:rPr>
          <w:rFonts w:ascii="宋体" w:hAnsi="宋体"/>
          <w:b/>
          <w:color w:val="000000" w:themeColor="text1"/>
          <w:sz w:val="21"/>
          <w:szCs w:val="21"/>
          <w:lang w:val="en-US"/>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.1</w:t>
      </w:r>
      <w:r>
        <w:rPr>
          <w:rFonts w:hint="eastAsia" w:asciiTheme="minorEastAsia" w:hAnsiTheme="minorEastAsia" w:eastAsiaTheme="minorEastAsia"/>
          <w:color w:val="000000" w:themeColor="text1"/>
          <w:sz w:val="21"/>
          <w:szCs w:val="21"/>
          <w14:textFill>
            <w14:solidFill>
              <w14:schemeClr w14:val="tx1"/>
            </w14:solidFill>
          </w14:textFill>
        </w:rPr>
        <w:t xml:space="preserve">本项目采用电子招投标形式，请供应商按照</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Theme="minorEastAsia" w:hAnsiTheme="minorEastAsia" w:eastAsiaTheme="minorEastAsia"/>
          <w:color w:val="000000" w:themeColor="text1"/>
          <w:sz w:val="21"/>
          <w:szCs w:val="21"/>
          <w14:textFill>
            <w14:solidFill>
              <w14:schemeClr w14:val="tx1"/>
            </w14:solidFill>
          </w14:textFill>
        </w:rPr>
        <w:t xml:space="preserve">进行制作、上传电子投标文件。</w:t>
      </w:r>
      <w:r/>
    </w:p>
    <w:p>
      <w:pPr>
        <w:pStyle w:val="1228"/>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9.2</w:t>
      </w:r>
      <w:r>
        <w:rPr>
          <w:rFonts w:hint="eastAsia" w:ascii="宋体" w:hAnsi="宋体" w:cs="宋体"/>
          <w:color w:val="000000" w:themeColor="text1"/>
          <w:sz w:val="21"/>
          <w:szCs w:val="21"/>
          <w14:textFill>
            <w14:solidFill>
              <w14:schemeClr w14:val="tx1"/>
            </w14:solidFill>
          </w14:textFill>
        </w:rPr>
        <w:t xml:space="preserve">制作电子投标文件时，应按照招标文件要求加盖投标人电子公章。</w:t>
      </w:r>
      <w:r/>
    </w:p>
    <w:p>
      <w:pPr>
        <w:pStyle w:val="1228"/>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.3</w:t>
      </w:r>
      <w:r>
        <w:rPr>
          <w:rFonts w:hint="eastAsia" w:ascii="宋体" w:hAnsi="宋体" w:cs="宋体"/>
          <w:b/>
          <w:color w:val="000000" w:themeColor="text1"/>
          <w:sz w:val="21"/>
          <w:szCs w:val="21"/>
          <w14:textFill>
            <w14:solidFill>
              <w14:schemeClr w14:val="tx1"/>
            </w14:solidFill>
          </w14:textFill>
        </w:rPr>
        <w:t xml:space="preserve">电子投标文件制作完成后请于</w:t>
      </w:r>
      <w:r>
        <w:rPr>
          <w:rFonts w:hint="eastAsia" w:ascii="宋体" w:hAnsi="宋体"/>
          <w:b/>
          <w:color w:val="000000" w:themeColor="text1"/>
          <w:sz w:val="21"/>
          <w:szCs w:val="21"/>
          <w14:textFill>
            <w14:solidFill>
              <w14:schemeClr w14:val="tx1"/>
            </w14:solidFill>
          </w14:textFill>
        </w:rPr>
        <w:t xml:space="preserve">投标文件网上提交截止时间</w:t>
      </w:r>
      <w:r>
        <w:rPr>
          <w:rFonts w:hint="eastAsia" w:ascii="宋体" w:hAnsi="宋体" w:cs="宋体"/>
          <w:b/>
          <w:color w:val="000000" w:themeColor="text1"/>
          <w:sz w:val="21"/>
          <w:szCs w:val="21"/>
          <w14:textFill>
            <w14:solidFill>
              <w14:schemeClr w14:val="tx1"/>
            </w14:solidFill>
          </w14:textFill>
        </w:rPr>
        <w:t xml:space="preserve">前成功上传至“苏采云”系统，否则视为放弃参加该采购项目。</w:t>
      </w:r>
      <w:bookmarkStart w:id="28" w:name="_Toc25608"/>
      <w:r/>
      <w:bookmarkStart w:id="29" w:name="_Toc31150"/>
      <w:r>
        <w:rPr>
          <w:rFonts w:hint="eastAsia" w:ascii="宋体" w:hAnsi="宋体" w:cs="宋体"/>
          <w:color w:val="000000" w:themeColor="text1"/>
          <w:sz w:val="21"/>
          <w:szCs w:val="21"/>
          <w14:textFill>
            <w14:solidFill>
              <w14:schemeClr w14:val="tx1"/>
            </w14:solidFill>
          </w14:textFill>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8"/>
      <w:r/>
      <w:bookmarkEnd w:id="29"/>
      <w:r/>
      <w:r/>
    </w:p>
    <w:p>
      <w:pPr>
        <w:pStyle w:val="1228"/>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五、投标文件的递交、补充、修改和撤回</w:t>
      </w:r>
      <w:r/>
    </w:p>
    <w:p>
      <w:pPr>
        <w:pStyle w:val="1228"/>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20.投标文件的递交</w:t>
      </w:r>
      <w:r/>
    </w:p>
    <w:p>
      <w:pPr>
        <w:pStyle w:val="1228"/>
        <w:ind w:left="0" w:firstLine="420"/>
        <w:spacing w:line="36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t xml:space="preserve">20</w:t>
      </w:r>
      <w:r>
        <w:rPr>
          <w:rFonts w:hint="eastAsia" w:ascii="宋体" w:hAnsi="宋体" w:cs="宋体"/>
          <w:color w:val="000000" w:themeColor="text1"/>
          <w:sz w:val="21"/>
          <w:szCs w:val="21"/>
          <w14:textFill>
            <w14:solidFill>
              <w14:schemeClr w14:val="tx1"/>
            </w14:solidFill>
          </w14:textFill>
        </w:rPr>
        <w:t xml:space="preserve">.1投标人应当在投标截止时间前制作并上传电子投标文件。</w:t>
      </w:r>
      <w:r/>
    </w:p>
    <w:p>
      <w:pPr>
        <w:pStyle w:val="1012"/>
        <w:ind w:left="0" w:firstLine="420"/>
        <w:spacing w:line="360" w:lineRule="auto"/>
        <w:rPr>
          <w:rFonts w:ascii="宋体" w:hAnsi="宋体"/>
          <w:b/>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20</w:t>
      </w:r>
      <w:r>
        <w:rPr>
          <w:rFonts w:hint="eastAsia" w:ascii="宋体" w:hAnsi="宋体"/>
          <w:color w:val="000000" w:themeColor="text1"/>
          <w:sz w:val="21"/>
          <w:szCs w:val="21"/>
          <w14:textFill>
            <w14:solidFill>
              <w14:schemeClr w14:val="tx1"/>
            </w14:solidFill>
          </w14:textFill>
        </w:rPr>
        <w:t xml:space="preserve">.2投标人通过</w:t>
      </w:r>
      <w:r>
        <w:rPr>
          <w:rFonts w:hint="eastAsia" w:ascii="宋体" w:hAnsi="宋体"/>
          <w:b/>
          <w:color w:val="000000" w:themeColor="text1"/>
          <w:sz w:val="21"/>
          <w:szCs w:val="21"/>
          <w14:textFill>
            <w14:solidFill>
              <w14:schemeClr w14:val="tx1"/>
            </w14:solidFill>
          </w14:textFill>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14:textFill>
            <w14:solidFill>
              <w14:schemeClr w14:val="tx1"/>
            </w14:solidFill>
          </w14:textFill>
        </w:rPr>
        <w:t xml:space="preserve">）</w:t>
      </w:r>
      <w:r/>
    </w:p>
    <w:p>
      <w:pPr>
        <w:pStyle w:val="1228"/>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2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2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2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28"/>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.1投标人在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前，可以对其电子投标文件进行补充、修改，具体操作方法见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之后，投标人不得对其电子投标文件作任何修改。</w:t>
      </w:r>
      <w:r/>
    </w:p>
    <w:p>
      <w:pPr>
        <w:pStyle w:val="1228"/>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.2投标人在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前，可以撤回其电子投标文件，具体操作方法见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w:t>
      </w:r>
      <w:bookmarkStart w:id="30" w:name="_Toc29371"/>
      <w:r/>
      <w:bookmarkStart w:id="31" w:name="_Toc22837"/>
      <w:r>
        <w:rPr>
          <w:rFonts w:hint="eastAsia" w:ascii="宋体" w:hAnsi="宋体" w:cs="宋体"/>
          <w:color w:val="000000" w:themeColor="text1"/>
          <w:sz w:val="21"/>
          <w:szCs w:val="21"/>
          <w14:textFill>
            <w14:solidFill>
              <w14:schemeClr w14:val="tx1"/>
            </w14:solidFill>
          </w14:textFill>
        </w:rPr>
        <w:t xml:space="preserve">投标人撤回电子投标文件，则认为其不再参与本项目投标活动。在投标截止时间至招标文件中规定的投标有效期满之间的这段时间内，投标人不得撤回其投标。</w:t>
      </w:r>
      <w:r/>
    </w:p>
    <w:p>
      <w:pPr>
        <w:pStyle w:val="1228"/>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六、开标和评标</w:t>
      </w:r>
      <w:bookmarkEnd w:id="30"/>
      <w:r/>
      <w:bookmarkEnd w:id="31"/>
      <w:r/>
      <w:r/>
    </w:p>
    <w:p>
      <w:pPr>
        <w:pStyle w:val="1228"/>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.开标</w:t>
      </w:r>
      <w:r/>
    </w:p>
    <w:p>
      <w:pPr>
        <w:pStyle w:val="1228"/>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.1开标由采购代理机构</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主持，邀请投标人</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参加。投标人应当按照</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规定，</w:t>
      </w:r>
      <w:r>
        <w:rPr>
          <w:rFonts w:hint="eastAsia" w:ascii="宋体" w:hAnsi="宋体" w:cs="宋体"/>
          <w:b/>
          <w:color w:val="000000" w:themeColor="text1"/>
          <w:sz w:val="21"/>
          <w:szCs w:val="21"/>
          <w14:textFill>
            <w14:solidFill>
              <w14:schemeClr w14:val="tx1"/>
            </w14:solidFill>
          </w14:textFill>
        </w:rPr>
        <w:t xml:space="preserve">参加开标活动和在“苏采云”系统规定的时间内对投标文件进行解密</w:t>
      </w:r>
      <w:r>
        <w:rPr>
          <w:rFonts w:hint="eastAsia" w:ascii="宋体" w:hAnsi="宋体" w:cs="宋体"/>
          <w:color w:val="000000" w:themeColor="text1"/>
          <w:sz w:val="21"/>
          <w:szCs w:val="21"/>
          <w14:textFill>
            <w14:solidFill>
              <w14:schemeClr w14:val="tx1"/>
            </w14:solidFill>
          </w14:textFill>
        </w:rPr>
        <w:t xml:space="preserve">。评标委员会成员不得参加开标活动。</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28"/>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14:textFill>
            <w14:solidFill>
              <w14:schemeClr w14:val="tx1"/>
            </w14:solidFill>
          </w14:textFill>
        </w:rPr>
        <w:t xml:space="preserve">采购代理机构会在接收投标文件截止时间后，登录</w:t>
      </w:r>
      <w:r>
        <w:rPr>
          <w:rFonts w:ascii="宋体" w:hAnsi="宋体" w:cs="宋体"/>
          <w:color w:val="000000" w:themeColor="text1"/>
          <w:sz w:val="21"/>
          <w:szCs w:val="21"/>
          <w14:textFill>
            <w14:solidFill>
              <w14:schemeClr w14:val="tx1"/>
            </w14:solidFill>
          </w14:textFill>
        </w:rPr>
        <w:t xml:space="preserve">信用中国</w:t>
      </w:r>
      <w:r>
        <w:rPr>
          <w:rFonts w:hint="eastAsia" w:ascii="宋体" w:hAnsi="宋体" w:cs="宋体"/>
          <w:color w:val="000000" w:themeColor="text1"/>
          <w:sz w:val="21"/>
          <w:szCs w:val="21"/>
          <w14:textFill>
            <w14:solidFill>
              <w14:schemeClr w14:val="tx1"/>
            </w14:solidFill>
          </w14:textFill>
        </w:rPr>
        <w:t xml:space="preserve">网站</w:t>
      </w:r>
      <w:r>
        <w:rPr>
          <w:rFonts w:ascii="宋体" w:hAnsi="宋体" w:cs="宋体"/>
          <w:color w:val="000000" w:themeColor="text1"/>
          <w:sz w:val="21"/>
          <w:szCs w:val="21"/>
          <w14:textFill>
            <w14:solidFill>
              <w14:schemeClr w14:val="tx1"/>
            </w14:solidFill>
          </w14:textFill>
        </w:rPr>
        <w:t xml:space="preserve">（www.creditchina.gov.cn）</w:t>
      </w:r>
      <w:r>
        <w:rPr>
          <w:rFonts w:hint="eastAsia" w:ascii="宋体" w:hAnsi="宋体" w:cs="宋体"/>
          <w:color w:val="000000" w:themeColor="text1"/>
          <w:sz w:val="21"/>
          <w:szCs w:val="21"/>
          <w14:textFill>
            <w14:solidFill>
              <w14:schemeClr w14:val="tx1"/>
            </w14:solidFill>
          </w14:textFill>
        </w:rPr>
        <w:t xml:space="preserve">和中国政府采购网（</w:t>
      </w:r>
      <w:r>
        <w:rPr>
          <w:rFonts w:ascii="宋体" w:hAnsi="宋体" w:cs="宋体"/>
          <w:color w:val="000000" w:themeColor="text1"/>
          <w:sz w:val="21"/>
          <w:szCs w:val="21"/>
          <w14:textFill>
            <w14:solidFill>
              <w14:schemeClr w14:val="tx1"/>
            </w14:solidFill>
          </w14:textFill>
        </w:rPr>
        <w:t xml:space="preserve">www.ccgp.gov.cn/</w:t>
      </w:r>
      <w:r>
        <w:rPr>
          <w:rFonts w:hint="eastAsia" w:ascii="宋体" w:hAnsi="宋体" w:cs="宋体"/>
          <w:color w:val="000000" w:themeColor="text1"/>
          <w:sz w:val="21"/>
          <w:szCs w:val="21"/>
          <w14:textFill>
            <w14:solidFill>
              <w14:schemeClr w14:val="tx1"/>
            </w14:solidFill>
          </w14:textFill>
        </w:rPr>
        <w:t xml:space="preserve">）</w:t>
      </w:r>
      <w:r>
        <w:rPr>
          <w:rFonts w:ascii="宋体" w:hAnsi="宋体" w:cs="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s="宋体"/>
          <w:color w:val="000000" w:themeColor="text1"/>
          <w:sz w:val="21"/>
          <w:szCs w:val="21"/>
          <w14:textFill>
            <w14:solidFill>
              <w14:schemeClr w14:val="tx1"/>
            </w14:solidFill>
          </w14:textFill>
        </w:rPr>
        <w:t xml:space="preserve">评标委员会。</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28"/>
        <w:ind w:left="0" w:firstLine="422"/>
        <w:spacing w:line="360" w:lineRule="auto"/>
        <w:rPr>
          <w:rFonts w:ascii="宋体" w:hAnsi="宋体" w:cs="宋体"/>
          <w:b/>
          <w:color w:val="000000" w:themeColor="text1"/>
          <w:sz w:val="21"/>
          <w:szCs w:val="21"/>
          <w14:textFill>
            <w14:solidFill>
              <w14:schemeClr w14:val="tx1"/>
            </w14:solidFill>
          </w14:textFill>
        </w:rPr>
      </w:pPr>
      <w:r/>
      <w:bookmarkStart w:id="32" w:name="OLE_LINK11"/>
      <w:r>
        <w:rPr>
          <w:rFonts w:hint="eastAsia" w:ascii="宋体" w:hAnsi="宋体" w:cs="宋体"/>
          <w:b/>
          <w:color w:val="000000" w:themeColor="text1"/>
          <w:sz w:val="21"/>
          <w:szCs w:val="21"/>
          <w14:textFill>
            <w14:solidFill>
              <w14:schemeClr w14:val="tx1"/>
            </w14:solidFill>
          </w14:textFill>
        </w:rPr>
        <w:t xml:space="preserve">2</w:t>
      </w:r>
      <w:r>
        <w:rPr>
          <w:rFonts w:ascii="宋体" w:hAnsi="宋体" w:cs="宋体"/>
          <w:b/>
          <w:color w:val="000000" w:themeColor="text1"/>
          <w:sz w:val="21"/>
          <w:szCs w:val="21"/>
          <w14:textFill>
            <w14:solidFill>
              <w14:schemeClr w14:val="tx1"/>
            </w14:solidFill>
          </w14:textFill>
        </w:rPr>
        <w:t xml:space="preserve">6</w:t>
      </w:r>
      <w:r>
        <w:rPr>
          <w:rFonts w:hint="eastAsia" w:ascii="宋体" w:hAnsi="宋体" w:cs="宋体"/>
          <w:b/>
          <w:color w:val="000000" w:themeColor="text1"/>
          <w:sz w:val="21"/>
          <w:szCs w:val="21"/>
          <w14:textFill>
            <w14:solidFill>
              <w14:schemeClr w14:val="tx1"/>
            </w14:solidFill>
          </w14:textFill>
        </w:rPr>
        <w:t xml:space="preserve">.4异常低价投标审查</w:t>
      </w:r>
      <w:r/>
    </w:p>
    <w:p>
      <w:pPr>
        <w:pStyle w:val="1228"/>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w:t>
      </w:r>
      <w:r>
        <w:rPr>
          <w:rFonts w:ascii="宋体" w:hAnsi="宋体" w:cs="宋体"/>
          <w:b/>
          <w:color w:val="000000" w:themeColor="text1"/>
          <w:sz w:val="21"/>
          <w:szCs w:val="21"/>
          <w:lang w:val="en-US"/>
          <w14:textFill>
            <w14:solidFill>
              <w14:schemeClr w14:val="tx1"/>
            </w14:solidFill>
          </w14:textFill>
        </w:rPr>
        <w:t xml:space="preserve">6.4.1</w:t>
      </w:r>
      <w:r>
        <w:rPr>
          <w:rFonts w:hint="eastAsia" w:ascii="宋体" w:hAnsi="宋体" w:cs="宋体"/>
          <w:b/>
          <w:color w:val="000000" w:themeColor="text1"/>
          <w:sz w:val="21"/>
          <w:szCs w:val="21"/>
          <w:lang w:val="en-US"/>
          <w14:textFill>
            <w14:solidFill>
              <w14:schemeClr w14:val="tx1"/>
            </w14:solidFill>
          </w14:textFill>
        </w:rPr>
        <w:t xml:space="preserve">评标过程中出现下列情形之一的，</w:t>
      </w:r>
      <w:bookmarkStart w:id="33" w:name="OLE_LINK5"/>
      <w:r/>
      <w:bookmarkStart w:id="34" w:name="OLE_LINK6"/>
      <w:r>
        <w:rPr>
          <w:rFonts w:hint="eastAsia" w:ascii="宋体" w:hAnsi="宋体" w:cs="宋体"/>
          <w:b/>
          <w:color w:val="000000" w:themeColor="text1"/>
          <w:sz w:val="21"/>
          <w:szCs w:val="21"/>
          <w:lang w:val="en-US"/>
          <w14:textFill>
            <w14:solidFill>
              <w14:schemeClr w14:val="tx1"/>
            </w14:solidFill>
          </w14:textFill>
        </w:rPr>
        <w:t xml:space="preserve">评标</w:t>
      </w:r>
      <w:bookmarkEnd w:id="33"/>
      <w:r/>
      <w:bookmarkEnd w:id="34"/>
      <w:r>
        <w:rPr>
          <w:rFonts w:hint="eastAsia" w:ascii="宋体" w:hAnsi="宋体" w:cs="宋体"/>
          <w:b/>
          <w:color w:val="000000" w:themeColor="text1"/>
          <w:sz w:val="21"/>
          <w:szCs w:val="21"/>
          <w:lang w:val="en-US"/>
          <w14:textFill>
            <w14:solidFill>
              <w14:schemeClr w14:val="tx1"/>
            </w14:solidFill>
          </w14:textFill>
        </w:rPr>
        <w:t xml:space="preserve">委员会应当启动异常低价投标审查程序：</w:t>
      </w:r>
      <w:r/>
    </w:p>
    <w:p>
      <w:pPr>
        <w:pStyle w:val="1228"/>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（一）投标报价低于全部通过符合性审查供应商投标报价平均值50%的，即投标报价&lt;全部通过符合性审查供应商投标报价平均值×50%；</w:t>
      </w:r>
      <w:r/>
    </w:p>
    <w:p>
      <w:pPr>
        <w:pStyle w:val="1228"/>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（二）投标报价低于通过符合性审查的次低报价供应商投标报价50%的，即投标报价&lt;通过符合性审查的次低报价供应商投标报价×50%；</w:t>
      </w:r>
      <w:r/>
    </w:p>
    <w:p>
      <w:pPr>
        <w:pStyle w:val="1228"/>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（三）投标报价低于采购项目最高限价45%的，即投标报价&lt;采购项目最高限价×45%；</w:t>
      </w:r>
      <w:r/>
    </w:p>
    <w:p>
      <w:pPr>
        <w:pStyle w:val="1228"/>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（四）评标委员会基于专业判断，认为供应商报价过低，有可能影响产品质量或者不能诚信履约的其他情形。</w:t>
      </w:r>
      <w:r/>
    </w:p>
    <w:p>
      <w:pPr>
        <w:pStyle w:val="1228"/>
        <w:ind w:left="0" w:firstLine="422"/>
        <w:spacing w:line="360" w:lineRule="auto"/>
        <w:rPr>
          <w:color w:val="333333"/>
          <w:shd w:val="clear" w:color="auto" w:fill="ffffff"/>
        </w:rPr>
      </w:pPr>
      <w:r/>
      <w:bookmarkStart w:id="35" w:name="OLE_LINK4"/>
      <w:r/>
      <w:bookmarkStart w:id="36" w:name="OLE_LINK3"/>
      <w:r>
        <w:rPr>
          <w:rFonts w:ascii="宋体" w:hAnsi="宋体"/>
          <w:b/>
          <w:color w:val="000000" w:themeColor="text1"/>
          <w:sz w:val="21"/>
          <w:szCs w:val="21"/>
          <w14:textFill>
            <w14:solidFill>
              <w14:schemeClr w14:val="tx1"/>
            </w14:solidFill>
          </w14:textFill>
        </w:rPr>
        <w:t xml:space="preserve">26.4.2</w:t>
      </w:r>
      <w:r>
        <w:rPr>
          <w:rFonts w:hint="eastAsia" w:ascii="宋体" w:hAnsi="宋体"/>
          <w:b/>
          <w:color w:val="000000" w:themeColor="text1"/>
          <w:sz w:val="21"/>
          <w:szCs w:val="21"/>
          <w14:textFill>
            <w14:solidFill>
              <w14:schemeClr w14:val="tx1"/>
            </w14:solidFill>
          </w14:textFill>
        </w:rPr>
        <w:t xml:space="preserve">启动异常低价投标审查后，</w:t>
      </w:r>
      <w:bookmarkStart w:id="37" w:name="OLE_LINK2"/>
      <w:r/>
      <w:bookmarkStart w:id="38" w:name="OLE_LINK1"/>
      <w:r>
        <w:rPr>
          <w:rFonts w:hint="eastAsia" w:ascii="宋体" w:hAnsi="宋体"/>
          <w:b/>
          <w:color w:val="000000" w:themeColor="text1"/>
          <w:sz w:val="21"/>
          <w:szCs w:val="21"/>
          <w14:textFill>
            <w14:solidFill>
              <w14:schemeClr w14:val="tx1"/>
            </w14:solidFill>
          </w14:textFill>
        </w:rPr>
        <w:t xml:space="preserve">评标委员会</w:t>
      </w:r>
      <w:bookmarkEnd w:id="37"/>
      <w:r/>
      <w:bookmarkEnd w:id="38"/>
      <w:r>
        <w:rPr>
          <w:rFonts w:hint="eastAsia" w:ascii="宋体" w:hAnsi="宋体"/>
          <w:b/>
          <w:color w:val="000000" w:themeColor="text1"/>
          <w:sz w:val="21"/>
          <w:szCs w:val="21"/>
          <w14:textFill>
            <w14:solidFill>
              <w14:schemeClr w14:val="tx1"/>
            </w14:solidFill>
          </w14:textFill>
        </w:rPr>
        <w:t xml:space="preserve">应当要求相关供应商在评标现场合理的时间内对投标价格作出解释，提供项目具体成本测算等与报价合理性相关的书面说明及相关证明材料</w:t>
      </w:r>
      <w:bookmarkStart w:id="39" w:name="OLE_LINK9"/>
      <w:r/>
      <w:bookmarkStart w:id="40" w:name="OLE_LINK10"/>
      <w:r>
        <w:rPr>
          <w:rFonts w:hint="eastAsia" w:ascii="宋体" w:hAnsi="宋体"/>
          <w:b/>
          <w:color w:val="000000" w:themeColor="text1"/>
          <w:sz w:val="21"/>
          <w:szCs w:val="21"/>
          <w14:textFill>
            <w14:solidFill>
              <w14:schemeClr w14:val="tx1"/>
            </w14:solidFill>
          </w14:textFill>
        </w:rPr>
        <w:t xml:space="preserve">，</w:t>
      </w:r>
      <w:bookmarkEnd w:id="39"/>
      <w:r/>
      <w:bookmarkEnd w:id="40"/>
      <w:r>
        <w:rPr>
          <w:rFonts w:hint="eastAsia" w:ascii="宋体" w:hAnsi="宋体"/>
          <w:b/>
          <w:color w:val="000000" w:themeColor="text1"/>
          <w:sz w:val="21"/>
          <w:szCs w:val="21"/>
          <w14:textFill>
            <w14:solidFill>
              <w14:schemeClr w14:val="tx1"/>
            </w14:solidFill>
          </w14:textFill>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14:textFill>
            <w14:solidFill>
              <w14:schemeClr w14:val="tx1"/>
            </w14:solidFill>
          </w14:textFill>
        </w:rPr>
        <w:t xml:space="preserve">。其中，属于2</w:t>
      </w:r>
      <w:r>
        <w:rPr>
          <w:rFonts w:ascii="宋体" w:hAnsi="宋体"/>
          <w:b/>
          <w:color w:val="000000" w:themeColor="text1"/>
          <w:sz w:val="21"/>
          <w:szCs w:val="21"/>
          <w14:textFill>
            <w14:solidFill>
              <w14:schemeClr w14:val="tx1"/>
            </w14:solidFill>
          </w14:textFill>
        </w:rPr>
        <w:t xml:space="preserve">6.4.1</w:t>
      </w:r>
      <w:r>
        <w:rPr>
          <w:rFonts w:hint="eastAsia" w:ascii="宋体" w:hAnsi="宋体"/>
          <w:b/>
          <w:color w:val="000000" w:themeColor="text1"/>
          <w:sz w:val="21"/>
          <w:szCs w:val="21"/>
          <w14:textFill>
            <w14:solidFill>
              <w14:schemeClr w14:val="tx1"/>
            </w14:solidFill>
          </w14:textFill>
        </w:rPr>
        <w:t xml:space="preserve">第（三）项情形，供应商已随投标文件一并提交相关书面说明及必要的证明材料的，在评审现场可不再重复提交。</w:t>
      </w:r>
      <w:r/>
    </w:p>
    <w:p>
      <w:pPr>
        <w:pStyle w:val="1228"/>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w:t>
      </w:r>
      <w:r>
        <w:rPr>
          <w:rFonts w:ascii="宋体" w:hAnsi="宋体" w:cs="宋体"/>
          <w:b/>
          <w:color w:val="000000" w:themeColor="text1"/>
          <w:sz w:val="21"/>
          <w:szCs w:val="21"/>
          <w:lang w:val="en-US"/>
          <w14:textFill>
            <w14:solidFill>
              <w14:schemeClr w14:val="tx1"/>
            </w14:solidFill>
          </w14:textFill>
        </w:rPr>
        <w:t xml:space="preserve">6.4.3</w:t>
      </w:r>
      <w:r>
        <w:rPr>
          <w:rFonts w:hint="eastAsia" w:ascii="宋体" w:hAnsi="宋体" w:cs="宋体"/>
          <w:b/>
          <w:color w:val="000000" w:themeColor="text1"/>
          <w:sz w:val="21"/>
          <w:szCs w:val="21"/>
          <w:lang w:val="en-US"/>
          <w14:textFill>
            <w14:solidFill>
              <w14:schemeClr w14:val="tx1"/>
            </w14:solidFill>
          </w14:textFill>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228"/>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ascii="宋体" w:hAnsi="宋体" w:cs="宋体"/>
          <w:b/>
          <w:color w:val="000000" w:themeColor="text1"/>
          <w:sz w:val="21"/>
          <w:szCs w:val="21"/>
          <w:lang w:val="en-US"/>
          <w14:textFill>
            <w14:solidFill>
              <w14:schemeClr w14:val="tx1"/>
            </w14:solidFill>
          </w14:textFill>
        </w:rPr>
        <w:t xml:space="preserve">26.4.4</w:t>
      </w:r>
      <w:r>
        <w:rPr>
          <w:rFonts w:hint="eastAsia" w:ascii="宋体" w:hAnsi="宋体"/>
          <w:b/>
          <w:color w:val="000000" w:themeColor="text1"/>
          <w:sz w:val="21"/>
          <w:szCs w:val="21"/>
          <w14:textFill>
            <w14:solidFill>
              <w14:schemeClr w14:val="tx1"/>
            </w14:solidFill>
          </w14:textFill>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228"/>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b/>
          <w:color w:val="000000" w:themeColor="text1"/>
          <w:sz w:val="21"/>
          <w:szCs w:val="21"/>
          <w14:textFill>
            <w14:solidFill>
              <w14:schemeClr w14:val="tx1"/>
            </w14:solidFill>
          </w14:textFill>
        </w:rPr>
        <w:t xml:space="preserve">异常低价投标（响应）审查的启动原因、审查意见和审查结果应当在评审报告中记录，并随供应商提供的相关书面说明及证明材料，以及评标委员会有关互联网浏览、查询历史一并归档。</w:t>
      </w:r>
      <w:bookmarkEnd w:id="35"/>
      <w:r/>
      <w:bookmarkEnd w:id="36"/>
      <w:r/>
      <w:r/>
    </w:p>
    <w:p>
      <w:pPr>
        <w:pStyle w:val="1228"/>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26.</w:t>
      </w:r>
      <w:r>
        <w:rPr>
          <w:rFonts w:ascii="宋体" w:hAnsi="宋体" w:cs="宋体"/>
          <w:b/>
          <w:color w:val="000000" w:themeColor="text1"/>
          <w:sz w:val="21"/>
          <w:szCs w:val="21"/>
          <w:lang w:val="en-US"/>
          <w14:textFill>
            <w14:solidFill>
              <w14:schemeClr w14:val="tx1"/>
            </w14:solidFill>
          </w14:textFill>
        </w:rPr>
        <w:t xml:space="preserve">5</w:t>
      </w:r>
      <w:r>
        <w:rPr>
          <w:rFonts w:hint="eastAsia" w:ascii="宋体" w:hAnsi="宋体" w:cs="宋体"/>
          <w:b/>
          <w:color w:val="000000" w:themeColor="text1"/>
          <w:sz w:val="21"/>
          <w:szCs w:val="21"/>
          <w:lang w:val="en-US"/>
          <w14:textFill>
            <w14:solidFill>
              <w14:schemeClr w14:val="tx1"/>
            </w14:solidFill>
          </w14:textFill>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2"/>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28"/>
        <w:ind w:left="0" w:firstLine="422"/>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14:textFill>
            <w14:solidFill>
              <w14:schemeClr w14:val="tx1"/>
            </w14:solidFill>
          </w14:textFill>
        </w:rPr>
        <w:t xml:space="preserve">供应商应随时保持系统在线，如因供应商自身原因未在规定时间内提交澄清确认资料的，导致的不利后果由供应商自行承担。</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28"/>
        <w:ind w:left="0" w:firstLine="422"/>
        <w:spacing w:line="360" w:lineRule="auto"/>
        <w:rPr>
          <w:rFonts w:ascii="宋体" w:hAnsi="宋体"/>
          <w:b/>
          <w:color w:val="000000" w:themeColor="text1"/>
          <w:sz w:val="21"/>
          <w:szCs w:val="21"/>
          <w14:textFill>
            <w14:solidFill>
              <w14:schemeClr w14:val="tx1"/>
            </w14:solidFill>
          </w14:textFill>
        </w:rPr>
      </w:pPr>
      <w:r>
        <w:rPr>
          <w:rFonts w:hint="eastAsia" w:ascii="宋体" w:hAnsi="宋体"/>
          <w:b/>
          <w:color w:val="000000" w:themeColor="text1"/>
          <w:sz w:val="21"/>
          <w:szCs w:val="21"/>
          <w14:textFill>
            <w14:solidFill>
              <w14:schemeClr w14:val="tx1"/>
            </w14:solidFill>
          </w14:textFill>
        </w:rPr>
        <w:t xml:space="preserve">（五）机器码检查中，出现不同投标人投标文件机器码一致情形的；</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28"/>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28"/>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28"/>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1" w:name="_Toc18442"/>
      <w:r/>
      <w:bookmarkStart w:id="42" w:name="_Toc19501"/>
      <w:r/>
      <w:r/>
    </w:p>
    <w:p>
      <w:pPr>
        <w:pStyle w:val="1228"/>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1"/>
      <w:r/>
      <w:bookmarkEnd w:id="42"/>
      <w:r/>
      <w:r/>
    </w:p>
    <w:p>
      <w:pPr>
        <w:pStyle w:val="1228"/>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28"/>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28"/>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28"/>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28"/>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28"/>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3" w:name="_Toc8186"/>
      <w:r/>
      <w:bookmarkStart w:id="44" w:name="_Toc21029"/>
      <w:r/>
      <w:r/>
    </w:p>
    <w:p>
      <w:pPr>
        <w:pStyle w:val="1228"/>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3"/>
      <w:r/>
      <w:bookmarkEnd w:id="44"/>
      <w:r/>
      <w:r/>
    </w:p>
    <w:p>
      <w:pPr>
        <w:pStyle w:val="1228"/>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28"/>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28"/>
        <w:ind w:left="0" w:firstLine="0"/>
        <w:spacing w:line="360" w:lineRule="auto"/>
        <w:rPr>
          <w:rFonts w:ascii="宋体" w:hAnsi="宋体" w:cs="宋体"/>
          <w:sz w:val="21"/>
          <w:szCs w:val="21"/>
        </w:rPr>
      </w:pPr>
      <w:r>
        <w:rPr>
          <w:rFonts w:ascii="宋体" w:hAnsi="宋体" w:cs="宋体"/>
          <w:sz w:val="21"/>
          <w:szCs w:val="21"/>
        </w:rPr>
      </w:r>
      <w:r/>
    </w:p>
    <w:p>
      <w:pPr>
        <w:pStyle w:val="995"/>
        <w:ind w:left="0" w:firstLine="0"/>
        <w:jc w:val="center"/>
        <w:spacing w:line="480" w:lineRule="auto"/>
        <w:rPr>
          <w:rFonts w:ascii="宋体" w:hAnsi="宋体"/>
          <w:sz w:val="21"/>
          <w:szCs w:val="21"/>
          <w:lang w:val="zh-CN"/>
        </w:rPr>
      </w:pPr>
      <w:r/>
      <w:bookmarkStart w:id="45" w:name="_Toc7264"/>
      <w:r/>
      <w:bookmarkStart w:id="46" w:name="_Toc105397778"/>
      <w:r/>
      <w:bookmarkStart w:id="47" w:name="_Toc24711"/>
      <w:r>
        <w:rPr>
          <w:rFonts w:hint="eastAsia" w:ascii="宋体" w:hAnsi="宋体"/>
          <w:b/>
          <w:sz w:val="44"/>
          <w:szCs w:val="22"/>
        </w:rPr>
        <w:br w:type="page" w:clear="all"/>
      </w:r>
      <w:r>
        <w:rPr>
          <w:rFonts w:hint="eastAsia" w:ascii="宋体" w:hAnsi="宋体"/>
          <w:b/>
          <w:sz w:val="44"/>
          <w:szCs w:val="22"/>
        </w:rPr>
        <w:t xml:space="preserve">第三章  </w:t>
      </w:r>
      <w:bookmarkStart w:id="48" w:name="投标文件格式"/>
      <w:r/>
      <w:bookmarkEnd w:id="48"/>
      <w:r>
        <w:rPr>
          <w:rFonts w:hint="eastAsia" w:ascii="宋体" w:hAnsi="宋体"/>
          <w:b/>
          <w:sz w:val="44"/>
          <w:szCs w:val="22"/>
        </w:rPr>
        <w:t xml:space="preserve">投标文件格式</w:t>
      </w:r>
      <w:bookmarkEnd w:id="45"/>
      <w:r/>
      <w:bookmarkEnd w:id="46"/>
      <w:r/>
      <w:bookmarkEnd w:id="47"/>
      <w:r/>
      <w:r/>
    </w:p>
    <w:p>
      <w:pPr>
        <w:ind w:left="0"/>
        <w:spacing w:line="440" w:lineRule="exact"/>
        <w:rPr>
          <w:rFonts w:ascii="宋体" w:hAnsi="宋体"/>
          <w:b/>
          <w:sz w:val="21"/>
          <w:szCs w:val="21"/>
        </w:rPr>
      </w:pPr>
      <w:r>
        <w:rPr>
          <w:rFonts w:ascii="宋体" w:hAnsi="宋体"/>
          <w:b/>
          <w:sz w:val="21"/>
          <w:szCs w:val="21"/>
        </w:rPr>
        <w:t xml:space="preserve">说明：</w:t>
      </w:r>
      <w:r/>
    </w:p>
    <w:p>
      <w:pPr>
        <w:pStyle w:val="1228"/>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49" w:name="_Toc17036"/>
      <w:r/>
      <w:bookmarkStart w:id="50" w:name="_Toc105397779"/>
      <w:r/>
      <w:bookmarkStart w:id="51" w:name="_Toc3821"/>
      <w:r/>
      <w:bookmarkStart w:id="52" w:name="_Toc71810480"/>
      <w:r>
        <w:rPr>
          <w:rFonts w:hint="eastAsia" w:ascii="宋体" w:hAnsi="宋体"/>
          <w:b/>
          <w:sz w:val="21"/>
          <w:szCs w:val="21"/>
        </w:rPr>
        <w:t xml:space="preserve">附件1.投标函</w:t>
      </w:r>
      <w:bookmarkEnd w:id="49"/>
      <w:r/>
      <w:bookmarkEnd w:id="50"/>
      <w:r/>
      <w:bookmarkEnd w:id="51"/>
      <w:r/>
      <w:bookmarkEnd w:id="52"/>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3" w:name="_Toc71810481"/>
      <w:r/>
      <w:bookmarkStart w:id="54"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3"/>
      <w:r/>
      <w:bookmarkEnd w:id="54"/>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5" w:name="TBR"/>
      <w:r/>
      <w:bookmarkEnd w:id="55"/>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6" w:name="XMBH"/>
      <w:r/>
      <w:bookmarkEnd w:id="56"/>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57" w:name="FBH"/>
      <w:r/>
      <w:bookmarkEnd w:id="57"/>
      <w:r/>
      <w:r/>
    </w:p>
    <w:tbl>
      <w:tblPr>
        <w:tblStyle w:val="100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58" w:name="XMMC"/>
            <w:r/>
            <w:bookmarkEnd w:id="58"/>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59" w:name="JEXX"/>
            <w:r/>
            <w:bookmarkEnd w:id="59"/>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0" w:name="JEDX"/>
            <w:r/>
            <w:bookmarkEnd w:id="60"/>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1" w:name="NF"/>
      <w:r/>
      <w:bookmarkEnd w:id="61"/>
      <w:r>
        <w:rPr>
          <w:rFonts w:hint="eastAsia" w:ascii="宋体" w:hAnsi="宋体"/>
          <w:sz w:val="21"/>
          <w:szCs w:val="21"/>
        </w:rPr>
        <w:t xml:space="preserve"> 年 </w:t>
      </w:r>
      <w:bookmarkStart w:id="62" w:name="YF"/>
      <w:r/>
      <w:bookmarkEnd w:id="62"/>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3" w:name="RI"/>
      <w:r/>
      <w:bookmarkEnd w:id="63"/>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20"/>
        <w:rPr>
          <w:rFonts w:ascii="宋体" w:hAnsi="宋体"/>
        </w:rPr>
      </w:pPr>
      <w:r>
        <w:rPr>
          <w:rFonts w:ascii="宋体" w:hAnsi="宋体"/>
        </w:rPr>
      </w:r>
      <w:r/>
    </w:p>
    <w:p>
      <w:pPr>
        <w:ind w:left="0"/>
        <w:spacing w:line="440" w:lineRule="exact"/>
        <w:rPr>
          <w:rFonts w:ascii="宋体" w:hAnsi="宋体"/>
          <w:b/>
          <w:sz w:val="21"/>
          <w:szCs w:val="21"/>
        </w:rPr>
      </w:pPr>
      <w:r/>
      <w:bookmarkStart w:id="64" w:name="_Toc7945"/>
      <w:r/>
      <w:bookmarkStart w:id="65" w:name="_Toc241"/>
      <w:r/>
      <w:bookmarkStart w:id="66"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20"/>
      </w:pPr>
      <w:r/>
      <w:r/>
    </w:p>
    <w:p>
      <w:pPr>
        <w:ind w:left="0"/>
        <w:spacing w:line="440" w:lineRule="exact"/>
        <w:rPr>
          <w:rFonts w:ascii="宋体" w:hAnsi="宋体"/>
          <w:b/>
          <w:sz w:val="21"/>
          <w:szCs w:val="21"/>
        </w:rPr>
      </w:pPr>
      <w:r>
        <w:rPr>
          <w:rFonts w:ascii="宋体" w:hAnsi="宋体"/>
          <w:b/>
          <w:sz w:val="21"/>
          <w:szCs w:val="21"/>
        </w:rPr>
      </w:r>
      <w:r/>
    </w:p>
    <w:p>
      <w:pPr>
        <w:shd w:val="nil" w:color="auto"/>
        <w:rPr>
          <w:rFonts w:ascii="宋体" w:hAnsi="宋体"/>
          <w:b/>
          <w:bCs/>
          <w:sz w:val="21"/>
          <w:szCs w:val="21"/>
        </w:rPr>
        <w:outlineLvl w:val="0"/>
      </w:pPr>
      <w:r>
        <w:rPr>
          <w:rFonts w:hint="eastAsia" w:ascii="宋体" w:hAnsi="宋体"/>
          <w:b/>
          <w:sz w:val="21"/>
          <w:szCs w:val="21"/>
          <w:highlight w:val="none"/>
        </w:rPr>
        <w:br w:type="page" w:clear="all"/>
      </w:r>
      <w:r>
        <w:rPr>
          <w:rFonts w:hint="eastAsia" w:ascii="宋体" w:hAnsi="宋体"/>
          <w:b/>
          <w:sz w:val="21"/>
          <w:szCs w:val="21"/>
          <w:highlight w:val="none"/>
        </w:rPr>
      </w:r>
      <w:r/>
    </w:p>
    <w:p>
      <w:pPr>
        <w:ind w:left="0"/>
        <w:rPr>
          <w:rFonts w:hint="eastAsia" w:ascii="宋体" w:hAnsi="宋体"/>
          <w:b/>
          <w:bCs/>
          <w:sz w:val="21"/>
          <w:szCs w:val="21"/>
          <w:highlight w:val="none"/>
        </w:rPr>
        <w:outlineLvl w:val="0"/>
      </w:pPr>
      <w:r/>
      <w:bookmarkStart w:id="67" w:name="_Toc105397781"/>
      <w:r>
        <w:rPr>
          <w:rFonts w:ascii="宋体" w:hAnsi="宋体"/>
          <w:b/>
          <w:sz w:val="21"/>
          <w:szCs w:val="21"/>
        </w:rPr>
        <w:t xml:space="preserve">附件3</w:t>
      </w:r>
      <w:bookmarkEnd w:id="64"/>
      <w:r/>
      <w:bookmarkEnd w:id="65"/>
      <w:r>
        <w:rPr>
          <w:rFonts w:hint="eastAsia" w:ascii="宋体" w:hAnsi="宋体"/>
          <w:b/>
          <w:sz w:val="21"/>
          <w:szCs w:val="21"/>
        </w:rPr>
        <w:t xml:space="preserve">.</w:t>
      </w:r>
      <w:bookmarkEnd w:id="66"/>
      <w:r/>
      <w:bookmarkEnd w:id="67"/>
      <w:r>
        <w:rPr>
          <w:rFonts w:hint="eastAsia" w:ascii="宋体" w:hAnsi="宋体"/>
          <w:b/>
          <w:sz w:val="21"/>
          <w:szCs w:val="21"/>
        </w:rPr>
        <w:t xml:space="preserve">公开分项报价</w:t>
      </w:r>
      <w:r/>
    </w:p>
    <w:p>
      <w:pPr>
        <w:ind w:left="0"/>
        <w:jc w:val="center"/>
        <w:spacing w:before="100" w:beforeAutospacing="1" w:after="100" w:afterAutospacing="1" w:line="480" w:lineRule="auto"/>
        <w:rPr>
          <w:rFonts w:ascii="宋体" w:hAnsi="宋体"/>
          <w:b/>
          <w:sz w:val="21"/>
          <w:szCs w:val="21"/>
        </w:rPr>
      </w:pPr>
      <w:r/>
      <w:bookmarkStart w:id="68" w:name="OLE_LINK28"/>
      <w:r/>
      <w:bookmarkStart w:id="69" w:name="OLE_LINK27"/>
      <w:r>
        <w:rPr>
          <w:rFonts w:hint="eastAsia" w:ascii="宋体" w:hAnsi="宋体"/>
          <w:b/>
          <w:sz w:val="21"/>
          <w:szCs w:val="21"/>
        </w:rPr>
        <w:t xml:space="preserve">公开分项报价</w:t>
      </w:r>
      <w:bookmarkEnd w:id="68"/>
      <w:r/>
      <w:bookmarkEnd w:id="69"/>
      <w:r/>
      <w:r/>
    </w:p>
    <w:p>
      <w:pPr>
        <w:pStyle w:val="1020"/>
        <w:ind w:firstLine="0"/>
        <w:jc w:val="right"/>
        <w:rPr>
          <w:rFonts w:ascii="宋体" w:hAnsi="宋体"/>
          <w:color w:val="000000"/>
          <w:sz w:val="21"/>
          <w:szCs w:val="21"/>
        </w:rPr>
      </w:pPr>
      <w:r>
        <w:rPr>
          <w:rFonts w:hint="eastAsia" w:ascii="宋体" w:hAnsi="宋体"/>
          <w:color w:val="000000"/>
          <w:sz w:val="21"/>
          <w:szCs w:val="21"/>
        </w:rPr>
        <w:t xml:space="preserve">单位：元（人民币）</w:t>
      </w:r>
      <w:r/>
    </w:p>
    <w:tbl>
      <w:tblPr>
        <w:tblStyle w:val="1005"/>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pStyle w:val="1006"/>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2.“公开分项报价”中“投标总报价”数额应当与“开标一览表”中“投标总报价”数额一致。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0" w:name="_Toc105397782"/>
      <w:r/>
      <w:bookmarkStart w:id="71" w:name="_Toc71810483"/>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0"/>
      <w:r/>
      <w:bookmarkEnd w:id="71"/>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20"/>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2" w:name="_Toc105397783"/>
      <w:r/>
      <w:bookmarkStart w:id="73" w:name="_Toc71810484"/>
      <w:r/>
      <w:bookmarkStart w:id="74" w:name="_Toc21574"/>
      <w:r/>
      <w:bookmarkStart w:id="75" w:name="_Toc19621"/>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2"/>
      <w:r/>
      <w:bookmarkEnd w:id="73"/>
      <w:r/>
      <w:bookmarkEnd w:id="74"/>
      <w:r/>
      <w:bookmarkEnd w:id="7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苏州市公安局</w:t>
      </w:r>
      <w:r>
        <w:rPr>
          <w:rFonts w:hint="eastAsia" w:ascii="宋体" w:hAnsi="宋体"/>
          <w:sz w:val="21"/>
          <w:szCs w:val="21"/>
          <w:u w:val="single"/>
        </w:rPr>
        <w:t xml:space="preserve">） </w:t>
      </w:r>
      <w:r>
        <w:rPr>
          <w:rFonts w:hint="eastAsia" w:ascii="宋体" w:hAnsi="宋体"/>
          <w:sz w:val="21"/>
          <w:szCs w:val="21"/>
        </w:rPr>
        <w:t xml:space="preserve">的 </w:t>
      </w:r>
      <w:r>
        <w:rPr>
          <w:rFonts w:hint="eastAsia" w:ascii="宋体" w:hAnsi="宋体"/>
          <w:sz w:val="21"/>
          <w:szCs w:val="21"/>
          <w:u w:val="single"/>
        </w:rPr>
        <w:t xml:space="preserve">（</w:t>
      </w:r>
      <w:r>
        <w:rPr>
          <w:rFonts w:hint="eastAsia" w:ascii="宋体" w:hAnsi="宋体"/>
          <w:b/>
          <w:sz w:val="21"/>
          <w:szCs w:val="21"/>
          <w:u w:val="single"/>
        </w:rPr>
        <w:t xml:space="preserve">苏州市公安局UPS电池更新（2026）</w:t>
      </w:r>
      <w:r>
        <w:rPr>
          <w:rFonts w:hint="eastAsia" w:ascii="宋体" w:hAnsi="宋体"/>
          <w:sz w:val="21"/>
          <w:szCs w:val="21"/>
          <w:u w:val="single"/>
        </w:rPr>
        <w:t xml:space="preserve">）</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61"/>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1020"/>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76"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20"/>
        <w:rPr>
          <w:rFonts w:ascii="宋体" w:hAnsi="宋体"/>
          <w:lang w:val="zh-CN"/>
        </w:rPr>
      </w:pPr>
      <w:r>
        <w:rPr>
          <w:rFonts w:ascii="宋体" w:hAnsi="宋体"/>
          <w:lang w:val="zh-CN"/>
        </w:rPr>
      </w:r>
      <w:r/>
    </w:p>
    <w:p>
      <w:pPr>
        <w:shd w:val="nil" w:color="auto"/>
        <w:rPr>
          <w:rFonts w:ascii="宋体" w:hAnsi="宋体"/>
          <w:b/>
          <w:bCs/>
          <w:sz w:val="21"/>
          <w:szCs w:val="21"/>
        </w:rPr>
        <w:outlineLvl w:val="0"/>
      </w:pPr>
      <w:r>
        <w:rPr>
          <w:highlight w:val="none"/>
        </w:rPr>
        <w:br w:type="page" w:clear="all"/>
      </w:r>
      <w:r>
        <w:rPr>
          <w:highlight w:val="none"/>
        </w:rPr>
      </w:r>
      <w:r/>
    </w:p>
    <w:p>
      <w:pPr>
        <w:ind w:left="0"/>
        <w:jc w:val="left"/>
        <w:rPr>
          <w:highlight w:val="none"/>
        </w:rPr>
        <w:outlineLvl w:val="0"/>
      </w:pPr>
      <w:r/>
      <w:bookmarkStart w:id="77"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76"/>
      <w:r/>
      <w:bookmarkEnd w:id="7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78" w:name="_Toc32206"/>
      <w:r/>
      <w:bookmarkStart w:id="79" w:name="_Toc15378"/>
      <w:r/>
      <w:bookmarkStart w:id="80"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8"/>
      <w:r/>
      <w:bookmarkEnd w:id="79"/>
      <w:r/>
      <w:bookmarkEnd w:id="80"/>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46"/>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1053"/>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53"/>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5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5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5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5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53"/>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53"/>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53"/>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81" w:name="OLE_LINK15"/>
      <w:r/>
      <w:bookmarkStart w:id="82" w:name="OLE_LINK16"/>
      <w:r>
        <w:rPr>
          <w:rFonts w:hint="eastAsia" w:ascii="宋体" w:hAnsi="宋体"/>
          <w:b/>
          <w:sz w:val="21"/>
          <w:szCs w:val="21"/>
        </w:rPr>
        <w:t xml:space="preserve">附件7.关于符合本国产品标准的声明函</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1051"/>
        <w:ind w:firstLine="480"/>
        <w:spacing w:before="30" w:after="30"/>
        <w:shd w:val="clear" w:color="auto" w:fill="ffffff"/>
        <w:rPr>
          <w:color w:val="333333"/>
        </w:rPr>
      </w:pPr>
      <w:r>
        <w:rPr>
          <w:rFonts w:hint="eastAsia"/>
          <w:color w:val="333333"/>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51"/>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4" o:spid="_x0000_s4" o:spt="32" type="#_x0000_t32" style="position:absolute;z-index:251665408;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5" o:spid="_x0000_s5" o:spt="32" type="#_x0000_t32" style="position:absolute;z-index:251664384;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6" o:spid="_x0000_s6" o:spt="32" type="#_x0000_t32" style="position:absolute;z-index:251663360;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7" o:spid="_x0000_s7" o:spt="32" type="#_x0000_t32" style="position:absolute;z-index:251671552;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1.</w:t>
      </w:r>
      <w:r>
        <w:rPr>
          <w:rStyle w:val="1058"/>
          <w:rFonts w:hint="eastAsia"/>
          <w:color w:val="333333"/>
          <w:u w:val="single"/>
        </w:rPr>
        <w:t xml:space="preserve">（产品名称1）</w:t>
      </w:r>
      <w:r>
        <w:rPr>
          <w:rStyle w:val="1058"/>
          <w:rFonts w:hint="eastAsia"/>
          <w:color w:val="333333"/>
          <w:vertAlign w:val="superscript"/>
        </w:rPr>
        <w:t xml:space="preserve">1</w:t>
      </w:r>
      <w:r>
        <w:rPr>
          <w:rFonts w:hint="eastAsia"/>
          <w:color w:val="333333"/>
        </w:rPr>
        <w:t xml:space="preserve">，生产厂为</w:t>
      </w:r>
      <w:r>
        <w:rPr>
          <w:rStyle w:val="1058"/>
          <w:rFonts w:hint="eastAsia"/>
          <w:color w:val="333333"/>
          <w:u w:val="single"/>
        </w:rPr>
        <w:t xml:space="preserve">（厂名）</w:t>
      </w:r>
      <w:r>
        <w:rPr>
          <w:rStyle w:val="1058"/>
          <w:rFonts w:hint="eastAsia"/>
          <w:color w:val="333333"/>
          <w:vertAlign w:val="superscript"/>
        </w:rPr>
        <w:t xml:space="preserve">2</w:t>
      </w:r>
      <w:r>
        <w:rPr>
          <w:rFonts w:hint="eastAsia"/>
          <w:color w:val="333333"/>
        </w:rPr>
        <w:t xml:space="preserve">，厂址为</w:t>
      </w:r>
      <w:r>
        <w:rPr>
          <w:rStyle w:val="1058"/>
          <w:rFonts w:hint="eastAsia"/>
          <w:color w:val="333333"/>
          <w:u w:val="single"/>
        </w:rPr>
        <w:t xml:space="preserve">（生产厂址）</w:t>
      </w:r>
      <w:r>
        <w:rPr>
          <w:rFonts w:hint="eastAsia"/>
          <w:color w:val="333333"/>
        </w:rPr>
        <w:t xml:space="preserve">。</w:t>
      </w:r>
      <w:r>
        <w:rPr>
          <w:rStyle w:val="1058"/>
          <w:rFonts w:hint="eastAsia"/>
          <w:color w:val="333333"/>
          <w:u w:val="single"/>
        </w:rPr>
        <w:t xml:space="preserve">（产品名称1）</w:t>
      </w:r>
      <w:r>
        <w:rPr>
          <w:rFonts w:hint="eastAsia"/>
          <w:color w:val="333333"/>
        </w:rPr>
        <w:t xml:space="preserve">的中国境内生产的组件成本占比≥</w:t>
      </w:r>
      <w:r>
        <w:rPr>
          <w:rStyle w:val="1058"/>
          <w:rFonts w:hint="eastAsia"/>
          <w:color w:val="333333"/>
          <w:u w:val="single"/>
        </w:rPr>
        <w:t xml:space="preserve">（规定比例）</w:t>
      </w:r>
      <w:r>
        <w:rPr>
          <w:rStyle w:val="1058"/>
          <w:rFonts w:hint="eastAsia"/>
          <w:color w:val="333333"/>
          <w:vertAlign w:val="superscript"/>
        </w:rPr>
        <w:t xml:space="preserve">3</w:t>
      </w:r>
      <w:r>
        <w:rPr>
          <w:rFonts w:hint="eastAsia"/>
          <w:color w:val="333333"/>
        </w:rPr>
        <w:t xml:space="preserve">。</w:t>
      </w:r>
      <w:r>
        <w:rPr>
          <w:rStyle w:val="1058"/>
          <w:rFonts w:hint="eastAsia"/>
          <w:color w:val="333333"/>
          <w:u w:val="single"/>
        </w:rPr>
        <w:t xml:space="preserve">（产品名称1）</w:t>
      </w:r>
      <w:r>
        <w:rPr>
          <w:rFonts w:hint="eastAsia"/>
          <w:color w:val="333333"/>
        </w:rPr>
        <w:t xml:space="preserve">的</w:t>
      </w:r>
      <w:r>
        <w:rPr>
          <w:rStyle w:val="1058"/>
          <w:rFonts w:hint="eastAsia"/>
          <w:color w:val="333333"/>
          <w:u w:val="single"/>
        </w:rPr>
        <w:t xml:space="preserve">（关键组件）</w:t>
      </w:r>
      <w:r>
        <w:rPr>
          <w:rStyle w:val="1058"/>
          <w:rFonts w:hint="eastAsia"/>
          <w:color w:val="333333"/>
          <w:vertAlign w:val="superscript"/>
        </w:rPr>
        <w:t xml:space="preserve">4</w:t>
      </w:r>
      <w:r>
        <w:rPr>
          <w:rFonts w:hint="eastAsia"/>
          <w:color w:val="333333"/>
        </w:rPr>
        <w:t xml:space="preserve">在中国境内生产。</w:t>
      </w:r>
      <w:r>
        <w:rPr>
          <w:rStyle w:val="1058"/>
          <w:rFonts w:hint="eastAsia"/>
          <w:color w:val="333333"/>
          <w:u w:val="single"/>
        </w:rPr>
        <w:t xml:space="preserve">（产品名称1）</w:t>
      </w:r>
      <w:r>
        <w:rPr>
          <w:rFonts w:hint="eastAsia"/>
          <w:color w:val="333333"/>
        </w:rPr>
        <w:t xml:space="preserve">的</w:t>
      </w:r>
      <w:r>
        <w:rPr>
          <w:rStyle w:val="1058"/>
          <w:rFonts w:hint="eastAsia"/>
          <w:color w:val="333333"/>
          <w:u w:val="single"/>
        </w:rPr>
        <w:t xml:space="preserve">（关键工序）</w:t>
      </w:r>
      <w:r>
        <w:rPr>
          <w:rStyle w:val="1058"/>
          <w:rFonts w:hint="eastAsia"/>
          <w:color w:val="333333"/>
          <w:vertAlign w:val="superscript"/>
        </w:rPr>
        <w:t xml:space="preserve">5</w:t>
      </w:r>
      <w:r>
        <w:rPr>
          <w:rFonts w:hint="eastAsia"/>
          <w:color w:val="333333"/>
        </w:rPr>
        <w:t xml:space="preserve">在中国境内完成。</w:t>
      </w:r>
      <w:r/>
    </w:p>
    <w:p>
      <w:pPr>
        <w:pStyle w:val="1051"/>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2" o:spid="_x0000_s12" o:spt="32" type="#_x0000_t32" style="position:absolute;z-index:251669504;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3" o:spid="_x0000_s13" o:spt="32" type="#_x0000_t32" style="position:absolute;z-index:251668480;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4" o:spid="_x0000_s14" o:spt="32" type="#_x0000_t32" style="position:absolute;z-index:251667456;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2.</w:t>
      </w:r>
      <w:r>
        <w:rPr>
          <w:rStyle w:val="1058"/>
          <w:rFonts w:hint="eastAsia"/>
          <w:color w:val="333333"/>
          <w:u w:val="single"/>
        </w:rPr>
        <w:t xml:space="preserve">（产品名称2）</w:t>
      </w:r>
      <w:r>
        <w:rPr>
          <w:rFonts w:hint="eastAsia"/>
          <w:color w:val="333333"/>
        </w:rPr>
        <w:t xml:space="preserve">，生产厂为</w:t>
      </w:r>
      <w:r>
        <w:rPr>
          <w:rStyle w:val="1058"/>
          <w:rFonts w:hint="eastAsia"/>
          <w:color w:val="333333"/>
          <w:u w:val="single"/>
        </w:rPr>
        <w:t xml:space="preserve">（厂名）</w:t>
      </w:r>
      <w:r>
        <w:rPr>
          <w:rFonts w:hint="eastAsia"/>
          <w:color w:val="333333"/>
        </w:rPr>
        <w:t xml:space="preserve">，厂址为</w:t>
      </w:r>
      <w:r>
        <w:rPr>
          <w:rStyle w:val="1058"/>
          <w:rFonts w:hint="eastAsia"/>
          <w:color w:val="333333"/>
          <w:u w:val="single"/>
        </w:rPr>
        <w:t xml:space="preserve">（生产厂址）</w:t>
      </w:r>
      <w:r>
        <w:rPr>
          <w:rFonts w:hint="eastAsia"/>
          <w:color w:val="333333"/>
        </w:rPr>
        <w:t xml:space="preserve">。</w:t>
      </w:r>
      <w:r>
        <w:rPr>
          <w:rStyle w:val="1058"/>
          <w:rFonts w:hint="eastAsia"/>
          <w:color w:val="333333"/>
          <w:u w:val="single"/>
        </w:rPr>
        <w:t xml:space="preserve">（产品名称2）</w:t>
      </w:r>
      <w:r>
        <w:rPr>
          <w:rFonts w:hint="eastAsia"/>
          <w:color w:val="333333"/>
        </w:rPr>
        <w:t xml:space="preserve">的中国境内生产的组件成本占比≥</w:t>
      </w:r>
      <w:r>
        <w:rPr>
          <w:rStyle w:val="1058"/>
          <w:rFonts w:hint="eastAsia"/>
          <w:color w:val="333333"/>
          <w:u w:val="single"/>
        </w:rPr>
        <w:t xml:space="preserve">（规定比例）</w:t>
      </w:r>
      <w:r>
        <w:rPr>
          <w:rFonts w:hint="eastAsia"/>
          <w:color w:val="333333"/>
        </w:rPr>
        <w:t xml:space="preserve">。</w:t>
      </w:r>
      <w:r>
        <w:rPr>
          <w:rStyle w:val="1058"/>
          <w:rFonts w:hint="eastAsia"/>
          <w:color w:val="333333"/>
          <w:u w:val="single"/>
        </w:rPr>
        <w:t xml:space="preserve">（产品名称2）</w:t>
      </w:r>
      <w:r>
        <w:rPr>
          <w:rFonts w:hint="eastAsia"/>
          <w:color w:val="333333"/>
        </w:rPr>
        <w:t xml:space="preserve">的</w:t>
      </w:r>
      <w:r>
        <w:rPr>
          <w:rStyle w:val="1058"/>
          <w:rFonts w:hint="eastAsia"/>
          <w:color w:val="333333"/>
          <w:u w:val="single"/>
        </w:rPr>
        <w:t xml:space="preserve">（关键组件）</w:t>
      </w:r>
      <w:r>
        <w:rPr>
          <w:rFonts w:hint="eastAsia"/>
          <w:color w:val="333333"/>
        </w:rPr>
        <w:t xml:space="preserve">在中国境内生产。</w:t>
      </w:r>
      <w:r>
        <w:rPr>
          <w:rStyle w:val="1058"/>
          <w:rFonts w:hint="eastAsia"/>
          <w:color w:val="333333"/>
          <w:u w:val="single"/>
        </w:rPr>
        <w:t xml:space="preserve">（产品名称2）</w:t>
      </w:r>
      <w:r>
        <w:rPr>
          <w:rFonts w:hint="eastAsia"/>
          <w:color w:val="333333"/>
        </w:rPr>
        <w:t xml:space="preserve">的</w:t>
      </w:r>
      <w:r>
        <w:rPr>
          <w:rStyle w:val="1058"/>
          <w:rFonts w:hint="eastAsia"/>
          <w:color w:val="333333"/>
          <w:u w:val="single"/>
        </w:rPr>
        <w:t xml:space="preserve">（关键工序）</w:t>
      </w:r>
      <w:r>
        <w:rPr>
          <w:rFonts w:hint="eastAsia"/>
          <w:color w:val="333333"/>
        </w:rPr>
        <w:t xml:space="preserve">在中国境内完成。</w:t>
      </w:r>
      <w:r/>
    </w:p>
    <w:p>
      <w:pPr>
        <w:pStyle w:val="1051"/>
        <w:ind w:firstLine="480"/>
        <w:spacing w:before="30" w:after="30"/>
        <w:shd w:val="clear" w:color="auto" w:fill="ffffff"/>
        <w:rPr>
          <w:color w:val="333333"/>
        </w:rPr>
      </w:pPr>
      <w:r>
        <w:rPr>
          <w:rFonts w:hint="eastAsia"/>
          <w:color w:val="333333"/>
        </w:rPr>
        <w:t xml:space="preserve">……</w:t>
      </w:r>
      <w:r/>
    </w:p>
    <w:p>
      <w:pPr>
        <w:pStyle w:val="1051"/>
        <w:ind w:firstLine="480"/>
        <w:spacing w:before="30" w:after="30"/>
        <w:shd w:val="clear" w:color="auto" w:fill="ffffff"/>
        <w:rPr>
          <w:color w:val="333333"/>
        </w:rPr>
      </w:pPr>
      <w:r>
        <w:rPr>
          <w:rFonts w:hint="eastAsia"/>
          <w:color w:val="333333"/>
        </w:rPr>
        <w:t xml:space="preserve">本公司（单位）对上述声明内容的真实性负责。如有虚假，愿承担相应法律责任。</w:t>
      </w:r>
      <w:r/>
    </w:p>
    <w:p>
      <w:pPr>
        <w:pStyle w:val="1051"/>
        <w:spacing w:before="30" w:after="30"/>
        <w:shd w:val="clear" w:color="auto" w:fill="ffffff"/>
        <w:rPr>
          <w:color w:val="333333"/>
        </w:rPr>
      </w:pPr>
      <w:r>
        <w:rPr>
          <w:color w:val="333333"/>
        </w:rPr>
      </w:r>
      <w:r/>
    </w:p>
    <w:p>
      <w:pPr>
        <w:pStyle w:val="1051"/>
        <w:ind w:right="815"/>
        <w:jc w:val="center"/>
        <w:spacing w:before="30" w:after="30"/>
        <w:shd w:val="clear" w:color="auto" w:fill="ffffff"/>
        <w:rPr>
          <w:color w:val="333333"/>
        </w:rPr>
      </w:pPr>
      <w:r>
        <w:rPr>
          <w:rFonts w:hint="eastAsia"/>
          <w:color w:val="333333"/>
        </w:rPr>
        <w:t xml:space="preserve">公司（单位）名称（盖章）：</w:t>
      </w:r>
      <w:r/>
    </w:p>
    <w:p>
      <w:pPr>
        <w:pStyle w:val="1051"/>
        <w:ind w:left="0" w:right="815" w:firstLine="5400"/>
        <w:spacing w:before="0" w:after="0"/>
        <w:shd w:val="clear" w:color="auto" w:fill="ffffff"/>
        <w:rPr>
          <w:color w:val="333333"/>
        </w:rPr>
      </w:pPr>
      <w:r>
        <w:rPr>
          <w:rFonts w:hint="eastAsia"/>
          <w:color w:val="333333"/>
        </w:rPr>
        <w:t xml:space="preserve">日期： </w:t>
      </w:r>
      <w:r>
        <w:rPr>
          <w:color w:val="333333"/>
        </w:rPr>
        <w:t xml:space="preserve">    </w:t>
      </w:r>
      <w:r>
        <w:rPr>
          <w:rFonts w:hint="eastAsia"/>
          <w:color w:val="333333"/>
        </w:rPr>
        <w:t xml:space="preserve">年 </w:t>
      </w:r>
      <w:r>
        <w:rPr>
          <w:color w:val="333333"/>
        </w:rPr>
        <w:t xml:space="preserve">    </w:t>
      </w:r>
      <w:r>
        <w:rPr>
          <w:rFonts w:hint="eastAsia"/>
          <w:color w:val="333333"/>
        </w:rPr>
        <w:t xml:space="preserve">月 </w:t>
      </w:r>
      <w:r>
        <w:rPr>
          <w:color w:val="333333"/>
        </w:rPr>
        <w:t xml:space="preserve">     </w:t>
      </w:r>
      <w:r>
        <w:rPr>
          <w:rFonts w:hint="eastAsia"/>
          <w:color w:val="333333"/>
        </w:rPr>
        <w:t xml:space="preserve">日</w:t>
      </w:r>
      <w:r/>
    </w:p>
    <w:p>
      <w:pPr>
        <w:pStyle w:val="1051"/>
        <w:jc w:val="right"/>
        <w:spacing w:before="0" w:after="0"/>
        <w:shd w:val="clear" w:color="auto" w:fill="ffffff"/>
        <w:rPr>
          <w:color w:val="333333"/>
        </w:rPr>
      </w:pPr>
      <w:r>
        <w:rPr>
          <w:color w:val="333333"/>
        </w:rPr>
      </w:r>
      <w:r/>
    </w:p>
    <w:p>
      <w:pPr>
        <w:pStyle w:val="1051"/>
        <w:jc w:val="right"/>
        <w:spacing w:before="0" w:after="0"/>
        <w:shd w:val="clear" w:color="auto" w:fill="ffffff"/>
        <w:rPr>
          <w:color w:val="333333"/>
        </w:rPr>
      </w:pPr>
      <w:r>
        <w:rPr>
          <w:color w:val="333333"/>
        </w:rPr>
      </w:r>
      <w:r/>
    </w:p>
    <w:p>
      <w:pPr>
        <w:pStyle w:val="1051"/>
        <w:jc w:val="right"/>
        <w:spacing w:before="0" w:after="0"/>
        <w:shd w:val="clear" w:color="auto" w:fill="ffffff"/>
        <w:rPr>
          <w:color w:val="333333"/>
        </w:rPr>
      </w:pPr>
      <w:r>
        <w:rPr>
          <w:color w:val="333333"/>
        </w:rPr>
      </w:r>
      <w:r/>
    </w:p>
    <w:p>
      <w:pPr>
        <w:pStyle w:val="1051"/>
        <w:jc w:val="right"/>
        <w:spacing w:before="0" w:after="0"/>
        <w:shd w:val="clear" w:color="auto" w:fill="ffffff"/>
        <w:rPr>
          <w:color w:val="333333"/>
        </w:rPr>
      </w:pPr>
      <w:r>
        <w:rPr>
          <w:color w:val="333333"/>
        </w:rPr>
      </w:r>
      <w:r/>
    </w:p>
    <w:p>
      <w:pPr>
        <w:pStyle w:val="1051"/>
        <w:ind w:left="0" w:firstLine="0"/>
        <w:spacing w:before="30" w:after="30"/>
        <w:shd w:val="clear" w:color="auto" w:fill="ffffff"/>
        <w:rPr>
          <w:color w:val="333333"/>
        </w:rPr>
      </w:pPr>
      <w:r>
        <w:rPr>
          <w:rFonts w:hint="eastAsia"/>
          <w:color w:val="333333"/>
        </w:rPr>
        <w:t xml:space="preserve">__________________</w:t>
      </w:r>
      <w:r/>
    </w:p>
    <w:p>
      <w:pPr>
        <w:pStyle w:val="1051"/>
        <w:ind w:firstLine="480"/>
        <w:spacing w:before="0" w:after="0"/>
        <w:shd w:val="clear" w:color="auto" w:fill="ffffff"/>
        <w:rPr>
          <w:color w:val="333333"/>
          <w:sz w:val="21"/>
          <w:szCs w:val="21"/>
        </w:rPr>
      </w:pPr>
      <w:r>
        <w:rPr>
          <w:rFonts w:hint="eastAsia"/>
          <w:color w:val="333333"/>
          <w:sz w:val="21"/>
          <w:szCs w:val="21"/>
        </w:rPr>
        <w:t xml:space="preserve">1.产品如有型号，请在“产品名称”栏一并填写。</w:t>
      </w:r>
      <w:r/>
    </w:p>
    <w:p>
      <w:pPr>
        <w:pStyle w:val="1051"/>
        <w:ind w:firstLine="480"/>
        <w:spacing w:before="0" w:after="0"/>
        <w:shd w:val="clear" w:color="auto" w:fill="ffffff"/>
        <w:rPr>
          <w:color w:val="333333"/>
          <w:sz w:val="21"/>
          <w:szCs w:val="21"/>
        </w:rPr>
      </w:pPr>
      <w:r>
        <w:rPr>
          <w:rFonts w:hint="eastAsia"/>
          <w:color w:val="333333"/>
          <w:sz w:val="21"/>
          <w:szCs w:val="21"/>
        </w:rPr>
        <w:t xml:space="preserve">2.生产厂名与厂址应与生产厂营业执照载明的相关信息保持一致。</w:t>
      </w:r>
      <w:r/>
    </w:p>
    <w:p>
      <w:pPr>
        <w:pStyle w:val="1051"/>
        <w:ind w:firstLine="480"/>
        <w:spacing w:before="0" w:after="0"/>
        <w:shd w:val="clear" w:color="auto" w:fill="ffffff"/>
        <w:rPr>
          <w:color w:val="333333"/>
          <w:sz w:val="21"/>
          <w:szCs w:val="21"/>
        </w:rPr>
      </w:pPr>
      <w:r>
        <w:rPr>
          <w:rFonts w:hint="eastAsia"/>
          <w:color w:val="333333"/>
          <w:sz w:val="21"/>
          <w:szCs w:val="21"/>
        </w:rPr>
        <w:t xml:space="preserve">3.该产品的中国境内生产的组件成本占比相关要求实施前，“规定比例”栏可不填，下同。</w:t>
      </w:r>
      <w:r/>
    </w:p>
    <w:p>
      <w:pPr>
        <w:pStyle w:val="1051"/>
        <w:ind w:firstLine="480"/>
        <w:spacing w:before="0" w:after="0"/>
        <w:shd w:val="clear" w:color="auto" w:fill="ffffff"/>
        <w:rPr>
          <w:color w:val="333333"/>
          <w:sz w:val="21"/>
          <w:szCs w:val="21"/>
        </w:rPr>
      </w:pPr>
      <w:r>
        <w:rPr>
          <w:rFonts w:hint="eastAsia"/>
          <w:color w:val="333333"/>
          <w:sz w:val="21"/>
          <w:szCs w:val="21"/>
        </w:rPr>
        <w:t xml:space="preserve">4.该产品的关键组件要求实施前，“关键组件”栏可不填，下同。</w:t>
      </w:r>
      <w:r/>
    </w:p>
    <w:p>
      <w:pPr>
        <w:pStyle w:val="1051"/>
        <w:ind w:firstLine="480"/>
        <w:spacing w:before="0" w:after="0"/>
        <w:shd w:val="clear" w:color="auto" w:fill="ffffff"/>
        <w:rPr>
          <w:color w:val="333333"/>
          <w:sz w:val="21"/>
          <w:szCs w:val="21"/>
        </w:rPr>
      </w:pPr>
      <w:r>
        <w:rPr>
          <w:rFonts w:hint="eastAsia"/>
          <w:color w:val="333333"/>
          <w:sz w:val="21"/>
          <w:szCs w:val="21"/>
        </w:rPr>
        <w:t xml:space="preserve">5.该产品的关键工序要求实施前，“关键工序”栏可不填，下同。</w:t>
      </w:r>
      <w:r/>
    </w:p>
    <w:p>
      <w:pPr>
        <w:pStyle w:val="1051"/>
        <w:ind w:firstLine="480"/>
        <w:spacing w:before="0" w:after="0"/>
        <w:shd w:val="clear" w:color="auto" w:fill="ffffff"/>
        <w:rPr>
          <w:color w:val="333333"/>
          <w:sz w:val="21"/>
          <w:szCs w:val="21"/>
        </w:rPr>
      </w:pPr>
      <w:r>
        <w:rPr>
          <w:rFonts w:hint="eastAsia"/>
          <w:color w:val="333333"/>
          <w:sz w:val="21"/>
          <w:szCs w:val="21"/>
        </w:rPr>
        <w:t xml:space="preserve">6</w:t>
      </w:r>
      <w:r>
        <w:rPr>
          <w:color w:val="333333"/>
          <w:sz w:val="21"/>
          <w:szCs w:val="21"/>
        </w:rPr>
        <w:t xml:space="preserve">.</w:t>
      </w:r>
      <w:r>
        <w:rPr>
          <w:rFonts w:hint="eastAsia"/>
          <w:b/>
          <w:color w:val="ff0000"/>
          <w:sz w:val="21"/>
          <w:szCs w:val="21"/>
        </w:rPr>
        <w:t xml:space="preserve">用斜线划除的地方无需填写。</w:t>
      </w:r>
      <w:bookmarkEnd w:id="81"/>
      <w:r/>
      <w:bookmarkEnd w:id="82"/>
      <w:r/>
      <w:r/>
    </w:p>
    <w:p>
      <w:pPr>
        <w:ind w:left="0"/>
        <w:jc w:val="left"/>
        <w:rPr>
          <w:rFonts w:ascii="宋体" w:hAnsi="宋体"/>
          <w:sz w:val="21"/>
          <w:szCs w:val="21"/>
        </w:rPr>
        <w:outlineLvl w:val="0"/>
      </w:pPr>
      <w:r>
        <w:rPr>
          <w:rFonts w:ascii="宋体" w:hAnsi="宋体"/>
          <w:sz w:val="21"/>
          <w:szCs w:val="21"/>
          <w:lang w:val="zh-CN"/>
        </w:rPr>
        <w:br w:type="page" w:clear="all"/>
      </w:r>
      <w:bookmarkStart w:id="83" w:name="_Toc27138"/>
      <w:r/>
      <w:bookmarkStart w:id="84" w:name="_Toc31973"/>
      <w:r/>
      <w:r/>
    </w:p>
    <w:p>
      <w:pPr>
        <w:ind w:left="0"/>
        <w:jc w:val="left"/>
        <w:rPr>
          <w:rFonts w:ascii="宋体" w:hAnsi="宋体"/>
          <w:b/>
          <w:sz w:val="21"/>
          <w:szCs w:val="21"/>
        </w:rPr>
        <w:outlineLvl w:val="0"/>
      </w:pPr>
      <w:r/>
      <w:bookmarkStart w:id="85" w:name="_Toc105397786"/>
      <w:r>
        <w:rPr>
          <w:rFonts w:ascii="宋体" w:hAnsi="宋体"/>
          <w:b/>
          <w:sz w:val="21"/>
          <w:szCs w:val="21"/>
        </w:rPr>
        <w:t xml:space="preserve">附件8</w:t>
      </w:r>
      <w:r>
        <w:rPr>
          <w:rFonts w:hint="eastAsia" w:ascii="宋体" w:hAnsi="宋体"/>
          <w:b/>
          <w:sz w:val="21"/>
          <w:szCs w:val="21"/>
        </w:rPr>
        <w:t xml:space="preserve">.</w:t>
      </w:r>
      <w:bookmarkEnd w:id="85"/>
      <w:r>
        <w:rPr>
          <w:rFonts w:hint="eastAsia"/>
        </w:rPr>
        <w:t xml:space="preserve"> </w:t>
      </w:r>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Style w:val="100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rPr>
          <w:rFonts w:ascii="宋体" w:hAnsi="宋体"/>
          <w:b/>
          <w:sz w:val="21"/>
          <w:szCs w:val="21"/>
        </w:rPr>
        <w:t xml:space="preserve">附件9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Style w:val="100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86" w:name="_Toc105397787"/>
      <w:r/>
      <w:bookmarkStart w:id="87" w:name="_Toc71810489"/>
      <w:r>
        <w:rPr>
          <w:rFonts w:ascii="宋体" w:hAnsi="宋体"/>
          <w:b/>
          <w:sz w:val="21"/>
          <w:szCs w:val="21"/>
        </w:rPr>
        <w:br w:type="page" w:clear="all"/>
      </w:r>
      <w:r>
        <w:rPr>
          <w:rFonts w:ascii="宋体" w:hAnsi="宋体"/>
          <w:b/>
          <w:sz w:val="21"/>
          <w:szCs w:val="21"/>
        </w:rPr>
        <w:t xml:space="preserve">附件10</w:t>
      </w:r>
      <w:r>
        <w:rPr>
          <w:rFonts w:hint="eastAsia" w:ascii="宋体" w:hAnsi="宋体"/>
          <w:b/>
          <w:sz w:val="21"/>
          <w:szCs w:val="21"/>
        </w:rPr>
        <w:t xml:space="preserve">.相关业绩一览表</w:t>
      </w:r>
      <w:bookmarkEnd w:id="86"/>
      <w:r/>
      <w:bookmarkEnd w:id="87"/>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Style w:val="100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20"/>
        <w:rPr>
          <w:rFonts w:ascii="宋体" w:hAnsi="宋体"/>
        </w:rPr>
      </w:pPr>
      <w:r>
        <w:rPr>
          <w:rFonts w:ascii="宋体" w:hAnsi="宋体"/>
        </w:rPr>
      </w:r>
      <w:r/>
    </w:p>
    <w:p>
      <w:r/>
      <w:r/>
    </w:p>
    <w:p>
      <w:pPr>
        <w:pStyle w:val="1006"/>
      </w:pPr>
      <w:r/>
      <w:r/>
    </w:p>
    <w:p>
      <w:r/>
      <w:r/>
    </w:p>
    <w:p>
      <w:pPr>
        <w:pStyle w:val="1006"/>
      </w:pPr>
      <w:r/>
      <w:r/>
    </w:p>
    <w:p>
      <w:r/>
      <w:r/>
    </w:p>
    <w:p>
      <w:pPr>
        <w:pStyle w:val="1006"/>
      </w:pPr>
      <w:r/>
      <w:r/>
    </w:p>
    <w:p>
      <w:pPr>
        <w:pStyle w:val="1006"/>
      </w:pPr>
      <w:r/>
      <w:r/>
    </w:p>
    <w:p>
      <w:pPr>
        <w:pStyle w:val="1012"/>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bookmarkEnd w:id="83"/>
      <w:r/>
      <w:bookmarkEnd w:id="84"/>
      <w:r/>
      <w:r/>
    </w:p>
    <w:p>
      <w:pPr>
        <w:rPr>
          <w:rFonts w:ascii="宋体" w:hAnsi="宋体"/>
        </w:rPr>
      </w:pPr>
      <w:r/>
      <w:bookmarkStart w:id="88" w:name="_Toc71810490"/>
      <w:r>
        <w:rPr>
          <w:rFonts w:ascii="宋体" w:hAnsi="宋体"/>
        </w:rPr>
        <w:t xml:space="preserve"> </w:t>
      </w:r>
      <w:r/>
    </w:p>
    <w:p>
      <w:pPr>
        <w:pStyle w:val="1012"/>
        <w:rPr>
          <w:rFonts w:ascii="宋体" w:hAnsi="宋体" w:cs="Times New Roman"/>
        </w:rPr>
      </w:pPr>
      <w:r>
        <w:rPr>
          <w:rFonts w:ascii="宋体" w:hAnsi="宋体" w:cs="Times New Roman"/>
        </w:rPr>
      </w:r>
      <w:r/>
    </w:p>
    <w:p>
      <w:pPr>
        <w:shd w:val="nil" w:color="auto"/>
        <w:rPr>
          <w:rFonts w:ascii="宋体" w:hAnsi="宋体"/>
          <w:b/>
          <w:bCs/>
          <w:sz w:val="21"/>
          <w:szCs w:val="21"/>
        </w:rPr>
        <w:outlineLvl w:val="0"/>
      </w:pPr>
      <w:r>
        <w:rPr>
          <w:highlight w:val="none"/>
        </w:rPr>
        <w:br w:type="page" w:clear="all"/>
      </w:r>
      <w:r>
        <w:rPr>
          <w:highlight w:val="none"/>
        </w:rPr>
      </w:r>
      <w:r/>
    </w:p>
    <w:p>
      <w:pPr>
        <w:ind w:left="0"/>
        <w:jc w:val="left"/>
        <w:rPr>
          <w:highlight w:val="none"/>
        </w:rPr>
        <w:outlineLvl w:val="0"/>
      </w:pPr>
      <w:r/>
      <w:bookmarkStart w:id="89"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88"/>
      <w:r/>
      <w:bookmarkEnd w:id="89"/>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14:textFill>
            <w14:solidFill>
              <w14:schemeClr w14:val="tx1"/>
            </w14:solidFill>
          </w14:textFill>
        </w:rPr>
      </w:pPr>
      <w:r>
        <w:rPr>
          <w:rFonts w:ascii="宋体" w:hAnsi="宋体"/>
          <w:b/>
          <w:color w:val="000000" w:themeColor="text1"/>
          <w:sz w:val="21"/>
          <w:szCs w:val="21"/>
          <w14:textFill>
            <w14:solidFill>
              <w14:schemeClr w14:val="tx1"/>
            </w14:solidFill>
          </w14:textFill>
        </w:rPr>
        <w:t xml:space="preserve">关于</w:t>
      </w:r>
      <w:r>
        <w:rPr>
          <w:rFonts w:hint="eastAsia" w:ascii="宋体" w:hAnsi="宋体"/>
          <w:b/>
          <w:color w:val="000000" w:themeColor="text1"/>
          <w:sz w:val="21"/>
          <w:szCs w:val="21"/>
          <w14:textFill>
            <w14:solidFill>
              <w14:schemeClr w14:val="tx1"/>
            </w14:solidFill>
          </w14:textFill>
        </w:rPr>
        <w:t xml:space="preserve">投标报价合理性</w:t>
      </w:r>
      <w:r>
        <w:rPr>
          <w:rFonts w:ascii="宋体" w:hAnsi="宋体"/>
          <w:b/>
          <w:color w:val="000000" w:themeColor="text1"/>
          <w:sz w:val="21"/>
          <w:szCs w:val="21"/>
          <w14:textFill>
            <w14:solidFill>
              <w14:schemeClr w14:val="tx1"/>
            </w14:solidFill>
          </w14:textFill>
        </w:rPr>
        <w:t xml:space="preserve">的</w:t>
      </w:r>
      <w:r>
        <w:rPr>
          <w:rFonts w:hint="eastAsia" w:ascii="宋体" w:hAnsi="宋体"/>
          <w:b/>
          <w:color w:val="000000" w:themeColor="text1"/>
          <w:sz w:val="21"/>
          <w:szCs w:val="21"/>
          <w14:textFill>
            <w14:solidFill>
              <w14:schemeClr w14:val="tx1"/>
            </w14:solidFill>
          </w14:textFill>
        </w:rPr>
        <w:t xml:space="preserve">澄清说明</w:t>
      </w:r>
      <w:r/>
    </w:p>
    <w:p>
      <w:pPr>
        <w:ind w:left="0"/>
        <w:jc w:val="left"/>
        <w:spacing w:line="360" w:lineRule="auto"/>
        <w:rPr>
          <w:rFonts w:ascii="宋体" w:hAnsi="宋体"/>
          <w:color w:val="000000" w:themeColor="text1"/>
          <w:sz w:val="21"/>
          <w:szCs w:val="21"/>
          <w:u w:val="single"/>
          <w14:textFill>
            <w14:solidFill>
              <w14:schemeClr w14:val="tx1"/>
            </w14:solidFill>
          </w14:textFill>
        </w:rPr>
      </w:pPr>
      <w:r>
        <w:rPr>
          <w:rFonts w:ascii="宋体" w:hAnsi="宋体"/>
          <w:color w:val="000000" w:themeColor="text1"/>
          <w:sz w:val="21"/>
          <w:szCs w:val="21"/>
          <w:u w:val="single"/>
          <w14:textFill>
            <w14:solidFill>
              <w14:schemeClr w14:val="tx1"/>
            </w14:solidFill>
          </w14:textFill>
        </w:rPr>
      </w:r>
      <w:r/>
    </w:p>
    <w:p>
      <w:pPr>
        <w:ind w:left="0"/>
        <w:jc w:val="left"/>
        <w:spacing w:line="36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u w:val="single"/>
          <w14:textFill>
            <w14:solidFill>
              <w14:schemeClr w14:val="tx1"/>
            </w14:solidFill>
          </w14:textFill>
        </w:rPr>
        <w:t xml:space="preserve">苏州市政府集中采购中心</w:t>
      </w:r>
      <w:r>
        <w:rPr>
          <w:rFonts w:ascii="宋体" w:hAnsi="宋体"/>
          <w:color w:val="000000" w:themeColor="text1"/>
          <w:sz w:val="21"/>
          <w:szCs w:val="21"/>
          <w14:textFill>
            <w14:solidFill>
              <w14:schemeClr w14:val="tx1"/>
            </w14:solidFill>
          </w14:textFill>
        </w:rPr>
        <w:t xml:space="preserve">：</w:t>
      </w:r>
      <w:r/>
    </w:p>
    <w:p>
      <w:pPr>
        <w:pStyle w:val="1006"/>
        <w:ind w:left="0" w:firstLine="420"/>
        <w:spacing w:line="360" w:lineRule="auto"/>
        <w:rPr>
          <w:rFonts w:ascii="宋体" w:hAnsi="宋体" w:cs="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本公司愿就由贵</w:t>
      </w:r>
      <w:r>
        <w:rPr>
          <w:rFonts w:hint="eastAsia" w:ascii="宋体" w:hAnsi="宋体"/>
          <w:color w:val="000000" w:themeColor="text1"/>
          <w:sz w:val="21"/>
          <w:szCs w:val="21"/>
          <w14:textFill>
            <w14:solidFill>
              <w14:schemeClr w14:val="tx1"/>
            </w14:solidFill>
          </w14:textFill>
        </w:rPr>
        <w:t xml:space="preserve">中心</w:t>
      </w:r>
      <w:r>
        <w:rPr>
          <w:rFonts w:ascii="宋体" w:hAnsi="宋体"/>
          <w:color w:val="000000" w:themeColor="text1"/>
          <w:sz w:val="21"/>
          <w:szCs w:val="21"/>
          <w14:textFill>
            <w14:solidFill>
              <w14:schemeClr w14:val="tx1"/>
            </w14:solidFill>
          </w14:textFill>
        </w:rPr>
        <w:t xml:space="preserve">组织实施的编号为</w:t>
      </w:r>
      <w:r>
        <w:rPr>
          <w:rFonts w:ascii="宋体" w:hAnsi="宋体"/>
          <w:color w:val="000000" w:themeColor="text1"/>
          <w:sz w:val="21"/>
          <w:szCs w:val="21"/>
          <w:u w:val="single"/>
          <w14:textFill>
            <w14:solidFill>
              <w14:schemeClr w14:val="tx1"/>
            </w14:solidFill>
          </w14:textFill>
        </w:rPr>
        <w:t xml:space="preserve">              </w:t>
      </w:r>
      <w:r>
        <w:rPr>
          <w:rFonts w:ascii="宋体" w:hAnsi="宋体"/>
          <w:color w:val="000000" w:themeColor="text1"/>
          <w:sz w:val="21"/>
          <w:szCs w:val="21"/>
          <w14:textFill>
            <w14:solidFill>
              <w14:schemeClr w14:val="tx1"/>
            </w14:solidFill>
          </w14:textFill>
        </w:rPr>
        <w:t xml:space="preserve">号（</w:t>
      </w:r>
      <w:r>
        <w:rPr>
          <w:rFonts w:hint="eastAsia" w:ascii="宋体" w:hAnsi="宋体"/>
          <w:color w:val="000000" w:themeColor="text1"/>
          <w:sz w:val="21"/>
          <w:szCs w:val="21"/>
          <w14:textFill>
            <w14:solidFill>
              <w14:schemeClr w14:val="tx1"/>
            </w14:solidFill>
          </w14:textFill>
        </w:rPr>
        <w:t xml:space="preserve">项目</w:t>
      </w:r>
      <w:r>
        <w:rPr>
          <w:rFonts w:ascii="宋体" w:hAnsi="宋体"/>
          <w:color w:val="000000" w:themeColor="text1"/>
          <w:sz w:val="21"/>
          <w:szCs w:val="21"/>
          <w14:textFill>
            <w14:solidFill>
              <w14:schemeClr w14:val="tx1"/>
            </w14:solidFill>
          </w14:textFill>
        </w:rPr>
        <w:t xml:space="preserve">编号）的招标活动进行投标</w:t>
      </w:r>
      <w:r>
        <w:rPr>
          <w:rFonts w:hint="eastAsia" w:ascii="宋体" w:hAnsi="宋体"/>
          <w:color w:val="000000" w:themeColor="text1"/>
          <w:sz w:val="21"/>
          <w:szCs w:val="21"/>
          <w14:textFill>
            <w14:solidFill>
              <w14:schemeClr w14:val="tx1"/>
            </w14:solidFill>
          </w14:textFill>
        </w:rPr>
        <w:t xml:space="preserve">，对于本公司的投标报价合理性作出说明如下：</w:t>
      </w:r>
      <w:r/>
    </w:p>
    <w:tbl>
      <w:tblPr>
        <w:tblStyle w:val="1005"/>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14:textFill>
            <w14:solidFill>
              <w14:schemeClr w14:val="tx1"/>
            </w14:solidFill>
          </w14:textFill>
        </w:rPr>
      </w:pPr>
      <w:r/>
      <w:bookmarkStart w:id="90" w:name="OLE_LINK7"/>
      <w:r/>
      <w:bookmarkStart w:id="91" w:name="OLE_LINK8"/>
      <w:r>
        <w:rPr>
          <w:rFonts w:hint="eastAsia" w:ascii="宋体" w:hAnsi="宋体"/>
          <w:b/>
          <w:color w:val="000000" w:themeColor="text1"/>
          <w:sz w:val="21"/>
          <w:szCs w:val="21"/>
          <w:lang w:val="zh-CN"/>
          <w14:textFill>
            <w14:solidFill>
              <w14:schemeClr w14:val="tx1"/>
            </w14:solidFill>
          </w14:textFill>
        </w:rPr>
        <w:t xml:space="preserve">备注：根据招标文件第二章“投标人须知”第26.4</w:t>
      </w:r>
      <w:bookmarkStart w:id="92" w:name="OLE_LINK12"/>
      <w:r>
        <w:rPr>
          <w:rFonts w:hint="eastAsia" w:ascii="宋体" w:hAnsi="宋体"/>
          <w:b/>
          <w:color w:val="000000" w:themeColor="text1"/>
          <w:sz w:val="21"/>
          <w:szCs w:val="21"/>
          <w:lang w:val="zh-CN"/>
          <w14:textFill>
            <w14:solidFill>
              <w14:schemeClr w14:val="tx1"/>
            </w14:solidFill>
          </w14:textFill>
        </w:rPr>
        <w:t xml:space="preserve">条要求，当政府采购评审中出现供应商“</w:t>
      </w:r>
      <w:r>
        <w:rPr>
          <w:rFonts w:hint="eastAsia" w:ascii="宋体" w:hAnsi="宋体"/>
          <w:b/>
          <w:color w:val="ff0000"/>
          <w:sz w:val="21"/>
          <w:szCs w:val="21"/>
          <w:lang w:val="zh-CN"/>
        </w:rPr>
        <w:t xml:space="preserve">投标报价低于全部通过符合性审查供应商投标报价平均值50%的</w:t>
      </w:r>
      <w:r>
        <w:rPr>
          <w:rFonts w:hint="eastAsia" w:ascii="宋体" w:hAnsi="宋体"/>
          <w:b/>
          <w:color w:val="000000" w:themeColor="text1"/>
          <w:sz w:val="21"/>
          <w:szCs w:val="21"/>
          <w:lang w:val="zh-CN"/>
          <w14:textFill>
            <w14:solidFill>
              <w14:schemeClr w14:val="tx1"/>
            </w14:solidFill>
          </w14:textFill>
        </w:rPr>
        <w:t xml:space="preserve">”或者“</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14:textFill>
            <w14:solidFill>
              <w14:schemeClr w14:val="tx1"/>
            </w14:solidFill>
          </w14:textFill>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r>
        <w:rPr>
          <w:rFonts w:hint="eastAsia" w:ascii="宋体" w:hAnsi="宋体"/>
          <w:b/>
          <w:color w:val="ff0000"/>
          <w:sz w:val="21"/>
          <w:szCs w:val="21"/>
          <w:lang w:val="zh-CN"/>
        </w:rPr>
        <w:t xml:space="preserve">的</w:t>
      </w:r>
      <w:bookmarkEnd w:id="92"/>
      <w:r>
        <w:rPr>
          <w:rFonts w:hint="eastAsia" w:ascii="宋体" w:hAnsi="宋体"/>
          <w:b/>
          <w:color w:val="000000" w:themeColor="text1"/>
          <w:sz w:val="21"/>
          <w:szCs w:val="21"/>
          <w:lang w:val="zh-CN"/>
          <w14:textFill>
            <w14:solidFill>
              <w14:schemeClr w14:val="tx1"/>
            </w14:solidFill>
          </w14:textFill>
        </w:rPr>
        <w:t xml:space="preserve">”或者“</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14:textFill>
            <w14:solidFill>
              <w14:schemeClr w14:val="tx1"/>
            </w14:solidFill>
          </w14:textFill>
        </w:rPr>
        <w:t xml:space="preserve">”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90"/>
      <w:r/>
      <w:bookmarkEnd w:id="91"/>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投标人（盖章）： </w:t>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法定代表人或代理人（签字或盖章）：</w:t>
      </w:r>
      <w:r/>
    </w:p>
    <w:p>
      <w:pPr>
        <w:ind w:firstLine="4830"/>
        <w:jc w:val="left"/>
        <w:spacing w:line="360" w:lineRule="auto"/>
        <w:rPr>
          <w:rFonts w:ascii="宋体" w:hAnsi="宋体"/>
          <w:b/>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日期:       </w:t>
      </w:r>
      <w:r>
        <w:rPr>
          <w:rFonts w:hint="eastAsia" w:ascii="宋体" w:hAnsi="宋体"/>
          <w:color w:val="000000" w:themeColor="text1"/>
          <w:sz w:val="21"/>
          <w:szCs w:val="21"/>
          <w14:textFill>
            <w14:solidFill>
              <w14:schemeClr w14:val="tx1"/>
            </w14:solidFill>
          </w14:textFill>
        </w:rPr>
        <w:t xml:space="preserve">年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月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1006"/>
        <w:rPr>
          <w:lang w:val="zh-CN"/>
        </w:rPr>
      </w:pPr>
      <w:r>
        <w:rPr>
          <w:lang w:val="zh-CN"/>
        </w:rPr>
      </w:r>
      <w:r/>
    </w:p>
    <w:p>
      <w:pPr>
        <w:rPr>
          <w:lang w:val="zh-CN"/>
        </w:rPr>
      </w:pPr>
      <w:r>
        <w:rPr>
          <w:lang w:val="zh-CN"/>
        </w:rPr>
      </w:r>
      <w:r/>
    </w:p>
    <w:p>
      <w:pPr>
        <w:shd w:val="nil" w:color="auto"/>
        <w:rPr>
          <w:rFonts w:ascii="宋体" w:hAnsi="宋体"/>
          <w:b/>
          <w:bCs/>
          <w:sz w:val="44"/>
          <w:szCs w:val="44"/>
        </w:rPr>
      </w:pPr>
      <w:r>
        <w:rPr>
          <w:highlight w:val="none"/>
        </w:rPr>
        <w:br w:type="page" w:clear="all"/>
      </w:r>
      <w:r>
        <w:rPr>
          <w:highlight w:val="none"/>
        </w:rPr>
      </w:r>
      <w:r/>
    </w:p>
    <w:p>
      <w:pPr>
        <w:pStyle w:val="995"/>
        <w:ind w:left="0" w:firstLine="0"/>
        <w:jc w:val="center"/>
        <w:rPr>
          <w:highlight w:val="none"/>
        </w:rPr>
      </w:pPr>
      <w:r/>
      <w:bookmarkStart w:id="132" w:name="_GoBack"/>
      <w:r/>
      <w:bookmarkEnd w:id="132"/>
      <w:r/>
      <w:bookmarkStart w:id="93" w:name="_Toc4098"/>
      <w:r/>
      <w:bookmarkStart w:id="94" w:name="_Toc105397793"/>
      <w:r/>
      <w:bookmarkStart w:id="95" w:name="_Toc23660"/>
      <w:r>
        <w:rPr>
          <w:rFonts w:hint="eastAsia" w:ascii="宋体" w:hAnsi="宋体"/>
          <w:b/>
          <w:sz w:val="44"/>
          <w:szCs w:val="22"/>
        </w:rPr>
        <w:t xml:space="preserve">第四章  </w:t>
      </w:r>
      <w:bookmarkStart w:id="96" w:name="招标书"/>
      <w:r/>
      <w:bookmarkEnd w:id="96"/>
      <w:r>
        <w:rPr>
          <w:rFonts w:hint="eastAsia" w:ascii="宋体" w:hAnsi="宋体"/>
          <w:b/>
          <w:sz w:val="44"/>
          <w:szCs w:val="22"/>
        </w:rPr>
        <w:t xml:space="preserve">招标书</w:t>
      </w:r>
      <w:bookmarkEnd w:id="93"/>
      <w:r/>
      <w:bookmarkEnd w:id="94"/>
      <w:r/>
      <w:bookmarkEnd w:id="95"/>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苏州市公安局 </w:t>
      </w:r>
      <w:r>
        <w:rPr>
          <w:rFonts w:ascii="宋体" w:hAnsi="宋体"/>
          <w:sz w:val="21"/>
        </w:rPr>
        <w:t xml:space="preserve">的委托，就</w:t>
      </w:r>
      <w:r>
        <w:rPr>
          <w:rFonts w:hint="eastAsia" w:ascii="宋体" w:hAnsi="宋体"/>
          <w:sz w:val="21"/>
          <w:u w:val="single"/>
        </w:rPr>
        <w:t xml:space="preserve"> 苏州市公安局UPS电池更新（2026）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 w:val="left" w:pos="2773"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JSZC-320500-JZCG-G2026-0279</w:t>
      </w:r>
      <w:r>
        <w:rPr>
          <w:rFonts w:ascii="宋体" w:hAnsi="宋体"/>
          <w:sz w:val="21"/>
        </w:rPr>
        <w:tab/>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二、项目名称：苏州市公安局UPS电池更新（2026）</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sz w:val="21"/>
          <w:szCs w:val="21"/>
        </w:rPr>
        <w:t xml:space="preserve">人民币壹佰零贰万贰仟玖佰伍拾元整（¥</w:t>
      </w:r>
      <w:r>
        <w:rPr>
          <w:rFonts w:ascii="宋体" w:hAnsi="宋体"/>
          <w:sz w:val="21"/>
          <w:szCs w:val="21"/>
        </w:rPr>
        <w:t xml:space="preserve">1022950.00</w:t>
      </w:r>
      <w:r>
        <w:rPr>
          <w:rFonts w:hint="eastAsia" w:ascii="宋体" w:hAnsi="宋体"/>
          <w:sz w:val="21"/>
          <w:szCs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sz w:val="21"/>
          <w:szCs w:val="21"/>
        </w:rPr>
        <w:t xml:space="preserve">人民币壹佰零贰万贰仟玖佰伍拾元整（¥</w:t>
      </w:r>
      <w:r>
        <w:rPr>
          <w:rFonts w:ascii="宋体" w:hAnsi="宋体"/>
          <w:sz w:val="21"/>
          <w:szCs w:val="21"/>
        </w:rPr>
        <w:t xml:space="preserve">1022950.00</w:t>
      </w:r>
      <w:r>
        <w:rPr>
          <w:rFonts w:hint="eastAsia" w:ascii="宋体" w:hAnsi="宋体"/>
          <w:sz w:val="21"/>
          <w:szCs w:val="21"/>
        </w:rPr>
        <w:t xml:space="preserve">）</w:t>
      </w:r>
      <w:r/>
    </w:p>
    <w:p>
      <w:pPr>
        <w:ind w:left="0" w:firstLine="420"/>
        <w:spacing w:line="360" w:lineRule="auto"/>
        <w:tabs>
          <w:tab w:val="left" w:pos="420" w:leader="none"/>
        </w:tabs>
        <w:rPr>
          <w:rFonts w:ascii="宋体" w:hAnsi="宋体"/>
          <w:color w:val="ff0000"/>
          <w:sz w:val="21"/>
        </w:rPr>
      </w:pPr>
      <w:r>
        <w:rPr>
          <w:rFonts w:hint="eastAsia" w:ascii="宋体" w:hAnsi="宋体"/>
          <w:sz w:val="21"/>
        </w:rPr>
        <w:t xml:space="preserve">五、合同履行期限：自本合同签订生效之日起【60】日内（不含试运行时间），中标方应完成本项目全部采购内容的安装、调试并交付采购方正常使用。本项目免费质量保证期（整体）要求不低于3年。免费质量保证期从项目最终验收合格之日起算。</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（一）项目背景</w:t>
      </w:r>
      <w:r/>
    </w:p>
    <w:p>
      <w:pPr>
        <w:ind w:left="0" w:firstLine="420"/>
        <w:spacing w:line="360" w:lineRule="auto"/>
        <w:tabs>
          <w:tab w:val="left" w:pos="420" w:leader="none"/>
        </w:tabs>
        <w:rPr>
          <w:rFonts w:ascii="宋体" w:hAnsi="宋体"/>
          <w:sz w:val="21"/>
        </w:rPr>
      </w:pPr>
      <w:r>
        <w:rPr>
          <w:rFonts w:hint="eastAsia" w:ascii="宋体" w:hAnsi="宋体"/>
          <w:sz w:val="21"/>
        </w:rPr>
        <w:t xml:space="preserve">为保障苏州市公安局信息系统持续稳定运行，对现役320节UPS胶体蓄电池进行整体更换。由于电池组需保持整体性能均衡，需进行整组更换以消除运行风险，确保关键业务系统供电可靠性。</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（二）货物清单：</w:t>
      </w:r>
      <w:r>
        <w:rPr>
          <w:rFonts w:hint="eastAsia" w:ascii="宋体" w:hAnsi="宋体" w:cs="Times New Roman"/>
          <w:b/>
          <w:sz w:val="21"/>
          <w:szCs w:val="21"/>
        </w:rPr>
        <w:t xml:space="preserve">（所有设备的报价均不得超过单价最高限价和总价最高限价）</w:t>
      </w:r>
      <w:r/>
    </w:p>
    <w:tbl>
      <w:tblPr>
        <w:tblStyle w:val="1054"/>
        <w:tblW w:w="10348"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568"/>
        <w:gridCol w:w="1134"/>
        <w:gridCol w:w="5528"/>
        <w:gridCol w:w="425"/>
        <w:gridCol w:w="425"/>
        <w:gridCol w:w="1134"/>
        <w:gridCol w:w="1134"/>
      </w:tblGrid>
      <w:tr>
        <w:trPr/>
        <w:tc>
          <w:tcPr>
            <w:tcW w:w="568" w:type="dxa"/>
            <w:vAlign w:val="center"/>
            <w:textDirection w:val="lrTb"/>
            <w:noWrap w:val="false"/>
          </w:tcPr>
          <w:p>
            <w:pPr>
              <w:ind w:left="0"/>
              <w:jc w:val="center"/>
              <w:widowControl w:val="off"/>
              <w:rPr>
                <w:b/>
              </w:rPr>
            </w:pPr>
            <w:r>
              <w:rPr>
                <w:rFonts w:hint="eastAsia"/>
                <w:b/>
              </w:rPr>
              <w:t xml:space="preserve">序号</w:t>
            </w:r>
            <w:r/>
          </w:p>
        </w:tc>
        <w:tc>
          <w:tcPr>
            <w:tcW w:w="1134" w:type="dxa"/>
            <w:vAlign w:val="center"/>
            <w:textDirection w:val="lrTb"/>
            <w:noWrap w:val="false"/>
          </w:tcPr>
          <w:p>
            <w:pPr>
              <w:ind w:left="0"/>
              <w:jc w:val="center"/>
              <w:widowControl w:val="off"/>
              <w:rPr>
                <w:b/>
              </w:rPr>
            </w:pPr>
            <w:r>
              <w:rPr>
                <w:rFonts w:hint="eastAsia"/>
                <w:b/>
              </w:rPr>
              <w:t xml:space="preserve">产品名称</w:t>
            </w:r>
            <w:r/>
          </w:p>
        </w:tc>
        <w:tc>
          <w:tcPr>
            <w:tcW w:w="5528" w:type="dxa"/>
            <w:vAlign w:val="center"/>
            <w:textDirection w:val="lrTb"/>
            <w:noWrap w:val="false"/>
          </w:tcPr>
          <w:p>
            <w:pPr>
              <w:ind w:left="0"/>
              <w:jc w:val="center"/>
              <w:widowControl w:val="off"/>
              <w:rPr>
                <w:b/>
              </w:rPr>
            </w:pPr>
            <w:r>
              <w:rPr>
                <w:rFonts w:hint="eastAsia"/>
                <w:b/>
              </w:rPr>
              <w:t xml:space="preserve">规格参数</w:t>
            </w:r>
            <w:r/>
          </w:p>
        </w:tc>
        <w:tc>
          <w:tcPr>
            <w:tcW w:w="425" w:type="dxa"/>
            <w:vAlign w:val="center"/>
            <w:textDirection w:val="lrTb"/>
            <w:noWrap w:val="false"/>
          </w:tcPr>
          <w:p>
            <w:pPr>
              <w:ind w:left="0"/>
              <w:jc w:val="center"/>
              <w:widowControl w:val="off"/>
              <w:rPr>
                <w:b/>
              </w:rPr>
            </w:pPr>
            <w:r>
              <w:rPr>
                <w:rFonts w:hint="eastAsia"/>
                <w:b/>
              </w:rPr>
              <w:t xml:space="preserve">单位</w:t>
            </w:r>
            <w:r/>
          </w:p>
        </w:tc>
        <w:tc>
          <w:tcPr>
            <w:tcW w:w="425" w:type="dxa"/>
            <w:vAlign w:val="center"/>
            <w:textDirection w:val="lrTb"/>
            <w:noWrap w:val="false"/>
          </w:tcPr>
          <w:p>
            <w:pPr>
              <w:ind w:left="0"/>
              <w:jc w:val="center"/>
              <w:widowControl w:val="off"/>
              <w:rPr>
                <w:b/>
              </w:rPr>
            </w:pPr>
            <w:r>
              <w:rPr>
                <w:rFonts w:hint="eastAsia"/>
                <w:b/>
              </w:rPr>
              <w:t xml:space="preserve">数量</w:t>
            </w:r>
            <w:r/>
          </w:p>
        </w:tc>
        <w:tc>
          <w:tcPr>
            <w:tcW w:w="1134" w:type="dxa"/>
            <w:vAlign w:val="center"/>
            <w:textDirection w:val="lrTb"/>
            <w:noWrap w:val="false"/>
          </w:tcPr>
          <w:p>
            <w:pPr>
              <w:ind w:left="0"/>
              <w:jc w:val="center"/>
              <w:widowControl w:val="off"/>
              <w:rPr>
                <w:b/>
              </w:rPr>
            </w:pPr>
            <w:r>
              <w:rPr>
                <w:rFonts w:hint="eastAsia"/>
                <w:b/>
              </w:rPr>
              <w:t xml:space="preserve">单价最高限价（元）</w:t>
            </w:r>
            <w:r/>
          </w:p>
        </w:tc>
        <w:tc>
          <w:tcPr>
            <w:tcW w:w="1134" w:type="dxa"/>
            <w:vAlign w:val="center"/>
            <w:textDirection w:val="lrTb"/>
            <w:noWrap w:val="false"/>
          </w:tcPr>
          <w:p>
            <w:pPr>
              <w:ind w:left="0"/>
              <w:jc w:val="center"/>
              <w:widowControl w:val="off"/>
              <w:rPr>
                <w:b/>
              </w:rPr>
            </w:pPr>
            <w:r>
              <w:rPr>
                <w:rFonts w:hint="eastAsia"/>
                <w:b/>
              </w:rPr>
              <w:t xml:space="preserve">总价最高限价（元）</w:t>
            </w:r>
            <w:r/>
          </w:p>
        </w:tc>
      </w:tr>
      <w:tr>
        <w:trPr/>
        <w:tc>
          <w:tcPr>
            <w:tcW w:w="568" w:type="dxa"/>
            <w:vAlign w:val="center"/>
            <w:textDirection w:val="lrTb"/>
            <w:noWrap w:val="false"/>
          </w:tcPr>
          <w:p>
            <w:pPr>
              <w:ind w:left="0"/>
              <w:jc w:val="center"/>
              <w:widowControl w:val="off"/>
            </w:pPr>
            <w:r>
              <w:rPr>
                <w:rFonts w:hint="eastAsia"/>
              </w:rPr>
              <w:t xml:space="preserve">1</w:t>
            </w:r>
            <w:r/>
          </w:p>
        </w:tc>
        <w:tc>
          <w:tcPr>
            <w:tcW w:w="1134" w:type="dxa"/>
            <w:vAlign w:val="center"/>
            <w:textDirection w:val="lrTb"/>
            <w:noWrap w:val="false"/>
          </w:tcPr>
          <w:p>
            <w:pPr>
              <w:ind w:left="0"/>
              <w:jc w:val="center"/>
              <w:widowControl w:val="off"/>
            </w:pPr>
            <w:r>
              <w:rPr>
                <w:rFonts w:hint="eastAsia"/>
              </w:rPr>
              <w:t xml:space="preserve">高倍率阀控式铅酸蓄电池</w:t>
            </w:r>
            <w:r/>
          </w:p>
        </w:tc>
        <w:tc>
          <w:tcPr>
            <w:tcW w:w="5528" w:type="dxa"/>
            <w:vAlign w:val="center"/>
            <w:textDirection w:val="lrTb"/>
            <w:noWrap w:val="false"/>
          </w:tcPr>
          <w:p>
            <w:pPr>
              <w:ind w:left="0" w:firstLine="420"/>
              <w:spacing w:line="360" w:lineRule="auto"/>
              <w:widowControl/>
              <w:tabs>
                <w:tab w:val="left" w:pos="0" w:leader="none"/>
              </w:tabs>
              <w:rPr>
                <w:rFonts w:ascii="宋体" w:hAnsi="宋体"/>
                <w:sz w:val="21"/>
              </w:rPr>
            </w:pPr>
            <w:r>
              <w:rPr>
                <w:rFonts w:hint="eastAsia" w:ascii="宋体" w:hAnsi="宋体"/>
                <w:sz w:val="21"/>
              </w:rPr>
              <w:t xml:space="preserve">1、单体蓄电池产品额定电压应为12V,额定容量≥200Ah，额定功率≥720W（1.67V，15min）;</w:t>
            </w:r>
            <w:r/>
          </w:p>
          <w:p>
            <w:pPr>
              <w:ind w:left="0" w:firstLine="420"/>
              <w:spacing w:line="360" w:lineRule="auto"/>
              <w:widowControl/>
              <w:tabs>
                <w:tab w:val="left" w:pos="0" w:leader="none"/>
              </w:tabs>
              <w:rPr>
                <w:rFonts w:ascii="宋体" w:hAnsi="宋体"/>
                <w:sz w:val="21"/>
              </w:rPr>
            </w:pPr>
            <w:r>
              <w:rPr>
                <w:rFonts w:hint="eastAsia" w:ascii="宋体" w:hAnsi="宋体"/>
                <w:sz w:val="21"/>
              </w:rPr>
              <w:t xml:space="preserve">2、产品的设计使用寿命应≥12年；</w:t>
            </w:r>
            <w:r/>
          </w:p>
          <w:p>
            <w:pPr>
              <w:ind w:left="0" w:firstLine="420"/>
              <w:spacing w:line="360" w:lineRule="auto"/>
              <w:widowControl/>
              <w:tabs>
                <w:tab w:val="left" w:pos="0" w:leader="none"/>
              </w:tabs>
              <w:rPr>
                <w:rFonts w:ascii="宋体" w:hAnsi="宋体"/>
                <w:sz w:val="21"/>
              </w:rPr>
            </w:pPr>
            <w:r>
              <w:rPr>
                <w:rFonts w:ascii="Wingdings 2" w:hAnsi="Wingdings 2" w:eastAsia="Wingdings 2" w:cs="Wingdings 2"/>
                <w:sz w:val="21"/>
              </w:rPr>
              <w:t xml:space="preserve">ê</w:t>
            </w:r>
            <w:r>
              <w:rPr>
                <w:rFonts w:hint="eastAsia" w:ascii="宋体" w:hAnsi="宋体"/>
                <w:sz w:val="21"/>
              </w:rPr>
              <w:t xml:space="preserve">3、产品应符合YD/T 3427-2018《通信用高倍率阀控式密封铅酸蓄电池》。不接受ODM产品；</w:t>
            </w:r>
            <w:r/>
          </w:p>
          <w:p>
            <w:pPr>
              <w:ind w:left="0" w:firstLine="420"/>
              <w:spacing w:line="360" w:lineRule="auto"/>
              <w:widowControl/>
              <w:tabs>
                <w:tab w:val="left" w:pos="0" w:leader="none"/>
              </w:tabs>
              <w:rPr>
                <w:rFonts w:ascii="宋体" w:hAnsi="宋体"/>
                <w:sz w:val="21"/>
              </w:rPr>
            </w:pPr>
            <w:r>
              <w:rPr>
                <w:rFonts w:ascii="Wingdings 2" w:hAnsi="Wingdings 2" w:eastAsia="Wingdings 2" w:cs="Wingdings 2"/>
                <w:sz w:val="21"/>
              </w:rPr>
              <w:t xml:space="preserve">ê</w:t>
            </w:r>
            <w:r>
              <w:rPr>
                <w:rFonts w:hint="eastAsia" w:ascii="宋体" w:hAnsi="宋体"/>
                <w:sz w:val="21"/>
              </w:rPr>
              <w:t xml:space="preserve">4、10h率放电以1.0I10放电至终止电压1.80V/单体，其放电容量应≥C10；</w:t>
            </w:r>
            <w:r/>
          </w:p>
          <w:p>
            <w:pPr>
              <w:ind w:left="0" w:firstLine="420"/>
              <w:spacing w:line="360" w:lineRule="auto"/>
              <w:widowControl/>
              <w:tabs>
                <w:tab w:val="left" w:pos="0" w:leader="none"/>
              </w:tabs>
              <w:rPr>
                <w:rFonts w:ascii="宋体" w:hAnsi="宋体"/>
                <w:sz w:val="21"/>
              </w:rPr>
            </w:pPr>
            <w:r>
              <w:rPr>
                <w:rFonts w:hint="eastAsia" w:ascii="宋体" w:hAnsi="宋体"/>
                <w:sz w:val="21"/>
              </w:rPr>
              <w:t xml:space="preserve">▲5、蓄电池静置28天后功率保存率不低于93%。</w:t>
            </w:r>
            <w:r/>
          </w:p>
          <w:p>
            <w:pPr>
              <w:ind w:left="0" w:firstLine="420"/>
              <w:spacing w:line="360" w:lineRule="auto"/>
              <w:widowControl/>
              <w:tabs>
                <w:tab w:val="left" w:pos="0" w:leader="none"/>
              </w:tabs>
              <w:rPr>
                <w:rFonts w:ascii="宋体" w:hAnsi="宋体"/>
                <w:sz w:val="21"/>
              </w:rPr>
            </w:pPr>
            <w:r>
              <w:rPr>
                <w:rFonts w:hint="eastAsia" w:ascii="宋体" w:hAnsi="宋体"/>
                <w:sz w:val="21"/>
              </w:rPr>
              <w:t xml:space="preserve">6、安全阀应具有自动开启和自动关闭的功能，其开阀压力应在10kPa～35kPa范围内，闭阀压力应在3～30kPa范围内，安全阀采用单独的阀门器件，不得使用胶帽器件，投标文件中须说明安全阀的具体结构；</w:t>
            </w:r>
            <w:r/>
          </w:p>
          <w:p>
            <w:pPr>
              <w:ind w:left="0" w:firstLine="420"/>
              <w:spacing w:line="360" w:lineRule="auto"/>
              <w:widowControl/>
              <w:tabs>
                <w:tab w:val="left" w:pos="0" w:leader="none"/>
              </w:tabs>
              <w:rPr>
                <w:rFonts w:ascii="宋体" w:hAnsi="宋体"/>
                <w:sz w:val="21"/>
              </w:rPr>
            </w:pPr>
            <w:r>
              <w:rPr>
                <w:rFonts w:hint="eastAsia" w:ascii="宋体" w:hAnsi="宋体"/>
                <w:sz w:val="21"/>
              </w:rPr>
              <w:t xml:space="preserve">7、蓄电池应能承受50kPa的正压或负压而不破裂、不开胶，压力释放后壳体无残余变形；</w:t>
            </w:r>
            <w:r/>
          </w:p>
          <w:p>
            <w:pPr>
              <w:ind w:left="0" w:firstLine="420"/>
              <w:spacing w:line="360" w:lineRule="auto"/>
              <w:widowControl/>
              <w:tabs>
                <w:tab w:val="left" w:pos="0" w:leader="none"/>
              </w:tabs>
              <w:rPr>
                <w:rFonts w:ascii="宋体" w:hAnsi="宋体"/>
                <w:sz w:val="21"/>
              </w:rPr>
            </w:pPr>
            <w:r>
              <w:rPr>
                <w:rFonts w:hint="eastAsia" w:ascii="宋体" w:hAnsi="宋体"/>
                <w:sz w:val="21"/>
              </w:rPr>
              <w:t xml:space="preserve">8、蓄电池正板栅应采用连轧连冲工艺，具有较高的耐腐蚀性和大电流放电性能；</w:t>
            </w:r>
            <w:r/>
          </w:p>
          <w:p>
            <w:pPr>
              <w:ind w:left="0" w:firstLine="420"/>
              <w:spacing w:line="360" w:lineRule="auto"/>
              <w:widowControl/>
              <w:tabs>
                <w:tab w:val="left" w:pos="0" w:leader="none"/>
              </w:tabs>
              <w:rPr>
                <w:rFonts w:ascii="宋体" w:hAnsi="宋体"/>
                <w:sz w:val="21"/>
              </w:rPr>
            </w:pPr>
            <w:r>
              <w:rPr>
                <w:rFonts w:hint="eastAsia" w:ascii="宋体" w:hAnsi="宋体"/>
                <w:sz w:val="21"/>
              </w:rPr>
              <w:t xml:space="preserve">9、蓄电池壳、盖、连接条保护罩应符合GB/T 2408-2</w:t>
            </w:r>
            <w:r>
              <w:rPr>
                <w:rFonts w:ascii="宋体" w:hAnsi="宋体"/>
                <w:sz w:val="21"/>
              </w:rPr>
              <w:t xml:space="preserve">021</w:t>
            </w:r>
            <w:r>
              <w:rPr>
                <w:rFonts w:hint="eastAsia" w:ascii="宋体" w:hAnsi="宋体"/>
                <w:sz w:val="21"/>
              </w:rPr>
              <w:t xml:space="preserve">中的第8.4.1条HB(水平级)和第9.4条V-0(垂直级)的要求；</w:t>
            </w:r>
            <w:r/>
          </w:p>
          <w:p>
            <w:pPr>
              <w:ind w:left="0" w:firstLine="420"/>
              <w:spacing w:line="360" w:lineRule="auto"/>
              <w:widowControl/>
              <w:tabs>
                <w:tab w:val="left" w:pos="0" w:leader="none"/>
              </w:tabs>
              <w:rPr>
                <w:rFonts w:ascii="宋体" w:hAnsi="宋体"/>
                <w:sz w:val="21"/>
              </w:rPr>
            </w:pPr>
            <w:r>
              <w:rPr>
                <w:rFonts w:hint="eastAsia" w:ascii="宋体" w:hAnsi="宋体"/>
                <w:sz w:val="21"/>
              </w:rPr>
              <w:t xml:space="preserve">▲10、蓄电池密封反应效率应不低于98%；</w:t>
            </w:r>
            <w:r/>
          </w:p>
          <w:p>
            <w:pPr>
              <w:ind w:left="0" w:firstLine="420"/>
              <w:spacing w:line="360" w:lineRule="auto"/>
              <w:widowControl/>
              <w:tabs>
                <w:tab w:val="left" w:pos="0" w:leader="none"/>
              </w:tabs>
              <w:rPr>
                <w:rFonts w:ascii="宋体" w:hAnsi="宋体"/>
                <w:sz w:val="21"/>
              </w:rPr>
            </w:pPr>
            <w:r>
              <w:rPr>
                <w:rFonts w:hint="eastAsia" w:ascii="宋体" w:hAnsi="宋体"/>
                <w:sz w:val="21"/>
              </w:rPr>
              <w:t xml:space="preserve">▲11、蓄电池同组内阻值偏差≤6%；</w:t>
            </w:r>
            <w:r/>
          </w:p>
          <w:p>
            <w:pPr>
              <w:ind w:left="0" w:firstLine="420"/>
              <w:spacing w:line="360" w:lineRule="auto"/>
              <w:widowControl/>
              <w:tabs>
                <w:tab w:val="left" w:pos="0" w:leader="none"/>
              </w:tabs>
              <w:rPr>
                <w:rFonts w:ascii="宋体" w:hAnsi="宋体"/>
                <w:sz w:val="21"/>
              </w:rPr>
            </w:pPr>
            <w:r>
              <w:rPr>
                <w:rFonts w:hint="eastAsia" w:ascii="宋体" w:hAnsi="宋体"/>
                <w:sz w:val="21"/>
              </w:rPr>
              <w:t xml:space="preserve">▲12、30天蓄电池过度放电容量恢复值≥96.5%；</w:t>
            </w:r>
            <w:r/>
          </w:p>
          <w:p>
            <w:pPr>
              <w:ind w:left="0" w:firstLine="420"/>
              <w:spacing w:line="360" w:lineRule="auto"/>
              <w:widowControl/>
              <w:tabs>
                <w:tab w:val="left" w:pos="0" w:leader="none"/>
              </w:tabs>
              <w:rPr>
                <w:rFonts w:ascii="宋体" w:hAnsi="宋体"/>
                <w:sz w:val="21"/>
              </w:rPr>
            </w:pPr>
            <w:r>
              <w:rPr>
                <w:rFonts w:hint="eastAsia" w:ascii="宋体" w:hAnsi="宋体"/>
                <w:sz w:val="21"/>
              </w:rPr>
              <w:t xml:space="preserve">▲13、蓄电池低温敏感性10h率≥90%；</w:t>
            </w:r>
            <w:r/>
          </w:p>
          <w:p>
            <w:pPr>
              <w:ind w:left="0" w:firstLine="420"/>
              <w:spacing w:line="360" w:lineRule="auto"/>
              <w:widowControl/>
              <w:tabs>
                <w:tab w:val="left" w:pos="0" w:leader="none"/>
              </w:tabs>
              <w:rPr>
                <w:rFonts w:ascii="宋体" w:hAnsi="宋体"/>
                <w:sz w:val="21"/>
              </w:rPr>
            </w:pPr>
            <w:r>
              <w:rPr>
                <w:rFonts w:hint="eastAsia" w:ascii="宋体" w:hAnsi="宋体"/>
                <w:sz w:val="21"/>
              </w:rPr>
              <w:t xml:space="preserve">▲14、蓄电池再充电性能因数≥94.5%；</w:t>
            </w:r>
            <w:r/>
          </w:p>
          <w:p>
            <w:pPr>
              <w:ind w:left="0" w:firstLine="420"/>
              <w:spacing w:line="360" w:lineRule="auto"/>
              <w:widowControl/>
              <w:tabs>
                <w:tab w:val="left" w:pos="0" w:leader="none"/>
              </w:tabs>
              <w:rPr>
                <w:rFonts w:ascii="宋体" w:hAnsi="宋体"/>
                <w:sz w:val="21"/>
              </w:rPr>
            </w:pPr>
            <w:r>
              <w:rPr>
                <w:rFonts w:hint="eastAsia" w:ascii="宋体" w:hAnsi="宋体"/>
                <w:sz w:val="21"/>
              </w:rPr>
              <w:t xml:space="preserve">▲15、蓄电池功率一致性≤4%；</w:t>
            </w:r>
            <w:r/>
          </w:p>
          <w:p>
            <w:pPr>
              <w:ind w:left="0" w:firstLine="420"/>
              <w:spacing w:line="360" w:lineRule="auto"/>
              <w:widowControl/>
              <w:tabs>
                <w:tab w:val="left" w:pos="0" w:leader="none"/>
              </w:tabs>
              <w:rPr>
                <w:rFonts w:ascii="宋体" w:hAnsi="宋体"/>
                <w:sz w:val="21"/>
              </w:rPr>
            </w:pPr>
            <w:r>
              <w:rPr>
                <w:rFonts w:hint="eastAsia" w:ascii="宋体" w:hAnsi="宋体"/>
                <w:sz w:val="21"/>
              </w:rPr>
              <w:t xml:space="preserve">16.温升测试蓄电池及连接件温升应≤40℃；</w:t>
            </w:r>
            <w:r/>
          </w:p>
          <w:p>
            <w:pPr>
              <w:ind w:left="0" w:firstLine="420"/>
              <w:spacing w:line="360" w:lineRule="auto"/>
              <w:widowControl/>
              <w:tabs>
                <w:tab w:val="left" w:pos="0" w:leader="none"/>
              </w:tabs>
              <w:rPr>
                <w:rFonts w:ascii="宋体" w:hAnsi="宋体"/>
                <w:sz w:val="21"/>
              </w:rPr>
            </w:pPr>
            <w:r>
              <w:rPr>
                <w:rFonts w:hint="eastAsia" w:ascii="宋体" w:hAnsi="宋体"/>
                <w:sz w:val="21"/>
              </w:rPr>
              <w:t xml:space="preserve">17.质保期内，投标供应商应对相关设施进行定期巡检(每季度不少于1次)</w:t>
            </w:r>
            <w:r/>
          </w:p>
        </w:tc>
        <w:tc>
          <w:tcPr>
            <w:tcW w:w="425" w:type="dxa"/>
            <w:vAlign w:val="center"/>
            <w:textDirection w:val="lrTb"/>
            <w:noWrap w:val="false"/>
          </w:tcPr>
          <w:p>
            <w:pPr>
              <w:ind w:left="0"/>
              <w:jc w:val="center"/>
              <w:widowControl w:val="off"/>
            </w:pPr>
            <w:r>
              <w:rPr>
                <w:rFonts w:hint="eastAsia"/>
              </w:rPr>
              <w:t xml:space="preserve">节</w:t>
            </w:r>
            <w:r/>
          </w:p>
        </w:tc>
        <w:tc>
          <w:tcPr>
            <w:tcW w:w="425" w:type="dxa"/>
            <w:vAlign w:val="center"/>
            <w:textDirection w:val="lrTb"/>
            <w:noWrap w:val="false"/>
          </w:tcPr>
          <w:p>
            <w:pPr>
              <w:ind w:left="0"/>
              <w:jc w:val="center"/>
              <w:widowControl w:val="off"/>
            </w:pPr>
            <w:r>
              <w:rPr>
                <w:rFonts w:hint="eastAsia"/>
              </w:rPr>
              <w:t xml:space="preserve">3</w:t>
            </w:r>
            <w:r>
              <w:t xml:space="preserve">20</w:t>
            </w:r>
            <w:r/>
          </w:p>
        </w:tc>
        <w:tc>
          <w:tcPr>
            <w:tcW w:w="1134" w:type="dxa"/>
            <w:vAlign w:val="center"/>
            <w:textDirection w:val="lrTb"/>
            <w:noWrap w:val="false"/>
          </w:tcPr>
          <w:p>
            <w:pPr>
              <w:ind w:left="0"/>
              <w:jc w:val="center"/>
              <w:widowControl w:val="off"/>
            </w:pPr>
            <w:r>
              <w:rPr>
                <w:rFonts w:hint="eastAsia"/>
              </w:rPr>
              <w:t xml:space="preserve">2</w:t>
            </w:r>
            <w:r>
              <w:t xml:space="preserve">300</w:t>
            </w:r>
            <w:r/>
          </w:p>
        </w:tc>
        <w:tc>
          <w:tcPr>
            <w:tcW w:w="1134" w:type="dxa"/>
            <w:vAlign w:val="center"/>
            <w:textDirection w:val="lrTb"/>
            <w:noWrap w:val="false"/>
          </w:tcPr>
          <w:p>
            <w:pPr>
              <w:ind w:left="0"/>
              <w:jc w:val="center"/>
              <w:widowControl w:val="off"/>
            </w:pPr>
            <w:r>
              <w:rPr>
                <w:rFonts w:hint="eastAsia"/>
              </w:rPr>
              <w:t xml:space="preserve">7</w:t>
            </w:r>
            <w:r>
              <w:t xml:space="preserve">36000</w:t>
            </w:r>
            <w:r/>
          </w:p>
        </w:tc>
      </w:tr>
      <w:tr>
        <w:trPr/>
        <w:tc>
          <w:tcPr>
            <w:tcW w:w="568" w:type="dxa"/>
            <w:vAlign w:val="center"/>
            <w:textDirection w:val="lrTb"/>
            <w:noWrap w:val="false"/>
          </w:tcPr>
          <w:p>
            <w:pPr>
              <w:ind w:left="0"/>
              <w:jc w:val="center"/>
              <w:widowControl w:val="off"/>
            </w:pPr>
            <w:r>
              <w:rPr>
                <w:rFonts w:hint="eastAsia"/>
              </w:rPr>
              <w:t xml:space="preserve">2</w:t>
            </w:r>
            <w:r/>
          </w:p>
        </w:tc>
        <w:tc>
          <w:tcPr>
            <w:tcW w:w="1134" w:type="dxa"/>
            <w:vAlign w:val="center"/>
            <w:textDirection w:val="lrTb"/>
            <w:noWrap w:val="false"/>
          </w:tcPr>
          <w:p>
            <w:pPr>
              <w:ind w:left="0"/>
              <w:jc w:val="center"/>
              <w:widowControl w:val="off"/>
            </w:pPr>
            <w:r>
              <w:rPr>
                <w:rFonts w:hint="eastAsia"/>
              </w:rPr>
              <w:t xml:space="preserve">交换机</w:t>
            </w:r>
            <w:r/>
          </w:p>
        </w:tc>
        <w:tc>
          <w:tcPr>
            <w:tcW w:w="5528" w:type="dxa"/>
            <w:vAlign w:val="center"/>
            <w:textDirection w:val="lrTb"/>
            <w:noWrap w:val="false"/>
          </w:tcPr>
          <w:p>
            <w:pPr>
              <w:ind w:left="0" w:firstLine="420"/>
              <w:spacing w:line="360" w:lineRule="auto"/>
              <w:widowControl/>
              <w:tabs>
                <w:tab w:val="left" w:pos="0" w:leader="none"/>
              </w:tabs>
              <w:rPr>
                <w:rFonts w:ascii="宋体" w:hAnsi="宋体"/>
                <w:sz w:val="21"/>
              </w:rPr>
            </w:pPr>
            <w:r>
              <w:rPr>
                <w:rFonts w:hint="eastAsia" w:ascii="宋体" w:hAnsi="宋体"/>
                <w:sz w:val="21"/>
              </w:rPr>
              <w:t xml:space="preserve">千兆、24口</w:t>
            </w:r>
            <w:r/>
          </w:p>
        </w:tc>
        <w:tc>
          <w:tcPr>
            <w:tcW w:w="425" w:type="dxa"/>
            <w:vAlign w:val="center"/>
            <w:textDirection w:val="lrTb"/>
            <w:noWrap w:val="false"/>
          </w:tcPr>
          <w:p>
            <w:pPr>
              <w:ind w:left="0"/>
              <w:jc w:val="center"/>
              <w:widowControl w:val="off"/>
            </w:pPr>
            <w:r>
              <w:rPr>
                <w:rFonts w:hint="eastAsia"/>
              </w:rPr>
              <w:t xml:space="preserve">只</w:t>
            </w:r>
            <w:r/>
          </w:p>
        </w:tc>
        <w:tc>
          <w:tcPr>
            <w:tcW w:w="425" w:type="dxa"/>
            <w:vAlign w:val="center"/>
            <w:textDirection w:val="lrTb"/>
            <w:noWrap w:val="false"/>
          </w:tcPr>
          <w:p>
            <w:pPr>
              <w:ind w:left="0"/>
              <w:jc w:val="center"/>
              <w:widowControl w:val="off"/>
            </w:pPr>
            <w:r>
              <w:rPr>
                <w:rFonts w:hint="eastAsia"/>
              </w:rPr>
              <w:t xml:space="preserve">1</w:t>
            </w:r>
            <w:r/>
          </w:p>
        </w:tc>
        <w:tc>
          <w:tcPr>
            <w:tcW w:w="1134" w:type="dxa"/>
            <w:vAlign w:val="center"/>
            <w:textDirection w:val="lrTb"/>
            <w:noWrap w:val="false"/>
          </w:tcPr>
          <w:p>
            <w:pPr>
              <w:ind w:left="0"/>
              <w:jc w:val="center"/>
              <w:widowControl w:val="off"/>
            </w:pPr>
            <w:r>
              <w:rPr>
                <w:rFonts w:hint="eastAsia"/>
              </w:rPr>
              <w:t xml:space="preserve">1</w:t>
            </w:r>
            <w:r>
              <w:t xml:space="preserve">950</w:t>
            </w:r>
            <w:r/>
          </w:p>
        </w:tc>
        <w:tc>
          <w:tcPr>
            <w:tcW w:w="1134" w:type="dxa"/>
            <w:vAlign w:val="center"/>
            <w:textDirection w:val="lrTb"/>
            <w:noWrap w:val="false"/>
          </w:tcPr>
          <w:p>
            <w:pPr>
              <w:ind w:left="0"/>
              <w:jc w:val="center"/>
              <w:widowControl w:val="off"/>
            </w:pPr>
            <w:r>
              <w:rPr>
                <w:rFonts w:hint="eastAsia"/>
              </w:rPr>
              <w:t xml:space="preserve">1</w:t>
            </w:r>
            <w:r>
              <w:t xml:space="preserve">950</w:t>
            </w:r>
            <w:r/>
          </w:p>
        </w:tc>
      </w:tr>
      <w:tr>
        <w:trPr/>
        <w:tc>
          <w:tcPr>
            <w:tcW w:w="568" w:type="dxa"/>
            <w:vAlign w:val="center"/>
            <w:textDirection w:val="lrTb"/>
            <w:noWrap w:val="false"/>
          </w:tcPr>
          <w:p>
            <w:pPr>
              <w:ind w:left="0"/>
              <w:jc w:val="center"/>
              <w:widowControl w:val="off"/>
            </w:pPr>
            <w:r>
              <w:rPr>
                <w:rFonts w:hint="eastAsia"/>
              </w:rPr>
              <w:t xml:space="preserve">3</w:t>
            </w:r>
            <w:r/>
          </w:p>
        </w:tc>
        <w:tc>
          <w:tcPr>
            <w:tcW w:w="1134" w:type="dxa"/>
            <w:vAlign w:val="center"/>
            <w:textDirection w:val="lrTb"/>
            <w:noWrap w:val="false"/>
          </w:tcPr>
          <w:p>
            <w:pPr>
              <w:ind w:left="0"/>
              <w:jc w:val="center"/>
              <w:widowControl w:val="off"/>
            </w:pPr>
            <w:r>
              <w:rPr>
                <w:rFonts w:hint="eastAsia"/>
              </w:rPr>
              <w:t xml:space="preserve">电池架封板</w:t>
            </w:r>
            <w:r/>
          </w:p>
        </w:tc>
        <w:tc>
          <w:tcPr>
            <w:tcW w:w="5528" w:type="dxa"/>
            <w:vAlign w:val="center"/>
            <w:textDirection w:val="lrTb"/>
            <w:noWrap w:val="false"/>
          </w:tcPr>
          <w:p>
            <w:pPr>
              <w:ind w:left="0" w:firstLine="420"/>
              <w:spacing w:line="360" w:lineRule="auto"/>
              <w:widowControl/>
              <w:tabs>
                <w:tab w:val="left" w:pos="0" w:leader="none"/>
              </w:tabs>
              <w:rPr>
                <w:rFonts w:ascii="宋体" w:hAnsi="宋体"/>
                <w:sz w:val="21"/>
              </w:rPr>
            </w:pPr>
            <w:r>
              <w:rPr>
                <w:rFonts w:hint="eastAsia" w:ascii="宋体" w:hAnsi="宋体"/>
                <w:sz w:val="21"/>
              </w:rPr>
              <w:t xml:space="preserve">亚克力通孔防护板，厚度6mm</w:t>
            </w:r>
            <w:r/>
          </w:p>
        </w:tc>
        <w:tc>
          <w:tcPr>
            <w:tcW w:w="425" w:type="dxa"/>
            <w:vAlign w:val="center"/>
            <w:textDirection w:val="lrTb"/>
            <w:noWrap w:val="false"/>
          </w:tcPr>
          <w:p>
            <w:pPr>
              <w:ind w:left="0"/>
              <w:jc w:val="center"/>
              <w:widowControl w:val="off"/>
            </w:pPr>
            <w:r>
              <w:rPr>
                <w:rFonts w:hint="eastAsia"/>
              </w:rPr>
              <w:t xml:space="preserve">套</w:t>
            </w:r>
            <w:r/>
          </w:p>
        </w:tc>
        <w:tc>
          <w:tcPr>
            <w:tcW w:w="425" w:type="dxa"/>
            <w:vAlign w:val="center"/>
            <w:textDirection w:val="lrTb"/>
            <w:noWrap w:val="false"/>
          </w:tcPr>
          <w:p>
            <w:pPr>
              <w:ind w:left="0"/>
              <w:jc w:val="center"/>
              <w:widowControl w:val="off"/>
            </w:pPr>
            <w:r>
              <w:rPr>
                <w:rFonts w:hint="eastAsia"/>
              </w:rPr>
              <w:t xml:space="preserve">8</w:t>
            </w:r>
            <w:r/>
          </w:p>
        </w:tc>
        <w:tc>
          <w:tcPr>
            <w:tcW w:w="1134" w:type="dxa"/>
            <w:vAlign w:val="center"/>
            <w:textDirection w:val="lrTb"/>
            <w:noWrap w:val="false"/>
          </w:tcPr>
          <w:p>
            <w:pPr>
              <w:ind w:left="0"/>
              <w:jc w:val="center"/>
              <w:widowControl w:val="off"/>
            </w:pPr>
            <w:r>
              <w:rPr>
                <w:rFonts w:hint="eastAsia"/>
              </w:rPr>
              <w:t xml:space="preserve">1</w:t>
            </w:r>
            <w:r>
              <w:t xml:space="preserve">500</w:t>
            </w:r>
            <w:r/>
          </w:p>
        </w:tc>
        <w:tc>
          <w:tcPr>
            <w:tcW w:w="1134" w:type="dxa"/>
            <w:vAlign w:val="center"/>
            <w:textDirection w:val="lrTb"/>
            <w:noWrap w:val="false"/>
          </w:tcPr>
          <w:p>
            <w:pPr>
              <w:ind w:left="0"/>
              <w:jc w:val="center"/>
              <w:widowControl w:val="off"/>
            </w:pPr>
            <w:r>
              <w:rPr>
                <w:rFonts w:hint="eastAsia"/>
              </w:rPr>
              <w:t xml:space="preserve">1</w:t>
            </w:r>
            <w:r>
              <w:t xml:space="preserve">2000</w:t>
            </w:r>
            <w:r/>
          </w:p>
        </w:tc>
      </w:tr>
      <w:tr>
        <w:trPr/>
        <w:tc>
          <w:tcPr>
            <w:tcW w:w="568" w:type="dxa"/>
            <w:vAlign w:val="center"/>
            <w:textDirection w:val="lrTb"/>
            <w:noWrap w:val="false"/>
          </w:tcPr>
          <w:p>
            <w:pPr>
              <w:ind w:left="0"/>
              <w:jc w:val="center"/>
              <w:widowControl w:val="off"/>
            </w:pPr>
            <w:r>
              <w:rPr>
                <w:rFonts w:hint="eastAsia"/>
              </w:rPr>
              <w:t xml:space="preserve">4</w:t>
            </w:r>
            <w:r/>
          </w:p>
        </w:tc>
        <w:tc>
          <w:tcPr>
            <w:tcW w:w="1134" w:type="dxa"/>
            <w:vAlign w:val="center"/>
            <w:textDirection w:val="lrTb"/>
            <w:noWrap w:val="false"/>
          </w:tcPr>
          <w:p>
            <w:pPr>
              <w:ind w:left="0"/>
              <w:jc w:val="center"/>
              <w:widowControl w:val="off"/>
            </w:pPr>
            <w:r>
              <w:rPr>
                <w:rFonts w:hint="eastAsia"/>
              </w:rPr>
              <w:t xml:space="preserve">电池连接铜排</w:t>
            </w:r>
            <w:r/>
          </w:p>
        </w:tc>
        <w:tc>
          <w:tcPr>
            <w:tcW w:w="5528" w:type="dxa"/>
            <w:vAlign w:val="center"/>
            <w:textDirection w:val="lrTb"/>
            <w:noWrap w:val="false"/>
          </w:tcPr>
          <w:p>
            <w:pPr>
              <w:ind w:left="0" w:firstLine="420"/>
              <w:spacing w:line="360" w:lineRule="auto"/>
              <w:widowControl/>
              <w:tabs>
                <w:tab w:val="left" w:pos="0" w:leader="none"/>
              </w:tabs>
              <w:rPr>
                <w:rFonts w:ascii="宋体" w:hAnsi="宋体"/>
                <w:sz w:val="21"/>
              </w:rPr>
            </w:pPr>
            <w:r>
              <w:rPr>
                <w:rFonts w:ascii="宋体" w:hAnsi="宋体"/>
                <w:sz w:val="21"/>
              </w:rPr>
              <w:t xml:space="preserve">50×6mm²</w:t>
            </w:r>
            <w:r/>
          </w:p>
        </w:tc>
        <w:tc>
          <w:tcPr>
            <w:tcW w:w="425" w:type="dxa"/>
            <w:vAlign w:val="center"/>
            <w:textDirection w:val="lrTb"/>
            <w:noWrap w:val="false"/>
          </w:tcPr>
          <w:p>
            <w:pPr>
              <w:ind w:left="0"/>
              <w:jc w:val="center"/>
              <w:widowControl w:val="off"/>
            </w:pPr>
            <w:r>
              <w:rPr>
                <w:rFonts w:hint="eastAsia"/>
              </w:rPr>
              <w:t xml:space="preserve">节</w:t>
            </w:r>
            <w:r/>
          </w:p>
        </w:tc>
        <w:tc>
          <w:tcPr>
            <w:tcW w:w="425" w:type="dxa"/>
            <w:vAlign w:val="center"/>
            <w:textDirection w:val="lrTb"/>
            <w:noWrap w:val="false"/>
          </w:tcPr>
          <w:p>
            <w:pPr>
              <w:ind w:left="0"/>
              <w:jc w:val="center"/>
              <w:widowControl w:val="off"/>
            </w:pPr>
            <w:r>
              <w:rPr>
                <w:rFonts w:hint="eastAsia"/>
              </w:rPr>
              <w:t xml:space="preserve">3</w:t>
            </w:r>
            <w:r>
              <w:t xml:space="preserve">20</w:t>
            </w:r>
            <w:r/>
          </w:p>
        </w:tc>
        <w:tc>
          <w:tcPr>
            <w:tcW w:w="1134" w:type="dxa"/>
            <w:vAlign w:val="center"/>
            <w:textDirection w:val="lrTb"/>
            <w:noWrap w:val="false"/>
          </w:tcPr>
          <w:p>
            <w:pPr>
              <w:ind w:left="0"/>
              <w:jc w:val="center"/>
              <w:widowControl w:val="off"/>
            </w:pPr>
            <w:r>
              <w:rPr>
                <w:rFonts w:hint="eastAsia"/>
              </w:rPr>
              <w:t xml:space="preserve">5</w:t>
            </w:r>
            <w:r>
              <w:t xml:space="preserve">0</w:t>
            </w:r>
            <w:r/>
          </w:p>
        </w:tc>
        <w:tc>
          <w:tcPr>
            <w:tcW w:w="1134" w:type="dxa"/>
            <w:vAlign w:val="center"/>
            <w:textDirection w:val="lrTb"/>
            <w:noWrap w:val="false"/>
          </w:tcPr>
          <w:p>
            <w:pPr>
              <w:ind w:left="0"/>
              <w:jc w:val="center"/>
              <w:widowControl w:val="off"/>
            </w:pPr>
            <w:r>
              <w:rPr>
                <w:rFonts w:hint="eastAsia"/>
              </w:rPr>
              <w:t xml:space="preserve">1</w:t>
            </w:r>
            <w:r>
              <w:t xml:space="preserve">6000</w:t>
            </w:r>
            <w:r/>
          </w:p>
        </w:tc>
      </w:tr>
      <w:tr>
        <w:trPr/>
        <w:tc>
          <w:tcPr>
            <w:tcW w:w="568" w:type="dxa"/>
            <w:vAlign w:val="center"/>
            <w:textDirection w:val="lrTb"/>
            <w:noWrap w:val="false"/>
          </w:tcPr>
          <w:p>
            <w:pPr>
              <w:ind w:left="0"/>
              <w:jc w:val="center"/>
              <w:widowControl w:val="off"/>
            </w:pPr>
            <w:r>
              <w:rPr>
                <w:rFonts w:hint="eastAsia"/>
              </w:rPr>
              <w:t xml:space="preserve">5</w:t>
            </w:r>
            <w:r/>
          </w:p>
        </w:tc>
        <w:tc>
          <w:tcPr>
            <w:tcW w:w="1134" w:type="dxa"/>
            <w:vAlign w:val="center"/>
            <w:textDirection w:val="lrTb"/>
            <w:noWrap w:val="false"/>
          </w:tcPr>
          <w:p>
            <w:pPr>
              <w:ind w:left="0"/>
              <w:jc w:val="center"/>
              <w:widowControl w:val="off"/>
            </w:pPr>
            <w:r>
              <w:rPr>
                <w:rFonts w:hint="eastAsia"/>
              </w:rPr>
              <w:t xml:space="preserve">电池端子绝缘帽</w:t>
            </w:r>
            <w:r/>
          </w:p>
        </w:tc>
        <w:tc>
          <w:tcPr>
            <w:tcW w:w="5528" w:type="dxa"/>
            <w:vAlign w:val="center"/>
            <w:textDirection w:val="lrTb"/>
            <w:noWrap w:val="false"/>
          </w:tcPr>
          <w:p>
            <w:pPr>
              <w:ind w:left="0" w:firstLine="420"/>
              <w:spacing w:line="360" w:lineRule="auto"/>
              <w:widowControl/>
              <w:tabs>
                <w:tab w:val="left" w:pos="0" w:leader="none"/>
              </w:tabs>
              <w:rPr>
                <w:rFonts w:ascii="宋体" w:hAnsi="宋体"/>
                <w:sz w:val="21"/>
              </w:rPr>
            </w:pPr>
            <w:r>
              <w:rPr>
                <w:rFonts w:hint="eastAsia" w:ascii="宋体" w:hAnsi="宋体"/>
                <w:sz w:val="21"/>
              </w:rPr>
              <w:t xml:space="preserve">配套绝缘帽</w:t>
            </w:r>
            <w:r/>
          </w:p>
        </w:tc>
        <w:tc>
          <w:tcPr>
            <w:tcW w:w="425" w:type="dxa"/>
            <w:vAlign w:val="center"/>
            <w:textDirection w:val="lrTb"/>
            <w:noWrap w:val="false"/>
          </w:tcPr>
          <w:p>
            <w:pPr>
              <w:ind w:left="0"/>
              <w:jc w:val="center"/>
              <w:widowControl w:val="off"/>
            </w:pPr>
            <w:r>
              <w:rPr>
                <w:rFonts w:hint="eastAsia"/>
              </w:rPr>
              <w:t xml:space="preserve">套</w:t>
            </w:r>
            <w:r/>
          </w:p>
        </w:tc>
        <w:tc>
          <w:tcPr>
            <w:tcW w:w="425" w:type="dxa"/>
            <w:vAlign w:val="center"/>
            <w:textDirection w:val="lrTb"/>
            <w:noWrap w:val="false"/>
          </w:tcPr>
          <w:p>
            <w:pPr>
              <w:ind w:left="0"/>
              <w:jc w:val="center"/>
              <w:widowControl w:val="off"/>
            </w:pPr>
            <w:r>
              <w:rPr>
                <w:rFonts w:hint="eastAsia"/>
              </w:rPr>
              <w:t xml:space="preserve">6</w:t>
            </w:r>
            <w:r>
              <w:t xml:space="preserve">40</w:t>
            </w:r>
            <w:r/>
          </w:p>
        </w:tc>
        <w:tc>
          <w:tcPr>
            <w:tcW w:w="1134" w:type="dxa"/>
            <w:vAlign w:val="center"/>
            <w:textDirection w:val="lrTb"/>
            <w:noWrap w:val="false"/>
          </w:tcPr>
          <w:p>
            <w:pPr>
              <w:ind w:left="0"/>
              <w:jc w:val="center"/>
              <w:widowControl w:val="off"/>
            </w:pPr>
            <w:r>
              <w:rPr>
                <w:rFonts w:hint="eastAsia"/>
              </w:rPr>
              <w:t xml:space="preserve">1</w:t>
            </w:r>
            <w:r>
              <w:t xml:space="preserve">0</w:t>
            </w:r>
            <w:r/>
          </w:p>
        </w:tc>
        <w:tc>
          <w:tcPr>
            <w:tcW w:w="1134" w:type="dxa"/>
            <w:vAlign w:val="center"/>
            <w:textDirection w:val="lrTb"/>
            <w:noWrap w:val="false"/>
          </w:tcPr>
          <w:p>
            <w:pPr>
              <w:ind w:left="0"/>
              <w:jc w:val="center"/>
              <w:widowControl w:val="off"/>
            </w:pPr>
            <w:r>
              <w:rPr>
                <w:rFonts w:hint="eastAsia"/>
              </w:rPr>
              <w:t xml:space="preserve">6</w:t>
            </w:r>
            <w:r>
              <w:t xml:space="preserve">400</w:t>
            </w:r>
            <w:r/>
          </w:p>
        </w:tc>
      </w:tr>
      <w:tr>
        <w:trPr/>
        <w:tc>
          <w:tcPr>
            <w:tcW w:w="568" w:type="dxa"/>
            <w:vAlign w:val="center"/>
            <w:textDirection w:val="lrTb"/>
            <w:noWrap w:val="false"/>
          </w:tcPr>
          <w:p>
            <w:pPr>
              <w:ind w:left="0"/>
              <w:jc w:val="center"/>
              <w:widowControl w:val="off"/>
            </w:pPr>
            <w:r>
              <w:rPr>
                <w:rFonts w:hint="eastAsia"/>
              </w:rPr>
              <w:t xml:space="preserve">6</w:t>
            </w:r>
            <w:r/>
          </w:p>
        </w:tc>
        <w:tc>
          <w:tcPr>
            <w:tcW w:w="1134" w:type="dxa"/>
            <w:vAlign w:val="center"/>
            <w:textDirection w:val="lrTb"/>
            <w:noWrap w:val="false"/>
          </w:tcPr>
          <w:p>
            <w:pPr>
              <w:ind w:left="0"/>
              <w:jc w:val="center"/>
              <w:widowControl w:val="off"/>
            </w:pPr>
            <w:r>
              <w:rPr>
                <w:rFonts w:hint="eastAsia"/>
              </w:rPr>
              <w:t xml:space="preserve">UPS与电池连接电缆</w:t>
            </w:r>
            <w:r/>
          </w:p>
        </w:tc>
        <w:tc>
          <w:tcPr>
            <w:tcW w:w="5528" w:type="dxa"/>
            <w:vAlign w:val="center"/>
            <w:textDirection w:val="lrTb"/>
            <w:noWrap w:val="false"/>
          </w:tcPr>
          <w:p>
            <w:pPr>
              <w:ind w:left="0" w:firstLine="420"/>
              <w:spacing w:line="360" w:lineRule="auto"/>
              <w:widowControl/>
              <w:tabs>
                <w:tab w:val="left" w:pos="0" w:leader="none"/>
              </w:tabs>
              <w:rPr>
                <w:rFonts w:ascii="宋体" w:hAnsi="宋体"/>
                <w:sz w:val="21"/>
              </w:rPr>
            </w:pPr>
            <w:r>
              <w:rPr>
                <w:rFonts w:ascii="宋体" w:hAnsi="宋体"/>
                <w:sz w:val="21"/>
              </w:rPr>
              <w:t xml:space="preserve">3*240mm²</w:t>
            </w:r>
            <w:r/>
          </w:p>
        </w:tc>
        <w:tc>
          <w:tcPr>
            <w:tcW w:w="425" w:type="dxa"/>
            <w:vAlign w:val="center"/>
            <w:textDirection w:val="lrTb"/>
            <w:noWrap w:val="false"/>
          </w:tcPr>
          <w:p>
            <w:pPr>
              <w:ind w:left="0"/>
              <w:jc w:val="center"/>
              <w:widowControl w:val="off"/>
            </w:pPr>
            <w:r>
              <w:rPr>
                <w:rFonts w:hint="eastAsia"/>
              </w:rPr>
              <w:t xml:space="preserve">米</w:t>
            </w:r>
            <w:r/>
          </w:p>
        </w:tc>
        <w:tc>
          <w:tcPr>
            <w:tcW w:w="425" w:type="dxa"/>
            <w:vAlign w:val="center"/>
            <w:textDirection w:val="lrTb"/>
            <w:noWrap w:val="false"/>
          </w:tcPr>
          <w:p>
            <w:pPr>
              <w:ind w:left="0"/>
              <w:jc w:val="center"/>
              <w:widowControl w:val="off"/>
            </w:pPr>
            <w:r>
              <w:rPr>
                <w:rFonts w:hint="eastAsia"/>
              </w:rPr>
              <w:t xml:space="preserve">1</w:t>
            </w:r>
            <w:r>
              <w:t xml:space="preserve">80</w:t>
            </w:r>
            <w:r/>
          </w:p>
        </w:tc>
        <w:tc>
          <w:tcPr>
            <w:tcW w:w="1134" w:type="dxa"/>
            <w:vAlign w:val="center"/>
            <w:textDirection w:val="lrTb"/>
            <w:noWrap w:val="false"/>
          </w:tcPr>
          <w:p>
            <w:pPr>
              <w:ind w:left="0"/>
              <w:jc w:val="center"/>
              <w:widowControl w:val="off"/>
            </w:pPr>
            <w:r>
              <w:rPr>
                <w:rFonts w:hint="eastAsia"/>
              </w:rPr>
              <w:t xml:space="preserve">7</w:t>
            </w:r>
            <w:r>
              <w:t xml:space="preserve">50</w:t>
            </w:r>
            <w:r/>
          </w:p>
        </w:tc>
        <w:tc>
          <w:tcPr>
            <w:tcW w:w="1134" w:type="dxa"/>
            <w:vAlign w:val="center"/>
            <w:textDirection w:val="lrTb"/>
            <w:noWrap w:val="false"/>
          </w:tcPr>
          <w:p>
            <w:pPr>
              <w:ind w:left="0"/>
              <w:jc w:val="center"/>
              <w:widowControl w:val="off"/>
            </w:pPr>
            <w:r>
              <w:rPr>
                <w:rFonts w:hint="eastAsia"/>
              </w:rPr>
              <w:t xml:space="preserve">1</w:t>
            </w:r>
            <w:r>
              <w:t xml:space="preserve">35000</w:t>
            </w:r>
            <w:r/>
          </w:p>
        </w:tc>
      </w:tr>
      <w:tr>
        <w:trPr/>
        <w:tc>
          <w:tcPr>
            <w:tcW w:w="568" w:type="dxa"/>
            <w:vAlign w:val="center"/>
            <w:textDirection w:val="lrTb"/>
            <w:noWrap w:val="false"/>
          </w:tcPr>
          <w:p>
            <w:pPr>
              <w:ind w:left="0"/>
              <w:jc w:val="center"/>
              <w:widowControl w:val="off"/>
            </w:pPr>
            <w:r>
              <w:rPr>
                <w:rFonts w:hint="eastAsia"/>
              </w:rPr>
              <w:t xml:space="preserve">7</w:t>
            </w:r>
            <w:r/>
          </w:p>
        </w:tc>
        <w:tc>
          <w:tcPr>
            <w:tcW w:w="1134" w:type="dxa"/>
            <w:vAlign w:val="center"/>
            <w:textDirection w:val="lrTb"/>
            <w:noWrap w:val="false"/>
          </w:tcPr>
          <w:p>
            <w:pPr>
              <w:ind w:left="0"/>
              <w:jc w:val="center"/>
              <w:widowControl w:val="off"/>
            </w:pPr>
            <w:r>
              <w:rPr>
                <w:rFonts w:hint="eastAsia"/>
              </w:rPr>
              <w:t xml:space="preserve">电池组直流空开</w:t>
            </w:r>
            <w:r/>
          </w:p>
        </w:tc>
        <w:tc>
          <w:tcPr>
            <w:tcW w:w="5528" w:type="dxa"/>
            <w:vAlign w:val="center"/>
            <w:textDirection w:val="lrTb"/>
            <w:noWrap w:val="false"/>
          </w:tcPr>
          <w:p>
            <w:pPr>
              <w:ind w:left="0" w:firstLine="420"/>
              <w:spacing w:line="360" w:lineRule="auto"/>
              <w:widowControl/>
              <w:tabs>
                <w:tab w:val="left" w:pos="0" w:leader="none"/>
              </w:tabs>
              <w:rPr>
                <w:rFonts w:ascii="宋体" w:hAnsi="宋体"/>
                <w:sz w:val="21"/>
              </w:rPr>
            </w:pPr>
            <w:r>
              <w:rPr>
                <w:rFonts w:ascii="宋体" w:hAnsi="宋体"/>
                <w:sz w:val="21"/>
              </w:rPr>
              <w:t xml:space="preserve">DC630A/3P</w:t>
            </w:r>
            <w:r/>
          </w:p>
        </w:tc>
        <w:tc>
          <w:tcPr>
            <w:tcW w:w="425" w:type="dxa"/>
            <w:vAlign w:val="center"/>
            <w:textDirection w:val="lrTb"/>
            <w:noWrap w:val="false"/>
          </w:tcPr>
          <w:p>
            <w:pPr>
              <w:ind w:left="0"/>
              <w:jc w:val="center"/>
              <w:widowControl w:val="off"/>
            </w:pPr>
            <w:r>
              <w:rPr>
                <w:rFonts w:hint="eastAsia"/>
              </w:rPr>
              <w:t xml:space="preserve">套</w:t>
            </w:r>
            <w:r/>
          </w:p>
        </w:tc>
        <w:tc>
          <w:tcPr>
            <w:tcW w:w="425" w:type="dxa"/>
            <w:vAlign w:val="center"/>
            <w:textDirection w:val="lrTb"/>
            <w:noWrap w:val="false"/>
          </w:tcPr>
          <w:p>
            <w:pPr>
              <w:ind w:left="0"/>
              <w:jc w:val="center"/>
              <w:widowControl w:val="off"/>
            </w:pPr>
            <w:r>
              <w:rPr>
                <w:rFonts w:hint="eastAsia"/>
              </w:rPr>
              <w:t xml:space="preserve">8</w:t>
            </w:r>
            <w:r/>
          </w:p>
        </w:tc>
        <w:tc>
          <w:tcPr>
            <w:tcW w:w="1134" w:type="dxa"/>
            <w:vAlign w:val="center"/>
            <w:textDirection w:val="lrTb"/>
            <w:noWrap w:val="false"/>
          </w:tcPr>
          <w:p>
            <w:pPr>
              <w:ind w:left="0"/>
              <w:jc w:val="center"/>
              <w:widowControl w:val="off"/>
            </w:pPr>
            <w:r>
              <w:rPr>
                <w:rFonts w:hint="eastAsia"/>
              </w:rPr>
              <w:t xml:space="preserve">1</w:t>
            </w:r>
            <w:r>
              <w:t xml:space="preserve">200</w:t>
            </w:r>
            <w:r/>
          </w:p>
        </w:tc>
        <w:tc>
          <w:tcPr>
            <w:tcW w:w="1134" w:type="dxa"/>
            <w:vAlign w:val="center"/>
            <w:textDirection w:val="lrTb"/>
            <w:noWrap w:val="false"/>
          </w:tcPr>
          <w:p>
            <w:pPr>
              <w:ind w:left="0"/>
              <w:jc w:val="center"/>
              <w:widowControl w:val="off"/>
            </w:pPr>
            <w:r>
              <w:rPr>
                <w:rFonts w:hint="eastAsia"/>
              </w:rPr>
              <w:t xml:space="preserve">9</w:t>
            </w:r>
            <w:r>
              <w:t xml:space="preserve">600</w:t>
            </w:r>
            <w:r/>
          </w:p>
        </w:tc>
      </w:tr>
      <w:tr>
        <w:trPr/>
        <w:tc>
          <w:tcPr>
            <w:tcW w:w="568" w:type="dxa"/>
            <w:vAlign w:val="center"/>
            <w:textDirection w:val="lrTb"/>
            <w:noWrap w:val="false"/>
          </w:tcPr>
          <w:p>
            <w:pPr>
              <w:ind w:left="0"/>
              <w:jc w:val="center"/>
              <w:widowControl w:val="off"/>
            </w:pPr>
            <w:r>
              <w:rPr>
                <w:rFonts w:hint="eastAsia"/>
              </w:rPr>
              <w:t xml:space="preserve">8</w:t>
            </w:r>
            <w:r/>
          </w:p>
        </w:tc>
        <w:tc>
          <w:tcPr>
            <w:tcW w:w="1134" w:type="dxa"/>
            <w:vAlign w:val="center"/>
            <w:textDirection w:val="lrTb"/>
            <w:noWrap w:val="false"/>
          </w:tcPr>
          <w:p>
            <w:pPr>
              <w:ind w:left="0"/>
              <w:jc w:val="center"/>
              <w:widowControl w:val="off"/>
            </w:pPr>
            <w:r>
              <w:rPr>
                <w:rFonts w:hint="eastAsia"/>
              </w:rPr>
              <w:t xml:space="preserve">直流汇流箱</w:t>
            </w:r>
            <w:r/>
          </w:p>
        </w:tc>
        <w:tc>
          <w:tcPr>
            <w:tcW w:w="5528" w:type="dxa"/>
            <w:vAlign w:val="center"/>
            <w:textDirection w:val="lrTb"/>
            <w:noWrap w:val="false"/>
          </w:tcPr>
          <w:p>
            <w:pPr>
              <w:ind w:left="0" w:firstLine="420"/>
              <w:spacing w:line="360" w:lineRule="auto"/>
              <w:widowControl/>
              <w:tabs>
                <w:tab w:val="left" w:pos="0" w:leader="none"/>
              </w:tabs>
              <w:rPr>
                <w:rFonts w:ascii="宋体" w:hAnsi="宋体"/>
                <w:sz w:val="21"/>
              </w:rPr>
            </w:pPr>
            <w:r>
              <w:rPr>
                <w:rFonts w:ascii="宋体" w:hAnsi="宋体"/>
                <w:sz w:val="21"/>
              </w:rPr>
              <w:t xml:space="preserve">DC1600A/3P</w:t>
            </w:r>
            <w:r/>
          </w:p>
        </w:tc>
        <w:tc>
          <w:tcPr>
            <w:tcW w:w="425" w:type="dxa"/>
            <w:vAlign w:val="center"/>
            <w:textDirection w:val="lrTb"/>
            <w:noWrap w:val="false"/>
          </w:tcPr>
          <w:p>
            <w:pPr>
              <w:ind w:left="0"/>
              <w:jc w:val="center"/>
              <w:widowControl w:val="off"/>
            </w:pPr>
            <w:r>
              <w:rPr>
                <w:rFonts w:hint="eastAsia"/>
              </w:rPr>
              <w:t xml:space="preserve">套</w:t>
            </w:r>
            <w:r/>
          </w:p>
        </w:tc>
        <w:tc>
          <w:tcPr>
            <w:tcW w:w="425" w:type="dxa"/>
            <w:vAlign w:val="center"/>
            <w:textDirection w:val="lrTb"/>
            <w:noWrap w:val="false"/>
          </w:tcPr>
          <w:p>
            <w:pPr>
              <w:ind w:left="0"/>
              <w:jc w:val="center"/>
              <w:widowControl w:val="off"/>
            </w:pPr>
            <w:r>
              <w:rPr>
                <w:rFonts w:hint="eastAsia"/>
              </w:rPr>
              <w:t xml:space="preserve">2</w:t>
            </w:r>
            <w:r/>
          </w:p>
        </w:tc>
        <w:tc>
          <w:tcPr>
            <w:tcW w:w="1134" w:type="dxa"/>
            <w:vAlign w:val="center"/>
            <w:textDirection w:val="lrTb"/>
            <w:noWrap w:val="false"/>
          </w:tcPr>
          <w:p>
            <w:pPr>
              <w:ind w:left="0"/>
              <w:jc w:val="center"/>
              <w:widowControl w:val="off"/>
            </w:pPr>
            <w:r>
              <w:rPr>
                <w:rFonts w:hint="eastAsia"/>
              </w:rPr>
              <w:t xml:space="preserve">5</w:t>
            </w:r>
            <w:r>
              <w:t xml:space="preserve">000</w:t>
            </w:r>
            <w:r/>
          </w:p>
        </w:tc>
        <w:tc>
          <w:tcPr>
            <w:tcW w:w="1134" w:type="dxa"/>
            <w:vAlign w:val="center"/>
            <w:textDirection w:val="lrTb"/>
            <w:noWrap w:val="false"/>
          </w:tcPr>
          <w:p>
            <w:pPr>
              <w:ind w:left="0"/>
              <w:jc w:val="center"/>
              <w:widowControl w:val="off"/>
            </w:pPr>
            <w:r>
              <w:rPr>
                <w:rFonts w:hint="eastAsia"/>
              </w:rPr>
              <w:t xml:space="preserve">1</w:t>
            </w:r>
            <w:r>
              <w:t xml:space="preserve">0000</w:t>
            </w:r>
            <w:r/>
          </w:p>
        </w:tc>
      </w:tr>
      <w:tr>
        <w:trPr/>
        <w:tc>
          <w:tcPr>
            <w:tcW w:w="568" w:type="dxa"/>
            <w:vAlign w:val="center"/>
            <w:textDirection w:val="lrTb"/>
            <w:noWrap w:val="false"/>
          </w:tcPr>
          <w:p>
            <w:pPr>
              <w:ind w:left="0"/>
              <w:jc w:val="center"/>
              <w:widowControl w:val="off"/>
            </w:pPr>
            <w:r>
              <w:rPr>
                <w:rFonts w:hint="eastAsia"/>
              </w:rPr>
              <w:t xml:space="preserve">9</w:t>
            </w:r>
            <w:r/>
          </w:p>
        </w:tc>
        <w:tc>
          <w:tcPr>
            <w:tcW w:w="1134" w:type="dxa"/>
            <w:vAlign w:val="center"/>
            <w:textDirection w:val="lrTb"/>
            <w:noWrap w:val="false"/>
          </w:tcPr>
          <w:p>
            <w:pPr>
              <w:ind w:left="0"/>
              <w:jc w:val="center"/>
              <w:widowControl w:val="off"/>
            </w:pPr>
            <w:r>
              <w:rPr>
                <w:rFonts w:hint="eastAsia"/>
              </w:rPr>
              <w:t xml:space="preserve">电池管理系统</w:t>
            </w:r>
            <w:r/>
          </w:p>
        </w:tc>
        <w:tc>
          <w:tcPr>
            <w:tcW w:w="5528" w:type="dxa"/>
            <w:vAlign w:val="center"/>
            <w:textDirection w:val="lrTb"/>
            <w:noWrap w:val="false"/>
          </w:tcPr>
          <w:p>
            <w:pPr>
              <w:ind w:left="0" w:firstLine="420"/>
              <w:spacing w:line="360" w:lineRule="auto"/>
              <w:widowControl/>
              <w:tabs>
                <w:tab w:val="left" w:pos="0" w:leader="none"/>
              </w:tabs>
              <w:rPr>
                <w:rFonts w:ascii="宋体" w:hAnsi="宋体"/>
                <w:sz w:val="21"/>
              </w:rPr>
            </w:pPr>
            <w:r>
              <w:rPr>
                <w:rFonts w:hint="eastAsia" w:ascii="宋体" w:hAnsi="宋体"/>
                <w:sz w:val="21"/>
              </w:rPr>
              <w:t xml:space="preserve">电池监控主机（8套）含配套的电池监控仪器（320套）及所有配套辅材</w:t>
            </w:r>
            <w:r/>
          </w:p>
          <w:p>
            <w:pPr>
              <w:ind w:left="0" w:firstLine="420"/>
              <w:spacing w:line="360" w:lineRule="auto"/>
              <w:widowControl/>
              <w:tabs>
                <w:tab w:val="left" w:pos="0" w:leader="none"/>
              </w:tabs>
              <w:rPr>
                <w:rFonts w:ascii="宋体" w:hAnsi="宋体"/>
                <w:sz w:val="21"/>
              </w:rPr>
            </w:pPr>
            <w:r>
              <w:rPr>
                <w:rFonts w:hint="eastAsia" w:ascii="宋体" w:hAnsi="宋体"/>
                <w:sz w:val="21"/>
              </w:rPr>
              <w:t xml:space="preserve">1.监控主机性能要求：接口类型2路RS232/RS485;接口形式DB9;波特率1200-115200bps;工作方式TCP Server/TCP Client/UDP;防雷保护级别500W雷击浪涌;过压过流保护  30V/100mA ;电压  DC9-30V;功率 ≤1.1W;工作温度 -40℃~80℃ 工作湿度 ≤90%RH</w:t>
            </w:r>
            <w:r/>
          </w:p>
          <w:p>
            <w:pPr>
              <w:ind w:left="0" w:firstLine="420"/>
              <w:spacing w:line="360" w:lineRule="auto"/>
              <w:widowControl/>
              <w:tabs>
                <w:tab w:val="left" w:pos="0" w:leader="none"/>
              </w:tabs>
              <w:rPr>
                <w:rFonts w:ascii="宋体" w:hAnsi="宋体"/>
                <w:sz w:val="21"/>
              </w:rPr>
            </w:pPr>
            <w:r>
              <w:rPr>
                <w:rFonts w:hint="eastAsia" w:ascii="宋体" w:hAnsi="宋体"/>
                <w:sz w:val="21"/>
              </w:rPr>
              <w:t xml:space="preserve">2.功能要求：</w:t>
            </w:r>
            <w:r/>
          </w:p>
          <w:p>
            <w:pPr>
              <w:ind w:left="0" w:firstLine="420"/>
              <w:spacing w:line="360" w:lineRule="auto"/>
              <w:widowControl/>
              <w:tabs>
                <w:tab w:val="left" w:pos="0" w:leader="none"/>
              </w:tabs>
              <w:rPr>
                <w:rFonts w:ascii="宋体" w:hAnsi="宋体"/>
                <w:sz w:val="21"/>
              </w:rPr>
            </w:pPr>
            <w:r>
              <w:rPr>
                <w:rFonts w:hint="eastAsia" w:ascii="宋体" w:hAnsi="宋体"/>
                <w:sz w:val="21"/>
              </w:rPr>
              <w:t xml:space="preserve">(1)蓄电池管理对数据中心蓄电池进行全局管理，对电池进行性能分析、统计和呈现，以及蓄电池的维护作业管理。</w:t>
            </w:r>
            <w:r/>
          </w:p>
          <w:p>
            <w:pPr>
              <w:ind w:left="0" w:firstLine="420"/>
              <w:spacing w:line="360" w:lineRule="auto"/>
              <w:widowControl/>
              <w:tabs>
                <w:tab w:val="left" w:pos="0" w:leader="none"/>
              </w:tabs>
              <w:rPr>
                <w:rFonts w:ascii="宋体" w:hAnsi="宋体"/>
                <w:sz w:val="21"/>
              </w:rPr>
            </w:pPr>
            <w:r>
              <w:rPr>
                <w:rFonts w:hint="eastAsia" w:ascii="宋体" w:hAnsi="宋体"/>
                <w:sz w:val="21"/>
              </w:rPr>
              <w:t xml:space="preserve">(2)电池组状态全局管理应能支持一屏显示其监控范围内的全部被监控电池组的运行状态、容量状态、备电状态、异常电池预警等信息。</w:t>
            </w:r>
            <w:r/>
          </w:p>
          <w:p>
            <w:pPr>
              <w:ind w:left="0" w:firstLine="420"/>
              <w:spacing w:line="360" w:lineRule="auto"/>
              <w:widowControl/>
              <w:tabs>
                <w:tab w:val="left" w:pos="0" w:leader="none"/>
              </w:tabs>
              <w:rPr>
                <w:rFonts w:ascii="宋体" w:hAnsi="宋体"/>
                <w:sz w:val="21"/>
              </w:rPr>
            </w:pPr>
            <w:r>
              <w:rPr>
                <w:rFonts w:hint="eastAsia" w:ascii="宋体" w:hAnsi="宋体"/>
                <w:sz w:val="21"/>
              </w:rPr>
              <w:t xml:space="preserve">(3)电池组充放电记录管理应具备电池组充放电记录管理、容量评估、充放电分析报告生成和故障电池维护作业单记录功能。</w:t>
            </w:r>
            <w:r/>
          </w:p>
          <w:p>
            <w:pPr>
              <w:ind w:left="0" w:firstLine="420"/>
              <w:spacing w:line="360" w:lineRule="auto"/>
              <w:widowControl/>
              <w:tabs>
                <w:tab w:val="left" w:pos="0" w:leader="none"/>
              </w:tabs>
              <w:rPr>
                <w:rFonts w:ascii="宋体" w:hAnsi="宋体"/>
                <w:sz w:val="21"/>
              </w:rPr>
            </w:pPr>
            <w:r>
              <w:rPr>
                <w:rFonts w:hint="eastAsia" w:ascii="宋体" w:hAnsi="宋体"/>
                <w:sz w:val="21"/>
              </w:rPr>
              <w:t xml:space="preserve">(4)电池组放电作业管理应具有电池组远程放电作业管理功能，实现远程核容。</w:t>
            </w:r>
            <w:r/>
          </w:p>
          <w:p>
            <w:pPr>
              <w:ind w:left="0" w:firstLine="420"/>
              <w:spacing w:line="360" w:lineRule="auto"/>
              <w:widowControl/>
              <w:tabs>
                <w:tab w:val="left" w:pos="0" w:leader="none"/>
              </w:tabs>
              <w:rPr>
                <w:rFonts w:ascii="宋体" w:hAnsi="宋体"/>
                <w:sz w:val="21"/>
              </w:rPr>
            </w:pPr>
            <w:r>
              <w:rPr>
                <w:rFonts w:hint="eastAsia" w:ascii="宋体" w:hAnsi="宋体"/>
                <w:sz w:val="21"/>
              </w:rPr>
              <w:t xml:space="preserve">(5)电池组单体劣化分析应具备电池组单体劣化分析功能，实现故障电池早期发现，判断劣化电池。</w:t>
            </w:r>
            <w:r/>
          </w:p>
          <w:p>
            <w:pPr>
              <w:ind w:left="0" w:firstLine="420"/>
              <w:spacing w:line="360" w:lineRule="auto"/>
              <w:widowControl/>
              <w:tabs>
                <w:tab w:val="left" w:pos="0" w:leader="none"/>
              </w:tabs>
              <w:rPr>
                <w:rFonts w:ascii="宋体" w:hAnsi="宋体"/>
                <w:sz w:val="21"/>
              </w:rPr>
            </w:pPr>
            <w:r>
              <w:rPr>
                <w:rFonts w:hint="eastAsia" w:ascii="宋体" w:hAnsi="宋体"/>
                <w:sz w:val="21"/>
              </w:rPr>
              <w:t xml:space="preserve">(6)电池组健康度可视化分析</w:t>
            </w:r>
            <w:r/>
          </w:p>
        </w:tc>
        <w:tc>
          <w:tcPr>
            <w:tcW w:w="425" w:type="dxa"/>
            <w:vAlign w:val="center"/>
            <w:textDirection w:val="lrTb"/>
            <w:noWrap w:val="false"/>
          </w:tcPr>
          <w:p>
            <w:pPr>
              <w:ind w:left="0"/>
              <w:jc w:val="center"/>
              <w:widowControl w:val="off"/>
            </w:pPr>
            <w:r>
              <w:rPr>
                <w:rFonts w:hint="eastAsia"/>
              </w:rPr>
              <w:t xml:space="preserve">只</w:t>
            </w:r>
            <w:r/>
          </w:p>
        </w:tc>
        <w:tc>
          <w:tcPr>
            <w:tcW w:w="425" w:type="dxa"/>
            <w:vAlign w:val="center"/>
            <w:textDirection w:val="lrTb"/>
            <w:noWrap w:val="false"/>
          </w:tcPr>
          <w:p>
            <w:pPr>
              <w:ind w:left="0"/>
              <w:jc w:val="center"/>
              <w:widowControl w:val="off"/>
            </w:pPr>
            <w:r>
              <w:rPr>
                <w:rFonts w:hint="eastAsia"/>
              </w:rPr>
              <w:t xml:space="preserve">8</w:t>
            </w:r>
            <w:r/>
          </w:p>
        </w:tc>
        <w:tc>
          <w:tcPr>
            <w:tcW w:w="1134" w:type="dxa"/>
            <w:vAlign w:val="center"/>
            <w:textDirection w:val="lrTb"/>
            <w:noWrap w:val="false"/>
          </w:tcPr>
          <w:p>
            <w:pPr>
              <w:ind w:left="0"/>
              <w:jc w:val="center"/>
              <w:widowControl w:val="off"/>
            </w:pPr>
            <w:r>
              <w:rPr>
                <w:rFonts w:hint="eastAsia"/>
              </w:rPr>
              <w:t xml:space="preserve">1</w:t>
            </w:r>
            <w:r>
              <w:t xml:space="preserve">2000</w:t>
            </w:r>
            <w:r/>
          </w:p>
        </w:tc>
        <w:tc>
          <w:tcPr>
            <w:tcW w:w="1134" w:type="dxa"/>
            <w:vAlign w:val="center"/>
            <w:textDirection w:val="lrTb"/>
            <w:noWrap w:val="false"/>
          </w:tcPr>
          <w:p>
            <w:pPr>
              <w:ind w:left="0"/>
              <w:jc w:val="center"/>
              <w:widowControl w:val="off"/>
            </w:pPr>
            <w:r>
              <w:rPr>
                <w:rFonts w:hint="eastAsia"/>
              </w:rPr>
              <w:t xml:space="preserve">9</w:t>
            </w:r>
            <w:r>
              <w:t xml:space="preserve">6000</w:t>
            </w:r>
            <w:r/>
          </w:p>
        </w:tc>
      </w:tr>
      <w:tr>
        <w:trPr/>
        <w:tc>
          <w:tcPr>
            <w:gridSpan w:val="6"/>
            <w:tcW w:w="9214" w:type="dxa"/>
            <w:vAlign w:val="center"/>
            <w:textDirection w:val="lrTb"/>
            <w:noWrap w:val="false"/>
          </w:tcPr>
          <w:p>
            <w:pPr>
              <w:ind w:left="0"/>
              <w:jc w:val="center"/>
              <w:widowControl w:val="off"/>
            </w:pPr>
            <w:r>
              <w:rPr>
                <w:rFonts w:hint="eastAsia"/>
              </w:rPr>
              <w:t xml:space="preserve">项目总计金额</w:t>
            </w:r>
            <w:r/>
          </w:p>
        </w:tc>
        <w:tc>
          <w:tcPr>
            <w:tcW w:w="1134" w:type="dxa"/>
            <w:vAlign w:val="center"/>
            <w:textDirection w:val="lrTb"/>
            <w:noWrap w:val="false"/>
          </w:tcPr>
          <w:p>
            <w:pPr>
              <w:ind w:left="0"/>
              <w:jc w:val="center"/>
              <w:widowControl w:val="off"/>
            </w:pPr>
            <w:r>
              <w:t xml:space="preserve">1022950</w:t>
            </w:r>
            <w:r/>
          </w:p>
        </w:tc>
      </w:tr>
    </w:tbl>
    <w:p>
      <w:pPr>
        <w:ind w:left="0" w:firstLine="422"/>
        <w:spacing w:line="360" w:lineRule="auto"/>
        <w:tabs>
          <w:tab w:val="left" w:pos="420" w:leader="none"/>
        </w:tabs>
        <w:rPr>
          <w:rFonts w:ascii="宋体" w:hAnsi="宋体"/>
          <w:b/>
          <w:sz w:val="21"/>
        </w:rPr>
      </w:pPr>
      <w:r>
        <w:rPr>
          <w:rFonts w:hint="eastAsia" w:ascii="宋体" w:hAnsi="宋体"/>
          <w:b/>
          <w:sz w:val="21"/>
        </w:rPr>
        <w:t xml:space="preserve">注：本项目核心产品：</w:t>
      </w:r>
      <w:r>
        <w:rPr>
          <w:rFonts w:ascii="宋体" w:hAnsi="宋体"/>
          <w:b/>
          <w:sz w:val="21"/>
        </w:rPr>
        <w:t xml:space="preserve">高倍率阀控式铅酸蓄电池。</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带</w:t>
      </w:r>
      <w:r>
        <w:rPr>
          <w:rFonts w:ascii="Wingdings 2" w:hAnsi="Wingdings 2" w:eastAsia="Wingdings 2" w:cs="Wingdings 2"/>
          <w:b/>
          <w:sz w:val="21"/>
        </w:rPr>
        <w:t xml:space="preserve">ê</w:t>
      </w:r>
      <w:r>
        <w:rPr>
          <w:rFonts w:hint="eastAsia" w:ascii="宋体" w:hAnsi="宋体"/>
          <w:b/>
          <w:sz w:val="21"/>
        </w:rPr>
        <w:t xml:space="preserve">参数的技术参数实质性要求须提供具有检测检验资质的第三方检测机构出具的检测报告并加盖投标单位公章，未提供或未按要求提供的视为非实质性响应。</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规格参数中其余未标记</w:t>
      </w:r>
      <w:r>
        <w:rPr>
          <w:rFonts w:ascii="Wingdings 2" w:hAnsi="Wingdings 2" w:eastAsia="Wingdings 2" w:cs="Wingdings 2"/>
          <w:b/>
          <w:sz w:val="21"/>
        </w:rPr>
        <w:t xml:space="preserve">ê</w:t>
      </w:r>
      <w:r>
        <w:rPr>
          <w:rFonts w:hint="eastAsia" w:ascii="宋体" w:hAnsi="宋体"/>
          <w:b/>
          <w:sz w:val="21"/>
        </w:rPr>
        <w:t xml:space="preserve">的参数不允许负偏离，否则视为非实质性响应。须在第三章附件8</w:t>
      </w:r>
      <w:r>
        <w:rPr>
          <w:rFonts w:ascii="宋体" w:hAnsi="宋体"/>
          <w:b/>
          <w:sz w:val="21"/>
        </w:rPr>
        <w:t xml:space="preserve">.</w:t>
      </w:r>
      <w:r>
        <w:rPr>
          <w:rFonts w:hint="eastAsia" w:ascii="宋体" w:hAnsi="宋体"/>
          <w:b/>
          <w:sz w:val="21"/>
        </w:rPr>
        <w:t xml:space="preserve">技术参数响应及偏离表中响应。</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（三）技术要求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本次采购的货物须与苏州市公安局现有动环监控管理平台对接，确保采购人能够对电池组进行实时监测与故障预警。</w:t>
      </w:r>
      <w:r/>
    </w:p>
    <w:p>
      <w:pPr>
        <w:ind w:left="0" w:firstLine="420"/>
        <w:spacing w:line="360" w:lineRule="auto"/>
        <w:tabs>
          <w:tab w:val="left" w:pos="420" w:leader="none"/>
        </w:tabs>
        <w:rPr>
          <w:rFonts w:ascii="宋体" w:hAnsi="宋体"/>
          <w:sz w:val="21"/>
        </w:rPr>
      </w:pPr>
      <w:r>
        <w:rPr>
          <w:rFonts w:hint="eastAsia" w:ascii="宋体" w:hAnsi="宋体"/>
          <w:sz w:val="21"/>
          <w:szCs w:val="21"/>
        </w:rPr>
        <w:t xml:space="preserve">现有动环监控管理平台为标准开放式架构。</w:t>
      </w:r>
      <w:r>
        <w:rPr>
          <w:rFonts w:hint="eastAsia" w:ascii="宋体" w:hAnsi="宋体"/>
          <w:sz w:val="21"/>
          <w:szCs w:val="21"/>
        </w:rPr>
        <w:t xml:space="preserve">采购方组织统一现场踏勘，</w:t>
      </w:r>
      <w:r>
        <w:rPr>
          <w:rFonts w:hint="eastAsia" w:ascii="宋体" w:hAnsi="宋体"/>
          <w:sz w:val="21"/>
          <w:szCs w:val="21"/>
        </w:rPr>
        <w:t xml:space="preserve">2026</w:t>
      </w:r>
      <w:r>
        <w:rPr>
          <w:rFonts w:hint="eastAsia" w:ascii="宋体" w:hAnsi="宋体"/>
          <w:sz w:val="21"/>
          <w:szCs w:val="21"/>
        </w:rPr>
        <w:t xml:space="preserve">年 9 月 30 日09:30前往现场进行踏勘。各投标单位可联系采购方联系人：黄警官，联系电话：</w:t>
      </w:r>
      <w:r>
        <w:rPr>
          <w:rFonts w:hint="eastAsia" w:ascii="宋体" w:hAnsi="宋体"/>
          <w:sz w:val="21"/>
          <w:szCs w:val="21"/>
        </w:rPr>
        <w:t xml:space="preserve">0512-65225661-23295</w:t>
      </w:r>
      <w:r>
        <w:rPr>
          <w:rFonts w:hint="eastAsia" w:ascii="宋体" w:hAnsi="宋体"/>
          <w:sz w:val="21"/>
          <w:szCs w:val="21"/>
        </w:rPr>
        <w:t xml:space="preserve">，</w:t>
      </w:r>
      <w:r>
        <w:rPr>
          <w:rFonts w:hint="eastAsia" w:ascii="宋体" w:hAnsi="宋体"/>
          <w:sz w:val="21"/>
        </w:rPr>
        <w:t xml:space="preserve">充分了解相关情况。因投标单位未进行现场踏勘或对现有平台了解不足导致所投产品无法接入现有动环监控管理平台的，由此产生的设备更换、接口开发等一切费用及责任由投标单位自行承担。</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（四）人员配置要求</w:t>
      </w:r>
      <w:r/>
    </w:p>
    <w:p>
      <w:pPr>
        <w:ind w:left="0" w:firstLine="420"/>
        <w:spacing w:line="360" w:lineRule="auto"/>
        <w:tabs>
          <w:tab w:val="left" w:pos="420" w:leader="none"/>
        </w:tabs>
        <w:rPr>
          <w:rFonts w:ascii="宋体" w:hAnsi="宋体"/>
          <w:sz w:val="21"/>
        </w:rPr>
      </w:pPr>
      <w:r>
        <w:rPr>
          <w:rFonts w:ascii="宋体" w:hAnsi="宋体"/>
          <w:sz w:val="21"/>
        </w:rPr>
        <w:t xml:space="preserve">本项目须配置专门的项目团队：包括但不限于</w:t>
      </w:r>
      <w:r/>
    </w:p>
    <w:p>
      <w:pPr>
        <w:ind w:left="0" w:firstLine="420"/>
        <w:spacing w:line="360" w:lineRule="auto"/>
        <w:tabs>
          <w:tab w:val="left" w:pos="420" w:leader="none"/>
        </w:tabs>
        <w:rPr>
          <w:rFonts w:ascii="宋体" w:hAnsi="宋体"/>
          <w:sz w:val="21"/>
        </w:rPr>
      </w:pPr>
      <w:r>
        <w:rPr>
          <w:rFonts w:ascii="宋体" w:hAnsi="宋体"/>
          <w:sz w:val="21"/>
        </w:rPr>
        <w:t xml:space="preserve">1、1名具有相关经验的项目负责人（有机电、通信职称及相关项目实施经验）；</w:t>
      </w:r>
      <w:r/>
    </w:p>
    <w:p>
      <w:pPr>
        <w:ind w:left="0" w:firstLine="420"/>
        <w:spacing w:line="360" w:lineRule="auto"/>
        <w:tabs>
          <w:tab w:val="left" w:pos="420" w:leader="none"/>
        </w:tabs>
        <w:rPr>
          <w:rFonts w:ascii="宋体" w:hAnsi="宋体"/>
          <w:sz w:val="21"/>
        </w:rPr>
      </w:pPr>
      <w:r>
        <w:rPr>
          <w:rFonts w:ascii="宋体" w:hAnsi="宋体"/>
          <w:sz w:val="21"/>
        </w:rPr>
        <w:t xml:space="preserve">2、1名具有相关经验的现场施工负责人（相关项目实施经验）；</w:t>
      </w:r>
      <w:r/>
    </w:p>
    <w:p>
      <w:pPr>
        <w:ind w:left="0" w:firstLine="420"/>
        <w:spacing w:line="360" w:lineRule="auto"/>
        <w:tabs>
          <w:tab w:val="left" w:pos="420" w:leader="none"/>
        </w:tabs>
        <w:rPr>
          <w:rFonts w:ascii="宋体" w:hAnsi="宋体"/>
          <w:sz w:val="21"/>
          <w:highlight w:val="none"/>
        </w:rPr>
      </w:pPr>
      <w:r>
        <w:rPr>
          <w:rFonts w:ascii="宋体" w:hAnsi="宋体"/>
          <w:sz w:val="21"/>
          <w:highlight w:val="none"/>
        </w:rPr>
        <w:t xml:space="preserve">3、不少于2名项目施工人员（须具有低压电工资格，且具备相关项目实施经验）。</w:t>
      </w:r>
      <w:r/>
    </w:p>
    <w:p>
      <w:pPr>
        <w:ind w:left="0" w:firstLine="422"/>
        <w:spacing w:line="360" w:lineRule="auto"/>
        <w:tabs>
          <w:tab w:val="left" w:pos="420" w:leader="none"/>
        </w:tabs>
        <w:rPr>
          <w:rFonts w:ascii="宋体" w:hAnsi="宋体"/>
          <w:b/>
          <w:sz w:val="21"/>
          <w:highlight w:val="none"/>
        </w:rPr>
      </w:pPr>
      <w:r>
        <w:rPr>
          <w:rFonts w:ascii="宋体" w:hAnsi="宋体"/>
          <w:b/>
          <w:sz w:val="21"/>
          <w:highlight w:val="none"/>
        </w:rPr>
        <w:t xml:space="preserve">注：项目施工人员需持有特种作业操作证（准操项目：低压电工作业</w:t>
      </w:r>
      <w:r>
        <w:rPr>
          <w:rFonts w:hint="eastAsia" w:ascii="宋体" w:hAnsi="宋体"/>
          <w:b/>
          <w:sz w:val="21"/>
          <w:highlight w:val="none"/>
        </w:rPr>
        <w:t xml:space="preserve">）或</w:t>
      </w:r>
      <w:r>
        <w:rPr>
          <w:rFonts w:ascii="宋体" w:hAnsi="宋体"/>
          <w:b/>
          <w:sz w:val="21"/>
          <w:highlight w:val="none"/>
        </w:rPr>
        <w:t xml:space="preserve">特种作业操作证（准操项目：</w:t>
      </w:r>
      <w:r>
        <w:rPr>
          <w:rFonts w:hint="eastAsia" w:ascii="宋体" w:hAnsi="宋体"/>
          <w:b/>
          <w:sz w:val="21"/>
          <w:highlight w:val="none"/>
        </w:rPr>
        <w:t xml:space="preserve">高</w:t>
      </w:r>
      <w:r>
        <w:rPr>
          <w:rFonts w:ascii="宋体" w:hAnsi="宋体"/>
          <w:b/>
          <w:sz w:val="21"/>
          <w:highlight w:val="none"/>
        </w:rPr>
        <w:t xml:space="preserve">压电工作业</w:t>
      </w:r>
      <w:r>
        <w:rPr>
          <w:rFonts w:hint="eastAsia" w:ascii="宋体" w:hAnsi="宋体"/>
          <w:b/>
          <w:sz w:val="21"/>
          <w:highlight w:val="none"/>
        </w:rPr>
        <w:t xml:space="preserve">）</w:t>
      </w:r>
      <w:r>
        <w:rPr>
          <w:rFonts w:ascii="宋体" w:hAnsi="宋体"/>
          <w:b/>
          <w:sz w:val="21"/>
          <w:highlight w:val="none"/>
        </w:rPr>
        <w:t xml:space="preserve">复印件并加盖投标单位公章，未提供视为非实质性响应。</w:t>
      </w:r>
      <w:r/>
    </w:p>
    <w:p>
      <w:pPr>
        <w:ind w:left="0" w:firstLine="422"/>
        <w:spacing w:line="360" w:lineRule="auto"/>
        <w:tabs>
          <w:tab w:val="left" w:pos="420" w:leader="none"/>
        </w:tabs>
        <w:rPr>
          <w:rFonts w:ascii="宋体" w:hAnsi="宋体"/>
          <w:b/>
          <w:sz w:val="21"/>
          <w:highlight w:val="none"/>
        </w:rPr>
      </w:pPr>
      <w:r>
        <w:rPr>
          <w:rFonts w:hint="eastAsia" w:ascii="宋体" w:hAnsi="宋体"/>
          <w:b/>
          <w:sz w:val="21"/>
          <w:highlight w:val="none"/>
        </w:rPr>
        <w:t xml:space="preserve">（五）商务要求</w:t>
      </w:r>
      <w:r/>
    </w:p>
    <w:p>
      <w:pPr>
        <w:ind w:left="0" w:firstLine="420"/>
        <w:spacing w:line="360" w:lineRule="auto"/>
        <w:tabs>
          <w:tab w:val="left" w:pos="420" w:leader="none"/>
        </w:tabs>
        <w:rPr>
          <w:rFonts w:ascii="宋体" w:hAnsi="宋体"/>
          <w:sz w:val="21"/>
        </w:rPr>
      </w:pPr>
      <w:r>
        <w:rPr>
          <w:rFonts w:ascii="宋体" w:hAnsi="宋体"/>
          <w:sz w:val="21"/>
        </w:rPr>
        <w:t xml:space="preserve">1.采购项目交付或者实施的时间要求:</w:t>
      </w:r>
      <w:r>
        <w:rPr>
          <w:rFonts w:ascii="宋体" w:hAnsi="宋体"/>
          <w:sz w:val="21"/>
        </w:rPr>
        <w:br/>
      </w:r>
      <w:r>
        <w:rPr>
          <w:rFonts w:ascii="宋体" w:hAnsi="宋体"/>
          <w:sz w:val="21"/>
        </w:rPr>
        <w:t xml:space="preserve">项目交付时间：合同签订之日起60日内（不含试运行时间）。</w:t>
      </w:r>
      <w:r/>
    </w:p>
    <w:p>
      <w:pPr>
        <w:ind w:left="0" w:firstLine="420"/>
        <w:spacing w:line="360" w:lineRule="auto"/>
        <w:tabs>
          <w:tab w:val="left" w:pos="420" w:leader="none"/>
        </w:tabs>
        <w:rPr>
          <w:rFonts w:ascii="宋体" w:hAnsi="宋体"/>
          <w:sz w:val="21"/>
        </w:rPr>
      </w:pPr>
      <w:r>
        <w:rPr>
          <w:rFonts w:ascii="宋体" w:hAnsi="宋体"/>
          <w:sz w:val="21"/>
        </w:rPr>
        <w:t xml:space="preserve">2.项目实施的地点：采购方指定地点。</w:t>
      </w:r>
      <w:r/>
    </w:p>
    <w:p>
      <w:pPr>
        <w:ind w:left="0" w:firstLine="420"/>
        <w:spacing w:line="360" w:lineRule="auto"/>
        <w:tabs>
          <w:tab w:val="left" w:pos="420" w:leader="none"/>
        </w:tabs>
        <w:rPr>
          <w:rFonts w:ascii="宋体" w:hAnsi="宋体"/>
          <w:sz w:val="21"/>
        </w:rPr>
      </w:pPr>
      <w:r>
        <w:rPr>
          <w:rFonts w:ascii="宋体" w:hAnsi="宋体"/>
          <w:sz w:val="21"/>
        </w:rPr>
        <w:t xml:space="preserve">3.付款进度和方式：</w:t>
      </w:r>
      <w:r/>
    </w:p>
    <w:p>
      <w:pPr>
        <w:ind w:left="0" w:firstLine="420"/>
        <w:spacing w:line="360" w:lineRule="auto"/>
        <w:tabs>
          <w:tab w:val="left" w:pos="420" w:leader="none"/>
        </w:tabs>
        <w:rPr>
          <w:rFonts w:ascii="宋体" w:hAnsi="宋体"/>
          <w:sz w:val="21"/>
        </w:rPr>
      </w:pPr>
      <w:r/>
      <w:bookmarkStart w:id="97" w:name="_Hlk238716873"/>
      <w:r>
        <w:rPr>
          <w:rFonts w:ascii="宋体" w:hAnsi="宋体"/>
          <w:sz w:val="21"/>
        </w:rPr>
        <w:t xml:space="preserve">（1）合同签订并生效后30日内支付合同总金额的</w:t>
      </w:r>
      <w:r>
        <w:rPr>
          <w:rFonts w:hint="eastAsia" w:ascii="宋体" w:hAnsi="宋体"/>
          <w:sz w:val="21"/>
        </w:rPr>
        <w:t xml:space="preserve">3</w:t>
      </w:r>
      <w:r>
        <w:rPr>
          <w:rFonts w:ascii="宋体" w:hAnsi="宋体"/>
          <w:sz w:val="21"/>
        </w:rPr>
        <w:t xml:space="preserve">0%作为预付款；</w:t>
      </w:r>
      <w:r/>
    </w:p>
    <w:p>
      <w:pPr>
        <w:ind w:left="0" w:firstLine="420"/>
        <w:spacing w:line="360" w:lineRule="auto"/>
        <w:tabs>
          <w:tab w:val="left" w:pos="420" w:leader="none"/>
        </w:tabs>
        <w:rPr>
          <w:rFonts w:ascii="宋体" w:hAnsi="宋体"/>
          <w:sz w:val="21"/>
        </w:rPr>
      </w:pPr>
      <w:r>
        <w:rPr>
          <w:rFonts w:ascii="宋体" w:hAnsi="宋体"/>
          <w:sz w:val="21"/>
        </w:rPr>
        <w:t xml:space="preserve">（2）</w:t>
      </w:r>
      <w:r>
        <w:rPr>
          <w:rFonts w:hint="eastAsia" w:ascii="宋体" w:hAnsi="宋体"/>
          <w:sz w:val="21"/>
        </w:rPr>
        <w:t xml:space="preserve">货物到货、安装、调试完成并经甲方初验合格后30日内支付至合同总金额的70%</w:t>
      </w:r>
      <w:r/>
    </w:p>
    <w:p>
      <w:pPr>
        <w:ind w:left="0" w:firstLine="420"/>
        <w:spacing w:line="360" w:lineRule="auto"/>
        <w:tabs>
          <w:tab w:val="left" w:pos="420" w:leader="none"/>
        </w:tabs>
        <w:rPr>
          <w:rFonts w:ascii="宋体" w:hAnsi="宋体"/>
          <w:sz w:val="21"/>
        </w:rPr>
      </w:pPr>
      <w:r>
        <w:rPr>
          <w:rFonts w:ascii="宋体" w:hAnsi="宋体"/>
          <w:sz w:val="21"/>
        </w:rPr>
        <w:t xml:space="preserve">（3）经过不少于90天试运行项目通过甲方最终验收后，甲方向乙方支付剩余款项。</w:t>
      </w:r>
      <w:bookmarkEnd w:id="97"/>
      <w:r/>
      <w:r/>
    </w:p>
    <w:p>
      <w:pPr>
        <w:ind w:left="0" w:firstLine="420"/>
        <w:spacing w:line="360" w:lineRule="auto"/>
        <w:tabs>
          <w:tab w:val="left" w:pos="420" w:leader="none"/>
        </w:tabs>
        <w:rPr>
          <w:rFonts w:ascii="宋体" w:hAnsi="宋体"/>
          <w:sz w:val="21"/>
        </w:rPr>
      </w:pPr>
      <w:r>
        <w:rPr>
          <w:rFonts w:ascii="宋体" w:hAnsi="宋体"/>
          <w:sz w:val="21"/>
        </w:rPr>
        <w:t xml:space="preserve">4.包装和运输要求：</w:t>
      </w:r>
      <w:r/>
    </w:p>
    <w:p>
      <w:pPr>
        <w:ind w:left="0" w:firstLine="420"/>
        <w:spacing w:line="360" w:lineRule="auto"/>
        <w:tabs>
          <w:tab w:val="left" w:pos="420" w:leader="none"/>
        </w:tabs>
        <w:rPr>
          <w:rFonts w:ascii="宋体" w:hAnsi="宋体"/>
          <w:sz w:val="21"/>
        </w:rPr>
      </w:pPr>
      <w:r>
        <w:rPr>
          <w:rFonts w:ascii="宋体" w:hAnsi="宋体"/>
          <w:sz w:val="21"/>
        </w:rPr>
        <w:t xml:space="preserve">（</w:t>
      </w:r>
      <w:r>
        <w:rPr>
          <w:rFonts w:hint="eastAsia" w:ascii="宋体" w:hAnsi="宋体"/>
          <w:sz w:val="21"/>
        </w:rPr>
        <w:t xml:space="preserve">1</w:t>
      </w:r>
      <w:r>
        <w:rPr>
          <w:rFonts w:ascii="宋体" w:hAnsi="宋体"/>
          <w:sz w:val="21"/>
        </w:rPr>
        <w:t xml:space="preserve">）乙方应当按照《商品包装政府采购需求标准（试行）》、《快递包装政府采购需求标准（试行）》的标准及约定的包装方式交付标的物。对包装方式没有约定或约定不明确的，应当按照双方补充协议约定的方式包装，或按照通用的方式包装；没有补充协议或通用方式的，应当按照采取足以保护标的物且有利于节约资源、保护生态环境的包装方式。因乙方未采取合理包装方式致使标的物损毁、灭失或无法正常使用，给甲方造成损失的，乙方应赔偿甲方一切直接、间接损失。</w:t>
      </w:r>
      <w:r/>
    </w:p>
    <w:p>
      <w:pPr>
        <w:ind w:left="420"/>
        <w:spacing w:line="360" w:lineRule="auto"/>
        <w:tabs>
          <w:tab w:val="left" w:pos="420" w:leader="none"/>
        </w:tabs>
        <w:rPr>
          <w:rFonts w:ascii="宋体" w:hAnsi="宋体"/>
          <w:sz w:val="21"/>
        </w:rPr>
      </w:pPr>
      <w:r>
        <w:rPr>
          <w:rFonts w:hint="eastAsia" w:ascii="宋体" w:hAnsi="宋体"/>
          <w:sz w:val="21"/>
        </w:rPr>
        <w:t xml:space="preserve">（2）乙方应保证其提供的货物是原包装未拆封的商品，在交付甲方验收前不得拆箱。</w:t>
      </w:r>
      <w:r>
        <w:rPr>
          <w:rFonts w:ascii="宋体" w:hAnsi="宋体"/>
          <w:sz w:val="21"/>
        </w:rPr>
        <w:br/>
      </w:r>
      <w:r>
        <w:rPr>
          <w:rFonts w:ascii="宋体" w:hAnsi="宋体"/>
          <w:sz w:val="21"/>
        </w:rPr>
        <w:t xml:space="preserve">5.本项目免费质量保证期</w:t>
      </w:r>
      <w:r>
        <w:rPr>
          <w:rFonts w:hint="eastAsia" w:ascii="宋体" w:hAnsi="宋体"/>
          <w:sz w:val="21"/>
        </w:rPr>
        <w:t xml:space="preserve">（整体）</w:t>
      </w:r>
      <w:r>
        <w:rPr>
          <w:rFonts w:ascii="宋体" w:hAnsi="宋体"/>
          <w:sz w:val="21"/>
        </w:rPr>
        <w:t xml:space="preserve">要求不低于</w:t>
      </w:r>
      <w:r>
        <w:rPr>
          <w:rFonts w:hint="eastAsia" w:ascii="宋体" w:hAnsi="宋体"/>
          <w:sz w:val="21"/>
        </w:rPr>
        <w:t xml:space="preserve">3</w:t>
      </w:r>
      <w:r>
        <w:rPr>
          <w:rFonts w:ascii="宋体" w:hAnsi="宋体"/>
          <w:sz w:val="21"/>
        </w:rPr>
        <w:t xml:space="preserve">年。免费质量保证期从</w:t>
      </w:r>
      <w:r>
        <w:rPr>
          <w:rFonts w:hint="eastAsia" w:ascii="宋体" w:hAnsi="宋体"/>
          <w:sz w:val="21"/>
        </w:rPr>
        <w:t xml:space="preserve">项目最终</w:t>
      </w:r>
      <w:r>
        <w:rPr>
          <w:rFonts w:ascii="宋体" w:hAnsi="宋体"/>
          <w:sz w:val="21"/>
        </w:rPr>
        <w:t xml:space="preserve">验收合格之日起算。</w:t>
      </w:r>
      <w:r/>
    </w:p>
    <w:p>
      <w:pPr>
        <w:ind w:left="0" w:firstLine="420"/>
        <w:spacing w:line="360" w:lineRule="auto"/>
        <w:tabs>
          <w:tab w:val="left" w:pos="420" w:leader="none"/>
        </w:tabs>
        <w:rPr>
          <w:rFonts w:ascii="宋体" w:hAnsi="宋体"/>
          <w:sz w:val="21"/>
        </w:rPr>
      </w:pPr>
      <w:r>
        <w:rPr>
          <w:rFonts w:ascii="宋体" w:hAnsi="宋体"/>
          <w:sz w:val="21"/>
        </w:rPr>
        <w:t xml:space="preserve">6.售后服务标准要求：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（1）供应商应当在货物质保期内负责对应产品的</w:t>
      </w:r>
      <w:r>
        <w:rPr>
          <w:rFonts w:ascii="宋体" w:hAnsi="宋体"/>
          <w:sz w:val="21"/>
        </w:rPr>
        <w:t xml:space="preserve">运行维护服务，服务期间定期巡检，每季度至少一次，服务期满后，乙方需对电池进行一次全面检测服务，为甲方后续工作提供依据。</w:t>
      </w:r>
      <w:r/>
    </w:p>
    <w:p>
      <w:pPr>
        <w:ind w:left="0" w:firstLine="420"/>
        <w:spacing w:line="360" w:lineRule="auto"/>
        <w:tabs>
          <w:tab w:val="left" w:pos="420" w:leader="none"/>
        </w:tabs>
        <w:rPr>
          <w:rFonts w:ascii="宋体" w:hAnsi="宋体"/>
          <w:sz w:val="21"/>
        </w:rPr>
      </w:pPr>
      <w:r>
        <w:rPr>
          <w:rFonts w:hint="eastAsia" w:ascii="宋体" w:hAnsi="宋体"/>
          <w:sz w:val="21"/>
        </w:rPr>
        <w:t xml:space="preserve">（2）供应商应当对采购方技术人员进行免费技术指导或培训服务。</w:t>
      </w:r>
      <w:r/>
    </w:p>
    <w:p>
      <w:pPr>
        <w:ind w:left="610" w:hanging="210"/>
        <w:spacing w:line="360" w:lineRule="auto"/>
        <w:tabs>
          <w:tab w:val="left" w:pos="420" w:leader="none"/>
        </w:tabs>
        <w:rPr>
          <w:rFonts w:ascii="宋体" w:hAnsi="宋体"/>
          <w:sz w:val="21"/>
        </w:rPr>
      </w:pPr>
      <w:r>
        <w:rPr>
          <w:rFonts w:ascii="宋体" w:hAnsi="宋体"/>
          <w:sz w:val="21"/>
        </w:rPr>
        <w:t xml:space="preserve">7.售后服务效率要求：</w:t>
      </w:r>
      <w:r/>
    </w:p>
    <w:p>
      <w:pPr>
        <w:ind w:left="0" w:firstLine="420"/>
        <w:spacing w:line="360" w:lineRule="auto"/>
        <w:tabs>
          <w:tab w:val="left" w:pos="420" w:leader="none"/>
        </w:tabs>
        <w:rPr>
          <w:rFonts w:ascii="宋体" w:hAnsi="宋体"/>
          <w:sz w:val="21"/>
        </w:rPr>
      </w:pPr>
      <w:r>
        <w:rPr>
          <w:rFonts w:ascii="宋体" w:hAnsi="宋体"/>
          <w:sz w:val="21"/>
        </w:rPr>
        <w:t xml:space="preserve">（1）在质保期内，如发生故障，提供【3】小时以内响应，【2】小时以内赶到故障现场进行维护服务；从乙方工程技术人员进行故障处理开始，到全部故障排除，整个系统完全恢复到故障前的正常状态所需时间不大于【8】小时。</w:t>
      </w:r>
      <w:r/>
    </w:p>
    <w:p>
      <w:pPr>
        <w:ind w:left="0" w:firstLine="420"/>
        <w:spacing w:line="360" w:lineRule="auto"/>
        <w:tabs>
          <w:tab w:val="left" w:pos="420" w:leader="none"/>
        </w:tabs>
        <w:rPr>
          <w:rFonts w:ascii="宋体" w:hAnsi="宋体"/>
          <w:sz w:val="21"/>
        </w:rPr>
      </w:pPr>
      <w:r>
        <w:rPr>
          <w:rFonts w:ascii="宋体" w:hAnsi="宋体"/>
          <w:sz w:val="21"/>
        </w:rPr>
        <w:t xml:space="preserve">（2）乙方未能按前述约定提供售后服务的，甲方有权自行聘请第三方进行维修，因此产生的费用由乙方承担，甲方有权直接从未支付的费用中扣除。未支付的费用不足以弥补甲方的实际损失的，乙方应予以补足。</w:t>
      </w:r>
      <w:r/>
    </w:p>
    <w:p>
      <w:pPr>
        <w:ind w:left="0" w:firstLine="420"/>
        <w:spacing w:line="360" w:lineRule="auto"/>
        <w:tabs>
          <w:tab w:val="left" w:pos="420" w:leader="none"/>
        </w:tabs>
        <w:rPr>
          <w:rFonts w:ascii="宋体" w:hAnsi="宋体"/>
          <w:sz w:val="21"/>
        </w:rPr>
      </w:pPr>
      <w:r>
        <w:rPr>
          <w:rFonts w:ascii="宋体" w:hAnsi="宋体"/>
          <w:sz w:val="21"/>
        </w:rPr>
        <w:t xml:space="preserve">8.保险要求：</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（六）验收标准</w:t>
      </w:r>
      <w:r/>
    </w:p>
    <w:p>
      <w:pPr>
        <w:ind w:left="0" w:firstLine="420"/>
        <w:spacing w:line="360" w:lineRule="auto"/>
        <w:tabs>
          <w:tab w:val="left" w:pos="420" w:leader="none"/>
        </w:tabs>
        <w:rPr>
          <w:rFonts w:ascii="宋体" w:hAnsi="宋体"/>
          <w:sz w:val="21"/>
        </w:rPr>
      </w:pPr>
      <w:r>
        <w:rPr>
          <w:rFonts w:hint="eastAsia" w:ascii="宋体" w:hAnsi="宋体"/>
          <w:sz w:val="21"/>
        </w:rPr>
        <w:t xml:space="preserve">1.采购单位将根据《江苏省财政厅关于印发&lt;江苏省政府采购履约验收管理办法&gt;的通知》（苏财规〔2024〕7号）相关要求，组织项目履约验收基本工作。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2.招标文件、投标文件、政府采购合同等是履约验收工作的重要依据。在政府采购合同约定的履行验收条件达到时，中标供应商可以主动联系采购单位启动履约验收工作。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3.采购单位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ind w:left="0" w:firstLine="420"/>
        <w:spacing w:line="360" w:lineRule="auto"/>
        <w:tabs>
          <w:tab w:val="left" w:pos="420" w:leader="none"/>
        </w:tabs>
        <w:rPr>
          <w:rFonts w:ascii="宋体" w:hAnsi="宋体"/>
          <w:sz w:val="21"/>
          <w:highlight w:val="none"/>
        </w:rPr>
      </w:pPr>
      <w:r>
        <w:rPr>
          <w:rFonts w:ascii="宋体" w:hAnsi="宋体"/>
          <w:sz w:val="21"/>
        </w:rPr>
        <w:t xml:space="preserve">4</w:t>
      </w:r>
      <w:r>
        <w:rPr>
          <w:rFonts w:hint="eastAsia" w:ascii="宋体" w:hAnsi="宋体"/>
          <w:sz w:val="21"/>
        </w:rPr>
        <w:t xml:space="preserve">.交付本合同货物前，中标单位应对货物的质量、规格、性能、数量、外观、随机备件备品、装箱单、随机资料、包装等进行详细而全面的检验，并出具一份检验合格证明，检验合格证明仅作为采购方验收的依据，但不</w:t>
      </w:r>
      <w:r>
        <w:rPr>
          <w:rFonts w:hint="eastAsia" w:ascii="宋体" w:hAnsi="宋体"/>
          <w:sz w:val="21"/>
          <w:highlight w:val="none"/>
        </w:rPr>
        <w:t xml:space="preserve">能作为本合同项下设备质量、规格、数量或性能的最终检验结果。</w:t>
      </w:r>
      <w:r/>
    </w:p>
    <w:p>
      <w:pPr>
        <w:ind w:left="0" w:firstLine="420"/>
        <w:spacing w:line="360" w:lineRule="auto"/>
        <w:tabs>
          <w:tab w:val="left" w:pos="420" w:leader="none"/>
        </w:tabs>
        <w:rPr>
          <w:rFonts w:ascii="宋体" w:hAnsi="宋体"/>
          <w:sz w:val="21"/>
        </w:rPr>
      </w:pPr>
      <w:r>
        <w:rPr>
          <w:rFonts w:hint="eastAsia" w:ascii="宋体" w:hAnsi="宋体"/>
          <w:sz w:val="21"/>
          <w:highlight w:val="none"/>
        </w:rPr>
        <w:t xml:space="preserve">采购方有权在验收过程中，对本项</w:t>
      </w:r>
      <w:r>
        <w:rPr>
          <w:rFonts w:hint="eastAsia" w:ascii="宋体" w:hAnsi="宋体"/>
          <w:sz w:val="21"/>
        </w:rPr>
        <w:t xml:space="preserve">目核心产品随机抽取1-2台送至具有国家法定检测资质的检测机构进行检测，相关检测费用由中标单位承担。因抽检造成损坏或消耗的样品（包括但不限于破坏性检测），不计入验收数量。因抽检造成损坏或消耗的样品，中标单位应无偿补齐同品牌、同型号、同规格的货物，确保最终交付总量达到合同要求。如中标单位未按期补齐，采购方有权从应付货款中扣除相应款项，并追究其违约责任。</w:t>
      </w:r>
      <w:r/>
    </w:p>
    <w:p>
      <w:pPr>
        <w:ind w:left="0" w:firstLine="420"/>
        <w:spacing w:line="360" w:lineRule="auto"/>
        <w:tabs>
          <w:tab w:val="left" w:pos="420" w:leader="none"/>
        </w:tabs>
        <w:rPr>
          <w:rFonts w:ascii="宋体" w:hAnsi="宋体"/>
          <w:sz w:val="21"/>
        </w:rPr>
      </w:pPr>
      <w:r>
        <w:rPr>
          <w:rFonts w:hint="eastAsia" w:ascii="宋体" w:hAnsi="宋体"/>
          <w:sz w:val="21"/>
        </w:rPr>
        <w:t xml:space="preserve"> </w:t>
      </w:r>
      <w:r>
        <w:rPr>
          <w:rFonts w:ascii="宋体" w:hAnsi="宋体"/>
          <w:sz w:val="21"/>
        </w:rPr>
        <w:t xml:space="preserve">5</w:t>
      </w:r>
      <w:r>
        <w:rPr>
          <w:rFonts w:hint="eastAsia" w:ascii="宋体" w:hAnsi="宋体"/>
          <w:sz w:val="21"/>
        </w:rPr>
        <w:t xml:space="preserve">.采购方根据本合同规定的内容和验收标准进行验收，同时比较中标单位出具的检验（检测）证明，经检验（检测）无误后出具验收合格证明，该证明作为最终付款所需文件的组成部分。验收不合格的，中标单位应进行返工、调整或采取其他补救措施，直至采购方再次验收合格。因返工、调整等产生的一切费用，由中标单位自行承担；给采购方造成损失的，中标单位应赔偿一切直接、间接损失。</w:t>
      </w:r>
      <w:r/>
    </w:p>
    <w:p>
      <w:pPr>
        <w:ind w:left="0" w:firstLine="420"/>
        <w:spacing w:line="360" w:lineRule="auto"/>
        <w:tabs>
          <w:tab w:val="left" w:pos="420" w:leader="none"/>
        </w:tabs>
        <w:rPr>
          <w:rFonts w:ascii="宋体" w:hAnsi="宋体"/>
          <w:sz w:val="21"/>
        </w:rPr>
      </w:pPr>
      <w:r>
        <w:rPr>
          <w:rFonts w:ascii="宋体" w:hAnsi="宋体"/>
          <w:sz w:val="21"/>
        </w:rPr>
        <w:t xml:space="preserve">6</w:t>
      </w:r>
      <w:r>
        <w:rPr>
          <w:rFonts w:hint="eastAsia" w:ascii="宋体" w:hAnsi="宋体"/>
          <w:sz w:val="21"/>
        </w:rPr>
        <w:t xml:space="preserve">.中标单位应自本项目所有设备交付采购方，完成安装、调试，并试运行完成之日起【90】日内进行验收。特殊情况需延长的，由双方另行协商确定。</w:t>
      </w:r>
      <w:r/>
    </w:p>
    <w:p>
      <w:pPr>
        <w:ind w:left="0" w:firstLine="420"/>
        <w:spacing w:line="360" w:lineRule="auto"/>
        <w:tabs>
          <w:tab w:val="left" w:pos="420" w:leader="none"/>
        </w:tabs>
        <w:rPr>
          <w:rFonts w:ascii="宋体" w:hAnsi="宋体"/>
          <w:sz w:val="21"/>
        </w:rPr>
      </w:pPr>
      <w:r>
        <w:rPr>
          <w:rFonts w:ascii="宋体" w:hAnsi="宋体"/>
          <w:sz w:val="21"/>
        </w:rPr>
        <w:t xml:space="preserve">7</w:t>
      </w:r>
      <w:r>
        <w:rPr>
          <w:rFonts w:hint="eastAsia" w:ascii="宋体" w:hAnsi="宋体"/>
          <w:sz w:val="21"/>
        </w:rPr>
        <w:t xml:space="preserve">.如双方对验收结果有分歧，则以具有国家法定资质的第三方检验（检测）机构的检验（检测）结果为准。如检验（检测）合格，检验（检测）费由采购方承担，检验（检测）不合格，检验（检测）费由中标方承担。</w:t>
      </w:r>
      <w:r/>
    </w:p>
    <w:p>
      <w:pPr>
        <w:ind w:left="0" w:firstLine="420"/>
        <w:spacing w:line="360" w:lineRule="auto"/>
        <w:tabs>
          <w:tab w:val="left" w:pos="420" w:leader="none"/>
        </w:tabs>
        <w:rPr>
          <w:rFonts w:ascii="宋体" w:hAnsi="宋体"/>
          <w:sz w:val="21"/>
        </w:rPr>
      </w:pPr>
      <w:r>
        <w:rPr>
          <w:rFonts w:ascii="宋体" w:hAnsi="宋体"/>
          <w:sz w:val="21"/>
        </w:rPr>
        <w:t xml:space="preserve">8</w:t>
      </w:r>
      <w:r>
        <w:rPr>
          <w:rFonts w:hint="eastAsia" w:ascii="宋体" w:hAnsi="宋体"/>
          <w:sz w:val="21"/>
        </w:rPr>
        <w:t xml:space="preserve">.由于采购方自身能力、检验（检测）方法和检验（检测）手段的限制，对于设备部分质量瑕疵尤其是潜在的或隐蔽的质量瑕疵，在短时间内可能无法发现。因此，验收单的签署仅作为设备质保期起算的依据，不代表采购方对质量异议权利的放弃，也不代表中标单位对设备质量保证责任的免除。采购方验收通过，并不免除中标单位对设备质量问题承担责任的义务，如验收通过后，设备出现质量问题影响采购方使用的，采购方仍有权要求中标单位采取维修、退货换货、支付违约金、赔偿损失等方式处理。</w:t>
      </w:r>
      <w:r/>
    </w:p>
    <w:p>
      <w:pPr>
        <w:ind w:left="0" w:firstLine="420"/>
        <w:spacing w:line="360" w:lineRule="auto"/>
        <w:tabs>
          <w:tab w:val="left" w:pos="420" w:leader="none"/>
        </w:tabs>
        <w:rPr>
          <w:rFonts w:ascii="宋体" w:hAnsi="宋体"/>
          <w:sz w:val="21"/>
        </w:rPr>
      </w:pPr>
      <w:r>
        <w:rPr>
          <w:rFonts w:ascii="宋体" w:hAnsi="宋体"/>
          <w:sz w:val="21"/>
        </w:rPr>
        <w:t xml:space="preserve">9</w:t>
      </w:r>
      <w:r>
        <w:rPr>
          <w:rFonts w:hint="eastAsia" w:ascii="宋体" w:hAnsi="宋体"/>
          <w:sz w:val="21"/>
        </w:rPr>
        <w:t xml:space="preserve">.项目验收以采购方要求的方式、程序、标准为准，中标单位应当配合采购方的验收要求，因中标单位不配合采购方验收要求导致验收无法进行或验收不通过的，中标单位自行承担后果。</w:t>
      </w:r>
      <w:r/>
    </w:p>
    <w:p>
      <w:pPr>
        <w:pStyle w:val="1006"/>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20"/>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根据《政府采购促进中小企业发展管理办法》（财库〔2020〕4</w:t>
      </w:r>
      <w:r>
        <w:rPr>
          <w:rFonts w:hint="eastAsia" w:ascii="Times New Roman" w:hAnsi="Times New Roman" w:cs="Times New Roman"/>
          <w:sz w:val="21"/>
        </w:rPr>
        <w:t xml:space="preserve">6号）及《中小企业划型标准规定》（工信部联企业〔2011〕300号），</w:t>
      </w:r>
      <w:r>
        <w:rPr>
          <w:rFonts w:hint="eastAsia" w:ascii="Times New Roman" w:hAnsi="Times New Roman" w:cs="Times New Roman"/>
          <w:b/>
          <w:sz w:val="21"/>
        </w:rPr>
        <w:t xml:space="preserve">本采购标的对应的中小企业划分标准所属行业为：</w:t>
      </w:r>
      <w:r>
        <w:rPr>
          <w:rFonts w:hint="eastAsia" w:ascii="Times New Roman" w:hAnsi="Times New Roman" w:cs="Times New Roman"/>
          <w:b/>
          <w:sz w:val="21"/>
          <w:highlight w:val="yellow"/>
        </w:rPr>
        <w:t xml:space="preserve">工业</w:t>
      </w:r>
      <w:r>
        <w:rPr>
          <w:rFonts w:hint="eastAsia" w:ascii="Times New Roman" w:hAnsi="Times New Roman"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szCs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w:t>
      </w:r>
      <w:r>
        <w:rPr>
          <w:rFonts w:hint="eastAsia" w:ascii="宋体" w:hAnsi="宋体"/>
          <w:sz w:val="21"/>
          <w:szCs w:val="21"/>
        </w:rPr>
        <w:t xml:space="preserve">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bookmarkStart w:id="98" w:name="OLE_LINK34"/>
      <w:r/>
      <w:bookmarkStart w:id="99" w:name="OLE_LINK31"/>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w:t>
      </w:r>
      <w:r>
        <w:rPr>
          <w:rFonts w:hint="eastAsia" w:ascii="宋体" w:hAnsi="宋体"/>
          <w:sz w:val="21"/>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bookmarkEnd w:id="98"/>
      <w:r/>
      <w:bookmarkEnd w:id="99"/>
      <w:r/>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14:textFill>
            <w14:solidFill>
              <w14:schemeClr w14:val="tx1"/>
            </w14:solidFill>
          </w14:textFill>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14:textFill>
            <w14:solidFill>
              <w14:schemeClr w14:val="tx1"/>
            </w14:solidFill>
          </w14:textFill>
        </w:rPr>
        <w:t xml:space="preserve">登录</w:t>
      </w:r>
      <w:r>
        <w:rPr>
          <w:rFonts w:ascii="宋体" w:hAnsi="宋体"/>
          <w:color w:val="000000" w:themeColor="text1"/>
          <w:sz w:val="21"/>
          <w:szCs w:val="21"/>
          <w14:textFill>
            <w14:solidFill>
              <w14:schemeClr w14:val="tx1"/>
            </w14:solidFill>
          </w14:textFill>
        </w:rPr>
        <w:t xml:space="preserve">信用中国</w:t>
      </w:r>
      <w:r>
        <w:rPr>
          <w:rFonts w:hint="eastAsia" w:ascii="宋体" w:hAnsi="宋体"/>
          <w:color w:val="000000" w:themeColor="text1"/>
          <w:sz w:val="21"/>
          <w:szCs w:val="21"/>
          <w14:textFill>
            <w14:solidFill>
              <w14:schemeClr w14:val="tx1"/>
            </w14:solidFill>
          </w14:textFill>
        </w:rPr>
        <w:t xml:space="preserve">网站</w:t>
      </w:r>
      <w:r>
        <w:rPr>
          <w:rFonts w:ascii="宋体" w:hAnsi="宋体"/>
          <w:color w:val="000000" w:themeColor="text1"/>
          <w:sz w:val="21"/>
          <w:szCs w:val="21"/>
          <w14:textFill>
            <w14:solidFill>
              <w14:schemeClr w14:val="tx1"/>
            </w14:solidFill>
          </w14:textFill>
        </w:rPr>
        <w:t xml:space="preserve">（www.creditchina.gov.cn/）</w:t>
      </w:r>
      <w:r>
        <w:rPr>
          <w:rFonts w:hint="eastAsia" w:ascii="宋体" w:hAnsi="宋体"/>
          <w:color w:val="000000" w:themeColor="text1"/>
          <w:sz w:val="21"/>
          <w:szCs w:val="21"/>
          <w14:textFill>
            <w14:solidFill>
              <w14:schemeClr w14:val="tx1"/>
            </w14:solidFill>
          </w14:textFill>
        </w:rPr>
        <w:t xml:space="preserve">和中国政府采购网（</w:t>
      </w:r>
      <w:r>
        <w:rPr>
          <w:rFonts w:ascii="宋体" w:hAnsi="宋体"/>
          <w:color w:val="000000" w:themeColor="text1"/>
          <w:sz w:val="21"/>
          <w:szCs w:val="21"/>
          <w14:textFill>
            <w14:solidFill>
              <w14:schemeClr w14:val="tx1"/>
            </w14:solidFill>
          </w14:textFill>
        </w:rPr>
        <w:t xml:space="preserve">www.ccgp.gov.cn/</w:t>
      </w:r>
      <w:r>
        <w:rPr>
          <w:rFonts w:hint="eastAsia" w:ascii="宋体" w:hAnsi="宋体"/>
          <w:color w:val="000000" w:themeColor="text1"/>
          <w:sz w:val="21"/>
          <w:szCs w:val="21"/>
          <w14:textFill>
            <w14:solidFill>
              <w14:schemeClr w14:val="tx1"/>
            </w14:solidFill>
          </w14:textFill>
        </w:rPr>
        <w:t xml:space="preserve">）</w:t>
      </w:r>
      <w:r>
        <w:rPr>
          <w:rFonts w:ascii="宋体" w:hAnsi="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olor w:val="000000" w:themeColor="text1"/>
          <w:sz w:val="21"/>
          <w:szCs w:val="21"/>
          <w14:textFill>
            <w14:solidFill>
              <w14:schemeClr w14:val="tx1"/>
            </w14:solidFill>
          </w14:textFill>
        </w:rPr>
        <w:t xml:space="preserve">评标委员会</w:t>
      </w:r>
      <w:r>
        <w:rPr>
          <w:rFonts w:hint="eastAsia" w:ascii="宋体" w:hAnsi="宋体" w:cs="Times New Roman"/>
          <w:color w:val="000000" w:themeColor="text1"/>
          <w:sz w:val="21"/>
          <w14:textFill>
            <w14:solidFill>
              <w14:schemeClr w14:val="tx1"/>
            </w14:solidFill>
          </w14:textFill>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995"/>
        <w:ind w:left="0" w:firstLine="0"/>
        <w:jc w:val="center"/>
        <w:rPr>
          <w:rFonts w:ascii="宋体" w:hAnsi="宋体"/>
          <w:b/>
          <w:sz w:val="44"/>
          <w:szCs w:val="22"/>
        </w:rPr>
      </w:pPr>
      <w:r/>
      <w:bookmarkStart w:id="100" w:name="_Toc5111"/>
      <w:r/>
      <w:bookmarkStart w:id="101" w:name="_Toc11789"/>
      <w:r/>
      <w:bookmarkStart w:id="102" w:name="_Hlk55741158"/>
      <w:r>
        <w:rPr>
          <w:rFonts w:hint="eastAsia" w:ascii="宋体" w:hAnsi="宋体"/>
          <w:b/>
          <w:sz w:val="44"/>
          <w:szCs w:val="22"/>
        </w:rPr>
        <w:br w:type="page" w:clear="all"/>
      </w:r>
      <w:bookmarkStart w:id="103" w:name="_Toc105397794"/>
      <w:r>
        <w:rPr>
          <w:rFonts w:hint="eastAsia" w:ascii="宋体" w:hAnsi="宋体"/>
          <w:b/>
          <w:sz w:val="44"/>
          <w:szCs w:val="22"/>
        </w:rPr>
        <w:t xml:space="preserve">第五章 </w:t>
      </w:r>
      <w:bookmarkStart w:id="104" w:name="合同的特殊条款"/>
      <w:r/>
      <w:bookmarkEnd w:id="104"/>
      <w:r>
        <w:rPr>
          <w:rFonts w:hint="eastAsia" w:ascii="宋体" w:hAnsi="宋体"/>
          <w:b/>
          <w:sz w:val="44"/>
          <w:szCs w:val="22"/>
        </w:rPr>
        <w:t xml:space="preserve">合同及主要条款</w:t>
      </w:r>
      <w:bookmarkEnd w:id="100"/>
      <w:r/>
      <w:bookmarkEnd w:id="101"/>
      <w:r/>
      <w:bookmarkEnd w:id="103"/>
      <w:r/>
      <w:bookmarkEnd w:id="102"/>
      <w:r/>
      <w:r/>
    </w:p>
    <w:p>
      <w:pPr>
        <w:ind w:left="0"/>
        <w:jc w:val="center"/>
        <w:rPr>
          <w:rFonts w:ascii="宋体" w:hAnsi="宋体"/>
          <w:b/>
          <w:sz w:val="32"/>
          <w:szCs w:val="32"/>
        </w:rPr>
      </w:pPr>
      <w:r/>
      <w:bookmarkStart w:id="105" w:name="_Toc27667"/>
      <w:r/>
      <w:bookmarkStart w:id="106" w:name="_Toc8564"/>
      <w:r/>
      <w:bookmarkStart w:id="107" w:name="_Toc57376410"/>
      <w:r>
        <w:rPr>
          <w:rFonts w:hint="eastAsia" w:ascii="宋体" w:hAnsi="宋体"/>
          <w:b/>
          <w:sz w:val="32"/>
          <w:szCs w:val="32"/>
        </w:rPr>
        <w:t xml:space="preserve">政府采购合同</w:t>
      </w:r>
      <w:r/>
    </w:p>
    <w:p>
      <w:pPr>
        <w:ind w:left="0"/>
        <w:jc w:val="left"/>
        <w:spacing w:line="480" w:lineRule="exact"/>
        <w:rPr>
          <w:rFonts w:ascii="宋体" w:hAnsi="宋体"/>
          <w:b/>
          <w:sz w:val="21"/>
        </w:rPr>
      </w:pPr>
      <w:r>
        <w:rPr>
          <w:rFonts w:hint="eastAsia" w:ascii="宋体" w:hAnsi="宋体"/>
          <w:b/>
          <w:sz w:val="21"/>
        </w:rPr>
        <w:t xml:space="preserve">项目编号：</w:t>
      </w:r>
      <w:r/>
    </w:p>
    <w:p>
      <w:pPr>
        <w:ind w:left="0"/>
        <w:jc w:val="left"/>
        <w:spacing w:line="480" w:lineRule="exact"/>
        <w:rPr>
          <w:rFonts w:ascii="宋体" w:hAnsi="宋体"/>
          <w:b/>
          <w:sz w:val="21"/>
        </w:rPr>
      </w:pPr>
      <w:r>
        <w:rPr>
          <w:rFonts w:hint="eastAsia" w:ascii="宋体" w:hAnsi="宋体"/>
          <w:b/>
          <w:sz w:val="21"/>
        </w:rPr>
        <w:t xml:space="preserve">甲方：苏州市公安局</w:t>
      </w:r>
      <w:r/>
    </w:p>
    <w:p>
      <w:pPr>
        <w:ind w:left="0"/>
        <w:jc w:val="left"/>
        <w:spacing w:line="480" w:lineRule="exact"/>
        <w:rPr>
          <w:rFonts w:ascii="宋体" w:hAnsi="宋体"/>
          <w:b/>
          <w:sz w:val="21"/>
        </w:rPr>
      </w:pPr>
      <w:r>
        <w:rPr>
          <w:rFonts w:hint="eastAsia" w:ascii="宋体" w:hAnsi="宋体"/>
          <w:b/>
          <w:sz w:val="21"/>
        </w:rPr>
        <w:t xml:space="preserve">地址：苏州市相城区人民路3998号</w:t>
      </w:r>
      <w:r/>
    </w:p>
    <w:p>
      <w:pPr>
        <w:ind w:left="0"/>
        <w:jc w:val="left"/>
        <w:spacing w:line="480" w:lineRule="exact"/>
        <w:rPr>
          <w:rFonts w:ascii="宋体" w:hAnsi="宋体"/>
          <w:b/>
          <w:sz w:val="21"/>
        </w:rPr>
      </w:pPr>
      <w:r>
        <w:rPr>
          <w:rFonts w:hint="eastAsia" w:ascii="宋体" w:hAnsi="宋体"/>
          <w:b/>
          <w:sz w:val="21"/>
        </w:rPr>
        <w:t xml:space="preserve">联系人：           </w:t>
      </w:r>
      <w:r/>
    </w:p>
    <w:p>
      <w:pPr>
        <w:ind w:left="0"/>
        <w:jc w:val="left"/>
        <w:spacing w:line="480" w:lineRule="exact"/>
        <w:rPr>
          <w:rFonts w:ascii="宋体" w:hAnsi="宋体"/>
          <w:b/>
          <w:sz w:val="21"/>
        </w:rPr>
      </w:pPr>
      <w:r>
        <w:rPr>
          <w:rFonts w:hint="eastAsia" w:ascii="宋体" w:hAnsi="宋体"/>
          <w:b/>
          <w:sz w:val="21"/>
        </w:rPr>
        <w:t xml:space="preserve">联系电话：</w:t>
      </w:r>
      <w:r/>
    </w:p>
    <w:p>
      <w:pPr>
        <w:ind w:left="0"/>
        <w:jc w:val="left"/>
        <w:spacing w:line="480" w:lineRule="exact"/>
        <w:rPr>
          <w:rFonts w:ascii="宋体" w:hAnsi="宋体"/>
          <w:b/>
          <w:sz w:val="21"/>
        </w:rPr>
      </w:pPr>
      <w:r>
        <w:rPr>
          <w:rFonts w:ascii="宋体" w:hAnsi="宋体"/>
          <w:b/>
          <w:sz w:val="21"/>
        </w:rPr>
      </w:r>
      <w:r/>
    </w:p>
    <w:p>
      <w:pPr>
        <w:ind w:left="0"/>
        <w:jc w:val="left"/>
        <w:spacing w:line="480" w:lineRule="exact"/>
        <w:rPr>
          <w:rFonts w:ascii="宋体" w:hAnsi="宋体"/>
          <w:b/>
          <w:sz w:val="21"/>
        </w:rPr>
      </w:pPr>
      <w:r>
        <w:rPr>
          <w:rFonts w:hint="eastAsia" w:ascii="宋体" w:hAnsi="宋体"/>
          <w:b/>
          <w:sz w:val="21"/>
        </w:rPr>
        <w:t xml:space="preserve">乙方：</w:t>
      </w:r>
      <w:r/>
    </w:p>
    <w:p>
      <w:pPr>
        <w:ind w:left="0"/>
        <w:jc w:val="left"/>
        <w:spacing w:line="480" w:lineRule="exact"/>
        <w:rPr>
          <w:rFonts w:ascii="宋体" w:hAnsi="宋体"/>
          <w:b/>
          <w:sz w:val="21"/>
        </w:rPr>
      </w:pPr>
      <w:r>
        <w:rPr>
          <w:rFonts w:hint="eastAsia" w:ascii="宋体" w:hAnsi="宋体"/>
          <w:b/>
          <w:sz w:val="21"/>
        </w:rPr>
        <w:t xml:space="preserve">地址：</w:t>
      </w:r>
      <w:r/>
    </w:p>
    <w:p>
      <w:pPr>
        <w:ind w:left="0"/>
        <w:jc w:val="left"/>
        <w:spacing w:line="480" w:lineRule="exact"/>
        <w:rPr>
          <w:rFonts w:ascii="宋体" w:hAnsi="宋体"/>
          <w:b/>
          <w:sz w:val="21"/>
        </w:rPr>
      </w:pPr>
      <w:r>
        <w:rPr>
          <w:rFonts w:hint="eastAsia" w:ascii="宋体" w:hAnsi="宋体"/>
          <w:b/>
          <w:sz w:val="21"/>
        </w:rPr>
        <w:t xml:space="preserve">联系人：</w:t>
      </w:r>
      <w:r/>
    </w:p>
    <w:p>
      <w:pPr>
        <w:ind w:left="0"/>
        <w:jc w:val="left"/>
        <w:spacing w:line="480" w:lineRule="exact"/>
        <w:rPr>
          <w:rFonts w:ascii="宋体" w:hAnsi="宋体"/>
          <w:b/>
          <w:sz w:val="21"/>
        </w:rPr>
      </w:pPr>
      <w:r>
        <w:rPr>
          <w:rFonts w:hint="eastAsia" w:ascii="宋体" w:hAnsi="宋体"/>
          <w:b/>
          <w:sz w:val="21"/>
        </w:rPr>
        <w:t xml:space="preserve">联系电话：</w:t>
      </w:r>
      <w:r/>
    </w:p>
    <w:p>
      <w:pPr>
        <w:ind w:left="0" w:firstLine="420"/>
        <w:spacing w:line="480" w:lineRule="exact"/>
        <w:rPr>
          <w:rFonts w:ascii="宋体" w:hAnsi="宋体"/>
          <w:sz w:val="21"/>
          <w:szCs w:val="21"/>
        </w:rPr>
      </w:pPr>
      <w:r>
        <w:rPr>
          <w:rFonts w:ascii="宋体" w:hAnsi="宋体"/>
          <w:sz w:val="21"/>
          <w:szCs w:val="21"/>
        </w:rPr>
      </w:r>
      <w:r/>
    </w:p>
    <w:p>
      <w:pPr>
        <w:numPr>
          <w:ilvl w:val="255"/>
          <w:numId w:val="0"/>
        </w:numPr>
        <w:ind w:firstLine="420"/>
        <w:spacing w:line="480" w:lineRule="exact"/>
        <w:rPr>
          <w:rFonts w:ascii="宋体" w:hAnsi="宋体"/>
          <w:sz w:val="21"/>
        </w:rPr>
      </w:pPr>
      <w:r>
        <w:rPr>
          <w:rFonts w:hint="eastAsia" w:ascii="宋体" w:hAnsi="宋体"/>
          <w:sz w:val="21"/>
        </w:rPr>
        <w:t xml:space="preserve">根据《中华人民共和国民法典》等相关法律法规的规定，甲乙双方就此次成交的【苏州市公安局UPS电池更新（2026）】项目（以下简称“本项目”）购销事宜，签订本合同书，以兹共同遵守。</w:t>
      </w:r>
      <w:r/>
    </w:p>
    <w:p>
      <w:pPr>
        <w:numPr>
          <w:ilvl w:val="255"/>
          <w:numId w:val="0"/>
        </w:numPr>
        <w:ind w:firstLine="420"/>
        <w:spacing w:line="480" w:lineRule="exact"/>
        <w:rPr>
          <w:rFonts w:ascii="宋体" w:hAnsi="宋体"/>
          <w:sz w:val="21"/>
        </w:rPr>
      </w:pPr>
      <w:r>
        <w:rPr>
          <w:rFonts w:ascii="宋体" w:hAnsi="宋体"/>
          <w:sz w:val="21"/>
        </w:rPr>
      </w:r>
      <w:r/>
    </w:p>
    <w:p>
      <w:pPr>
        <w:numPr>
          <w:ilvl w:val="255"/>
          <w:numId w:val="0"/>
        </w:numPr>
        <w:ind w:firstLine="420"/>
        <w:spacing w:line="480" w:lineRule="exact"/>
        <w:rPr>
          <w:rFonts w:ascii="宋体" w:hAnsi="宋体"/>
          <w:sz w:val="21"/>
        </w:rPr>
      </w:pPr>
      <w:r>
        <w:rPr>
          <w:rFonts w:hint="eastAsia" w:ascii="宋体" w:hAnsi="宋体"/>
          <w:sz w:val="21"/>
        </w:rPr>
        <w:t xml:space="preserve">一、下列文件为本合同不可分割部分，并构成一个整体，需综合解释、相互补充。如果下列文件内容出现不一致的情形，在保证按照采购文件确定的事项的前提下，组成本合同的多个文件的优先适用顺序如下：</w:t>
      </w:r>
      <w:r/>
    </w:p>
    <w:p>
      <w:pPr>
        <w:numPr>
          <w:ilvl w:val="255"/>
          <w:numId w:val="0"/>
        </w:numPr>
        <w:ind w:firstLine="420"/>
        <w:spacing w:line="480" w:lineRule="exact"/>
        <w:rPr>
          <w:rFonts w:ascii="宋体" w:hAnsi="宋体"/>
          <w:sz w:val="21"/>
        </w:rPr>
      </w:pPr>
      <w:r>
        <w:rPr>
          <w:rFonts w:hint="eastAsia" w:ascii="宋体" w:hAnsi="宋体"/>
          <w:sz w:val="21"/>
        </w:rPr>
        <w:t xml:space="preserve">（1）本合同书及本合同书签署后双方以书面形式确认的补充协议等；</w:t>
      </w:r>
      <w:r/>
    </w:p>
    <w:p>
      <w:pPr>
        <w:numPr>
          <w:ilvl w:val="255"/>
          <w:numId w:val="0"/>
        </w:numPr>
        <w:ind w:firstLine="420"/>
        <w:spacing w:line="480" w:lineRule="exact"/>
        <w:rPr>
          <w:rFonts w:ascii="宋体" w:hAnsi="宋体"/>
          <w:sz w:val="21"/>
        </w:rPr>
      </w:pPr>
      <w:r>
        <w:rPr>
          <w:rFonts w:hint="eastAsia" w:ascii="宋体" w:hAnsi="宋体"/>
          <w:sz w:val="21"/>
        </w:rPr>
        <w:t xml:space="preserve">（2）中标通知书；</w:t>
      </w:r>
      <w:r>
        <w:rPr>
          <w:rFonts w:hint="eastAsia" w:ascii="宋体" w:hAnsi="宋体"/>
          <w:sz w:val="21"/>
        </w:rPr>
        <w:tab/>
      </w:r>
      <w:r/>
    </w:p>
    <w:p>
      <w:pPr>
        <w:numPr>
          <w:ilvl w:val="255"/>
          <w:numId w:val="0"/>
        </w:numPr>
        <w:ind w:firstLine="420"/>
        <w:spacing w:line="480" w:lineRule="exact"/>
        <w:rPr>
          <w:rFonts w:ascii="宋体" w:hAnsi="宋体"/>
          <w:sz w:val="21"/>
        </w:rPr>
      </w:pPr>
      <w:r>
        <w:rPr>
          <w:rFonts w:hint="eastAsia" w:ascii="宋体" w:hAnsi="宋体"/>
          <w:sz w:val="21"/>
        </w:rPr>
        <w:t xml:space="preserve">（3）采购文件；</w:t>
      </w:r>
      <w:r/>
    </w:p>
    <w:p>
      <w:pPr>
        <w:numPr>
          <w:ilvl w:val="255"/>
          <w:numId w:val="0"/>
        </w:numPr>
        <w:ind w:firstLine="420"/>
        <w:spacing w:line="480" w:lineRule="exact"/>
        <w:rPr>
          <w:rFonts w:ascii="宋体" w:hAnsi="宋体"/>
          <w:sz w:val="21"/>
        </w:rPr>
      </w:pPr>
      <w:r>
        <w:rPr>
          <w:rFonts w:hint="eastAsia" w:ascii="宋体" w:hAnsi="宋体"/>
          <w:sz w:val="21"/>
        </w:rPr>
        <w:t xml:space="preserve">（4）投标（响应）文件；</w:t>
      </w:r>
      <w:r/>
    </w:p>
    <w:p>
      <w:pPr>
        <w:numPr>
          <w:ilvl w:val="255"/>
          <w:numId w:val="0"/>
        </w:numPr>
        <w:ind w:firstLine="420"/>
        <w:spacing w:line="480" w:lineRule="exact"/>
        <w:rPr>
          <w:rFonts w:ascii="宋体" w:hAnsi="宋体"/>
          <w:sz w:val="21"/>
        </w:rPr>
      </w:pPr>
      <w:r>
        <w:rPr>
          <w:rFonts w:hint="eastAsia" w:ascii="宋体" w:hAnsi="宋体"/>
          <w:sz w:val="21"/>
        </w:rPr>
        <w:t xml:space="preserve">（5）乙方在开评标过程中所作的其它承诺、声明、书面澄清等。</w:t>
      </w:r>
      <w:r/>
    </w:p>
    <w:p>
      <w:pPr>
        <w:numPr>
          <w:ilvl w:val="255"/>
          <w:numId w:val="0"/>
        </w:numPr>
        <w:ind w:firstLine="420"/>
        <w:spacing w:line="480" w:lineRule="exact"/>
        <w:rPr>
          <w:rFonts w:ascii="宋体" w:hAnsi="宋体"/>
          <w:sz w:val="21"/>
        </w:rPr>
      </w:pPr>
      <w:r>
        <w:rPr>
          <w:rFonts w:hint="eastAsia" w:ascii="宋体" w:hAnsi="宋体"/>
          <w:sz w:val="21"/>
        </w:rPr>
        <w:t xml:space="preserve">以上文件视为是能互相说明的，如上述文件之间存在冲突或不一致的，以排列序位在前的文件为准，同一序位的文件以形成时间在后的为准。</w:t>
      </w:r>
      <w:r/>
    </w:p>
    <w:p>
      <w:pPr>
        <w:ind w:left="0" w:firstLine="420"/>
        <w:spacing w:line="480" w:lineRule="exact"/>
        <w:rPr>
          <w:rFonts w:ascii="宋体" w:hAnsi="宋体"/>
          <w:sz w:val="21"/>
          <w:szCs w:val="21"/>
        </w:rPr>
      </w:pPr>
      <w:r>
        <w:rPr>
          <w:rFonts w:hint="eastAsia" w:ascii="宋体" w:hAnsi="宋体"/>
          <w:sz w:val="21"/>
          <w:szCs w:val="21"/>
        </w:rPr>
        <w:t xml:space="preserve"> </w:t>
      </w:r>
      <w:r/>
    </w:p>
    <w:p>
      <w:pPr>
        <w:ind w:left="0" w:firstLine="422"/>
        <w:spacing w:line="480" w:lineRule="exact"/>
        <w:widowControl w:val="off"/>
        <w:rPr>
          <w:rFonts w:ascii="宋体" w:hAnsi="宋体"/>
          <w:b/>
          <w:sz w:val="21"/>
        </w:rPr>
      </w:pPr>
      <w:r>
        <w:rPr>
          <w:rFonts w:hint="eastAsia" w:ascii="宋体" w:hAnsi="宋体"/>
          <w:b/>
          <w:sz w:val="21"/>
        </w:rPr>
        <w:t xml:space="preserve">二、合同内容</w:t>
      </w:r>
      <w:r/>
    </w:p>
    <w:p>
      <w:pPr>
        <w:ind w:left="0" w:firstLine="420"/>
        <w:spacing w:line="480" w:lineRule="exact"/>
        <w:widowControl w:val="off"/>
        <w:rPr>
          <w:rFonts w:ascii="宋体" w:hAnsi="宋体"/>
          <w:sz w:val="21"/>
        </w:rPr>
      </w:pPr>
      <w:r>
        <w:rPr>
          <w:rFonts w:hint="eastAsia" w:ascii="宋体" w:hAnsi="宋体"/>
          <w:sz w:val="21"/>
        </w:rPr>
        <w:t xml:space="preserve">（一）项目内容：乙方负责完成甲方的“项目”，具体内容见下表：</w:t>
      </w:r>
      <w:r/>
    </w:p>
    <w:tbl>
      <w:tblPr>
        <w:tblStyle w:val="1005"/>
        <w:tblW w:w="5032" w:type="pct"/>
        <w:jc w:val="center"/>
        <w:tblLayout w:type="fixed"/>
        <w:tblCellMar>
          <w:left w:w="0" w:type="dxa"/>
          <w:top w:w="0" w:type="dxa"/>
          <w:right w:w="0" w:type="dxa"/>
          <w:bottom w:w="0" w:type="dxa"/>
        </w:tblCellMar>
        <w:tblLook w:val="04A0" w:firstRow="1" w:lastRow="0" w:firstColumn="1" w:lastColumn="0" w:noHBand="0" w:noVBand="1"/>
      </w:tblPr>
      <w:tblGrid>
        <w:gridCol w:w="710"/>
        <w:gridCol w:w="1413"/>
        <w:gridCol w:w="3685"/>
        <w:gridCol w:w="713"/>
        <w:gridCol w:w="566"/>
        <w:gridCol w:w="1137"/>
        <w:gridCol w:w="1134"/>
        <w:gridCol w:w="570"/>
      </w:tblGrid>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57" w:type="pct"/>
            <w:vAlign w:val="center"/>
            <w:textDirection w:val="lrTb"/>
            <w:noWrap/>
          </w:tcPr>
          <w:p>
            <w:pPr>
              <w:ind w:left="0"/>
              <w:jc w:val="center"/>
              <w:spacing w:line="400" w:lineRule="exact"/>
              <w:widowControl w:val="off"/>
              <w:rPr>
                <w:rFonts w:ascii="宋体" w:hAnsi="宋体"/>
                <w:sz w:val="21"/>
              </w:rPr>
            </w:pPr>
            <w:r>
              <w:rPr>
                <w:rFonts w:hint="eastAsia" w:ascii="宋体" w:hAnsi="宋体"/>
                <w:sz w:val="21"/>
              </w:rPr>
              <w:t xml:space="preserve">序号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12" w:type="pct"/>
            <w:vAlign w:val="center"/>
            <w:textDirection w:val="lrTb"/>
            <w:noWrap/>
          </w:tcPr>
          <w:p>
            <w:pPr>
              <w:ind w:left="0"/>
              <w:jc w:val="center"/>
              <w:spacing w:line="400" w:lineRule="exact"/>
              <w:widowControl w:val="off"/>
              <w:rPr>
                <w:rFonts w:ascii="宋体" w:hAnsi="宋体"/>
                <w:sz w:val="21"/>
              </w:rPr>
            </w:pPr>
            <w:r>
              <w:rPr>
                <w:rFonts w:hint="eastAsia" w:ascii="宋体" w:hAnsi="宋体"/>
                <w:sz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56" w:type="pct"/>
            <w:vAlign w:val="center"/>
            <w:textDirection w:val="lrTb"/>
            <w:noWrap/>
          </w:tcPr>
          <w:p>
            <w:pPr>
              <w:ind w:left="0" w:firstLine="420"/>
              <w:jc w:val="center"/>
              <w:spacing w:line="400" w:lineRule="exact"/>
              <w:widowControl w:val="off"/>
              <w:rPr>
                <w:rFonts w:ascii="宋体" w:hAnsi="宋体"/>
                <w:sz w:val="21"/>
              </w:rPr>
            </w:pPr>
            <w:r>
              <w:rPr>
                <w:rFonts w:hint="eastAsia" w:ascii="宋体" w:hAnsi="宋体"/>
                <w:sz w:val="21"/>
              </w:rPr>
              <w:t xml:space="preserve">品牌、型号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59" w:type="pct"/>
            <w:vAlign w:val="center"/>
            <w:textDirection w:val="lrTb"/>
            <w:noWrap/>
          </w:tcPr>
          <w:p>
            <w:pPr>
              <w:ind w:left="0"/>
              <w:jc w:val="center"/>
              <w:spacing w:line="400" w:lineRule="exact"/>
              <w:widowControl w:val="off"/>
              <w:rPr>
                <w:rFonts w:ascii="宋体" w:hAnsi="宋体"/>
                <w:sz w:val="21"/>
              </w:rPr>
            </w:pPr>
            <w:r>
              <w:rPr>
                <w:rFonts w:hint="eastAsia" w:ascii="宋体" w:hAnsi="宋体"/>
                <w:sz w:val="21"/>
              </w:rPr>
              <w:t xml:space="preserve">单位</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85" w:type="pct"/>
            <w:vAlign w:val="center"/>
            <w:textDirection w:val="lrTb"/>
            <w:noWrap/>
          </w:tcPr>
          <w:p>
            <w:pPr>
              <w:ind w:left="0"/>
              <w:jc w:val="center"/>
              <w:spacing w:line="400" w:lineRule="exact"/>
              <w:widowControl w:val="off"/>
              <w:rPr>
                <w:rFonts w:ascii="宋体" w:hAnsi="宋体"/>
                <w:sz w:val="21"/>
              </w:rPr>
            </w:pPr>
            <w:r>
              <w:rPr>
                <w:rFonts w:hint="eastAsia" w:ascii="宋体" w:hAnsi="宋体"/>
                <w:sz w:val="21"/>
              </w:rPr>
              <w:t xml:space="preserve">数量</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pct"/>
            <w:vAlign w:val="center"/>
            <w:textDirection w:val="lrTb"/>
            <w:noWrap/>
          </w:tcPr>
          <w:p>
            <w:pPr>
              <w:ind w:left="0"/>
              <w:jc w:val="center"/>
              <w:spacing w:line="400" w:lineRule="exact"/>
              <w:widowControl w:val="off"/>
              <w:rPr>
                <w:rFonts w:ascii="宋体" w:hAnsi="宋体"/>
                <w:sz w:val="21"/>
              </w:rPr>
            </w:pPr>
            <w:r>
              <w:rPr>
                <w:rFonts w:hint="eastAsia" w:ascii="宋体" w:hAnsi="宋体"/>
                <w:sz w:val="21"/>
              </w:rPr>
              <w:t xml:space="preserve">单价（元）</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1" w:type="pct"/>
            <w:vAlign w:val="center"/>
            <w:textDirection w:val="lrTb"/>
            <w:noWrap/>
          </w:tcPr>
          <w:p>
            <w:pPr>
              <w:ind w:left="0"/>
              <w:jc w:val="center"/>
              <w:spacing w:line="400" w:lineRule="exact"/>
              <w:widowControl w:val="off"/>
              <w:rPr>
                <w:rFonts w:ascii="宋体" w:hAnsi="宋体"/>
                <w:sz w:val="21"/>
              </w:rPr>
            </w:pPr>
            <w:r>
              <w:rPr>
                <w:rFonts w:hint="eastAsia" w:ascii="宋体" w:hAnsi="宋体"/>
                <w:sz w:val="21"/>
              </w:rPr>
              <w:t xml:space="preserve">总价（元）</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87" w:type="pct"/>
            <w:vAlign w:val="center"/>
            <w:textDirection w:val="lrTb"/>
            <w:noWrap/>
          </w:tcPr>
          <w:p>
            <w:pPr>
              <w:ind w:left="0"/>
              <w:spacing w:line="400" w:lineRule="exact"/>
              <w:widowControl w:val="off"/>
              <w:rPr>
                <w:rFonts w:ascii="宋体" w:hAnsi="宋体"/>
                <w:sz w:val="21"/>
              </w:rPr>
            </w:pPr>
            <w:r>
              <w:rPr>
                <w:rFonts w:hint="eastAsia" w:ascii="宋体" w:hAnsi="宋体"/>
                <w:sz w:val="21"/>
              </w:rPr>
              <w:t xml:space="preserve">备注</w:t>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57" w:type="pct"/>
            <w:vAlign w:val="center"/>
            <w:textDirection w:val="lrTb"/>
            <w:noWrap/>
          </w:tcPr>
          <w:p>
            <w:pPr>
              <w:ind w:left="0"/>
              <w:jc w:val="center"/>
              <w:spacing w:line="400" w:lineRule="exact"/>
              <w:widowControl w:val="off"/>
              <w:rPr>
                <w:rFonts w:ascii="宋体" w:hAnsi="宋体"/>
                <w:sz w:val="21"/>
              </w:rPr>
            </w:pPr>
            <w:r>
              <w:rPr>
                <w:rFonts w:hint="eastAsia" w:ascii="宋体" w:hAnsi="宋体"/>
                <w:sz w:val="21"/>
              </w:rPr>
              <w:t xml:space="preserve">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12" w:type="pct"/>
            <w:vAlign w:val="center"/>
            <w:textDirection w:val="lrTb"/>
            <w:noWrap/>
          </w:tcPr>
          <w:p>
            <w:pPr>
              <w:ind w:left="0"/>
              <w:jc w:val="center"/>
              <w:spacing w:line="400" w:lineRule="exact"/>
              <w:widowControl w:val="off"/>
              <w:rPr>
                <w:rFonts w:ascii="宋体" w:hAnsi="宋体"/>
                <w:sz w:val="21"/>
              </w:rPr>
            </w:pPr>
            <w:r>
              <w:rPr>
                <w:rFonts w:hint="eastAsia" w:ascii="宋体" w:hAnsi="宋体"/>
                <w:sz w:val="21"/>
              </w:rPr>
              <w:t xml:space="preserve">蓄电池</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56" w:type="pct"/>
            <w:vAlign w:val="center"/>
            <w:textDirection w:val="lrTb"/>
            <w:noWrap/>
          </w:tcPr>
          <w:p>
            <w:pPr>
              <w:ind w:left="0"/>
              <w:jc w:val="center"/>
              <w:spacing w:line="400" w:lineRule="exact"/>
              <w:widowControl w:val="off"/>
              <w:rPr>
                <w:rFonts w:ascii="宋体" w:hAnsi="宋体"/>
                <w:sz w:val="21"/>
              </w:rPr>
            </w:pPr>
            <w:r>
              <w:rPr>
                <w:rFonts w:ascii="宋体" w:hAnsi="宋体"/>
                <w:sz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59" w:type="pct"/>
            <w:vAlign w:val="center"/>
            <w:textDirection w:val="lrTb"/>
            <w:noWrap/>
          </w:tcPr>
          <w:p>
            <w:pPr>
              <w:ind w:left="0"/>
              <w:jc w:val="center"/>
              <w:spacing w:line="400" w:lineRule="exact"/>
              <w:widowControl w:val="off"/>
              <w:rPr>
                <w:rFonts w:ascii="宋体" w:hAnsi="宋体"/>
                <w:sz w:val="21"/>
              </w:rPr>
            </w:pPr>
            <w:r>
              <w:rPr>
                <w:rFonts w:ascii="宋体" w:hAnsi="宋体"/>
                <w:sz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85" w:type="pct"/>
            <w:vAlign w:val="center"/>
            <w:textDirection w:val="lrTb"/>
            <w:noWrap/>
          </w:tcPr>
          <w:p>
            <w:pPr>
              <w:ind w:left="0"/>
              <w:jc w:val="center"/>
              <w:spacing w:line="400" w:lineRule="exact"/>
              <w:widowControl w:val="off"/>
              <w:rPr>
                <w:rFonts w:ascii="宋体" w:hAnsi="宋体"/>
                <w:sz w:val="21"/>
              </w:rPr>
            </w:pPr>
            <w:r>
              <w:rPr>
                <w:rFonts w:ascii="宋体" w:hAnsi="宋体"/>
                <w:sz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pct"/>
            <w:vAlign w:val="center"/>
            <w:textDirection w:val="lrTb"/>
            <w:noWrap/>
          </w:tcPr>
          <w:p>
            <w:pPr>
              <w:ind w:left="0"/>
              <w:jc w:val="center"/>
              <w:spacing w:line="400" w:lineRule="exact"/>
              <w:widowControl w:val="off"/>
              <w:rPr>
                <w:rFonts w:ascii="宋体" w:hAnsi="宋体"/>
                <w:sz w:val="21"/>
              </w:rPr>
            </w:pPr>
            <w:r>
              <w:rPr>
                <w:rFonts w:ascii="宋体" w:hAnsi="宋体"/>
                <w:sz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1" w:type="pct"/>
            <w:vAlign w:val="center"/>
            <w:textDirection w:val="lrTb"/>
            <w:noWrap/>
          </w:tcPr>
          <w:p>
            <w:pPr>
              <w:ind w:left="0"/>
              <w:jc w:val="center"/>
              <w:spacing w:line="400" w:lineRule="exact"/>
              <w:widowControl w:val="off"/>
              <w:rPr>
                <w:rFonts w:ascii="宋体" w:hAnsi="宋体"/>
                <w:sz w:val="21"/>
              </w:rPr>
            </w:pPr>
            <w:r>
              <w:rPr>
                <w:rFonts w:ascii="宋体" w:hAnsi="宋体"/>
                <w:sz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87" w:type="pct"/>
            <w:vAlign w:val="center"/>
            <w:textDirection w:val="lrTb"/>
            <w:noWrap/>
          </w:tcPr>
          <w:p>
            <w:pPr>
              <w:ind w:left="0"/>
              <w:jc w:val="center"/>
              <w:widowControl w:val="off"/>
              <w:rPr>
                <w:rFonts w:ascii="宋体" w:hAnsi="宋体"/>
                <w:color w:val="000000"/>
                <w:sz w:val="21"/>
                <w:szCs w:val="21"/>
              </w:rPr>
            </w:pPr>
            <w:r>
              <w:rPr>
                <w:rFonts w:ascii="宋体" w:hAnsi="宋体"/>
                <w:color w:val="000000"/>
                <w:sz w:val="21"/>
                <w:szCs w:val="21"/>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57" w:type="pct"/>
            <w:vAlign w:val="center"/>
            <w:textDirection w:val="lrTb"/>
            <w:noWrap/>
          </w:tcPr>
          <w:p>
            <w:pPr>
              <w:ind w:left="0"/>
              <w:jc w:val="center"/>
              <w:spacing w:line="400" w:lineRule="exact"/>
              <w:widowControl w:val="off"/>
              <w:rPr>
                <w:rFonts w:ascii="宋体" w:hAnsi="宋体"/>
                <w:sz w:val="21"/>
              </w:rPr>
            </w:pPr>
            <w:r>
              <w:rPr>
                <w:rFonts w:ascii="宋体" w:hAnsi="宋体"/>
                <w:sz w:val="21"/>
              </w:rPr>
              <w:t xml:space="preserve">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12" w:type="pct"/>
            <w:vAlign w:val="center"/>
            <w:textDirection w:val="lrTb"/>
            <w:noWrap/>
          </w:tcPr>
          <w:p>
            <w:pPr>
              <w:ind w:left="0"/>
              <w:jc w:val="center"/>
              <w:spacing w:line="400" w:lineRule="exact"/>
              <w:widowControl w:val="off"/>
              <w:rPr>
                <w:rFonts w:ascii="宋体" w:hAnsi="宋体"/>
                <w:sz w:val="21"/>
              </w:rPr>
            </w:pPr>
            <w:r>
              <w:rPr>
                <w:rFonts w:hint="eastAsia" w:ascii="宋体" w:hAnsi="宋体"/>
                <w:sz w:val="21"/>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56" w:type="pct"/>
            <w:vAlign w:val="center"/>
            <w:textDirection w:val="lrTb"/>
            <w:noWrap/>
          </w:tcPr>
          <w:p>
            <w:pPr>
              <w:ind w:left="0"/>
              <w:jc w:val="center"/>
              <w:spacing w:line="400" w:lineRule="exact"/>
              <w:widowControl w:val="off"/>
              <w:rPr>
                <w:rFonts w:ascii="宋体" w:hAnsi="宋体"/>
                <w:sz w:val="21"/>
              </w:rPr>
            </w:pPr>
            <w:r>
              <w:rPr>
                <w:rFonts w:ascii="宋体" w:hAnsi="宋体"/>
                <w:sz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59" w:type="pct"/>
            <w:vAlign w:val="center"/>
            <w:textDirection w:val="lrTb"/>
            <w:noWrap/>
          </w:tcPr>
          <w:p>
            <w:pPr>
              <w:ind w:left="0"/>
              <w:jc w:val="center"/>
              <w:spacing w:line="400" w:lineRule="exact"/>
              <w:widowControl w:val="off"/>
              <w:rPr>
                <w:rFonts w:ascii="宋体" w:hAnsi="宋体"/>
                <w:sz w:val="21"/>
              </w:rPr>
            </w:pPr>
            <w:r>
              <w:rPr>
                <w:rFonts w:ascii="宋体" w:hAnsi="宋体"/>
                <w:sz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85" w:type="pct"/>
            <w:vAlign w:val="center"/>
            <w:textDirection w:val="lrTb"/>
            <w:noWrap/>
          </w:tcPr>
          <w:p>
            <w:pPr>
              <w:ind w:left="0"/>
              <w:jc w:val="center"/>
              <w:spacing w:line="400" w:lineRule="exact"/>
              <w:widowControl w:val="off"/>
              <w:rPr>
                <w:rFonts w:ascii="宋体" w:hAnsi="宋体"/>
                <w:sz w:val="21"/>
              </w:rPr>
            </w:pPr>
            <w:r>
              <w:rPr>
                <w:rFonts w:ascii="宋体" w:hAnsi="宋体"/>
                <w:sz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pct"/>
            <w:vAlign w:val="center"/>
            <w:textDirection w:val="lrTb"/>
            <w:noWrap/>
          </w:tcPr>
          <w:p>
            <w:pPr>
              <w:ind w:left="0"/>
              <w:jc w:val="center"/>
              <w:spacing w:line="400" w:lineRule="exact"/>
              <w:widowControl w:val="off"/>
              <w:rPr>
                <w:rFonts w:ascii="宋体" w:hAnsi="宋体"/>
                <w:sz w:val="21"/>
              </w:rPr>
            </w:pPr>
            <w:r>
              <w:rPr>
                <w:rFonts w:ascii="宋体" w:hAnsi="宋体"/>
                <w:sz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1" w:type="pct"/>
            <w:vAlign w:val="center"/>
            <w:textDirection w:val="lrTb"/>
            <w:noWrap/>
          </w:tcPr>
          <w:p>
            <w:pPr>
              <w:ind w:left="0"/>
              <w:jc w:val="center"/>
              <w:spacing w:line="400" w:lineRule="exact"/>
              <w:widowControl w:val="off"/>
              <w:rPr>
                <w:rFonts w:ascii="宋体" w:hAnsi="宋体"/>
                <w:sz w:val="21"/>
              </w:rPr>
            </w:pPr>
            <w:r>
              <w:rPr>
                <w:rFonts w:ascii="宋体" w:hAnsi="宋体"/>
                <w:sz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87" w:type="pct"/>
            <w:vAlign w:val="center"/>
            <w:textDirection w:val="lrTb"/>
            <w:noWrap/>
          </w:tcPr>
          <w:p>
            <w:pPr>
              <w:ind w:left="0"/>
              <w:jc w:val="center"/>
              <w:widowControl w:val="off"/>
              <w:rPr>
                <w:rFonts w:ascii="宋体" w:hAnsi="宋体"/>
                <w:color w:val="000000"/>
                <w:sz w:val="21"/>
                <w:szCs w:val="21"/>
              </w:rPr>
            </w:pPr>
            <w:r>
              <w:rPr>
                <w:rFonts w:ascii="宋体" w:hAnsi="宋体"/>
                <w:color w:val="000000"/>
                <w:sz w:val="21"/>
                <w:szCs w:val="21"/>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57" w:type="pct"/>
            <w:vAlign w:val="center"/>
            <w:textDirection w:val="lrTb"/>
            <w:noWrap/>
          </w:tcPr>
          <w:p>
            <w:pPr>
              <w:ind w:left="0"/>
              <w:jc w:val="center"/>
              <w:spacing w:line="400" w:lineRule="exact"/>
              <w:widowControl w:val="off"/>
              <w:rPr>
                <w:rFonts w:ascii="宋体" w:hAnsi="宋体"/>
                <w:sz w:val="21"/>
              </w:rPr>
            </w:pPr>
            <w:r>
              <w:rPr>
                <w:rFonts w:hint="eastAsia" w:ascii="宋体" w:hAnsi="宋体"/>
                <w:sz w:val="21"/>
              </w:rPr>
              <w:t xml:space="preserve">3</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12" w:type="pct"/>
            <w:vAlign w:val="center"/>
            <w:textDirection w:val="lrTb"/>
            <w:noWrap/>
          </w:tcPr>
          <w:p>
            <w:pPr>
              <w:ind w:left="0"/>
              <w:jc w:val="center"/>
              <w:spacing w:line="400" w:lineRule="exact"/>
              <w:widowControl w:val="off"/>
              <w:rPr>
                <w:rFonts w:ascii="宋体" w:hAnsi="宋体"/>
                <w:sz w:val="21"/>
              </w:rPr>
            </w:pPr>
            <w:r>
              <w:rPr>
                <w:rFonts w:hint="eastAsia" w:ascii="宋体" w:hAnsi="宋体"/>
                <w:sz w:val="21"/>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56" w:type="pct"/>
            <w:vAlign w:val="center"/>
            <w:textDirection w:val="lrTb"/>
            <w:noWrap/>
          </w:tcPr>
          <w:p>
            <w:pPr>
              <w:ind w:left="0"/>
              <w:jc w:val="center"/>
              <w:spacing w:line="400" w:lineRule="exact"/>
              <w:widowControl w:val="off"/>
              <w:rPr>
                <w:rFonts w:ascii="宋体" w:hAnsi="宋体"/>
                <w:sz w:val="21"/>
              </w:rPr>
            </w:pPr>
            <w:r>
              <w:rPr>
                <w:rFonts w:ascii="宋体" w:hAnsi="宋体"/>
                <w:sz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59" w:type="pct"/>
            <w:vAlign w:val="center"/>
            <w:textDirection w:val="lrTb"/>
            <w:noWrap/>
          </w:tcPr>
          <w:p>
            <w:pPr>
              <w:ind w:left="0"/>
              <w:jc w:val="center"/>
              <w:spacing w:line="400" w:lineRule="exact"/>
              <w:widowControl w:val="off"/>
              <w:rPr>
                <w:rFonts w:ascii="宋体" w:hAnsi="宋体"/>
                <w:sz w:val="21"/>
              </w:rPr>
            </w:pPr>
            <w:r>
              <w:rPr>
                <w:rFonts w:ascii="宋体" w:hAnsi="宋体"/>
                <w:sz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85" w:type="pct"/>
            <w:vAlign w:val="center"/>
            <w:textDirection w:val="lrTb"/>
            <w:noWrap/>
          </w:tcPr>
          <w:p>
            <w:pPr>
              <w:ind w:left="0"/>
              <w:jc w:val="center"/>
              <w:spacing w:line="400" w:lineRule="exact"/>
              <w:widowControl w:val="off"/>
              <w:rPr>
                <w:rFonts w:ascii="宋体" w:hAnsi="宋体"/>
                <w:sz w:val="21"/>
              </w:rPr>
            </w:pPr>
            <w:r>
              <w:rPr>
                <w:rFonts w:ascii="宋体" w:hAnsi="宋体"/>
                <w:sz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pct"/>
            <w:vAlign w:val="center"/>
            <w:textDirection w:val="lrTb"/>
            <w:noWrap/>
          </w:tcPr>
          <w:p>
            <w:pPr>
              <w:ind w:left="0"/>
              <w:jc w:val="center"/>
              <w:spacing w:line="400" w:lineRule="exact"/>
              <w:widowControl w:val="off"/>
              <w:rPr>
                <w:rFonts w:ascii="宋体" w:hAnsi="宋体"/>
                <w:sz w:val="21"/>
              </w:rPr>
            </w:pPr>
            <w:r>
              <w:rPr>
                <w:rFonts w:ascii="宋体" w:hAnsi="宋体"/>
                <w:sz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1" w:type="pct"/>
            <w:vAlign w:val="center"/>
            <w:textDirection w:val="lrTb"/>
            <w:noWrap/>
          </w:tcPr>
          <w:p>
            <w:pPr>
              <w:ind w:left="0"/>
              <w:jc w:val="center"/>
              <w:spacing w:line="400" w:lineRule="exact"/>
              <w:widowControl w:val="off"/>
              <w:rPr>
                <w:rFonts w:ascii="宋体" w:hAnsi="宋体"/>
                <w:sz w:val="21"/>
              </w:rPr>
            </w:pPr>
            <w:r>
              <w:rPr>
                <w:rFonts w:ascii="宋体" w:hAnsi="宋体"/>
                <w:sz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87" w:type="pct"/>
            <w:vAlign w:val="center"/>
            <w:textDirection w:val="lrTb"/>
            <w:noWrap/>
          </w:tcPr>
          <w:p>
            <w:pPr>
              <w:ind w:left="0"/>
              <w:jc w:val="center"/>
              <w:widowControl w:val="off"/>
              <w:rPr>
                <w:rFonts w:ascii="宋体" w:hAnsi="宋体"/>
                <w:color w:val="000000"/>
                <w:sz w:val="21"/>
                <w:szCs w:val="21"/>
              </w:rPr>
            </w:pPr>
            <w:r>
              <w:rPr>
                <w:rFonts w:ascii="宋体" w:hAnsi="宋体"/>
                <w:color w:val="000000"/>
                <w:sz w:val="21"/>
                <w:szCs w:val="21"/>
              </w:rPr>
            </w:r>
            <w:r/>
          </w:p>
        </w:tc>
      </w:tr>
      <w:tr>
        <w:trPr>
          <w:jc w:val="center"/>
          <w:trHeight w:val="600"/>
        </w:trPr>
        <w:tc>
          <w:tcPr>
            <w:gridSpan w:val="8"/>
            <w:tcBorders>
              <w:top w:val="single" w:color="000000" w:sz="4" w:space="0"/>
              <w:left w:val="single" w:color="000000" w:sz="4" w:space="0"/>
              <w:bottom w:val="single" w:color="000000" w:sz="4" w:space="0"/>
              <w:right w:val="single" w:color="000000" w:sz="4" w:space="0"/>
            </w:tcBorders>
            <w:tcMar>
              <w:left w:w="10" w:type="dxa"/>
              <w:top w:w="10" w:type="dxa"/>
              <w:right w:w="10" w:type="dxa"/>
            </w:tcMar>
            <w:tcW w:w="5000" w:type="pct"/>
            <w:vAlign w:val="center"/>
            <w:textDirection w:val="lrTb"/>
            <w:noWrap/>
          </w:tcPr>
          <w:p>
            <w:pPr>
              <w:ind w:left="0"/>
              <w:jc w:val="center"/>
              <w:spacing w:line="400" w:lineRule="exact"/>
              <w:widowControl w:val="off"/>
              <w:rPr>
                <w:rFonts w:ascii="宋体" w:hAnsi="宋体"/>
                <w:b/>
                <w:color w:val="000000"/>
                <w:sz w:val="21"/>
                <w:szCs w:val="21"/>
              </w:rPr>
            </w:pPr>
            <w:r>
              <w:rPr>
                <w:rFonts w:hint="eastAsia" w:ascii="宋体" w:hAnsi="宋体"/>
                <w:sz w:val="21"/>
              </w:rPr>
              <w:t xml:space="preserve">总价（含税）：                             ¥</w:t>
            </w:r>
            <w:r/>
          </w:p>
        </w:tc>
      </w:tr>
    </w:tbl>
    <w:p>
      <w:pPr>
        <w:ind w:left="0" w:firstLine="420"/>
        <w:spacing w:line="480" w:lineRule="exact"/>
        <w:widowControl w:val="off"/>
        <w:rPr>
          <w:rFonts w:ascii="宋体" w:hAnsi="宋体"/>
          <w:sz w:val="21"/>
        </w:rPr>
      </w:pPr>
      <w:r>
        <w:rPr>
          <w:rFonts w:hint="eastAsia" w:ascii="宋体" w:hAnsi="宋体"/>
          <w:sz w:val="21"/>
        </w:rPr>
        <w:t xml:space="preserve">（二）其他服务：项目提供【 】年的运行维护服务，服务期间定期巡检，每季度至少一次，服务期满后，乙方需对电池进行一次全面检测服务，为甲方后续工作提供依据。</w:t>
      </w:r>
      <w:r/>
    </w:p>
    <w:p>
      <w:pPr>
        <w:ind w:left="0" w:firstLine="420"/>
        <w:spacing w:line="480" w:lineRule="exact"/>
        <w:widowControl w:val="off"/>
        <w:rPr>
          <w:rFonts w:ascii="宋体" w:hAnsi="宋体"/>
          <w:sz w:val="21"/>
        </w:rPr>
      </w:pPr>
      <w:r>
        <w:rPr>
          <w:rFonts w:hint="eastAsia" w:ascii="宋体" w:hAnsi="宋体"/>
          <w:sz w:val="21"/>
        </w:rPr>
        <w:t xml:space="preserve">（三）交付期限：自本合同签订生效之日起【60】日内（不含试运行时间），乙方应完成本项目全部采购内容的安装、调试并交付甲方正常使用。</w:t>
      </w:r>
      <w:r/>
    </w:p>
    <w:p>
      <w:pPr>
        <w:ind w:left="0" w:firstLine="420"/>
        <w:spacing w:line="480" w:lineRule="exact"/>
        <w:widowControl w:val="off"/>
        <w:rPr>
          <w:rFonts w:ascii="宋体" w:hAnsi="宋体"/>
          <w:sz w:val="21"/>
        </w:rPr>
      </w:pPr>
      <w:r>
        <w:rPr>
          <w:rFonts w:hint="eastAsia" w:ascii="宋体" w:hAnsi="宋体"/>
          <w:sz w:val="21"/>
        </w:rPr>
        <w:t xml:space="preserve">（四）交付地点：甲方指定地点。</w:t>
      </w:r>
      <w:r/>
    </w:p>
    <w:p>
      <w:pPr>
        <w:ind w:left="0" w:firstLine="420"/>
        <w:spacing w:line="480" w:lineRule="exact"/>
        <w:widowControl w:val="off"/>
        <w:rPr>
          <w:rFonts w:ascii="宋体" w:hAnsi="宋体"/>
          <w:sz w:val="21"/>
        </w:rPr>
      </w:pPr>
      <w:r>
        <w:rPr>
          <w:rFonts w:hint="eastAsia" w:ascii="宋体" w:hAnsi="宋体"/>
          <w:sz w:val="21"/>
        </w:rPr>
        <w:t xml:space="preserve">（五）质保期：【 】个月，自货物经甲方最终验收通过之日起开始计算。</w:t>
      </w:r>
      <w:r/>
    </w:p>
    <w:p>
      <w:pPr>
        <w:pStyle w:val="1006"/>
      </w:pPr>
      <w:r/>
      <w:r/>
    </w:p>
    <w:p>
      <w:pPr>
        <w:numPr>
          <w:ilvl w:val="255"/>
          <w:numId w:val="0"/>
        </w:numPr>
        <w:ind w:firstLine="420"/>
        <w:spacing w:line="480" w:lineRule="exact"/>
        <w:rPr>
          <w:rFonts w:ascii="宋体" w:hAnsi="宋体"/>
          <w:b/>
          <w:sz w:val="21"/>
        </w:rPr>
      </w:pPr>
      <w:r>
        <w:rPr>
          <w:rFonts w:hint="eastAsia" w:ascii="宋体" w:hAnsi="宋体"/>
          <w:sz w:val="21"/>
        </w:rPr>
        <w:t xml:space="preserve"> </w:t>
      </w:r>
      <w:r>
        <w:rPr>
          <w:rFonts w:hint="eastAsia" w:ascii="宋体" w:hAnsi="宋体"/>
          <w:b/>
          <w:sz w:val="21"/>
        </w:rPr>
        <w:t xml:space="preserve"> 三、价格与支付</w:t>
      </w:r>
      <w:r/>
    </w:p>
    <w:p>
      <w:pPr>
        <w:numPr>
          <w:ilvl w:val="255"/>
          <w:numId w:val="0"/>
        </w:numPr>
        <w:ind w:firstLine="420"/>
        <w:spacing w:line="480" w:lineRule="exact"/>
        <w:rPr>
          <w:rFonts w:ascii="宋体" w:hAnsi="宋体"/>
          <w:sz w:val="21"/>
        </w:rPr>
      </w:pPr>
      <w:r>
        <w:rPr>
          <w:rFonts w:hint="eastAsia" w:ascii="宋体" w:hAnsi="宋体"/>
          <w:sz w:val="21"/>
        </w:rPr>
        <w:t xml:space="preserve">（一）本合同金额按此次中标（成交）价格执行，</w:t>
      </w:r>
      <w:bookmarkStart w:id="108" w:name="_Hlk55399813"/>
      <w:r>
        <w:rPr>
          <w:rFonts w:hint="eastAsia" w:ascii="宋体" w:hAnsi="宋体"/>
          <w:sz w:val="21"/>
        </w:rPr>
        <w:t xml:space="preserve">本合同总金额（含税）为人民币（大写      ）（¥：      ）。上述合同总金额</w:t>
      </w:r>
      <w:bookmarkEnd w:id="108"/>
      <w:r>
        <w:rPr>
          <w:rFonts w:hint="eastAsia" w:ascii="宋体" w:hAnsi="宋体"/>
          <w:sz w:val="21"/>
        </w:rPr>
        <w:t xml:space="preserve">已包括响应产品、</w:t>
      </w:r>
      <w:bookmarkStart w:id="109" w:name="_Hlk32483319"/>
      <w:r>
        <w:rPr>
          <w:rFonts w:hint="eastAsia" w:ascii="宋体" w:hAnsi="宋体"/>
          <w:sz w:val="21"/>
        </w:rPr>
        <w:t xml:space="preserve">安装辅材及其备品备件和专用工具费用</w:t>
      </w:r>
      <w:bookmarkEnd w:id="109"/>
      <w:r>
        <w:rPr>
          <w:rFonts w:hint="eastAsia" w:ascii="宋体" w:hAnsi="宋体"/>
          <w:sz w:val="21"/>
        </w:rPr>
        <w:t xml:space="preserve">、税费、包装、运至最终目的地的运输、保险、现场安装调试、检测验收、技术支持与培训、质保和售后服务及相关劳务支出等履行本合同所发生的全部费用以及乙方的企业利润、税金和政策性文件规定及合同包含的所有风险、责任等各项应有费用。除非本合同另有约定外，乙方不得再要求追加任何其他费用，本合同价格在实施期间不因市场变化因素而变动。</w:t>
      </w:r>
      <w:r/>
    </w:p>
    <w:p>
      <w:pPr>
        <w:numPr>
          <w:ilvl w:val="255"/>
          <w:numId w:val="0"/>
        </w:numPr>
        <w:ind w:firstLine="420"/>
        <w:spacing w:line="480" w:lineRule="exact"/>
        <w:rPr>
          <w:rFonts w:ascii="宋体" w:hAnsi="宋体"/>
          <w:sz w:val="21"/>
        </w:rPr>
      </w:pPr>
      <w:r>
        <w:rPr>
          <w:rFonts w:hint="eastAsia" w:ascii="宋体" w:hAnsi="宋体"/>
          <w:sz w:val="21"/>
        </w:rPr>
        <w:t xml:space="preserve">（二）合同价款的支付及付款方式：</w:t>
      </w:r>
      <w:r/>
    </w:p>
    <w:p>
      <w:pPr>
        <w:numPr>
          <w:ilvl w:val="255"/>
          <w:numId w:val="0"/>
        </w:numPr>
        <w:ind w:firstLine="420"/>
        <w:spacing w:line="480" w:lineRule="exact"/>
        <w:rPr>
          <w:rFonts w:ascii="宋体" w:hAnsi="宋体"/>
          <w:sz w:val="21"/>
        </w:rPr>
      </w:pPr>
      <w:r>
        <w:rPr>
          <w:rFonts w:hint="eastAsia" w:ascii="宋体" w:hAnsi="宋体"/>
          <w:sz w:val="21"/>
        </w:rPr>
        <w:t xml:space="preserve">1、付款流程：</w:t>
      </w:r>
      <w:r/>
    </w:p>
    <w:p>
      <w:pPr>
        <w:numPr>
          <w:ilvl w:val="255"/>
          <w:numId w:val="0"/>
        </w:numPr>
        <w:ind w:firstLine="420"/>
        <w:spacing w:line="480" w:lineRule="exact"/>
        <w:rPr>
          <w:rFonts w:ascii="宋体" w:hAnsi="宋体"/>
          <w:sz w:val="21"/>
        </w:rPr>
      </w:pPr>
      <w:r>
        <w:rPr>
          <w:rFonts w:hint="eastAsia" w:ascii="宋体" w:hAnsi="宋体"/>
          <w:sz w:val="21"/>
        </w:rPr>
        <w:t xml:space="preserve">（1）合同签订并生效后30日内支付合同总金额的30%作为预付款；</w:t>
      </w:r>
      <w:r/>
    </w:p>
    <w:p>
      <w:pPr>
        <w:numPr>
          <w:ilvl w:val="255"/>
          <w:numId w:val="0"/>
        </w:numPr>
        <w:ind w:firstLine="420"/>
        <w:spacing w:line="480" w:lineRule="exact"/>
        <w:rPr>
          <w:rFonts w:ascii="宋体" w:hAnsi="宋体"/>
          <w:sz w:val="21"/>
        </w:rPr>
      </w:pPr>
      <w:r>
        <w:rPr>
          <w:rFonts w:hint="eastAsia" w:ascii="宋体" w:hAnsi="宋体"/>
          <w:sz w:val="21"/>
        </w:rPr>
        <w:t xml:space="preserve">（2）货物到货、安装、调试完成并经甲方初验合格后30日内支付至合同总金额的70%；</w:t>
      </w:r>
      <w:r/>
    </w:p>
    <w:p>
      <w:pPr>
        <w:numPr>
          <w:ilvl w:val="255"/>
          <w:numId w:val="0"/>
        </w:numPr>
        <w:ind w:firstLine="420"/>
        <w:spacing w:line="480" w:lineRule="exact"/>
        <w:rPr>
          <w:rFonts w:ascii="宋体" w:hAnsi="宋体"/>
          <w:sz w:val="21"/>
        </w:rPr>
      </w:pPr>
      <w:r>
        <w:rPr>
          <w:rFonts w:hint="eastAsia" w:ascii="宋体" w:hAnsi="宋体"/>
          <w:sz w:val="21"/>
        </w:rPr>
        <w:t xml:space="preserve">（3）经过不少于90天试运行项目通过甲方最终验收后，甲方向乙方支付剩余款项。</w:t>
      </w:r>
      <w:r/>
    </w:p>
    <w:p>
      <w:pPr>
        <w:numPr>
          <w:ilvl w:val="255"/>
          <w:numId w:val="0"/>
        </w:numPr>
        <w:ind w:firstLine="420"/>
        <w:spacing w:line="480" w:lineRule="exact"/>
        <w:rPr>
          <w:rFonts w:ascii="宋体" w:hAnsi="宋体"/>
          <w:sz w:val="21"/>
        </w:rPr>
      </w:pPr>
      <w:r>
        <w:rPr>
          <w:rFonts w:hint="eastAsia" w:ascii="宋体" w:hAnsi="宋体"/>
          <w:sz w:val="21"/>
        </w:rPr>
        <w:t xml:space="preserve">2、乙方提请甲方付款前，应提供以下资料：</w:t>
      </w:r>
      <w:r/>
    </w:p>
    <w:p>
      <w:pPr>
        <w:numPr>
          <w:ilvl w:val="255"/>
          <w:numId w:val="0"/>
        </w:numPr>
        <w:ind w:firstLine="420"/>
        <w:spacing w:line="480" w:lineRule="exact"/>
        <w:rPr>
          <w:rFonts w:ascii="宋体" w:hAnsi="宋体"/>
          <w:sz w:val="21"/>
        </w:rPr>
      </w:pPr>
      <w:r>
        <w:rPr>
          <w:rFonts w:hint="eastAsia" w:ascii="宋体" w:hAnsi="宋体"/>
          <w:sz w:val="21"/>
        </w:rPr>
        <w:t xml:space="preserve">（1）合法有效且符合甲方要求的发票；</w:t>
      </w:r>
      <w:r/>
    </w:p>
    <w:p>
      <w:pPr>
        <w:numPr>
          <w:ilvl w:val="255"/>
          <w:numId w:val="0"/>
        </w:numPr>
        <w:ind w:firstLine="420"/>
        <w:spacing w:line="480" w:lineRule="exact"/>
        <w:rPr>
          <w:rFonts w:ascii="宋体" w:hAnsi="宋体"/>
          <w:sz w:val="21"/>
        </w:rPr>
      </w:pPr>
      <w:r>
        <w:rPr>
          <w:rFonts w:hint="eastAsia" w:ascii="宋体" w:hAnsi="宋体"/>
          <w:sz w:val="21"/>
        </w:rPr>
        <w:t xml:space="preserve">（2）随货物附带的所有有关资料（如质量保证书等）；</w:t>
      </w:r>
      <w:r/>
    </w:p>
    <w:p>
      <w:pPr>
        <w:numPr>
          <w:ilvl w:val="255"/>
          <w:numId w:val="0"/>
        </w:numPr>
        <w:ind w:firstLine="420"/>
        <w:spacing w:line="480" w:lineRule="exact"/>
        <w:rPr>
          <w:rFonts w:ascii="宋体" w:hAnsi="宋体"/>
          <w:sz w:val="21"/>
        </w:rPr>
      </w:pPr>
      <w:r>
        <w:rPr>
          <w:rFonts w:hint="eastAsia" w:ascii="宋体" w:hAnsi="宋体"/>
          <w:sz w:val="21"/>
        </w:rPr>
        <w:t xml:space="preserve">（3）由甲乙双方共同签章的《政府采购合同履行验收书》。</w:t>
      </w:r>
      <w:r/>
    </w:p>
    <w:p>
      <w:pPr>
        <w:numPr>
          <w:ilvl w:val="255"/>
          <w:numId w:val="0"/>
        </w:numPr>
        <w:ind w:firstLine="420"/>
        <w:spacing w:line="480" w:lineRule="exact"/>
        <w:rPr>
          <w:rFonts w:ascii="宋体" w:hAnsi="宋体"/>
          <w:sz w:val="21"/>
        </w:rPr>
      </w:pPr>
      <w:r>
        <w:rPr>
          <w:rFonts w:hint="eastAsia" w:ascii="宋体" w:hAnsi="宋体"/>
          <w:sz w:val="21"/>
        </w:rPr>
        <w:t xml:space="preserve">若乙方未按要求提供上述资料的，甲方有权延迟付款，且不承担逾期付款的违约责任。</w:t>
      </w:r>
      <w:r/>
    </w:p>
    <w:p>
      <w:pPr>
        <w:numPr>
          <w:ilvl w:val="255"/>
          <w:numId w:val="0"/>
        </w:numPr>
        <w:ind w:firstLine="420"/>
        <w:spacing w:line="480" w:lineRule="exact"/>
        <w:rPr>
          <w:rFonts w:ascii="宋体" w:hAnsi="宋体"/>
          <w:sz w:val="21"/>
        </w:rPr>
      </w:pPr>
      <w:r>
        <w:rPr>
          <w:rFonts w:hint="eastAsia" w:ascii="宋体" w:hAnsi="宋体"/>
          <w:sz w:val="21"/>
        </w:rPr>
        <w:t xml:space="preserve">3、付款方式：银行转账或数字人民币转账。</w:t>
      </w:r>
      <w:r/>
    </w:p>
    <w:p>
      <w:pPr>
        <w:numPr>
          <w:ilvl w:val="255"/>
          <w:numId w:val="0"/>
        </w:numPr>
        <w:ind w:firstLine="420"/>
        <w:spacing w:line="480" w:lineRule="exact"/>
        <w:rPr>
          <w:rFonts w:ascii="宋体" w:hAnsi="宋体"/>
          <w:sz w:val="21"/>
        </w:rPr>
      </w:pPr>
      <w:r>
        <w:rPr>
          <w:rFonts w:hint="eastAsia" w:ascii="宋体" w:hAnsi="宋体"/>
          <w:sz w:val="21"/>
        </w:rPr>
        <w:t xml:space="preserve">（1）乙方数字人民币账户信息如下：</w:t>
      </w:r>
      <w:r/>
    </w:p>
    <w:p>
      <w:pPr>
        <w:numPr>
          <w:ilvl w:val="255"/>
          <w:numId w:val="0"/>
        </w:numPr>
        <w:ind w:firstLine="420"/>
        <w:spacing w:line="480" w:lineRule="exact"/>
        <w:rPr>
          <w:rFonts w:ascii="宋体" w:hAnsi="宋体"/>
          <w:sz w:val="21"/>
        </w:rPr>
      </w:pPr>
      <w:r>
        <w:rPr>
          <w:rFonts w:hint="eastAsia" w:ascii="宋体" w:hAnsi="宋体"/>
          <w:sz w:val="21"/>
        </w:rPr>
        <w:t xml:space="preserve">账户名：</w:t>
      </w:r>
      <w:r/>
    </w:p>
    <w:p>
      <w:pPr>
        <w:numPr>
          <w:ilvl w:val="255"/>
          <w:numId w:val="0"/>
        </w:numPr>
        <w:ind w:firstLine="420"/>
        <w:spacing w:line="480" w:lineRule="exact"/>
        <w:rPr>
          <w:rFonts w:ascii="宋体" w:hAnsi="宋体"/>
          <w:sz w:val="21"/>
        </w:rPr>
      </w:pPr>
      <w:r>
        <w:rPr>
          <w:rFonts w:hint="eastAsia" w:ascii="宋体" w:hAnsi="宋体"/>
          <w:sz w:val="21"/>
        </w:rPr>
        <w:t xml:space="preserve">开户行：</w:t>
      </w:r>
      <w:r/>
    </w:p>
    <w:p>
      <w:pPr>
        <w:numPr>
          <w:ilvl w:val="255"/>
          <w:numId w:val="0"/>
        </w:numPr>
        <w:ind w:firstLine="420"/>
        <w:spacing w:line="480" w:lineRule="exact"/>
        <w:rPr>
          <w:rFonts w:ascii="宋体" w:hAnsi="宋体"/>
          <w:sz w:val="21"/>
        </w:rPr>
      </w:pPr>
      <w:r>
        <w:rPr>
          <w:rFonts w:hint="eastAsia" w:ascii="宋体" w:hAnsi="宋体"/>
          <w:sz w:val="21"/>
        </w:rPr>
        <w:t xml:space="preserve">数字人民币账号（数币钱包ID）：</w:t>
      </w:r>
      <w:r/>
    </w:p>
    <w:p>
      <w:pPr>
        <w:numPr>
          <w:ilvl w:val="255"/>
          <w:numId w:val="0"/>
        </w:numPr>
        <w:ind w:firstLine="420"/>
        <w:spacing w:line="480" w:lineRule="exact"/>
        <w:rPr>
          <w:rFonts w:ascii="宋体" w:hAnsi="宋体"/>
          <w:sz w:val="21"/>
        </w:rPr>
      </w:pPr>
      <w:r>
        <w:rPr>
          <w:rFonts w:hint="eastAsia" w:ascii="宋体" w:hAnsi="宋体"/>
          <w:sz w:val="21"/>
        </w:rPr>
        <w:t xml:space="preserve">（2）乙方银行转账账户信息如下：</w:t>
      </w:r>
      <w:r/>
    </w:p>
    <w:p>
      <w:pPr>
        <w:numPr>
          <w:ilvl w:val="255"/>
          <w:numId w:val="0"/>
        </w:numPr>
        <w:ind w:firstLine="420"/>
        <w:spacing w:line="480" w:lineRule="exact"/>
        <w:rPr>
          <w:rFonts w:ascii="宋体" w:hAnsi="宋体"/>
          <w:sz w:val="21"/>
        </w:rPr>
      </w:pPr>
      <w:r>
        <w:rPr>
          <w:rFonts w:hint="eastAsia" w:ascii="宋体" w:hAnsi="宋体"/>
          <w:sz w:val="21"/>
        </w:rPr>
        <w:t xml:space="preserve">开户名称：</w:t>
      </w:r>
      <w:r/>
    </w:p>
    <w:p>
      <w:pPr>
        <w:numPr>
          <w:ilvl w:val="255"/>
          <w:numId w:val="0"/>
        </w:numPr>
        <w:ind w:firstLine="420"/>
        <w:spacing w:line="480" w:lineRule="exact"/>
        <w:rPr>
          <w:rFonts w:ascii="宋体" w:hAnsi="宋体"/>
          <w:sz w:val="21"/>
        </w:rPr>
      </w:pPr>
      <w:r>
        <w:rPr>
          <w:rFonts w:hint="eastAsia" w:ascii="宋体" w:hAnsi="宋体"/>
          <w:sz w:val="21"/>
        </w:rPr>
        <w:t xml:space="preserve">开户银行：</w:t>
      </w:r>
      <w:r/>
    </w:p>
    <w:p>
      <w:pPr>
        <w:numPr>
          <w:ilvl w:val="255"/>
          <w:numId w:val="0"/>
        </w:numPr>
        <w:ind w:firstLine="420"/>
        <w:spacing w:line="480" w:lineRule="exact"/>
        <w:rPr>
          <w:rFonts w:ascii="宋体" w:hAnsi="宋体"/>
          <w:sz w:val="21"/>
        </w:rPr>
      </w:pPr>
      <w:r>
        <w:rPr>
          <w:rFonts w:hint="eastAsia" w:ascii="宋体" w:hAnsi="宋体"/>
          <w:sz w:val="21"/>
        </w:rPr>
        <w:t xml:space="preserve">银行账号：</w:t>
      </w:r>
      <w:r/>
    </w:p>
    <w:p>
      <w:pPr>
        <w:numPr>
          <w:ilvl w:val="255"/>
          <w:numId w:val="0"/>
        </w:numPr>
        <w:ind w:firstLine="420"/>
        <w:spacing w:line="480" w:lineRule="exact"/>
        <w:rPr>
          <w:rFonts w:ascii="宋体" w:hAnsi="宋体"/>
          <w:sz w:val="21"/>
        </w:rPr>
      </w:pPr>
      <w:r>
        <w:rPr>
          <w:rFonts w:hint="eastAsia" w:ascii="宋体" w:hAnsi="宋体"/>
          <w:sz w:val="21"/>
        </w:rPr>
        <w:t xml:space="preserve">4、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 %的违约金，同时甲方有权单方面解除本合同。第三人因债权转让起诉的，甲方因此次诉讼而产生的案件诉讼费、第三人主张的违约金、利息损失、律师费、保全费、保函费、鉴定费等均由乙方承担。</w:t>
      </w:r>
      <w:r/>
    </w:p>
    <w:p>
      <w:pPr>
        <w:numPr>
          <w:ilvl w:val="255"/>
          <w:numId w:val="0"/>
        </w:numPr>
        <w:ind w:firstLine="420"/>
        <w:spacing w:line="480" w:lineRule="exact"/>
        <w:rPr>
          <w:rFonts w:ascii="宋体" w:hAnsi="宋体"/>
          <w:sz w:val="21"/>
        </w:rPr>
      </w:pPr>
      <w:r>
        <w:rPr>
          <w:rFonts w:hint="eastAsia" w:ascii="宋体" w:hAnsi="宋体"/>
          <w:sz w:val="21"/>
        </w:rPr>
        <w:t xml:space="preserve">5、根据现行税法对甲方征收的与本合同有关的一切税费均由甲方承担；根据现行税法对乙方征收的与本合同有关的一切税费均由乙方承担。</w:t>
      </w:r>
      <w:r/>
    </w:p>
    <w:p>
      <w:pPr>
        <w:pStyle w:val="1006"/>
      </w:pPr>
      <w:r/>
      <w:r/>
    </w:p>
    <w:p>
      <w:pPr>
        <w:ind w:left="0" w:firstLine="422"/>
        <w:spacing w:line="480" w:lineRule="exact"/>
        <w:widowControl w:val="off"/>
        <w:rPr>
          <w:rFonts w:ascii="宋体" w:hAnsi="宋体"/>
          <w:sz w:val="21"/>
          <w:szCs w:val="21"/>
        </w:rPr>
      </w:pPr>
      <w:r>
        <w:rPr>
          <w:rFonts w:hint="eastAsia" w:ascii="宋体" w:hAnsi="宋体"/>
          <w:b/>
          <w:bCs/>
          <w:sz w:val="21"/>
          <w:szCs w:val="21"/>
        </w:rPr>
        <w:t xml:space="preserve">四、履约验收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甲方将根据《江苏省财政厅关于印发&lt;江苏省政府采购履约验收管理办法&gt;的通知》（苏财规〔2024〕7号）相关要求，成立验收小组，负责采购项目履约验收具体工作。</w:t>
      </w:r>
      <w:r/>
    </w:p>
    <w:p>
      <w:pPr>
        <w:ind w:left="0" w:firstLine="420"/>
        <w:spacing w:line="480" w:lineRule="exact"/>
        <w:widowControl w:val="off"/>
        <w:rPr>
          <w:rFonts w:ascii="宋体" w:hAnsi="宋体"/>
          <w:sz w:val="21"/>
          <w:szCs w:val="21"/>
        </w:rPr>
      </w:pPr>
      <w:r>
        <w:rPr>
          <w:rFonts w:hint="eastAsia" w:ascii="宋体" w:hAnsi="宋体"/>
          <w:bCs/>
          <w:sz w:val="21"/>
          <w:szCs w:val="21"/>
        </w:rPr>
        <w:t xml:space="preserve">1.验收组织方式：</w:t>
      </w:r>
      <w:r>
        <w:rPr>
          <w:rFonts w:ascii="Wingdings 2" w:hAnsi="Wingdings 2" w:eastAsia="Wingdings 2" w:cs="Wingdings 2"/>
          <w:bCs/>
          <w:sz w:val="21"/>
          <w:szCs w:val="21"/>
        </w:rPr>
        <w:t xml:space="preserve">R</w:t>
      </w:r>
      <w:r>
        <w:rPr>
          <w:rFonts w:hint="eastAsia" w:ascii="宋体" w:hAnsi="宋体"/>
          <w:bCs/>
          <w:sz w:val="21"/>
          <w:szCs w:val="21"/>
        </w:rPr>
        <w:t xml:space="preserve">验收小组验收  </w:t>
      </w:r>
      <w:r/>
    </w:p>
    <w:p>
      <w:pPr>
        <w:ind w:left="0" w:firstLine="420"/>
        <w:spacing w:line="480" w:lineRule="exact"/>
        <w:rPr>
          <w:rFonts w:ascii="宋体" w:hAnsi="宋体"/>
          <w:bCs/>
          <w:sz w:val="21"/>
          <w:szCs w:val="21"/>
        </w:rPr>
      </w:pPr>
      <w:r>
        <w:rPr>
          <w:rFonts w:hint="eastAsia" w:ascii="宋体" w:hAnsi="宋体"/>
          <w:bCs/>
          <w:sz w:val="21"/>
          <w:szCs w:val="21"/>
        </w:rPr>
        <w:t xml:space="preserve">2.验收的实施主体：</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hint="eastAsia" w:ascii="宋体" w:hAnsi="宋体"/>
          <w:bCs/>
          <w:sz w:val="21"/>
          <w:szCs w:val="21"/>
        </w:rPr>
        <w:t xml:space="preserve">3.履约验收时间：</w:t>
      </w:r>
      <w:r>
        <w:rPr>
          <w:rFonts w:hint="eastAsia" w:ascii="宋体" w:hAnsi="宋体"/>
          <w:bCs/>
          <w:sz w:val="21"/>
          <w:szCs w:val="21"/>
          <w:highlight w:val="yellow"/>
          <w:u w:val="single"/>
        </w:rPr>
        <w:t xml:space="preserve">（计划于供应商提出验收申请之日起  </w:t>
      </w:r>
      <w:r>
        <w:rPr>
          <w:rFonts w:ascii="宋体" w:hAnsi="宋体"/>
          <w:bCs/>
          <w:sz w:val="21"/>
          <w:szCs w:val="21"/>
          <w:highlight w:val="yellow"/>
          <w:u w:val="single"/>
        </w:rPr>
        <w:t xml:space="preserve">60</w:t>
      </w:r>
      <w:r>
        <w:rPr>
          <w:rFonts w:hint="eastAsia" w:ascii="宋体" w:hAnsi="宋体"/>
          <w:bCs/>
          <w:sz w:val="21"/>
          <w:szCs w:val="21"/>
          <w:highlight w:val="yellow"/>
          <w:u w:val="single"/>
        </w:rPr>
        <w:t xml:space="preserve"> 日内组织验收）</w:t>
      </w:r>
      <w:r>
        <w:rPr>
          <w:rFonts w:hint="eastAsia" w:ascii="宋体" w:hAnsi="宋体"/>
          <w:bCs/>
          <w:sz w:val="21"/>
          <w:szCs w:val="21"/>
          <w:u w:val="single"/>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4.履约验收方式：</w:t>
      </w:r>
      <w:r>
        <w:rPr>
          <w:rFonts w:ascii="Wingdings 2" w:hAnsi="Wingdings 2" w:eastAsia="Wingdings 2" w:cs="Wingdings 2"/>
          <w:bCs/>
          <w:sz w:val="21"/>
          <w:szCs w:val="21"/>
        </w:rPr>
        <w:t xml:space="preserve">R</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□分期（段）验收：</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（应明确共分  期（段），分期（段）验收的工作安排）</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5.履约验收的内容：</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包括但不限于“货物清单”、“品牌、型号、规格、数量及外观质量”、“技术、性能、指标”、“运行状况及安装调试”、“质量证明文件”、“售后服务承诺”、“安全标准”、“合同履约时间、地点、方式”等内容</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6.履约验收标准：</w:t>
      </w:r>
      <w:r>
        <w:rPr>
          <w:rFonts w:hint="eastAsia" w:ascii="宋体" w:hAnsi="宋体"/>
          <w:bCs/>
          <w:sz w:val="21"/>
          <w:szCs w:val="21"/>
          <w:u w:val="single"/>
        </w:rPr>
        <w:t xml:space="preserve">  验收内容满足招投标文件及合同要求</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7.履约验收其他事项：</w:t>
      </w:r>
      <w:r>
        <w:rPr>
          <w:rFonts w:hint="eastAsia" w:ascii="宋体" w:hAnsi="宋体"/>
          <w:bCs/>
          <w:sz w:val="21"/>
          <w:szCs w:val="21"/>
          <w:u w:val="single"/>
        </w:rPr>
        <w:t xml:space="preserve">                                     </w:t>
      </w:r>
      <w:r/>
    </w:p>
    <w:p>
      <w:pPr>
        <w:ind w:left="0"/>
      </w:pPr>
      <w:r/>
      <w:r/>
    </w:p>
    <w:p>
      <w:pPr>
        <w:pStyle w:val="1006"/>
      </w:pPr>
      <w:r/>
      <w:r/>
    </w:p>
    <w:p>
      <w:pPr>
        <w:numPr>
          <w:ilvl w:val="255"/>
          <w:numId w:val="0"/>
        </w:numPr>
        <w:ind w:firstLine="422"/>
        <w:spacing w:line="480" w:lineRule="exact"/>
        <w:rPr>
          <w:rFonts w:ascii="宋体" w:hAnsi="宋体"/>
          <w:b/>
          <w:sz w:val="21"/>
        </w:rPr>
      </w:pPr>
      <w:r>
        <w:rPr>
          <w:rFonts w:hint="eastAsia" w:ascii="宋体" w:hAnsi="宋体"/>
          <w:b/>
          <w:sz w:val="21"/>
        </w:rPr>
        <w:t xml:space="preserve">五、质量保证</w:t>
      </w:r>
      <w:r/>
    </w:p>
    <w:p>
      <w:pPr>
        <w:numPr>
          <w:ilvl w:val="255"/>
          <w:numId w:val="0"/>
        </w:numPr>
        <w:ind w:firstLine="420"/>
        <w:spacing w:line="480" w:lineRule="exact"/>
        <w:rPr>
          <w:rFonts w:ascii="宋体" w:hAnsi="宋体"/>
          <w:sz w:val="21"/>
        </w:rPr>
      </w:pPr>
      <w:r>
        <w:rPr>
          <w:rFonts w:hint="eastAsia" w:ascii="宋体" w:hAnsi="宋体"/>
          <w:sz w:val="21"/>
        </w:rPr>
        <w:t xml:space="preserve">（一）乙方应保证其向甲方提供的货物是全新的、未使用过的，并且是非长期积压的库存商品，完全符合合同规定的质量、规格和性能的要求。乙方应保证其提供的货物在正确安装、正常使用和保养条件下，在其标称的使用寿命期内应具有良好的性能。在乙方承诺的质量保证期限内，乙方应对由于设计、工艺或材料的缺陷及伴随服务而造成的任何不足或故障负责。质保期内货物出现质量问题的，乙方应负责包修、包退、包换，由此产生的一切费用均由乙方承担。</w:t>
      </w:r>
      <w:r/>
    </w:p>
    <w:p>
      <w:pPr>
        <w:numPr>
          <w:ilvl w:val="255"/>
          <w:numId w:val="0"/>
        </w:numPr>
        <w:ind w:firstLine="420"/>
        <w:spacing w:line="480" w:lineRule="exact"/>
        <w:rPr>
          <w:rFonts w:ascii="宋体" w:hAnsi="宋体"/>
          <w:sz w:val="21"/>
        </w:rPr>
      </w:pPr>
      <w:r>
        <w:rPr>
          <w:rFonts w:hint="eastAsia" w:ascii="宋体" w:hAnsi="宋体"/>
          <w:sz w:val="21"/>
        </w:rPr>
        <w:t xml:space="preserve">（二）乙方应按照本合同约定的质量标准提供合格的货物，如未约定质量标准的，应按照强制性国家标准履行;没有强制性国家标准的,按照推荐性国家标准履行;没有推荐性国家标准的,按照行业标准履行;没有国家标准、行业标准的,按照通常标准或者符合合同目的的特定标准履行。</w:t>
      </w:r>
      <w:r/>
    </w:p>
    <w:p>
      <w:pPr>
        <w:numPr>
          <w:ilvl w:val="255"/>
          <w:numId w:val="0"/>
        </w:numPr>
        <w:ind w:firstLine="420"/>
        <w:spacing w:line="480" w:lineRule="exact"/>
        <w:rPr>
          <w:rFonts w:ascii="宋体" w:hAnsi="宋体"/>
          <w:sz w:val="21"/>
        </w:rPr>
      </w:pPr>
      <w:r>
        <w:rPr>
          <w:rFonts w:hint="eastAsia" w:ascii="宋体" w:hAnsi="宋体"/>
          <w:sz w:val="21"/>
        </w:rPr>
        <w:t xml:space="preserve">（三）根据甲方按本合同约定的检验（检测）标准检验（检测）的结果或具有国家法定检验（检测）资质的第三方检验（检测）机构出具的检验（检测）检测结果，如果设备的数量、质量或规格与本合同约定不符或证实设备是有缺陷的，包括潜在缺陷或使用不符合要求的材料等，甲方有权以书面形式通知乙方并提出索赔。</w:t>
      </w:r>
      <w:r/>
    </w:p>
    <w:p>
      <w:pPr>
        <w:numPr>
          <w:ilvl w:val="255"/>
          <w:numId w:val="0"/>
        </w:numPr>
        <w:ind w:firstLine="420"/>
        <w:spacing w:line="480" w:lineRule="exact"/>
        <w:rPr>
          <w:rFonts w:ascii="宋体" w:hAnsi="宋体"/>
          <w:sz w:val="21"/>
        </w:rPr>
      </w:pPr>
      <w:r>
        <w:rPr>
          <w:rFonts w:hint="eastAsia" w:ascii="宋体" w:hAnsi="宋体"/>
          <w:sz w:val="21"/>
        </w:rPr>
        <w:t xml:space="preserve">（四）</w:t>
      </w:r>
      <w:bookmarkStart w:id="110" w:name="_Hlk32483710"/>
      <w:r>
        <w:rPr>
          <w:rFonts w:hint="eastAsia" w:ascii="宋体" w:hAnsi="宋体"/>
          <w:sz w:val="21"/>
        </w:rPr>
        <w:t xml:space="preserve">乙方应保证对其提供的货物享有合法的权利，在其提供的货物上不存在任何未曾向甲方披露的担保物权，如抵押权、质押权、留置权、债权性质的担保、查封等。乙方应保证甲方在使用该货物或其任何一部分时不受第三方提出侵犯其专利权、版权、商标权或其他权利的诉讼。如甲方在使用乙方提供的标的物构成上述侵权的，乙方应承担全部责任，并赔偿由此给甲方造成的一切直接、间接损失。</w:t>
      </w:r>
      <w:bookmarkEnd w:id="110"/>
      <w:r/>
      <w:r/>
    </w:p>
    <w:p>
      <w:r/>
      <w:r/>
    </w:p>
    <w:p>
      <w:pPr>
        <w:numPr>
          <w:ilvl w:val="255"/>
          <w:numId w:val="0"/>
        </w:numPr>
        <w:ind w:firstLine="422"/>
        <w:spacing w:line="480" w:lineRule="exact"/>
        <w:rPr>
          <w:rFonts w:ascii="宋体" w:hAnsi="宋体"/>
          <w:b/>
          <w:sz w:val="21"/>
        </w:rPr>
      </w:pPr>
      <w:r>
        <w:rPr>
          <w:rFonts w:hint="eastAsia" w:ascii="宋体" w:hAnsi="宋体"/>
          <w:b/>
          <w:sz w:val="21"/>
        </w:rPr>
        <w:t xml:space="preserve">六、包装</w:t>
      </w:r>
      <w:r/>
    </w:p>
    <w:p>
      <w:pPr>
        <w:numPr>
          <w:ilvl w:val="255"/>
          <w:numId w:val="0"/>
        </w:numPr>
        <w:ind w:firstLine="420"/>
        <w:spacing w:line="480" w:lineRule="exact"/>
        <w:rPr>
          <w:rFonts w:ascii="宋体" w:hAnsi="宋体"/>
          <w:sz w:val="21"/>
        </w:rPr>
      </w:pPr>
      <w:r>
        <w:rPr>
          <w:rFonts w:ascii="宋体" w:hAnsi="宋体"/>
          <w:sz w:val="21"/>
        </w:rPr>
        <w:t xml:space="preserve">（一）乙方应当按照《商品包装政府采购需求标准（试行）》、《快递包装政府采购需求标准（试行）》的标准及约定的包装方式交付标的物。对包装方式没有约定或约定不明确的，应当按照双方补充协议约定的方式包装，或按照通用的方式包装；没有补充协议或通用方式的，应当按照采取足以保护标的物且有利于节约资源、保护生态环境的包装方式。因乙方未采取合理包装方式致使标的物损毁、灭失或无法正常使用，给甲方造成损失的，乙方应赔偿甲方一切直接、间接损失。</w:t>
      </w:r>
      <w:r/>
    </w:p>
    <w:p>
      <w:pPr>
        <w:numPr>
          <w:ilvl w:val="255"/>
          <w:numId w:val="0"/>
        </w:numPr>
        <w:ind w:firstLine="420"/>
        <w:spacing w:line="480" w:lineRule="exact"/>
        <w:rPr>
          <w:rFonts w:ascii="宋体" w:hAnsi="宋体"/>
          <w:sz w:val="21"/>
        </w:rPr>
      </w:pPr>
      <w:r>
        <w:rPr>
          <w:rFonts w:hint="eastAsia" w:ascii="宋体" w:hAnsi="宋体"/>
          <w:sz w:val="21"/>
        </w:rPr>
        <w:t xml:space="preserve">（二）乙方应保证其提供的货物是原包装未拆封的商品，在交付甲方验收前不得拆箱。</w:t>
      </w:r>
      <w:r/>
    </w:p>
    <w:p>
      <w:pPr>
        <w:pStyle w:val="1006"/>
      </w:pPr>
      <w:r/>
      <w:r/>
    </w:p>
    <w:p>
      <w:pPr>
        <w:numPr>
          <w:ilvl w:val="255"/>
          <w:numId w:val="0"/>
        </w:numPr>
        <w:ind w:firstLine="422"/>
        <w:spacing w:line="480" w:lineRule="exact"/>
        <w:rPr>
          <w:rFonts w:ascii="宋体" w:hAnsi="宋体"/>
          <w:b/>
          <w:sz w:val="21"/>
        </w:rPr>
      </w:pPr>
      <w:r>
        <w:rPr>
          <w:rFonts w:hint="eastAsia" w:ascii="宋体" w:hAnsi="宋体"/>
          <w:b/>
          <w:sz w:val="21"/>
        </w:rPr>
        <w:t xml:space="preserve">七</w:t>
      </w:r>
      <w:r>
        <w:rPr>
          <w:rFonts w:ascii="宋体" w:hAnsi="宋体"/>
          <w:b/>
          <w:sz w:val="21"/>
        </w:rPr>
        <w:t xml:space="preserve">、标的物的交付</w:t>
      </w:r>
      <w:r/>
    </w:p>
    <w:p>
      <w:pPr>
        <w:numPr>
          <w:ilvl w:val="255"/>
          <w:numId w:val="0"/>
        </w:numPr>
        <w:ind w:firstLine="422"/>
        <w:spacing w:line="480" w:lineRule="exact"/>
        <w:rPr>
          <w:rFonts w:ascii="宋体" w:hAnsi="宋体"/>
          <w:sz w:val="21"/>
        </w:rPr>
      </w:pPr>
      <w:r>
        <w:rPr>
          <w:rFonts w:hint="eastAsia" w:ascii="宋体" w:hAnsi="宋体"/>
          <w:sz w:val="21"/>
        </w:rPr>
        <w:t xml:space="preserve">（一）本项目货物的所有权自货物由乙方交付甲方时转移。</w:t>
      </w:r>
      <w:r/>
    </w:p>
    <w:p>
      <w:pPr>
        <w:numPr>
          <w:ilvl w:val="255"/>
          <w:numId w:val="0"/>
        </w:numPr>
        <w:ind w:firstLine="422"/>
        <w:spacing w:line="480" w:lineRule="exact"/>
        <w:rPr>
          <w:rFonts w:ascii="宋体" w:hAnsi="宋体"/>
          <w:sz w:val="21"/>
        </w:rPr>
      </w:pPr>
      <w:r>
        <w:rPr>
          <w:rFonts w:hint="eastAsia" w:ascii="宋体" w:hAnsi="宋体"/>
          <w:sz w:val="21"/>
        </w:rPr>
        <w:t xml:space="preserve">（二）乙方应当按照本合同约定的期限和约定的地点交付货物。</w:t>
      </w:r>
      <w:r/>
    </w:p>
    <w:p>
      <w:pPr>
        <w:numPr>
          <w:ilvl w:val="255"/>
          <w:numId w:val="0"/>
        </w:numPr>
        <w:ind w:firstLine="420"/>
        <w:spacing w:line="480" w:lineRule="exact"/>
        <w:rPr>
          <w:rFonts w:ascii="宋体" w:hAnsi="宋体"/>
          <w:sz w:val="21"/>
        </w:rPr>
      </w:pPr>
      <w:r>
        <w:rPr>
          <w:rFonts w:hint="eastAsia" w:ascii="宋体" w:hAnsi="宋体"/>
          <w:sz w:val="21"/>
        </w:rPr>
        <w:t xml:space="preserve">（三）乙方应当按照本合同约定或者交易习惯向甲方交付提取货物单证以外的有关单证和资料。</w:t>
      </w:r>
      <w:r/>
    </w:p>
    <w:p>
      <w:pPr>
        <w:numPr>
          <w:ilvl w:val="255"/>
          <w:numId w:val="0"/>
        </w:numPr>
        <w:ind w:firstLine="420"/>
        <w:spacing w:line="480" w:lineRule="exact"/>
        <w:rPr>
          <w:rFonts w:ascii="宋体" w:hAnsi="宋体"/>
          <w:sz w:val="21"/>
        </w:rPr>
      </w:pPr>
      <w:r>
        <w:rPr>
          <w:rFonts w:hint="eastAsia" w:ascii="宋体" w:hAnsi="宋体"/>
          <w:sz w:val="21"/>
        </w:rPr>
        <w:t xml:space="preserve">（四）本合同中所称“交付”，除根据上下文明显指到货时的交货外，均指完成安装调试后的交付。</w:t>
      </w:r>
      <w:r/>
    </w:p>
    <w:p>
      <w:pPr>
        <w:numPr>
          <w:ilvl w:val="255"/>
          <w:numId w:val="0"/>
        </w:numPr>
        <w:ind w:firstLine="420"/>
        <w:spacing w:line="480" w:lineRule="exact"/>
        <w:rPr>
          <w:rFonts w:ascii="宋体" w:hAnsi="宋体"/>
          <w:sz w:val="21"/>
        </w:rPr>
      </w:pPr>
      <w:r>
        <w:rPr>
          <w:rFonts w:hint="eastAsia" w:ascii="宋体" w:hAnsi="宋体"/>
          <w:sz w:val="21"/>
        </w:rPr>
        <w:t xml:space="preserve">（五）乙方负责安排货物运输，因交货产生的运输、装卸、安装、保险等相关费用全部由乙方承担。货物在交付甲方并通过验收合格前，其灭失、损毁的风险由乙方承担。</w:t>
      </w:r>
      <w:r/>
    </w:p>
    <w:p>
      <w:r/>
      <w:r/>
    </w:p>
    <w:p>
      <w:pPr>
        <w:numPr>
          <w:ilvl w:val="255"/>
          <w:numId w:val="0"/>
        </w:numPr>
        <w:ind w:firstLine="422"/>
        <w:spacing w:line="480" w:lineRule="exact"/>
        <w:rPr>
          <w:rFonts w:ascii="宋体" w:hAnsi="宋体"/>
          <w:b/>
          <w:sz w:val="21"/>
        </w:rPr>
      </w:pPr>
      <w:r>
        <w:rPr>
          <w:rFonts w:hint="eastAsia" w:ascii="宋体" w:hAnsi="宋体"/>
          <w:b/>
          <w:sz w:val="21"/>
        </w:rPr>
        <w:t xml:space="preserve">八、伴随服务</w:t>
      </w:r>
      <w:r/>
    </w:p>
    <w:p>
      <w:pPr>
        <w:numPr>
          <w:ilvl w:val="255"/>
          <w:numId w:val="0"/>
        </w:numPr>
        <w:ind w:firstLine="420"/>
        <w:spacing w:line="480" w:lineRule="exact"/>
        <w:rPr>
          <w:rFonts w:ascii="宋体" w:hAnsi="宋体"/>
          <w:b/>
          <w:sz w:val="21"/>
        </w:rPr>
      </w:pPr>
      <w:r>
        <w:rPr>
          <w:rFonts w:hint="eastAsia" w:ascii="宋体" w:hAnsi="宋体"/>
          <w:sz w:val="21"/>
        </w:rPr>
        <w:t xml:space="preserve">（一）乙方除应按照本合同约定及甲方的要求履行按期按量交付合格货物的义务外，还应当提供下列服务：</w:t>
      </w:r>
      <w:r/>
    </w:p>
    <w:p>
      <w:pPr>
        <w:numPr>
          <w:ilvl w:val="255"/>
          <w:numId w:val="0"/>
        </w:numPr>
        <w:ind w:firstLine="420"/>
        <w:spacing w:line="480" w:lineRule="exact"/>
        <w:rPr>
          <w:rFonts w:ascii="宋体" w:hAnsi="宋体"/>
          <w:b/>
          <w:sz w:val="21"/>
        </w:rPr>
      </w:pPr>
      <w:r>
        <w:rPr>
          <w:rFonts w:hint="eastAsia" w:ascii="宋体" w:hAnsi="宋体"/>
          <w:sz w:val="21"/>
        </w:rPr>
        <w:t xml:space="preserve">1、货物的现场安装、启动、调试、监督（如果必须安装、调试的话）；</w:t>
      </w:r>
      <w:r/>
    </w:p>
    <w:p>
      <w:pPr>
        <w:numPr>
          <w:ilvl w:val="255"/>
          <w:numId w:val="0"/>
        </w:numPr>
        <w:ind w:firstLine="420"/>
        <w:spacing w:line="480" w:lineRule="exact"/>
        <w:rPr>
          <w:rFonts w:ascii="宋体" w:hAnsi="宋体"/>
          <w:b/>
          <w:sz w:val="21"/>
        </w:rPr>
      </w:pPr>
      <w:r>
        <w:rPr>
          <w:rFonts w:hint="eastAsia" w:ascii="宋体" w:hAnsi="宋体"/>
          <w:sz w:val="21"/>
        </w:rPr>
        <w:t xml:space="preserve">2、提供货物组装和一般维修所必需的工具；</w:t>
      </w:r>
      <w:r/>
    </w:p>
    <w:p>
      <w:pPr>
        <w:numPr>
          <w:ilvl w:val="255"/>
          <w:numId w:val="0"/>
        </w:numPr>
        <w:ind w:firstLine="420"/>
        <w:spacing w:line="480" w:lineRule="exact"/>
        <w:rPr>
          <w:rFonts w:ascii="宋体" w:hAnsi="宋体"/>
          <w:b/>
          <w:sz w:val="21"/>
        </w:rPr>
      </w:pPr>
      <w:r>
        <w:rPr>
          <w:rFonts w:hint="eastAsia" w:ascii="宋体" w:hAnsi="宋体"/>
          <w:sz w:val="21"/>
        </w:rPr>
        <w:t xml:space="preserve">3、在本合同规定的期限内对所提供的货物实行运行监督、维修服务的前提条件是该服务并不能免除乙方在质量保证期内应承担的义务；</w:t>
      </w:r>
      <w:r/>
    </w:p>
    <w:p>
      <w:pPr>
        <w:numPr>
          <w:ilvl w:val="255"/>
          <w:numId w:val="0"/>
        </w:numPr>
        <w:ind w:firstLine="420"/>
        <w:spacing w:line="480" w:lineRule="exact"/>
        <w:rPr>
          <w:rFonts w:ascii="宋体" w:hAnsi="宋体"/>
          <w:b/>
          <w:sz w:val="21"/>
        </w:rPr>
      </w:pPr>
      <w:r>
        <w:rPr>
          <w:rFonts w:hint="eastAsia" w:ascii="宋体" w:hAnsi="宋体"/>
          <w:sz w:val="21"/>
        </w:rPr>
        <w:t xml:space="preserve">4、对甲方技术人员进行技术指导或培训服务。</w:t>
      </w:r>
      <w:r/>
    </w:p>
    <w:p>
      <w:pPr>
        <w:numPr>
          <w:ilvl w:val="255"/>
          <w:numId w:val="0"/>
        </w:numPr>
        <w:ind w:firstLine="420"/>
        <w:spacing w:line="480" w:lineRule="exact"/>
        <w:rPr>
          <w:rFonts w:ascii="宋体" w:hAnsi="宋体"/>
          <w:b/>
          <w:sz w:val="21"/>
        </w:rPr>
      </w:pPr>
      <w:r>
        <w:rPr>
          <w:rFonts w:hint="eastAsia" w:ascii="宋体" w:hAnsi="宋体"/>
          <w:sz w:val="21"/>
        </w:rPr>
        <w:t xml:space="preserve">（二）除本合同另有规定外，伴随服务的费用均已包含在本合同总价款中，甲方不再另行向乙方支付任何其他费用。</w:t>
      </w:r>
      <w:r/>
    </w:p>
    <w:p>
      <w:pPr>
        <w:pStyle w:val="1006"/>
      </w:pPr>
      <w:r/>
      <w:r/>
    </w:p>
    <w:p>
      <w:pPr>
        <w:numPr>
          <w:ilvl w:val="255"/>
          <w:numId w:val="0"/>
        </w:numPr>
        <w:ind w:firstLine="422"/>
        <w:spacing w:line="480" w:lineRule="exact"/>
        <w:rPr>
          <w:rFonts w:ascii="宋体" w:hAnsi="宋体"/>
          <w:b/>
          <w:sz w:val="21"/>
        </w:rPr>
      </w:pPr>
      <w:r>
        <w:rPr>
          <w:rFonts w:hint="eastAsia" w:ascii="宋体" w:hAnsi="宋体"/>
          <w:b/>
          <w:sz w:val="21"/>
        </w:rPr>
        <w:t xml:space="preserve">九、分包与转包</w:t>
      </w:r>
      <w:r/>
    </w:p>
    <w:p>
      <w:pPr>
        <w:numPr>
          <w:ilvl w:val="255"/>
          <w:numId w:val="0"/>
        </w:numPr>
        <w:ind w:firstLine="420"/>
        <w:spacing w:line="480" w:lineRule="exact"/>
        <w:rPr>
          <w:rFonts w:ascii="宋体" w:hAnsi="宋体"/>
          <w:sz w:val="21"/>
        </w:rPr>
      </w:pPr>
      <w:r>
        <w:rPr>
          <w:rFonts w:hint="eastAsia" w:ascii="宋体" w:hAnsi="宋体"/>
          <w:sz w:val="21"/>
        </w:rPr>
        <w:t xml:space="preserve">（一）本合同项目不得转包与分包。</w:t>
      </w:r>
      <w:r/>
    </w:p>
    <w:p>
      <w:pPr>
        <w:numPr>
          <w:ilvl w:val="255"/>
          <w:numId w:val="0"/>
        </w:numPr>
        <w:ind w:firstLine="420"/>
        <w:spacing w:line="480" w:lineRule="exact"/>
        <w:rPr>
          <w:rFonts w:ascii="宋体" w:hAnsi="宋体"/>
          <w:sz w:val="21"/>
        </w:rPr>
      </w:pPr>
      <w:r>
        <w:rPr>
          <w:rFonts w:hint="eastAsia" w:ascii="宋体" w:hAnsi="宋体"/>
          <w:sz w:val="21"/>
        </w:rPr>
        <w:t xml:space="preserve">（二）如乙方存在分包或转包行为，甲方有权解除合同，乙方须返还全部已支付价款，并向甲方支付合同总金额20%的违约金。</w:t>
      </w:r>
      <w:r/>
    </w:p>
    <w:p>
      <w:pPr>
        <w:numPr>
          <w:ilvl w:val="255"/>
          <w:numId w:val="0"/>
        </w:numPr>
        <w:ind w:firstLine="420"/>
        <w:spacing w:line="480" w:lineRule="exact"/>
        <w:rPr>
          <w:rFonts w:ascii="宋体" w:hAnsi="宋体"/>
          <w:sz w:val="21"/>
        </w:rPr>
      </w:pPr>
      <w:r>
        <w:rPr>
          <w:rFonts w:hint="eastAsia" w:ascii="宋体" w:hAnsi="宋体"/>
          <w:sz w:val="21"/>
        </w:rPr>
        <w:t xml:space="preserve">（三）因分包或转包导致甲方遭受损失的，乙方应赔偿甲方一切直接和间接损失。</w:t>
      </w:r>
      <w:r/>
    </w:p>
    <w:p>
      <w:r/>
      <w:r/>
    </w:p>
    <w:p>
      <w:pPr>
        <w:numPr>
          <w:ilvl w:val="255"/>
          <w:numId w:val="0"/>
        </w:numPr>
        <w:ind w:firstLine="422"/>
        <w:spacing w:line="480" w:lineRule="exact"/>
        <w:rPr>
          <w:rFonts w:ascii="宋体" w:hAnsi="宋体"/>
          <w:b/>
          <w:sz w:val="21"/>
        </w:rPr>
      </w:pPr>
      <w:r>
        <w:rPr>
          <w:rFonts w:hint="eastAsia" w:ascii="宋体" w:hAnsi="宋体"/>
          <w:b/>
          <w:sz w:val="21"/>
        </w:rPr>
        <w:t xml:space="preserve">十、标的物的检验（检测）和验收</w:t>
      </w:r>
      <w:r/>
    </w:p>
    <w:p>
      <w:pPr>
        <w:numPr>
          <w:ilvl w:val="255"/>
          <w:numId w:val="0"/>
        </w:numPr>
        <w:ind w:firstLine="420"/>
        <w:spacing w:line="480" w:lineRule="exact"/>
        <w:rPr>
          <w:rFonts w:ascii="宋体" w:hAnsi="宋体"/>
          <w:sz w:val="21"/>
        </w:rPr>
      </w:pPr>
      <w:r>
        <w:rPr>
          <w:rFonts w:hint="eastAsia" w:ascii="宋体" w:hAnsi="宋体"/>
          <w:sz w:val="21"/>
        </w:rPr>
        <w:t xml:space="preserve">（一）交付本合同货物前，乙方应对货物的质量、规格、性能、数量、外观、随机备件备品、装箱单、随机资料、包装等进行详细而全面的检验，并出具一份检验合格证明，检验合格证明仅作为甲方验收的依据，但不能作为本合同项下货物质量、规格、数量或性能的最终检验结果。</w:t>
      </w:r>
      <w:r/>
    </w:p>
    <w:p>
      <w:pPr>
        <w:numPr>
          <w:ilvl w:val="255"/>
          <w:numId w:val="0"/>
        </w:numPr>
        <w:ind w:firstLine="420"/>
        <w:spacing w:line="480" w:lineRule="exact"/>
        <w:rPr>
          <w:rFonts w:ascii="宋体" w:hAnsi="宋体"/>
          <w:sz w:val="21"/>
        </w:rPr>
      </w:pPr>
      <w:r>
        <w:rPr>
          <w:rFonts w:hint="eastAsia" w:ascii="宋体" w:hAnsi="宋体"/>
          <w:sz w:val="21"/>
        </w:rPr>
        <w:t xml:space="preserve">甲方有权在验收过程中，对本项目核心产品随机抽取1-2台送至具有国家法定检测资质的检测机构进行检测，相关检测费用由乙方承担。因抽检造成损坏或消耗的样品（包括但不限于破坏性检测），不计入验收数量。因抽检造成损坏或消耗的样品，乙方应无偿补齐同品牌、同型号、同规格的货物，确保最终交付总量达到合同要求。如乙方未按期补齐，甲方有权从应付货款中扣除相应款项，并追究其违约责任。</w:t>
      </w:r>
      <w:r/>
    </w:p>
    <w:p>
      <w:pPr>
        <w:numPr>
          <w:ilvl w:val="255"/>
          <w:numId w:val="0"/>
        </w:numPr>
        <w:ind w:firstLine="420"/>
        <w:spacing w:line="480" w:lineRule="exact"/>
        <w:rPr>
          <w:rFonts w:ascii="宋体" w:hAnsi="宋体"/>
          <w:sz w:val="21"/>
        </w:rPr>
      </w:pPr>
      <w:r>
        <w:rPr>
          <w:rFonts w:hint="eastAsia" w:ascii="宋体" w:hAnsi="宋体"/>
          <w:sz w:val="21"/>
        </w:rPr>
        <w:t xml:space="preserve">（二）甲方根据本合同规定的内容和验收标准进行验收，同时比较乙方出具的检验证明，经检验（检测）无误后出具验收合格证明，该证明作为最终付款所需文件的组成部分。验收不合格的，乙方应进行返工、调整或采取其他补救措施，直至甲方再次验收合格。因返工、调整、验收等产生的一切费用，由乙方自行承担；给甲方造成损失的，乙方应赔偿一切直接、间接损失。</w:t>
      </w:r>
      <w:r/>
    </w:p>
    <w:p>
      <w:pPr>
        <w:numPr>
          <w:ilvl w:val="255"/>
          <w:numId w:val="0"/>
        </w:numPr>
        <w:ind w:firstLine="420"/>
        <w:spacing w:line="480" w:lineRule="exact"/>
        <w:rPr>
          <w:rFonts w:ascii="宋体" w:hAnsi="宋体"/>
          <w:sz w:val="21"/>
        </w:rPr>
      </w:pPr>
      <w:r>
        <w:rPr>
          <w:rFonts w:hint="eastAsia" w:ascii="宋体" w:hAnsi="宋体"/>
          <w:sz w:val="21"/>
        </w:rPr>
        <w:t xml:space="preserve">（三）甲方应自本项目所有货物交付并完成安装、调试并试运行完成之日起【90】日内进行验收。特殊情况需延长的，</w:t>
      </w:r>
      <w:bookmarkStart w:id="111" w:name="_Hlk32482846"/>
      <w:r>
        <w:rPr>
          <w:rFonts w:hint="eastAsia" w:ascii="宋体" w:hAnsi="宋体"/>
          <w:sz w:val="21"/>
        </w:rPr>
        <w:t xml:space="preserve">由甲乙双方另行协商确定</w:t>
      </w:r>
      <w:bookmarkEnd w:id="111"/>
      <w:r>
        <w:rPr>
          <w:rFonts w:hint="eastAsia" w:ascii="宋体" w:hAnsi="宋体"/>
          <w:sz w:val="21"/>
        </w:rPr>
        <w:t xml:space="preserve">。</w:t>
      </w:r>
      <w:r/>
    </w:p>
    <w:p>
      <w:pPr>
        <w:numPr>
          <w:ilvl w:val="255"/>
          <w:numId w:val="0"/>
        </w:numPr>
        <w:ind w:firstLine="420"/>
        <w:spacing w:line="480" w:lineRule="exact"/>
        <w:rPr>
          <w:rFonts w:ascii="宋体" w:hAnsi="宋体"/>
          <w:sz w:val="21"/>
        </w:rPr>
      </w:pPr>
      <w:r>
        <w:rPr>
          <w:rFonts w:hint="eastAsia" w:ascii="宋体" w:hAnsi="宋体"/>
          <w:sz w:val="21"/>
        </w:rPr>
        <w:t xml:space="preserve">（四）如双方对验收结果有分歧，则以具有国家法定资质的第三方检验（检测）机构的检验（检测）结果为准。如检验（检测）合格，检验（检测）费由甲方承担，检验（检测）不合格，检验（检测）费由乙方承担。</w:t>
      </w:r>
      <w:r/>
    </w:p>
    <w:p>
      <w:pPr>
        <w:numPr>
          <w:ilvl w:val="255"/>
          <w:numId w:val="0"/>
        </w:numPr>
        <w:ind w:firstLine="420"/>
        <w:spacing w:line="480" w:lineRule="exact"/>
        <w:rPr>
          <w:rFonts w:ascii="宋体" w:hAnsi="宋体"/>
          <w:sz w:val="21"/>
        </w:rPr>
      </w:pPr>
      <w:r>
        <w:rPr>
          <w:rFonts w:hint="eastAsia" w:ascii="宋体" w:hAnsi="宋体"/>
          <w:sz w:val="21"/>
        </w:rPr>
        <w:t xml:space="preserve">（五）由于甲方自身能力、检验（检测）方法和检验（检测）手段的限制，对于货物部分质量瑕疵尤其是潜在的或隐蔽的质量瑕疵，在短时间内可能无法发现。因此，验收单的签署仅作为货物质保期起算的依据，不代表甲方对质量异议权利的放弃，也不代表乙方对货物质量保证责任的免除。如验收通过后，货物出现质量问题影响甲方使用的，甲方仍有权要求乙方采取维修、退货换货、支付违约金、赔偿损失等方式处理。</w:t>
      </w:r>
      <w:r/>
    </w:p>
    <w:p>
      <w:pPr>
        <w:numPr>
          <w:ilvl w:val="255"/>
          <w:numId w:val="0"/>
        </w:numPr>
        <w:ind w:firstLine="420"/>
        <w:spacing w:line="480" w:lineRule="exact"/>
        <w:rPr>
          <w:rFonts w:ascii="宋体" w:hAnsi="宋体"/>
          <w:sz w:val="21"/>
        </w:rPr>
      </w:pPr>
      <w:r>
        <w:rPr>
          <w:rFonts w:hint="eastAsia" w:ascii="宋体" w:hAnsi="宋体"/>
          <w:sz w:val="21"/>
        </w:rPr>
        <w:t xml:space="preserve">（六）若乙方所提供产品属于技术更新换代产品，在不增加产品的全生命周期成本，且不影响、不降低整个项目的运行质量和功能，甲方可按照采购文件组织专家论证，如论证通过后视为验收通过，并在验收意见中注明。</w:t>
      </w:r>
      <w:r/>
    </w:p>
    <w:p>
      <w:pPr>
        <w:pStyle w:val="1006"/>
      </w:pPr>
      <w:r/>
      <w:r/>
    </w:p>
    <w:p>
      <w:pPr>
        <w:numPr>
          <w:ilvl w:val="255"/>
          <w:numId w:val="0"/>
        </w:numPr>
        <w:ind w:firstLine="422"/>
        <w:spacing w:line="480" w:lineRule="exact"/>
        <w:rPr>
          <w:rFonts w:ascii="宋体" w:hAnsi="宋体"/>
          <w:b/>
          <w:sz w:val="21"/>
        </w:rPr>
      </w:pPr>
      <w:r>
        <w:rPr>
          <w:rFonts w:hint="eastAsia" w:ascii="宋体" w:hAnsi="宋体"/>
          <w:b/>
          <w:sz w:val="21"/>
        </w:rPr>
        <w:t xml:space="preserve">十一</w:t>
      </w:r>
      <w:r>
        <w:rPr>
          <w:rFonts w:ascii="宋体" w:hAnsi="宋体"/>
          <w:b/>
          <w:sz w:val="21"/>
        </w:rPr>
        <w:t xml:space="preserve">、标的物提出异议的时间和办法</w:t>
      </w:r>
      <w:r/>
    </w:p>
    <w:p>
      <w:pPr>
        <w:numPr>
          <w:ilvl w:val="255"/>
          <w:numId w:val="0"/>
        </w:numPr>
        <w:ind w:firstLine="420"/>
        <w:spacing w:line="480" w:lineRule="exact"/>
        <w:rPr>
          <w:rFonts w:ascii="宋体" w:hAnsi="宋体"/>
          <w:sz w:val="21"/>
        </w:rPr>
      </w:pPr>
      <w:r>
        <w:rPr>
          <w:rFonts w:hint="eastAsia" w:ascii="宋体" w:hAnsi="宋体"/>
          <w:sz w:val="21"/>
        </w:rPr>
        <w:t xml:space="preserve">（一）甲方在验收过程中，应当于双方约定的验收期间内将货物的数量或质量不符合约定的情况及处理方式以书面形式通知乙方。若货物存在甲方无法检验（检测）的质量问题，则对该货物的检验（检测）不受验收期间的限制，但甲方应在发现质量问题后及时提出。</w:t>
      </w:r>
      <w:r/>
    </w:p>
    <w:p>
      <w:pPr>
        <w:numPr>
          <w:ilvl w:val="255"/>
          <w:numId w:val="0"/>
        </w:numPr>
        <w:ind w:firstLine="420"/>
        <w:spacing w:line="480" w:lineRule="exact"/>
        <w:rPr>
          <w:rFonts w:ascii="宋体" w:hAnsi="宋体"/>
          <w:sz w:val="21"/>
        </w:rPr>
      </w:pPr>
      <w:r>
        <w:rPr>
          <w:rFonts w:hint="eastAsia" w:ascii="宋体" w:hAnsi="宋体"/>
          <w:sz w:val="21"/>
        </w:rPr>
        <w:t xml:space="preserve">（二）如果甲方在验收期满后【10】日内既不出具验收合格证明又未提出书面异议的，乙方应当自验收期满后【7】日内对甲方进行催告，经乙方催告后甲方在【7】日内仍未出具验收合格证明或提出书面异议的，视为乙方所交付的货物符合本合同的规定。</w:t>
      </w:r>
      <w:r/>
    </w:p>
    <w:p>
      <w:pPr>
        <w:numPr>
          <w:ilvl w:val="255"/>
          <w:numId w:val="0"/>
        </w:numPr>
        <w:ind w:firstLine="420"/>
        <w:spacing w:line="480" w:lineRule="exact"/>
        <w:rPr>
          <w:rFonts w:ascii="宋体" w:hAnsi="宋体"/>
          <w:sz w:val="21"/>
        </w:rPr>
      </w:pPr>
      <w:r>
        <w:rPr>
          <w:rFonts w:hint="eastAsia" w:ascii="宋体" w:hAnsi="宋体"/>
          <w:sz w:val="21"/>
        </w:rPr>
        <w:t xml:space="preserve">（三）甲方在验收过程中向乙方发出书面异议通知的，乙方应自收到甲方书面异议通知后24小时内将处理意见与办法书面答复甲方，并于3日内负责解决问题，否则将视为乙方默认甲方提出的异议和处理意见。</w:t>
      </w:r>
      <w:r/>
    </w:p>
    <w:p>
      <w:pPr>
        <w:ind w:left="0"/>
        <w:spacing w:line="480" w:lineRule="exact"/>
        <w:rPr>
          <w:rFonts w:ascii="宋体" w:hAnsi="宋体"/>
          <w:b/>
          <w:sz w:val="21"/>
        </w:rPr>
      </w:pPr>
      <w:r>
        <w:rPr>
          <w:rFonts w:ascii="宋体" w:hAnsi="宋体"/>
          <w:b/>
          <w:sz w:val="21"/>
        </w:rPr>
      </w:r>
      <w:r/>
    </w:p>
    <w:p>
      <w:pPr>
        <w:numPr>
          <w:ilvl w:val="255"/>
          <w:numId w:val="0"/>
        </w:numPr>
        <w:ind w:firstLine="422"/>
        <w:spacing w:line="480" w:lineRule="exact"/>
        <w:rPr>
          <w:rFonts w:ascii="宋体" w:hAnsi="宋体"/>
          <w:b/>
          <w:sz w:val="21"/>
        </w:rPr>
      </w:pPr>
      <w:r>
        <w:rPr>
          <w:rFonts w:hint="eastAsia" w:ascii="宋体" w:hAnsi="宋体"/>
          <w:b/>
          <w:sz w:val="21"/>
        </w:rPr>
        <w:t xml:space="preserve">十二、保密条款</w:t>
      </w:r>
      <w:r/>
    </w:p>
    <w:p>
      <w:pPr>
        <w:numPr>
          <w:ilvl w:val="255"/>
          <w:numId w:val="0"/>
        </w:numPr>
        <w:ind w:firstLine="420"/>
        <w:spacing w:line="480" w:lineRule="exact"/>
        <w:rPr>
          <w:rFonts w:ascii="宋体" w:hAnsi="宋体"/>
          <w:sz w:val="21"/>
        </w:rPr>
      </w:pPr>
      <w:r>
        <w:rPr>
          <w:rFonts w:hint="eastAsia" w:ascii="宋体" w:hAnsi="宋体"/>
          <w:sz w:val="21"/>
        </w:rPr>
        <w:t xml:space="preserve">（一）乙方在本合同签订、履行过程中知悉的甲方一切资料和信息，包括但不限于有关本合同甲方的内部资料、业务信息、技术资料及本合同项下的服务价格、合作条件等书面或口头信息，乙方承诺严格遵守对上述信息的保密约定。乙方承诺对保密信息之使用仅限于本合同签订与履行的，未经甲方明确书面同意，乙方不得将保密信息用于其它任何范围或场合，不得向任何第三方披露保密信息。</w:t>
      </w:r>
      <w:r/>
    </w:p>
    <w:p>
      <w:pPr>
        <w:numPr>
          <w:ilvl w:val="255"/>
          <w:numId w:val="0"/>
        </w:numPr>
        <w:ind w:firstLine="420"/>
        <w:spacing w:line="480" w:lineRule="exact"/>
        <w:rPr>
          <w:rFonts w:ascii="宋体" w:hAnsi="宋体"/>
          <w:sz w:val="21"/>
        </w:rPr>
      </w:pPr>
      <w:r>
        <w:rPr>
          <w:rFonts w:hint="eastAsia" w:ascii="宋体" w:hAnsi="宋体"/>
          <w:sz w:val="21"/>
        </w:rPr>
        <w:t xml:space="preserve">（二）本合同履行终止后，乙方应当归还由甲方向其披露的一切保密信息的原始资料及其相关副本或复制品（包括书面的或电子的），乙方返还保密信息资料后，应继续承担并履行其在本合同项下的其他义务。</w:t>
      </w:r>
      <w:r/>
    </w:p>
    <w:p>
      <w:pPr>
        <w:numPr>
          <w:ilvl w:val="255"/>
          <w:numId w:val="0"/>
        </w:numPr>
        <w:ind w:firstLine="420"/>
        <w:spacing w:line="480" w:lineRule="exact"/>
        <w:rPr>
          <w:rFonts w:ascii="宋体" w:hAnsi="宋体"/>
          <w:sz w:val="21"/>
        </w:rPr>
      </w:pPr>
      <w:r>
        <w:rPr>
          <w:rFonts w:hint="eastAsia" w:ascii="宋体" w:hAnsi="宋体"/>
          <w:sz w:val="21"/>
        </w:rPr>
        <w:t xml:space="preserve">（三）乙方应对项目实施的服务人员定岗定责。乙方服务人员、合作单位等凡是有机会接触到保密信息的主体，均负有前述保密义务，乙方应当采取充足措施保障前述主体履行保密义务，否则视为乙方违反保密义务。</w:t>
      </w:r>
      <w:r/>
    </w:p>
    <w:p>
      <w:pPr>
        <w:numPr>
          <w:ilvl w:val="255"/>
          <w:numId w:val="0"/>
        </w:numPr>
        <w:ind w:firstLine="420"/>
        <w:spacing w:line="480" w:lineRule="exact"/>
        <w:rPr>
          <w:rFonts w:ascii="宋体" w:hAnsi="宋体"/>
          <w:sz w:val="21"/>
        </w:rPr>
      </w:pPr>
      <w:r>
        <w:rPr>
          <w:rFonts w:hint="eastAsia" w:ascii="宋体" w:hAnsi="宋体"/>
          <w:sz w:val="21"/>
        </w:rPr>
        <w:t xml:space="preserve">（四）乙方对保密信息未经甲方许可进行披露（包括且不限于故意，过失或疏忽）或有其他违反保密义务的行为，甲方有权解除本合同，且乙方应当按本合同总金额20%的标准向甲方支付泄密违约金，并向甲方及其关联主体赔偿因此受到的全部直接和间接损失。此外，甲方还有权寻求停止侵害的禁令或其他类似的法律救济。</w:t>
      </w:r>
      <w:r/>
    </w:p>
    <w:p>
      <w:pPr>
        <w:numPr>
          <w:ilvl w:val="255"/>
          <w:numId w:val="0"/>
        </w:numPr>
        <w:ind w:firstLine="420"/>
        <w:spacing w:line="480" w:lineRule="exact"/>
        <w:rPr>
          <w:rFonts w:ascii="宋体" w:hAnsi="宋体"/>
          <w:sz w:val="21"/>
        </w:rPr>
      </w:pPr>
      <w:r>
        <w:rPr>
          <w:rFonts w:hint="eastAsia" w:ascii="宋体" w:hAnsi="宋体"/>
          <w:sz w:val="21"/>
        </w:rPr>
        <w:t xml:space="preserve">（五）无论本合同是否变更、解除或终止，合同的保密条款不受其限制而继续有效，乙方都应继续承担保密条款约定的保密义务。保密义务的期限为永久。</w:t>
      </w:r>
      <w:r/>
    </w:p>
    <w:p>
      <w:pPr>
        <w:numPr>
          <w:ilvl w:val="255"/>
          <w:numId w:val="0"/>
        </w:numPr>
        <w:ind w:firstLine="420"/>
        <w:spacing w:line="480" w:lineRule="exact"/>
        <w:rPr>
          <w:rFonts w:ascii="宋体" w:hAnsi="宋体"/>
          <w:sz w:val="21"/>
        </w:rPr>
      </w:pPr>
      <w:r>
        <w:rPr>
          <w:rFonts w:hint="eastAsia" w:ascii="宋体" w:hAnsi="宋体"/>
          <w:sz w:val="21"/>
        </w:rPr>
        <w:t xml:space="preserve">（六）无论基于何种原因，在合同履行过程中或合同履行完成时，当甲方向乙方发出返还全部保密信息资料的媒体、复印件、影印件、摘要的书面通知后，乙方应在书面通知送达后的5日内全部返还。本合同履行完成后，乙方及其所属员工也不得再为任何目的使用上述保密信息。</w:t>
      </w:r>
      <w:r/>
    </w:p>
    <w:p>
      <w:pPr>
        <w:pStyle w:val="1006"/>
      </w:pPr>
      <w:r/>
      <w:r/>
    </w:p>
    <w:p>
      <w:pPr>
        <w:numPr>
          <w:ilvl w:val="255"/>
          <w:numId w:val="0"/>
        </w:numPr>
        <w:ind w:firstLine="422"/>
        <w:spacing w:line="480" w:lineRule="exact"/>
        <w:rPr>
          <w:rFonts w:ascii="宋体" w:hAnsi="宋体"/>
          <w:b/>
          <w:sz w:val="21"/>
        </w:rPr>
      </w:pPr>
      <w:r>
        <w:rPr>
          <w:rFonts w:hint="eastAsia" w:ascii="宋体" w:hAnsi="宋体"/>
          <w:b/>
          <w:sz w:val="21"/>
        </w:rPr>
        <w:t xml:space="preserve">十三、售后服务</w:t>
      </w:r>
      <w:r/>
    </w:p>
    <w:p>
      <w:pPr>
        <w:numPr>
          <w:ilvl w:val="255"/>
          <w:numId w:val="0"/>
        </w:numPr>
        <w:ind w:firstLine="420"/>
        <w:spacing w:line="480" w:lineRule="exact"/>
        <w:rPr>
          <w:rFonts w:ascii="宋体" w:hAnsi="宋体"/>
          <w:sz w:val="21"/>
        </w:rPr>
      </w:pPr>
      <w:r>
        <w:rPr>
          <w:rFonts w:hint="eastAsia" w:ascii="宋体" w:hAnsi="宋体"/>
          <w:sz w:val="21"/>
        </w:rPr>
        <w:t xml:space="preserve">（一）免费质保期内，乙方对于甲方提出的服务要求，应在【 】小时内响应并到达现场，【 】小时内修复故障；特殊情况经甲方书面同意后可延长故障修复时间1-3日。</w:t>
      </w:r>
      <w:r/>
    </w:p>
    <w:p>
      <w:pPr>
        <w:numPr>
          <w:ilvl w:val="255"/>
          <w:numId w:val="0"/>
        </w:numPr>
        <w:ind w:firstLine="420"/>
        <w:spacing w:line="480" w:lineRule="exact"/>
        <w:rPr>
          <w:rFonts w:ascii="宋体" w:hAnsi="宋体"/>
          <w:sz w:val="21"/>
        </w:rPr>
      </w:pPr>
      <w:r>
        <w:rPr>
          <w:rFonts w:hint="eastAsia" w:ascii="宋体" w:hAnsi="宋体"/>
          <w:sz w:val="21"/>
        </w:rPr>
        <w:t xml:space="preserve">（二）乙方未能按前述约定提供售后服务的，甲方有权自行聘请第三方进行维修，因此产生的费用由乙方承担，甲方有权直接从未支付的费用中扣除。同时，乙方应向甲方支付本合同总金额20%的违约金，并赔偿甲方因此产生的全部损失。</w:t>
      </w:r>
      <w:r/>
    </w:p>
    <w:p>
      <w:r/>
      <w:r/>
    </w:p>
    <w:p>
      <w:pPr>
        <w:numPr>
          <w:ilvl w:val="255"/>
          <w:numId w:val="0"/>
        </w:numPr>
        <w:ind w:firstLine="422"/>
        <w:spacing w:line="480" w:lineRule="exact"/>
        <w:rPr>
          <w:rFonts w:ascii="宋体" w:hAnsi="宋体"/>
          <w:b/>
          <w:sz w:val="21"/>
        </w:rPr>
      </w:pPr>
      <w:r>
        <w:rPr>
          <w:rFonts w:hint="eastAsia" w:ascii="宋体" w:hAnsi="宋体"/>
          <w:b/>
          <w:sz w:val="21"/>
        </w:rPr>
        <w:t xml:space="preserve">十四、安全生产</w:t>
      </w:r>
      <w:r/>
    </w:p>
    <w:p>
      <w:pPr>
        <w:numPr>
          <w:ilvl w:val="255"/>
          <w:numId w:val="0"/>
        </w:numPr>
        <w:ind w:firstLine="420"/>
        <w:spacing w:line="480" w:lineRule="exact"/>
        <w:rPr>
          <w:rFonts w:ascii="宋体" w:hAnsi="宋体"/>
          <w:sz w:val="21"/>
        </w:rPr>
      </w:pPr>
      <w:r>
        <w:rPr>
          <w:rFonts w:hint="eastAsia" w:ascii="宋体" w:hAnsi="宋体"/>
          <w:sz w:val="21"/>
        </w:rPr>
        <w:t xml:space="preserve">（一）</w:t>
      </w:r>
      <w:r>
        <w:rPr>
          <w:rFonts w:ascii="宋体" w:hAnsi="宋体"/>
          <w:sz w:val="21"/>
        </w:rPr>
        <w:t xml:space="preserve">在项目实施及质保期间，</w:t>
      </w:r>
      <w:r>
        <w:rPr>
          <w:rFonts w:hint="eastAsia" w:ascii="宋体" w:hAnsi="宋体"/>
          <w:sz w:val="21"/>
        </w:rPr>
        <w:t xml:space="preserve">乙方</w:t>
      </w:r>
      <w:r>
        <w:rPr>
          <w:rFonts w:ascii="宋体" w:hAnsi="宋体"/>
          <w:sz w:val="21"/>
        </w:rPr>
        <w:t xml:space="preserve">应当配备必要的安全生产管理人员，负责强化项目实施人员安全教育和安全管理，如实施过程中存在人身安全风险的，</w:t>
      </w:r>
      <w:r>
        <w:rPr>
          <w:rFonts w:hint="eastAsia" w:ascii="宋体" w:hAnsi="宋体"/>
          <w:sz w:val="21"/>
        </w:rPr>
        <w:t xml:space="preserve">乙方</w:t>
      </w:r>
      <w:r>
        <w:rPr>
          <w:rFonts w:ascii="宋体" w:hAnsi="宋体"/>
          <w:sz w:val="21"/>
        </w:rPr>
        <w:t xml:space="preserve">应当为实施人员购买必要的人身安全保险。</w:t>
      </w:r>
      <w:r>
        <w:rPr>
          <w:rFonts w:ascii="宋体" w:hAnsi="宋体"/>
          <w:sz w:val="21"/>
        </w:rPr>
        <w:br/>
      </w:r>
      <w:r>
        <w:rPr>
          <w:rFonts w:hint="eastAsia" w:ascii="宋体" w:hAnsi="宋体"/>
          <w:sz w:val="21"/>
        </w:rPr>
        <w:t xml:space="preserve">    （二）</w:t>
      </w:r>
      <w:r>
        <w:rPr>
          <w:rFonts w:ascii="宋体" w:hAnsi="宋体"/>
          <w:sz w:val="21"/>
        </w:rPr>
        <w:t xml:space="preserve">所有作业人员均需按照国家法律法规之规定，取得对应上岗资格证书、作业许可证书、特种作业证书等相关资格证书，方可上岗作业。</w:t>
      </w:r>
      <w:r>
        <w:rPr>
          <w:rFonts w:ascii="宋体" w:hAnsi="宋体"/>
          <w:sz w:val="21"/>
        </w:rPr>
        <w:br/>
      </w:r>
      <w:r>
        <w:rPr>
          <w:rFonts w:hint="eastAsia" w:ascii="宋体" w:hAnsi="宋体"/>
          <w:sz w:val="21"/>
        </w:rPr>
        <w:t xml:space="preserve">    （三）乙方</w:t>
      </w:r>
      <w:r>
        <w:rPr>
          <w:rFonts w:ascii="宋体" w:hAnsi="宋体"/>
          <w:sz w:val="21"/>
        </w:rPr>
        <w:t xml:space="preserve">应按照法律法规制定安全作业规范，在项目实施过程中，</w:t>
      </w:r>
      <w:r>
        <w:rPr>
          <w:rFonts w:hint="eastAsia" w:ascii="宋体" w:hAnsi="宋体"/>
          <w:sz w:val="21"/>
        </w:rPr>
        <w:t xml:space="preserve">乙方</w:t>
      </w:r>
      <w:r>
        <w:rPr>
          <w:rFonts w:ascii="宋体" w:hAnsi="宋体"/>
          <w:sz w:val="21"/>
        </w:rPr>
        <w:t xml:space="preserve">一方发生的一切安全事故或给第三方造成的损害，由</w:t>
      </w:r>
      <w:r>
        <w:rPr>
          <w:rFonts w:hint="eastAsia" w:ascii="宋体" w:hAnsi="宋体"/>
          <w:sz w:val="21"/>
        </w:rPr>
        <w:t xml:space="preserve">乙方</w:t>
      </w:r>
      <w:r>
        <w:rPr>
          <w:rFonts w:ascii="宋体" w:hAnsi="宋体"/>
          <w:sz w:val="21"/>
        </w:rPr>
        <w:t xml:space="preserve">自行承担责任，</w:t>
      </w:r>
      <w:r>
        <w:rPr>
          <w:rFonts w:hint="eastAsia" w:ascii="宋体" w:hAnsi="宋体"/>
          <w:sz w:val="21"/>
        </w:rPr>
        <w:t xml:space="preserve">甲方</w:t>
      </w:r>
      <w:r>
        <w:rPr>
          <w:rFonts w:ascii="宋体" w:hAnsi="宋体"/>
          <w:sz w:val="21"/>
        </w:rPr>
        <w:t xml:space="preserve">不对</w:t>
      </w:r>
      <w:r>
        <w:rPr>
          <w:rFonts w:hint="eastAsia" w:ascii="宋体" w:hAnsi="宋体"/>
          <w:sz w:val="21"/>
        </w:rPr>
        <w:t xml:space="preserve">乙方</w:t>
      </w:r>
      <w:r>
        <w:rPr>
          <w:rFonts w:ascii="宋体" w:hAnsi="宋体"/>
          <w:sz w:val="21"/>
        </w:rPr>
        <w:t xml:space="preserve">项目实施人员负任何安全责任；若给</w:t>
      </w:r>
      <w:r>
        <w:rPr>
          <w:rFonts w:hint="eastAsia" w:ascii="宋体" w:hAnsi="宋体"/>
          <w:sz w:val="21"/>
        </w:rPr>
        <w:t xml:space="preserve">甲方</w:t>
      </w:r>
      <w:r>
        <w:rPr>
          <w:rFonts w:ascii="宋体" w:hAnsi="宋体"/>
          <w:sz w:val="21"/>
        </w:rPr>
        <w:t xml:space="preserve">造成损失和伤害的，</w:t>
      </w:r>
      <w:r>
        <w:rPr>
          <w:rFonts w:hint="eastAsia" w:ascii="宋体" w:hAnsi="宋体"/>
          <w:sz w:val="21"/>
        </w:rPr>
        <w:t xml:space="preserve">乙方</w:t>
      </w:r>
      <w:r>
        <w:rPr>
          <w:rFonts w:ascii="宋体" w:hAnsi="宋体"/>
          <w:sz w:val="21"/>
        </w:rPr>
        <w:t xml:space="preserve">应承担相应责任，赔偿一切直接、间接损失。</w:t>
      </w:r>
      <w:r/>
    </w:p>
    <w:p>
      <w:pPr>
        <w:pStyle w:val="1006"/>
      </w:pPr>
      <w:r/>
      <w:r/>
    </w:p>
    <w:p>
      <w:pPr>
        <w:numPr>
          <w:ilvl w:val="255"/>
          <w:numId w:val="0"/>
        </w:numPr>
        <w:ind w:firstLine="422"/>
        <w:spacing w:line="480" w:lineRule="exact"/>
        <w:rPr>
          <w:rFonts w:ascii="宋体" w:hAnsi="宋体"/>
          <w:b/>
          <w:sz w:val="21"/>
        </w:rPr>
      </w:pPr>
      <w:r>
        <w:rPr>
          <w:rFonts w:hint="eastAsia" w:ascii="宋体" w:hAnsi="宋体"/>
          <w:b/>
          <w:sz w:val="21"/>
        </w:rPr>
        <w:t xml:space="preserve">十五、违约责任</w:t>
      </w:r>
      <w:r/>
    </w:p>
    <w:p>
      <w:pPr>
        <w:numPr>
          <w:ilvl w:val="255"/>
          <w:numId w:val="0"/>
        </w:numPr>
        <w:ind w:firstLine="420"/>
        <w:spacing w:line="480" w:lineRule="exact"/>
        <w:rPr>
          <w:rFonts w:ascii="宋体" w:hAnsi="宋体"/>
          <w:sz w:val="21"/>
        </w:rPr>
      </w:pPr>
      <w:r>
        <w:rPr>
          <w:rFonts w:hint="eastAsia" w:ascii="宋体" w:hAnsi="宋体"/>
          <w:sz w:val="21"/>
        </w:rPr>
        <w:t xml:space="preserve">合同一方不履行合同义务或者履行合同义务不符合约定的，应当承担继续履行、采取补救措施或赔偿损失等违约责任。</w:t>
      </w:r>
      <w:r/>
    </w:p>
    <w:p>
      <w:pPr>
        <w:numPr>
          <w:ilvl w:val="255"/>
          <w:numId w:val="0"/>
        </w:numPr>
        <w:ind w:firstLine="420"/>
        <w:spacing w:line="480" w:lineRule="exact"/>
        <w:rPr>
          <w:rFonts w:ascii="宋体" w:hAnsi="宋体"/>
          <w:sz w:val="21"/>
        </w:rPr>
      </w:pPr>
      <w:r>
        <w:rPr>
          <w:rFonts w:hint="eastAsia" w:ascii="宋体" w:hAnsi="宋体"/>
          <w:sz w:val="21"/>
        </w:rPr>
        <w:t xml:space="preserve">1、乙方未能按本合同约定的期限交付质量符合本合同约定货物的，甲方有权按顺序采取以下措施：</w:t>
      </w:r>
      <w:r/>
    </w:p>
    <w:p>
      <w:pPr>
        <w:numPr>
          <w:ilvl w:val="255"/>
          <w:numId w:val="0"/>
        </w:numPr>
        <w:ind w:firstLine="420"/>
        <w:spacing w:line="480" w:lineRule="exact"/>
        <w:rPr>
          <w:rFonts w:ascii="宋体" w:hAnsi="宋体"/>
          <w:sz w:val="21"/>
        </w:rPr>
      </w:pPr>
      <w:r>
        <w:rPr>
          <w:rFonts w:hint="eastAsia" w:ascii="宋体" w:hAnsi="宋体"/>
          <w:sz w:val="21"/>
        </w:rPr>
        <w:t xml:space="preserve">（1）每逾期一日，要求乙方按照本合同总金额的万分之四向甲方支付违约金，并在甲方指定期限内交付符合本合同约定的货物。</w:t>
      </w:r>
      <w:r/>
    </w:p>
    <w:p>
      <w:pPr>
        <w:numPr>
          <w:ilvl w:val="255"/>
          <w:numId w:val="0"/>
        </w:numPr>
        <w:ind w:firstLine="420"/>
        <w:spacing w:line="480" w:lineRule="exact"/>
        <w:rPr>
          <w:rFonts w:ascii="宋体" w:hAnsi="宋体"/>
          <w:sz w:val="21"/>
        </w:rPr>
      </w:pPr>
      <w:r>
        <w:rPr>
          <w:rFonts w:hint="eastAsia" w:ascii="宋体" w:hAnsi="宋体"/>
          <w:sz w:val="21"/>
        </w:rPr>
        <w:t xml:space="preserve">（2）逾期超过30日，仍不能按质按量交付的，甲方有权直接解除本合同，同时乙方应当立即退回已收取的全部款项并向甲方支付本合同总金额【20】%的违约金。</w:t>
      </w:r>
      <w:r/>
    </w:p>
    <w:p>
      <w:pPr>
        <w:numPr>
          <w:ilvl w:val="255"/>
          <w:numId w:val="0"/>
        </w:numPr>
        <w:ind w:firstLine="420"/>
        <w:spacing w:line="480" w:lineRule="exact"/>
        <w:rPr>
          <w:rFonts w:ascii="宋体" w:hAnsi="宋体"/>
          <w:sz w:val="21"/>
        </w:rPr>
      </w:pPr>
      <w:r>
        <w:rPr>
          <w:rFonts w:hint="eastAsia" w:ascii="宋体" w:hAnsi="宋体"/>
          <w:sz w:val="21"/>
        </w:rPr>
        <w:t xml:space="preserve">2、因乙方违约导致甲方解除合同的，甲方有权另行采购本合同约定的设备，乙方应当支付甲方因此额外支付的费用和受到的损失，包括但不限于: 采购费用以及因退货所产生的运输、存储费用，因乙方违约导致逾期交付的损失（损失参照合同约定的逾期交付违约金计算方式进行认定）等一切费用和损失。</w:t>
      </w:r>
      <w:r/>
    </w:p>
    <w:p>
      <w:pPr>
        <w:numPr>
          <w:ilvl w:val="255"/>
          <w:numId w:val="0"/>
        </w:numPr>
        <w:ind w:firstLine="420"/>
        <w:spacing w:line="480" w:lineRule="exact"/>
        <w:rPr>
          <w:rFonts w:ascii="宋体" w:hAnsi="宋体"/>
          <w:sz w:val="21"/>
        </w:rPr>
      </w:pPr>
      <w:r>
        <w:rPr>
          <w:rFonts w:hint="eastAsia" w:ascii="宋体" w:hAnsi="宋体"/>
          <w:sz w:val="21"/>
        </w:rPr>
        <w:t xml:space="preserve">3、除本合同另有约定以外，若乙方违反本合同约定的，且经甲方催告后【7】日内仍未改正的或该违约情形无法改正的，甲方有权要求乙方立即向甲方支付本合同总金额【20】%的违约金，且甲方有权解除本合同，要求乙方立即退回本合同项下已收取的全部款项。</w:t>
      </w:r>
      <w:r/>
    </w:p>
    <w:p>
      <w:pPr>
        <w:numPr>
          <w:ilvl w:val="255"/>
          <w:numId w:val="0"/>
        </w:numPr>
        <w:ind w:firstLine="420"/>
        <w:spacing w:line="480" w:lineRule="exact"/>
        <w:rPr>
          <w:rFonts w:ascii="宋体" w:hAnsi="宋体"/>
          <w:sz w:val="21"/>
        </w:rPr>
      </w:pPr>
      <w:r>
        <w:rPr>
          <w:rFonts w:hint="eastAsia" w:ascii="宋体" w:hAnsi="宋体"/>
          <w:sz w:val="21"/>
        </w:rPr>
        <w:t xml:space="preserve">4、乙方因履行本合同而需向甲方支付款项的（包括但不限于违约赔偿、退款等），甲方有权直接自未付款项中予以抵扣，不足部分甲方有权要求乙方补足。</w:t>
      </w:r>
      <w:r/>
    </w:p>
    <w:p>
      <w:pPr>
        <w:numPr>
          <w:ilvl w:val="255"/>
          <w:numId w:val="0"/>
        </w:numPr>
        <w:ind w:firstLine="420"/>
        <w:spacing w:line="480" w:lineRule="exact"/>
        <w:rPr>
          <w:rFonts w:ascii="宋体" w:hAnsi="宋体"/>
          <w:sz w:val="21"/>
        </w:rPr>
      </w:pPr>
      <w:r>
        <w:rPr>
          <w:rFonts w:hint="eastAsia" w:ascii="宋体" w:hAnsi="宋体"/>
          <w:sz w:val="21"/>
        </w:rPr>
        <w:t xml:space="preserve">5、乙方逾期支付本合同约定的任何款项（包括但不限于违约赔偿、退款等）的，每逾期一日，乙方应当甲方支付逾期金额万分之四的违约金。</w:t>
      </w:r>
      <w:r/>
    </w:p>
    <w:p>
      <w:pPr>
        <w:numPr>
          <w:ilvl w:val="255"/>
          <w:numId w:val="0"/>
        </w:numPr>
        <w:ind w:firstLine="420"/>
        <w:spacing w:line="480" w:lineRule="exact"/>
        <w:rPr>
          <w:rFonts w:ascii="宋体" w:hAnsi="宋体"/>
          <w:sz w:val="21"/>
        </w:rPr>
      </w:pPr>
      <w:r>
        <w:rPr>
          <w:rFonts w:hint="eastAsia" w:ascii="宋体" w:hAnsi="宋体"/>
          <w:sz w:val="21"/>
        </w:rPr>
        <w:t xml:space="preserve">6、本合同约定的乙方应付违约金不足以弥补甲方一切直接或间接损失的，乙方应当足额赔偿。</w:t>
      </w:r>
      <w:r/>
    </w:p>
    <w:p>
      <w:pPr>
        <w:numPr>
          <w:ilvl w:val="255"/>
          <w:numId w:val="0"/>
        </w:numPr>
        <w:ind w:firstLine="420"/>
        <w:spacing w:line="480" w:lineRule="exact"/>
        <w:rPr>
          <w:rFonts w:ascii="宋体" w:hAnsi="宋体"/>
          <w:sz w:val="21"/>
        </w:rPr>
      </w:pPr>
      <w:r>
        <w:rPr>
          <w:rFonts w:hint="eastAsia" w:ascii="宋体" w:hAnsi="宋体"/>
          <w:sz w:val="21"/>
        </w:rPr>
        <w:t xml:space="preserve">7、乙方对招投标文件中承诺函所承诺的内容未按约定提供，甲方有权终止合同，且乙方需向甲方支付本合同总金额【20】%的违约金。</w:t>
      </w:r>
      <w:r/>
    </w:p>
    <w:p>
      <w:pPr>
        <w:numPr>
          <w:ilvl w:val="255"/>
          <w:numId w:val="0"/>
        </w:numPr>
        <w:ind w:firstLine="420"/>
        <w:spacing w:line="480" w:lineRule="exact"/>
        <w:rPr>
          <w:rFonts w:ascii="宋体" w:hAnsi="宋体"/>
          <w:sz w:val="21"/>
        </w:rPr>
      </w:pPr>
      <w:r>
        <w:rPr>
          <w:rFonts w:hint="eastAsia" w:ascii="宋体" w:hAnsi="宋体"/>
          <w:sz w:val="21"/>
        </w:rPr>
        <w:t xml:space="preserve">8、乙方违反本合同第八条约定之情形的，除按相应条款承担违约责任外，甲方还有权依据本合同第十四条追究其违约责任。</w:t>
      </w:r>
      <w:r/>
    </w:p>
    <w:p>
      <w:pPr>
        <w:numPr>
          <w:ilvl w:val="255"/>
          <w:numId w:val="0"/>
        </w:numPr>
        <w:ind w:firstLine="420"/>
        <w:spacing w:line="480" w:lineRule="exact"/>
        <w:rPr>
          <w:rFonts w:ascii="宋体" w:hAnsi="宋体"/>
          <w:sz w:val="21"/>
        </w:rPr>
      </w:pPr>
      <w:r>
        <w:rPr>
          <w:rFonts w:ascii="宋体" w:hAnsi="宋体"/>
          <w:sz w:val="21"/>
        </w:rPr>
      </w:r>
      <w:r/>
    </w:p>
    <w:p>
      <w:pPr>
        <w:numPr>
          <w:ilvl w:val="255"/>
          <w:numId w:val="0"/>
        </w:numPr>
        <w:ind w:firstLine="422"/>
        <w:spacing w:line="480" w:lineRule="exact"/>
        <w:rPr>
          <w:rFonts w:ascii="宋体" w:hAnsi="宋体"/>
          <w:b/>
          <w:sz w:val="21"/>
        </w:rPr>
      </w:pPr>
      <w:r>
        <w:rPr>
          <w:rFonts w:hint="eastAsia" w:ascii="宋体" w:hAnsi="宋体"/>
          <w:b/>
          <w:sz w:val="21"/>
        </w:rPr>
        <w:t xml:space="preserve">十六、不可抗力</w:t>
      </w:r>
      <w:r/>
    </w:p>
    <w:p>
      <w:pPr>
        <w:numPr>
          <w:ilvl w:val="255"/>
          <w:numId w:val="0"/>
        </w:numPr>
        <w:ind w:firstLine="420"/>
        <w:spacing w:line="480" w:lineRule="exact"/>
        <w:rPr>
          <w:rFonts w:ascii="宋体" w:hAnsi="宋体"/>
          <w:sz w:val="21"/>
        </w:rPr>
      </w:pPr>
      <w:r>
        <w:rPr>
          <w:rFonts w:hint="eastAsia" w:ascii="宋体" w:hAnsi="宋体"/>
          <w:sz w:val="21"/>
        </w:rPr>
        <w:t xml:space="preserve">（一）合同一方因不可抗力不能履行合同的，根据不可抗力的影响，部分或者全部免除责任。但合同一方延迟履行后发生不可抗力的，不能免除责任。</w:t>
      </w:r>
      <w:r/>
    </w:p>
    <w:p>
      <w:pPr>
        <w:numPr>
          <w:ilvl w:val="255"/>
          <w:numId w:val="0"/>
        </w:numPr>
        <w:ind w:firstLine="420"/>
        <w:spacing w:line="480" w:lineRule="exact"/>
        <w:rPr>
          <w:rFonts w:ascii="宋体" w:hAnsi="宋体"/>
          <w:sz w:val="21"/>
        </w:rPr>
      </w:pPr>
      <w:r>
        <w:rPr>
          <w:rFonts w:hint="eastAsia" w:ascii="宋体" w:hAnsi="宋体"/>
          <w:sz w:val="21"/>
        </w:rPr>
        <w:t xml:space="preserve">（二）合同一方因不可抗力不能履行合同的，应当在不可抗力发生后3日内通知对方，以减轻可能给对方造成的损失，并应当</w:t>
      </w:r>
      <w:bookmarkStart w:id="112" w:name="_Hlk62832803"/>
      <w:r>
        <w:rPr>
          <w:rFonts w:hint="eastAsia" w:ascii="宋体" w:hAnsi="宋体"/>
          <w:sz w:val="21"/>
        </w:rPr>
        <w:t xml:space="preserve">在不可抗力通知发出后的7日</w:t>
      </w:r>
      <w:bookmarkEnd w:id="112"/>
      <w:r>
        <w:rPr>
          <w:rFonts w:hint="eastAsia" w:ascii="宋体" w:hAnsi="宋体"/>
          <w:sz w:val="21"/>
        </w:rPr>
        <w:t xml:space="preserve">内提供书面证明文件。</w:t>
      </w:r>
      <w:r/>
    </w:p>
    <w:p>
      <w:pPr>
        <w:numPr>
          <w:ilvl w:val="255"/>
          <w:numId w:val="0"/>
        </w:numPr>
        <w:ind w:firstLine="420"/>
        <w:spacing w:line="480" w:lineRule="exact"/>
        <w:rPr>
          <w:rFonts w:ascii="宋体" w:hAnsi="宋体"/>
          <w:sz w:val="21"/>
        </w:rPr>
      </w:pPr>
      <w:r>
        <w:rPr>
          <w:rFonts w:hint="eastAsia" w:ascii="宋体" w:hAnsi="宋体"/>
          <w:sz w:val="21"/>
        </w:rPr>
        <w:t xml:space="preserve">（三）</w:t>
      </w:r>
      <w:bookmarkStart w:id="113" w:name="_Hlk62832818"/>
      <w:r>
        <w:rPr>
          <w:rFonts w:hint="eastAsia" w:ascii="宋体" w:hAnsi="宋体"/>
          <w:sz w:val="21"/>
        </w:rPr>
        <w:t xml:space="preserve">不可抗力事由消除后，合同继续履行或解除等相关事宜，由合同双方协商解决。</w:t>
      </w:r>
      <w:bookmarkEnd w:id="113"/>
      <w:r/>
      <w:r/>
    </w:p>
    <w:p>
      <w:pPr>
        <w:pStyle w:val="1006"/>
      </w:pPr>
      <w:r/>
      <w:r/>
    </w:p>
    <w:p>
      <w:pPr>
        <w:numPr>
          <w:ilvl w:val="255"/>
          <w:numId w:val="0"/>
        </w:numPr>
        <w:ind w:firstLine="422"/>
        <w:spacing w:line="480" w:lineRule="exact"/>
        <w:rPr>
          <w:rFonts w:ascii="宋体" w:hAnsi="宋体"/>
          <w:b/>
          <w:sz w:val="21"/>
        </w:rPr>
      </w:pPr>
      <w:r>
        <w:rPr>
          <w:rFonts w:hint="eastAsia" w:ascii="宋体" w:hAnsi="宋体"/>
          <w:b/>
          <w:sz w:val="21"/>
        </w:rPr>
        <w:t xml:space="preserve">十七、索赔</w:t>
      </w:r>
      <w:r/>
    </w:p>
    <w:p>
      <w:pPr>
        <w:numPr>
          <w:ilvl w:val="255"/>
          <w:numId w:val="0"/>
        </w:numPr>
        <w:ind w:firstLine="420"/>
        <w:spacing w:line="480" w:lineRule="exact"/>
        <w:rPr>
          <w:rFonts w:ascii="宋体" w:hAnsi="宋体"/>
          <w:sz w:val="21"/>
        </w:rPr>
      </w:pPr>
      <w:r>
        <w:rPr>
          <w:rFonts w:hint="eastAsia" w:ascii="宋体" w:hAnsi="宋体"/>
          <w:sz w:val="21"/>
        </w:rPr>
        <w:t xml:space="preserve">（一）</w:t>
      </w:r>
      <w:bookmarkStart w:id="114" w:name="_Hlk62832834"/>
      <w:r>
        <w:rPr>
          <w:rFonts w:hint="eastAsia" w:ascii="宋体" w:hAnsi="宋体"/>
          <w:sz w:val="21"/>
        </w:rPr>
        <w:t xml:space="preserve">乙方交付的本合同货物的质量、数量、规格、性能等经检验（检测）、验收不合格的，</w:t>
      </w:r>
      <w:bookmarkEnd w:id="114"/>
      <w:r>
        <w:rPr>
          <w:rFonts w:hint="eastAsia" w:ascii="宋体" w:hAnsi="宋体"/>
          <w:sz w:val="21"/>
        </w:rPr>
        <w:t xml:space="preserve">甲方有权根据具有国家法定资质的第三方检验（检测）机构出具的检验（检测）结果、验收证书向乙方提出索赔。</w:t>
      </w:r>
      <w:r/>
    </w:p>
    <w:p>
      <w:pPr>
        <w:numPr>
          <w:ilvl w:val="255"/>
          <w:numId w:val="0"/>
        </w:numPr>
        <w:ind w:firstLine="420"/>
        <w:spacing w:line="480" w:lineRule="exact"/>
        <w:rPr>
          <w:rFonts w:ascii="宋体" w:hAnsi="宋体"/>
          <w:sz w:val="21"/>
        </w:rPr>
      </w:pPr>
      <w:r>
        <w:rPr>
          <w:rFonts w:hint="eastAsia" w:ascii="宋体" w:hAnsi="宋体"/>
          <w:sz w:val="21"/>
        </w:rPr>
        <w:t xml:space="preserve">（二）在本合同规定的检验（检测）期限和质量保证期内，如果乙方对甲方提出的索赔或异议有责任，则乙方应按甲方同意的下列一种或多种方式解决索赔事宜：</w:t>
      </w:r>
      <w:r/>
    </w:p>
    <w:p>
      <w:pPr>
        <w:numPr>
          <w:ilvl w:val="255"/>
          <w:numId w:val="0"/>
        </w:numPr>
        <w:ind w:firstLine="420"/>
        <w:spacing w:line="480" w:lineRule="exact"/>
        <w:rPr>
          <w:rFonts w:ascii="宋体" w:hAnsi="宋体"/>
          <w:sz w:val="21"/>
        </w:rPr>
      </w:pPr>
      <w:r>
        <w:rPr>
          <w:rFonts w:hint="eastAsia" w:ascii="宋体" w:hAnsi="宋体"/>
          <w:sz w:val="21"/>
        </w:rPr>
        <w:t xml:space="preserve"> 1、乙方同意退货，并按本合同规定的货币形式将货款退还给甲方，并且承担由此发生的一切直接、间接损失和费用，包括利息、银行手续费、运费、总包配合费、保险费、检验（检测）费、仓储费、装卸费以及为保护退回货物所需的其他必要费用。</w:t>
      </w:r>
      <w:r/>
    </w:p>
    <w:p>
      <w:pPr>
        <w:numPr>
          <w:ilvl w:val="255"/>
          <w:numId w:val="0"/>
        </w:numPr>
        <w:ind w:firstLine="420"/>
        <w:spacing w:line="480" w:lineRule="exact"/>
        <w:rPr>
          <w:rFonts w:ascii="宋体" w:hAnsi="宋体"/>
          <w:sz w:val="21"/>
        </w:rPr>
      </w:pPr>
      <w:r>
        <w:rPr>
          <w:rFonts w:hint="eastAsia" w:ascii="宋体" w:hAnsi="宋体"/>
          <w:sz w:val="21"/>
        </w:rPr>
        <w:t xml:space="preserve">2、根据货物的低劣程度、损坏程度以及甲方遭受损失的数额，经甲乙双方协商确定降低货物的价格。</w:t>
      </w:r>
      <w:r/>
    </w:p>
    <w:p>
      <w:pPr>
        <w:numPr>
          <w:ilvl w:val="255"/>
          <w:numId w:val="0"/>
        </w:numPr>
        <w:ind w:firstLine="420"/>
        <w:spacing w:line="480" w:lineRule="exact"/>
        <w:rPr>
          <w:rFonts w:ascii="宋体" w:hAnsi="宋体"/>
          <w:sz w:val="21"/>
        </w:rPr>
      </w:pPr>
      <w:r>
        <w:rPr>
          <w:rFonts w:hint="eastAsia" w:ascii="宋体" w:hAnsi="宋体"/>
          <w:sz w:val="21"/>
        </w:rPr>
        <w:t xml:space="preserve">3、</w:t>
      </w:r>
      <w:bookmarkStart w:id="115" w:name="_Hlk62832935"/>
      <w:r>
        <w:rPr>
          <w:rFonts w:hint="eastAsia" w:ascii="宋体" w:hAnsi="宋体"/>
          <w:sz w:val="21"/>
        </w:rPr>
        <w:t xml:space="preserve">乙方应在收到甲方书面索赔通知后7日内，</w:t>
      </w:r>
      <w:bookmarkEnd w:id="115"/>
      <w:r>
        <w:rPr>
          <w:rFonts w:hint="eastAsia" w:ascii="宋体" w:hAnsi="宋体"/>
          <w:sz w:val="21"/>
        </w:rPr>
        <w:t xml:space="preserve">负责采用符合规格、质量和性能要求的新零件、部件或货物来更换有缺陷的部分或修补缺陷部分或直接更换，乙方应承担由此产生的一切费用和风险，给甲方造成损失的，应赔偿甲方一切直接、间接损失。同时，乙方应按本合同规定，相应延长修补或被更换部件或货物的质量保证期。</w:t>
      </w:r>
      <w:r/>
    </w:p>
    <w:p>
      <w:pPr>
        <w:numPr>
          <w:ilvl w:val="255"/>
          <w:numId w:val="0"/>
        </w:numPr>
        <w:ind w:firstLine="420"/>
        <w:spacing w:line="480" w:lineRule="exact"/>
        <w:rPr>
          <w:rFonts w:ascii="宋体" w:hAnsi="宋体"/>
          <w:sz w:val="21"/>
        </w:rPr>
      </w:pPr>
      <w:r>
        <w:rPr>
          <w:rFonts w:hint="eastAsia" w:ascii="宋体" w:hAnsi="宋体"/>
          <w:sz w:val="21"/>
        </w:rPr>
        <w:t xml:space="preserve">（三）如果在甲方发出书面索赔通知后7日内，乙方未能答复的，上述索赔应视为已被乙方接受。若乙方未在甲方提出书面索赔通知后7日内或甲方同意的延长期限内，按照本合同规定的任何一种方法解决索赔事宜的，甲方有权从未支付的款项或乙方提供的履约保证金（如有）中扣除索赔金额，如果</w:t>
      </w:r>
      <w:r>
        <w:rPr>
          <w:rFonts w:ascii="宋体" w:hAnsi="宋体"/>
          <w:sz w:val="21"/>
        </w:rPr>
        <w:t xml:space="preserve">此金额不足以弥补甲方损失的，甲方有权要求乙方</w:t>
      </w:r>
      <w:r>
        <w:rPr>
          <w:rFonts w:hint="eastAsia" w:ascii="宋体" w:hAnsi="宋体"/>
          <w:sz w:val="21"/>
        </w:rPr>
        <w:t xml:space="preserve">补足。 </w:t>
      </w:r>
      <w:r/>
    </w:p>
    <w:p>
      <w:pPr>
        <w:numPr>
          <w:ilvl w:val="255"/>
          <w:numId w:val="0"/>
        </w:numPr>
        <w:ind w:firstLine="420"/>
        <w:spacing w:line="480" w:lineRule="exact"/>
        <w:rPr>
          <w:rFonts w:ascii="宋体" w:hAnsi="宋体"/>
          <w:sz w:val="21"/>
        </w:rPr>
      </w:pPr>
      <w:r>
        <w:rPr>
          <w:rFonts w:ascii="宋体" w:hAnsi="宋体"/>
          <w:sz w:val="21"/>
        </w:rPr>
      </w:r>
      <w:r/>
    </w:p>
    <w:p>
      <w:pPr>
        <w:numPr>
          <w:ilvl w:val="255"/>
          <w:numId w:val="0"/>
        </w:numPr>
        <w:ind w:firstLine="420"/>
        <w:spacing w:line="480" w:lineRule="exact"/>
        <w:rPr>
          <w:rFonts w:ascii="宋体" w:hAnsi="宋体"/>
          <w:b/>
          <w:sz w:val="21"/>
        </w:rPr>
      </w:pPr>
      <w:r>
        <w:rPr>
          <w:rFonts w:hint="eastAsia" w:ascii="宋体" w:hAnsi="宋体"/>
          <w:b/>
          <w:sz w:val="21"/>
        </w:rPr>
        <w:t xml:space="preserve">十八、合同的解除和转让</w:t>
      </w:r>
      <w:r/>
    </w:p>
    <w:p>
      <w:pPr>
        <w:numPr>
          <w:ilvl w:val="255"/>
          <w:numId w:val="0"/>
        </w:numPr>
        <w:ind w:firstLine="420"/>
        <w:spacing w:line="480" w:lineRule="exact"/>
        <w:rPr>
          <w:rFonts w:ascii="宋体" w:hAnsi="宋体"/>
          <w:sz w:val="21"/>
        </w:rPr>
      </w:pPr>
      <w:r>
        <w:rPr>
          <w:rFonts w:hint="eastAsia" w:ascii="宋体" w:hAnsi="宋体"/>
          <w:sz w:val="21"/>
        </w:rPr>
        <w:t xml:space="preserve">（一）除《政府采购法》第49条、第50条第二款规定的情形及本合同约定的情形外，本合同签订后，甲乙双方不得擅自变更、解除或终止本合同。</w:t>
      </w:r>
      <w:r/>
    </w:p>
    <w:p>
      <w:pPr>
        <w:numPr>
          <w:ilvl w:val="255"/>
          <w:numId w:val="0"/>
        </w:numPr>
        <w:ind w:firstLine="420"/>
        <w:spacing w:line="480" w:lineRule="exact"/>
        <w:rPr>
          <w:rFonts w:ascii="宋体" w:hAnsi="宋体"/>
          <w:sz w:val="21"/>
        </w:rPr>
      </w:pPr>
      <w:r>
        <w:rPr>
          <w:rFonts w:hint="eastAsia" w:ascii="宋体" w:hAnsi="宋体"/>
          <w:sz w:val="21"/>
        </w:rPr>
        <w:t xml:space="preserve">（二）有下列情形之一的，合同一方可以解除合同：</w:t>
      </w:r>
      <w:r/>
    </w:p>
    <w:p>
      <w:pPr>
        <w:numPr>
          <w:ilvl w:val="255"/>
          <w:numId w:val="0"/>
        </w:numPr>
        <w:ind w:firstLine="420"/>
        <w:spacing w:line="480" w:lineRule="exact"/>
        <w:rPr>
          <w:rFonts w:ascii="宋体" w:hAnsi="宋体"/>
          <w:sz w:val="21"/>
        </w:rPr>
      </w:pPr>
      <w:r>
        <w:rPr>
          <w:rFonts w:hint="eastAsia" w:ascii="宋体" w:hAnsi="宋体"/>
          <w:sz w:val="21"/>
        </w:rPr>
        <w:t xml:space="preserve">1、因不可抗力致使不能实现合同目的的，未受不可抗力影响的一方有权解除合同；</w:t>
      </w:r>
      <w:r/>
    </w:p>
    <w:p>
      <w:pPr>
        <w:numPr>
          <w:ilvl w:val="255"/>
          <w:numId w:val="0"/>
        </w:numPr>
        <w:ind w:firstLine="420"/>
        <w:spacing w:line="480" w:lineRule="exact"/>
        <w:rPr>
          <w:rFonts w:ascii="宋体" w:hAnsi="宋体"/>
          <w:sz w:val="21"/>
        </w:rPr>
      </w:pPr>
      <w:r>
        <w:rPr>
          <w:rFonts w:hint="eastAsia" w:ascii="宋体" w:hAnsi="宋体"/>
          <w:sz w:val="21"/>
        </w:rPr>
        <w:t xml:space="preserve">2、因合同一方违约导致合同不能履行的，另一方有权解除合同；</w:t>
      </w:r>
      <w:r/>
    </w:p>
    <w:p>
      <w:pPr>
        <w:numPr>
          <w:ilvl w:val="255"/>
          <w:numId w:val="0"/>
        </w:numPr>
        <w:ind w:firstLine="420"/>
        <w:spacing w:line="480" w:lineRule="exact"/>
        <w:rPr>
          <w:rFonts w:ascii="宋体" w:hAnsi="宋体"/>
          <w:sz w:val="21"/>
        </w:rPr>
      </w:pPr>
      <w:r>
        <w:rPr>
          <w:rFonts w:hint="eastAsia" w:ascii="宋体" w:hAnsi="宋体"/>
          <w:sz w:val="21"/>
        </w:rPr>
        <w:t xml:space="preserve">3、乙方存在违反本合同第八条之情形的，甲方有权解除合同。</w:t>
      </w:r>
      <w:r/>
    </w:p>
    <w:p>
      <w:pPr>
        <w:numPr>
          <w:ilvl w:val="255"/>
          <w:numId w:val="0"/>
        </w:numPr>
        <w:ind w:firstLine="420"/>
        <w:spacing w:line="480" w:lineRule="exact"/>
        <w:rPr>
          <w:rFonts w:ascii="宋体" w:hAnsi="宋体"/>
          <w:sz w:val="21"/>
        </w:rPr>
      </w:pPr>
      <w:r>
        <w:rPr>
          <w:rFonts w:hint="eastAsia" w:ascii="宋体" w:hAnsi="宋体"/>
          <w:sz w:val="21"/>
        </w:rPr>
        <w:t xml:space="preserve">4、有权解除合同的一方，应当在违约事实或不可抗力发生后</w:t>
      </w:r>
      <w:r>
        <w:rPr>
          <w:rFonts w:ascii="宋体" w:hAnsi="宋体"/>
          <w:sz w:val="21"/>
        </w:rPr>
        <w:t xml:space="preserve">30</w:t>
      </w:r>
      <w:r>
        <w:rPr>
          <w:rFonts w:hint="eastAsia" w:ascii="宋体" w:hAnsi="宋体"/>
          <w:sz w:val="21"/>
        </w:rPr>
        <w:t xml:space="preserve">日内书面通知对方解除本合同，本合同在书面通知到达对方时解除。</w:t>
      </w:r>
      <w:r/>
    </w:p>
    <w:p>
      <w:pPr>
        <w:numPr>
          <w:ilvl w:val="255"/>
          <w:numId w:val="0"/>
        </w:numPr>
        <w:ind w:firstLine="420"/>
        <w:spacing w:line="480" w:lineRule="exact"/>
        <w:rPr>
          <w:rFonts w:ascii="宋体" w:hAnsi="宋体"/>
          <w:sz w:val="21"/>
        </w:rPr>
      </w:pPr>
      <w:r>
        <w:rPr>
          <w:rFonts w:hint="eastAsia" w:ascii="宋体" w:hAnsi="宋体"/>
          <w:sz w:val="21"/>
        </w:rPr>
        <w:t xml:space="preserve">（三）未经甲方书面同意，乙方不得将本合同的部分或全部义务转让给任何第三方。</w:t>
      </w:r>
      <w:r/>
    </w:p>
    <w:p>
      <w:pPr>
        <w:pStyle w:val="1006"/>
      </w:pPr>
      <w:r/>
      <w:r/>
    </w:p>
    <w:p>
      <w:pPr>
        <w:numPr>
          <w:ilvl w:val="255"/>
          <w:numId w:val="0"/>
        </w:numPr>
        <w:ind w:firstLine="420"/>
        <w:spacing w:line="480" w:lineRule="exact"/>
        <w:rPr>
          <w:rFonts w:ascii="宋体" w:hAnsi="宋体"/>
          <w:b/>
          <w:sz w:val="21"/>
        </w:rPr>
      </w:pPr>
      <w:r>
        <w:rPr>
          <w:rFonts w:hint="eastAsia" w:ascii="宋体" w:hAnsi="宋体"/>
          <w:b/>
          <w:sz w:val="21"/>
        </w:rPr>
        <w:t xml:space="preserve">十九、合同的生效</w:t>
      </w:r>
      <w:r/>
    </w:p>
    <w:p>
      <w:pPr>
        <w:numPr>
          <w:ilvl w:val="255"/>
          <w:numId w:val="0"/>
        </w:numPr>
        <w:ind w:firstLine="420"/>
        <w:spacing w:line="480" w:lineRule="exact"/>
        <w:rPr>
          <w:rFonts w:ascii="宋体" w:hAnsi="宋体"/>
          <w:sz w:val="21"/>
        </w:rPr>
      </w:pPr>
      <w:r>
        <w:rPr>
          <w:rFonts w:hint="eastAsia" w:ascii="宋体" w:hAnsi="宋体"/>
          <w:sz w:val="21"/>
        </w:rPr>
        <w:t xml:space="preserve">本合同经甲乙双方法定代表人或授权代表人签字或盖章后即生效，生效后须进行网上备案。</w:t>
      </w:r>
      <w:r/>
    </w:p>
    <w:p>
      <w:r/>
      <w:r/>
    </w:p>
    <w:p>
      <w:pPr>
        <w:numPr>
          <w:ilvl w:val="255"/>
          <w:numId w:val="0"/>
        </w:numPr>
        <w:ind w:firstLine="420"/>
        <w:spacing w:line="480" w:lineRule="exact"/>
        <w:rPr>
          <w:rFonts w:ascii="宋体" w:hAnsi="宋体"/>
          <w:b/>
          <w:sz w:val="21"/>
        </w:rPr>
      </w:pPr>
      <w:r>
        <w:rPr>
          <w:rFonts w:hint="eastAsia" w:ascii="宋体" w:hAnsi="宋体"/>
          <w:b/>
          <w:sz w:val="21"/>
        </w:rPr>
        <w:t xml:space="preserve">二十、争议解决</w:t>
      </w:r>
      <w:r/>
    </w:p>
    <w:p>
      <w:pPr>
        <w:numPr>
          <w:ilvl w:val="255"/>
          <w:numId w:val="0"/>
        </w:numPr>
        <w:ind w:firstLine="420"/>
        <w:spacing w:line="480" w:lineRule="exact"/>
        <w:rPr>
          <w:rFonts w:ascii="宋体" w:hAnsi="宋体"/>
          <w:sz w:val="21"/>
        </w:rPr>
      </w:pPr>
      <w:r>
        <w:rPr>
          <w:rFonts w:hint="eastAsia" w:ascii="宋体" w:hAnsi="宋体"/>
          <w:sz w:val="21"/>
        </w:rPr>
        <w:t xml:space="preserve"> 甲乙双方因履行本合同或与本合同有关的一切事项发生争议的，应友好协商解决；协商不成的，任何一方均有权向甲方所在地人民法院起诉。</w:t>
      </w:r>
      <w:bookmarkStart w:id="116" w:name="_Hlk62833016"/>
      <w:r>
        <w:rPr>
          <w:rFonts w:hint="eastAsia" w:ascii="宋体" w:hAnsi="宋体"/>
          <w:sz w:val="21"/>
        </w:rPr>
        <w:t xml:space="preserve">因乙方违约或乙方追究甲方违约但不成立，导致甲方为处理此纠纷产生的费用由乙方承担，该费用包括但不限于公证费、诉讼费、保全费、保全担保费、鉴定费、执行费、律师费、差旅费等。</w:t>
      </w:r>
      <w:bookmarkEnd w:id="116"/>
      <w:r/>
      <w:r/>
    </w:p>
    <w:p>
      <w:pPr>
        <w:numPr>
          <w:ilvl w:val="255"/>
          <w:numId w:val="0"/>
        </w:numPr>
        <w:ind w:firstLine="420"/>
        <w:spacing w:line="480" w:lineRule="exact"/>
        <w:rPr>
          <w:rFonts w:ascii="宋体" w:hAnsi="宋体"/>
          <w:sz w:val="21"/>
        </w:rPr>
      </w:pPr>
      <w:r>
        <w:rPr>
          <w:rFonts w:ascii="宋体" w:hAnsi="宋体"/>
          <w:sz w:val="21"/>
        </w:rPr>
      </w:r>
      <w:r/>
    </w:p>
    <w:p>
      <w:pPr>
        <w:numPr>
          <w:ilvl w:val="255"/>
          <w:numId w:val="0"/>
        </w:numPr>
        <w:ind w:firstLine="420"/>
        <w:spacing w:line="480" w:lineRule="exact"/>
        <w:rPr>
          <w:rFonts w:ascii="宋体" w:hAnsi="宋体"/>
          <w:b/>
          <w:sz w:val="21"/>
        </w:rPr>
      </w:pPr>
      <w:r>
        <w:rPr>
          <w:rFonts w:hint="eastAsia" w:ascii="宋体" w:hAnsi="宋体"/>
          <w:b/>
          <w:sz w:val="21"/>
        </w:rPr>
        <w:t xml:space="preserve">二十一、其他附则</w:t>
      </w:r>
      <w:r/>
    </w:p>
    <w:p>
      <w:pPr>
        <w:numPr>
          <w:ilvl w:val="255"/>
          <w:numId w:val="0"/>
        </w:numPr>
        <w:ind w:firstLine="420"/>
        <w:spacing w:line="480" w:lineRule="exact"/>
        <w:rPr>
          <w:rFonts w:ascii="宋体" w:hAnsi="宋体"/>
          <w:sz w:val="21"/>
        </w:rPr>
      </w:pPr>
      <w:r>
        <w:rPr>
          <w:rFonts w:hint="eastAsia" w:ascii="宋体" w:hAnsi="宋体"/>
          <w:sz w:val="21"/>
        </w:rPr>
        <w:t xml:space="preserve">（一）合同份数：本合同一式【 】份，甲乙双方各执【 】份，各份合同具有同等法律效力。</w:t>
      </w:r>
      <w:r/>
    </w:p>
    <w:p>
      <w:pPr>
        <w:numPr>
          <w:ilvl w:val="255"/>
          <w:numId w:val="0"/>
        </w:numPr>
        <w:ind w:firstLine="420"/>
        <w:spacing w:line="480" w:lineRule="exact"/>
        <w:rPr>
          <w:rFonts w:ascii="宋体" w:hAnsi="宋体"/>
          <w:sz w:val="21"/>
        </w:rPr>
      </w:pPr>
      <w:r>
        <w:rPr>
          <w:rFonts w:hint="eastAsia" w:ascii="宋体" w:hAnsi="宋体"/>
          <w:sz w:val="21"/>
        </w:rPr>
        <w:t xml:space="preserve">（二）本合同未尽事宜应按《中华人民共和国民法典》《中华人民共和国政府采购法》</w:t>
      </w:r>
      <w:bookmarkStart w:id="117" w:name="_Hlk32483171"/>
      <w:r>
        <w:rPr>
          <w:rFonts w:hint="eastAsia" w:ascii="宋体" w:hAnsi="宋体"/>
          <w:sz w:val="21"/>
        </w:rPr>
        <w:t xml:space="preserve">以及其它法律、法规</w:t>
      </w:r>
      <w:bookmarkEnd w:id="117"/>
      <w:r>
        <w:rPr>
          <w:rFonts w:hint="eastAsia" w:ascii="宋体" w:hAnsi="宋体"/>
          <w:sz w:val="21"/>
        </w:rPr>
        <w:t xml:space="preserve">之规定解释，在执行过程中甲乙双方应在不违背本合同和采购文件的原则下协商解决，协商结果以书面形式盖章记录，作为本合同的附件，与本合同具有同等法律效力。</w:t>
      </w:r>
      <w:r/>
    </w:p>
    <w:p>
      <w:pPr>
        <w:numPr>
          <w:ilvl w:val="255"/>
          <w:numId w:val="0"/>
        </w:numPr>
        <w:ind w:firstLine="420"/>
        <w:spacing w:line="480" w:lineRule="exact"/>
        <w:rPr>
          <w:rFonts w:ascii="宋体" w:hAnsi="宋体"/>
          <w:sz w:val="21"/>
        </w:rPr>
      </w:pPr>
      <w:r>
        <w:rPr>
          <w:rFonts w:hint="eastAsia" w:ascii="宋体" w:hAnsi="宋体"/>
          <w:sz w:val="21"/>
        </w:rPr>
        <w:t xml:space="preserve">（三）</w:t>
      </w:r>
      <w:bookmarkStart w:id="118" w:name="_Hlk62833081"/>
      <w:r>
        <w:rPr>
          <w:rFonts w:hint="eastAsia" w:ascii="宋体" w:hAnsi="宋体"/>
          <w:sz w:val="21"/>
        </w:rPr>
        <w:t xml:space="preserve">本合同首部所载明的双方地址为甲乙双方认可的相关文件、法律文书送达地址，任何一方如更换通信地址应于3日内书面通知另一方，未通知的自行承担送达不能等不利后果。</w:t>
      </w:r>
      <w:r/>
    </w:p>
    <w:p>
      <w:pPr>
        <w:numPr>
          <w:ilvl w:val="255"/>
          <w:numId w:val="0"/>
        </w:numPr>
        <w:ind w:firstLine="420"/>
        <w:spacing w:line="480" w:lineRule="exact"/>
        <w:rPr>
          <w:rFonts w:ascii="宋体" w:hAnsi="宋体"/>
          <w:sz w:val="21"/>
        </w:rPr>
      </w:pPr>
      <w:r>
        <w:rPr>
          <w:rFonts w:hint="eastAsia" w:ascii="宋体" w:hAnsi="宋体"/>
          <w:sz w:val="21"/>
        </w:rPr>
        <w:t xml:space="preserve">（四）甲方根据本合同约定有权解除合同的，解除合同的通知自送达本合同首部填写的乙方地址后生效；若乙方拒绝签收或显示查无此人而导致解除合同的通知未能被乙方实际签收的，解除合同的通知自退回之日视为送达。</w:t>
      </w:r>
      <w:r/>
    </w:p>
    <w:p>
      <w:pPr>
        <w:numPr>
          <w:ilvl w:val="255"/>
          <w:numId w:val="0"/>
        </w:numPr>
        <w:ind w:firstLine="420"/>
        <w:spacing w:line="480" w:lineRule="exact"/>
        <w:rPr>
          <w:rFonts w:ascii="宋体" w:hAnsi="宋体"/>
          <w:sz w:val="21"/>
        </w:rPr>
      </w:pPr>
      <w:r>
        <w:rPr>
          <w:rFonts w:hint="eastAsia" w:ascii="宋体" w:hAnsi="宋体"/>
          <w:sz w:val="21"/>
        </w:rPr>
        <w:t xml:space="preserve">（以下无正文）</w:t>
      </w:r>
      <w:bookmarkEnd w:id="118"/>
      <w:r/>
      <w:r/>
    </w:p>
    <w:p>
      <w:pPr>
        <w:numPr>
          <w:ilvl w:val="255"/>
          <w:numId w:val="0"/>
        </w:numPr>
        <w:ind w:firstLine="420"/>
        <w:spacing w:line="480" w:lineRule="exact"/>
        <w:rPr>
          <w:rFonts w:ascii="宋体" w:hAnsi="宋体"/>
          <w:sz w:val="21"/>
        </w:rPr>
      </w:pPr>
      <w:r>
        <w:rPr>
          <w:rFonts w:ascii="宋体" w:hAnsi="宋体"/>
          <w:sz w:val="21"/>
        </w:rPr>
      </w:r>
      <w:r/>
    </w:p>
    <w:p>
      <w:pPr>
        <w:numPr>
          <w:ilvl w:val="255"/>
          <w:numId w:val="0"/>
        </w:numPr>
        <w:ind w:firstLine="420"/>
        <w:spacing w:line="480" w:lineRule="exact"/>
        <w:rPr>
          <w:rFonts w:ascii="宋体" w:hAnsi="宋体"/>
          <w:sz w:val="21"/>
        </w:rPr>
      </w:pPr>
      <w:r/>
      <w:bookmarkStart w:id="119" w:name="_Hlk62833094"/>
      <w:r>
        <w:rPr>
          <w:rFonts w:hint="eastAsia" w:ascii="宋体" w:hAnsi="宋体"/>
          <w:sz w:val="21"/>
        </w:rPr>
        <w:t xml:space="preserve">甲方（盖章）：苏州市公安局</w:t>
      </w:r>
      <w:r/>
    </w:p>
    <w:p>
      <w:pPr>
        <w:numPr>
          <w:ilvl w:val="255"/>
          <w:numId w:val="0"/>
        </w:numPr>
        <w:ind w:firstLine="420"/>
        <w:spacing w:line="480" w:lineRule="exact"/>
        <w:rPr>
          <w:rFonts w:ascii="宋体" w:hAnsi="宋体"/>
          <w:sz w:val="21"/>
        </w:rPr>
      </w:pPr>
      <w:r>
        <w:rPr>
          <w:rFonts w:hint="eastAsia" w:ascii="宋体" w:hAnsi="宋体"/>
          <w:sz w:val="21"/>
        </w:rPr>
        <w:t xml:space="preserve">法定（授权）代表人（签字）：</w:t>
      </w:r>
      <w:r/>
    </w:p>
    <w:p>
      <w:pPr>
        <w:numPr>
          <w:ilvl w:val="255"/>
          <w:numId w:val="0"/>
        </w:numPr>
        <w:ind w:firstLine="420"/>
        <w:spacing w:line="480" w:lineRule="exact"/>
        <w:rPr>
          <w:rFonts w:ascii="宋体" w:hAnsi="宋体"/>
          <w:sz w:val="21"/>
        </w:rPr>
      </w:pPr>
      <w:r>
        <w:rPr>
          <w:rFonts w:hint="eastAsia" w:ascii="宋体" w:hAnsi="宋体"/>
          <w:sz w:val="21"/>
        </w:rPr>
        <w:t xml:space="preserve">日期：   年   月   日</w:t>
      </w:r>
      <w:r/>
    </w:p>
    <w:p>
      <w:pPr>
        <w:numPr>
          <w:ilvl w:val="255"/>
          <w:numId w:val="0"/>
        </w:numPr>
        <w:ind w:firstLine="420"/>
        <w:spacing w:line="480" w:lineRule="exact"/>
        <w:rPr>
          <w:rFonts w:ascii="宋体" w:hAnsi="宋体"/>
          <w:sz w:val="21"/>
        </w:rPr>
      </w:pPr>
      <w:r>
        <w:rPr>
          <w:rFonts w:ascii="宋体" w:hAnsi="宋体"/>
          <w:sz w:val="21"/>
        </w:rPr>
      </w:r>
      <w:r/>
    </w:p>
    <w:p>
      <w:pPr>
        <w:numPr>
          <w:ilvl w:val="255"/>
          <w:numId w:val="0"/>
        </w:numPr>
        <w:ind w:firstLine="420"/>
        <w:spacing w:line="480" w:lineRule="exact"/>
        <w:rPr>
          <w:rFonts w:ascii="宋体" w:hAnsi="宋体"/>
          <w:sz w:val="21"/>
        </w:rPr>
      </w:pPr>
      <w:r>
        <w:rPr>
          <w:rFonts w:hint="eastAsia" w:ascii="宋体" w:hAnsi="宋体"/>
          <w:sz w:val="21"/>
        </w:rPr>
        <w:t xml:space="preserve">乙方（盖章）：</w:t>
      </w:r>
      <w:r/>
    </w:p>
    <w:p>
      <w:pPr>
        <w:numPr>
          <w:ilvl w:val="255"/>
          <w:numId w:val="0"/>
        </w:numPr>
        <w:ind w:firstLine="420"/>
        <w:spacing w:line="480" w:lineRule="exact"/>
        <w:rPr>
          <w:rFonts w:ascii="宋体" w:hAnsi="宋体"/>
          <w:sz w:val="21"/>
        </w:rPr>
      </w:pPr>
      <w:r>
        <w:rPr>
          <w:rFonts w:hint="eastAsia" w:ascii="宋体" w:hAnsi="宋体"/>
          <w:sz w:val="21"/>
        </w:rPr>
        <w:t xml:space="preserve">法定（授权）代表人（签字）：</w:t>
      </w:r>
      <w:r/>
    </w:p>
    <w:p>
      <w:pPr>
        <w:numPr>
          <w:ilvl w:val="255"/>
          <w:numId w:val="0"/>
        </w:numPr>
        <w:ind w:firstLine="420"/>
        <w:spacing w:line="480" w:lineRule="exact"/>
        <w:rPr>
          <w:rFonts w:ascii="宋体" w:hAnsi="宋体"/>
          <w:sz w:val="21"/>
        </w:rPr>
      </w:pPr>
      <w:r>
        <w:rPr>
          <w:rFonts w:hint="eastAsia" w:ascii="宋体" w:hAnsi="宋体"/>
          <w:sz w:val="21"/>
        </w:rPr>
        <w:t xml:space="preserve">日期：   年   月   日</w:t>
      </w:r>
      <w:bookmarkEnd w:id="119"/>
      <w:r/>
      <w:r/>
    </w:p>
    <w:p>
      <w:pPr>
        <w:numPr>
          <w:ilvl w:val="255"/>
          <w:numId w:val="0"/>
        </w:numPr>
        <w:ind w:firstLine="420"/>
        <w:spacing w:line="480" w:lineRule="exact"/>
        <w:rPr>
          <w:rFonts w:ascii="宋体" w:hAnsi="宋体"/>
          <w:sz w:val="21"/>
        </w:rPr>
      </w:pPr>
      <w:r>
        <w:rPr>
          <w:rFonts w:ascii="宋体" w:hAnsi="宋体"/>
          <w:sz w:val="21"/>
        </w:rPr>
      </w:r>
      <w:r/>
    </w:p>
    <w:p>
      <w:pPr>
        <w:ind w:left="0" w:firstLine="420"/>
        <w:spacing w:line="480" w:lineRule="exact"/>
        <w:rPr>
          <w:rFonts w:ascii="宋体" w:hAnsi="宋体"/>
          <w:bCs/>
          <w:sz w:val="21"/>
          <w:szCs w:val="21"/>
          <w:u w:val="single"/>
        </w:rPr>
      </w:pPr>
      <w:r>
        <w:rPr>
          <w:rFonts w:ascii="宋体" w:hAnsi="宋体"/>
          <w:bCs/>
          <w:sz w:val="21"/>
          <w:szCs w:val="21"/>
          <w:u w:val="single"/>
        </w:rPr>
      </w:r>
      <w:r/>
    </w:p>
    <w:p>
      <w:pPr>
        <w:ind w:left="0"/>
        <w:jc w:val="left"/>
        <w:rPr>
          <w:rFonts w:ascii="宋体" w:hAnsi="宋体"/>
          <w:b/>
          <w:sz w:val="44"/>
          <w:szCs w:val="22"/>
        </w:rPr>
      </w:pPr>
      <w:r/>
      <w:bookmarkStart w:id="120" w:name="_Toc105397795"/>
      <w:r>
        <w:rPr>
          <w:rFonts w:ascii="宋体" w:hAnsi="宋体"/>
          <w:b/>
          <w:sz w:val="44"/>
          <w:szCs w:val="22"/>
        </w:rPr>
        <w:br w:type="page" w:clear="all"/>
      </w:r>
      <w:r/>
    </w:p>
    <w:p>
      <w:pPr>
        <w:pStyle w:val="995"/>
        <w:ind w:left="0" w:firstLine="0"/>
        <w:jc w:val="center"/>
        <w:rPr>
          <w:rFonts w:ascii="宋体" w:hAnsi="宋体"/>
          <w:b/>
          <w:sz w:val="44"/>
          <w:szCs w:val="22"/>
        </w:rPr>
      </w:pPr>
      <w:r>
        <w:rPr>
          <w:rFonts w:hint="eastAsia" w:ascii="宋体" w:hAnsi="宋体"/>
          <w:b/>
          <w:sz w:val="44"/>
          <w:szCs w:val="22"/>
        </w:rPr>
        <w:t xml:space="preserve">第六章 </w:t>
      </w:r>
      <w:bookmarkStart w:id="121" w:name="评分要点"/>
      <w:r/>
      <w:bookmarkEnd w:id="121"/>
      <w:r>
        <w:rPr>
          <w:rFonts w:hint="eastAsia" w:ascii="宋体" w:hAnsi="宋体"/>
          <w:b/>
          <w:sz w:val="44"/>
          <w:szCs w:val="22"/>
        </w:rPr>
        <w:t xml:space="preserve">评标办法和评分标准</w:t>
      </w:r>
      <w:bookmarkEnd w:id="105"/>
      <w:r/>
      <w:bookmarkEnd w:id="106"/>
      <w:r/>
      <w:bookmarkEnd w:id="107"/>
      <w:r/>
      <w:bookmarkEnd w:id="120"/>
      <w:r/>
      <w:r/>
    </w:p>
    <w:p>
      <w:pPr>
        <w:ind w:left="0" w:firstLine="422"/>
        <w:spacing w:line="360" w:lineRule="auto"/>
        <w:rPr>
          <w:rFonts w:ascii="宋体" w:hAnsi="宋体"/>
          <w:b/>
          <w:sz w:val="21"/>
          <w:szCs w:val="21"/>
        </w:rPr>
      </w:pPr>
      <w:r/>
      <w:bookmarkStart w:id="122" w:name="_Toc698"/>
      <w:r/>
      <w:bookmarkStart w:id="123" w:name="_Toc16264"/>
      <w:r/>
      <w:bookmarkStart w:id="124" w:name="_Toc17476"/>
      <w:r>
        <w:rPr>
          <w:rFonts w:hint="eastAsia" w:ascii="宋体" w:hAnsi="宋体"/>
          <w:b/>
          <w:sz w:val="21"/>
          <w:szCs w:val="21"/>
        </w:rPr>
        <w:t xml:space="preserve">一、评标办法：</w:t>
      </w:r>
      <w:bookmarkEnd w:id="122"/>
      <w:r/>
      <w:bookmarkEnd w:id="123"/>
      <w:r/>
      <w:bookmarkEnd w:id="124"/>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sz w:val="21"/>
        </w:rPr>
      </w:pPr>
      <w:r/>
      <w:bookmarkStart w:id="125" w:name="OLE_LINK14"/>
      <w:r/>
      <w:bookmarkStart w:id="126" w:name="OLE_LINK13"/>
      <w:r>
        <w:rPr>
          <w:rFonts w:ascii="宋体" w:hAnsi="宋体"/>
          <w:sz w:val="21"/>
        </w:rPr>
        <w:t xml:space="preserve">5</w:t>
      </w:r>
      <w:r>
        <w:rPr>
          <w:rFonts w:hint="eastAsia" w:ascii="宋体" w:hAnsi="宋体"/>
          <w:sz w:val="21"/>
        </w:rPr>
        <w:t xml:space="preserve">.针对中小型企业、残疾人福利企业和监狱企业的评审：</w:t>
      </w:r>
      <w:bookmarkEnd w:id="125"/>
      <w:r/>
      <w:bookmarkEnd w:id="126"/>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u w:val="single"/>
        </w:rPr>
        <w:t xml:space="preserve">2</w:t>
      </w:r>
      <w:r>
        <w:rPr>
          <w:rFonts w:hint="eastAsia" w:ascii="宋体" w:hAnsi="宋体"/>
          <w:b/>
          <w:sz w:val="21"/>
          <w:u w:val="single"/>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sz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sz w:val="21"/>
        </w:rPr>
      </w:pPr>
      <w:r/>
      <w:bookmarkStart w:id="127" w:name="OLE_LINK30"/>
      <w:r/>
      <w:bookmarkStart w:id="128" w:name="OLE_LINK29"/>
      <w:r>
        <w:rPr>
          <w:rFonts w:ascii="宋体" w:hAnsi="宋体"/>
          <w:sz w:val="21"/>
        </w:rPr>
        <w:t xml:space="preserve">6.</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29" w:name="OLE_LINK17"/>
      <w:r/>
      <w:bookmarkStart w:id="130" w:name="OLE_LINK25"/>
      <w:r>
        <w:rPr>
          <w:rFonts w:hint="eastAsia" w:ascii="宋体" w:hAnsi="宋体"/>
          <w:sz w:val="21"/>
          <w:szCs w:val="21"/>
        </w:rPr>
        <w:t xml:space="preserve">6</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hint="eastAsia" w:ascii="宋体" w:hAnsi="宋体"/>
          <w:sz w:val="21"/>
          <w:szCs w:val="21"/>
        </w:rPr>
        <w:t xml:space="preserve">6</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投标文件格式”的“附件</w:t>
      </w:r>
      <w:r>
        <w:rPr>
          <w:rFonts w:ascii="宋体" w:hAnsi="宋体"/>
          <w:sz w:val="21"/>
          <w:szCs w:val="21"/>
        </w:rPr>
        <w:t xml:space="preserve">3</w:t>
      </w:r>
      <w:r>
        <w:rPr>
          <w:rFonts w:hint="eastAsia" w:ascii="宋体" w:hAnsi="宋体"/>
          <w:sz w:val="21"/>
          <w:szCs w:val="21"/>
        </w:rPr>
        <w:t xml:space="preserve">公开分项报价”中填写比例数值），依法对该供应商提供的全部产品给予价格评审优惠，即对该供应商提供的全部产品的总报价给予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31"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29"/>
      <w:r/>
      <w:bookmarkEnd w:id="130"/>
      <w:r/>
      <w:bookmarkEnd w:id="131"/>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3供应商需按照招标文件的要求对其提供的产品出具《关于符合本国产品标准的声明函》（以下简称《声明函》），如不提供将不享受本国产品价格评审优惠。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6</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②供应商提供虚假《声明函》、虚假证明文件谋取中标、成交的，依照《中华人民共和国政府采购法》等法律法规规定追究相应责任。</w:t>
      </w:r>
      <w:bookmarkEnd w:id="127"/>
      <w:r/>
      <w:bookmarkEnd w:id="128"/>
      <w:r/>
      <w:r/>
    </w:p>
    <w:p>
      <w:pPr>
        <w:ind w:left="0"/>
      </w:pPr>
      <w:r/>
      <w:r/>
    </w:p>
    <w:p>
      <w:pPr>
        <w:pStyle w:val="1006"/>
      </w:pPr>
      <w:r/>
      <w:r/>
    </w:p>
    <w:p>
      <w:r/>
      <w:r/>
    </w:p>
    <w:p>
      <w:pPr>
        <w:pStyle w:val="1006"/>
      </w:pPr>
      <w:r/>
      <w:r/>
    </w:p>
    <w:p>
      <w:r/>
      <w:r/>
    </w:p>
    <w:p>
      <w:pPr>
        <w:pStyle w:val="1006"/>
      </w:pPr>
      <w:r/>
      <w:r/>
    </w:p>
    <w:p>
      <w:r/>
      <w:r/>
    </w:p>
    <w:p>
      <w:pPr>
        <w:pStyle w:val="1006"/>
      </w:p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Style w:val="1005"/>
        <w:tblW w:w="9781"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7"/>
        <w:gridCol w:w="1295"/>
        <w:gridCol w:w="6804"/>
        <w:gridCol w:w="565"/>
      </w:tblGrid>
      <w:tr>
        <w:trPr>
          <w:trHeight w:val="705"/>
        </w:trPr>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评审类别</w:t>
            </w:r>
            <w:r/>
          </w:p>
        </w:tc>
        <w:tc>
          <w:tcPr>
            <w:tcBorders>
              <w:top w:val="single" w:color="auto" w:sz="4" w:space="0"/>
              <w:left w:val="single" w:color="auto" w:sz="4" w:space="0"/>
              <w:bottom w:val="single" w:color="auto" w:sz="4" w:space="0"/>
              <w:right w:val="single" w:color="auto" w:sz="4" w:space="0"/>
            </w:tcBorders>
            <w:tcW w:w="1295"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评审项</w:t>
            </w:r>
            <w:r/>
          </w:p>
        </w:tc>
        <w:tc>
          <w:tcPr>
            <w:tcBorders>
              <w:top w:val="single" w:color="auto" w:sz="4" w:space="0"/>
              <w:left w:val="single" w:color="auto" w:sz="4" w:space="0"/>
              <w:bottom w:val="single" w:color="auto" w:sz="4" w:space="0"/>
              <w:right w:val="single" w:color="auto" w:sz="4" w:space="0"/>
            </w:tcBorders>
            <w:tcW w:w="6804"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评审规则</w:t>
            </w:r>
            <w:r/>
          </w:p>
        </w:tc>
        <w:tc>
          <w:tcPr>
            <w:tcBorders>
              <w:top w:val="single" w:color="auto" w:sz="4" w:space="0"/>
              <w:left w:val="single" w:color="auto" w:sz="4" w:space="0"/>
              <w:bottom w:val="single" w:color="auto" w:sz="4" w:space="0"/>
              <w:right w:val="single" w:color="auto" w:sz="4" w:space="0"/>
            </w:tcBorders>
            <w:tcW w:w="565"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分值</w:t>
            </w:r>
            <w:r/>
          </w:p>
        </w:tc>
      </w:tr>
      <w:tr>
        <w:trPr>
          <w:trHeight w:val="691"/>
        </w:trPr>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价格部分（</w:t>
            </w:r>
            <w:r>
              <w:rPr>
                <w:rFonts w:ascii="宋体" w:hAnsi="宋体"/>
                <w:bCs/>
                <w:sz w:val="21"/>
                <w:szCs w:val="21"/>
              </w:rPr>
              <w:t xml:space="preserve">4</w:t>
            </w:r>
            <w:r>
              <w:rPr>
                <w:rFonts w:hint="eastAsia" w:ascii="宋体" w:hAnsi="宋体"/>
                <w:bCs/>
                <w:sz w:val="21"/>
                <w:szCs w:val="21"/>
              </w:rPr>
              <w:t xml:space="preserve">0分）</w:t>
            </w:r>
            <w:r/>
          </w:p>
        </w:tc>
        <w:tc>
          <w:tcPr>
            <w:tcBorders>
              <w:top w:val="single" w:color="auto" w:sz="4" w:space="0"/>
              <w:left w:val="single" w:color="auto" w:sz="4" w:space="0"/>
              <w:bottom w:val="single" w:color="auto" w:sz="4" w:space="0"/>
              <w:right w:val="single" w:color="auto" w:sz="4" w:space="0"/>
            </w:tcBorders>
            <w:tcW w:w="1295" w:type="dxa"/>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投标总报价</w:t>
            </w:r>
            <w:r/>
          </w:p>
        </w:tc>
        <w:tc>
          <w:tcPr>
            <w:tcBorders>
              <w:top w:val="single" w:color="auto" w:sz="4" w:space="0"/>
              <w:left w:val="single" w:color="auto" w:sz="4" w:space="0"/>
              <w:bottom w:val="single" w:color="auto" w:sz="4" w:space="0"/>
              <w:right w:val="single" w:color="auto" w:sz="4" w:space="0"/>
            </w:tcBorders>
            <w:tcW w:w="6804"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第一步：投标报价低于或等于财政预算价格（或最高限价）的，为有效投标报价。超财政预算（或最高限价）的投标报价为无效投标报价。</w:t>
            </w:r>
            <w:r/>
          </w:p>
          <w:p>
            <w:pPr>
              <w:ind w:left="0"/>
              <w:rPr>
                <w:rFonts w:ascii="宋体" w:hAnsi="宋体"/>
                <w:color w:val="000000"/>
                <w:sz w:val="21"/>
                <w:szCs w:val="21"/>
              </w:rPr>
            </w:pPr>
            <w:r>
              <w:rPr>
                <w:rFonts w:hint="eastAsia" w:ascii="宋体" w:hAnsi="宋体"/>
                <w:color w:val="000000"/>
                <w:sz w:val="21"/>
                <w:szCs w:val="21"/>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color w:val="000000"/>
                <w:sz w:val="21"/>
                <w:szCs w:val="21"/>
              </w:rPr>
            </w:pPr>
            <w:r>
              <w:rPr>
                <w:rFonts w:hint="eastAsia" w:ascii="宋体" w:hAnsi="宋体"/>
                <w:color w:val="000000"/>
                <w:sz w:val="21"/>
                <w:szCs w:val="21"/>
              </w:rPr>
              <w:t xml:space="preserve">投标报价得分＝（评标基准价/投标报价）×</w:t>
            </w:r>
            <w:r>
              <w:rPr>
                <w:rFonts w:ascii="宋体" w:hAnsi="宋体"/>
                <w:color w:val="000000"/>
                <w:sz w:val="21"/>
                <w:szCs w:val="21"/>
              </w:rPr>
              <w:t xml:space="preserve">4</w:t>
            </w:r>
            <w:r>
              <w:rPr>
                <w:rFonts w:hint="eastAsia" w:ascii="宋体" w:hAnsi="宋体"/>
                <w:color w:val="000000"/>
                <w:sz w:val="21"/>
                <w:szCs w:val="21"/>
              </w:rPr>
              <w:t xml:space="preserve">0％×100</w:t>
            </w:r>
            <w:r/>
          </w:p>
        </w:tc>
        <w:tc>
          <w:tcPr>
            <w:tcBorders>
              <w:top w:val="single" w:color="auto" w:sz="4" w:space="0"/>
              <w:left w:val="single" w:color="auto" w:sz="4" w:space="0"/>
              <w:bottom w:val="single" w:color="auto" w:sz="4" w:space="0"/>
              <w:right w:val="single" w:color="auto" w:sz="4" w:space="0"/>
            </w:tcBorders>
            <w:tcW w:w="565" w:type="dxa"/>
            <w:vAlign w:val="center"/>
            <w:textDirection w:val="lrTb"/>
            <w:noWrap w:val="false"/>
          </w:tcPr>
          <w:p>
            <w:pPr>
              <w:ind w:left="0"/>
              <w:jc w:val="center"/>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0</w:t>
            </w:r>
            <w:r/>
          </w:p>
        </w:tc>
      </w:tr>
      <w:tr>
        <w:trPr>
          <w:trHeight w:val="691"/>
        </w:trPr>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技术要求（2</w:t>
            </w:r>
            <w:r>
              <w:rPr>
                <w:rFonts w:ascii="宋体" w:hAnsi="宋体"/>
                <w:bCs/>
                <w:sz w:val="21"/>
                <w:szCs w:val="21"/>
              </w:rPr>
              <w:t xml:space="preserve">1</w:t>
            </w:r>
            <w:r>
              <w:rPr>
                <w:rFonts w:hint="eastAsia" w:ascii="宋体" w:hAnsi="宋体"/>
                <w:bCs/>
                <w:sz w:val="21"/>
                <w:szCs w:val="21"/>
              </w:rPr>
              <w:t xml:space="preserve">分）</w:t>
            </w:r>
            <w:r/>
          </w:p>
        </w:tc>
        <w:tc>
          <w:tcPr>
            <w:tcBorders>
              <w:top w:val="single" w:color="auto" w:sz="4" w:space="0"/>
              <w:left w:val="single" w:color="auto" w:sz="4" w:space="0"/>
              <w:bottom w:val="single" w:color="auto" w:sz="4" w:space="0"/>
              <w:right w:val="single" w:color="auto" w:sz="4" w:space="0"/>
            </w:tcBorders>
            <w:tcW w:w="1295" w:type="dxa"/>
            <w:vAlign w:val="center"/>
            <w:textDirection w:val="lrTb"/>
            <w:noWrap w:val="false"/>
          </w:tcPr>
          <w:p>
            <w:pPr>
              <w:ind w:left="0"/>
              <w:jc w:val="center"/>
              <w:rPr>
                <w:rFonts w:ascii="宋体" w:hAnsi="宋体"/>
                <w:bCs/>
                <w:sz w:val="21"/>
                <w:szCs w:val="21"/>
              </w:rPr>
            </w:pPr>
            <w:r>
              <w:rPr>
                <w:rFonts w:hint="eastAsia" w:ascii="宋体" w:hAnsi="宋体"/>
                <w:b/>
                <w:bCs/>
                <w:sz w:val="21"/>
                <w:szCs w:val="21"/>
              </w:rPr>
              <w:t xml:space="preserve">●</w:t>
            </w:r>
            <w:r>
              <w:rPr>
                <w:rFonts w:hint="eastAsia" w:ascii="宋体" w:hAnsi="宋体" w:cs="Calibri"/>
                <w:b/>
                <w:sz w:val="21"/>
                <w:szCs w:val="21"/>
              </w:rPr>
              <w:t xml:space="preserve">技术参数</w:t>
            </w:r>
            <w:r/>
          </w:p>
        </w:tc>
        <w:tc>
          <w:tcPr>
            <w:tcBorders>
              <w:top w:val="single" w:color="auto" w:sz="4" w:space="0"/>
              <w:left w:val="single" w:color="auto" w:sz="4" w:space="0"/>
              <w:bottom w:val="single" w:color="auto" w:sz="4" w:space="0"/>
              <w:right w:val="single" w:color="auto" w:sz="4" w:space="0"/>
            </w:tcBorders>
            <w:tcW w:w="6804"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带▲部分主要产品技术参数，参数每满足或优于一项的得</w:t>
            </w:r>
            <w:r>
              <w:rPr>
                <w:rFonts w:ascii="宋体" w:hAnsi="宋体"/>
                <w:color w:val="000000"/>
                <w:sz w:val="21"/>
                <w:szCs w:val="21"/>
              </w:rPr>
              <w:t xml:space="preserve">3</w:t>
            </w:r>
            <w:r>
              <w:rPr>
                <w:rFonts w:hint="eastAsia" w:ascii="宋体" w:hAnsi="宋体"/>
                <w:color w:val="000000"/>
                <w:sz w:val="21"/>
                <w:szCs w:val="21"/>
              </w:rPr>
              <w:t xml:space="preserve">分，负偏离不得分。本项最高得</w:t>
            </w:r>
            <w:r>
              <w:rPr>
                <w:rFonts w:ascii="宋体" w:hAnsi="宋体"/>
                <w:color w:val="000000"/>
                <w:sz w:val="21"/>
                <w:szCs w:val="21"/>
              </w:rPr>
              <w:t xml:space="preserve">21</w:t>
            </w:r>
            <w:r>
              <w:rPr>
                <w:rFonts w:hint="eastAsia" w:ascii="宋体" w:hAnsi="宋体"/>
                <w:color w:val="000000"/>
                <w:sz w:val="21"/>
                <w:szCs w:val="21"/>
              </w:rPr>
              <w:t xml:space="preserve">分。</w:t>
            </w:r>
            <w:r/>
          </w:p>
          <w:p>
            <w:pPr>
              <w:ind w:left="0"/>
              <w:rPr>
                <w:rFonts w:ascii="宋体" w:hAnsi="宋体"/>
                <w:color w:val="000000"/>
                <w:sz w:val="21"/>
                <w:szCs w:val="21"/>
              </w:rPr>
            </w:pPr>
            <w:r>
              <w:rPr>
                <w:rFonts w:hint="eastAsia" w:ascii="宋体" w:hAnsi="宋体"/>
                <w:color w:val="000000"/>
                <w:sz w:val="21"/>
                <w:szCs w:val="21"/>
              </w:rPr>
              <w:t xml:space="preserve">▲5、蓄电池静置28天后功率保存率≥94.5%；</w:t>
            </w:r>
            <w:r/>
          </w:p>
          <w:p>
            <w:pPr>
              <w:ind w:left="0"/>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0</w:t>
            </w:r>
            <w:r>
              <w:rPr>
                <w:rFonts w:hint="eastAsia" w:ascii="宋体" w:hAnsi="宋体"/>
                <w:color w:val="000000"/>
                <w:sz w:val="21"/>
                <w:szCs w:val="21"/>
              </w:rPr>
              <w:t xml:space="preserve">、蓄电池密封反应效率应≥99%；</w:t>
            </w:r>
            <w:r/>
          </w:p>
          <w:p>
            <w:pPr>
              <w:ind w:left="0"/>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1</w:t>
            </w:r>
            <w:r>
              <w:rPr>
                <w:rFonts w:hint="eastAsia" w:ascii="宋体" w:hAnsi="宋体"/>
                <w:color w:val="000000"/>
                <w:sz w:val="21"/>
                <w:szCs w:val="21"/>
              </w:rPr>
              <w:t xml:space="preserve">、蓄电池同组内阻值偏差≤2.8%；</w:t>
            </w:r>
            <w:r/>
          </w:p>
          <w:p>
            <w:pPr>
              <w:ind w:left="0"/>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2</w:t>
            </w:r>
            <w:r>
              <w:rPr>
                <w:rFonts w:hint="eastAsia" w:ascii="宋体" w:hAnsi="宋体"/>
                <w:color w:val="000000"/>
                <w:sz w:val="21"/>
                <w:szCs w:val="21"/>
              </w:rPr>
              <w:t xml:space="preserve">、30天蓄电池过度放电容量恢复值≥98.5%；</w:t>
            </w:r>
            <w:r/>
          </w:p>
          <w:p>
            <w:pPr>
              <w:ind w:left="0"/>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3</w:t>
            </w:r>
            <w:r>
              <w:rPr>
                <w:rFonts w:hint="eastAsia" w:ascii="宋体" w:hAnsi="宋体"/>
                <w:color w:val="000000"/>
                <w:sz w:val="21"/>
                <w:szCs w:val="21"/>
              </w:rPr>
              <w:t xml:space="preserve">、蓄电池低温敏感性10h率≥98.3%；</w:t>
            </w:r>
            <w:r/>
          </w:p>
          <w:p>
            <w:pPr>
              <w:ind w:left="0"/>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4</w:t>
            </w:r>
            <w:r>
              <w:rPr>
                <w:rFonts w:hint="eastAsia" w:ascii="宋体" w:hAnsi="宋体"/>
                <w:color w:val="000000"/>
                <w:sz w:val="21"/>
                <w:szCs w:val="21"/>
              </w:rPr>
              <w:t xml:space="preserve">、蓄电池再充电性能因数≥98%；</w:t>
            </w:r>
            <w:r/>
          </w:p>
          <w:p>
            <w:pPr>
              <w:ind w:left="0"/>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5</w:t>
            </w:r>
            <w:r>
              <w:rPr>
                <w:rFonts w:hint="eastAsia" w:ascii="宋体" w:hAnsi="宋体"/>
                <w:color w:val="000000"/>
                <w:sz w:val="21"/>
                <w:szCs w:val="21"/>
              </w:rPr>
              <w:t xml:space="preserve">、蓄电池功率一致性≤1.8%；</w:t>
            </w:r>
            <w:r/>
          </w:p>
          <w:p>
            <w:pPr>
              <w:ind w:left="0"/>
              <w:rPr>
                <w:rFonts w:ascii="宋体" w:hAnsi="宋体"/>
                <w:b/>
                <w:color w:val="000000"/>
                <w:sz w:val="21"/>
                <w:szCs w:val="21"/>
              </w:rPr>
            </w:pPr>
            <w:r>
              <w:rPr>
                <w:rFonts w:hint="eastAsia" w:ascii="宋体" w:hAnsi="宋体"/>
                <w:b/>
                <w:color w:val="000000"/>
                <w:sz w:val="21"/>
                <w:szCs w:val="21"/>
              </w:rPr>
              <w:t xml:space="preserve">带▲部分主要产品技术要求，均需提供以下任意一项证明材料并加盖投标单位公章，未提供或未按要求提供的不得分。</w:t>
            </w:r>
            <w:r/>
          </w:p>
          <w:p>
            <w:pPr>
              <w:ind w:left="0"/>
              <w:rPr>
                <w:rFonts w:ascii="宋体" w:hAnsi="宋体"/>
                <w:b/>
                <w:color w:val="000000"/>
                <w:sz w:val="21"/>
                <w:szCs w:val="21"/>
              </w:rPr>
            </w:pPr>
            <w:r>
              <w:rPr>
                <w:rFonts w:hint="eastAsia" w:ascii="宋体" w:hAnsi="宋体"/>
                <w:b/>
                <w:color w:val="000000"/>
                <w:sz w:val="21"/>
                <w:szCs w:val="21"/>
              </w:rPr>
              <w:t xml:space="preserve">（1）</w:t>
            </w:r>
            <w:r>
              <w:rPr>
                <w:rFonts w:hint="eastAsia"/>
              </w:rPr>
              <w:t xml:space="preserve">具有检测检验资质的</w:t>
            </w:r>
            <w:r>
              <w:rPr>
                <w:rFonts w:hint="eastAsia" w:ascii="宋体" w:hAnsi="宋体"/>
                <w:b/>
                <w:color w:val="000000"/>
                <w:sz w:val="21"/>
                <w:szCs w:val="21"/>
              </w:rPr>
              <w:t xml:space="preserve">第三方检测机构出具的合格检验报告书复印件；</w:t>
            </w:r>
            <w:r/>
          </w:p>
          <w:p>
            <w:pPr>
              <w:ind w:left="0"/>
              <w:rPr>
                <w:rFonts w:ascii="宋体" w:hAnsi="宋体"/>
                <w:b/>
                <w:color w:val="000000"/>
                <w:sz w:val="21"/>
                <w:szCs w:val="21"/>
              </w:rPr>
            </w:pPr>
            <w:r>
              <w:rPr>
                <w:rFonts w:hint="eastAsia" w:ascii="宋体" w:hAnsi="宋体"/>
                <w:b/>
                <w:color w:val="000000"/>
                <w:sz w:val="21"/>
                <w:szCs w:val="21"/>
              </w:rPr>
              <w:t xml:space="preserve">（2）技术参数彩页等相关证明材料复印件；</w:t>
            </w:r>
            <w:r/>
          </w:p>
          <w:p>
            <w:pPr>
              <w:ind w:left="0"/>
              <w:rPr>
                <w:rFonts w:ascii="宋体" w:hAnsi="宋体"/>
                <w:b/>
                <w:color w:val="000000"/>
                <w:sz w:val="21"/>
                <w:szCs w:val="21"/>
              </w:rPr>
            </w:pPr>
            <w:r>
              <w:rPr>
                <w:rFonts w:hint="eastAsia" w:ascii="宋体" w:hAnsi="宋体"/>
                <w:b/>
                <w:color w:val="000000"/>
                <w:sz w:val="21"/>
                <w:szCs w:val="21"/>
              </w:rPr>
              <w:t xml:space="preserve">（3）功能截图等相关证明材料复印件。</w:t>
            </w:r>
            <w:r/>
          </w:p>
        </w:tc>
        <w:tc>
          <w:tcPr>
            <w:tcBorders>
              <w:top w:val="single" w:color="auto" w:sz="4" w:space="0"/>
              <w:left w:val="single" w:color="auto" w:sz="4" w:space="0"/>
              <w:bottom w:val="single" w:color="auto" w:sz="4" w:space="0"/>
              <w:right w:val="single" w:color="auto" w:sz="4" w:space="0"/>
            </w:tcBorders>
            <w:tcW w:w="565" w:type="dxa"/>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1</w:t>
            </w:r>
            <w:r/>
          </w:p>
        </w:tc>
      </w:tr>
      <w:tr>
        <w:trPr>
          <w:trHeight w:val="691"/>
        </w:trPr>
        <w:tc>
          <w:tcPr>
            <w:tcBorders>
              <w:top w:val="single" w:color="auto" w:sz="4" w:space="0"/>
              <w:left w:val="single" w:color="auto" w:sz="4" w:space="0"/>
              <w:right w:val="single" w:color="auto" w:sz="4" w:space="0"/>
            </w:tcBorders>
            <w:tcW w:w="1117" w:type="dxa"/>
            <w:vAlign w:val="center"/>
            <w:vMerge w:val="restart"/>
            <w:textDirection w:val="lrTb"/>
            <w:noWrap w:val="false"/>
          </w:tcPr>
          <w:p>
            <w:pPr>
              <w:ind w:left="0"/>
              <w:jc w:val="center"/>
              <w:rPr>
                <w:rFonts w:ascii="宋体" w:hAnsi="宋体"/>
                <w:bCs/>
                <w:sz w:val="21"/>
                <w:szCs w:val="21"/>
              </w:rPr>
            </w:pPr>
            <w:r>
              <w:rPr>
                <w:rFonts w:hint="eastAsia" w:ascii="宋体" w:hAnsi="宋体"/>
                <w:bCs/>
                <w:sz w:val="21"/>
                <w:szCs w:val="21"/>
              </w:rPr>
              <w:t xml:space="preserve">项目方案要求（2</w:t>
            </w:r>
            <w:r>
              <w:rPr>
                <w:rFonts w:ascii="宋体" w:hAnsi="宋体"/>
                <w:bCs/>
                <w:sz w:val="21"/>
                <w:szCs w:val="21"/>
              </w:rPr>
              <w:t xml:space="preserve">0</w:t>
            </w:r>
            <w:r>
              <w:rPr>
                <w:rFonts w:hint="eastAsia" w:ascii="宋体" w:hAnsi="宋体"/>
                <w:bCs/>
                <w:sz w:val="21"/>
                <w:szCs w:val="21"/>
              </w:rPr>
              <w:t xml:space="preserve">分）</w:t>
            </w:r>
            <w:r/>
          </w:p>
        </w:tc>
        <w:tc>
          <w:tcPr>
            <w:tcBorders>
              <w:top w:val="single" w:color="auto" w:sz="4" w:space="0"/>
              <w:left w:val="single" w:color="auto" w:sz="4" w:space="0"/>
              <w:bottom w:val="single" w:color="auto" w:sz="4" w:space="0"/>
              <w:right w:val="single" w:color="auto" w:sz="4" w:space="0"/>
            </w:tcBorders>
            <w:tcW w:w="1295" w:type="dxa"/>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项目理解方案</w:t>
            </w:r>
            <w:r/>
          </w:p>
        </w:tc>
        <w:tc>
          <w:tcPr>
            <w:tcBorders>
              <w:top w:val="single" w:color="auto" w:sz="4" w:space="0"/>
              <w:left w:val="single" w:color="auto" w:sz="4" w:space="0"/>
              <w:bottom w:val="single" w:color="auto" w:sz="4" w:space="0"/>
              <w:right w:val="single" w:color="auto" w:sz="4" w:space="0"/>
            </w:tcBorders>
            <w:tcW w:w="6804"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投标单位基于对本项目背景的理解，内容包括但不限于</w:t>
            </w:r>
            <w:r/>
          </w:p>
          <w:p>
            <w:pPr>
              <w:ind w:left="0"/>
              <w:rPr>
                <w:rFonts w:ascii="宋体" w:hAnsi="宋体"/>
                <w:color w:val="000000"/>
                <w:sz w:val="21"/>
                <w:szCs w:val="21"/>
              </w:rPr>
            </w:pPr>
            <w:r>
              <w:rPr>
                <w:rFonts w:hint="eastAsia" w:ascii="宋体" w:hAnsi="宋体"/>
                <w:color w:val="000000"/>
                <w:sz w:val="21"/>
                <w:szCs w:val="21"/>
              </w:rPr>
              <w:t xml:space="preserve">（1）建设目标及实际情况的理解</w:t>
            </w:r>
            <w:r/>
          </w:p>
          <w:p>
            <w:pPr>
              <w:ind w:left="0"/>
              <w:rPr>
                <w:rFonts w:ascii="宋体" w:hAnsi="宋体"/>
                <w:color w:val="000000"/>
                <w:sz w:val="21"/>
                <w:szCs w:val="21"/>
              </w:rPr>
            </w:pPr>
            <w:r>
              <w:rPr>
                <w:rFonts w:hint="eastAsia" w:ascii="宋体" w:hAnsi="宋体"/>
                <w:color w:val="000000"/>
                <w:sz w:val="21"/>
                <w:szCs w:val="21"/>
              </w:rPr>
              <w:t xml:space="preserve">（2）理解本项目的特点和需求</w:t>
            </w:r>
            <w:r/>
          </w:p>
          <w:p>
            <w:pPr>
              <w:ind w:left="0"/>
              <w:rPr>
                <w:rFonts w:ascii="宋体" w:hAnsi="宋体"/>
                <w:color w:val="000000"/>
                <w:sz w:val="21"/>
                <w:szCs w:val="21"/>
              </w:rPr>
            </w:pPr>
            <w:r>
              <w:rPr>
                <w:rFonts w:hint="eastAsia" w:ascii="宋体" w:hAnsi="宋体"/>
                <w:color w:val="000000"/>
                <w:sz w:val="21"/>
                <w:szCs w:val="21"/>
              </w:rPr>
              <w:t xml:space="preserve">（3）详细阐述对项目需求的理解和分析</w:t>
            </w:r>
            <w:r/>
          </w:p>
          <w:p>
            <w:pPr>
              <w:ind w:left="0"/>
              <w:rPr>
                <w:rFonts w:ascii="宋体" w:hAnsi="宋体"/>
                <w:color w:val="000000"/>
                <w:sz w:val="21"/>
                <w:szCs w:val="21"/>
              </w:rPr>
            </w:pPr>
            <w:r>
              <w:rPr>
                <w:rFonts w:hint="eastAsia" w:ascii="宋体" w:hAnsi="宋体"/>
                <w:color w:val="000000"/>
                <w:sz w:val="21"/>
                <w:szCs w:val="21"/>
              </w:rPr>
              <w:t xml:space="preserve">上述每项应逐条叙述，方案全面合理、可行性强、操作性强、贴合项目实际的得</w:t>
            </w:r>
            <w:r>
              <w:rPr>
                <w:rFonts w:ascii="宋体" w:hAnsi="宋体"/>
                <w:color w:val="000000"/>
                <w:sz w:val="21"/>
                <w:szCs w:val="21"/>
              </w:rPr>
              <w:t xml:space="preserve">1</w:t>
            </w:r>
            <w:r>
              <w:rPr>
                <w:rFonts w:hint="eastAsia" w:ascii="宋体" w:hAnsi="宋体"/>
                <w:color w:val="000000"/>
                <w:sz w:val="21"/>
                <w:szCs w:val="21"/>
              </w:rPr>
              <w:t xml:space="preserve">分；方案基本合理、具有一定的可行性、具有一定的操作性、与项目实际基本贴合的得0</w:t>
            </w:r>
            <w:r>
              <w:rPr>
                <w:rFonts w:ascii="宋体" w:hAnsi="宋体"/>
                <w:color w:val="000000"/>
                <w:sz w:val="21"/>
                <w:szCs w:val="21"/>
              </w:rPr>
              <w:t xml:space="preserve">.5</w:t>
            </w:r>
            <w:r>
              <w:rPr>
                <w:rFonts w:hint="eastAsia" w:ascii="宋体" w:hAnsi="宋体"/>
                <w:color w:val="000000"/>
                <w:sz w:val="21"/>
                <w:szCs w:val="21"/>
              </w:rPr>
              <w:t xml:space="preserve">分；每项叙述内容完全脱离采购需求或未作完整叙述的不得分。本项最高得</w:t>
            </w:r>
            <w:r>
              <w:rPr>
                <w:rFonts w:ascii="宋体" w:hAnsi="宋体"/>
                <w:color w:val="000000"/>
                <w:sz w:val="21"/>
                <w:szCs w:val="21"/>
              </w:rPr>
              <w:t xml:space="preserve">3</w:t>
            </w:r>
            <w:r>
              <w:rPr>
                <w:rFonts w:hint="eastAsia" w:ascii="宋体" w:hAnsi="宋体"/>
                <w:color w:val="000000"/>
                <w:sz w:val="21"/>
                <w:szCs w:val="21"/>
              </w:rPr>
              <w:t xml:space="preserve">分。</w:t>
            </w:r>
            <w:r/>
          </w:p>
        </w:tc>
        <w:tc>
          <w:tcPr>
            <w:tcBorders>
              <w:top w:val="single" w:color="auto" w:sz="4" w:space="0"/>
              <w:left w:val="single" w:color="auto" w:sz="4" w:space="0"/>
              <w:bottom w:val="single" w:color="auto" w:sz="4" w:space="0"/>
              <w:right w:val="single" w:color="auto" w:sz="4" w:space="0"/>
            </w:tcBorders>
            <w:tcW w:w="565" w:type="dxa"/>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3</w:t>
            </w:r>
            <w:r/>
          </w:p>
        </w:tc>
      </w:tr>
      <w:tr>
        <w:trPr>
          <w:trHeight w:val="691"/>
        </w:trPr>
        <w:tc>
          <w:tcPr>
            <w:tcBorders>
              <w:left w:val="single" w:color="auto" w:sz="4" w:space="0"/>
              <w:right w:val="single" w:color="auto" w:sz="4" w:space="0"/>
            </w:tcBorders>
            <w:tcW w:w="1117" w:type="dxa"/>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Borders>
              <w:top w:val="single" w:color="auto" w:sz="4" w:space="0"/>
              <w:left w:val="single" w:color="auto" w:sz="4" w:space="0"/>
              <w:bottom w:val="single" w:color="auto" w:sz="4" w:space="0"/>
              <w:right w:val="single" w:color="auto" w:sz="4" w:space="0"/>
            </w:tcBorders>
            <w:tcW w:w="1295" w:type="dxa"/>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总体技术方案</w:t>
            </w:r>
            <w:r/>
          </w:p>
        </w:tc>
        <w:tc>
          <w:tcPr>
            <w:tcBorders>
              <w:top w:val="single" w:color="auto" w:sz="4" w:space="0"/>
              <w:left w:val="single" w:color="auto" w:sz="4" w:space="0"/>
              <w:bottom w:val="single" w:color="auto" w:sz="4" w:space="0"/>
              <w:right w:val="single" w:color="auto" w:sz="4" w:space="0"/>
            </w:tcBorders>
            <w:tcW w:w="6804"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投标单位针对本项目采购需求提出总体技术方案，内容包括但不限于</w:t>
            </w:r>
            <w:r/>
          </w:p>
          <w:p>
            <w:pPr>
              <w:ind w:left="0"/>
              <w:rPr>
                <w:rFonts w:ascii="宋体" w:hAnsi="宋体"/>
                <w:color w:val="000000"/>
                <w:sz w:val="21"/>
                <w:szCs w:val="21"/>
              </w:rPr>
            </w:pPr>
            <w:r>
              <w:rPr>
                <w:rFonts w:hint="eastAsia" w:ascii="宋体" w:hAnsi="宋体"/>
                <w:color w:val="000000"/>
                <w:sz w:val="21"/>
                <w:szCs w:val="21"/>
              </w:rPr>
              <w:t xml:space="preserve">（1）系统概述</w:t>
            </w:r>
            <w:r/>
          </w:p>
          <w:p>
            <w:pPr>
              <w:ind w:left="0"/>
              <w:rPr>
                <w:rFonts w:ascii="宋体" w:hAnsi="宋体"/>
                <w:color w:val="000000"/>
                <w:sz w:val="21"/>
                <w:szCs w:val="21"/>
              </w:rPr>
            </w:pPr>
            <w:r>
              <w:rPr>
                <w:rFonts w:hint="eastAsia" w:ascii="宋体" w:hAnsi="宋体"/>
                <w:color w:val="000000"/>
                <w:sz w:val="21"/>
                <w:szCs w:val="21"/>
              </w:rPr>
              <w:t xml:space="preserve">（2）设备性能</w:t>
            </w:r>
            <w:r/>
          </w:p>
          <w:p>
            <w:pPr>
              <w:ind w:left="0"/>
              <w:rPr>
                <w:rFonts w:ascii="宋体" w:hAnsi="宋体"/>
                <w:color w:val="000000"/>
                <w:sz w:val="21"/>
                <w:szCs w:val="21"/>
              </w:rPr>
            </w:pPr>
            <w:r>
              <w:rPr>
                <w:rFonts w:hint="eastAsia" w:ascii="宋体" w:hAnsi="宋体"/>
                <w:color w:val="000000"/>
                <w:sz w:val="21"/>
                <w:szCs w:val="21"/>
              </w:rPr>
              <w:t xml:space="preserve">（3）老旧设备拆除与新设备到货计划</w:t>
            </w:r>
            <w:r/>
          </w:p>
          <w:p>
            <w:pPr>
              <w:ind w:left="0"/>
              <w:rPr>
                <w:rFonts w:ascii="宋体" w:hAnsi="宋体"/>
                <w:color w:val="000000"/>
                <w:sz w:val="21"/>
                <w:szCs w:val="21"/>
              </w:rPr>
            </w:pPr>
            <w:r>
              <w:rPr>
                <w:rFonts w:hint="eastAsia" w:ascii="宋体" w:hAnsi="宋体"/>
                <w:color w:val="000000"/>
                <w:sz w:val="21"/>
                <w:szCs w:val="21"/>
              </w:rPr>
              <w:t xml:space="preserve">（4）设备运输方案</w:t>
            </w:r>
            <w:r/>
          </w:p>
          <w:p>
            <w:pPr>
              <w:ind w:left="0"/>
              <w:rPr>
                <w:rFonts w:ascii="宋体" w:hAnsi="宋体"/>
                <w:color w:val="000000"/>
                <w:sz w:val="21"/>
                <w:szCs w:val="21"/>
              </w:rPr>
            </w:pPr>
            <w:r>
              <w:rPr>
                <w:rFonts w:hint="eastAsia" w:ascii="宋体" w:hAnsi="宋体"/>
                <w:color w:val="000000"/>
                <w:sz w:val="21"/>
                <w:szCs w:val="21"/>
              </w:rPr>
              <w:t xml:space="preserve">（5）安装调试及现场施工安全等方面。</w:t>
            </w:r>
            <w:r/>
          </w:p>
          <w:p>
            <w:pPr>
              <w:ind w:left="0"/>
              <w:rPr>
                <w:rFonts w:ascii="宋体" w:hAnsi="宋体"/>
                <w:color w:val="000000"/>
                <w:sz w:val="21"/>
                <w:szCs w:val="21"/>
              </w:rPr>
            </w:pPr>
            <w:r>
              <w:rPr>
                <w:rFonts w:hint="eastAsia" w:ascii="宋体" w:hAnsi="宋体"/>
                <w:color w:val="000000"/>
                <w:sz w:val="21"/>
                <w:szCs w:val="21"/>
              </w:rPr>
              <w:t xml:space="preserve">上述每项应逐条叙述，方案全面合理、可行性强、操作性强、贴合项目实际的得</w:t>
            </w:r>
            <w:r>
              <w:rPr>
                <w:rFonts w:ascii="宋体" w:hAnsi="宋体"/>
                <w:color w:val="000000"/>
                <w:sz w:val="21"/>
                <w:szCs w:val="21"/>
              </w:rPr>
              <w:t xml:space="preserve">1</w:t>
            </w:r>
            <w:r>
              <w:rPr>
                <w:rFonts w:hint="eastAsia" w:ascii="宋体" w:hAnsi="宋体"/>
                <w:color w:val="000000"/>
                <w:sz w:val="21"/>
                <w:szCs w:val="21"/>
              </w:rPr>
              <w:t xml:space="preserve">分；方案基本合理、具有一定的可行性、具有一定的操作性、与项目实际基本贴合的得0</w:t>
            </w:r>
            <w:r>
              <w:rPr>
                <w:rFonts w:ascii="宋体" w:hAnsi="宋体"/>
                <w:color w:val="000000"/>
                <w:sz w:val="21"/>
                <w:szCs w:val="21"/>
              </w:rPr>
              <w:t xml:space="preserve">.5</w:t>
            </w:r>
            <w:r>
              <w:rPr>
                <w:rFonts w:hint="eastAsia" w:ascii="宋体" w:hAnsi="宋体"/>
                <w:color w:val="000000"/>
                <w:sz w:val="21"/>
                <w:szCs w:val="21"/>
              </w:rPr>
              <w:t xml:space="preserve">分；每项叙述内容完全脱离采购需求或未作完整叙述的不得分。本项最高得</w:t>
            </w:r>
            <w:r>
              <w:rPr>
                <w:rFonts w:ascii="宋体" w:hAnsi="宋体"/>
                <w:color w:val="000000"/>
                <w:sz w:val="21"/>
                <w:szCs w:val="21"/>
              </w:rPr>
              <w:t xml:space="preserve">5</w:t>
            </w:r>
            <w:r>
              <w:rPr>
                <w:rFonts w:hint="eastAsia" w:ascii="宋体" w:hAnsi="宋体"/>
                <w:color w:val="000000"/>
                <w:sz w:val="21"/>
                <w:szCs w:val="21"/>
              </w:rPr>
              <w:t xml:space="preserve">分。</w:t>
            </w:r>
            <w:r/>
          </w:p>
        </w:tc>
        <w:tc>
          <w:tcPr>
            <w:tcBorders>
              <w:top w:val="single" w:color="auto" w:sz="4" w:space="0"/>
              <w:left w:val="single" w:color="auto" w:sz="4" w:space="0"/>
              <w:bottom w:val="single" w:color="auto" w:sz="4" w:space="0"/>
              <w:right w:val="single" w:color="auto" w:sz="4" w:space="0"/>
            </w:tcBorders>
            <w:tcW w:w="565" w:type="dxa"/>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5</w:t>
            </w:r>
            <w:r/>
          </w:p>
        </w:tc>
      </w:tr>
      <w:tr>
        <w:trPr>
          <w:trHeight w:val="691"/>
        </w:trPr>
        <w:tc>
          <w:tcPr>
            <w:tcBorders>
              <w:left w:val="single" w:color="auto" w:sz="4" w:space="0"/>
              <w:right w:val="single" w:color="auto" w:sz="4" w:space="0"/>
            </w:tcBorders>
            <w:tcW w:w="1117" w:type="dxa"/>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Borders>
              <w:top w:val="single" w:color="auto" w:sz="4" w:space="0"/>
              <w:left w:val="single" w:color="auto" w:sz="4" w:space="0"/>
              <w:bottom w:val="single" w:color="auto" w:sz="4" w:space="0"/>
              <w:right w:val="single" w:color="auto" w:sz="4" w:space="0"/>
            </w:tcBorders>
            <w:tcW w:w="1295" w:type="dxa"/>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项目实施方案</w:t>
            </w:r>
            <w:r/>
          </w:p>
        </w:tc>
        <w:tc>
          <w:tcPr>
            <w:tcBorders>
              <w:top w:val="single" w:color="auto" w:sz="4" w:space="0"/>
              <w:left w:val="single" w:color="auto" w:sz="4" w:space="0"/>
              <w:bottom w:val="single" w:color="auto" w:sz="4" w:space="0"/>
              <w:right w:val="single" w:color="auto" w:sz="4" w:space="0"/>
            </w:tcBorders>
            <w:tcW w:w="6804"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投标单位针对本项目采购需求提出项目实施方案，内容包括但不限于</w:t>
            </w:r>
            <w:r/>
          </w:p>
          <w:p>
            <w:pPr>
              <w:ind w:left="0"/>
              <w:rPr>
                <w:rFonts w:ascii="宋体" w:hAnsi="宋体"/>
                <w:color w:val="000000"/>
                <w:sz w:val="21"/>
                <w:szCs w:val="21"/>
              </w:rPr>
            </w:pPr>
            <w:r>
              <w:rPr>
                <w:rFonts w:hint="eastAsia" w:ascii="宋体" w:hAnsi="宋体"/>
                <w:color w:val="000000"/>
                <w:sz w:val="21"/>
                <w:szCs w:val="21"/>
              </w:rPr>
              <w:t xml:space="preserve">（1）人员配备</w:t>
            </w:r>
            <w:r/>
          </w:p>
          <w:p>
            <w:pPr>
              <w:ind w:left="0"/>
              <w:rPr>
                <w:rFonts w:ascii="宋体" w:hAnsi="宋体"/>
                <w:color w:val="000000"/>
                <w:sz w:val="21"/>
                <w:szCs w:val="21"/>
              </w:rPr>
            </w:pPr>
            <w:r>
              <w:rPr>
                <w:rFonts w:hint="eastAsia" w:ascii="宋体" w:hAnsi="宋体"/>
                <w:color w:val="000000"/>
                <w:sz w:val="21"/>
                <w:szCs w:val="21"/>
              </w:rPr>
              <w:t xml:space="preserve">（2）现场实施环境</w:t>
            </w:r>
            <w:r/>
          </w:p>
          <w:p>
            <w:pPr>
              <w:ind w:left="0"/>
              <w:rPr>
                <w:rFonts w:ascii="宋体" w:hAnsi="宋体"/>
                <w:color w:val="000000"/>
                <w:sz w:val="21"/>
                <w:szCs w:val="21"/>
              </w:rPr>
            </w:pPr>
            <w:r>
              <w:rPr>
                <w:rFonts w:hint="eastAsia" w:ascii="宋体" w:hAnsi="宋体"/>
                <w:color w:val="000000"/>
                <w:sz w:val="21"/>
                <w:szCs w:val="21"/>
              </w:rPr>
              <w:t xml:space="preserve">（3）设备到货存储及运输</w:t>
            </w:r>
            <w:r/>
          </w:p>
          <w:p>
            <w:pPr>
              <w:ind w:left="0"/>
              <w:rPr>
                <w:rFonts w:ascii="宋体" w:hAnsi="宋体"/>
                <w:color w:val="000000"/>
                <w:sz w:val="21"/>
                <w:szCs w:val="21"/>
              </w:rPr>
            </w:pPr>
            <w:r>
              <w:rPr>
                <w:rFonts w:hint="eastAsia" w:ascii="宋体" w:hAnsi="宋体"/>
                <w:color w:val="000000"/>
                <w:sz w:val="21"/>
                <w:szCs w:val="21"/>
              </w:rPr>
              <w:t xml:space="preserve">（4）安装及功能调试</w:t>
            </w:r>
            <w:r/>
          </w:p>
          <w:p>
            <w:pPr>
              <w:ind w:left="0"/>
              <w:rPr>
                <w:rFonts w:ascii="宋体" w:hAnsi="宋体"/>
                <w:color w:val="000000"/>
                <w:sz w:val="21"/>
                <w:szCs w:val="21"/>
              </w:rPr>
            </w:pPr>
            <w:r>
              <w:rPr>
                <w:rFonts w:hint="eastAsia" w:ascii="宋体" w:hAnsi="宋体"/>
                <w:color w:val="000000"/>
                <w:sz w:val="21"/>
                <w:szCs w:val="21"/>
              </w:rPr>
              <w:t xml:space="preserve">（5）施工质量保障</w:t>
            </w:r>
            <w:r/>
          </w:p>
          <w:p>
            <w:pPr>
              <w:ind w:left="0"/>
              <w:rPr>
                <w:rFonts w:ascii="宋体" w:hAnsi="宋体"/>
                <w:color w:val="000000"/>
                <w:sz w:val="21"/>
                <w:szCs w:val="21"/>
              </w:rPr>
            </w:pPr>
            <w:r>
              <w:rPr>
                <w:rFonts w:hint="eastAsia" w:ascii="宋体" w:hAnsi="宋体"/>
                <w:color w:val="000000"/>
                <w:sz w:val="21"/>
                <w:szCs w:val="21"/>
              </w:rPr>
              <w:t xml:space="preserve">（6）现场安全保障等。</w:t>
            </w:r>
            <w:r/>
          </w:p>
          <w:p>
            <w:pPr>
              <w:ind w:left="0"/>
              <w:rPr>
                <w:rFonts w:ascii="宋体" w:hAnsi="宋体"/>
                <w:color w:val="000000"/>
                <w:sz w:val="21"/>
                <w:szCs w:val="21"/>
              </w:rPr>
            </w:pPr>
            <w:r>
              <w:rPr>
                <w:rFonts w:hint="eastAsia" w:ascii="宋体" w:hAnsi="宋体"/>
                <w:color w:val="000000"/>
                <w:sz w:val="21"/>
                <w:szCs w:val="21"/>
              </w:rPr>
              <w:t xml:space="preserve">上述每项应逐条叙述，方案全面合理、可行性强、操作性强、贴合项目实际的得</w:t>
            </w:r>
            <w:r>
              <w:rPr>
                <w:rFonts w:ascii="宋体" w:hAnsi="宋体"/>
                <w:color w:val="000000"/>
                <w:sz w:val="21"/>
                <w:szCs w:val="21"/>
              </w:rPr>
              <w:t xml:space="preserve">1</w:t>
            </w:r>
            <w:r>
              <w:rPr>
                <w:rFonts w:hint="eastAsia" w:ascii="宋体" w:hAnsi="宋体"/>
                <w:color w:val="000000"/>
                <w:sz w:val="21"/>
                <w:szCs w:val="21"/>
              </w:rPr>
              <w:t xml:space="preserve">分；方案基本合理、具有一定的可行性、具有一定的操作性、与项目实际基本贴合的得0</w:t>
            </w:r>
            <w:r>
              <w:rPr>
                <w:rFonts w:ascii="宋体" w:hAnsi="宋体"/>
                <w:color w:val="000000"/>
                <w:sz w:val="21"/>
                <w:szCs w:val="21"/>
              </w:rPr>
              <w:t xml:space="preserve">.5</w:t>
            </w:r>
            <w:r>
              <w:rPr>
                <w:rFonts w:hint="eastAsia" w:ascii="宋体" w:hAnsi="宋体"/>
                <w:color w:val="000000"/>
                <w:sz w:val="21"/>
                <w:szCs w:val="21"/>
              </w:rPr>
              <w:t xml:space="preserve">分；每项叙述内容完全脱离采购需求或未作完整叙述的不得分。本项最高得</w:t>
            </w:r>
            <w:r>
              <w:rPr>
                <w:rFonts w:ascii="宋体" w:hAnsi="宋体"/>
                <w:color w:val="000000"/>
                <w:sz w:val="21"/>
                <w:szCs w:val="21"/>
              </w:rPr>
              <w:t xml:space="preserve">6</w:t>
            </w:r>
            <w:r>
              <w:rPr>
                <w:rFonts w:hint="eastAsia" w:ascii="宋体" w:hAnsi="宋体"/>
                <w:color w:val="000000"/>
                <w:sz w:val="21"/>
                <w:szCs w:val="21"/>
              </w:rPr>
              <w:t xml:space="preserve">分。</w:t>
            </w:r>
            <w:r/>
          </w:p>
        </w:tc>
        <w:tc>
          <w:tcPr>
            <w:tcBorders>
              <w:top w:val="single" w:color="auto" w:sz="4" w:space="0"/>
              <w:left w:val="single" w:color="auto" w:sz="4" w:space="0"/>
              <w:bottom w:val="single" w:color="auto" w:sz="4" w:space="0"/>
              <w:right w:val="single" w:color="auto" w:sz="4" w:space="0"/>
            </w:tcBorders>
            <w:tcW w:w="565" w:type="dxa"/>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6</w:t>
            </w:r>
            <w:r/>
          </w:p>
        </w:tc>
      </w:tr>
      <w:tr>
        <w:trPr>
          <w:trHeight w:val="691"/>
        </w:trPr>
        <w:tc>
          <w:tcPr>
            <w:tcBorders>
              <w:left w:val="single" w:color="auto" w:sz="4" w:space="0"/>
              <w:bottom w:val="single" w:color="auto" w:sz="4" w:space="0"/>
              <w:right w:val="single" w:color="auto" w:sz="4" w:space="0"/>
            </w:tcBorders>
            <w:tcW w:w="1117" w:type="dxa"/>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Borders>
              <w:top w:val="single" w:color="auto" w:sz="4" w:space="0"/>
              <w:left w:val="single" w:color="auto" w:sz="4" w:space="0"/>
              <w:bottom w:val="single" w:color="auto" w:sz="4" w:space="0"/>
              <w:right w:val="single" w:color="auto" w:sz="4" w:space="0"/>
            </w:tcBorders>
            <w:tcW w:w="1295" w:type="dxa"/>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售后服务方案</w:t>
            </w:r>
            <w:r/>
          </w:p>
        </w:tc>
        <w:tc>
          <w:tcPr>
            <w:tcBorders>
              <w:top w:val="single" w:color="auto" w:sz="4" w:space="0"/>
              <w:left w:val="single" w:color="auto" w:sz="4" w:space="0"/>
              <w:bottom w:val="single" w:color="auto" w:sz="4" w:space="0"/>
              <w:right w:val="single" w:color="auto" w:sz="4" w:space="0"/>
            </w:tcBorders>
            <w:tcW w:w="6804"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投标单位针对本项目实际提供售后服务方案，根据售后服务承诺的范围和完善程度（内容包括但不限于）等的描述和说明：</w:t>
            </w:r>
            <w:r/>
          </w:p>
          <w:p>
            <w:pPr>
              <w:ind w:left="0"/>
              <w:rPr>
                <w:rFonts w:ascii="宋体" w:hAnsi="宋体"/>
                <w:color w:val="000000"/>
                <w:sz w:val="21"/>
                <w:szCs w:val="21"/>
              </w:rPr>
            </w:pPr>
            <w:r>
              <w:rPr>
                <w:rFonts w:hint="eastAsia" w:ascii="宋体" w:hAnsi="宋体"/>
                <w:color w:val="000000"/>
                <w:sz w:val="21"/>
                <w:szCs w:val="21"/>
              </w:rPr>
              <w:t xml:space="preserve">（1）售后服务形式</w:t>
            </w:r>
            <w:r/>
          </w:p>
          <w:p>
            <w:pPr>
              <w:ind w:left="0"/>
              <w:rPr>
                <w:rFonts w:ascii="宋体" w:hAnsi="宋体"/>
                <w:color w:val="000000"/>
                <w:sz w:val="21"/>
                <w:szCs w:val="21"/>
              </w:rPr>
            </w:pPr>
            <w:r>
              <w:rPr>
                <w:rFonts w:hint="eastAsia" w:ascii="宋体" w:hAnsi="宋体"/>
                <w:color w:val="000000"/>
                <w:sz w:val="21"/>
                <w:szCs w:val="21"/>
              </w:rPr>
              <w:t xml:space="preserve">（2）售后服务人员配备情况</w:t>
            </w:r>
            <w:r/>
          </w:p>
          <w:p>
            <w:pPr>
              <w:ind w:left="0"/>
              <w:rPr>
                <w:rFonts w:ascii="宋体" w:hAnsi="宋体"/>
                <w:color w:val="000000"/>
                <w:sz w:val="21"/>
                <w:szCs w:val="21"/>
              </w:rPr>
            </w:pPr>
            <w:r>
              <w:rPr>
                <w:rFonts w:hint="eastAsia" w:ascii="宋体" w:hAnsi="宋体"/>
                <w:color w:val="000000"/>
                <w:sz w:val="21"/>
                <w:szCs w:val="21"/>
              </w:rPr>
              <w:t xml:space="preserve">（3）故障响应处置</w:t>
            </w:r>
            <w:r/>
          </w:p>
          <w:p>
            <w:pPr>
              <w:ind w:left="0"/>
              <w:rPr>
                <w:rFonts w:ascii="宋体" w:hAnsi="宋体"/>
                <w:color w:val="000000"/>
                <w:sz w:val="21"/>
                <w:szCs w:val="21"/>
              </w:rPr>
            </w:pPr>
            <w:r>
              <w:rPr>
                <w:rFonts w:hint="eastAsia" w:ascii="宋体" w:hAnsi="宋体"/>
                <w:color w:val="000000"/>
                <w:sz w:val="21"/>
                <w:szCs w:val="21"/>
              </w:rPr>
              <w:t xml:space="preserve">（4）应急响应方案</w:t>
            </w:r>
            <w:r/>
          </w:p>
          <w:p>
            <w:pPr>
              <w:ind w:left="0"/>
              <w:rPr>
                <w:rFonts w:ascii="宋体" w:hAnsi="宋体"/>
                <w:color w:val="000000"/>
                <w:sz w:val="21"/>
                <w:szCs w:val="21"/>
              </w:rPr>
            </w:pPr>
            <w:r>
              <w:rPr>
                <w:rFonts w:hint="eastAsia" w:ascii="宋体" w:hAnsi="宋体"/>
                <w:color w:val="000000"/>
                <w:sz w:val="21"/>
                <w:szCs w:val="21"/>
              </w:rPr>
              <w:t xml:space="preserve">（5）配合采购方进行验收的方案</w:t>
            </w:r>
            <w:r/>
          </w:p>
          <w:p>
            <w:pPr>
              <w:ind w:left="0"/>
              <w:rPr>
                <w:rFonts w:ascii="宋体" w:hAnsi="宋体"/>
                <w:color w:val="000000"/>
                <w:sz w:val="21"/>
                <w:szCs w:val="21"/>
              </w:rPr>
            </w:pPr>
            <w:r>
              <w:rPr>
                <w:rFonts w:hint="eastAsia" w:ascii="宋体" w:hAnsi="宋体"/>
                <w:color w:val="000000"/>
                <w:sz w:val="21"/>
                <w:szCs w:val="21"/>
              </w:rPr>
              <w:t xml:space="preserve">（6）培训方案</w:t>
            </w:r>
            <w:r/>
          </w:p>
          <w:p>
            <w:pPr>
              <w:ind w:left="0"/>
              <w:rPr>
                <w:rFonts w:ascii="宋体" w:hAnsi="宋体"/>
                <w:color w:val="000000"/>
                <w:sz w:val="21"/>
                <w:szCs w:val="21"/>
              </w:rPr>
            </w:pPr>
            <w:r>
              <w:rPr>
                <w:rFonts w:hint="eastAsia" w:ascii="宋体" w:hAnsi="宋体"/>
                <w:color w:val="000000"/>
                <w:sz w:val="21"/>
                <w:szCs w:val="21"/>
              </w:rPr>
              <w:t xml:space="preserve">上述每项应逐条叙述，方案全面合理、可行性强、操作性强、贴合项目实际的得</w:t>
            </w:r>
            <w:r>
              <w:rPr>
                <w:rFonts w:ascii="宋体" w:hAnsi="宋体"/>
                <w:color w:val="000000"/>
                <w:sz w:val="21"/>
                <w:szCs w:val="21"/>
              </w:rPr>
              <w:t xml:space="preserve">1</w:t>
            </w:r>
            <w:r>
              <w:rPr>
                <w:rFonts w:hint="eastAsia" w:ascii="宋体" w:hAnsi="宋体"/>
                <w:color w:val="000000"/>
                <w:sz w:val="21"/>
                <w:szCs w:val="21"/>
              </w:rPr>
              <w:t xml:space="preserve">分；方案基本合理、具有一定的可行性、具有一定的操作性、与项目实际基本贴合的得0</w:t>
            </w:r>
            <w:r>
              <w:rPr>
                <w:rFonts w:ascii="宋体" w:hAnsi="宋体"/>
                <w:color w:val="000000"/>
                <w:sz w:val="21"/>
                <w:szCs w:val="21"/>
              </w:rPr>
              <w:t xml:space="preserve">.5</w:t>
            </w:r>
            <w:r>
              <w:rPr>
                <w:rFonts w:hint="eastAsia" w:ascii="宋体" w:hAnsi="宋体"/>
                <w:color w:val="000000"/>
                <w:sz w:val="21"/>
                <w:szCs w:val="21"/>
              </w:rPr>
              <w:t xml:space="preserve">分；每项叙述内容完全脱离采购需求或未作完整叙述的不得分。本项最高得</w:t>
            </w:r>
            <w:r>
              <w:rPr>
                <w:rFonts w:ascii="宋体" w:hAnsi="宋体"/>
                <w:color w:val="000000"/>
                <w:sz w:val="21"/>
                <w:szCs w:val="21"/>
              </w:rPr>
              <w:t xml:space="preserve">6</w:t>
            </w:r>
            <w:r>
              <w:rPr>
                <w:rFonts w:hint="eastAsia" w:ascii="宋体" w:hAnsi="宋体"/>
                <w:color w:val="000000"/>
                <w:sz w:val="21"/>
                <w:szCs w:val="21"/>
              </w:rPr>
              <w:t xml:space="preserve">分。</w:t>
            </w:r>
            <w:r/>
          </w:p>
        </w:tc>
        <w:tc>
          <w:tcPr>
            <w:tcBorders>
              <w:top w:val="single" w:color="auto" w:sz="4" w:space="0"/>
              <w:left w:val="single" w:color="auto" w:sz="4" w:space="0"/>
              <w:bottom w:val="single" w:color="auto" w:sz="4" w:space="0"/>
              <w:right w:val="single" w:color="auto" w:sz="4" w:space="0"/>
            </w:tcBorders>
            <w:tcW w:w="565" w:type="dxa"/>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6</w:t>
            </w:r>
            <w:r/>
          </w:p>
        </w:tc>
      </w:tr>
      <w:tr>
        <w:trPr>
          <w:trHeight w:val="691"/>
        </w:trPr>
        <w:tc>
          <w:tcPr>
            <w:tcBorders>
              <w:top w:val="single" w:color="auto" w:sz="4" w:space="0"/>
              <w:left w:val="single" w:color="auto" w:sz="4" w:space="0"/>
              <w:right w:val="single" w:color="auto" w:sz="4" w:space="0"/>
            </w:tcBorders>
            <w:tcW w:w="1117" w:type="dxa"/>
            <w:vAlign w:val="center"/>
            <w:vMerge w:val="restart"/>
            <w:textDirection w:val="lrTb"/>
            <w:noWrap w:val="false"/>
          </w:tcPr>
          <w:p>
            <w:pPr>
              <w:ind w:left="0"/>
              <w:jc w:val="center"/>
              <w:rPr>
                <w:rFonts w:ascii="宋体" w:hAnsi="宋体"/>
                <w:bCs/>
                <w:sz w:val="21"/>
                <w:szCs w:val="21"/>
              </w:rPr>
            </w:pPr>
            <w:r>
              <w:rPr>
                <w:rFonts w:hint="eastAsia" w:ascii="宋体" w:hAnsi="宋体"/>
                <w:bCs/>
                <w:sz w:val="21"/>
                <w:szCs w:val="21"/>
              </w:rPr>
              <w:t xml:space="preserve">本项目人员配备（1</w:t>
            </w:r>
            <w:r>
              <w:rPr>
                <w:rFonts w:ascii="宋体" w:hAnsi="宋体"/>
                <w:bCs/>
                <w:sz w:val="21"/>
                <w:szCs w:val="21"/>
              </w:rPr>
              <w:t xml:space="preserve">0</w:t>
            </w:r>
            <w:r>
              <w:rPr>
                <w:rFonts w:hint="eastAsia" w:ascii="宋体" w:hAnsi="宋体"/>
                <w:bCs/>
                <w:sz w:val="21"/>
                <w:szCs w:val="21"/>
              </w:rPr>
              <w:t xml:space="preserve">分）</w:t>
            </w:r>
            <w:r/>
          </w:p>
        </w:tc>
        <w:tc>
          <w:tcPr>
            <w:tcBorders>
              <w:top w:val="single" w:color="auto" w:sz="4" w:space="0"/>
              <w:left w:val="single" w:color="auto" w:sz="4" w:space="0"/>
              <w:bottom w:val="single" w:color="auto" w:sz="4" w:space="0"/>
              <w:right w:val="single" w:color="auto" w:sz="4" w:space="0"/>
            </w:tcBorders>
            <w:tcW w:w="1295" w:type="dxa"/>
            <w:vAlign w:val="center"/>
            <w:textDirection w:val="lrTb"/>
            <w:noWrap w:val="false"/>
          </w:tcPr>
          <w:p>
            <w:pPr>
              <w:ind w:left="0"/>
              <w:jc w:val="center"/>
              <w:rPr>
                <w:rFonts w:ascii="宋体" w:hAnsi="宋体"/>
                <w:bCs/>
                <w:sz w:val="21"/>
                <w:szCs w:val="21"/>
              </w:rPr>
            </w:pPr>
            <w:r>
              <w:rPr>
                <w:rFonts w:hint="eastAsia" w:ascii="宋体" w:hAnsi="宋体"/>
                <w:b/>
                <w:bCs/>
                <w:sz w:val="21"/>
                <w:szCs w:val="21"/>
              </w:rPr>
              <w:t xml:space="preserve">●</w:t>
            </w:r>
            <w:r>
              <w:rPr>
                <w:rFonts w:hint="eastAsia" w:ascii="宋体" w:hAnsi="宋体"/>
                <w:bCs/>
                <w:sz w:val="21"/>
                <w:szCs w:val="21"/>
              </w:rPr>
              <w:t xml:space="preserve">项目负责人</w:t>
            </w:r>
            <w:r/>
          </w:p>
        </w:tc>
        <w:tc>
          <w:tcPr>
            <w:tcBorders>
              <w:top w:val="single" w:color="auto" w:sz="4" w:space="0"/>
              <w:left w:val="single" w:color="auto" w:sz="4" w:space="0"/>
              <w:bottom w:val="single" w:color="auto" w:sz="4" w:space="0"/>
              <w:right w:val="single" w:color="auto" w:sz="4" w:space="0"/>
            </w:tcBorders>
            <w:tcW w:w="6804"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项目负责人具有三年及以上UPS系统安装或维护项目的管理经验，得2分，具备机电或通信相关专业中级及以上职称证书的，得2分；本项最高得4分。</w:t>
            </w:r>
            <w:r/>
          </w:p>
          <w:p>
            <w:pPr>
              <w:ind w:left="0"/>
              <w:rPr>
                <w:b/>
              </w:rPr>
            </w:pPr>
            <w:r>
              <w:rPr>
                <w:rFonts w:hint="eastAsia" w:ascii="宋体" w:hAnsi="宋体"/>
                <w:b/>
                <w:color w:val="000000"/>
                <w:sz w:val="21"/>
                <w:szCs w:val="21"/>
              </w:rPr>
              <w:t xml:space="preserve">注：投标文件内提供相关人员身份证扫描件、提供经验证明（如劳动合同、所参与过的项目证明等可证明该人员从事本行业的年限的证明材料）、有效期内的证书复印件或证明扫描件、投标单位为其缴纳的最近一期社保证明资料，相关材料需加盖投标人公章，未按要求提供或不提供不得分。</w:t>
            </w:r>
            <w:r/>
          </w:p>
        </w:tc>
        <w:tc>
          <w:tcPr>
            <w:tcBorders>
              <w:top w:val="single" w:color="auto" w:sz="4" w:space="0"/>
              <w:left w:val="single" w:color="auto" w:sz="4" w:space="0"/>
              <w:bottom w:val="single" w:color="auto" w:sz="4" w:space="0"/>
              <w:right w:val="single" w:color="auto" w:sz="4" w:space="0"/>
            </w:tcBorders>
            <w:tcW w:w="565" w:type="dxa"/>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4</w:t>
            </w:r>
            <w:r/>
          </w:p>
        </w:tc>
      </w:tr>
      <w:tr>
        <w:trPr>
          <w:trHeight w:val="691"/>
        </w:trPr>
        <w:tc>
          <w:tcPr>
            <w:tcBorders>
              <w:left w:val="single" w:color="auto" w:sz="4" w:space="0"/>
              <w:right w:val="single" w:color="auto" w:sz="4" w:space="0"/>
            </w:tcBorders>
            <w:tcW w:w="1117" w:type="dxa"/>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Borders>
              <w:top w:val="single" w:color="auto" w:sz="4" w:space="0"/>
              <w:left w:val="single" w:color="auto" w:sz="4" w:space="0"/>
              <w:bottom w:val="single" w:color="auto" w:sz="4" w:space="0"/>
              <w:right w:val="single" w:color="auto" w:sz="4" w:space="0"/>
            </w:tcBorders>
            <w:tcW w:w="1295" w:type="dxa"/>
            <w:vAlign w:val="center"/>
            <w:textDirection w:val="lrTb"/>
            <w:noWrap w:val="false"/>
          </w:tcPr>
          <w:p>
            <w:pPr>
              <w:ind w:left="0"/>
              <w:jc w:val="center"/>
              <w:rPr>
                <w:rFonts w:ascii="宋体" w:hAnsi="宋体"/>
                <w:bCs/>
                <w:sz w:val="21"/>
                <w:szCs w:val="21"/>
              </w:rPr>
            </w:pPr>
            <w:r>
              <w:rPr>
                <w:rFonts w:hint="eastAsia" w:ascii="宋体" w:hAnsi="宋体"/>
                <w:b/>
                <w:bCs/>
                <w:sz w:val="21"/>
                <w:szCs w:val="21"/>
              </w:rPr>
              <w:t xml:space="preserve">●</w:t>
            </w:r>
            <w:r>
              <w:rPr>
                <w:rFonts w:hint="eastAsia" w:ascii="宋体" w:hAnsi="宋体"/>
                <w:bCs/>
                <w:sz w:val="21"/>
                <w:szCs w:val="21"/>
              </w:rPr>
              <w:t xml:space="preserve">项目施工负责人</w:t>
            </w:r>
            <w:r/>
          </w:p>
        </w:tc>
        <w:tc>
          <w:tcPr>
            <w:tcBorders>
              <w:top w:val="single" w:color="auto" w:sz="4" w:space="0"/>
              <w:left w:val="single" w:color="auto" w:sz="4" w:space="0"/>
              <w:bottom w:val="single" w:color="auto" w:sz="4" w:space="0"/>
              <w:right w:val="single" w:color="auto" w:sz="4" w:space="0"/>
            </w:tcBorders>
            <w:tcW w:w="6804"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项目施工负责人具备三年及以上电源系统施工或维护的现场经验，得3分；本项最高得3分。</w:t>
            </w:r>
            <w:r/>
          </w:p>
          <w:p>
            <w:pPr>
              <w:ind w:left="0"/>
              <w:rPr>
                <w:b/>
              </w:rPr>
            </w:pPr>
            <w:r>
              <w:rPr>
                <w:rFonts w:hint="eastAsia" w:ascii="宋体" w:hAnsi="宋体"/>
                <w:b/>
                <w:color w:val="000000"/>
                <w:sz w:val="21"/>
                <w:szCs w:val="21"/>
              </w:rPr>
              <w:t xml:space="preserve">注：投标文件内提供相关人员身份证扫描件、提供经验证明（如劳动合同、所参与过的项目证明等可证明该人员从事本行业的年限的证明材料）、投标单位为其缴纳的最近一期社保证明资料，相关材料需加盖投标人公章，未按要求提供或不提供不得分。</w:t>
            </w:r>
            <w:r/>
          </w:p>
        </w:tc>
        <w:tc>
          <w:tcPr>
            <w:tcBorders>
              <w:top w:val="single" w:color="auto" w:sz="4" w:space="0"/>
              <w:left w:val="single" w:color="auto" w:sz="4" w:space="0"/>
              <w:bottom w:val="single" w:color="auto" w:sz="4" w:space="0"/>
              <w:right w:val="single" w:color="auto" w:sz="4" w:space="0"/>
            </w:tcBorders>
            <w:tcW w:w="565" w:type="dxa"/>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3</w:t>
            </w:r>
            <w:r/>
          </w:p>
        </w:tc>
      </w:tr>
      <w:tr>
        <w:trPr>
          <w:trHeight w:val="691"/>
        </w:trPr>
        <w:tc>
          <w:tcPr>
            <w:tcBorders>
              <w:left w:val="single" w:color="auto" w:sz="4" w:space="0"/>
              <w:bottom w:val="single" w:color="auto" w:sz="4" w:space="0"/>
              <w:right w:val="single" w:color="auto" w:sz="4" w:space="0"/>
            </w:tcBorders>
            <w:tcW w:w="1117" w:type="dxa"/>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Borders>
              <w:top w:val="single" w:color="auto" w:sz="4" w:space="0"/>
              <w:left w:val="single" w:color="auto" w:sz="4" w:space="0"/>
              <w:bottom w:val="single" w:color="auto" w:sz="4" w:space="0"/>
              <w:right w:val="single" w:color="auto" w:sz="4" w:space="0"/>
            </w:tcBorders>
            <w:tcW w:w="1295" w:type="dxa"/>
            <w:vAlign w:val="center"/>
            <w:textDirection w:val="lrTb"/>
            <w:noWrap w:val="false"/>
          </w:tcPr>
          <w:p>
            <w:pPr>
              <w:ind w:left="0"/>
              <w:jc w:val="center"/>
              <w:rPr>
                <w:rFonts w:ascii="宋体" w:hAnsi="宋体"/>
                <w:bCs/>
                <w:sz w:val="21"/>
                <w:szCs w:val="21"/>
              </w:rPr>
            </w:pPr>
            <w:r>
              <w:rPr>
                <w:rFonts w:hint="eastAsia" w:ascii="宋体" w:hAnsi="宋体"/>
                <w:b/>
                <w:bCs/>
                <w:sz w:val="21"/>
                <w:szCs w:val="21"/>
              </w:rPr>
              <w:t xml:space="preserve">●</w:t>
            </w:r>
            <w:r>
              <w:rPr>
                <w:rFonts w:hint="eastAsia" w:ascii="宋体" w:hAnsi="宋体"/>
                <w:bCs/>
                <w:sz w:val="21"/>
                <w:szCs w:val="21"/>
              </w:rPr>
              <w:t xml:space="preserve">项目施工人员</w:t>
            </w:r>
            <w:r/>
          </w:p>
        </w:tc>
        <w:tc>
          <w:tcPr>
            <w:tcBorders>
              <w:top w:val="single" w:color="auto" w:sz="4" w:space="0"/>
              <w:left w:val="single" w:color="auto" w:sz="4" w:space="0"/>
              <w:bottom w:val="single" w:color="auto" w:sz="4" w:space="0"/>
              <w:right w:val="single" w:color="auto" w:sz="4" w:space="0"/>
            </w:tcBorders>
            <w:tcW w:w="6804"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项目施工人员具备一年以上电源系统施工或维护的现场经验，每提供1人得1.5分，最高得3分。</w:t>
            </w:r>
            <w:r/>
          </w:p>
          <w:p>
            <w:pPr>
              <w:ind w:left="0"/>
              <w:rPr>
                <w:b/>
              </w:rPr>
            </w:pPr>
            <w:r>
              <w:rPr>
                <w:rFonts w:hint="eastAsia" w:ascii="宋体" w:hAnsi="宋体"/>
                <w:b/>
                <w:color w:val="000000"/>
                <w:sz w:val="21"/>
                <w:szCs w:val="21"/>
              </w:rPr>
              <w:t xml:space="preserve">注：投标文件内提供相关人员身份证扫描件、提供经验证明（如劳动合同、所参与过的项目证明等可证明该人员从事本行业的年限的证明材料）、投标单位为其缴纳的最近一期社保证明资料，相关材料需加盖投标人公章，未按要求提供或不提供不得分。</w:t>
            </w:r>
            <w:r/>
          </w:p>
        </w:tc>
        <w:tc>
          <w:tcPr>
            <w:tcBorders>
              <w:top w:val="single" w:color="auto" w:sz="4" w:space="0"/>
              <w:left w:val="single" w:color="auto" w:sz="4" w:space="0"/>
              <w:bottom w:val="single" w:color="auto" w:sz="4" w:space="0"/>
              <w:right w:val="single" w:color="auto" w:sz="4" w:space="0"/>
            </w:tcBorders>
            <w:tcW w:w="565" w:type="dxa"/>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3</w:t>
            </w:r>
            <w:r/>
          </w:p>
        </w:tc>
      </w:tr>
      <w:tr>
        <w:trPr>
          <w:trHeight w:val="691"/>
        </w:trPr>
        <w:tc>
          <w:tcPr>
            <w:tcBorders>
              <w:top w:val="single" w:color="auto" w:sz="4" w:space="0"/>
              <w:left w:val="single" w:color="auto" w:sz="4" w:space="0"/>
              <w:right w:val="single" w:color="auto" w:sz="4" w:space="0"/>
            </w:tcBorders>
            <w:tcW w:w="1117" w:type="dxa"/>
            <w:vAlign w:val="center"/>
            <w:vMerge w:val="restart"/>
            <w:textDirection w:val="lrTb"/>
            <w:noWrap w:val="false"/>
          </w:tcPr>
          <w:p>
            <w:pPr>
              <w:ind w:left="0"/>
              <w:jc w:val="center"/>
              <w:rPr>
                <w:rFonts w:ascii="宋体" w:hAnsi="宋体"/>
                <w:bCs/>
                <w:sz w:val="21"/>
                <w:szCs w:val="21"/>
              </w:rPr>
            </w:pPr>
            <w:r>
              <w:rPr>
                <w:rFonts w:hint="eastAsia" w:ascii="宋体" w:hAnsi="宋体"/>
                <w:bCs/>
                <w:sz w:val="21"/>
                <w:szCs w:val="21"/>
              </w:rPr>
              <w:t xml:space="preserve">综合实力（9分）</w:t>
            </w:r>
            <w:r/>
          </w:p>
        </w:tc>
        <w:tc>
          <w:tcPr>
            <w:tcBorders>
              <w:top w:val="single" w:color="auto" w:sz="4" w:space="0"/>
              <w:left w:val="single" w:color="auto" w:sz="4" w:space="0"/>
              <w:bottom w:val="single" w:color="auto" w:sz="4" w:space="0"/>
              <w:right w:val="single" w:color="auto" w:sz="4" w:space="0"/>
            </w:tcBorders>
            <w:tcW w:w="1295" w:type="dxa"/>
            <w:vAlign w:val="center"/>
            <w:textDirection w:val="lrTb"/>
            <w:noWrap w:val="false"/>
          </w:tcPr>
          <w:p>
            <w:pPr>
              <w:ind w:left="0"/>
              <w:jc w:val="center"/>
              <w:rPr>
                <w:rFonts w:ascii="宋体" w:hAnsi="宋体"/>
                <w:bCs/>
                <w:sz w:val="21"/>
                <w:szCs w:val="21"/>
              </w:rPr>
            </w:pPr>
            <w:r>
              <w:rPr>
                <w:rFonts w:hint="eastAsia" w:ascii="宋体" w:hAnsi="宋体"/>
                <w:b/>
                <w:bCs/>
                <w:sz w:val="21"/>
                <w:szCs w:val="21"/>
              </w:rPr>
              <w:t xml:space="preserve">●</w:t>
            </w:r>
            <w:r>
              <w:rPr>
                <w:rFonts w:hint="eastAsia" w:ascii="宋体" w:hAnsi="宋体"/>
                <w:bCs/>
                <w:sz w:val="21"/>
                <w:szCs w:val="21"/>
              </w:rPr>
              <w:t xml:space="preserve">体系证书</w:t>
            </w:r>
            <w:r/>
          </w:p>
        </w:tc>
        <w:tc>
          <w:tcPr>
            <w:tcBorders>
              <w:top w:val="single" w:color="auto" w:sz="4" w:space="0"/>
              <w:left w:val="single" w:color="auto" w:sz="4" w:space="0"/>
              <w:bottom w:val="single" w:color="auto" w:sz="4" w:space="0"/>
              <w:right w:val="single" w:color="auto" w:sz="4" w:space="0"/>
            </w:tcBorders>
            <w:tcW w:w="6804" w:type="dxa"/>
            <w:vAlign w:val="center"/>
            <w:textDirection w:val="lrTb"/>
            <w:noWrap w:val="false"/>
          </w:tcPr>
          <w:p>
            <w:pPr>
              <w:ind w:left="0"/>
              <w:rPr>
                <w:rFonts w:ascii="宋体" w:hAnsi="宋体"/>
                <w:color w:val="000000"/>
                <w:sz w:val="21"/>
                <w:szCs w:val="21"/>
                <w:highlight w:val="none"/>
              </w:rPr>
            </w:pPr>
            <w:r>
              <w:rPr>
                <w:rFonts w:hint="eastAsia" w:ascii="宋体" w:hAnsi="宋体"/>
                <w:color w:val="000000"/>
                <w:sz w:val="21"/>
                <w:szCs w:val="21"/>
                <w:highlight w:val="none"/>
              </w:rPr>
              <w:t xml:space="preserve">投标单位或所投产品制造商具备有效期内的质量管理体系认证证书、职业健康安全管理体系认证证书、环境管理体系认证证书，每提供一项得1分，本项最高得3分。</w:t>
            </w:r>
            <w:r/>
          </w:p>
          <w:p>
            <w:pPr>
              <w:ind w:left="0"/>
              <w:rPr>
                <w:rFonts w:ascii="宋体" w:hAnsi="宋体"/>
                <w:b/>
                <w:color w:val="000000"/>
                <w:sz w:val="21"/>
                <w:szCs w:val="21"/>
                <w:highlight w:val="none"/>
              </w:rPr>
            </w:pPr>
            <w:r>
              <w:rPr>
                <w:rFonts w:hint="eastAsia" w:ascii="宋体" w:hAnsi="宋体"/>
                <w:b/>
                <w:color w:val="000000"/>
                <w:sz w:val="21"/>
                <w:szCs w:val="21"/>
                <w:highlight w:val="none"/>
              </w:rPr>
              <w:t xml:space="preserve">注：投标文件内须提供有效证书扫描件及国家认证认可监督管理委员会官方网站上的查询截图并加盖投标单位公章，未按要求提供或不提供不得分。</w:t>
            </w:r>
            <w:r/>
          </w:p>
        </w:tc>
        <w:tc>
          <w:tcPr>
            <w:tcBorders>
              <w:top w:val="single" w:color="auto" w:sz="4" w:space="0"/>
              <w:left w:val="single" w:color="auto" w:sz="4" w:space="0"/>
              <w:bottom w:val="single" w:color="auto" w:sz="4" w:space="0"/>
              <w:right w:val="single" w:color="auto" w:sz="4" w:space="0"/>
            </w:tcBorders>
            <w:tcW w:w="565" w:type="dxa"/>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3</w:t>
            </w:r>
            <w:r/>
          </w:p>
        </w:tc>
      </w:tr>
      <w:tr>
        <w:trPr>
          <w:trHeight w:val="691"/>
        </w:trPr>
        <w:tc>
          <w:tcPr>
            <w:tcBorders>
              <w:left w:val="single" w:color="auto" w:sz="4" w:space="0"/>
              <w:right w:val="single" w:color="auto" w:sz="4" w:space="0"/>
            </w:tcBorders>
            <w:tcW w:w="1117" w:type="dxa"/>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Borders>
              <w:top w:val="single" w:color="auto" w:sz="4" w:space="0"/>
              <w:left w:val="single" w:color="auto" w:sz="4" w:space="0"/>
              <w:bottom w:val="single" w:color="auto" w:sz="4" w:space="0"/>
              <w:right w:val="single" w:color="auto" w:sz="4" w:space="0"/>
            </w:tcBorders>
            <w:tcW w:w="1295" w:type="dxa"/>
            <w:vAlign w:val="center"/>
            <w:textDirection w:val="lrTb"/>
            <w:noWrap w:val="false"/>
          </w:tcPr>
          <w:p>
            <w:pPr>
              <w:ind w:left="0"/>
              <w:jc w:val="center"/>
              <w:rPr>
                <w:rFonts w:ascii="宋体" w:hAnsi="宋体"/>
                <w:bCs/>
                <w:sz w:val="21"/>
                <w:szCs w:val="21"/>
              </w:rPr>
            </w:pPr>
            <w:r>
              <w:rPr>
                <w:rFonts w:hint="eastAsia" w:ascii="宋体" w:hAnsi="宋体"/>
                <w:b/>
                <w:bCs/>
                <w:sz w:val="21"/>
                <w:szCs w:val="21"/>
              </w:rPr>
              <w:t xml:space="preserve">●</w:t>
            </w:r>
            <w:r>
              <w:rPr>
                <w:rFonts w:hint="eastAsia" w:ascii="宋体" w:hAnsi="宋体"/>
                <w:bCs/>
                <w:sz w:val="21"/>
                <w:szCs w:val="21"/>
              </w:rPr>
              <w:t xml:space="preserve">售后服务</w:t>
            </w:r>
            <w:r/>
          </w:p>
        </w:tc>
        <w:tc>
          <w:tcPr>
            <w:tcBorders>
              <w:top w:val="single" w:color="auto" w:sz="4" w:space="0"/>
              <w:left w:val="single" w:color="auto" w:sz="4" w:space="0"/>
              <w:bottom w:val="single" w:color="auto" w:sz="4" w:space="0"/>
              <w:right w:val="single" w:color="auto" w:sz="4" w:space="0"/>
            </w:tcBorders>
            <w:tcW w:w="6804"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1、投标单位承诺能够快速响应采购单位的售后服务需求，承诺1小时内到达现场服务的得2分，承诺1.5小时内到达现场服务的得1分。</w:t>
            </w:r>
            <w:r/>
          </w:p>
          <w:p>
            <w:pPr>
              <w:ind w:left="0"/>
              <w:rPr>
                <w:rFonts w:ascii="宋体" w:hAnsi="宋体"/>
                <w:b/>
                <w:color w:val="000000"/>
                <w:sz w:val="21"/>
                <w:szCs w:val="21"/>
              </w:rPr>
            </w:pPr>
            <w:r>
              <w:rPr>
                <w:rFonts w:hint="eastAsia" w:ascii="宋体" w:hAnsi="宋体"/>
                <w:b/>
                <w:color w:val="000000"/>
                <w:sz w:val="21"/>
                <w:szCs w:val="21"/>
              </w:rPr>
              <w:t xml:space="preserve">注：须提供售后响应时间承诺书复印件并加盖投标单位公章，承诺书格式自拟，未按要求提供或不提供不得分。</w:t>
            </w:r>
            <w:r/>
          </w:p>
          <w:p>
            <w:pPr>
              <w:ind w:left="0"/>
              <w:rPr>
                <w:rFonts w:ascii="宋体" w:hAnsi="宋体"/>
                <w:color w:val="000000"/>
                <w:sz w:val="21"/>
                <w:szCs w:val="21"/>
              </w:rPr>
            </w:pPr>
            <w:r>
              <w:rPr>
                <w:rFonts w:hint="eastAsia" w:ascii="宋体" w:hAnsi="宋体"/>
                <w:color w:val="000000"/>
                <w:sz w:val="21"/>
                <w:szCs w:val="21"/>
              </w:rPr>
              <w:t xml:space="preserve">2.投标人承诺质保期满后，每额外增加一年质保（含运行维护并每年进行一次全面电池检测）得0.5分，本项最高得1分。</w:t>
            </w:r>
            <w:r/>
          </w:p>
          <w:p>
            <w:pPr>
              <w:ind w:left="0"/>
              <w:rPr>
                <w:rFonts w:ascii="宋体" w:hAnsi="宋体"/>
                <w:b/>
                <w:color w:val="000000"/>
                <w:sz w:val="21"/>
                <w:szCs w:val="21"/>
              </w:rPr>
            </w:pPr>
            <w:r>
              <w:rPr>
                <w:rFonts w:hint="eastAsia" w:ascii="宋体" w:hAnsi="宋体"/>
                <w:b/>
                <w:color w:val="000000"/>
                <w:sz w:val="21"/>
                <w:szCs w:val="21"/>
              </w:rPr>
              <w:t xml:space="preserve">注：须提供承诺书复印件并加盖投标单位公章，承诺书格式自拟，未按要求提供或不提供不得分。</w:t>
            </w:r>
            <w:r/>
          </w:p>
        </w:tc>
        <w:tc>
          <w:tcPr>
            <w:tcBorders>
              <w:top w:val="single" w:color="auto" w:sz="4" w:space="0"/>
              <w:left w:val="single" w:color="auto" w:sz="4" w:space="0"/>
              <w:bottom w:val="single" w:color="auto" w:sz="4" w:space="0"/>
              <w:right w:val="single" w:color="auto" w:sz="4" w:space="0"/>
            </w:tcBorders>
            <w:tcW w:w="565" w:type="dxa"/>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3</w:t>
            </w:r>
            <w:r/>
          </w:p>
        </w:tc>
      </w:tr>
      <w:tr>
        <w:trPr>
          <w:trHeight w:val="691"/>
        </w:trPr>
        <w:tc>
          <w:tcPr>
            <w:tcBorders>
              <w:left w:val="single" w:color="auto" w:sz="4" w:space="0"/>
              <w:bottom w:val="single" w:color="auto" w:sz="4" w:space="0"/>
              <w:right w:val="single" w:color="auto" w:sz="4" w:space="0"/>
            </w:tcBorders>
            <w:tcW w:w="1117" w:type="dxa"/>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Borders>
              <w:top w:val="single" w:color="auto" w:sz="4" w:space="0"/>
              <w:left w:val="single" w:color="auto" w:sz="4" w:space="0"/>
              <w:bottom w:val="single" w:color="auto" w:sz="4" w:space="0"/>
              <w:right w:val="single" w:color="auto" w:sz="4" w:space="0"/>
            </w:tcBorders>
            <w:tcW w:w="1295" w:type="dxa"/>
            <w:vAlign w:val="center"/>
            <w:textDirection w:val="lrTb"/>
            <w:noWrap w:val="false"/>
          </w:tcPr>
          <w:p>
            <w:pPr>
              <w:ind w:left="0"/>
              <w:jc w:val="center"/>
              <w:rPr>
                <w:rFonts w:ascii="宋体" w:hAnsi="宋体"/>
                <w:bCs/>
                <w:sz w:val="21"/>
                <w:szCs w:val="21"/>
              </w:rPr>
            </w:pPr>
            <w:r>
              <w:rPr>
                <w:rFonts w:hint="eastAsia" w:ascii="宋体" w:hAnsi="宋体"/>
                <w:b/>
                <w:bCs/>
                <w:sz w:val="21"/>
                <w:szCs w:val="21"/>
              </w:rPr>
              <w:t xml:space="preserve">●</w:t>
            </w:r>
            <w:r>
              <w:rPr>
                <w:rFonts w:hint="eastAsia" w:ascii="宋体" w:hAnsi="宋体"/>
                <w:bCs/>
                <w:sz w:val="21"/>
                <w:szCs w:val="21"/>
              </w:rPr>
              <w:t xml:space="preserve">类似业绩</w:t>
            </w:r>
            <w:r/>
          </w:p>
        </w:tc>
        <w:tc>
          <w:tcPr>
            <w:tcBorders>
              <w:top w:val="single" w:color="auto" w:sz="4" w:space="0"/>
              <w:left w:val="single" w:color="auto" w:sz="4" w:space="0"/>
              <w:bottom w:val="single" w:color="auto" w:sz="4" w:space="0"/>
              <w:right w:val="single" w:color="auto" w:sz="4" w:space="0"/>
            </w:tcBorders>
            <w:tcW w:w="6804" w:type="dxa"/>
            <w:vAlign w:val="center"/>
            <w:textDirection w:val="lrTb"/>
            <w:noWrap w:val="false"/>
          </w:tcPr>
          <w:p>
            <w:pPr>
              <w:ind w:left="0"/>
              <w:rPr>
                <w:rFonts w:ascii="宋体" w:hAnsi="宋体"/>
                <w:color w:val="000000"/>
                <w:sz w:val="21"/>
                <w:szCs w:val="21"/>
                <w:highlight w:val="none"/>
              </w:rPr>
            </w:pPr>
            <w:r>
              <w:rPr>
                <w:rFonts w:hint="eastAsia" w:ascii="宋体" w:hAnsi="宋体"/>
                <w:color w:val="000000"/>
                <w:sz w:val="21"/>
                <w:szCs w:val="21"/>
                <w:highlight w:val="none"/>
              </w:rPr>
              <w:t xml:space="preserve">投标单位或所投产品制造商提供自 2023 年 1 月 1 日（以合同签订日期为准）以来承担的类似项目业绩，每提供 1 项业绩得 </w:t>
            </w:r>
            <w:r>
              <w:rPr>
                <w:rFonts w:ascii="宋体" w:hAnsi="宋体"/>
                <w:color w:val="000000"/>
                <w:sz w:val="21"/>
                <w:szCs w:val="21"/>
                <w:highlight w:val="none"/>
              </w:rPr>
              <w:t xml:space="preserve">1</w:t>
            </w:r>
            <w:r>
              <w:rPr>
                <w:rFonts w:hint="eastAsia" w:ascii="宋体" w:hAnsi="宋体"/>
                <w:color w:val="000000"/>
                <w:sz w:val="21"/>
                <w:szCs w:val="21"/>
                <w:highlight w:val="none"/>
              </w:rPr>
              <w:t xml:space="preserve">分，最高得 </w:t>
            </w:r>
            <w:r>
              <w:rPr>
                <w:rFonts w:ascii="宋体" w:hAnsi="宋体"/>
                <w:color w:val="000000"/>
                <w:sz w:val="21"/>
                <w:szCs w:val="21"/>
                <w:highlight w:val="none"/>
              </w:rPr>
              <w:t xml:space="preserve">3</w:t>
            </w:r>
            <w:r>
              <w:rPr>
                <w:rFonts w:hint="eastAsia" w:ascii="宋体" w:hAnsi="宋体"/>
                <w:color w:val="000000"/>
                <w:sz w:val="21"/>
                <w:szCs w:val="21"/>
                <w:highlight w:val="none"/>
              </w:rPr>
              <w:t xml:space="preserve">分。</w:t>
            </w:r>
            <w:r/>
          </w:p>
          <w:p>
            <w:pPr>
              <w:ind w:left="0"/>
              <w:rPr>
                <w:rFonts w:ascii="宋体" w:hAnsi="宋体"/>
                <w:b/>
                <w:color w:val="000000"/>
                <w:sz w:val="21"/>
                <w:szCs w:val="21"/>
                <w:highlight w:val="none"/>
              </w:rPr>
            </w:pPr>
            <w:r>
              <w:rPr>
                <w:rFonts w:hint="eastAsia" w:ascii="宋体" w:hAnsi="宋体"/>
                <w:b/>
                <w:color w:val="000000"/>
                <w:sz w:val="21"/>
                <w:szCs w:val="21"/>
                <w:highlight w:val="none"/>
              </w:rPr>
              <w:t xml:space="preserve">注：投标文件内须提供有效合同扫描件和任意一期发票并加盖投标单位公章，未提供不得分。</w:t>
            </w:r>
            <w:r/>
          </w:p>
        </w:tc>
        <w:tc>
          <w:tcPr>
            <w:tcBorders>
              <w:top w:val="single" w:color="auto" w:sz="4" w:space="0"/>
              <w:left w:val="single" w:color="auto" w:sz="4" w:space="0"/>
              <w:bottom w:val="single" w:color="auto" w:sz="4" w:space="0"/>
              <w:right w:val="single" w:color="auto" w:sz="4" w:space="0"/>
            </w:tcBorders>
            <w:tcW w:w="565" w:type="dxa"/>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3</w:t>
            </w:r>
            <w:r/>
          </w:p>
        </w:tc>
      </w:tr>
    </w:tbl>
    <w:p>
      <w:pPr>
        <w:ind w:left="0"/>
        <w:spacing w:line="360" w:lineRule="auto"/>
        <w:rPr>
          <w:rFonts w:ascii="宋体" w:hAnsi="宋体"/>
          <w:sz w:val="21"/>
        </w:rPr>
      </w:pPr>
      <w:r>
        <w:rPr>
          <w:rFonts w:hint="eastAsia" w:ascii="宋体" w:hAnsi="宋体"/>
          <w:b/>
          <w:sz w:val="21"/>
        </w:rPr>
        <w:t xml:space="preserve">注：</w:t>
      </w:r>
      <w:r>
        <w:rPr>
          <w:rFonts w:hint="eastAsia" w:ascii="宋体" w:hAnsi="宋体"/>
          <w:b/>
          <w:bCs/>
          <w:sz w:val="21"/>
          <w:szCs w:val="21"/>
        </w:rPr>
        <w:t xml:space="preserve">表格中标●项为客观分</w:t>
      </w:r>
      <w:r/>
    </w:p>
    <w:sectPr>
      <w:footerReference w:type="default" r:id="rId12"/>
      <w:footerReference w:type="first" r:id="rId13"/>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仿宋_GB2312">
    <w:panose1 w:val="02010609060101010101"/>
  </w:font>
  <w:font w:name="Courier New">
    <w:panose1 w:val="02070309020205020404"/>
  </w:font>
  <w:font w:name="Cambria">
    <w:panose1 w:val="02040503050406030204"/>
  </w:font>
  <w:font w:name="楷体_GB2312">
    <w:panose1 w:val="02010609060101010101"/>
  </w:font>
  <w:font w:name="Wingdings 2">
    <w:panose1 w:val="05020102010507070707"/>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6"/>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6"/>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6"/>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6"/>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36"/>
                            <w:ind w:firstLine="0"/>
                          </w:pPr>
                          <w:r>
                            <w:rPr>
                              <w:rFonts w:hint="eastAsia"/>
                            </w:rPr>
                            <w:fldChar w:fldCharType="begin"/>
                          </w:r>
                          <w:r>
                            <w:rPr>
                              <w:rFonts w:hint="eastAsia"/>
                            </w:rPr>
                            <w:instrText xml:space="preserve"> PAGE  \* MERGEFORMAT </w:instrText>
                          </w:r>
                          <w:r>
                            <w:rPr>
                              <w:rFonts w:hint="eastAsia"/>
                            </w:rPr>
                            <w:fldChar w:fldCharType="separate"/>
                          </w:r>
                          <w:r>
                            <w:t xml:space="preserve">35</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36"/>
                      <w:ind w:firstLine="0"/>
                    </w:pPr>
                    <w:r>
                      <w:rPr>
                        <w:rFonts w:hint="eastAsia"/>
                      </w:rPr>
                      <w:fldChar w:fldCharType="begin"/>
                    </w:r>
                    <w:r>
                      <w:rPr>
                        <w:rFonts w:hint="eastAsia"/>
                      </w:rPr>
                      <w:instrText xml:space="preserve"> PAGE  \* MERGEFORMAT </w:instrText>
                    </w:r>
                    <w:r>
                      <w:rPr>
                        <w:rFonts w:hint="eastAsia"/>
                      </w:rPr>
                      <w:fldChar w:fldCharType="separate"/>
                    </w:r>
                    <w:r>
                      <w:t xml:space="preserve">35</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6"/>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6"/>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3"/>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43"/>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43"/>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1043"/>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43"/>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ind w:firstLine="0"/>
      <w:jc w:val="both"/>
      <w:pBdr>
        <w:bottom w:val="single" w:color="auto" w:sz="4" w:space="0"/>
      </w:pBdr>
    </w:pPr>
    <w:r>
      <w:rPr>
        <w:rFonts w:ascii="宋体" w:hAnsi="宋体"/>
        <w:sz w:val="18"/>
      </w:rPr>
      <w:t xml:space="preserve">                               </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6">
    <w:name w:val="Heading 1 Char"/>
    <w:basedOn w:val="1004"/>
    <w:link w:val="995"/>
    <w:uiPriority w:val="9"/>
    <w:rPr>
      <w:rFonts w:ascii="Arial" w:hAnsi="Arial" w:eastAsia="Arial" w:cs="Arial"/>
      <w:sz w:val="40"/>
      <w:szCs w:val="40"/>
    </w:rPr>
  </w:style>
  <w:style w:type="character" w:styleId="847">
    <w:name w:val="Heading 2 Char"/>
    <w:basedOn w:val="1004"/>
    <w:link w:val="996"/>
    <w:uiPriority w:val="9"/>
    <w:rPr>
      <w:rFonts w:ascii="Arial" w:hAnsi="Arial" w:eastAsia="Arial" w:cs="Arial"/>
      <w:sz w:val="34"/>
    </w:rPr>
  </w:style>
  <w:style w:type="character" w:styleId="848">
    <w:name w:val="Heading 3 Char"/>
    <w:basedOn w:val="1004"/>
    <w:link w:val="997"/>
    <w:uiPriority w:val="9"/>
    <w:rPr>
      <w:rFonts w:ascii="Arial" w:hAnsi="Arial" w:eastAsia="Arial" w:cs="Arial"/>
      <w:sz w:val="30"/>
      <w:szCs w:val="30"/>
    </w:rPr>
  </w:style>
  <w:style w:type="character" w:styleId="849">
    <w:name w:val="Heading 4 Char"/>
    <w:basedOn w:val="1004"/>
    <w:link w:val="998"/>
    <w:uiPriority w:val="9"/>
    <w:rPr>
      <w:rFonts w:ascii="Arial" w:hAnsi="Arial" w:eastAsia="Arial" w:cs="Arial"/>
      <w:b/>
      <w:bCs/>
      <w:sz w:val="26"/>
      <w:szCs w:val="26"/>
    </w:rPr>
  </w:style>
  <w:style w:type="character" w:styleId="850">
    <w:name w:val="Heading 5 Char"/>
    <w:basedOn w:val="1004"/>
    <w:link w:val="999"/>
    <w:uiPriority w:val="9"/>
    <w:rPr>
      <w:rFonts w:ascii="Arial" w:hAnsi="Arial" w:eastAsia="Arial" w:cs="Arial"/>
      <w:b/>
      <w:bCs/>
      <w:sz w:val="24"/>
      <w:szCs w:val="24"/>
    </w:rPr>
  </w:style>
  <w:style w:type="character" w:styleId="851">
    <w:name w:val="Heading 6 Char"/>
    <w:basedOn w:val="1004"/>
    <w:link w:val="1000"/>
    <w:uiPriority w:val="9"/>
    <w:rPr>
      <w:rFonts w:ascii="Arial" w:hAnsi="Arial" w:eastAsia="Arial" w:cs="Arial"/>
      <w:b/>
      <w:bCs/>
      <w:sz w:val="22"/>
      <w:szCs w:val="22"/>
    </w:rPr>
  </w:style>
  <w:style w:type="character" w:styleId="852">
    <w:name w:val="Heading 7 Char"/>
    <w:basedOn w:val="1004"/>
    <w:link w:val="1001"/>
    <w:uiPriority w:val="9"/>
    <w:rPr>
      <w:rFonts w:ascii="Arial" w:hAnsi="Arial" w:eastAsia="Arial" w:cs="Arial"/>
      <w:b/>
      <w:bCs/>
      <w:i/>
      <w:iCs/>
      <w:sz w:val="22"/>
      <w:szCs w:val="22"/>
    </w:rPr>
  </w:style>
  <w:style w:type="character" w:styleId="853">
    <w:name w:val="Heading 8 Char"/>
    <w:basedOn w:val="1004"/>
    <w:link w:val="1002"/>
    <w:uiPriority w:val="9"/>
    <w:rPr>
      <w:rFonts w:ascii="Arial" w:hAnsi="Arial" w:eastAsia="Arial" w:cs="Arial"/>
      <w:i/>
      <w:iCs/>
      <w:sz w:val="22"/>
      <w:szCs w:val="22"/>
    </w:rPr>
  </w:style>
  <w:style w:type="character" w:styleId="854">
    <w:name w:val="Heading 9 Char"/>
    <w:basedOn w:val="1004"/>
    <w:link w:val="1003"/>
    <w:uiPriority w:val="9"/>
    <w:rPr>
      <w:rFonts w:ascii="Arial" w:hAnsi="Arial" w:eastAsia="Arial" w:cs="Arial"/>
      <w:i/>
      <w:iCs/>
      <w:sz w:val="21"/>
      <w:szCs w:val="21"/>
    </w:rPr>
  </w:style>
  <w:style w:type="paragraph" w:styleId="855">
    <w:name w:val="No Spacing"/>
    <w:uiPriority w:val="1"/>
    <w:qFormat/>
    <w:pPr>
      <w:spacing w:before="0" w:after="0" w:line="240" w:lineRule="auto"/>
    </w:pPr>
  </w:style>
  <w:style w:type="paragraph" w:styleId="856">
    <w:name w:val="Title"/>
    <w:basedOn w:val="994"/>
    <w:next w:val="994"/>
    <w:link w:val="857"/>
    <w:uiPriority w:val="10"/>
    <w:qFormat/>
    <w:pPr>
      <w:contextualSpacing/>
      <w:spacing w:before="300" w:after="200"/>
    </w:pPr>
    <w:rPr>
      <w:sz w:val="48"/>
      <w:szCs w:val="48"/>
    </w:rPr>
  </w:style>
  <w:style w:type="character" w:styleId="857">
    <w:name w:val="Title Char"/>
    <w:basedOn w:val="1004"/>
    <w:link w:val="856"/>
    <w:uiPriority w:val="10"/>
    <w:rPr>
      <w:sz w:val="48"/>
      <w:szCs w:val="48"/>
    </w:rPr>
  </w:style>
  <w:style w:type="character" w:styleId="858">
    <w:name w:val="Subtitle Char"/>
    <w:basedOn w:val="1004"/>
    <w:link w:val="1040"/>
    <w:uiPriority w:val="11"/>
    <w:rPr>
      <w:sz w:val="24"/>
      <w:szCs w:val="24"/>
    </w:rPr>
  </w:style>
  <w:style w:type="character" w:styleId="859">
    <w:name w:val="Quote Char"/>
    <w:link w:val="1245"/>
    <w:uiPriority w:val="29"/>
    <w:rPr>
      <w:i/>
    </w:rPr>
  </w:style>
  <w:style w:type="character" w:styleId="860">
    <w:name w:val="Intense Quote Char"/>
    <w:link w:val="1371"/>
    <w:uiPriority w:val="30"/>
    <w:rPr>
      <w:i/>
    </w:rPr>
  </w:style>
  <w:style w:type="character" w:styleId="861">
    <w:name w:val="Header Char"/>
    <w:basedOn w:val="1004"/>
    <w:link w:val="1038"/>
    <w:uiPriority w:val="99"/>
  </w:style>
  <w:style w:type="character" w:styleId="862">
    <w:name w:val="Footer Char"/>
    <w:basedOn w:val="1004"/>
    <w:link w:val="1036"/>
    <w:uiPriority w:val="99"/>
  </w:style>
  <w:style w:type="character" w:styleId="863">
    <w:name w:val="Caption Char"/>
    <w:basedOn w:val="1013"/>
    <w:link w:val="1036"/>
    <w:uiPriority w:val="99"/>
  </w:style>
  <w:style w:type="table" w:styleId="864">
    <w:name w:val="Table Grid Light"/>
    <w:basedOn w:val="10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5">
    <w:name w:val="Plain Table 1"/>
    <w:basedOn w:val="10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6">
    <w:name w:val="Plain Table 2"/>
    <w:basedOn w:val="100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7">
    <w:name w:val="Plain Table 3"/>
    <w:basedOn w:val="10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8">
    <w:name w:val="Plain Table 4"/>
    <w:basedOn w:val="10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9">
    <w:name w:val="Plain Table 5"/>
    <w:basedOn w:val="10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0">
    <w:name w:val="Grid Table 1 Light"/>
    <w:basedOn w:val="100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1">
    <w:name w:val="Grid Table 1 Light - Accent 1"/>
    <w:basedOn w:val="10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2">
    <w:name w:val="Grid Table 1 Light - Accent 2"/>
    <w:basedOn w:val="10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3">
    <w:name w:val="Grid Table 1 Light - Accent 3"/>
    <w:basedOn w:val="10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4">
    <w:name w:val="Grid Table 1 Light - Accent 4"/>
    <w:basedOn w:val="10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5">
    <w:name w:val="Grid Table 1 Light - Accent 5"/>
    <w:basedOn w:val="10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6">
    <w:name w:val="Grid Table 1 Light - Accent 6"/>
    <w:basedOn w:val="10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7">
    <w:name w:val="Grid Table 2"/>
    <w:basedOn w:val="10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8">
    <w:name w:val="Grid Table 2 - Accent 1"/>
    <w:basedOn w:val="10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9">
    <w:name w:val="Grid Table 2 - Accent 2"/>
    <w:basedOn w:val="10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0">
    <w:name w:val="Grid Table 2 - Accent 3"/>
    <w:basedOn w:val="10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1">
    <w:name w:val="Grid Table 2 - Accent 4"/>
    <w:basedOn w:val="10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2">
    <w:name w:val="Grid Table 2 - Accent 5"/>
    <w:basedOn w:val="10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3">
    <w:name w:val="Grid Table 2 - Accent 6"/>
    <w:basedOn w:val="10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4">
    <w:name w:val="Grid Table 3"/>
    <w:basedOn w:val="10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1"/>
    <w:basedOn w:val="10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2"/>
    <w:basedOn w:val="10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3"/>
    <w:basedOn w:val="10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4"/>
    <w:basedOn w:val="10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5"/>
    <w:basedOn w:val="10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6"/>
    <w:basedOn w:val="10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4"/>
    <w:basedOn w:val="100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2">
    <w:name w:val="Grid Table 4 - Accent 1"/>
    <w:basedOn w:val="100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3">
    <w:name w:val="Grid Table 4 - Accent 2"/>
    <w:basedOn w:val="100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4">
    <w:name w:val="Grid Table 4 - Accent 3"/>
    <w:basedOn w:val="100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5">
    <w:name w:val="Grid Table 4 - Accent 4"/>
    <w:basedOn w:val="100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6">
    <w:name w:val="Grid Table 4 - Accent 5"/>
    <w:basedOn w:val="100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7">
    <w:name w:val="Grid Table 4 - Accent 6"/>
    <w:basedOn w:val="100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8">
    <w:name w:val="Grid Table 5 Dark"/>
    <w:basedOn w:val="10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9">
    <w:name w:val="Grid Table 5 Dark- Accent 1"/>
    <w:basedOn w:val="10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0">
    <w:name w:val="Grid Table 5 Dark - Accent 2"/>
    <w:basedOn w:val="10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1">
    <w:name w:val="Grid Table 5 Dark - Accent 3"/>
    <w:basedOn w:val="10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2">
    <w:name w:val="Grid Table 5 Dark- Accent 4"/>
    <w:basedOn w:val="10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3">
    <w:name w:val="Grid Table 5 Dark - Accent 5"/>
    <w:basedOn w:val="10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4">
    <w:name w:val="Grid Table 5 Dark - Accent 6"/>
    <w:basedOn w:val="10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5">
    <w:name w:val="Grid Table 6 Colorful"/>
    <w:basedOn w:val="100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6">
    <w:name w:val="Grid Table 6 Colorful - Accent 1"/>
    <w:basedOn w:val="100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7">
    <w:name w:val="Grid Table 6 Colorful - Accent 2"/>
    <w:basedOn w:val="10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8">
    <w:name w:val="Grid Table 6 Colorful - Accent 3"/>
    <w:basedOn w:val="100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9">
    <w:name w:val="Grid Table 6 Colorful - Accent 4"/>
    <w:basedOn w:val="10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0">
    <w:name w:val="Grid Table 6 Colorful - Accent 5"/>
    <w:basedOn w:val="100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1">
    <w:name w:val="Grid Table 6 Colorful - Accent 6"/>
    <w:basedOn w:val="100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2">
    <w:name w:val="Grid Table 7 Colorful"/>
    <w:basedOn w:val="100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3">
    <w:name w:val="Grid Table 7 Colorful - Accent 1"/>
    <w:basedOn w:val="100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4">
    <w:name w:val="Grid Table 7 Colorful - Accent 2"/>
    <w:basedOn w:val="100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5">
    <w:name w:val="Grid Table 7 Colorful - Accent 3"/>
    <w:basedOn w:val="100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6">
    <w:name w:val="Grid Table 7 Colorful - Accent 4"/>
    <w:basedOn w:val="100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7">
    <w:name w:val="Grid Table 7 Colorful - Accent 5"/>
    <w:basedOn w:val="100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8">
    <w:name w:val="Grid Table 7 Colorful - Accent 6"/>
    <w:basedOn w:val="100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9">
    <w:name w:val="List Table 1 Light"/>
    <w:basedOn w:val="100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0">
    <w:name w:val="List Table 1 Light - Accent 1"/>
    <w:basedOn w:val="100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1">
    <w:name w:val="List Table 1 Light - Accent 2"/>
    <w:basedOn w:val="100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2">
    <w:name w:val="List Table 1 Light - Accent 3"/>
    <w:basedOn w:val="100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3">
    <w:name w:val="List Table 1 Light - Accent 4"/>
    <w:basedOn w:val="100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4">
    <w:name w:val="List Table 1 Light - Accent 5"/>
    <w:basedOn w:val="100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5">
    <w:name w:val="List Table 1 Light - Accent 6"/>
    <w:basedOn w:val="100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6">
    <w:name w:val="List Table 2"/>
    <w:basedOn w:val="100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7">
    <w:name w:val="List Table 2 - Accent 1"/>
    <w:basedOn w:val="100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8">
    <w:name w:val="List Table 2 - Accent 2"/>
    <w:basedOn w:val="100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9">
    <w:name w:val="List Table 2 - Accent 3"/>
    <w:basedOn w:val="100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0">
    <w:name w:val="List Table 2 - Accent 4"/>
    <w:basedOn w:val="100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1">
    <w:name w:val="List Table 2 - Accent 5"/>
    <w:basedOn w:val="100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2">
    <w:name w:val="List Table 2 - Accent 6"/>
    <w:basedOn w:val="100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3">
    <w:name w:val="List Table 3"/>
    <w:basedOn w:val="10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4">
    <w:name w:val="List Table 3 - Accent 1"/>
    <w:basedOn w:val="100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5">
    <w:name w:val="List Table 3 - Accent 2"/>
    <w:basedOn w:val="10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6">
    <w:name w:val="List Table 3 - Accent 3"/>
    <w:basedOn w:val="100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7">
    <w:name w:val="List Table 3 - Accent 4"/>
    <w:basedOn w:val="10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8">
    <w:name w:val="List Table 3 - Accent 5"/>
    <w:basedOn w:val="100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9">
    <w:name w:val="List Table 3 - Accent 6"/>
    <w:basedOn w:val="100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0">
    <w:name w:val="List Table 4"/>
    <w:basedOn w:val="10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1">
    <w:name w:val="List Table 4 - Accent 1"/>
    <w:basedOn w:val="100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2">
    <w:name w:val="List Table 4 - Accent 2"/>
    <w:basedOn w:val="100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3">
    <w:name w:val="List Table 4 - Accent 3"/>
    <w:basedOn w:val="100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4">
    <w:name w:val="List Table 4 - Accent 4"/>
    <w:basedOn w:val="100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5">
    <w:name w:val="List Table 4 - Accent 5"/>
    <w:basedOn w:val="100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6">
    <w:name w:val="List Table 4 - Accent 6"/>
    <w:basedOn w:val="100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7">
    <w:name w:val="List Table 5 Dark"/>
    <w:basedOn w:val="100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1"/>
    <w:basedOn w:val="100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2"/>
    <w:basedOn w:val="100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3"/>
    <w:basedOn w:val="100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4"/>
    <w:basedOn w:val="100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5"/>
    <w:basedOn w:val="100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6"/>
    <w:basedOn w:val="100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6 Colorful"/>
    <w:basedOn w:val="100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5">
    <w:name w:val="List Table 6 Colorful - Accent 1"/>
    <w:basedOn w:val="100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6">
    <w:name w:val="List Table 6 Colorful - Accent 2"/>
    <w:basedOn w:val="100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7">
    <w:name w:val="List Table 6 Colorful - Accent 3"/>
    <w:basedOn w:val="100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8">
    <w:name w:val="List Table 6 Colorful - Accent 4"/>
    <w:basedOn w:val="100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9">
    <w:name w:val="List Table 6 Colorful - Accent 5"/>
    <w:basedOn w:val="100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0">
    <w:name w:val="List Table 6 Colorful - Accent 6"/>
    <w:basedOn w:val="100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1">
    <w:name w:val="List Table 7 Colorful"/>
    <w:basedOn w:val="100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2">
    <w:name w:val="List Table 7 Colorful - Accent 1"/>
    <w:basedOn w:val="100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3">
    <w:name w:val="List Table 7 Colorful - Accent 2"/>
    <w:basedOn w:val="100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4">
    <w:name w:val="List Table 7 Colorful - Accent 3"/>
    <w:basedOn w:val="100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5">
    <w:name w:val="List Table 7 Colorful - Accent 4"/>
    <w:basedOn w:val="100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6">
    <w:name w:val="List Table 7 Colorful - Accent 5"/>
    <w:basedOn w:val="100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7">
    <w:name w:val="List Table 7 Colorful - Accent 6"/>
    <w:basedOn w:val="100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8">
    <w:name w:val="Lined - Accent"/>
    <w:basedOn w:val="10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9">
    <w:name w:val="Lined - Accent 1"/>
    <w:basedOn w:val="10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0">
    <w:name w:val="Lined - Accent 2"/>
    <w:basedOn w:val="10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1">
    <w:name w:val="Lined - Accent 3"/>
    <w:basedOn w:val="10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2">
    <w:name w:val="Lined - Accent 4"/>
    <w:basedOn w:val="10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3">
    <w:name w:val="Lined - Accent 5"/>
    <w:basedOn w:val="10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4">
    <w:name w:val="Lined - Accent 6"/>
    <w:basedOn w:val="10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5">
    <w:name w:val="Bordered &amp; Lined - Accent"/>
    <w:basedOn w:val="100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6">
    <w:name w:val="Bordered &amp; Lined - Accent 1"/>
    <w:basedOn w:val="100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7">
    <w:name w:val="Bordered &amp; Lined - Accent 2"/>
    <w:basedOn w:val="100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8">
    <w:name w:val="Bordered &amp; Lined - Accent 3"/>
    <w:basedOn w:val="100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9">
    <w:name w:val="Bordered &amp; Lined - Accent 4"/>
    <w:basedOn w:val="100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0">
    <w:name w:val="Bordered &amp; Lined - Accent 5"/>
    <w:basedOn w:val="100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1">
    <w:name w:val="Bordered &amp; Lined - Accent 6"/>
    <w:basedOn w:val="100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2">
    <w:name w:val="Bordered"/>
    <w:basedOn w:val="100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3">
    <w:name w:val="Bordered - Accent 1"/>
    <w:basedOn w:val="10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4">
    <w:name w:val="Bordered - Accent 2"/>
    <w:basedOn w:val="10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5">
    <w:name w:val="Bordered - Accent 3"/>
    <w:basedOn w:val="10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6">
    <w:name w:val="Bordered - Accent 4"/>
    <w:basedOn w:val="10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7">
    <w:name w:val="Bordered - Accent 5"/>
    <w:basedOn w:val="10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8">
    <w:name w:val="Bordered - Accent 6"/>
    <w:basedOn w:val="10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9">
    <w:name w:val="Footnote Text Char"/>
    <w:link w:val="1043"/>
    <w:uiPriority w:val="99"/>
    <w:rPr>
      <w:sz w:val="18"/>
    </w:rPr>
  </w:style>
  <w:style w:type="character" w:styleId="990">
    <w:name w:val="Endnote Text Char"/>
    <w:link w:val="1033"/>
    <w:uiPriority w:val="99"/>
    <w:rPr>
      <w:sz w:val="20"/>
    </w:rPr>
  </w:style>
  <w:style w:type="character" w:styleId="991">
    <w:name w:val="endnote reference"/>
    <w:basedOn w:val="1004"/>
    <w:uiPriority w:val="99"/>
    <w:semiHidden/>
    <w:unhideWhenUsed/>
    <w:rPr>
      <w:vertAlign w:val="superscript"/>
    </w:rPr>
  </w:style>
  <w:style w:type="paragraph" w:styleId="992">
    <w:name w:val="TOC Heading"/>
    <w:uiPriority w:val="39"/>
    <w:unhideWhenUsed/>
  </w:style>
  <w:style w:type="paragraph" w:styleId="993">
    <w:name w:val="table of figures"/>
    <w:basedOn w:val="994"/>
    <w:next w:val="994"/>
    <w:uiPriority w:val="99"/>
    <w:unhideWhenUsed/>
    <w:pPr>
      <w:spacing w:after="0" w:afterAutospacing="0"/>
    </w:pPr>
  </w:style>
  <w:style w:type="paragraph" w:styleId="994" w:default="1">
    <w:name w:val="Normal"/>
    <w:next w:val="1006"/>
    <w:uiPriority w:val="0"/>
    <w:qFormat/>
    <w:pPr>
      <w:ind w:left="1024"/>
      <w:jc w:val="both"/>
    </w:pPr>
    <w:rPr>
      <w:rFonts w:ascii="Calibri" w:hAnsi="Calibri" w:eastAsia="宋体" w:cs="宋体"/>
      <w:lang w:val="en-US" w:eastAsia="zh-CN" w:bidi="ar-SA"/>
    </w:rPr>
  </w:style>
  <w:style w:type="paragraph" w:styleId="995">
    <w:name w:val="Heading 1"/>
    <w:basedOn w:val="994"/>
    <w:next w:val="994"/>
    <w:uiPriority w:val="0"/>
    <w:qFormat/>
    <w:pPr>
      <w:ind w:left="432" w:firstLine="18"/>
      <w:spacing w:before="340" w:after="330" w:line="578" w:lineRule="auto"/>
      <w:outlineLvl w:val="0"/>
    </w:pPr>
  </w:style>
  <w:style w:type="paragraph" w:styleId="996">
    <w:name w:val="Heading 2"/>
    <w:basedOn w:val="994"/>
    <w:next w:val="994"/>
    <w:uiPriority w:val="0"/>
    <w:qFormat/>
    <w:pPr>
      <w:ind w:left="576" w:firstLine="24"/>
      <w:spacing w:before="260" w:after="260" w:line="416" w:lineRule="auto"/>
      <w:outlineLvl w:val="1"/>
    </w:pPr>
    <w:rPr>
      <w:rFonts w:ascii="Times New Roman" w:hAnsi="Times New Roman" w:cs="Times New Roman"/>
    </w:rPr>
  </w:style>
  <w:style w:type="paragraph" w:styleId="997">
    <w:name w:val="Heading 3"/>
    <w:basedOn w:val="994"/>
    <w:next w:val="1007"/>
    <w:uiPriority w:val="0"/>
    <w:qFormat/>
    <w:pPr>
      <w:ind w:left="720"/>
      <w:spacing w:before="260" w:after="260" w:line="416" w:lineRule="auto"/>
      <w:outlineLvl w:val="2"/>
    </w:pPr>
    <w:rPr>
      <w:rFonts w:ascii="Times New Roman" w:hAnsi="Times New Roman" w:cs="Times New Roman"/>
    </w:rPr>
  </w:style>
  <w:style w:type="paragraph" w:styleId="998">
    <w:name w:val="Heading 4"/>
    <w:basedOn w:val="995"/>
    <w:next w:val="994"/>
    <w:uiPriority w:val="0"/>
    <w:qFormat/>
    <w:pPr>
      <w:ind w:left="864" w:firstLine="24"/>
      <w:spacing w:before="280" w:after="290" w:line="376" w:lineRule="auto"/>
      <w:outlineLvl w:val="3"/>
    </w:pPr>
    <w:rPr>
      <w:rFonts w:ascii="Times New Roman" w:hAnsi="Times New Roman" w:cs="Times New Roman"/>
    </w:rPr>
  </w:style>
  <w:style w:type="paragraph" w:styleId="999">
    <w:name w:val="Heading 5"/>
    <w:basedOn w:val="995"/>
    <w:next w:val="994"/>
    <w:uiPriority w:val="0"/>
    <w:qFormat/>
    <w:pPr>
      <w:ind w:left="1008"/>
      <w:spacing w:before="280" w:after="290" w:line="376" w:lineRule="auto"/>
      <w:outlineLvl w:val="4"/>
    </w:pPr>
    <w:rPr>
      <w:rFonts w:ascii="Times New Roman" w:hAnsi="Times New Roman" w:cs="Times New Roman"/>
    </w:rPr>
  </w:style>
  <w:style w:type="paragraph" w:styleId="1000">
    <w:name w:val="Heading 6"/>
    <w:basedOn w:val="995"/>
    <w:next w:val="994"/>
    <w:uiPriority w:val="0"/>
    <w:qFormat/>
    <w:pPr>
      <w:ind w:left="1152" w:firstLine="20"/>
      <w:spacing w:before="240" w:after="64" w:line="320" w:lineRule="auto"/>
      <w:outlineLvl w:val="5"/>
    </w:pPr>
    <w:rPr>
      <w:rFonts w:ascii="Times New Roman" w:hAnsi="Times New Roman" w:cs="Times New Roman"/>
    </w:rPr>
  </w:style>
  <w:style w:type="paragraph" w:styleId="1001">
    <w:name w:val="Heading 7"/>
    <w:basedOn w:val="995"/>
    <w:next w:val="994"/>
    <w:uiPriority w:val="0"/>
    <w:qFormat/>
    <w:pPr>
      <w:ind w:left="1296" w:firstLine="14"/>
      <w:spacing w:before="240" w:after="64" w:line="320" w:lineRule="auto"/>
      <w:outlineLvl w:val="6"/>
    </w:pPr>
    <w:rPr>
      <w:rFonts w:ascii="Times New Roman" w:hAnsi="Times New Roman" w:cs="Times New Roman"/>
    </w:rPr>
  </w:style>
  <w:style w:type="paragraph" w:styleId="1002">
    <w:name w:val="Heading 8"/>
    <w:basedOn w:val="995"/>
    <w:next w:val="994"/>
    <w:uiPriority w:val="0"/>
    <w:qFormat/>
    <w:pPr>
      <w:ind w:left="1440"/>
      <w:spacing w:before="240" w:after="64" w:line="320" w:lineRule="auto"/>
      <w:outlineLvl w:val="7"/>
    </w:pPr>
    <w:rPr>
      <w:rFonts w:ascii="Times New Roman" w:hAnsi="Times New Roman" w:cs="Times New Roman"/>
    </w:rPr>
  </w:style>
  <w:style w:type="paragraph" w:styleId="1003">
    <w:name w:val="Heading 9"/>
    <w:basedOn w:val="995"/>
    <w:next w:val="994"/>
    <w:uiPriority w:val="0"/>
    <w:qFormat/>
    <w:pPr>
      <w:ind w:left="1584" w:firstLine="22"/>
      <w:spacing w:before="240" w:after="64" w:line="320" w:lineRule="auto"/>
      <w:outlineLvl w:val="8"/>
    </w:pPr>
    <w:rPr>
      <w:rFonts w:ascii="Times New Roman" w:hAnsi="Times New Roman" w:cs="Times New Roman"/>
    </w:rPr>
  </w:style>
  <w:style w:type="character" w:styleId="1004" w:default="1">
    <w:name w:val="Default Paragraph Font"/>
    <w:uiPriority w:val="1"/>
    <w:semiHidden/>
    <w:unhideWhenUsed/>
    <w:qFormat/>
  </w:style>
  <w:style w:type="table" w:styleId="1005" w:default="1">
    <w:name w:val="Normal Table"/>
    <w:uiPriority w:val="99"/>
    <w:semiHidden/>
    <w:unhideWhenUsed/>
    <w:qFormat/>
    <w:tblPr>
      <w:tblCellMar>
        <w:left w:w="108" w:type="dxa"/>
        <w:top w:w="0" w:type="dxa"/>
        <w:right w:w="108" w:type="dxa"/>
        <w:bottom w:w="0" w:type="dxa"/>
      </w:tblCellMar>
    </w:tblPr>
  </w:style>
  <w:style w:type="paragraph" w:styleId="1006">
    <w:name w:val="Body Text Indent"/>
    <w:basedOn w:val="994"/>
    <w:next w:val="994"/>
    <w:uiPriority w:val="0"/>
    <w:qFormat/>
    <w:pPr>
      <w:ind w:left="420" w:firstLine="1188"/>
      <w:spacing w:line="360" w:lineRule="exact"/>
    </w:pPr>
    <w:rPr>
      <w:rFonts w:ascii="Times New Roman" w:hAnsi="Times New Roman" w:cs="Times New Roman"/>
    </w:rPr>
  </w:style>
  <w:style w:type="paragraph" w:styleId="1007" w:customStyle="1">
    <w:name w:val="正文2"/>
    <w:basedOn w:val="994"/>
    <w:next w:val="994"/>
    <w:uiPriority w:val="0"/>
    <w:qFormat/>
    <w:pPr>
      <w:ind w:left="0" w:hanging="2155"/>
      <w:spacing w:line="360" w:lineRule="auto"/>
      <w:shd w:val="clear" w:color="auto" w:fill="ffffff"/>
    </w:pPr>
    <w:rPr>
      <w:rFonts w:ascii="宋体" w:hAnsi="宋体"/>
    </w:rPr>
  </w:style>
  <w:style w:type="paragraph" w:styleId="1008">
    <w:name w:val="toc 7"/>
    <w:basedOn w:val="995"/>
    <w:next w:val="994"/>
    <w:uiPriority w:val="0"/>
    <w:qFormat/>
    <w:pPr>
      <w:ind w:left="1640" w:firstLine="3784"/>
      <w:spacing w:before="0" w:after="0" w:line="360" w:lineRule="auto"/>
    </w:pPr>
    <w:rPr>
      <w:rFonts w:ascii="Times New Roman" w:hAnsi="Times New Roman" w:cs="Times New Roman"/>
    </w:rPr>
  </w:style>
  <w:style w:type="paragraph" w:styleId="1009">
    <w:name w:val="List Bullet 4"/>
    <w:basedOn w:val="995"/>
    <w:next w:val="1010"/>
    <w:uiPriority w:val="0"/>
    <w:qFormat/>
    <w:pPr>
      <w:ind w:left="1620" w:firstLine="2652"/>
      <w:spacing w:before="0" w:after="0" w:line="360" w:lineRule="auto"/>
    </w:pPr>
    <w:rPr>
      <w:rFonts w:ascii="Times New Roman" w:hAnsi="Times New Roman" w:cs="Times New Roman"/>
    </w:rPr>
  </w:style>
  <w:style w:type="paragraph" w:styleId="1010">
    <w:name w:val="List Bullet 2"/>
    <w:basedOn w:val="995"/>
    <w:next w:val="994"/>
    <w:uiPriority w:val="0"/>
    <w:qFormat/>
    <w:pPr>
      <w:ind w:left="900" w:firstLine="2652"/>
      <w:spacing w:before="0" w:after="0" w:line="360" w:lineRule="auto"/>
    </w:pPr>
    <w:rPr>
      <w:rFonts w:ascii="Times New Roman" w:hAnsi="Times New Roman" w:cs="Times New Roman"/>
    </w:rPr>
  </w:style>
  <w:style w:type="paragraph" w:styleId="1011">
    <w:name w:val="List Number"/>
    <w:basedOn w:val="995"/>
    <w:next w:val="994"/>
    <w:uiPriority w:val="0"/>
    <w:qFormat/>
    <w:pPr>
      <w:ind w:left="454" w:firstLine="2788"/>
      <w:spacing w:before="0" w:after="0" w:line="240" w:lineRule="auto"/>
    </w:pPr>
    <w:rPr>
      <w:rFonts w:ascii="Times New Roman" w:hAnsi="Times New Roman" w:cs="Times New Roman"/>
    </w:rPr>
  </w:style>
  <w:style w:type="paragraph" w:styleId="1012">
    <w:name w:val="Normal Indent"/>
    <w:basedOn w:val="994"/>
    <w:next w:val="994"/>
    <w:link w:val="1062"/>
    <w:uiPriority w:val="0"/>
    <w:qFormat/>
    <w:pPr>
      <w:ind w:left="420" w:firstLine="4772"/>
    </w:pPr>
  </w:style>
  <w:style w:type="paragraph" w:styleId="1013">
    <w:name w:val="Caption"/>
    <w:basedOn w:val="995"/>
    <w:next w:val="994"/>
    <w:uiPriority w:val="0"/>
    <w:qFormat/>
    <w:pPr>
      <w:ind w:left="200" w:firstLine="2248"/>
      <w:jc w:val="center"/>
      <w:spacing w:before="0" w:after="0" w:line="240" w:lineRule="auto"/>
    </w:pPr>
    <w:rPr>
      <w:rFonts w:ascii="Times New Roman" w:hAnsi="Times New Roman" w:cs="Times New Roman"/>
    </w:rPr>
  </w:style>
  <w:style w:type="paragraph" w:styleId="1014">
    <w:name w:val="List Bullet"/>
    <w:basedOn w:val="995"/>
    <w:next w:val="994"/>
    <w:uiPriority w:val="0"/>
    <w:qFormat/>
    <w:pPr>
      <w:ind w:left="900" w:firstLine="2652"/>
      <w:spacing w:before="0" w:after="0" w:line="360" w:lineRule="auto"/>
    </w:pPr>
    <w:rPr>
      <w:rFonts w:ascii="Times New Roman" w:hAnsi="Times New Roman" w:cs="Times New Roman"/>
    </w:rPr>
  </w:style>
  <w:style w:type="paragraph" w:styleId="1015">
    <w:name w:val="Document Map"/>
    <w:basedOn w:val="995"/>
    <w:next w:val="1016"/>
    <w:uiPriority w:val="0"/>
    <w:qFormat/>
    <w:pPr>
      <w:ind w:left="0" w:firstLine="4"/>
      <w:spacing w:before="0" w:after="0" w:line="240" w:lineRule="auto"/>
      <w:shd w:val="clear" w:color="000000" w:fill="000080"/>
    </w:pPr>
    <w:rPr>
      <w:rFonts w:ascii="Times New Roman" w:hAnsi="Times New Roman" w:cs="Times New Roman"/>
    </w:rPr>
  </w:style>
  <w:style w:type="paragraph" w:styleId="1016">
    <w:name w:val="annotation subject"/>
    <w:next w:val="994"/>
    <w:uiPriority w:val="0"/>
    <w:qFormat/>
    <w:pPr>
      <w:ind w:firstLine="4608"/>
      <w:spacing w:line="360" w:lineRule="auto"/>
    </w:pPr>
    <w:rPr>
      <w:rFonts w:ascii="Calibri" w:hAnsi="Calibri" w:eastAsia="宋体" w:cs="宋体"/>
      <w:lang w:val="en-US" w:eastAsia="zh-CN" w:bidi="ar-SA"/>
    </w:rPr>
  </w:style>
  <w:style w:type="paragraph" w:styleId="1017">
    <w:name w:val="annotation text"/>
    <w:basedOn w:val="995"/>
    <w:next w:val="994"/>
    <w:uiPriority w:val="99"/>
    <w:qFormat/>
    <w:pPr>
      <w:ind w:left="0" w:firstLine="3584"/>
      <w:spacing w:before="0" w:after="0" w:line="360" w:lineRule="auto"/>
    </w:pPr>
    <w:rPr>
      <w:rFonts w:ascii="Times New Roman" w:hAnsi="Times New Roman" w:cs="Times New Roman"/>
    </w:rPr>
  </w:style>
  <w:style w:type="paragraph" w:styleId="1018">
    <w:name w:val="Body Text 3"/>
    <w:basedOn w:val="995"/>
    <w:next w:val="994"/>
    <w:uiPriority w:val="0"/>
    <w:qFormat/>
    <w:pPr>
      <w:ind w:left="0" w:firstLine="2048"/>
      <w:spacing w:before="0" w:after="0" w:line="500" w:lineRule="exact"/>
    </w:pPr>
    <w:rPr>
      <w:rFonts w:ascii="Times New Roman" w:hAnsi="Times New Roman" w:cs="Times New Roman"/>
    </w:rPr>
  </w:style>
  <w:style w:type="paragraph" w:styleId="1019">
    <w:name w:val="List Bullet 3"/>
    <w:basedOn w:val="995"/>
    <w:next w:val="994"/>
    <w:uiPriority w:val="0"/>
    <w:qFormat/>
    <w:pPr>
      <w:ind w:left="900" w:firstLine="2652"/>
      <w:spacing w:before="0" w:after="0" w:line="360" w:lineRule="auto"/>
    </w:pPr>
    <w:rPr>
      <w:rFonts w:ascii="Times New Roman" w:hAnsi="Times New Roman" w:cs="Times New Roman"/>
    </w:rPr>
  </w:style>
  <w:style w:type="paragraph" w:styleId="1020">
    <w:name w:val="Body Text"/>
    <w:basedOn w:val="994"/>
    <w:next w:val="994"/>
    <w:uiPriority w:val="0"/>
    <w:qFormat/>
    <w:pPr>
      <w:ind w:left="0" w:firstLine="2560"/>
    </w:pPr>
    <w:rPr>
      <w:rFonts w:ascii="Times New Roman" w:hAnsi="Times New Roman" w:cs="Times New Roman"/>
    </w:rPr>
  </w:style>
  <w:style w:type="paragraph" w:styleId="1021">
    <w:name w:val="List Number 3"/>
    <w:basedOn w:val="995"/>
    <w:next w:val="994"/>
    <w:uiPriority w:val="0"/>
    <w:qFormat/>
    <w:pPr>
      <w:ind w:left="420" w:firstLine="3584"/>
      <w:spacing w:before="0" w:after="0" w:line="240" w:lineRule="auto"/>
    </w:pPr>
    <w:rPr>
      <w:rFonts w:ascii="Times New Roman" w:hAnsi="Times New Roman" w:cs="Times New Roman"/>
    </w:rPr>
  </w:style>
  <w:style w:type="paragraph" w:styleId="1022">
    <w:name w:val="List 2"/>
    <w:basedOn w:val="995"/>
    <w:next w:val="1008"/>
    <w:uiPriority w:val="0"/>
    <w:qFormat/>
    <w:pPr>
      <w:ind w:left="100" w:firstLine="3640"/>
      <w:spacing w:before="0" w:after="0" w:line="240" w:lineRule="auto"/>
    </w:pPr>
    <w:rPr>
      <w:rFonts w:ascii="Times New Roman" w:hAnsi="Times New Roman" w:cs="Times New Roman"/>
    </w:rPr>
  </w:style>
  <w:style w:type="paragraph" w:styleId="1023">
    <w:name w:val="Block Text"/>
    <w:basedOn w:val="995"/>
    <w:next w:val="994"/>
    <w:uiPriority w:val="0"/>
    <w:qFormat/>
    <w:pPr>
      <w:ind w:left="420" w:right="33" w:firstLine="2560"/>
      <w:spacing w:before="0" w:after="0" w:line="240" w:lineRule="auto"/>
    </w:pPr>
    <w:rPr>
      <w:rFonts w:ascii="Times New Roman" w:hAnsi="Times New Roman" w:cs="Times New Roman"/>
    </w:rPr>
  </w:style>
  <w:style w:type="paragraph" w:styleId="1024">
    <w:name w:val="toc 5"/>
    <w:basedOn w:val="995"/>
    <w:next w:val="994"/>
    <w:uiPriority w:val="0"/>
    <w:qFormat/>
    <w:pPr>
      <w:ind w:left="1160" w:firstLine="3784"/>
      <w:spacing w:before="0" w:after="0" w:line="360" w:lineRule="auto"/>
    </w:pPr>
    <w:rPr>
      <w:rFonts w:ascii="Times New Roman" w:hAnsi="Times New Roman" w:cs="Times New Roman"/>
    </w:rPr>
  </w:style>
  <w:style w:type="paragraph" w:styleId="1025">
    <w:name w:val="toc 3"/>
    <w:basedOn w:val="995"/>
    <w:next w:val="994"/>
    <w:uiPriority w:val="0"/>
    <w:qFormat/>
    <w:pPr>
      <w:ind w:left="0" w:firstLine="1024"/>
      <w:spacing w:before="0" w:after="0" w:line="360" w:lineRule="auto"/>
    </w:pPr>
    <w:rPr>
      <w:rFonts w:ascii="Times New Roman" w:hAnsi="Times New Roman" w:cs="Times New Roman"/>
    </w:rPr>
  </w:style>
  <w:style w:type="paragraph" w:styleId="1026">
    <w:name w:val="Plain Text"/>
    <w:basedOn w:val="995"/>
    <w:next w:val="1027"/>
    <w:uiPriority w:val="0"/>
    <w:qFormat/>
    <w:pPr>
      <w:ind w:left="0" w:firstLine="2048"/>
      <w:spacing w:before="0" w:after="0" w:line="240" w:lineRule="auto"/>
    </w:pPr>
    <w:rPr>
      <w:rFonts w:ascii="Times New Roman" w:hAnsi="Times New Roman" w:cs="Times New Roman"/>
    </w:rPr>
  </w:style>
  <w:style w:type="paragraph" w:styleId="1027">
    <w:name w:val="toc 1"/>
    <w:basedOn w:val="995"/>
    <w:next w:val="994"/>
    <w:uiPriority w:val="39"/>
    <w:qFormat/>
    <w:pPr>
      <w:ind w:left="0" w:firstLine="4608"/>
      <w:spacing w:before="0" w:after="0" w:line="240" w:lineRule="auto"/>
    </w:pPr>
    <w:rPr>
      <w:rFonts w:ascii="Times New Roman" w:hAnsi="Times New Roman" w:cs="Times New Roman"/>
    </w:rPr>
  </w:style>
  <w:style w:type="paragraph" w:styleId="1028">
    <w:name w:val="List Bullet 5"/>
    <w:basedOn w:val="995"/>
    <w:next w:val="1029"/>
    <w:uiPriority w:val="0"/>
    <w:qFormat/>
    <w:pPr>
      <w:ind w:left="2040" w:firstLine="2560"/>
      <w:spacing w:before="0" w:after="0" w:line="360" w:lineRule="auto"/>
    </w:pPr>
    <w:rPr>
      <w:rFonts w:ascii="Times New Roman" w:hAnsi="Times New Roman" w:cs="Times New Roman"/>
    </w:rPr>
  </w:style>
  <w:style w:type="paragraph" w:styleId="1029" w:customStyle="1">
    <w:name w:val="正文首行缩进1"/>
    <w:next w:val="1021"/>
    <w:uiPriority w:val="0"/>
    <w:qFormat/>
    <w:pPr>
      <w:ind w:left="420" w:firstLine="2724"/>
      <w:spacing w:after="120" w:line="360" w:lineRule="auto"/>
    </w:pPr>
    <w:rPr>
      <w:rFonts w:ascii="Calibri" w:hAnsi="Calibri" w:eastAsia="宋体" w:cs="宋体"/>
      <w:lang w:val="en-US" w:eastAsia="zh-CN" w:bidi="ar-SA"/>
    </w:rPr>
  </w:style>
  <w:style w:type="paragraph" w:styleId="1030">
    <w:name w:val="toc 8"/>
    <w:basedOn w:val="995"/>
    <w:next w:val="994"/>
    <w:uiPriority w:val="0"/>
    <w:qFormat/>
    <w:pPr>
      <w:ind w:left="1880" w:firstLine="3784"/>
      <w:spacing w:before="0" w:after="0" w:line="360" w:lineRule="auto"/>
    </w:pPr>
    <w:rPr>
      <w:rFonts w:ascii="Times New Roman" w:hAnsi="Times New Roman" w:cs="Times New Roman"/>
    </w:rPr>
  </w:style>
  <w:style w:type="paragraph" w:styleId="1031">
    <w:name w:val="Date"/>
    <w:basedOn w:val="995"/>
    <w:next w:val="994"/>
    <w:uiPriority w:val="0"/>
    <w:qFormat/>
    <w:pPr>
      <w:ind w:left="0" w:firstLine="2560"/>
      <w:spacing w:before="0" w:after="0" w:line="240" w:lineRule="auto"/>
    </w:pPr>
    <w:rPr>
      <w:rFonts w:ascii="Times New Roman" w:hAnsi="Times New Roman" w:cs="Times New Roman"/>
    </w:rPr>
  </w:style>
  <w:style w:type="paragraph" w:styleId="1032">
    <w:name w:val="Body Text Indent 2"/>
    <w:basedOn w:val="995"/>
    <w:next w:val="1006"/>
    <w:uiPriority w:val="0"/>
    <w:qFormat/>
    <w:pPr>
      <w:ind w:left="481" w:firstLine="2784"/>
      <w:spacing w:before="0" w:after="0" w:line="400" w:lineRule="exact"/>
    </w:pPr>
    <w:rPr>
      <w:rFonts w:ascii="Times New Roman" w:hAnsi="Times New Roman" w:cs="Times New Roman"/>
    </w:rPr>
  </w:style>
  <w:style w:type="paragraph" w:styleId="1033">
    <w:name w:val="endnote text"/>
    <w:basedOn w:val="995"/>
    <w:next w:val="1034"/>
    <w:uiPriority w:val="0"/>
    <w:qFormat/>
    <w:pPr>
      <w:ind w:left="0" w:firstLine="2560"/>
      <w:spacing w:before="0" w:after="0" w:line="360" w:lineRule="auto"/>
    </w:pPr>
    <w:rPr>
      <w:rFonts w:ascii="Times New Roman" w:hAnsi="Times New Roman" w:cs="Times New Roman"/>
    </w:rPr>
  </w:style>
  <w:style w:type="paragraph" w:styleId="1034" w:customStyle="1">
    <w:name w:val="Char11"/>
    <w:basedOn w:val="995"/>
    <w:next w:val="994"/>
    <w:uiPriority w:val="0"/>
    <w:qFormat/>
    <w:pPr>
      <w:ind w:left="0" w:firstLine="3584"/>
      <w:spacing w:before="0" w:after="0" w:line="240" w:lineRule="auto"/>
    </w:pPr>
    <w:rPr>
      <w:rFonts w:ascii="Times New Roman" w:hAnsi="Times New Roman" w:cs="Times New Roman"/>
    </w:rPr>
  </w:style>
  <w:style w:type="paragraph" w:styleId="1035">
    <w:name w:val="Balloon Text"/>
    <w:basedOn w:val="995"/>
    <w:next w:val="1011"/>
    <w:uiPriority w:val="0"/>
    <w:qFormat/>
    <w:pPr>
      <w:ind w:left="0" w:firstLine="2048"/>
      <w:spacing w:before="0" w:after="0" w:line="240" w:lineRule="auto"/>
    </w:pPr>
    <w:rPr>
      <w:rFonts w:ascii="Times New Roman" w:hAnsi="Times New Roman" w:cs="Times New Roman"/>
    </w:rPr>
  </w:style>
  <w:style w:type="paragraph" w:styleId="1036">
    <w:name w:val="Footer"/>
    <w:basedOn w:val="994"/>
    <w:next w:val="1037"/>
    <w:link w:val="1063"/>
    <w:uiPriority w:val="0"/>
    <w:qFormat/>
    <w:pPr>
      <w:ind w:left="0" w:firstLine="3584"/>
    </w:pPr>
  </w:style>
  <w:style w:type="paragraph" w:styleId="1037" w:customStyle="1">
    <w:name w:val="Char Char Char Char Char Char Char Char Char Char Char Char Char"/>
    <w:basedOn w:val="995"/>
    <w:next w:val="994"/>
    <w:uiPriority w:val="0"/>
    <w:qFormat/>
    <w:pPr>
      <w:ind w:left="0" w:firstLine="3584"/>
      <w:spacing w:before="0" w:after="160" w:line="240" w:lineRule="exact"/>
    </w:pPr>
    <w:rPr>
      <w:rFonts w:ascii="Times New Roman" w:hAnsi="Times New Roman" w:cs="Times New Roman"/>
    </w:rPr>
  </w:style>
  <w:style w:type="paragraph" w:styleId="1038">
    <w:name w:val="Header"/>
    <w:basedOn w:val="995"/>
    <w:next w:val="1031"/>
    <w:link w:val="1064"/>
    <w:uiPriority w:val="0"/>
    <w:qFormat/>
    <w:pPr>
      <w:ind w:left="0" w:firstLine="3584"/>
      <w:jc w:val="center"/>
      <w:spacing w:before="0" w:after="0" w:line="240" w:lineRule="auto"/>
    </w:pPr>
  </w:style>
  <w:style w:type="paragraph" w:styleId="1039">
    <w:name w:val="toc 4"/>
    <w:basedOn w:val="995"/>
    <w:next w:val="994"/>
    <w:uiPriority w:val="0"/>
    <w:qFormat/>
    <w:pPr>
      <w:ind w:left="1260" w:firstLine="1024"/>
      <w:spacing w:before="0" w:after="0" w:line="240" w:lineRule="auto"/>
    </w:pPr>
    <w:rPr>
      <w:rFonts w:ascii="Times New Roman" w:hAnsi="Times New Roman" w:cs="Times New Roman"/>
    </w:rPr>
  </w:style>
  <w:style w:type="paragraph" w:styleId="1040">
    <w:name w:val="Subtitle"/>
    <w:next w:val="994"/>
    <w:uiPriority w:val="0"/>
    <w:qFormat/>
    <w:pPr>
      <w:ind w:left="1024"/>
      <w:jc w:val="center"/>
      <w:spacing w:after="60"/>
    </w:pPr>
    <w:rPr>
      <w:rFonts w:ascii="Calibri" w:hAnsi="Calibri" w:eastAsia="宋体" w:cs="宋体"/>
      <w:lang w:val="en-US" w:eastAsia="zh-CN" w:bidi="ar-SA"/>
    </w:rPr>
  </w:style>
  <w:style w:type="paragraph" w:styleId="1041">
    <w:name w:val="List"/>
    <w:basedOn w:val="995"/>
    <w:next w:val="1042"/>
    <w:uiPriority w:val="0"/>
    <w:qFormat/>
    <w:pPr>
      <w:ind w:left="200" w:firstLine="3640"/>
      <w:spacing w:before="0" w:after="0" w:line="240" w:lineRule="auto"/>
    </w:pPr>
    <w:rPr>
      <w:rFonts w:ascii="Times New Roman" w:hAnsi="Times New Roman" w:cs="Times New Roman"/>
    </w:rPr>
  </w:style>
  <w:style w:type="paragraph" w:styleId="1042">
    <w:name w:val="Body Text First Indent"/>
    <w:next w:val="994"/>
    <w:uiPriority w:val="0"/>
    <w:qFormat/>
    <w:pPr>
      <w:ind w:left="420" w:firstLine="3748"/>
      <w:spacing w:after="120"/>
    </w:pPr>
    <w:rPr>
      <w:rFonts w:ascii="Calibri" w:hAnsi="Calibri" w:eastAsia="宋体" w:cs="宋体"/>
      <w:lang w:val="en-US" w:eastAsia="zh-CN" w:bidi="ar-SA"/>
    </w:rPr>
  </w:style>
  <w:style w:type="paragraph" w:styleId="1043">
    <w:name w:val="footnote text"/>
    <w:basedOn w:val="995"/>
    <w:next w:val="1023"/>
    <w:uiPriority w:val="0"/>
    <w:qFormat/>
    <w:pPr>
      <w:ind w:left="0" w:firstLine="3584"/>
      <w:spacing w:before="0" w:after="0" w:line="360" w:lineRule="auto"/>
    </w:pPr>
    <w:rPr>
      <w:rFonts w:ascii="Times New Roman" w:hAnsi="Times New Roman" w:cs="Times New Roman"/>
    </w:rPr>
  </w:style>
  <w:style w:type="paragraph" w:styleId="1044">
    <w:name w:val="toc 6"/>
    <w:basedOn w:val="995"/>
    <w:next w:val="994"/>
    <w:uiPriority w:val="0"/>
    <w:qFormat/>
    <w:pPr>
      <w:ind w:left="1400" w:firstLine="3784"/>
      <w:spacing w:before="0" w:after="0" w:line="360" w:lineRule="auto"/>
    </w:pPr>
    <w:rPr>
      <w:rFonts w:ascii="Times New Roman" w:hAnsi="Times New Roman" w:cs="Times New Roman"/>
    </w:rPr>
  </w:style>
  <w:style w:type="paragraph" w:styleId="1045">
    <w:name w:val="List 5"/>
    <w:basedOn w:val="995"/>
    <w:next w:val="1020"/>
    <w:uiPriority w:val="0"/>
    <w:qFormat/>
    <w:pPr>
      <w:ind w:left="2100" w:firstLine="3676"/>
      <w:spacing w:before="0" w:after="0" w:line="240" w:lineRule="auto"/>
    </w:pPr>
    <w:rPr>
      <w:rFonts w:ascii="Times New Roman" w:hAnsi="Times New Roman" w:cs="Times New Roman"/>
    </w:rPr>
  </w:style>
  <w:style w:type="paragraph" w:styleId="1046">
    <w:name w:val="Body Text Indent 3"/>
    <w:basedOn w:val="995"/>
    <w:next w:val="1044"/>
    <w:uiPriority w:val="0"/>
    <w:qFormat/>
    <w:pPr>
      <w:ind w:left="480" w:firstLine="2784"/>
      <w:spacing w:before="0" w:after="0" w:line="400" w:lineRule="exact"/>
    </w:pPr>
    <w:rPr>
      <w:rFonts w:ascii="Times New Roman" w:hAnsi="Times New Roman" w:cs="Times New Roman"/>
    </w:rPr>
  </w:style>
  <w:style w:type="paragraph" w:styleId="1047">
    <w:name w:val="toc 2"/>
    <w:basedOn w:val="995"/>
    <w:next w:val="994"/>
    <w:uiPriority w:val="0"/>
    <w:qFormat/>
    <w:pPr>
      <w:ind w:left="0" w:firstLine="1024"/>
      <w:spacing w:before="0" w:after="0" w:line="360" w:lineRule="auto"/>
    </w:pPr>
    <w:rPr>
      <w:rFonts w:ascii="Times New Roman" w:hAnsi="Times New Roman" w:cs="Times New Roman"/>
    </w:rPr>
  </w:style>
  <w:style w:type="paragraph" w:styleId="1048">
    <w:name w:val="toc 9"/>
    <w:basedOn w:val="995"/>
    <w:next w:val="994"/>
    <w:uiPriority w:val="0"/>
    <w:qFormat/>
    <w:pPr>
      <w:ind w:left="2120" w:firstLine="3784"/>
      <w:spacing w:before="0" w:after="0" w:line="360" w:lineRule="auto"/>
    </w:pPr>
    <w:rPr>
      <w:rFonts w:ascii="Times New Roman" w:hAnsi="Times New Roman" w:cs="Times New Roman"/>
    </w:rPr>
  </w:style>
  <w:style w:type="paragraph" w:styleId="1049">
    <w:name w:val="Body Text 2"/>
    <w:basedOn w:val="995"/>
    <w:next w:val="1014"/>
    <w:uiPriority w:val="0"/>
    <w:qFormat/>
    <w:pPr>
      <w:ind w:left="0" w:firstLine="1024"/>
      <w:spacing w:before="0" w:after="120" w:line="480" w:lineRule="auto"/>
    </w:pPr>
    <w:rPr>
      <w:rFonts w:ascii="Times New Roman" w:hAnsi="Times New Roman" w:cs="Times New Roman"/>
    </w:rPr>
  </w:style>
  <w:style w:type="paragraph" w:styleId="1050">
    <w:name w:val="HTML Preformatted"/>
    <w:basedOn w:val="995"/>
    <w:next w:val="1013"/>
    <w:uiPriority w:val="0"/>
    <w:qFormat/>
    <w:pPr>
      <w:ind w:left="0" w:firstLine="2048"/>
      <w:spacing w:before="0" w:after="0" w:line="253" w:lineRule="atLeast"/>
    </w:pPr>
    <w:rPr>
      <w:rFonts w:ascii="Times New Roman" w:hAnsi="Times New Roman" w:cs="Times New Roman"/>
    </w:rPr>
  </w:style>
  <w:style w:type="paragraph" w:styleId="1051">
    <w:name w:val="Normal (Web)"/>
    <w:basedOn w:val="994"/>
    <w:next w:val="1022"/>
    <w:uiPriority w:val="99"/>
    <w:qFormat/>
    <w:pPr>
      <w:ind w:left="15" w:right="15" w:firstLine="4608"/>
      <w:spacing w:before="60" w:after="60" w:line="312" w:lineRule="auto"/>
    </w:pPr>
    <w:rPr>
      <w:rFonts w:ascii="Times New Roman" w:hAnsi="Times New Roman" w:cs="Times New Roman"/>
    </w:rPr>
  </w:style>
  <w:style w:type="paragraph" w:styleId="1052">
    <w:name w:val="index 1"/>
    <w:basedOn w:val="995"/>
    <w:next w:val="994"/>
    <w:uiPriority w:val="0"/>
    <w:qFormat/>
    <w:pPr>
      <w:ind w:left="0" w:firstLine="3584"/>
      <w:spacing w:before="0" w:after="0" w:line="240" w:lineRule="auto"/>
    </w:pPr>
    <w:rPr>
      <w:rFonts w:ascii="Times New Roman" w:hAnsi="Times New Roman" w:cs="Times New Roman"/>
    </w:rPr>
  </w:style>
  <w:style w:type="paragraph" w:styleId="1053">
    <w:name w:val="Body Text First Indent 2"/>
    <w:basedOn w:val="1006"/>
    <w:uiPriority w:val="0"/>
    <w:unhideWhenUsed/>
    <w:qFormat/>
    <w:pPr>
      <w:ind w:firstLine="420"/>
    </w:pPr>
  </w:style>
  <w:style w:type="table" w:styleId="1054">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55">
    <w:name w:val="Strong"/>
    <w:uiPriority w:val="22"/>
    <w:qFormat/>
    <w:rPr>
      <w:rFonts w:ascii="Times New Roman" w:hAnsi="Times New Roman" w:eastAsia="宋体" w:cs="Times New Roman"/>
      <w:b/>
      <w:sz w:val="20"/>
    </w:rPr>
  </w:style>
  <w:style w:type="character" w:styleId="1056">
    <w:name w:val="page number"/>
    <w:uiPriority w:val="0"/>
    <w:qFormat/>
    <w:rPr>
      <w:rFonts w:ascii="Times New Roman" w:hAnsi="Times New Roman" w:eastAsia="宋体" w:cs="Times New Roman"/>
      <w:sz w:val="20"/>
    </w:rPr>
  </w:style>
  <w:style w:type="character" w:styleId="1057">
    <w:name w:val="FollowedHyperlink"/>
    <w:uiPriority w:val="0"/>
    <w:qFormat/>
    <w:rPr>
      <w:rFonts w:ascii="Times New Roman" w:hAnsi="Times New Roman" w:eastAsia="宋体" w:cs="Times New Roman"/>
      <w:color w:val="800080"/>
      <w:sz w:val="20"/>
      <w:u w:val="single"/>
    </w:rPr>
  </w:style>
  <w:style w:type="character" w:styleId="1058">
    <w:name w:val="Emphasis"/>
    <w:uiPriority w:val="20"/>
    <w:qFormat/>
    <w:rPr>
      <w:rFonts w:ascii="Times New Roman" w:hAnsi="Times New Roman" w:eastAsia="宋体" w:cs="Times New Roman"/>
      <w:i/>
      <w:sz w:val="21"/>
    </w:rPr>
  </w:style>
  <w:style w:type="character" w:styleId="1059">
    <w:name w:val="Hyperlink"/>
    <w:uiPriority w:val="99"/>
    <w:qFormat/>
    <w:rPr>
      <w:rFonts w:ascii="Times New Roman" w:hAnsi="Times New Roman" w:eastAsia="宋体" w:cs="Times New Roman"/>
      <w:color w:val="0000ff"/>
      <w:sz w:val="20"/>
      <w:u w:val="single"/>
    </w:rPr>
  </w:style>
  <w:style w:type="character" w:styleId="1060">
    <w:name w:val="annotation reference"/>
    <w:uiPriority w:val="0"/>
    <w:qFormat/>
    <w:rPr>
      <w:rFonts w:ascii="Times New Roman" w:hAnsi="Times New Roman" w:eastAsia="宋体" w:cs="Times New Roman"/>
      <w:sz w:val="20"/>
    </w:rPr>
  </w:style>
  <w:style w:type="character" w:styleId="1061">
    <w:name w:val="footnote reference"/>
    <w:uiPriority w:val="0"/>
    <w:qFormat/>
    <w:rPr>
      <w:rFonts w:ascii="Times New Roman" w:hAnsi="Times New Roman" w:eastAsia="宋体" w:cs="Times New Roman"/>
      <w:vertAlign w:val="superscript"/>
    </w:rPr>
  </w:style>
  <w:style w:type="character" w:styleId="1062" w:customStyle="1">
    <w:name w:val="正文缩进 字符"/>
    <w:link w:val="1012"/>
    <w:uiPriority w:val="0"/>
    <w:qFormat/>
    <w:rPr>
      <w:rFonts w:ascii="Calibri" w:hAnsi="Calibri" w:eastAsia="宋体" w:cs="Times New Roman"/>
    </w:rPr>
  </w:style>
  <w:style w:type="character" w:styleId="1063" w:customStyle="1">
    <w:name w:val="页脚 字符"/>
    <w:link w:val="1036"/>
    <w:uiPriority w:val="0"/>
    <w:qFormat/>
    <w:rPr>
      <w:rFonts w:ascii="Calibri" w:hAnsi="Calibri" w:eastAsia="宋体" w:cs="Times New Roman"/>
    </w:rPr>
  </w:style>
  <w:style w:type="character" w:styleId="1064" w:customStyle="1">
    <w:name w:val="页眉 字符"/>
    <w:link w:val="1038"/>
    <w:uiPriority w:val="0"/>
    <w:qFormat/>
    <w:rPr>
      <w:rFonts w:ascii="Calibri" w:hAnsi="Calibri" w:eastAsia="宋体" w:cs="Times New Roman"/>
    </w:rPr>
  </w:style>
  <w:style w:type="character" w:styleId="1065" w:customStyle="1">
    <w:name w:val="日期 Char"/>
    <w:uiPriority w:val="0"/>
    <w:qFormat/>
    <w:rPr>
      <w:rFonts w:ascii="Times New Roman" w:hAnsi="Times New Roman" w:eastAsia="宋体" w:cs="Times New Roman"/>
      <w:sz w:val="20"/>
    </w:rPr>
  </w:style>
  <w:style w:type="character" w:styleId="1066" w:customStyle="1">
    <w:name w:val="批注引用1"/>
    <w:uiPriority w:val="0"/>
    <w:qFormat/>
    <w:rPr>
      <w:rFonts w:ascii="Times New Roman" w:hAnsi="Times New Roman" w:eastAsia="宋体" w:cs="Times New Roman"/>
      <w:sz w:val="20"/>
    </w:rPr>
  </w:style>
  <w:style w:type="character" w:styleId="1067" w:customStyle="1">
    <w:name w:val="应答文本 Char Char"/>
    <w:uiPriority w:val="0"/>
    <w:qFormat/>
    <w:rPr>
      <w:rFonts w:ascii="Times New Roman" w:hAnsi="Times New Roman" w:eastAsia="宋体" w:cs="Times New Roman"/>
      <w:sz w:val="20"/>
    </w:rPr>
  </w:style>
  <w:style w:type="character" w:styleId="1068" w:customStyle="1">
    <w:name w:val="图片0 Char Char"/>
    <w:uiPriority w:val="0"/>
    <w:qFormat/>
    <w:rPr>
      <w:rFonts w:ascii="Times New Roman" w:hAnsi="Times New Roman" w:eastAsia="宋体" w:cs="Times New Roman"/>
      <w:sz w:val="20"/>
    </w:rPr>
  </w:style>
  <w:style w:type="character" w:styleId="1069" w:customStyle="1">
    <w:name w:val="尾注文本 Char"/>
    <w:uiPriority w:val="0"/>
    <w:qFormat/>
    <w:rPr>
      <w:rFonts w:ascii="Times New Roman" w:hAnsi="Times New Roman" w:eastAsia="宋体" w:cs="Times New Roman"/>
      <w:sz w:val="20"/>
    </w:rPr>
  </w:style>
  <w:style w:type="character" w:styleId="1070" w:customStyle="1">
    <w:name w:val="文档结构图 字符"/>
    <w:uiPriority w:val="0"/>
    <w:qFormat/>
    <w:rPr>
      <w:rFonts w:ascii="Microsoft YaHei UI" w:hAnsi="Times New Roman" w:eastAsia="Microsoft YaHei UI" w:cs="Times New Roman"/>
      <w:sz w:val="18"/>
      <w:szCs w:val="18"/>
    </w:rPr>
  </w:style>
  <w:style w:type="character" w:styleId="1071" w:customStyle="1">
    <w:name w:val="_Style 337"/>
    <w:uiPriority w:val="0"/>
    <w:qFormat/>
    <w:rPr>
      <w:rFonts w:ascii="Times New Roman" w:hAnsi="Times New Roman" w:eastAsia="宋体" w:cs="Times New Roman"/>
      <w:color w:val="auto"/>
      <w:sz w:val="21"/>
    </w:rPr>
  </w:style>
  <w:style w:type="character" w:styleId="1072" w:customStyle="1">
    <w:name w:val="正文文本 字符"/>
    <w:uiPriority w:val="0"/>
    <w:qFormat/>
    <w:rPr>
      <w:rFonts w:ascii="Times New Roman" w:hAnsi="Times New Roman" w:eastAsia="宋体" w:cs="Times New Roman"/>
      <w:sz w:val="21"/>
    </w:rPr>
  </w:style>
  <w:style w:type="character" w:styleId="1073" w:customStyle="1">
    <w:name w:val="批注文字 字符"/>
    <w:uiPriority w:val="99"/>
    <w:qFormat/>
    <w:rPr>
      <w:rFonts w:ascii="Times New Roman" w:hAnsi="Times New Roman" w:eastAsia="宋体" w:cs="Times New Roman"/>
      <w:sz w:val="20"/>
    </w:rPr>
  </w:style>
  <w:style w:type="character" w:styleId="1074" w:customStyle="1">
    <w:name w:val="批注文字 Char1"/>
    <w:uiPriority w:val="0"/>
    <w:qFormat/>
    <w:rPr>
      <w:rFonts w:ascii="Times New Roman" w:hAnsi="Times New Roman" w:eastAsia="宋体" w:cs="Times New Roman"/>
      <w:sz w:val="20"/>
    </w:rPr>
  </w:style>
  <w:style w:type="character" w:styleId="1075" w:customStyle="1">
    <w:name w:val="txt"/>
    <w:uiPriority w:val="0"/>
    <w:qFormat/>
    <w:rPr>
      <w:rFonts w:ascii="Times New Roman" w:hAnsi="Times New Roman" w:eastAsia="宋体" w:cs="Times New Roman"/>
      <w:sz w:val="20"/>
    </w:rPr>
  </w:style>
  <w:style w:type="character" w:styleId="1076" w:customStyle="1">
    <w:name w:val="标书正文 Char"/>
    <w:uiPriority w:val="0"/>
    <w:qFormat/>
    <w:rPr>
      <w:rFonts w:ascii="Times New Roman" w:hAnsi="Times New Roman" w:eastAsia="宋体" w:cs="Times New Roman"/>
      <w:sz w:val="20"/>
    </w:rPr>
  </w:style>
  <w:style w:type="character" w:styleId="1077" w:customStyle="1">
    <w:name w:val="font21"/>
    <w:uiPriority w:val="0"/>
    <w:qFormat/>
    <w:rPr>
      <w:rFonts w:hint="eastAsia" w:ascii="宋体" w:hAnsi="宋体" w:eastAsia="宋体" w:cs="宋体"/>
      <w:color w:val="ff0000"/>
      <w:sz w:val="24"/>
      <w:szCs w:val="24"/>
      <w:u w:val="none"/>
    </w:rPr>
  </w:style>
  <w:style w:type="character" w:styleId="1078" w:customStyle="1">
    <w:name w:val="apple-converted-space"/>
    <w:uiPriority w:val="0"/>
    <w:qFormat/>
    <w:rPr>
      <w:rFonts w:ascii="Times New Roman" w:hAnsi="Times New Roman" w:eastAsia="宋体" w:cs="Times New Roman"/>
      <w:sz w:val="20"/>
    </w:rPr>
  </w:style>
  <w:style w:type="character" w:styleId="1079" w:customStyle="1">
    <w:name w:val="纯文本 Char1"/>
    <w:uiPriority w:val="0"/>
    <w:qFormat/>
    <w:rPr>
      <w:rFonts w:ascii="Times New Roman" w:hAnsi="Times New Roman" w:eastAsia="宋体" w:cs="Times New Roman"/>
      <w:sz w:val="20"/>
    </w:rPr>
  </w:style>
  <w:style w:type="character" w:styleId="1080" w:customStyle="1">
    <w:name w:val="para1"/>
    <w:uiPriority w:val="0"/>
    <w:qFormat/>
    <w:rPr>
      <w:rFonts w:ascii="Times New Roman" w:hAnsi="Times New Roman" w:eastAsia="宋体" w:cs="Times New Roman"/>
      <w:sz w:val="20"/>
    </w:rPr>
  </w:style>
  <w:style w:type="character" w:styleId="1081" w:customStyle="1">
    <w:name w:val="HTML 预设格式 Char1"/>
    <w:uiPriority w:val="0"/>
    <w:qFormat/>
    <w:rPr>
      <w:rFonts w:ascii="Times New Roman" w:hAnsi="Times New Roman" w:eastAsia="宋体" w:cs="Times New Roman"/>
      <w:sz w:val="20"/>
    </w:rPr>
  </w:style>
  <w:style w:type="character" w:styleId="1082" w:customStyle="1">
    <w:name w:val="批注文字 Char"/>
    <w:uiPriority w:val="0"/>
    <w:qFormat/>
    <w:rPr>
      <w:rFonts w:ascii="Times New Roman" w:hAnsi="Times New Roman" w:eastAsia="宋体" w:cs="Times New Roman"/>
      <w:sz w:val="20"/>
    </w:rPr>
  </w:style>
  <w:style w:type="character" w:styleId="1083" w:customStyle="1">
    <w:name w:val="文档结构图 Char"/>
    <w:uiPriority w:val="0"/>
    <w:qFormat/>
    <w:rPr>
      <w:rFonts w:ascii="Times New Roman" w:hAnsi="Times New Roman" w:eastAsia="宋体" w:cs="Times New Roman"/>
      <w:sz w:val="20"/>
    </w:rPr>
  </w:style>
  <w:style w:type="character" w:styleId="1084" w:customStyle="1">
    <w:name w:val="超级链接"/>
    <w:uiPriority w:val="0"/>
    <w:qFormat/>
    <w:rPr>
      <w:rFonts w:ascii="Times New Roman" w:hAnsi="Times New Roman" w:eastAsia="宋体" w:cs="Times New Roman"/>
      <w:color w:val="0000ff"/>
      <w:sz w:val="20"/>
      <w:u w:val="single"/>
    </w:rPr>
  </w:style>
  <w:style w:type="character" w:styleId="1085" w:customStyle="1">
    <w:name w:val="p141"/>
    <w:uiPriority w:val="0"/>
    <w:qFormat/>
    <w:rPr>
      <w:rFonts w:ascii="Times New Roman" w:hAnsi="Times New Roman" w:eastAsia="宋体" w:cs="Times New Roman"/>
      <w:color w:val="000000"/>
      <w:sz w:val="20"/>
      <w:u w:val="none"/>
    </w:rPr>
  </w:style>
  <w:style w:type="character" w:styleId="1086" w:customStyle="1">
    <w:name w:val="宏文本 Char"/>
    <w:uiPriority w:val="0"/>
    <w:qFormat/>
    <w:rPr>
      <w:rFonts w:ascii="Times New Roman" w:hAnsi="Times New Roman" w:eastAsia="宋体" w:cs="Times New Roman"/>
      <w:sz w:val="20"/>
    </w:rPr>
  </w:style>
  <w:style w:type="character" w:styleId="1087" w:customStyle="1">
    <w:name w:val="_Style 313"/>
    <w:uiPriority w:val="0"/>
    <w:qFormat/>
    <w:rPr>
      <w:rFonts w:ascii="Times New Roman" w:hAnsi="Times New Roman" w:eastAsia="宋体" w:cs="Times New Roman"/>
      <w:b/>
      <w:i/>
      <w:sz w:val="21"/>
    </w:rPr>
  </w:style>
  <w:style w:type="character" w:styleId="1088" w:customStyle="1">
    <w:name w:val="页脚 Char1"/>
    <w:uiPriority w:val="0"/>
    <w:qFormat/>
    <w:rPr>
      <w:rFonts w:ascii="Times New Roman" w:hAnsi="Times New Roman" w:eastAsia="宋体" w:cs="Times New Roman"/>
      <w:sz w:val="20"/>
    </w:rPr>
  </w:style>
  <w:style w:type="character" w:styleId="1089" w:customStyle="1">
    <w:name w:val="页眉 Char"/>
    <w:uiPriority w:val="0"/>
    <w:qFormat/>
    <w:rPr>
      <w:rFonts w:ascii="Times New Roman" w:hAnsi="Times New Roman" w:eastAsia="宋体" w:cs="Times New Roman"/>
      <w:sz w:val="20"/>
    </w:rPr>
  </w:style>
  <w:style w:type="character" w:styleId="1090" w:customStyle="1">
    <w:name w:val="标题 7 Char"/>
    <w:uiPriority w:val="0"/>
    <w:qFormat/>
    <w:rPr>
      <w:rFonts w:ascii="Times New Roman" w:hAnsi="Times New Roman" w:eastAsia="宋体" w:cs="Times New Roman"/>
      <w:b/>
      <w:sz w:val="20"/>
    </w:rPr>
  </w:style>
  <w:style w:type="character" w:styleId="1091" w:customStyle="1">
    <w:name w:val="Char Char12"/>
    <w:uiPriority w:val="0"/>
    <w:qFormat/>
    <w:rPr>
      <w:rFonts w:ascii="Times New Roman" w:hAnsi="Times New Roman" w:eastAsia="宋体" w:cs="Times New Roman"/>
      <w:sz w:val="20"/>
    </w:rPr>
  </w:style>
  <w:style w:type="character" w:styleId="1092" w:customStyle="1">
    <w:name w:val="标题 3 Char"/>
    <w:uiPriority w:val="0"/>
    <w:qFormat/>
    <w:rPr>
      <w:rFonts w:ascii="Times New Roman" w:hAnsi="Times New Roman" w:eastAsia="宋体" w:cs="Times New Roman"/>
      <w:b/>
      <w:sz w:val="20"/>
    </w:rPr>
  </w:style>
  <w:style w:type="character" w:styleId="1093" w:customStyle="1">
    <w:name w:val="正文（首行缩进 2 字符） Char Char"/>
    <w:uiPriority w:val="0"/>
    <w:qFormat/>
    <w:rPr>
      <w:rFonts w:ascii="Times New Roman" w:hAnsi="Times New Roman" w:eastAsia="宋体" w:cs="Times New Roman"/>
      <w:sz w:val="20"/>
    </w:rPr>
  </w:style>
  <w:style w:type="character" w:styleId="1094" w:customStyle="1">
    <w:name w:val="表格用 Char Char"/>
    <w:uiPriority w:val="0"/>
    <w:qFormat/>
    <w:rPr>
      <w:rFonts w:ascii="Times New Roman" w:hAnsi="Times New Roman" w:eastAsia="宋体" w:cs="Times New Roman"/>
      <w:sz w:val="20"/>
    </w:rPr>
  </w:style>
  <w:style w:type="character" w:styleId="1095" w:customStyle="1">
    <w:name w:val="正文文本缩进 3 Char1"/>
    <w:uiPriority w:val="0"/>
    <w:qFormat/>
    <w:rPr>
      <w:rFonts w:ascii="Times New Roman" w:hAnsi="Times New Roman" w:eastAsia="宋体" w:cs="Times New Roman"/>
      <w:sz w:val="20"/>
    </w:rPr>
  </w:style>
  <w:style w:type="character" w:styleId="1096" w:customStyle="1">
    <w:name w:val="正文缩进 Char"/>
    <w:uiPriority w:val="0"/>
    <w:qFormat/>
    <w:rPr>
      <w:rFonts w:ascii="Times New Roman" w:hAnsi="Times New Roman" w:eastAsia="宋体" w:cs="Times New Roman"/>
      <w:sz w:val="20"/>
    </w:rPr>
  </w:style>
  <w:style w:type="character" w:styleId="1097" w:customStyle="1">
    <w:name w:val="批注框文本 Char1"/>
    <w:uiPriority w:val="0"/>
    <w:qFormat/>
    <w:rPr>
      <w:rFonts w:ascii="Times New Roman" w:hAnsi="Times New Roman" w:eastAsia="宋体" w:cs="Times New Roman"/>
      <w:sz w:val="20"/>
    </w:rPr>
  </w:style>
  <w:style w:type="character" w:styleId="1098" w:customStyle="1">
    <w:name w:val="Char Char13"/>
    <w:uiPriority w:val="0"/>
    <w:qFormat/>
    <w:rPr>
      <w:rFonts w:ascii="Times New Roman" w:hAnsi="Times New Roman" w:eastAsia="宋体" w:cs="Times New Roman"/>
      <w:sz w:val="20"/>
    </w:rPr>
  </w:style>
  <w:style w:type="character" w:styleId="1099" w:customStyle="1">
    <w:name w:val="样式2 Char"/>
    <w:uiPriority w:val="0"/>
    <w:qFormat/>
    <w:rPr>
      <w:rFonts w:ascii="Times New Roman" w:hAnsi="Times New Roman" w:eastAsia="宋体" w:cs="Times New Roman"/>
      <w:b/>
      <w:sz w:val="20"/>
    </w:rPr>
  </w:style>
  <w:style w:type="character" w:styleId="1100" w:customStyle="1">
    <w:name w:val="页脚 Char"/>
    <w:uiPriority w:val="0"/>
    <w:qFormat/>
    <w:rPr>
      <w:rFonts w:ascii="Times New Roman" w:hAnsi="Times New Roman" w:eastAsia="宋体" w:cs="Times New Roman"/>
      <w:sz w:val="20"/>
    </w:rPr>
  </w:style>
  <w:style w:type="character" w:styleId="1101" w:customStyle="1">
    <w:name w:val="标准文本 Char"/>
    <w:uiPriority w:val="0"/>
    <w:qFormat/>
    <w:rPr>
      <w:rFonts w:ascii="Times New Roman" w:hAnsi="Times New Roman" w:eastAsia="宋体" w:cs="Times New Roman"/>
      <w:sz w:val="20"/>
    </w:rPr>
  </w:style>
  <w:style w:type="character" w:styleId="1102" w:customStyle="1">
    <w:name w:val="font01"/>
    <w:uiPriority w:val="0"/>
    <w:qFormat/>
    <w:rPr>
      <w:rFonts w:hint="eastAsia" w:ascii="宋体" w:hAnsi="宋体" w:eastAsia="宋体" w:cs="宋体"/>
      <w:color w:val="000000"/>
      <w:sz w:val="24"/>
      <w:szCs w:val="24"/>
      <w:u w:val="none"/>
    </w:rPr>
  </w:style>
  <w:style w:type="character" w:styleId="1103" w:customStyle="1">
    <w:name w:val="标题 3 Char1"/>
    <w:uiPriority w:val="0"/>
    <w:qFormat/>
    <w:rPr>
      <w:rFonts w:ascii="Times New Roman" w:hAnsi="Times New Roman" w:eastAsia="宋体" w:cs="Times New Roman"/>
      <w:b/>
      <w:sz w:val="20"/>
      <w:u w:val="single"/>
    </w:rPr>
  </w:style>
  <w:style w:type="character" w:styleId="1104" w:customStyle="1">
    <w:name w:val="表格 Char Char"/>
    <w:uiPriority w:val="0"/>
    <w:qFormat/>
    <w:rPr>
      <w:rFonts w:ascii="Times New Roman" w:hAnsi="Times New Roman" w:eastAsia="宋体" w:cs="Times New Roman"/>
      <w:sz w:val="20"/>
    </w:rPr>
  </w:style>
  <w:style w:type="character" w:styleId="1105" w:customStyle="1">
    <w:name w:val="正文首行缩进 Char"/>
    <w:uiPriority w:val="0"/>
    <w:qFormat/>
    <w:rPr>
      <w:rFonts w:ascii="Times New Roman" w:hAnsi="Times New Roman" w:eastAsia="宋体" w:cs="Times New Roman"/>
      <w:sz w:val="20"/>
    </w:rPr>
  </w:style>
  <w:style w:type="character" w:styleId="1106" w:customStyle="1">
    <w:name w:val="标题 9 Char"/>
    <w:uiPriority w:val="0"/>
    <w:qFormat/>
    <w:rPr>
      <w:rFonts w:ascii="Times New Roman" w:hAnsi="Times New Roman" w:eastAsia="宋体" w:cs="Times New Roman"/>
      <w:sz w:val="20"/>
    </w:rPr>
  </w:style>
  <w:style w:type="character" w:styleId="1107" w:customStyle="1">
    <w:name w:val="lh151"/>
    <w:uiPriority w:val="0"/>
    <w:qFormat/>
    <w:rPr>
      <w:rFonts w:ascii="Times New Roman" w:hAnsi="Times New Roman" w:eastAsia="宋体" w:cs="Times New Roman"/>
      <w:color w:val="666666"/>
      <w:sz w:val="20"/>
    </w:rPr>
  </w:style>
  <w:style w:type="character" w:styleId="1108" w:customStyle="1">
    <w:name w:val="日期 Char1"/>
    <w:uiPriority w:val="0"/>
    <w:qFormat/>
    <w:rPr>
      <w:rFonts w:ascii="Times New Roman" w:hAnsi="Times New Roman" w:eastAsia="宋体" w:cs="Times New Roman"/>
      <w:sz w:val="20"/>
    </w:rPr>
  </w:style>
  <w:style w:type="character" w:styleId="1109" w:customStyle="1">
    <w:name w:val="图片 Char Char"/>
    <w:uiPriority w:val="0"/>
    <w:qFormat/>
    <w:rPr>
      <w:rFonts w:ascii="Times New Roman" w:hAnsi="Times New Roman" w:eastAsia="宋体" w:cs="Times New Roman"/>
      <w:sz w:val="20"/>
    </w:rPr>
  </w:style>
  <w:style w:type="character" w:styleId="1110" w:customStyle="1">
    <w:name w:val="批注框文本 字符"/>
    <w:uiPriority w:val="0"/>
    <w:qFormat/>
    <w:rPr>
      <w:rFonts w:ascii="Times New Roman" w:hAnsi="Times New Roman" w:eastAsia="宋体" w:cs="Times New Roman"/>
      <w:sz w:val="20"/>
    </w:rPr>
  </w:style>
  <w:style w:type="character" w:styleId="1111" w:customStyle="1">
    <w:name w:val="HTML 预设格式 Char"/>
    <w:uiPriority w:val="0"/>
    <w:qFormat/>
    <w:rPr>
      <w:rFonts w:ascii="Times New Roman" w:hAnsi="Times New Roman" w:eastAsia="宋体" w:cs="Times New Roman"/>
      <w:sz w:val="20"/>
    </w:rPr>
  </w:style>
  <w:style w:type="character" w:styleId="1112" w:customStyle="1">
    <w:name w:val="列出段落 Char"/>
    <w:uiPriority w:val="0"/>
    <w:qFormat/>
    <w:rPr>
      <w:rFonts w:ascii="Times New Roman" w:hAnsi="Times New Roman" w:eastAsia="宋体" w:cs="Times New Roman"/>
      <w:sz w:val="20"/>
    </w:rPr>
  </w:style>
  <w:style w:type="character" w:styleId="1113" w:customStyle="1">
    <w:name w:val="标题 5 Char"/>
    <w:uiPriority w:val="0"/>
    <w:qFormat/>
    <w:rPr>
      <w:rFonts w:ascii="Times New Roman" w:hAnsi="Times New Roman" w:eastAsia="宋体" w:cs="Times New Roman"/>
      <w:b/>
      <w:sz w:val="20"/>
    </w:rPr>
  </w:style>
  <w:style w:type="character" w:styleId="1114" w:customStyle="1">
    <w:name w:val="链接"/>
    <w:uiPriority w:val="0"/>
    <w:qFormat/>
    <w:rPr>
      <w:rFonts w:ascii="Times New Roman" w:hAnsi="Times New Roman" w:eastAsia="宋体" w:cs="Times New Roman"/>
      <w:color w:val="0000ff"/>
      <w:sz w:val="20"/>
      <w:u w:val="single"/>
    </w:rPr>
  </w:style>
  <w:style w:type="character" w:styleId="1115" w:customStyle="1">
    <w:name w:val="18h1"/>
    <w:uiPriority w:val="0"/>
    <w:qFormat/>
    <w:rPr>
      <w:rFonts w:ascii="Times New Roman" w:hAnsi="Times New Roman" w:eastAsia="宋体" w:cs="Times New Roman"/>
      <w:color w:val="3b3b3b"/>
      <w:sz w:val="20"/>
    </w:rPr>
  </w:style>
  <w:style w:type="character" w:styleId="1116" w:customStyle="1">
    <w:name w:val="表格文字（两侧对齐） Char Char"/>
    <w:uiPriority w:val="0"/>
    <w:qFormat/>
    <w:rPr>
      <w:rFonts w:ascii="Times New Roman" w:hAnsi="Times New Roman" w:eastAsia="宋体" w:cs="Times New Roman"/>
      <w:sz w:val="20"/>
    </w:rPr>
  </w:style>
  <w:style w:type="character" w:styleId="1117" w:customStyle="1">
    <w:name w:val="正文文本缩进 2 Char"/>
    <w:uiPriority w:val="0"/>
    <w:qFormat/>
    <w:rPr>
      <w:rFonts w:ascii="Times New Roman" w:hAnsi="Times New Roman" w:eastAsia="宋体" w:cs="Times New Roman"/>
      <w:sz w:val="20"/>
    </w:rPr>
  </w:style>
  <w:style w:type="character" w:styleId="1118" w:customStyle="1">
    <w:name w:val="Char Char14"/>
    <w:uiPriority w:val="0"/>
    <w:qFormat/>
    <w:rPr>
      <w:rFonts w:ascii="Times New Roman" w:hAnsi="Times New Roman" w:eastAsia="宋体" w:cs="Times New Roman"/>
      <w:sz w:val="20"/>
    </w:rPr>
  </w:style>
  <w:style w:type="character" w:styleId="1119" w:customStyle="1">
    <w:name w:val="标题 1 Char1"/>
    <w:uiPriority w:val="0"/>
    <w:qFormat/>
    <w:rPr>
      <w:rFonts w:ascii="Times New Roman" w:hAnsi="Times New Roman" w:eastAsia="宋体" w:cs="Times New Roman"/>
      <w:b/>
      <w:sz w:val="20"/>
    </w:rPr>
  </w:style>
  <w:style w:type="character" w:styleId="1120" w:customStyle="1">
    <w:name w:val="批注框文本 Char"/>
    <w:uiPriority w:val="0"/>
    <w:qFormat/>
    <w:rPr>
      <w:rFonts w:ascii="Times New Roman" w:hAnsi="Times New Roman" w:eastAsia="宋体" w:cs="Times New Roman"/>
      <w:sz w:val="20"/>
    </w:rPr>
  </w:style>
  <w:style w:type="character" w:styleId="1121" w:customStyle="1">
    <w:name w:val="apple-style-span"/>
    <w:uiPriority w:val="0"/>
    <w:qFormat/>
    <w:rPr>
      <w:rFonts w:ascii="Times New Roman" w:hAnsi="Times New Roman" w:eastAsia="宋体" w:cs="Times New Roman"/>
      <w:sz w:val="20"/>
    </w:rPr>
  </w:style>
  <w:style w:type="character" w:styleId="1122" w:customStyle="1">
    <w:name w:val="插图 Char Char"/>
    <w:uiPriority w:val="0"/>
    <w:qFormat/>
    <w:rPr>
      <w:rFonts w:ascii="Times New Roman" w:hAnsi="Times New Roman" w:eastAsia="宋体" w:cs="Times New Roman"/>
      <w:sz w:val="20"/>
    </w:rPr>
  </w:style>
  <w:style w:type="character" w:styleId="1123" w:customStyle="1">
    <w:name w:val="标题 2 Char1"/>
    <w:uiPriority w:val="0"/>
    <w:qFormat/>
    <w:rPr>
      <w:rFonts w:ascii="Times New Roman" w:hAnsi="Times New Roman" w:eastAsia="宋体" w:cs="Times New Roman"/>
      <w:b/>
      <w:sz w:val="20"/>
    </w:rPr>
  </w:style>
  <w:style w:type="character" w:styleId="1124" w:customStyle="1">
    <w:name w:val="_Style 332"/>
    <w:uiPriority w:val="0"/>
    <w:qFormat/>
    <w:rPr>
      <w:rFonts w:ascii="Times New Roman" w:hAnsi="Times New Roman" w:eastAsia="宋体" w:cs="Times New Roman"/>
      <w:i/>
      <w:color w:val="auto"/>
      <w:sz w:val="21"/>
    </w:rPr>
  </w:style>
  <w:style w:type="character" w:styleId="1125" w:customStyle="1">
    <w:name w:val="正文文本 3 Char1"/>
    <w:uiPriority w:val="0"/>
    <w:qFormat/>
    <w:rPr>
      <w:rFonts w:ascii="Times New Roman" w:hAnsi="Times New Roman" w:eastAsia="宋体" w:cs="Times New Roman"/>
      <w:sz w:val="20"/>
    </w:rPr>
  </w:style>
  <w:style w:type="character" w:styleId="1126" w:customStyle="1">
    <w:name w:val="标题 5 Char1"/>
    <w:uiPriority w:val="0"/>
    <w:qFormat/>
    <w:rPr>
      <w:rFonts w:ascii="Times New Roman" w:hAnsi="Times New Roman" w:eastAsia="宋体" w:cs="Times New Roman"/>
      <w:b/>
      <w:sz w:val="20"/>
    </w:rPr>
  </w:style>
  <w:style w:type="character" w:styleId="1127" w:customStyle="1">
    <w:name w:val="批注主题 Char"/>
    <w:uiPriority w:val="0"/>
    <w:qFormat/>
    <w:rPr>
      <w:rFonts w:ascii="Times New Roman" w:hAnsi="Times New Roman" w:eastAsia="宋体" w:cs="Times New Roman"/>
      <w:b/>
      <w:sz w:val="20"/>
    </w:rPr>
  </w:style>
  <w:style w:type="character" w:styleId="1128" w:customStyle="1">
    <w:name w:val="标题 1 Char"/>
    <w:uiPriority w:val="0"/>
    <w:qFormat/>
    <w:rPr>
      <w:rFonts w:ascii="Times New Roman" w:hAnsi="Times New Roman" w:eastAsia="宋体" w:cs="Times New Roman"/>
      <w:b/>
      <w:sz w:val="20"/>
    </w:rPr>
  </w:style>
  <w:style w:type="character" w:styleId="1129" w:customStyle="1">
    <w:name w:val="正文文本 2 Char1"/>
    <w:uiPriority w:val="0"/>
    <w:qFormat/>
    <w:rPr>
      <w:rFonts w:ascii="Times New Roman" w:hAnsi="Times New Roman" w:eastAsia="宋体" w:cs="Times New Roman"/>
      <w:sz w:val="20"/>
    </w:rPr>
  </w:style>
  <w:style w:type="character" w:styleId="1130" w:customStyle="1">
    <w:name w:val="标题 4 Char1"/>
    <w:uiPriority w:val="0"/>
    <w:qFormat/>
    <w:rPr>
      <w:rFonts w:ascii="Times New Roman" w:hAnsi="Times New Roman" w:eastAsia="宋体" w:cs="Times New Roman"/>
      <w:b/>
      <w:sz w:val="20"/>
    </w:rPr>
  </w:style>
  <w:style w:type="character" w:styleId="1131" w:customStyle="1">
    <w:name w:val="正文文本 2 Char"/>
    <w:uiPriority w:val="0"/>
    <w:qFormat/>
    <w:rPr>
      <w:rFonts w:ascii="Times New Roman" w:hAnsi="Times New Roman" w:eastAsia="宋体" w:cs="Times New Roman"/>
      <w:sz w:val="20"/>
    </w:rPr>
  </w:style>
  <w:style w:type="character" w:styleId="1132" w:customStyle="1">
    <w:name w:val="_Style 376"/>
    <w:uiPriority w:val="0"/>
    <w:qFormat/>
    <w:rPr>
      <w:rFonts w:ascii="Times New Roman" w:hAnsi="Times New Roman" w:eastAsia="宋体" w:cs="Times New Roman"/>
      <w:b/>
      <w:color w:val="auto"/>
      <w:sz w:val="21"/>
    </w:rPr>
  </w:style>
  <w:style w:type="character" w:styleId="1133" w:customStyle="1">
    <w:name w:val="062"/>
    <w:uiPriority w:val="0"/>
    <w:qFormat/>
    <w:rPr>
      <w:rFonts w:ascii="Times New Roman" w:hAnsi="Times New Roman" w:eastAsia="宋体" w:cs="Times New Roman"/>
      <w:b/>
      <w:sz w:val="20"/>
    </w:rPr>
  </w:style>
  <w:style w:type="character" w:styleId="1134" w:customStyle="1">
    <w:name w:val="正文文本 Char1"/>
    <w:uiPriority w:val="0"/>
    <w:qFormat/>
    <w:rPr>
      <w:rFonts w:ascii="Times New Roman" w:hAnsi="Times New Roman" w:eastAsia="宋体" w:cs="Times New Roman"/>
      <w:sz w:val="20"/>
    </w:rPr>
  </w:style>
  <w:style w:type="character" w:styleId="1135" w:customStyle="1">
    <w:name w:val="题注 Char"/>
    <w:uiPriority w:val="0"/>
    <w:qFormat/>
    <w:rPr>
      <w:rFonts w:ascii="Times New Roman" w:hAnsi="Times New Roman" w:eastAsia="宋体" w:cs="Times New Roman"/>
      <w:sz w:val="20"/>
    </w:rPr>
  </w:style>
  <w:style w:type="character" w:styleId="1136" w:customStyle="1">
    <w:name w:val="脚注文本 Char"/>
    <w:uiPriority w:val="0"/>
    <w:qFormat/>
    <w:rPr>
      <w:rFonts w:ascii="Times New Roman" w:hAnsi="Times New Roman" w:eastAsia="宋体" w:cs="Times New Roman"/>
      <w:sz w:val="20"/>
    </w:rPr>
  </w:style>
  <w:style w:type="character" w:styleId="1137" w:customStyle="1">
    <w:name w:val="_Style 336"/>
    <w:uiPriority w:val="0"/>
    <w:qFormat/>
    <w:rPr>
      <w:rFonts w:ascii="Times New Roman" w:hAnsi="Times New Roman" w:eastAsia="宋体" w:cs="Times New Roman"/>
      <w:i/>
      <w:color w:val="auto"/>
      <w:sz w:val="21"/>
    </w:rPr>
  </w:style>
  <w:style w:type="character" w:styleId="1138" w:customStyle="1">
    <w:name w:val="表格 Char"/>
    <w:uiPriority w:val="0"/>
    <w:qFormat/>
    <w:rPr>
      <w:rFonts w:ascii="Times New Roman" w:hAnsi="Times New Roman" w:eastAsia="宋体" w:cs="Times New Roman"/>
      <w:color w:val="000000"/>
      <w:sz w:val="20"/>
    </w:rPr>
  </w:style>
  <w:style w:type="character" w:styleId="1139" w:customStyle="1">
    <w:name w:val="批注主题 字符"/>
    <w:uiPriority w:val="0"/>
    <w:qFormat/>
    <w:rPr>
      <w:rFonts w:ascii="Times New Roman" w:hAnsi="Times New Roman" w:eastAsia="宋体" w:cs="Times New Roman"/>
      <w:b/>
      <w:sz w:val="20"/>
    </w:rPr>
  </w:style>
  <w:style w:type="character" w:styleId="1140" w:customStyle="1">
    <w:name w:val="图注 Char Char"/>
    <w:uiPriority w:val="0"/>
    <w:qFormat/>
    <w:rPr>
      <w:rFonts w:ascii="Times New Roman" w:hAnsi="Times New Roman" w:eastAsia="宋体" w:cs="Times New Roman"/>
      <w:sz w:val="20"/>
    </w:rPr>
  </w:style>
  <w:style w:type="character" w:styleId="1141" w:customStyle="1">
    <w:name w:val="页码1"/>
    <w:uiPriority w:val="0"/>
    <w:qFormat/>
    <w:rPr>
      <w:rFonts w:ascii="Times New Roman" w:hAnsi="Times New Roman" w:eastAsia="宋体" w:cs="Times New Roman"/>
      <w:sz w:val="20"/>
    </w:rPr>
  </w:style>
  <w:style w:type="character" w:styleId="1142" w:customStyle="1">
    <w:name w:val="列表框1 Char Char"/>
    <w:uiPriority w:val="0"/>
    <w:qFormat/>
    <w:rPr>
      <w:rFonts w:ascii="Times New Roman" w:hAnsi="Times New Roman" w:eastAsia="宋体" w:cs="Times New Roman"/>
      <w:sz w:val="20"/>
    </w:rPr>
  </w:style>
  <w:style w:type="character" w:styleId="1143" w:customStyle="1">
    <w:name w:val="1ji Char"/>
    <w:uiPriority w:val="0"/>
    <w:qFormat/>
    <w:rPr>
      <w:rFonts w:ascii="Times New Roman" w:hAnsi="Times New Roman" w:eastAsia="宋体" w:cs="Times New Roman"/>
      <w:b/>
      <w:sz w:val="20"/>
    </w:rPr>
  </w:style>
  <w:style w:type="character" w:styleId="1144" w:customStyle="1">
    <w:name w:val="正文文本缩进 Char"/>
    <w:uiPriority w:val="0"/>
    <w:qFormat/>
    <w:rPr>
      <w:rFonts w:ascii="Times New Roman" w:hAnsi="Times New Roman" w:eastAsia="宋体" w:cs="Times New Roman"/>
      <w:sz w:val="20"/>
    </w:rPr>
  </w:style>
  <w:style w:type="character" w:styleId="1145" w:customStyle="1">
    <w:name w:val="标准文本 Char Char"/>
    <w:uiPriority w:val="0"/>
    <w:qFormat/>
    <w:rPr>
      <w:rFonts w:ascii="Times New Roman" w:hAnsi="Times New Roman" w:eastAsia="宋体" w:cs="Times New Roman"/>
      <w:sz w:val="20"/>
    </w:rPr>
  </w:style>
  <w:style w:type="character" w:styleId="1146" w:customStyle="1">
    <w:name w:val="表格用 Char"/>
    <w:uiPriority w:val="0"/>
    <w:qFormat/>
    <w:rPr>
      <w:rFonts w:ascii="Times New Roman" w:hAnsi="Times New Roman" w:eastAsia="宋体" w:cs="Times New Roman"/>
      <w:color w:val="000000"/>
      <w:sz w:val="20"/>
    </w:rPr>
  </w:style>
  <w:style w:type="character" w:styleId="1147" w:customStyle="1">
    <w:name w:val="标题 7 Char1"/>
    <w:uiPriority w:val="0"/>
    <w:qFormat/>
    <w:rPr>
      <w:rFonts w:ascii="Times New Roman" w:hAnsi="Times New Roman" w:eastAsia="宋体" w:cs="Times New Roman"/>
      <w:b/>
      <w:sz w:val="20"/>
    </w:rPr>
  </w:style>
  <w:style w:type="character" w:styleId="1148" w:customStyle="1">
    <w:name w:val="H 3 Char"/>
    <w:uiPriority w:val="0"/>
    <w:qFormat/>
    <w:rPr>
      <w:rFonts w:ascii="Times New Roman" w:hAnsi="Times New Roman" w:eastAsia="宋体" w:cs="Times New Roman"/>
      <w:b/>
      <w:sz w:val="20"/>
    </w:rPr>
  </w:style>
  <w:style w:type="character" w:styleId="1149" w:customStyle="1">
    <w:name w:val="正文文本缩进 3 字符"/>
    <w:uiPriority w:val="0"/>
    <w:qFormat/>
    <w:rPr>
      <w:rFonts w:ascii="Times New Roman" w:hAnsi="Times New Roman" w:eastAsia="宋体" w:cs="Times New Roman"/>
      <w:sz w:val="16"/>
      <w:szCs w:val="16"/>
    </w:rPr>
  </w:style>
  <w:style w:type="character" w:styleId="1150" w:customStyle="1">
    <w:name w:val="标题 Char"/>
    <w:uiPriority w:val="0"/>
    <w:qFormat/>
    <w:rPr>
      <w:rFonts w:ascii="Times New Roman" w:hAnsi="Times New Roman" w:eastAsia="宋体" w:cs="Times New Roman"/>
      <w:b/>
      <w:sz w:val="20"/>
    </w:rPr>
  </w:style>
  <w:style w:type="character" w:styleId="1151" w:customStyle="1">
    <w:name w:val="H 4 Char"/>
    <w:uiPriority w:val="0"/>
    <w:qFormat/>
    <w:rPr>
      <w:rFonts w:ascii="Times New Roman" w:hAnsi="Times New Roman" w:eastAsia="宋体" w:cs="Times New Roman"/>
      <w:b/>
      <w:sz w:val="20"/>
    </w:rPr>
  </w:style>
  <w:style w:type="character" w:styleId="1152" w:customStyle="1">
    <w:name w:val="批注主题 Char1"/>
    <w:uiPriority w:val="0"/>
    <w:qFormat/>
    <w:rPr>
      <w:rFonts w:ascii="Times New Roman" w:hAnsi="Times New Roman" w:eastAsia="宋体" w:cs="Times New Roman"/>
      <w:b/>
      <w:sz w:val="20"/>
    </w:rPr>
  </w:style>
  <w:style w:type="character" w:styleId="1153" w:customStyle="1">
    <w:name w:val="正文文本缩进 Char1"/>
    <w:uiPriority w:val="0"/>
    <w:qFormat/>
    <w:rPr>
      <w:rFonts w:ascii="Times New Roman" w:hAnsi="Times New Roman" w:eastAsia="宋体" w:cs="Times New Roman"/>
      <w:sz w:val="20"/>
    </w:rPr>
  </w:style>
  <w:style w:type="character" w:styleId="1154" w:customStyle="1">
    <w:name w:val="正文文本 3 Char"/>
    <w:uiPriority w:val="0"/>
    <w:qFormat/>
    <w:rPr>
      <w:rFonts w:ascii="Times New Roman" w:hAnsi="Times New Roman" w:eastAsia="宋体" w:cs="Times New Roman"/>
      <w:sz w:val="20"/>
    </w:rPr>
  </w:style>
  <w:style w:type="character" w:styleId="1155" w:customStyle="1">
    <w:name w:val="正文首行缩进 2 Char"/>
    <w:uiPriority w:val="0"/>
    <w:qFormat/>
    <w:rPr>
      <w:rFonts w:ascii="Times New Roman" w:hAnsi="Times New Roman" w:eastAsia="宋体" w:cs="Times New Roman"/>
      <w:sz w:val="20"/>
    </w:rPr>
  </w:style>
  <w:style w:type="character" w:styleId="1156" w:customStyle="1">
    <w:name w:val="页眉 Char1"/>
    <w:uiPriority w:val="0"/>
    <w:qFormat/>
    <w:rPr>
      <w:rFonts w:ascii="Times New Roman" w:hAnsi="Times New Roman" w:eastAsia="宋体" w:cs="Times New Roman"/>
      <w:sz w:val="20"/>
    </w:rPr>
  </w:style>
  <w:style w:type="character" w:styleId="1157" w:customStyle="1">
    <w:name w:val="Char Char2"/>
    <w:uiPriority w:val="0"/>
    <w:qFormat/>
    <w:rPr>
      <w:rFonts w:ascii="Times New Roman" w:hAnsi="Times New Roman" w:eastAsia="宋体" w:cs="Times New Roman"/>
      <w:sz w:val="20"/>
    </w:rPr>
  </w:style>
  <w:style w:type="character" w:styleId="1158" w:customStyle="1">
    <w:name w:val="样式 首行缩进:  2 字符 Char1"/>
    <w:uiPriority w:val="0"/>
    <w:qFormat/>
    <w:rPr>
      <w:rFonts w:ascii="Times New Roman" w:hAnsi="Times New Roman" w:eastAsia="宋体" w:cs="Times New Roman"/>
      <w:sz w:val="20"/>
    </w:rPr>
  </w:style>
  <w:style w:type="character" w:styleId="1159" w:customStyle="1">
    <w:name w:val="标题 2 Char"/>
    <w:uiPriority w:val="0"/>
    <w:qFormat/>
    <w:rPr>
      <w:rFonts w:ascii="Times New Roman" w:hAnsi="Times New Roman" w:eastAsia="宋体" w:cs="Times New Roman"/>
      <w:b/>
      <w:sz w:val="20"/>
    </w:rPr>
  </w:style>
  <w:style w:type="character" w:styleId="1160" w:customStyle="1">
    <w:name w:val="表格文字图表文字 Char Char"/>
    <w:uiPriority w:val="0"/>
    <w:qFormat/>
    <w:rPr>
      <w:rFonts w:ascii="Times New Roman" w:hAnsi="Times New Roman" w:eastAsia="宋体" w:cs="Times New Roman"/>
      <w:sz w:val="20"/>
    </w:rPr>
  </w:style>
  <w:style w:type="character" w:styleId="1161" w:customStyle="1">
    <w:name w:val="图片 Char"/>
    <w:uiPriority w:val="0"/>
    <w:qFormat/>
    <w:rPr>
      <w:rFonts w:ascii="Times New Roman" w:hAnsi="Times New Roman" w:eastAsia="宋体" w:cs="Times New Roman"/>
      <w:sz w:val="20"/>
    </w:rPr>
  </w:style>
  <w:style w:type="character" w:styleId="1162" w:customStyle="1">
    <w:name w:val="标题 6 Char"/>
    <w:uiPriority w:val="0"/>
    <w:qFormat/>
    <w:rPr>
      <w:rFonts w:ascii="Times New Roman" w:hAnsi="Times New Roman" w:eastAsia="宋体" w:cs="Times New Roman"/>
      <w:b/>
      <w:sz w:val="20"/>
    </w:rPr>
  </w:style>
  <w:style w:type="character" w:styleId="1163" w:customStyle="1">
    <w:name w:val="标题 4 Char"/>
    <w:uiPriority w:val="0"/>
    <w:qFormat/>
    <w:rPr>
      <w:rFonts w:ascii="Times New Roman" w:hAnsi="Times New Roman" w:eastAsia="宋体" w:cs="Times New Roman"/>
      <w:b/>
      <w:sz w:val="20"/>
    </w:rPr>
  </w:style>
  <w:style w:type="character" w:styleId="1164" w:customStyle="1">
    <w:name w:val="文档结构图 Char1"/>
    <w:uiPriority w:val="0"/>
    <w:qFormat/>
    <w:rPr>
      <w:rFonts w:ascii="Times New Roman" w:hAnsi="Times New Roman" w:eastAsia="宋体" w:cs="Times New Roman"/>
      <w:sz w:val="20"/>
    </w:rPr>
  </w:style>
  <w:style w:type="character" w:styleId="1165" w:customStyle="1">
    <w:name w:val="项目符0 Char"/>
    <w:uiPriority w:val="0"/>
    <w:qFormat/>
    <w:rPr>
      <w:rFonts w:ascii="Times New Roman" w:hAnsi="Times New Roman" w:eastAsia="宋体" w:cs="Times New Roman"/>
      <w:sz w:val="20"/>
    </w:rPr>
  </w:style>
  <w:style w:type="character" w:styleId="1166" w:customStyle="1">
    <w:name w:val="正文文本缩进 3 Char"/>
    <w:uiPriority w:val="0"/>
    <w:qFormat/>
    <w:rPr>
      <w:rFonts w:ascii="Times New Roman" w:hAnsi="Times New Roman" w:eastAsia="宋体" w:cs="Times New Roman"/>
      <w:sz w:val="20"/>
    </w:rPr>
  </w:style>
  <w:style w:type="character" w:styleId="1167" w:customStyle="1">
    <w:name w:val="Char Char3"/>
    <w:uiPriority w:val="0"/>
    <w:qFormat/>
    <w:rPr>
      <w:rFonts w:ascii="Times New Roman" w:hAnsi="Times New Roman" w:eastAsia="宋体" w:cs="Times New Roman"/>
      <w:sz w:val="20"/>
    </w:rPr>
  </w:style>
  <w:style w:type="character" w:styleId="1168" w:customStyle="1">
    <w:name w:val="纯文本 Char"/>
    <w:uiPriority w:val="0"/>
    <w:qFormat/>
    <w:rPr>
      <w:rFonts w:ascii="Times New Roman" w:hAnsi="Times New Roman" w:eastAsia="宋体" w:cs="Times New Roman"/>
      <w:sz w:val="20"/>
    </w:rPr>
  </w:style>
  <w:style w:type="character" w:styleId="1169" w:customStyle="1">
    <w:name w:val="正文文本缩进 2 Char1"/>
    <w:uiPriority w:val="0"/>
    <w:qFormat/>
    <w:rPr>
      <w:rFonts w:ascii="Times New Roman" w:hAnsi="Times New Roman" w:eastAsia="宋体" w:cs="Times New Roman"/>
      <w:sz w:val="20"/>
    </w:rPr>
  </w:style>
  <w:style w:type="character" w:styleId="1170" w:customStyle="1">
    <w:name w:val="标题 8 Char"/>
    <w:uiPriority w:val="0"/>
    <w:qFormat/>
    <w:rPr>
      <w:rFonts w:ascii="Times New Roman" w:hAnsi="Times New Roman" w:eastAsia="宋体" w:cs="Times New Roman"/>
      <w:sz w:val="20"/>
    </w:rPr>
  </w:style>
  <w:style w:type="character" w:styleId="1171" w:customStyle="1">
    <w:name w:val="标题 6 Char1"/>
    <w:uiPriority w:val="0"/>
    <w:qFormat/>
    <w:rPr>
      <w:rFonts w:ascii="Times New Roman" w:hAnsi="Times New Roman" w:eastAsia="宋体" w:cs="Times New Roman"/>
      <w:b/>
      <w:sz w:val="20"/>
    </w:rPr>
  </w:style>
  <w:style w:type="character" w:styleId="1172" w:customStyle="1">
    <w:name w:val="case31"/>
    <w:uiPriority w:val="0"/>
    <w:qFormat/>
    <w:rPr>
      <w:rFonts w:ascii="Times New Roman" w:hAnsi="Times New Roman" w:eastAsia="宋体" w:cs="Times New Roman"/>
      <w:sz w:val="20"/>
    </w:rPr>
  </w:style>
  <w:style w:type="character" w:styleId="1173" w:customStyle="1">
    <w:name w:val="正文文本 Char"/>
    <w:uiPriority w:val="0"/>
    <w:qFormat/>
    <w:rPr>
      <w:rFonts w:ascii="Times New Roman" w:hAnsi="Times New Roman" w:eastAsia="宋体" w:cs="Times New Roman"/>
      <w:sz w:val="20"/>
    </w:rPr>
  </w:style>
  <w:style w:type="paragraph" w:styleId="1174" w:customStyle="1">
    <w:name w:val="节标题"/>
    <w:basedOn w:val="995"/>
    <w:next w:val="1175"/>
    <w:uiPriority w:val="0"/>
    <w:qFormat/>
    <w:pPr>
      <w:ind w:left="0" w:firstLine="5120"/>
      <w:jc w:val="center"/>
      <w:spacing w:before="0" w:after="0" w:line="289" w:lineRule="atLeast"/>
    </w:pPr>
    <w:rPr>
      <w:rFonts w:ascii="Times New Roman" w:hAnsi="Times New Roman" w:cs="Times New Roman"/>
    </w:rPr>
  </w:style>
  <w:style w:type="paragraph" w:styleId="1175" w:customStyle="1">
    <w:name w:val="文档标题6"/>
    <w:basedOn w:val="1001"/>
    <w:next w:val="994"/>
    <w:uiPriority w:val="0"/>
    <w:qFormat/>
    <w:pPr>
      <w:ind w:left="1134" w:firstLine="20"/>
      <w:spacing w:before="280" w:after="280" w:line="360" w:lineRule="auto"/>
      <w:outlineLvl w:val="5"/>
    </w:pPr>
  </w:style>
  <w:style w:type="paragraph" w:styleId="1176" w:customStyle="1">
    <w:name w:val="正文段"/>
    <w:basedOn w:val="995"/>
    <w:next w:val="1177"/>
    <w:uiPriority w:val="0"/>
    <w:qFormat/>
    <w:pPr>
      <w:ind w:left="454" w:firstLine="1222"/>
      <w:spacing w:before="0" w:after="240" w:line="240" w:lineRule="atLeast"/>
    </w:pPr>
    <w:rPr>
      <w:rFonts w:ascii="Times New Roman" w:hAnsi="Times New Roman" w:cs="Times New Roman"/>
    </w:rPr>
  </w:style>
  <w:style w:type="paragraph" w:styleId="1177" w:customStyle="1">
    <w:name w:val="批注主题1"/>
    <w:next w:val="994"/>
    <w:uiPriority w:val="0"/>
    <w:qFormat/>
    <w:pPr>
      <w:ind w:left="200" w:firstLine="4808"/>
      <w:spacing w:line="360" w:lineRule="auto"/>
    </w:pPr>
    <w:rPr>
      <w:rFonts w:ascii="Calibri" w:hAnsi="Calibri" w:eastAsia="宋体" w:cs="宋体"/>
      <w:lang w:val="en-US" w:eastAsia="zh-CN" w:bidi="ar-SA"/>
    </w:rPr>
  </w:style>
  <w:style w:type="paragraph" w:styleId="1178" w:customStyle="1">
    <w:name w:val="_Style 224"/>
    <w:next w:val="1179"/>
    <w:uiPriority w:val="0"/>
    <w:qFormat/>
    <w:pPr>
      <w:ind w:firstLine="3584"/>
    </w:pPr>
    <w:rPr>
      <w:rFonts w:ascii="Calibri" w:hAnsi="Calibri" w:eastAsia="宋体" w:cs="宋体"/>
      <w:lang w:val="en-US" w:eastAsia="zh-CN" w:bidi="ar-SA"/>
    </w:rPr>
  </w:style>
  <w:style w:type="paragraph" w:styleId="1179" w:customStyle="1">
    <w:name w:val="编号1"/>
    <w:basedOn w:val="995"/>
    <w:next w:val="1180"/>
    <w:uiPriority w:val="0"/>
    <w:qFormat/>
    <w:pPr>
      <w:ind w:left="360" w:right="210" w:firstLine="2200"/>
      <w:spacing w:before="0" w:after="0" w:line="240" w:lineRule="auto"/>
    </w:pPr>
    <w:rPr>
      <w:rFonts w:ascii="Times New Roman" w:hAnsi="Times New Roman" w:cs="Times New Roman"/>
    </w:rPr>
  </w:style>
  <w:style w:type="paragraph" w:styleId="1180" w:customStyle="1">
    <w:name w:val="图片"/>
    <w:basedOn w:val="995"/>
    <w:next w:val="1181"/>
    <w:uiPriority w:val="0"/>
    <w:qFormat/>
    <w:pPr>
      <w:ind w:left="-283" w:firstLine="2674"/>
      <w:jc w:val="center"/>
      <w:spacing w:before="0" w:after="0" w:line="360" w:lineRule="auto"/>
    </w:pPr>
    <w:rPr>
      <w:rFonts w:ascii="Times New Roman" w:hAnsi="Times New Roman" w:cs="Times New Roman"/>
    </w:rPr>
  </w:style>
  <w:style w:type="paragraph" w:styleId="1181" w:customStyle="1">
    <w:name w:val="样式 目录 3 + 左侧:  2 字符"/>
    <w:next w:val="1046"/>
    <w:uiPriority w:val="0"/>
    <w:qFormat/>
    <w:pPr>
      <w:ind w:left="400" w:firstLine="5120"/>
      <w:spacing w:line="360" w:lineRule="auto"/>
      <w:widowControl w:val="off"/>
    </w:pPr>
    <w:rPr>
      <w:rFonts w:ascii="Calibri" w:hAnsi="Calibri" w:eastAsia="宋体" w:cs="宋体"/>
      <w:lang w:val="en-US" w:eastAsia="zh-CN" w:bidi="ar-SA"/>
    </w:rPr>
  </w:style>
  <w:style w:type="paragraph" w:styleId="1182" w:customStyle="1">
    <w:name w:val="图注"/>
    <w:next w:val="1183"/>
    <w:uiPriority w:val="0"/>
    <w:qFormat/>
    <w:pPr>
      <w:ind w:left="360" w:firstLine="2152"/>
      <w:jc w:val="center"/>
    </w:pPr>
    <w:rPr>
      <w:rFonts w:ascii="Calibri" w:hAnsi="Calibri" w:eastAsia="宋体" w:cs="宋体"/>
      <w:lang w:val="en-US" w:eastAsia="zh-CN" w:bidi="ar-SA"/>
    </w:rPr>
  </w:style>
  <w:style w:type="paragraph" w:styleId="1183" w:customStyle="1">
    <w:name w:val="列表编号 41"/>
    <w:basedOn w:val="995"/>
    <w:next w:val="1184"/>
    <w:uiPriority w:val="0"/>
    <w:qFormat/>
    <w:pPr>
      <w:ind w:left="1620" w:firstLine="2712"/>
      <w:spacing w:before="0" w:after="0" w:line="360" w:lineRule="auto"/>
    </w:pPr>
    <w:rPr>
      <w:rFonts w:ascii="Times New Roman" w:hAnsi="Times New Roman" w:cs="Times New Roman"/>
    </w:rPr>
  </w:style>
  <w:style w:type="paragraph" w:styleId="1184" w:customStyle="1">
    <w:name w:val="项目符0"/>
    <w:basedOn w:val="995"/>
    <w:next w:val="1185"/>
    <w:uiPriority w:val="0"/>
    <w:qFormat/>
    <w:pPr>
      <w:ind w:left="300" w:right="57" w:firstLine="2760"/>
      <w:spacing w:before="0" w:after="0" w:line="300" w:lineRule="auto"/>
    </w:pPr>
    <w:rPr>
      <w:rFonts w:ascii="Times New Roman" w:hAnsi="Times New Roman" w:cs="Times New Roman"/>
    </w:rPr>
  </w:style>
  <w:style w:type="paragraph" w:styleId="1185" w:customStyle="1">
    <w:name w:val="宏文本1"/>
    <w:next w:val="1186"/>
    <w:uiPriority w:val="0"/>
    <w:qFormat/>
    <w:pPr>
      <w:ind w:firstLine="5632"/>
      <w:widowControl w:val="off"/>
    </w:pPr>
    <w:rPr>
      <w:rFonts w:ascii="Calibri" w:hAnsi="Calibri" w:eastAsia="宋体" w:cs="宋体"/>
      <w:lang w:val="en-US" w:eastAsia="zh-CN" w:bidi="ar-SA"/>
    </w:rPr>
  </w:style>
  <w:style w:type="paragraph" w:styleId="1186" w:customStyle="1">
    <w:name w:val="Item Step in Table"/>
    <w:next w:val="1187"/>
    <w:uiPriority w:val="0"/>
    <w:qFormat/>
    <w:pPr>
      <w:ind w:left="397" w:firstLine="3699"/>
      <w:jc w:val="both"/>
      <w:spacing w:before="40" w:after="40"/>
    </w:pPr>
    <w:rPr>
      <w:rFonts w:ascii="Calibri" w:hAnsi="Calibri" w:eastAsia="宋体" w:cs="宋体"/>
      <w:lang w:val="en-US" w:eastAsia="zh-CN" w:bidi="ar-SA"/>
    </w:rPr>
  </w:style>
  <w:style w:type="paragraph" w:styleId="1187" w:customStyle="1">
    <w:name w:val="Char Char Char Char Char Char1 Char Char Char Char Char Char"/>
    <w:basedOn w:val="995"/>
    <w:next w:val="1188"/>
    <w:uiPriority w:val="0"/>
    <w:qFormat/>
    <w:pPr>
      <w:ind w:left="0" w:firstLine="2560"/>
      <w:spacing w:before="0" w:after="0" w:line="240" w:lineRule="auto"/>
    </w:pPr>
    <w:rPr>
      <w:rFonts w:ascii="Times New Roman" w:hAnsi="Times New Roman" w:cs="Times New Roman"/>
    </w:rPr>
  </w:style>
  <w:style w:type="paragraph" w:styleId="1188" w:customStyle="1">
    <w:name w:val="Char Char1"/>
    <w:basedOn w:val="995"/>
    <w:next w:val="1189"/>
    <w:uiPriority w:val="0"/>
    <w:qFormat/>
    <w:pPr>
      <w:ind w:left="0" w:firstLine="3584"/>
      <w:spacing w:before="0" w:after="160" w:line="240" w:lineRule="exact"/>
    </w:pPr>
    <w:rPr>
      <w:rFonts w:ascii="Times New Roman" w:hAnsi="Times New Roman" w:cs="Times New Roman"/>
    </w:rPr>
  </w:style>
  <w:style w:type="paragraph" w:styleId="1189" w:customStyle="1">
    <w:name w:val="样式 标题 3 + 行距: 1.5 倍行距"/>
    <w:basedOn w:val="998"/>
    <w:next w:val="1052"/>
    <w:uiPriority w:val="0"/>
    <w:qFormat/>
    <w:pPr>
      <w:ind w:left="200" w:firstLine="18"/>
      <w:spacing w:before="0" w:after="0" w:line="360" w:lineRule="auto"/>
      <w:outlineLvl w:val="2"/>
    </w:pPr>
  </w:style>
  <w:style w:type="paragraph" w:styleId="1190" w:customStyle="1">
    <w:name w:val="xl76"/>
    <w:basedOn w:val="995"/>
    <w:next w:val="1049"/>
    <w:uiPriority w:val="0"/>
    <w:qFormat/>
    <w:pPr>
      <w:ind w:left="0" w:firstLine="3584"/>
      <w:jc w:val="center"/>
      <w:spacing w:before="280" w:after="280" w:line="240" w:lineRule="auto"/>
    </w:pPr>
    <w:rPr>
      <w:rFonts w:ascii="Times New Roman" w:hAnsi="Times New Roman" w:cs="Times New Roman"/>
    </w:rPr>
  </w:style>
  <w:style w:type="paragraph" w:styleId="1191" w:customStyle="1">
    <w:name w:val="xl26"/>
    <w:basedOn w:val="995"/>
    <w:next w:val="1192"/>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192" w:customStyle="1">
    <w:name w:val="Char1 Char Char"/>
    <w:basedOn w:val="995"/>
    <w:next w:val="1032"/>
    <w:uiPriority w:val="0"/>
    <w:qFormat/>
    <w:pPr>
      <w:ind w:left="0" w:firstLine="2560"/>
      <w:spacing w:before="0" w:after="0" w:line="240" w:lineRule="auto"/>
    </w:pPr>
    <w:rPr>
      <w:rFonts w:ascii="Times New Roman" w:hAnsi="Times New Roman" w:cs="Times New Roman"/>
    </w:rPr>
  </w:style>
  <w:style w:type="paragraph" w:styleId="1193" w:customStyle="1">
    <w:name w:val="纯文本2"/>
    <w:basedOn w:val="995"/>
    <w:next w:val="1194"/>
    <w:uiPriority w:val="0"/>
    <w:qFormat/>
    <w:pPr>
      <w:ind w:left="0" w:firstLine="3584"/>
      <w:spacing w:before="0" w:after="0" w:line="240" w:lineRule="auto"/>
    </w:pPr>
    <w:rPr>
      <w:rFonts w:ascii="Times New Roman" w:hAnsi="Times New Roman" w:cs="Times New Roman"/>
    </w:rPr>
  </w:style>
  <w:style w:type="paragraph" w:styleId="1194" w:customStyle="1">
    <w:name w:val="xl69"/>
    <w:basedOn w:val="995"/>
    <w:next w:val="1195"/>
    <w:uiPriority w:val="0"/>
    <w:qFormat/>
    <w:pPr>
      <w:ind w:left="0" w:firstLine="3584"/>
      <w:spacing w:before="280" w:after="280" w:line="240" w:lineRule="auto"/>
    </w:pPr>
    <w:rPr>
      <w:rFonts w:ascii="Times New Roman" w:hAnsi="Times New Roman" w:cs="Times New Roman"/>
    </w:rPr>
  </w:style>
  <w:style w:type="paragraph" w:styleId="1195" w:customStyle="1">
    <w:name w:val="Char Char Char"/>
    <w:basedOn w:val="995"/>
    <w:next w:val="1196"/>
    <w:uiPriority w:val="0"/>
    <w:qFormat/>
    <w:pPr>
      <w:ind w:left="0" w:firstLine="2560"/>
      <w:spacing w:before="0" w:after="0" w:line="240" w:lineRule="auto"/>
    </w:pPr>
    <w:rPr>
      <w:rFonts w:ascii="Times New Roman" w:hAnsi="Times New Roman" w:cs="Times New Roman"/>
    </w:rPr>
  </w:style>
  <w:style w:type="paragraph" w:styleId="1196" w:customStyle="1">
    <w:name w:val="表格"/>
    <w:basedOn w:val="995"/>
    <w:next w:val="1191"/>
    <w:uiPriority w:val="0"/>
    <w:qFormat/>
    <w:pPr>
      <w:ind w:left="0" w:firstLine="2560"/>
      <w:spacing w:before="0" w:after="0" w:line="360" w:lineRule="auto"/>
    </w:pPr>
    <w:rPr>
      <w:rFonts w:ascii="Times New Roman" w:hAnsi="Times New Roman" w:cs="Times New Roman"/>
    </w:rPr>
  </w:style>
  <w:style w:type="paragraph" w:styleId="1197" w:customStyle="1">
    <w:name w:val="xl68"/>
    <w:basedOn w:val="995"/>
    <w:next w:val="1198"/>
    <w:uiPriority w:val="0"/>
    <w:qFormat/>
    <w:pPr>
      <w:ind w:left="100" w:firstLine="5220"/>
      <w:spacing w:before="280" w:after="280" w:line="240" w:lineRule="auto"/>
    </w:pPr>
    <w:rPr>
      <w:rFonts w:ascii="Times New Roman" w:hAnsi="Times New Roman" w:cs="Times New Roman"/>
    </w:rPr>
  </w:style>
  <w:style w:type="paragraph" w:styleId="1198" w:customStyle="1">
    <w:name w:val="Char1"/>
    <w:basedOn w:val="995"/>
    <w:next w:val="1199"/>
    <w:uiPriority w:val="0"/>
    <w:qFormat/>
    <w:pPr>
      <w:ind w:left="0" w:firstLine="2560"/>
      <w:spacing w:before="0" w:after="0" w:line="240" w:lineRule="auto"/>
    </w:pPr>
    <w:rPr>
      <w:rFonts w:ascii="Times New Roman" w:hAnsi="Times New Roman" w:cs="Times New Roman"/>
    </w:rPr>
  </w:style>
  <w:style w:type="paragraph" w:styleId="1199" w:customStyle="1">
    <w:name w:val="需求文档正文样式"/>
    <w:basedOn w:val="995"/>
    <w:next w:val="1200"/>
    <w:uiPriority w:val="0"/>
    <w:qFormat/>
    <w:pPr>
      <w:ind w:left="437" w:firstLine="2741"/>
      <w:spacing w:before="0" w:after="0" w:line="360" w:lineRule="auto"/>
    </w:pPr>
    <w:rPr>
      <w:rFonts w:ascii="Times New Roman" w:hAnsi="Times New Roman" w:cs="Times New Roman"/>
    </w:rPr>
  </w:style>
  <w:style w:type="paragraph" w:styleId="1200" w:customStyle="1">
    <w:name w:val="xl74"/>
    <w:basedOn w:val="995"/>
    <w:next w:val="1201"/>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201" w:customStyle="1">
    <w:name w:val="xl88"/>
    <w:basedOn w:val="995"/>
    <w:next w:val="1202"/>
    <w:uiPriority w:val="0"/>
    <w:qFormat/>
    <w:pPr>
      <w:ind w:left="0" w:firstLine="5120"/>
      <w:spacing w:before="280" w:after="280" w:line="240" w:lineRule="auto"/>
    </w:pPr>
    <w:rPr>
      <w:rFonts w:ascii="Times New Roman" w:hAnsi="Times New Roman" w:cs="Times New Roman"/>
    </w:rPr>
  </w:style>
  <w:style w:type="paragraph" w:styleId="1202" w:customStyle="1">
    <w:name w:val="xl70"/>
    <w:basedOn w:val="995"/>
    <w:next w:val="1048"/>
    <w:uiPriority w:val="0"/>
    <w:qFormat/>
    <w:pPr>
      <w:ind w:left="0" w:firstLine="1024"/>
      <w:spacing w:before="280" w:after="280" w:line="240" w:lineRule="auto"/>
    </w:pPr>
    <w:rPr>
      <w:rFonts w:ascii="Times New Roman" w:hAnsi="Times New Roman" w:cs="Times New Roman"/>
    </w:rPr>
  </w:style>
  <w:style w:type="paragraph" w:styleId="1203" w:customStyle="1">
    <w:name w:val="文档标题5"/>
    <w:basedOn w:val="1000"/>
    <w:next w:val="994"/>
    <w:uiPriority w:val="0"/>
    <w:qFormat/>
    <w:pPr>
      <w:ind w:left="992" w:firstLine="18"/>
      <w:spacing w:before="280" w:after="280" w:line="360" w:lineRule="auto"/>
      <w:outlineLvl w:val="4"/>
    </w:pPr>
  </w:style>
  <w:style w:type="paragraph" w:styleId="1204" w:customStyle="1">
    <w:name w:val="样式 加粗 居中"/>
    <w:basedOn w:val="995"/>
    <w:next w:val="1205"/>
    <w:uiPriority w:val="0"/>
    <w:qFormat/>
    <w:pPr>
      <w:ind w:left="0" w:firstLine="2560"/>
      <w:jc w:val="center"/>
      <w:spacing w:before="0" w:after="0" w:line="360" w:lineRule="auto"/>
    </w:pPr>
    <w:rPr>
      <w:rFonts w:ascii="Times New Roman" w:hAnsi="Times New Roman" w:cs="Times New Roman"/>
    </w:rPr>
  </w:style>
  <w:style w:type="paragraph" w:styleId="1205" w:customStyle="1">
    <w:name w:val="_Style 12"/>
    <w:next w:val="1206"/>
    <w:uiPriority w:val="0"/>
    <w:qFormat/>
    <w:pPr>
      <w:ind w:firstLine="14"/>
      <w:spacing w:line="360" w:lineRule="auto"/>
      <w:shd w:val="clear" w:color="000000" w:fill="000080"/>
    </w:pPr>
    <w:rPr>
      <w:rFonts w:ascii="Calibri" w:hAnsi="Calibri" w:eastAsia="宋体" w:cs="宋体"/>
      <w:lang w:val="en-US" w:eastAsia="zh-CN" w:bidi="ar-SA"/>
    </w:rPr>
  </w:style>
  <w:style w:type="paragraph" w:styleId="1206" w:customStyle="1">
    <w:name w:val="正文文本缩进1"/>
    <w:basedOn w:val="995"/>
    <w:next w:val="1207"/>
    <w:uiPriority w:val="0"/>
    <w:qFormat/>
    <w:pPr>
      <w:ind w:left="420" w:firstLine="3584"/>
      <w:spacing w:before="0" w:after="120" w:line="240" w:lineRule="auto"/>
    </w:pPr>
    <w:rPr>
      <w:rFonts w:ascii="Times New Roman" w:hAnsi="Times New Roman" w:cs="Times New Roman"/>
    </w:rPr>
  </w:style>
  <w:style w:type="paragraph" w:styleId="1207" w:customStyle="1">
    <w:name w:val="列表编号 31"/>
    <w:basedOn w:val="995"/>
    <w:next w:val="1050"/>
    <w:uiPriority w:val="0"/>
    <w:qFormat/>
    <w:pPr>
      <w:ind w:left="1200" w:firstLine="2712"/>
      <w:spacing w:before="0" w:after="0" w:line="360" w:lineRule="auto"/>
    </w:pPr>
    <w:rPr>
      <w:rFonts w:ascii="Times New Roman" w:hAnsi="Times New Roman" w:cs="Times New Roman"/>
    </w:rPr>
  </w:style>
  <w:style w:type="paragraph" w:styleId="1208" w:customStyle="1">
    <w:name w:val="三号 居中"/>
    <w:basedOn w:val="995"/>
    <w:next w:val="1209"/>
    <w:uiPriority w:val="0"/>
    <w:qFormat/>
    <w:pPr>
      <w:ind w:left="0" w:firstLine="6144"/>
      <w:jc w:val="center"/>
      <w:spacing w:before="0" w:after="0" w:line="360" w:lineRule="auto"/>
    </w:pPr>
    <w:rPr>
      <w:rFonts w:ascii="Times New Roman" w:hAnsi="Times New Roman" w:cs="Times New Roman"/>
    </w:rPr>
  </w:style>
  <w:style w:type="paragraph" w:styleId="1209" w:customStyle="1">
    <w:name w:val="列出段落1"/>
    <w:basedOn w:val="995"/>
    <w:next w:val="1210"/>
    <w:uiPriority w:val="0"/>
    <w:qFormat/>
    <w:pPr>
      <w:ind w:left="420" w:firstLine="3748"/>
      <w:spacing w:before="0" w:after="0" w:line="240" w:lineRule="auto"/>
    </w:pPr>
    <w:rPr>
      <w:rFonts w:ascii="Times New Roman" w:hAnsi="Times New Roman" w:cs="Times New Roman"/>
    </w:rPr>
  </w:style>
  <w:style w:type="paragraph" w:styleId="1210" w:customStyle="1">
    <w:name w:val="Char Char Char Char Char Char1 Char Char Char1 Char Char Char"/>
    <w:basedOn w:val="995"/>
    <w:next w:val="1211"/>
    <w:uiPriority w:val="0"/>
    <w:qFormat/>
    <w:pPr>
      <w:ind w:left="0" w:firstLine="2560"/>
      <w:spacing w:before="0" w:after="0" w:line="240" w:lineRule="auto"/>
    </w:pPr>
    <w:rPr>
      <w:rFonts w:ascii="Times New Roman" w:hAnsi="Times New Roman" w:cs="Times New Roman"/>
    </w:rPr>
  </w:style>
  <w:style w:type="paragraph" w:styleId="1211" w:customStyle="1">
    <w:name w:val="Char Char Char Char Char Char1 Char Char Char1 Char"/>
    <w:basedOn w:val="995"/>
    <w:next w:val="1212"/>
    <w:uiPriority w:val="0"/>
    <w:qFormat/>
    <w:pPr>
      <w:ind w:left="0" w:firstLine="2560"/>
      <w:spacing w:before="0" w:after="0" w:line="240" w:lineRule="auto"/>
    </w:pPr>
    <w:rPr>
      <w:rFonts w:ascii="Times New Roman" w:hAnsi="Times New Roman" w:cs="Times New Roman"/>
    </w:rPr>
  </w:style>
  <w:style w:type="paragraph" w:styleId="1212" w:customStyle="1">
    <w:name w:val="正文符号4"/>
    <w:basedOn w:val="995"/>
    <w:next w:val="1204"/>
    <w:uiPriority w:val="0"/>
    <w:qFormat/>
    <w:pPr>
      <w:ind w:left="0" w:firstLine="5632"/>
      <w:spacing w:before="0" w:after="0" w:line="240" w:lineRule="auto"/>
    </w:pPr>
    <w:rPr>
      <w:rFonts w:ascii="Times New Roman" w:hAnsi="Times New Roman" w:cs="Times New Roman"/>
    </w:rPr>
  </w:style>
  <w:style w:type="paragraph" w:styleId="1213" w:customStyle="1">
    <w:name w:val="加粗（居中）"/>
    <w:next w:val="1214"/>
    <w:uiPriority w:val="0"/>
    <w:qFormat/>
    <w:pPr>
      <w:ind w:firstLine="2560"/>
    </w:pPr>
    <w:rPr>
      <w:rFonts w:ascii="Calibri" w:hAnsi="Calibri" w:eastAsia="宋体" w:cs="宋体"/>
      <w:lang w:val="en-US" w:eastAsia="zh-CN" w:bidi="ar-SA"/>
    </w:rPr>
  </w:style>
  <w:style w:type="paragraph" w:styleId="1214" w:customStyle="1">
    <w:name w:val="xl65"/>
    <w:basedOn w:val="995"/>
    <w:next w:val="1174"/>
    <w:uiPriority w:val="0"/>
    <w:qFormat/>
    <w:pPr>
      <w:ind w:left="0" w:firstLine="5120"/>
      <w:spacing w:before="280" w:after="280" w:line="240" w:lineRule="auto"/>
    </w:pPr>
    <w:rPr>
      <w:rFonts w:ascii="Times New Roman" w:hAnsi="Times New Roman" w:cs="Times New Roman"/>
    </w:rPr>
  </w:style>
  <w:style w:type="paragraph" w:styleId="1215" w:customStyle="1">
    <w:name w:val="WPSOffice手动目录 3"/>
    <w:uiPriority w:val="0"/>
    <w:qFormat/>
    <w:pPr>
      <w:ind w:left="400"/>
    </w:pPr>
    <w:rPr>
      <w:rFonts w:ascii="宋体" w:hAnsi="宋体" w:eastAsia="宋体" w:cs="宋体"/>
      <w:lang w:val="en-US" w:eastAsia="zh-CN" w:bidi="ar-SA"/>
    </w:rPr>
  </w:style>
  <w:style w:type="paragraph" w:styleId="1216" w:customStyle="1">
    <w:name w:val="xl77"/>
    <w:basedOn w:val="995"/>
    <w:next w:val="1217"/>
    <w:uiPriority w:val="0"/>
    <w:qFormat/>
    <w:pPr>
      <w:ind w:left="0" w:firstLine="3584"/>
      <w:spacing w:before="280" w:after="280" w:line="240" w:lineRule="auto"/>
    </w:pPr>
    <w:rPr>
      <w:rFonts w:ascii="Times New Roman" w:hAnsi="Times New Roman" w:cs="Times New Roman"/>
    </w:rPr>
  </w:style>
  <w:style w:type="paragraph" w:styleId="1217" w:customStyle="1">
    <w:name w:val="Char Char Char1"/>
    <w:basedOn w:val="995"/>
    <w:next w:val="1218"/>
    <w:uiPriority w:val="0"/>
    <w:qFormat/>
    <w:pPr>
      <w:ind w:left="900" w:firstLine="2096"/>
      <w:spacing w:before="0" w:after="0" w:line="240" w:lineRule="auto"/>
    </w:pPr>
    <w:rPr>
      <w:rFonts w:ascii="Times New Roman" w:hAnsi="Times New Roman" w:cs="Times New Roman"/>
    </w:rPr>
  </w:style>
  <w:style w:type="paragraph" w:styleId="1218" w:customStyle="1">
    <w:name w:val="索引 21"/>
    <w:basedOn w:val="995"/>
    <w:next w:val="994"/>
    <w:uiPriority w:val="0"/>
    <w:qFormat/>
    <w:pPr>
      <w:ind w:left="200" w:firstLine="2560"/>
      <w:jc w:val="center"/>
      <w:spacing w:before="0" w:after="0" w:line="360" w:lineRule="auto"/>
    </w:pPr>
    <w:rPr>
      <w:rFonts w:ascii="Times New Roman" w:hAnsi="Times New Roman" w:cs="Times New Roman"/>
    </w:rPr>
  </w:style>
  <w:style w:type="paragraph" w:styleId="1219" w:customStyle="1">
    <w:name w:val="正文（首行缩进 2 字符）"/>
    <w:next w:val="1220"/>
    <w:uiPriority w:val="0"/>
    <w:qFormat/>
    <w:pPr>
      <w:ind w:left="480" w:firstLine="2784"/>
      <w:jc w:val="center"/>
      <w:spacing w:line="300" w:lineRule="auto"/>
    </w:pPr>
    <w:rPr>
      <w:rFonts w:ascii="Calibri" w:hAnsi="Calibri" w:eastAsia="宋体" w:cs="宋体"/>
      <w:lang w:val="en-US" w:eastAsia="zh-CN" w:bidi="ar-SA"/>
    </w:rPr>
  </w:style>
  <w:style w:type="paragraph" w:styleId="1220" w:customStyle="1">
    <w:name w:val="xl28"/>
    <w:basedOn w:val="995"/>
    <w:next w:val="1221"/>
    <w:uiPriority w:val="0"/>
    <w:qFormat/>
    <w:pPr>
      <w:ind w:left="0" w:firstLine="20"/>
      <w:spacing w:before="280" w:after="280" w:line="240" w:lineRule="auto"/>
      <w:shd w:val="clear" w:color="000000" w:fill="ffffff"/>
    </w:pPr>
    <w:rPr>
      <w:rFonts w:ascii="Times New Roman" w:hAnsi="Times New Roman" w:cs="Times New Roman"/>
    </w:rPr>
  </w:style>
  <w:style w:type="paragraph" w:styleId="1221" w:customStyle="1">
    <w:name w:val="HTML 预设格式1"/>
    <w:basedOn w:val="995"/>
    <w:next w:val="1222"/>
    <w:uiPriority w:val="0"/>
    <w:qFormat/>
    <w:pPr>
      <w:ind w:left="0" w:firstLine="3584"/>
      <w:spacing w:before="0" w:after="0" w:line="253" w:lineRule="atLeast"/>
    </w:pPr>
    <w:rPr>
      <w:rFonts w:ascii="Times New Roman" w:hAnsi="Times New Roman" w:cs="Times New Roman"/>
    </w:rPr>
  </w:style>
  <w:style w:type="paragraph" w:styleId="1222" w:customStyle="1">
    <w:name w:val="项目符号：一级"/>
    <w:basedOn w:val="995"/>
    <w:next w:val="994"/>
    <w:uiPriority w:val="0"/>
    <w:qFormat/>
    <w:pPr>
      <w:ind w:left="425" w:firstLine="1111"/>
      <w:spacing w:before="0" w:after="0" w:line="360" w:lineRule="auto"/>
    </w:pPr>
    <w:rPr>
      <w:rFonts w:ascii="Times New Roman" w:hAnsi="Times New Roman" w:cs="Times New Roman"/>
    </w:rPr>
  </w:style>
  <w:style w:type="paragraph" w:styleId="1223" w:customStyle="1">
    <w:name w:val="Default"/>
    <w:next w:val="1028"/>
    <w:uiPriority w:val="0"/>
    <w:qFormat/>
    <w:pPr>
      <w:ind w:firstLine="5120"/>
      <w:widowControl w:val="off"/>
    </w:pPr>
    <w:rPr>
      <w:rFonts w:ascii="Calibri" w:hAnsi="Calibri" w:eastAsia="宋体" w:cs="宋体"/>
      <w:lang w:val="en-US" w:eastAsia="zh-CN" w:bidi="ar-SA"/>
    </w:rPr>
  </w:style>
  <w:style w:type="paragraph" w:styleId="1224" w:customStyle="1">
    <w:name w:val="xl84"/>
    <w:basedOn w:val="995"/>
    <w:next w:val="1225"/>
    <w:uiPriority w:val="0"/>
    <w:qFormat/>
    <w:pPr>
      <w:ind w:left="0" w:firstLine="2048"/>
      <w:jc w:val="center"/>
      <w:spacing w:before="280" w:after="280" w:line="240" w:lineRule="auto"/>
    </w:pPr>
    <w:rPr>
      <w:rFonts w:ascii="Times New Roman" w:hAnsi="Times New Roman" w:cs="Times New Roman"/>
    </w:rPr>
  </w:style>
  <w:style w:type="paragraph" w:styleId="1225" w:customStyle="1">
    <w:name w:val="2-2ji"/>
    <w:basedOn w:val="997"/>
    <w:next w:val="1226"/>
    <w:uiPriority w:val="0"/>
    <w:qFormat/>
    <w:pPr>
      <w:ind w:left="0" w:firstLine="24"/>
      <w:jc w:val="center"/>
      <w:spacing w:before="0" w:after="0" w:line="360" w:lineRule="auto"/>
      <w:outlineLvl w:val="1"/>
    </w:pPr>
  </w:style>
  <w:style w:type="paragraph" w:styleId="1226" w:customStyle="1">
    <w:name w:val="应答文本"/>
    <w:basedOn w:val="995"/>
    <w:next w:val="1227"/>
    <w:uiPriority w:val="0"/>
    <w:qFormat/>
    <w:pPr>
      <w:ind w:left="1296" w:firstLine="2112"/>
      <w:spacing w:before="0" w:after="0" w:line="460" w:lineRule="exact"/>
    </w:pPr>
    <w:rPr>
      <w:rFonts w:ascii="Times New Roman" w:hAnsi="Times New Roman" w:cs="Times New Roman"/>
    </w:rPr>
  </w:style>
  <w:style w:type="paragraph" w:styleId="1227" w:customStyle="1">
    <w:name w:val="引文目录1"/>
    <w:basedOn w:val="995"/>
    <w:next w:val="994"/>
    <w:uiPriority w:val="0"/>
    <w:qFormat/>
    <w:pPr>
      <w:ind w:left="420" w:firstLine="2560"/>
      <w:jc w:val="center"/>
      <w:spacing w:before="0" w:after="0" w:line="360" w:lineRule="auto"/>
    </w:pPr>
    <w:rPr>
      <w:rFonts w:ascii="Times New Roman" w:hAnsi="Times New Roman" w:cs="Times New Roman"/>
    </w:rPr>
  </w:style>
  <w:style w:type="paragraph" w:styleId="1228" w:customStyle="1">
    <w:name w:val="首行缩进"/>
    <w:basedOn w:val="994"/>
    <w:uiPriority w:val="0"/>
    <w:qFormat/>
    <w:pPr>
      <w:ind w:firstLine="480"/>
    </w:pPr>
    <w:rPr>
      <w:rFonts w:ascii="Times New Roman" w:hAnsi="Times New Roman" w:cs="Times New Roman"/>
      <w:lang w:val="zh-CN"/>
    </w:rPr>
  </w:style>
  <w:style w:type="paragraph" w:styleId="1229" w:customStyle="1">
    <w:name w:val="font9"/>
    <w:basedOn w:val="995"/>
    <w:next w:val="1230"/>
    <w:uiPriority w:val="0"/>
    <w:qFormat/>
    <w:pPr>
      <w:ind w:left="0" w:firstLine="7168"/>
      <w:spacing w:before="280" w:after="280" w:line="240" w:lineRule="auto"/>
    </w:pPr>
    <w:rPr>
      <w:rFonts w:ascii="Times New Roman" w:hAnsi="Times New Roman" w:cs="Times New Roman"/>
    </w:rPr>
  </w:style>
  <w:style w:type="paragraph" w:styleId="1230" w:customStyle="1">
    <w:name w:val="样式 标题 3 + (中文) 黑体 小四 非加粗 段前: 7.8 磅 段后: 0 磅 行距: 固定值 20 磅"/>
    <w:basedOn w:val="998"/>
    <w:next w:val="1231"/>
    <w:uiPriority w:val="0"/>
    <w:qFormat/>
    <w:pPr>
      <w:ind w:left="0"/>
      <w:spacing w:before="0" w:after="0" w:line="400" w:lineRule="exact"/>
      <w:outlineLvl w:val="2"/>
    </w:pPr>
  </w:style>
  <w:style w:type="paragraph" w:styleId="1231" w:customStyle="1">
    <w:name w:val="标书正文"/>
    <w:basedOn w:val="995"/>
    <w:next w:val="1232"/>
    <w:uiPriority w:val="0"/>
    <w:qFormat/>
    <w:pPr>
      <w:ind w:left="440" w:right="100" w:firstLine="2760"/>
      <w:spacing w:before="0" w:after="0" w:line="360" w:lineRule="auto"/>
    </w:pPr>
    <w:rPr>
      <w:rFonts w:ascii="Times New Roman" w:hAnsi="Times New Roman" w:cs="Times New Roman"/>
    </w:rPr>
  </w:style>
  <w:style w:type="paragraph" w:styleId="1232" w:customStyle="1">
    <w:name w:val="xl67"/>
    <w:basedOn w:val="995"/>
    <w:next w:val="1233"/>
    <w:uiPriority w:val="0"/>
    <w:qFormat/>
    <w:pPr>
      <w:ind w:left="0" w:firstLine="5120"/>
      <w:spacing w:before="280" w:after="280" w:line="240" w:lineRule="auto"/>
    </w:pPr>
    <w:rPr>
      <w:rFonts w:ascii="Times New Roman" w:hAnsi="Times New Roman" w:cs="Times New Roman"/>
    </w:rPr>
  </w:style>
  <w:style w:type="paragraph" w:styleId="1233" w:customStyle="1">
    <w:name w:val="索引 61"/>
    <w:basedOn w:val="995"/>
    <w:next w:val="994"/>
    <w:uiPriority w:val="0"/>
    <w:qFormat/>
    <w:pPr>
      <w:ind w:left="1000" w:firstLine="2560"/>
      <w:jc w:val="center"/>
      <w:spacing w:before="0" w:after="0" w:line="360" w:lineRule="auto"/>
    </w:pPr>
    <w:rPr>
      <w:rFonts w:ascii="Times New Roman" w:hAnsi="Times New Roman" w:cs="Times New Roman"/>
    </w:rPr>
  </w:style>
  <w:style w:type="paragraph" w:styleId="1234" w:customStyle="1">
    <w:name w:val="目录3"/>
    <w:basedOn w:val="995"/>
    <w:next w:val="994"/>
    <w:uiPriority w:val="0"/>
    <w:qFormat/>
    <w:pPr>
      <w:ind w:left="419" w:firstLine="5283"/>
      <w:spacing w:before="0" w:after="0" w:line="317" w:lineRule="atLeast"/>
    </w:pPr>
    <w:rPr>
      <w:rFonts w:ascii="Times New Roman" w:hAnsi="Times New Roman" w:cs="Times New Roman"/>
    </w:rPr>
  </w:style>
  <w:style w:type="paragraph" w:styleId="1235" w:customStyle="1">
    <w:name w:val="xl90"/>
    <w:basedOn w:val="995"/>
    <w:next w:val="1236"/>
    <w:uiPriority w:val="0"/>
    <w:qFormat/>
    <w:pPr>
      <w:ind w:left="0" w:firstLine="3584"/>
      <w:spacing w:before="280" w:after="280" w:line="240" w:lineRule="auto"/>
    </w:pPr>
    <w:rPr>
      <w:rFonts w:ascii="Times New Roman" w:hAnsi="Times New Roman" w:cs="Times New Roman"/>
    </w:rPr>
  </w:style>
  <w:style w:type="paragraph" w:styleId="1236" w:customStyle="1">
    <w:name w:val="列表框1"/>
    <w:next w:val="1227"/>
    <w:uiPriority w:val="0"/>
    <w:qFormat/>
    <w:pPr>
      <w:ind w:firstLine="2048"/>
      <w:spacing w:line="460" w:lineRule="exact"/>
    </w:pPr>
    <w:rPr>
      <w:rFonts w:ascii="Calibri" w:hAnsi="Calibri" w:eastAsia="宋体" w:cs="宋体"/>
      <w:lang w:val="en-US" w:eastAsia="zh-CN" w:bidi="ar-SA"/>
    </w:rPr>
  </w:style>
  <w:style w:type="paragraph" w:styleId="1237" w:customStyle="1">
    <w:name w:val="1ji"/>
    <w:basedOn w:val="996"/>
    <w:next w:val="1216"/>
    <w:uiPriority w:val="0"/>
    <w:qFormat/>
    <w:pPr>
      <w:ind w:left="0" w:firstLine="18"/>
      <w:jc w:val="center"/>
      <w:spacing w:before="0" w:after="0" w:line="240" w:lineRule="auto"/>
      <w:outlineLvl w:val="0"/>
    </w:pPr>
  </w:style>
  <w:style w:type="paragraph" w:styleId="1238" w:customStyle="1">
    <w:name w:val="索引 81"/>
    <w:basedOn w:val="995"/>
    <w:next w:val="994"/>
    <w:uiPriority w:val="0"/>
    <w:qFormat/>
    <w:pPr>
      <w:ind w:left="1400" w:firstLine="2560"/>
      <w:jc w:val="center"/>
      <w:spacing w:before="0" w:after="0" w:line="360" w:lineRule="auto"/>
    </w:pPr>
    <w:rPr>
      <w:rFonts w:ascii="Times New Roman" w:hAnsi="Times New Roman" w:cs="Times New Roman"/>
    </w:rPr>
  </w:style>
  <w:style w:type="paragraph" w:styleId="1239" w:customStyle="1">
    <w:name w:val="正文1"/>
    <w:basedOn w:val="994"/>
    <w:next w:val="994"/>
    <w:uiPriority w:val="0"/>
    <w:qFormat/>
    <w:pPr>
      <w:spacing w:line="312" w:lineRule="atLeast"/>
    </w:pPr>
    <w:rPr>
      <w:rFonts w:ascii="楷体_GB2312" w:hAnsi="Times New Roman" w:eastAsia="楷体_GB2312" w:cs="Times New Roman"/>
      <w:sz w:val="24"/>
    </w:rPr>
  </w:style>
  <w:style w:type="paragraph" w:styleId="1240" w:customStyle="1">
    <w:name w:val="Char Char Char Char Char Char1 Char Char Char1 Char Char Char Char Char Char Char Char Char Char Char Char Char Char Char Char Char Char"/>
    <w:basedOn w:val="995"/>
    <w:next w:val="1241"/>
    <w:uiPriority w:val="0"/>
    <w:qFormat/>
    <w:pPr>
      <w:ind w:left="0" w:firstLine="2560"/>
      <w:spacing w:before="0" w:after="0" w:line="240" w:lineRule="auto"/>
    </w:pPr>
    <w:rPr>
      <w:rFonts w:ascii="Times New Roman" w:hAnsi="Times New Roman" w:cs="Times New Roman"/>
    </w:rPr>
  </w:style>
  <w:style w:type="paragraph" w:styleId="1241" w:customStyle="1">
    <w:name w:val="样式 加粗 居中11"/>
    <w:basedOn w:val="995"/>
    <w:next w:val="1242"/>
    <w:uiPriority w:val="0"/>
    <w:qFormat/>
    <w:pPr>
      <w:ind w:left="0" w:firstLine="2560"/>
      <w:jc w:val="center"/>
      <w:spacing w:before="0" w:after="0" w:line="360" w:lineRule="auto"/>
    </w:pPr>
    <w:rPr>
      <w:rFonts w:ascii="Times New Roman" w:hAnsi="Times New Roman" w:cs="Times New Roman"/>
    </w:rPr>
  </w:style>
  <w:style w:type="paragraph" w:styleId="1242" w:customStyle="1">
    <w:name w:val="xl89"/>
    <w:basedOn w:val="995"/>
    <w:next w:val="1243"/>
    <w:uiPriority w:val="0"/>
    <w:qFormat/>
    <w:pPr>
      <w:ind w:left="0" w:firstLine="3584"/>
      <w:spacing w:before="280" w:after="280" w:line="240" w:lineRule="auto"/>
    </w:pPr>
    <w:rPr>
      <w:rFonts w:ascii="Times New Roman" w:hAnsi="Times New Roman" w:cs="Times New Roman"/>
    </w:rPr>
  </w:style>
  <w:style w:type="paragraph" w:styleId="1243" w:customStyle="1">
    <w:name w:val="Char Char Char Char Char Char1 Char Char Char Char Char Char1 Char Char Char Char Char Char Char Char Char"/>
    <w:basedOn w:val="995"/>
    <w:next w:val="1244"/>
    <w:uiPriority w:val="0"/>
    <w:qFormat/>
    <w:pPr>
      <w:ind w:left="0" w:firstLine="2560"/>
      <w:spacing w:before="0" w:after="0" w:line="240" w:lineRule="auto"/>
    </w:pPr>
    <w:rPr>
      <w:rFonts w:ascii="Times New Roman" w:hAnsi="Times New Roman" w:cs="Times New Roman"/>
    </w:rPr>
  </w:style>
  <w:style w:type="paragraph" w:styleId="1244" w:customStyle="1">
    <w:name w:val="文章附标题"/>
    <w:basedOn w:val="995"/>
    <w:next w:val="995"/>
    <w:uiPriority w:val="0"/>
    <w:qFormat/>
    <w:pPr>
      <w:ind w:left="0" w:firstLine="5120"/>
      <w:jc w:val="center"/>
      <w:spacing w:before="187" w:after="175" w:line="374" w:lineRule="atLeast"/>
    </w:pPr>
    <w:rPr>
      <w:rFonts w:ascii="Times New Roman" w:hAnsi="Times New Roman" w:cs="Times New Roman"/>
    </w:rPr>
  </w:style>
  <w:style w:type="paragraph" w:styleId="1245">
    <w:name w:val="Quote"/>
    <w:next w:val="994"/>
    <w:uiPriority w:val="0"/>
    <w:qFormat/>
    <w:pPr>
      <w:ind w:left="3680" w:right="864"/>
      <w:jc w:val="center"/>
      <w:spacing w:before="200" w:after="160"/>
    </w:pPr>
    <w:rPr>
      <w:rFonts w:ascii="Calibri" w:hAnsi="Calibri" w:eastAsia="宋体" w:cs="宋体"/>
      <w:i/>
      <w:lang w:val="en-US" w:eastAsia="zh-CN" w:bidi="ar-SA"/>
    </w:rPr>
  </w:style>
  <w:style w:type="paragraph" w:styleId="1246" w:customStyle="1">
    <w:name w:val="Default Paragraph Font Para Char Char Char Char Char Char"/>
    <w:basedOn w:val="995"/>
    <w:next w:val="1247"/>
    <w:uiPriority w:val="0"/>
    <w:qFormat/>
    <w:pPr>
      <w:ind w:left="0" w:firstLine="3584"/>
      <w:spacing w:before="0" w:after="160" w:line="240" w:lineRule="exact"/>
    </w:pPr>
    <w:rPr>
      <w:rFonts w:ascii="Times New Roman" w:hAnsi="Times New Roman" w:cs="Times New Roman"/>
    </w:rPr>
  </w:style>
  <w:style w:type="paragraph" w:styleId="1247" w:customStyle="1">
    <w:name w:val="xl23"/>
    <w:basedOn w:val="995"/>
    <w:next w:val="1030"/>
    <w:uiPriority w:val="0"/>
    <w:qFormat/>
    <w:pPr>
      <w:ind w:left="0" w:firstLine="20"/>
      <w:spacing w:before="280" w:after="280" w:line="240" w:lineRule="auto"/>
      <w:shd w:val="clear" w:color="000000" w:fill="ffffff"/>
    </w:pPr>
    <w:rPr>
      <w:rFonts w:ascii="Times New Roman" w:hAnsi="Times New Roman" w:cs="Times New Roman"/>
    </w:rPr>
  </w:style>
  <w:style w:type="paragraph" w:styleId="1248" w:customStyle="1">
    <w:name w:val="列出段落11"/>
    <w:basedOn w:val="995"/>
    <w:next w:val="1249"/>
    <w:uiPriority w:val="0"/>
    <w:qFormat/>
    <w:pPr>
      <w:ind w:left="420" w:firstLine="3748"/>
      <w:spacing w:before="0" w:after="0" w:line="240" w:lineRule="auto"/>
    </w:pPr>
    <w:rPr>
      <w:rFonts w:ascii="Times New Roman" w:hAnsi="Times New Roman" w:cs="Times New Roman"/>
    </w:rPr>
  </w:style>
  <w:style w:type="paragraph" w:styleId="1249" w:customStyle="1">
    <w:name w:val="样式 标题 2 + (西文) 宋体 非加粗 居中"/>
    <w:basedOn w:val="997"/>
    <w:next w:val="1250"/>
    <w:uiPriority w:val="0"/>
    <w:qFormat/>
    <w:pPr>
      <w:ind w:left="0" w:firstLine="24"/>
      <w:jc w:val="center"/>
      <w:spacing w:line="412" w:lineRule="auto"/>
      <w:outlineLvl w:val="1"/>
    </w:pPr>
  </w:style>
  <w:style w:type="paragraph" w:styleId="1250" w:customStyle="1">
    <w:name w:val="页脚 Char Char"/>
    <w:basedOn w:val="995"/>
    <w:next w:val="1251"/>
    <w:uiPriority w:val="0"/>
    <w:qFormat/>
    <w:pPr>
      <w:ind w:left="0" w:firstLine="5120"/>
      <w:spacing w:before="0" w:after="0" w:line="240" w:lineRule="auto"/>
    </w:pPr>
    <w:rPr>
      <w:rFonts w:ascii="Times New Roman" w:hAnsi="Times New Roman" w:cs="Times New Roman"/>
    </w:rPr>
  </w:style>
  <w:style w:type="paragraph" w:styleId="1251" w:customStyle="1">
    <w:name w:val="样式 标题 1 + 段前: 16 磅 段后: 16 磅"/>
    <w:basedOn w:val="996"/>
    <w:next w:val="1252"/>
    <w:uiPriority w:val="0"/>
    <w:qFormat/>
    <w:pPr>
      <w:ind w:left="0" w:firstLine="18"/>
      <w:jc w:val="center"/>
      <w:spacing w:before="120" w:after="0" w:line="360" w:lineRule="auto"/>
      <w:outlineLvl w:val="0"/>
    </w:pPr>
  </w:style>
  <w:style w:type="paragraph" w:styleId="1252" w:customStyle="1">
    <w:name w:val="Char1 Char Char Char Char Char Char"/>
    <w:basedOn w:val="995"/>
    <w:next w:val="1253"/>
    <w:uiPriority w:val="0"/>
    <w:qFormat/>
    <w:pPr>
      <w:ind w:left="0" w:firstLine="2560"/>
      <w:spacing w:before="0" w:after="0" w:line="240" w:lineRule="auto"/>
    </w:pPr>
    <w:rPr>
      <w:rFonts w:ascii="Times New Roman" w:hAnsi="Times New Roman" w:cs="Times New Roman"/>
    </w:rPr>
  </w:style>
  <w:style w:type="paragraph" w:styleId="1253" w:customStyle="1">
    <w:name w:val="文档标题4"/>
    <w:basedOn w:val="999"/>
    <w:next w:val="994"/>
    <w:uiPriority w:val="0"/>
    <w:qFormat/>
    <w:pPr>
      <w:ind w:left="851" w:firstLine="30"/>
      <w:spacing w:after="280" w:line="360" w:lineRule="auto"/>
      <w:outlineLvl w:val="3"/>
    </w:pPr>
  </w:style>
  <w:style w:type="paragraph" w:styleId="1254" w:customStyle="1">
    <w:name w:val="font0"/>
    <w:basedOn w:val="995"/>
    <w:next w:val="1229"/>
    <w:uiPriority w:val="0"/>
    <w:qFormat/>
    <w:pPr>
      <w:ind w:left="0" w:firstLine="1024"/>
      <w:spacing w:before="280" w:after="280" w:line="240" w:lineRule="auto"/>
    </w:pPr>
    <w:rPr>
      <w:rFonts w:ascii="Times New Roman" w:hAnsi="Times New Roman" w:cs="Times New Roman"/>
    </w:rPr>
  </w:style>
  <w:style w:type="paragraph" w:styleId="1255" w:customStyle="1">
    <w:name w:val="CM5"/>
    <w:basedOn w:val="995"/>
    <w:next w:val="994"/>
    <w:uiPriority w:val="0"/>
    <w:qFormat/>
    <w:pPr>
      <w:ind w:left="200" w:firstLine="2760"/>
      <w:spacing w:before="0" w:after="0" w:line="400" w:lineRule="atLeast"/>
    </w:pPr>
    <w:rPr>
      <w:rFonts w:ascii="Times New Roman" w:hAnsi="Times New Roman" w:cs="Times New Roman"/>
    </w:rPr>
  </w:style>
  <w:style w:type="paragraph" w:styleId="1256" w:customStyle="1">
    <w:name w:val="Pa0"/>
    <w:basedOn w:val="995"/>
    <w:next w:val="994"/>
    <w:uiPriority w:val="0"/>
    <w:qFormat/>
    <w:pPr>
      <w:ind w:left="0" w:firstLine="4608"/>
      <w:spacing w:before="0" w:after="0" w:line="241" w:lineRule="atLeast"/>
    </w:pPr>
    <w:rPr>
      <w:rFonts w:ascii="Times New Roman" w:hAnsi="Times New Roman" w:cs="Times New Roman"/>
    </w:rPr>
  </w:style>
  <w:style w:type="paragraph" w:styleId="1257" w:customStyle="1">
    <w:name w:val="招标文件》"/>
    <w:basedOn w:val="995"/>
    <w:next w:val="1193"/>
    <w:uiPriority w:val="0"/>
    <w:qFormat/>
    <w:pPr>
      <w:ind w:left="420" w:firstLine="2140"/>
      <w:spacing w:before="120" w:after="120" w:line="300" w:lineRule="auto"/>
    </w:pPr>
    <w:rPr>
      <w:rFonts w:ascii="Times New Roman" w:hAnsi="Times New Roman" w:cs="Times New Roman"/>
    </w:rPr>
  </w:style>
  <w:style w:type="paragraph" w:styleId="1258" w:customStyle="1">
    <w:name w:val="段"/>
    <w:next w:val="994"/>
    <w:uiPriority w:val="0"/>
    <w:qFormat/>
    <w:pPr>
      <w:ind w:firstLine="200"/>
      <w:jc w:val="both"/>
      <w:spacing w:line="360" w:lineRule="auto"/>
    </w:pPr>
    <w:rPr>
      <w:rFonts w:ascii="宋体" w:hAnsi="宋体" w:eastAsia="宋体" w:cs="宋体"/>
      <w:sz w:val="24"/>
      <w:szCs w:val="22"/>
      <w:lang w:val="en-US" w:eastAsia="zh-CN" w:bidi="ar-SA"/>
    </w:rPr>
  </w:style>
  <w:style w:type="paragraph" w:styleId="1259" w:customStyle="1">
    <w:name w:val="标书_正文"/>
    <w:basedOn w:val="995"/>
    <w:next w:val="1260"/>
    <w:uiPriority w:val="0"/>
    <w:qFormat/>
    <w:pPr>
      <w:ind w:left="420" w:firstLine="1188"/>
      <w:spacing w:before="0" w:after="0" w:line="360" w:lineRule="auto"/>
    </w:pPr>
    <w:rPr>
      <w:rFonts w:ascii="Times New Roman" w:hAnsi="Times New Roman" w:cs="Times New Roman"/>
    </w:rPr>
  </w:style>
  <w:style w:type="paragraph" w:styleId="1260" w:customStyle="1">
    <w:name w:val="样式 标题 2 + Times New Roman 四号 非加粗 段前: 5 磅 段后: 0 磅 行距: 固定值 20..."/>
    <w:basedOn w:val="997"/>
    <w:next w:val="1208"/>
    <w:uiPriority w:val="0"/>
    <w:qFormat/>
    <w:pPr>
      <w:ind w:left="0" w:firstLine="24"/>
      <w:spacing w:before="100" w:after="0" w:line="400" w:lineRule="exact"/>
      <w:outlineLvl w:val="1"/>
    </w:pPr>
  </w:style>
  <w:style w:type="paragraph" w:styleId="1261" w:customStyle="1">
    <w:name w:val="图片0"/>
    <w:basedOn w:val="995"/>
    <w:next w:val="1041"/>
    <w:uiPriority w:val="0"/>
    <w:qFormat/>
    <w:pPr>
      <w:ind w:left="-161" w:firstLine="1187"/>
      <w:spacing w:before="0" w:after="0" w:line="276" w:lineRule="auto"/>
    </w:pPr>
    <w:rPr>
      <w:rFonts w:ascii="Times New Roman" w:hAnsi="Times New Roman" w:cs="Times New Roman"/>
    </w:rPr>
  </w:style>
  <w:style w:type="paragraph" w:styleId="1262" w:customStyle="1">
    <w:name w:val="Char Char Char2 Char Char Char2 Char"/>
    <w:basedOn w:val="995"/>
    <w:next w:val="1234"/>
    <w:uiPriority w:val="0"/>
    <w:qFormat/>
    <w:pPr>
      <w:ind w:left="560" w:firstLine="3632"/>
      <w:spacing w:before="0" w:after="160" w:line="240" w:lineRule="exact"/>
    </w:pPr>
    <w:rPr>
      <w:rFonts w:ascii="Times New Roman" w:hAnsi="Times New Roman" w:cs="Times New Roman"/>
    </w:rPr>
  </w:style>
  <w:style w:type="paragraph" w:styleId="1263" w:customStyle="1">
    <w:name w:val="Char Char Char Char"/>
    <w:next w:val="1264"/>
    <w:uiPriority w:val="0"/>
    <w:qFormat/>
    <w:pPr>
      <w:ind w:firstLine="10"/>
      <w:spacing w:line="360" w:lineRule="auto"/>
      <w:shd w:val="clear" w:color="000000" w:fill="000080"/>
    </w:pPr>
    <w:rPr>
      <w:rFonts w:ascii="Calibri" w:hAnsi="Calibri" w:eastAsia="宋体" w:cs="宋体"/>
      <w:lang w:val="en-US" w:eastAsia="zh-CN" w:bidi="ar-SA"/>
    </w:rPr>
  </w:style>
  <w:style w:type="paragraph" w:styleId="1264" w:customStyle="1">
    <w:name w:val="杨昂超式样黑体主"/>
    <w:basedOn w:val="995"/>
    <w:next w:val="1265"/>
    <w:uiPriority w:val="0"/>
    <w:qFormat/>
    <w:pPr>
      <w:ind w:left="0" w:firstLine="4608"/>
      <w:spacing w:before="0" w:after="0" w:line="240" w:lineRule="auto"/>
    </w:pPr>
    <w:rPr>
      <w:rFonts w:ascii="Times New Roman" w:hAnsi="Times New Roman" w:cs="Times New Roman"/>
    </w:rPr>
  </w:style>
  <w:style w:type="paragraph" w:styleId="1265" w:customStyle="1">
    <w:name w:val="Char Char Char Char Char Char1 Char Char Char Char Char Char Char Char Char Char"/>
    <w:basedOn w:val="995"/>
    <w:next w:val="1266"/>
    <w:uiPriority w:val="0"/>
    <w:qFormat/>
    <w:pPr>
      <w:ind w:left="0" w:firstLine="2560"/>
      <w:spacing w:before="0" w:after="0" w:line="240" w:lineRule="auto"/>
    </w:pPr>
    <w:rPr>
      <w:rFonts w:ascii="Times New Roman" w:hAnsi="Times New Roman" w:cs="Times New Roman"/>
    </w:rPr>
  </w:style>
  <w:style w:type="paragraph" w:styleId="1266" w:customStyle="1">
    <w:name w:val="目录1"/>
    <w:basedOn w:val="995"/>
    <w:next w:val="994"/>
    <w:uiPriority w:val="0"/>
    <w:qFormat/>
    <w:pPr>
      <w:ind w:left="0" w:firstLine="7168"/>
      <w:spacing w:before="0" w:after="136" w:line="289" w:lineRule="atLeast"/>
    </w:pPr>
    <w:rPr>
      <w:rFonts w:ascii="Times New Roman" w:hAnsi="Times New Roman" w:cs="Times New Roman"/>
    </w:rPr>
  </w:style>
  <w:style w:type="paragraph" w:styleId="1267" w:customStyle="1">
    <w:name w:val="文档结构图1"/>
    <w:basedOn w:val="995"/>
    <w:next w:val="1268"/>
    <w:uiPriority w:val="0"/>
    <w:qFormat/>
    <w:pPr>
      <w:ind w:left="200" w:firstLine="2248"/>
      <w:spacing w:before="0" w:after="0" w:line="360" w:lineRule="auto"/>
    </w:pPr>
    <w:rPr>
      <w:rFonts w:ascii="Times New Roman" w:hAnsi="Times New Roman" w:cs="Times New Roman"/>
    </w:rPr>
  </w:style>
  <w:style w:type="paragraph" w:styleId="1268" w:customStyle="1">
    <w:name w:val="2ji"/>
    <w:basedOn w:val="997"/>
    <w:next w:val="1036"/>
    <w:uiPriority w:val="0"/>
    <w:qFormat/>
    <w:pPr>
      <w:ind w:left="0" w:firstLine="24"/>
      <w:spacing w:before="0" w:after="0" w:line="360" w:lineRule="auto"/>
      <w:outlineLvl w:val="1"/>
    </w:pPr>
  </w:style>
  <w:style w:type="paragraph" w:styleId="1269" w:customStyle="1">
    <w:name w:val="xl91"/>
    <w:basedOn w:val="995"/>
    <w:next w:val="1190"/>
    <w:uiPriority w:val="0"/>
    <w:qFormat/>
    <w:pPr>
      <w:ind w:left="0" w:firstLine="3584"/>
      <w:spacing w:before="280" w:after="280" w:line="240" w:lineRule="auto"/>
    </w:pPr>
    <w:rPr>
      <w:rFonts w:ascii="Times New Roman" w:hAnsi="Times New Roman" w:cs="Times New Roman"/>
    </w:rPr>
  </w:style>
  <w:style w:type="paragraph" w:styleId="1270" w:customStyle="1">
    <w:name w:val="Text Body"/>
    <w:basedOn w:val="995"/>
    <w:next w:val="1271"/>
    <w:uiPriority w:val="0"/>
    <w:qFormat/>
    <w:pPr>
      <w:ind w:left="0" w:firstLine="4096"/>
      <w:spacing w:before="0" w:after="120" w:line="240" w:lineRule="auto"/>
    </w:pPr>
    <w:rPr>
      <w:rFonts w:ascii="Times New Roman" w:hAnsi="Times New Roman" w:cs="Times New Roman"/>
    </w:rPr>
  </w:style>
  <w:style w:type="paragraph" w:styleId="1271" w:customStyle="1">
    <w:name w:val="项目符1"/>
    <w:basedOn w:val="995"/>
    <w:next w:val="1272"/>
    <w:uiPriority w:val="0"/>
    <w:qFormat/>
    <w:pPr>
      <w:ind w:left="1365" w:right="100" w:firstLine="2728"/>
      <w:spacing w:before="78" w:after="78" w:line="300" w:lineRule="auto"/>
    </w:pPr>
    <w:rPr>
      <w:rFonts w:ascii="Times New Roman" w:hAnsi="Times New Roman" w:cs="Times New Roman"/>
    </w:rPr>
  </w:style>
  <w:style w:type="paragraph" w:styleId="1272" w:customStyle="1">
    <w:name w:val="引文目录标题1"/>
    <w:basedOn w:val="995"/>
    <w:next w:val="994"/>
    <w:uiPriority w:val="0"/>
    <w:qFormat/>
    <w:pPr>
      <w:ind w:left="0" w:firstLine="4608"/>
      <w:jc w:val="center"/>
      <w:spacing w:before="120" w:after="0" w:line="360" w:lineRule="auto"/>
    </w:pPr>
    <w:rPr>
      <w:rFonts w:ascii="Times New Roman" w:hAnsi="Times New Roman" w:cs="Times New Roman"/>
    </w:rPr>
  </w:style>
  <w:style w:type="paragraph" w:styleId="1273" w:customStyle="1">
    <w:name w:val="样式 标题 3 + (西文) 黑体 (中文) 黑体 (符号) 宋体 小四 段前: 5 磅 段后: 5 磅 行距: 1..."/>
    <w:basedOn w:val="998"/>
    <w:next w:val="1274"/>
    <w:uiPriority w:val="0"/>
    <w:qFormat/>
    <w:pPr>
      <w:ind w:left="1429" w:firstLine="18"/>
      <w:spacing w:before="100" w:after="100" w:line="360" w:lineRule="auto"/>
      <w:outlineLvl w:val="2"/>
    </w:pPr>
  </w:style>
  <w:style w:type="paragraph" w:styleId="1274" w:customStyle="1">
    <w:name w:val="xl22"/>
    <w:basedOn w:val="995"/>
    <w:next w:val="1275"/>
    <w:uiPriority w:val="0"/>
    <w:qFormat/>
    <w:pPr>
      <w:ind w:left="0" w:firstLine="20"/>
      <w:jc w:val="right"/>
      <w:spacing w:before="280" w:after="280" w:line="240" w:lineRule="auto"/>
      <w:shd w:val="clear" w:color="000000" w:fill="ffffff"/>
    </w:pPr>
    <w:rPr>
      <w:rFonts w:ascii="Times New Roman" w:hAnsi="Times New Roman" w:cs="Times New Roman"/>
    </w:rPr>
  </w:style>
  <w:style w:type="paragraph" w:styleId="1275" w:customStyle="1">
    <w:name w:val="自定义一"/>
    <w:basedOn w:val="995"/>
    <w:next w:val="994"/>
    <w:uiPriority w:val="0"/>
    <w:qFormat/>
    <w:pPr>
      <w:ind w:left="0"/>
      <w:spacing w:before="0" w:after="0" w:line="360" w:lineRule="auto"/>
    </w:pPr>
    <w:rPr>
      <w:rFonts w:ascii="Times New Roman" w:hAnsi="Times New Roman" w:cs="Times New Roman"/>
    </w:rPr>
  </w:style>
  <w:style w:type="paragraph" w:styleId="1276" w:customStyle="1">
    <w:name w:val="xl78"/>
    <w:basedOn w:val="995"/>
    <w:next w:val="1277"/>
    <w:uiPriority w:val="0"/>
    <w:qFormat/>
    <w:pPr>
      <w:ind w:left="0" w:firstLine="3584"/>
      <w:jc w:val="center"/>
      <w:spacing w:before="280" w:after="280" w:line="240" w:lineRule="auto"/>
    </w:pPr>
    <w:rPr>
      <w:rFonts w:ascii="Times New Roman" w:hAnsi="Times New Roman" w:cs="Times New Roman"/>
    </w:rPr>
  </w:style>
  <w:style w:type="paragraph" w:styleId="1277" w:customStyle="1">
    <w:name w:val="段落正文"/>
    <w:next w:val="1219"/>
    <w:uiPriority w:val="0"/>
    <w:qFormat/>
    <w:pPr>
      <w:ind w:firstLine="4608"/>
      <w:jc w:val="center"/>
      <w:spacing w:line="360" w:lineRule="auto"/>
    </w:pPr>
    <w:rPr>
      <w:rFonts w:ascii="Calibri" w:hAnsi="Calibri" w:eastAsia="宋体" w:cs="宋体"/>
      <w:lang w:val="en-US" w:eastAsia="zh-CN" w:bidi="ar-SA"/>
    </w:rPr>
  </w:style>
  <w:style w:type="paragraph" w:styleId="1278" w:customStyle="1">
    <w:name w:val="_Style 169"/>
    <w:next w:val="994"/>
    <w:uiPriority w:val="0"/>
    <w:qFormat/>
    <w:pPr>
      <w:ind w:left="2560"/>
    </w:pPr>
    <w:rPr>
      <w:rFonts w:ascii="Calibri" w:hAnsi="Calibri" w:eastAsia="宋体" w:cs="宋体"/>
      <w:lang w:val="en-US" w:eastAsia="zh-CN" w:bidi="ar-SA"/>
    </w:rPr>
  </w:style>
  <w:style w:type="paragraph" w:styleId="1279" w:customStyle="1">
    <w:name w:val="样式 小四 行距: 1.5 倍行距 首行缩进:  2 字符"/>
    <w:basedOn w:val="995"/>
    <w:next w:val="1224"/>
    <w:uiPriority w:val="0"/>
    <w:qFormat/>
    <w:pPr>
      <w:ind w:left="480" w:firstLine="2784"/>
      <w:spacing w:before="0" w:after="0" w:line="360" w:lineRule="auto"/>
    </w:pPr>
    <w:rPr>
      <w:rFonts w:ascii="Times New Roman" w:hAnsi="Times New Roman" w:cs="Times New Roman"/>
    </w:rPr>
  </w:style>
  <w:style w:type="paragraph" w:styleId="1280" w:customStyle="1">
    <w:name w:val="小节标题"/>
    <w:basedOn w:val="995"/>
    <w:next w:val="994"/>
    <w:uiPriority w:val="0"/>
    <w:qFormat/>
    <w:pPr>
      <w:ind w:left="0" w:firstLine="7168"/>
      <w:spacing w:before="175" w:after="102" w:line="351" w:lineRule="atLeast"/>
    </w:pPr>
    <w:rPr>
      <w:rFonts w:ascii="Times New Roman" w:hAnsi="Times New Roman" w:cs="Times New Roman"/>
    </w:rPr>
  </w:style>
  <w:style w:type="paragraph" w:styleId="1281" w:customStyle="1">
    <w:name w:val="TOC 标题2"/>
    <w:basedOn w:val="995"/>
    <w:next w:val="994"/>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82" w:customStyle="1">
    <w:name w:val="表格文字（两侧对齐）"/>
    <w:basedOn w:val="995"/>
    <w:next w:val="1283"/>
    <w:uiPriority w:val="0"/>
    <w:qFormat/>
    <w:pPr>
      <w:ind w:left="0" w:firstLine="3584"/>
      <w:spacing w:before="0" w:after="0" w:line="240" w:lineRule="auto"/>
    </w:pPr>
    <w:rPr>
      <w:rFonts w:ascii="Times New Roman" w:hAnsi="Times New Roman" w:cs="Times New Roman"/>
    </w:rPr>
  </w:style>
  <w:style w:type="paragraph" w:styleId="1283" w:customStyle="1">
    <w:name w:val="Char"/>
    <w:basedOn w:val="995"/>
    <w:next w:val="1262"/>
    <w:uiPriority w:val="0"/>
    <w:qFormat/>
    <w:pPr>
      <w:ind w:left="900" w:firstLine="2608"/>
      <w:spacing w:before="0" w:after="0" w:line="240" w:lineRule="auto"/>
    </w:pPr>
    <w:rPr>
      <w:rFonts w:ascii="Times New Roman" w:hAnsi="Times New Roman" w:cs="Times New Roman"/>
    </w:rPr>
  </w:style>
  <w:style w:type="paragraph" w:styleId="1284" w:customStyle="1">
    <w:name w:val="xl86"/>
    <w:basedOn w:val="995"/>
    <w:next w:val="1285"/>
    <w:uiPriority w:val="0"/>
    <w:qFormat/>
    <w:pPr>
      <w:ind w:left="0" w:firstLine="5120"/>
      <w:spacing w:before="280" w:after="280" w:line="240" w:lineRule="auto"/>
    </w:pPr>
    <w:rPr>
      <w:rFonts w:ascii="Times New Roman" w:hAnsi="Times New Roman" w:cs="Times New Roman"/>
    </w:rPr>
  </w:style>
  <w:style w:type="paragraph" w:styleId="1285" w:customStyle="1">
    <w:name w:val="索引 71"/>
    <w:basedOn w:val="995"/>
    <w:next w:val="994"/>
    <w:uiPriority w:val="0"/>
    <w:qFormat/>
    <w:pPr>
      <w:ind w:left="1200" w:firstLine="2560"/>
      <w:jc w:val="center"/>
      <w:spacing w:before="0" w:after="0" w:line="360" w:lineRule="auto"/>
    </w:pPr>
    <w:rPr>
      <w:rFonts w:ascii="Times New Roman" w:hAnsi="Times New Roman" w:cs="Times New Roman"/>
    </w:rPr>
  </w:style>
  <w:style w:type="paragraph" w:styleId="1286" w:customStyle="1">
    <w:name w:val="111"/>
    <w:next w:val="1287"/>
    <w:uiPriority w:val="0"/>
    <w:qFormat/>
    <w:pPr>
      <w:ind w:left="480" w:firstLine="4320"/>
      <w:spacing w:line="440" w:lineRule="exact"/>
    </w:pPr>
    <w:rPr>
      <w:rFonts w:ascii="Calibri" w:hAnsi="Calibri" w:eastAsia="宋体" w:cs="宋体"/>
      <w:lang w:val="en-US" w:eastAsia="zh-CN" w:bidi="ar-SA"/>
    </w:rPr>
  </w:style>
  <w:style w:type="paragraph" w:styleId="1287" w:customStyle="1">
    <w:name w:val="4"/>
    <w:basedOn w:val="995"/>
    <w:next w:val="1006"/>
    <w:uiPriority w:val="0"/>
    <w:qFormat/>
    <w:pPr>
      <w:ind w:left="409" w:firstLine="3737"/>
      <w:spacing w:before="0" w:after="0" w:line="420" w:lineRule="exact"/>
    </w:pPr>
    <w:rPr>
      <w:rFonts w:ascii="Times New Roman" w:hAnsi="Times New Roman" w:cs="Times New Roman"/>
    </w:rPr>
  </w:style>
  <w:style w:type="paragraph" w:styleId="1288" w:customStyle="1">
    <w:name w:val="Char Char Char Char Char Char1 Char Char Char1 Char Char Char Char Char Char"/>
    <w:basedOn w:val="995"/>
    <w:next w:val="1273"/>
    <w:uiPriority w:val="0"/>
    <w:qFormat/>
    <w:pPr>
      <w:ind w:left="0" w:firstLine="2560"/>
      <w:spacing w:before="0" w:after="0" w:line="240" w:lineRule="auto"/>
    </w:pPr>
    <w:rPr>
      <w:rFonts w:ascii="Times New Roman" w:hAnsi="Times New Roman" w:cs="Times New Roman"/>
    </w:rPr>
  </w:style>
  <w:style w:type="paragraph" w:styleId="1289" w:customStyle="1">
    <w:name w:val="Char Char Char Char Char Char1 Char Char Char Char Char Char1 Char Char Char"/>
    <w:basedOn w:val="995"/>
    <w:next w:val="1290"/>
    <w:uiPriority w:val="0"/>
    <w:qFormat/>
    <w:pPr>
      <w:ind w:left="0" w:firstLine="2560"/>
      <w:spacing w:before="0" w:after="0" w:line="240" w:lineRule="auto"/>
    </w:pPr>
    <w:rPr>
      <w:rFonts w:ascii="Times New Roman" w:hAnsi="Times New Roman" w:cs="Times New Roman"/>
    </w:rPr>
  </w:style>
  <w:style w:type="paragraph" w:styleId="1290" w:customStyle="1">
    <w:name w:val="正文符号1"/>
    <w:basedOn w:val="995"/>
    <w:next w:val="1291"/>
    <w:uiPriority w:val="0"/>
    <w:qFormat/>
    <w:pPr>
      <w:ind w:left="987" w:firstLine="5724"/>
      <w:spacing w:before="0" w:after="0" w:line="240" w:lineRule="auto"/>
    </w:pPr>
    <w:rPr>
      <w:rFonts w:ascii="Times New Roman" w:hAnsi="Times New Roman" w:cs="Times New Roman"/>
    </w:rPr>
  </w:style>
  <w:style w:type="paragraph" w:styleId="1291" w:customStyle="1">
    <w:name w:val="索引 31"/>
    <w:basedOn w:val="995"/>
    <w:next w:val="994"/>
    <w:uiPriority w:val="0"/>
    <w:qFormat/>
    <w:pPr>
      <w:ind w:left="400" w:firstLine="2560"/>
      <w:jc w:val="center"/>
      <w:spacing w:before="0" w:after="0" w:line="360" w:lineRule="auto"/>
    </w:pPr>
    <w:rPr>
      <w:rFonts w:ascii="Times New Roman" w:hAnsi="Times New Roman" w:cs="Times New Roman"/>
    </w:rPr>
  </w:style>
  <w:style w:type="paragraph" w:styleId="1292" w:customStyle="1">
    <w:name w:val="目录4"/>
    <w:basedOn w:val="995"/>
    <w:next w:val="994"/>
    <w:uiPriority w:val="0"/>
    <w:qFormat/>
    <w:pPr>
      <w:ind w:left="629" w:firstLine="5237"/>
      <w:spacing w:before="0" w:after="0" w:line="317" w:lineRule="atLeast"/>
    </w:pPr>
    <w:rPr>
      <w:rFonts w:ascii="Times New Roman" w:hAnsi="Times New Roman" w:cs="Times New Roman"/>
    </w:rPr>
  </w:style>
  <w:style w:type="paragraph" w:styleId="1293" w:customStyle="1">
    <w:name w:val="p15"/>
    <w:basedOn w:val="994"/>
    <w:uiPriority w:val="0"/>
    <w:qFormat/>
    <w:pPr>
      <w:ind w:left="0"/>
    </w:pPr>
    <w:rPr>
      <w:rFonts w:ascii="宋体" w:hAnsi="宋体"/>
      <w:sz w:val="28"/>
      <w:szCs w:val="28"/>
    </w:rPr>
  </w:style>
  <w:style w:type="paragraph" w:styleId="1294" w:customStyle="1">
    <w:name w:val="四号 居中"/>
    <w:basedOn w:val="995"/>
    <w:next w:val="1288"/>
    <w:uiPriority w:val="0"/>
    <w:qFormat/>
    <w:pPr>
      <w:ind w:left="0" w:firstLine="6144"/>
      <w:jc w:val="center"/>
      <w:spacing w:before="0" w:after="0" w:line="360" w:lineRule="auto"/>
    </w:pPr>
    <w:rPr>
      <w:rFonts w:ascii="Times New Roman" w:hAnsi="Times New Roman" w:cs="Times New Roman"/>
    </w:rPr>
  </w:style>
  <w:style w:type="paragraph" w:styleId="1295" w:customStyle="1">
    <w:name w:val="p0"/>
    <w:next w:val="994"/>
    <w:uiPriority w:val="0"/>
    <w:qFormat/>
    <w:pPr>
      <w:ind w:firstLine="2048"/>
      <w:spacing w:line="360" w:lineRule="auto"/>
    </w:pPr>
    <w:rPr>
      <w:rFonts w:ascii="Calibri" w:hAnsi="Calibri" w:eastAsia="宋体" w:cs="宋体"/>
      <w:lang w:val="en-US" w:eastAsia="zh-CN" w:bidi="ar-SA"/>
    </w:rPr>
  </w:style>
  <w:style w:type="paragraph" w:styleId="1296" w:customStyle="1">
    <w:name w:val="列表编号 21"/>
    <w:basedOn w:val="995"/>
    <w:next w:val="1297"/>
    <w:uiPriority w:val="0"/>
    <w:qFormat/>
    <w:pPr>
      <w:ind w:left="0" w:firstLine="2560"/>
      <w:spacing w:before="0" w:after="0" w:line="360" w:lineRule="auto"/>
    </w:pPr>
    <w:rPr>
      <w:rFonts w:ascii="Times New Roman" w:hAnsi="Times New Roman" w:cs="Times New Roman"/>
    </w:rPr>
  </w:style>
  <w:style w:type="paragraph" w:styleId="1297" w:customStyle="1">
    <w:name w:val="正文文本 21"/>
    <w:basedOn w:val="995"/>
    <w:next w:val="1178"/>
    <w:uiPriority w:val="0"/>
    <w:qFormat/>
    <w:pPr>
      <w:ind w:left="0" w:firstLine="2560"/>
      <w:jc w:val="center"/>
      <w:spacing w:before="0" w:after="120" w:line="480" w:lineRule="auto"/>
    </w:pPr>
    <w:rPr>
      <w:rFonts w:ascii="Times New Roman" w:hAnsi="Times New Roman" w:cs="Times New Roman"/>
    </w:rPr>
  </w:style>
  <w:style w:type="paragraph" w:styleId="1298" w:customStyle="1">
    <w:name w:val="a2"/>
    <w:basedOn w:val="995"/>
    <w:next w:val="1033"/>
    <w:uiPriority w:val="0"/>
    <w:qFormat/>
    <w:pPr>
      <w:ind w:left="0" w:firstLine="1024"/>
      <w:spacing w:before="280" w:after="280" w:line="240" w:lineRule="auto"/>
    </w:pPr>
    <w:rPr>
      <w:rFonts w:ascii="Times New Roman" w:hAnsi="Times New Roman" w:cs="Times New Roman"/>
    </w:rPr>
  </w:style>
  <w:style w:type="paragraph" w:styleId="1299" w:customStyle="1">
    <w:name w:val="font8"/>
    <w:basedOn w:val="995"/>
    <w:next w:val="1223"/>
    <w:uiPriority w:val="0"/>
    <w:qFormat/>
    <w:pPr>
      <w:ind w:left="0" w:firstLine="2048"/>
      <w:spacing w:before="280" w:after="280" w:line="240" w:lineRule="auto"/>
    </w:pPr>
    <w:rPr>
      <w:rFonts w:ascii="Times New Roman" w:hAnsi="Times New Roman" w:cs="Times New Roman"/>
    </w:rPr>
  </w:style>
  <w:style w:type="paragraph" w:styleId="1300" w:customStyle="1">
    <w:name w:val="Char Char Char Char Char Char1 Char Char Char Char Char Char1 Char Char Char Char Char Char Char"/>
    <w:basedOn w:val="995"/>
    <w:next w:val="1301"/>
    <w:uiPriority w:val="0"/>
    <w:qFormat/>
    <w:pPr>
      <w:ind w:left="0" w:firstLine="2560"/>
      <w:spacing w:before="0" w:after="0" w:line="240" w:lineRule="auto"/>
    </w:pPr>
    <w:rPr>
      <w:rFonts w:ascii="Times New Roman" w:hAnsi="Times New Roman" w:cs="Times New Roman"/>
    </w:rPr>
  </w:style>
  <w:style w:type="paragraph" w:styleId="1301" w:customStyle="1">
    <w:name w:val="xl87"/>
    <w:basedOn w:val="995"/>
    <w:next w:val="1257"/>
    <w:uiPriority w:val="0"/>
    <w:qFormat/>
    <w:pPr>
      <w:ind w:left="0" w:firstLine="5120"/>
      <w:spacing w:before="280" w:after="280" w:line="240" w:lineRule="auto"/>
    </w:pPr>
    <w:rPr>
      <w:rFonts w:ascii="Times New Roman" w:hAnsi="Times New Roman" w:cs="Times New Roman"/>
    </w:rPr>
  </w:style>
  <w:style w:type="paragraph" w:styleId="1302" w:customStyle="1">
    <w:name w:val="444"/>
    <w:basedOn w:val="995"/>
    <w:next w:val="1015"/>
    <w:uiPriority w:val="0"/>
    <w:qFormat/>
    <w:pPr>
      <w:ind w:left="0" w:firstLine="4608"/>
      <w:jc w:val="center"/>
      <w:spacing w:before="0" w:after="0" w:line="312" w:lineRule="atLeast"/>
    </w:pPr>
    <w:rPr>
      <w:rFonts w:ascii="Times New Roman" w:hAnsi="Times New Roman" w:cs="Times New Roman"/>
    </w:rPr>
  </w:style>
  <w:style w:type="paragraph" w:styleId="1303" w:customStyle="1">
    <w:name w:val="表格文字图表文字"/>
    <w:basedOn w:val="995"/>
    <w:next w:val="1304"/>
    <w:uiPriority w:val="0"/>
    <w:qFormat/>
    <w:pPr>
      <w:ind w:left="0" w:firstLine="3584"/>
      <w:jc w:val="center"/>
      <w:spacing w:before="0" w:after="0" w:line="240" w:lineRule="auto"/>
    </w:pPr>
    <w:rPr>
      <w:rFonts w:ascii="Times New Roman" w:hAnsi="Times New Roman" w:cs="Times New Roman"/>
    </w:rPr>
  </w:style>
  <w:style w:type="paragraph" w:styleId="1304" w:customStyle="1">
    <w:name w:val="样式 目录 3 + 左侧:  2 字符1"/>
    <w:next w:val="1305"/>
    <w:uiPriority w:val="0"/>
    <w:qFormat/>
    <w:pPr>
      <w:ind w:left="960" w:firstLine="5120"/>
      <w:spacing w:line="360" w:lineRule="auto"/>
      <w:widowControl w:val="off"/>
    </w:pPr>
    <w:rPr>
      <w:rFonts w:ascii="Calibri" w:hAnsi="Calibri" w:eastAsia="宋体" w:cs="宋体"/>
      <w:lang w:val="en-US" w:eastAsia="zh-CN" w:bidi="ar-SA"/>
    </w:rPr>
  </w:style>
  <w:style w:type="paragraph" w:styleId="1305" w:customStyle="1">
    <w:name w:val="文档正文"/>
    <w:basedOn w:val="995"/>
    <w:next w:val="1306"/>
    <w:uiPriority w:val="0"/>
    <w:qFormat/>
    <w:pPr>
      <w:ind w:left="567" w:firstLine="3639"/>
      <w:spacing w:before="0" w:after="0" w:line="480" w:lineRule="atLeast"/>
    </w:pPr>
    <w:rPr>
      <w:rFonts w:ascii="Times New Roman" w:hAnsi="Times New Roman" w:cs="Times New Roman"/>
    </w:rPr>
  </w:style>
  <w:style w:type="paragraph" w:styleId="1306" w:customStyle="1">
    <w:name w:val="列表框2"/>
    <w:next w:val="1307"/>
    <w:uiPriority w:val="0"/>
    <w:qFormat/>
    <w:pPr>
      <w:ind w:firstLine="2048"/>
      <w:spacing w:line="460" w:lineRule="exact"/>
    </w:pPr>
    <w:rPr>
      <w:rFonts w:ascii="Calibri" w:hAnsi="Calibri" w:eastAsia="宋体" w:cs="宋体"/>
      <w:lang w:val="en-US" w:eastAsia="zh-CN" w:bidi="ar-SA"/>
    </w:rPr>
  </w:style>
  <w:style w:type="paragraph" w:styleId="1307" w:customStyle="1">
    <w:name w:val="font10"/>
    <w:basedOn w:val="995"/>
    <w:next w:val="1026"/>
    <w:uiPriority w:val="0"/>
    <w:qFormat/>
    <w:pPr>
      <w:ind w:left="0" w:firstLine="3584"/>
      <w:spacing w:before="280" w:after="280" w:line="240" w:lineRule="auto"/>
    </w:pPr>
    <w:rPr>
      <w:rFonts w:ascii="Times New Roman" w:hAnsi="Times New Roman" w:cs="Times New Roman"/>
    </w:rPr>
  </w:style>
  <w:style w:type="paragraph" w:styleId="1308" w:customStyle="1">
    <w:name w:val="纯文本1"/>
    <w:basedOn w:val="995"/>
    <w:next w:val="1038"/>
    <w:uiPriority w:val="0"/>
    <w:qFormat/>
    <w:pPr>
      <w:ind w:left="0" w:firstLine="3584"/>
      <w:spacing w:before="0" w:after="0" w:line="240" w:lineRule="auto"/>
    </w:pPr>
    <w:rPr>
      <w:rFonts w:ascii="Times New Roman" w:hAnsi="Times New Roman" w:cs="Times New Roman"/>
    </w:rPr>
  </w:style>
  <w:style w:type="paragraph" w:styleId="1309" w:customStyle="1">
    <w:name w:val="索引 91"/>
    <w:basedOn w:val="995"/>
    <w:next w:val="994"/>
    <w:uiPriority w:val="0"/>
    <w:qFormat/>
    <w:pPr>
      <w:ind w:left="1600" w:firstLine="2560"/>
      <w:jc w:val="center"/>
      <w:spacing w:before="0" w:after="0" w:line="360" w:lineRule="auto"/>
    </w:pPr>
    <w:rPr>
      <w:rFonts w:ascii="Times New Roman" w:hAnsi="Times New Roman" w:cs="Times New Roman"/>
    </w:rPr>
  </w:style>
  <w:style w:type="paragraph" w:styleId="1310" w:customStyle="1">
    <w:name w:val="xl79"/>
    <w:basedOn w:val="995"/>
    <w:next w:val="1286"/>
    <w:uiPriority w:val="0"/>
    <w:qFormat/>
    <w:pPr>
      <w:ind w:left="0" w:firstLine="3584"/>
      <w:jc w:val="center"/>
      <w:spacing w:before="280" w:after="280" w:line="240" w:lineRule="auto"/>
    </w:pPr>
    <w:rPr>
      <w:rFonts w:ascii="Times New Roman" w:hAnsi="Times New Roman" w:cs="Times New Roman"/>
    </w:rPr>
  </w:style>
  <w:style w:type="paragraph" w:styleId="1311" w:customStyle="1">
    <w:name w:val="表格文字（4号居中）"/>
    <w:next w:val="1312"/>
    <w:uiPriority w:val="0"/>
    <w:qFormat/>
    <w:pPr>
      <w:ind w:firstLine="2560"/>
      <w:jc w:val="center"/>
    </w:pPr>
    <w:rPr>
      <w:rFonts w:ascii="Calibri" w:hAnsi="Calibri" w:eastAsia="宋体" w:cs="宋体"/>
      <w:lang w:val="en-US" w:eastAsia="zh-CN" w:bidi="ar-SA"/>
    </w:rPr>
  </w:style>
  <w:style w:type="paragraph" w:styleId="1312" w:customStyle="1">
    <w:name w:val="!方块加粗"/>
    <w:basedOn w:val="995"/>
    <w:next w:val="1279"/>
    <w:uiPriority w:val="0"/>
    <w:qFormat/>
    <w:pPr>
      <w:ind w:left="600" w:firstLine="5212"/>
      <w:spacing w:before="0" w:after="0" w:line="360" w:lineRule="auto"/>
    </w:pPr>
    <w:rPr>
      <w:rFonts w:ascii="Times New Roman" w:hAnsi="Times New Roman" w:cs="Times New Roman"/>
    </w:rPr>
  </w:style>
  <w:style w:type="paragraph" w:styleId="1313" w:customStyle="1">
    <w:name w:val="xl75"/>
    <w:basedOn w:val="995"/>
    <w:next w:val="1039"/>
    <w:uiPriority w:val="0"/>
    <w:qFormat/>
    <w:pPr>
      <w:ind w:left="0" w:firstLine="3584"/>
      <w:jc w:val="center"/>
      <w:spacing w:before="280" w:after="280" w:line="240" w:lineRule="auto"/>
    </w:pPr>
    <w:rPr>
      <w:rFonts w:ascii="Times New Roman" w:hAnsi="Times New Roman" w:cs="Times New Roman"/>
    </w:rPr>
  </w:style>
  <w:style w:type="paragraph" w:styleId="1314" w:customStyle="1">
    <w:name w:val="xl81"/>
    <w:basedOn w:val="995"/>
    <w:next w:val="1315"/>
    <w:uiPriority w:val="0"/>
    <w:qFormat/>
    <w:pPr>
      <w:ind w:left="0" w:firstLine="5120"/>
      <w:spacing w:before="280" w:after="280" w:line="240" w:lineRule="auto"/>
    </w:pPr>
    <w:rPr>
      <w:rFonts w:ascii="Times New Roman" w:hAnsi="Times New Roman" w:cs="Times New Roman"/>
    </w:rPr>
  </w:style>
  <w:style w:type="paragraph" w:styleId="1315" w:customStyle="1">
    <w:name w:val="xl25"/>
    <w:basedOn w:val="995"/>
    <w:next w:val="1316"/>
    <w:uiPriority w:val="0"/>
    <w:qFormat/>
    <w:pPr>
      <w:ind w:left="0" w:firstLine="14"/>
      <w:spacing w:before="280" w:after="280" w:line="240" w:lineRule="auto"/>
      <w:shd w:val="clear" w:color="000000" w:fill="ffffff"/>
    </w:pPr>
    <w:rPr>
      <w:rFonts w:ascii="Times New Roman" w:hAnsi="Times New Roman" w:cs="Times New Roman"/>
    </w:rPr>
  </w:style>
  <w:style w:type="paragraph" w:styleId="1316" w:customStyle="1">
    <w:name w:val="普通(网站)1"/>
    <w:basedOn w:val="995"/>
    <w:next w:val="1317"/>
    <w:uiPriority w:val="0"/>
    <w:qFormat/>
    <w:pPr>
      <w:ind w:left="200" w:firstLine="1224"/>
      <w:spacing w:before="280" w:after="280" w:line="240" w:lineRule="auto"/>
    </w:pPr>
    <w:rPr>
      <w:rFonts w:ascii="Times New Roman" w:hAnsi="Times New Roman" w:cs="Times New Roman"/>
    </w:rPr>
  </w:style>
  <w:style w:type="paragraph" w:styleId="1317" w:customStyle="1">
    <w:name w:val="xl27"/>
    <w:basedOn w:val="995"/>
    <w:next w:val="1303"/>
    <w:uiPriority w:val="0"/>
    <w:qFormat/>
    <w:pPr>
      <w:ind w:left="0" w:firstLine="20"/>
      <w:spacing w:before="280" w:after="280" w:line="240" w:lineRule="auto"/>
      <w:shd w:val="clear" w:color="000000" w:fill="ffffff"/>
    </w:pPr>
    <w:rPr>
      <w:rFonts w:ascii="Times New Roman" w:hAnsi="Times New Roman" w:cs="Times New Roman"/>
    </w:rPr>
  </w:style>
  <w:style w:type="paragraph" w:styleId="1318" w:customStyle="1">
    <w:name w:val="H 4"/>
    <w:basedOn w:val="999"/>
    <w:next w:val="1319"/>
    <w:uiPriority w:val="0"/>
    <w:qFormat/>
    <w:pPr>
      <w:ind w:left="426" w:firstLine="24"/>
      <w:spacing w:before="0" w:after="0" w:line="360" w:lineRule="auto"/>
      <w:outlineLvl w:val="3"/>
    </w:pPr>
  </w:style>
  <w:style w:type="paragraph" w:styleId="1319" w:customStyle="1">
    <w:name w:val="xl82"/>
    <w:basedOn w:val="995"/>
    <w:next w:val="1314"/>
    <w:uiPriority w:val="0"/>
    <w:qFormat/>
    <w:pPr>
      <w:ind w:left="0" w:firstLine="5120"/>
      <w:spacing w:before="280" w:after="280" w:line="240" w:lineRule="auto"/>
    </w:pPr>
    <w:rPr>
      <w:rFonts w:ascii="Times New Roman" w:hAnsi="Times New Roman" w:cs="Times New Roman"/>
    </w:rPr>
  </w:style>
  <w:style w:type="paragraph" w:styleId="1320" w:customStyle="1">
    <w:name w:val="Char Char Char Char Char Char Char Char"/>
    <w:next w:val="1321"/>
    <w:uiPriority w:val="0"/>
    <w:qFormat/>
    <w:pPr>
      <w:ind w:firstLine="14"/>
      <w:jc w:val="both"/>
      <w:shd w:val="clear" w:color="000000" w:fill="000080"/>
      <w:widowControl w:val="off"/>
    </w:pPr>
    <w:rPr>
      <w:rFonts w:ascii="Calibri" w:hAnsi="Calibri" w:eastAsia="宋体" w:cs="宋体"/>
      <w:lang w:val="en-US" w:eastAsia="zh-CN" w:bidi="ar-SA"/>
    </w:rPr>
  </w:style>
  <w:style w:type="paragraph" w:styleId="1321" w:customStyle="1">
    <w:name w:val="Char Char Char Char Char Char1 Char Char Char1 Char Char Char Char Char Char Char Char Char Char Char Char Char Char Char"/>
    <w:basedOn w:val="995"/>
    <w:next w:val="1322"/>
    <w:uiPriority w:val="0"/>
    <w:qFormat/>
    <w:pPr>
      <w:ind w:left="0" w:firstLine="2560"/>
      <w:spacing w:before="0" w:after="0" w:line="240" w:lineRule="auto"/>
    </w:pPr>
    <w:rPr>
      <w:rFonts w:ascii="Times New Roman" w:hAnsi="Times New Roman" w:cs="Times New Roman"/>
    </w:rPr>
  </w:style>
  <w:style w:type="paragraph" w:styleId="1322" w:customStyle="1">
    <w:name w:val="样式1"/>
    <w:basedOn w:val="995"/>
    <w:next w:val="1323"/>
    <w:uiPriority w:val="0"/>
    <w:qFormat/>
    <w:pPr>
      <w:ind w:left="0" w:firstLine="1536"/>
      <w:spacing w:before="120" w:after="120" w:line="300" w:lineRule="auto"/>
    </w:pPr>
    <w:rPr>
      <w:rFonts w:ascii="Times New Roman" w:hAnsi="Times New Roman" w:cs="Times New Roman"/>
    </w:rPr>
  </w:style>
  <w:style w:type="paragraph" w:styleId="1323" w:customStyle="1">
    <w:name w:val="索引 41"/>
    <w:basedOn w:val="995"/>
    <w:next w:val="994"/>
    <w:uiPriority w:val="0"/>
    <w:qFormat/>
    <w:pPr>
      <w:ind w:left="600" w:firstLine="2560"/>
      <w:jc w:val="center"/>
      <w:spacing w:before="0" w:after="0" w:line="360" w:lineRule="auto"/>
    </w:pPr>
    <w:rPr>
      <w:rFonts w:ascii="Times New Roman" w:hAnsi="Times New Roman" w:cs="Times New Roman"/>
    </w:rPr>
  </w:style>
  <w:style w:type="paragraph" w:styleId="1324" w:customStyle="1">
    <w:name w:val="自定义二"/>
    <w:basedOn w:val="995"/>
    <w:next w:val="994"/>
    <w:uiPriority w:val="0"/>
    <w:qFormat/>
    <w:pPr>
      <w:ind w:left="0" w:firstLine="14"/>
      <w:spacing w:before="0" w:after="0" w:line="360" w:lineRule="auto"/>
      <w:outlineLvl w:val="1"/>
    </w:pPr>
    <w:rPr>
      <w:rFonts w:ascii="Times New Roman" w:hAnsi="Times New Roman" w:cs="Times New Roman"/>
    </w:rPr>
  </w:style>
  <w:style w:type="paragraph" w:styleId="1325" w:customStyle="1">
    <w:name w:val="Bullet"/>
    <w:next w:val="1263"/>
    <w:uiPriority w:val="0"/>
    <w:qFormat/>
    <w:pPr>
      <w:ind w:left="567" w:right="2835" w:firstLine="3584"/>
      <w:spacing w:after="60"/>
    </w:pPr>
    <w:rPr>
      <w:rFonts w:ascii="Calibri" w:hAnsi="Calibri" w:eastAsia="宋体" w:cs="宋体"/>
      <w:lang w:val="en-US" w:eastAsia="zh-CN" w:bidi="ar-SA"/>
    </w:rPr>
  </w:style>
  <w:style w:type="paragraph" w:styleId="1326" w:customStyle="1">
    <w:name w:val="Char Char Char Char Char Char1"/>
    <w:basedOn w:val="995"/>
    <w:next w:val="1327"/>
    <w:uiPriority w:val="0"/>
    <w:qFormat/>
    <w:pPr>
      <w:ind w:left="0" w:firstLine="2560"/>
      <w:spacing w:before="0" w:after="0" w:line="240" w:lineRule="auto"/>
    </w:pPr>
    <w:rPr>
      <w:rFonts w:ascii="Times New Roman" w:hAnsi="Times New Roman" w:cs="Times New Roman"/>
    </w:rPr>
  </w:style>
  <w:style w:type="paragraph" w:styleId="1327" w:customStyle="1">
    <w:name w:val="正文缩进2"/>
    <w:basedOn w:val="995"/>
    <w:next w:val="1328"/>
    <w:uiPriority w:val="0"/>
    <w:qFormat/>
    <w:pPr>
      <w:ind w:left="420" w:firstLine="1188"/>
      <w:spacing w:before="0" w:after="0" w:line="240" w:lineRule="auto"/>
    </w:pPr>
    <w:rPr>
      <w:rFonts w:ascii="Times New Roman" w:hAnsi="Times New Roman" w:cs="Times New Roman"/>
    </w:rPr>
  </w:style>
  <w:style w:type="paragraph" w:styleId="1328" w:customStyle="1">
    <w:name w:val="列出段落2"/>
    <w:basedOn w:val="995"/>
    <w:next w:val="1329"/>
    <w:uiPriority w:val="0"/>
    <w:qFormat/>
    <w:pPr>
      <w:ind w:left="420" w:firstLine="3748"/>
      <w:spacing w:before="0" w:after="0" w:line="240" w:lineRule="auto"/>
    </w:pPr>
    <w:rPr>
      <w:rFonts w:ascii="Times New Roman" w:hAnsi="Times New Roman" w:cs="Times New Roman"/>
    </w:rPr>
  </w:style>
  <w:style w:type="paragraph" w:styleId="1329" w:customStyle="1">
    <w:name w:val="正文文本缩进 31"/>
    <w:basedOn w:val="995"/>
    <w:next w:val="1330"/>
    <w:uiPriority w:val="0"/>
    <w:qFormat/>
    <w:pPr>
      <w:ind w:left="1200" w:firstLine="1248"/>
      <w:spacing w:before="120" w:after="0" w:line="22" w:lineRule="atLeast"/>
    </w:pPr>
    <w:rPr>
      <w:rFonts w:ascii="Times New Roman" w:hAnsi="Times New Roman" w:cs="Times New Roman"/>
    </w:rPr>
  </w:style>
  <w:style w:type="paragraph" w:styleId="1330" w:customStyle="1">
    <w:name w:val="样式 正文首行缩进 + 首行缩进:  2 字符5"/>
    <w:next w:val="1331"/>
    <w:uiPriority w:val="0"/>
    <w:qFormat/>
    <w:pPr>
      <w:ind w:left="200" w:firstLine="3784"/>
      <w:spacing w:line="300" w:lineRule="auto"/>
    </w:pPr>
    <w:rPr>
      <w:rFonts w:ascii="Calibri" w:hAnsi="Calibri" w:eastAsia="宋体" w:cs="宋体"/>
      <w:lang w:val="en-US" w:eastAsia="zh-CN" w:bidi="ar-SA"/>
    </w:rPr>
  </w:style>
  <w:style w:type="paragraph" w:styleId="1331" w:customStyle="1">
    <w:name w:val="Char2"/>
    <w:basedOn w:val="995"/>
    <w:next w:val="1325"/>
    <w:uiPriority w:val="0"/>
    <w:qFormat/>
    <w:pPr>
      <w:ind w:left="0" w:firstLine="3584"/>
      <w:spacing w:before="0" w:after="160" w:line="240" w:lineRule="exact"/>
    </w:pPr>
    <w:rPr>
      <w:rFonts w:ascii="Times New Roman" w:hAnsi="Times New Roman" w:cs="Times New Roman"/>
    </w:rPr>
  </w:style>
  <w:style w:type="paragraph" w:styleId="1332" w:customStyle="1">
    <w:name w:val="WPSOffice手动目录 1"/>
    <w:uiPriority w:val="0"/>
    <w:qFormat/>
    <w:rPr>
      <w:rFonts w:ascii="宋体" w:hAnsi="宋体" w:eastAsia="宋体" w:cs="宋体"/>
      <w:lang w:val="en-US" w:eastAsia="zh-CN" w:bidi="ar-SA"/>
    </w:rPr>
  </w:style>
  <w:style w:type="paragraph" w:styleId="1333" w:customStyle="1">
    <w:name w:val="纯文本4"/>
    <w:basedOn w:val="994"/>
    <w:uiPriority w:val="0"/>
    <w:qFormat/>
    <w:pPr>
      <w:ind w:left="0"/>
      <w:widowControl w:val="off"/>
    </w:pPr>
    <w:rPr>
      <w:rFonts w:ascii="宋体" w:hAnsi="Courier New" w:eastAsia="楷体_GB2312" w:cs="Times New Roman"/>
      <w:sz w:val="26"/>
    </w:rPr>
  </w:style>
  <w:style w:type="paragraph" w:styleId="1334" w:customStyle="1">
    <w:name w:val="Char Char Char Char Char Char Char Char Char Char Char Char Char Char Char Char"/>
    <w:basedOn w:val="995"/>
    <w:next w:val="1335"/>
    <w:uiPriority w:val="0"/>
    <w:qFormat/>
    <w:pPr>
      <w:ind w:left="682" w:firstLine="1224"/>
      <w:spacing w:before="0" w:after="0" w:line="360" w:lineRule="auto"/>
    </w:pPr>
    <w:rPr>
      <w:rFonts w:ascii="Times New Roman" w:hAnsi="Times New Roman" w:cs="Times New Roman"/>
    </w:rPr>
  </w:style>
  <w:style w:type="paragraph" w:styleId="1335" w:customStyle="1">
    <w:name w:val="列表编号 51"/>
    <w:basedOn w:val="995"/>
    <w:next w:val="1336"/>
    <w:uiPriority w:val="0"/>
    <w:qFormat/>
    <w:pPr>
      <w:ind w:left="900" w:firstLine="2652"/>
      <w:spacing w:before="0" w:after="0" w:line="360" w:lineRule="auto"/>
    </w:pPr>
    <w:rPr>
      <w:rFonts w:ascii="Times New Roman" w:hAnsi="Times New Roman" w:cs="Times New Roman"/>
    </w:rPr>
  </w:style>
  <w:style w:type="paragraph" w:styleId="1336" w:customStyle="1">
    <w:name w:val="样式 标题 1 + 黑体 (符号) 宋体 三号 段前: 7.8 磅 段后: 7.8 磅 行距: 1.5 倍行距"/>
    <w:basedOn w:val="996"/>
    <w:next w:val="1337"/>
    <w:uiPriority w:val="0"/>
    <w:qFormat/>
    <w:pPr>
      <w:ind w:left="432" w:firstLine="18"/>
      <w:spacing w:before="40" w:after="40" w:line="360" w:lineRule="auto"/>
      <w:outlineLvl w:val="0"/>
    </w:pPr>
  </w:style>
  <w:style w:type="paragraph" w:styleId="1337" w:customStyle="1">
    <w:name w:val="表格用"/>
    <w:basedOn w:val="995"/>
    <w:next w:val="1294"/>
    <w:uiPriority w:val="0"/>
    <w:qFormat/>
    <w:pPr>
      <w:ind w:left="0" w:firstLine="1024"/>
      <w:spacing w:before="0" w:after="0" w:line="360" w:lineRule="auto"/>
    </w:pPr>
    <w:rPr>
      <w:rFonts w:ascii="Times New Roman" w:hAnsi="Times New Roman" w:cs="Times New Roman"/>
    </w:rPr>
  </w:style>
  <w:style w:type="paragraph" w:styleId="1338" w:customStyle="1">
    <w:name w:val="xl71"/>
    <w:basedOn w:val="995"/>
    <w:next w:val="1339"/>
    <w:uiPriority w:val="0"/>
    <w:qFormat/>
    <w:pPr>
      <w:ind w:left="0" w:firstLine="1536"/>
      <w:spacing w:before="280" w:after="280" w:line="240" w:lineRule="auto"/>
    </w:pPr>
    <w:rPr>
      <w:rFonts w:ascii="Times New Roman" w:hAnsi="Times New Roman" w:cs="Times New Roman"/>
    </w:rPr>
  </w:style>
  <w:style w:type="paragraph" w:styleId="1339" w:customStyle="1">
    <w:name w:val="正文文本 31"/>
    <w:basedOn w:val="995"/>
    <w:next w:val="1340"/>
    <w:uiPriority w:val="0"/>
    <w:qFormat/>
    <w:pPr>
      <w:ind w:left="0" w:firstLine="3584"/>
      <w:jc w:val="center"/>
      <w:spacing w:before="0" w:after="120" w:line="360" w:lineRule="auto"/>
    </w:pPr>
    <w:rPr>
      <w:rFonts w:ascii="Times New Roman" w:hAnsi="Times New Roman" w:cs="Times New Roman"/>
    </w:rPr>
  </w:style>
  <w:style w:type="paragraph" w:styleId="1340" w:customStyle="1">
    <w:name w:val="列出段落111"/>
    <w:basedOn w:val="995"/>
    <w:next w:val="1276"/>
    <w:uiPriority w:val="0"/>
    <w:qFormat/>
    <w:pPr>
      <w:ind w:left="420" w:firstLine="3748"/>
      <w:spacing w:before="0" w:after="0" w:line="240" w:lineRule="auto"/>
    </w:pPr>
    <w:rPr>
      <w:rFonts w:ascii="Times New Roman" w:hAnsi="Times New Roman" w:cs="Times New Roman"/>
    </w:rPr>
  </w:style>
  <w:style w:type="paragraph" w:styleId="1341" w:customStyle="1">
    <w:name w:val="修订1"/>
    <w:uiPriority w:val="0"/>
    <w:qFormat/>
    <w:rPr>
      <w:rFonts w:ascii="Calibri" w:hAnsi="Calibri" w:eastAsia="宋体" w:cs="宋体"/>
      <w:lang w:val="en-US" w:eastAsia="zh-CN" w:bidi="ar-SA"/>
    </w:rPr>
  </w:style>
  <w:style w:type="paragraph" w:styleId="1342" w:customStyle="1">
    <w:name w:val="正文文本缩进 21"/>
    <w:basedOn w:val="995"/>
    <w:next w:val="1282"/>
    <w:uiPriority w:val="0"/>
    <w:qFormat/>
    <w:pPr>
      <w:ind w:left="480" w:firstLine="4832"/>
      <w:spacing w:before="0" w:after="0" w:line="240" w:lineRule="auto"/>
    </w:pPr>
    <w:rPr>
      <w:rFonts w:ascii="Times New Roman" w:hAnsi="Times New Roman" w:cs="Times New Roman"/>
    </w:rPr>
  </w:style>
  <w:style w:type="paragraph" w:styleId="1343" w:customStyle="1">
    <w:name w:val="Char Char4 Char Char"/>
    <w:basedOn w:val="995"/>
    <w:next w:val="1292"/>
    <w:uiPriority w:val="0"/>
    <w:qFormat/>
    <w:pPr>
      <w:ind w:left="0" w:firstLine="2560"/>
      <w:spacing w:before="0" w:after="0" w:line="240" w:lineRule="auto"/>
    </w:pPr>
    <w:rPr>
      <w:rFonts w:ascii="Times New Roman" w:hAnsi="Times New Roman" w:cs="Times New Roman"/>
    </w:rPr>
  </w:style>
  <w:style w:type="paragraph" w:styleId="1344" w:customStyle="1">
    <w:name w:val="样式"/>
    <w:next w:val="994"/>
    <w:uiPriority w:val="0"/>
    <w:qFormat/>
    <w:pPr>
      <w:ind w:firstLine="3584"/>
      <w:widowControl w:val="off"/>
    </w:pPr>
    <w:rPr>
      <w:rFonts w:ascii="Calibri" w:hAnsi="Calibri" w:eastAsia="宋体" w:cs="宋体"/>
      <w:lang w:val="en-US" w:eastAsia="zh-CN" w:bidi="ar-SA"/>
    </w:rPr>
  </w:style>
  <w:style w:type="paragraph" w:styleId="1345" w:customStyle="1">
    <w:name w:val="TOC 标题1"/>
    <w:basedOn w:val="996"/>
    <w:next w:val="994"/>
    <w:uiPriority w:val="0"/>
    <w:qFormat/>
    <w:pPr>
      <w:ind w:left="0" w:firstLine="6144"/>
      <w:spacing w:before="480" w:after="0" w:line="276" w:lineRule="auto"/>
    </w:pPr>
    <w:rPr>
      <w:b/>
      <w:sz w:val="30"/>
    </w:rPr>
  </w:style>
  <w:style w:type="paragraph" w:styleId="1346" w:customStyle="1">
    <w:name w:val="纯文本3"/>
    <w:basedOn w:val="994"/>
    <w:uiPriority w:val="0"/>
    <w:qFormat/>
    <w:rPr>
      <w:rFonts w:ascii="宋体" w:hAnsi="Courier New" w:cs="Times New Roman"/>
    </w:rPr>
  </w:style>
  <w:style w:type="paragraph" w:styleId="1347" w:customStyle="1">
    <w:name w:val="afont"/>
    <w:basedOn w:val="995"/>
    <w:next w:val="1019"/>
    <w:uiPriority w:val="0"/>
    <w:qFormat/>
    <w:pPr>
      <w:ind w:left="0" w:firstLine="2048"/>
      <w:spacing w:before="100" w:after="100" w:line="285" w:lineRule="atLeast"/>
    </w:pPr>
    <w:rPr>
      <w:rFonts w:ascii="Times New Roman" w:hAnsi="Times New Roman" w:cs="Times New Roman"/>
    </w:rPr>
  </w:style>
  <w:style w:type="paragraph" w:styleId="1348" w:customStyle="1">
    <w:name w:val="xl85"/>
    <w:basedOn w:val="995"/>
    <w:next w:val="1349"/>
    <w:uiPriority w:val="0"/>
    <w:qFormat/>
    <w:pPr>
      <w:ind w:left="0" w:firstLine="2048"/>
      <w:jc w:val="center"/>
      <w:spacing w:before="280" w:after="280" w:line="240" w:lineRule="auto"/>
    </w:pPr>
    <w:rPr>
      <w:rFonts w:ascii="Times New Roman" w:hAnsi="Times New Roman" w:cs="Times New Roman"/>
    </w:rPr>
  </w:style>
  <w:style w:type="paragraph" w:styleId="1349" w:customStyle="1">
    <w:name w:val="文章总标题"/>
    <w:basedOn w:val="995"/>
    <w:next w:val="1350"/>
    <w:uiPriority w:val="0"/>
    <w:qFormat/>
    <w:pPr>
      <w:ind w:left="0" w:firstLine="7168"/>
      <w:jc w:val="center"/>
      <w:spacing w:before="566" w:after="544" w:line="566" w:lineRule="atLeast"/>
    </w:pPr>
    <w:rPr>
      <w:rFonts w:ascii="Times New Roman" w:hAnsi="Times New Roman" w:cs="Times New Roman"/>
    </w:rPr>
  </w:style>
  <w:style w:type="paragraph" w:styleId="1350" w:customStyle="1">
    <w:name w:val="样式 首行缩进:  2 字符"/>
    <w:basedOn w:val="995"/>
    <w:next w:val="1313"/>
    <w:uiPriority w:val="0"/>
    <w:qFormat/>
    <w:pPr>
      <w:ind w:left="200" w:firstLine="1224"/>
      <w:spacing w:before="0" w:after="0" w:line="400" w:lineRule="exact"/>
    </w:pPr>
    <w:rPr>
      <w:rFonts w:ascii="Times New Roman" w:hAnsi="Times New Roman" w:cs="Times New Roman"/>
    </w:rPr>
  </w:style>
  <w:style w:type="paragraph" w:styleId="1351" w:customStyle="1">
    <w:name w:val="二级条标题"/>
    <w:basedOn w:val="995"/>
    <w:next w:val="994"/>
    <w:uiPriority w:val="0"/>
    <w:qFormat/>
    <w:pPr>
      <w:ind w:left="0" w:firstLine="8"/>
      <w:spacing w:before="0" w:after="0" w:line="240" w:lineRule="auto"/>
      <w:outlineLvl w:val="3"/>
    </w:pPr>
    <w:rPr>
      <w:rFonts w:ascii="Times New Roman" w:hAnsi="Times New Roman" w:cs="Times New Roman"/>
    </w:rPr>
  </w:style>
  <w:style w:type="paragraph" w:styleId="1352" w:customStyle="1">
    <w:name w:val="Plain Text*"/>
    <w:basedOn w:val="994"/>
    <w:uiPriority w:val="0"/>
    <w:qFormat/>
    <w:pPr>
      <w:ind w:left="0"/>
      <w:jc w:val="left"/>
    </w:pPr>
    <w:rPr>
      <w:rFonts w:ascii="宋体" w:hAnsi="宋体" w:eastAsia="楷体_GB2312" w:cs="Courier New"/>
      <w:sz w:val="26"/>
      <w:lang w:val="zh-CN"/>
    </w:rPr>
  </w:style>
  <w:style w:type="paragraph" w:styleId="1353" w:customStyle="1">
    <w:name w:val="样式 加粗 居中2"/>
    <w:basedOn w:val="995"/>
    <w:next w:val="1205"/>
    <w:uiPriority w:val="0"/>
    <w:qFormat/>
    <w:pPr>
      <w:ind w:left="0" w:firstLine="2560"/>
      <w:jc w:val="center"/>
      <w:spacing w:before="0" w:after="0" w:line="360" w:lineRule="auto"/>
    </w:pPr>
    <w:rPr>
      <w:rFonts w:ascii="Times New Roman" w:hAnsi="Times New Roman" w:cs="Times New Roman"/>
    </w:rPr>
  </w:style>
  <w:style w:type="paragraph" w:styleId="1354" w:customStyle="1">
    <w:name w:val="标准文本"/>
    <w:basedOn w:val="995"/>
    <w:next w:val="1308"/>
    <w:uiPriority w:val="0"/>
    <w:qFormat/>
    <w:pPr>
      <w:ind w:left="480" w:firstLine="2784"/>
      <w:spacing w:before="0" w:after="0" w:line="360" w:lineRule="auto"/>
    </w:pPr>
    <w:rPr>
      <w:rFonts w:ascii="Times New Roman" w:hAnsi="Times New Roman" w:cs="Times New Roman"/>
    </w:rPr>
  </w:style>
  <w:style w:type="paragraph" w:styleId="1355" w:customStyle="1">
    <w:name w:val="font5"/>
    <w:basedOn w:val="995"/>
    <w:next w:val="1356"/>
    <w:uiPriority w:val="0"/>
    <w:qFormat/>
    <w:pPr>
      <w:ind w:left="0" w:firstLine="5120"/>
      <w:spacing w:before="280" w:after="280" w:line="240" w:lineRule="auto"/>
    </w:pPr>
    <w:rPr>
      <w:rFonts w:ascii="Times New Roman" w:hAnsi="Times New Roman" w:cs="Times New Roman"/>
    </w:rPr>
  </w:style>
  <w:style w:type="paragraph" w:styleId="1356" w:customStyle="1">
    <w:name w:val="索引标题1"/>
    <w:basedOn w:val="995"/>
    <w:next w:val="1235"/>
    <w:uiPriority w:val="0"/>
    <w:qFormat/>
    <w:pPr>
      <w:ind w:left="0" w:firstLine="4608"/>
      <w:jc w:val="center"/>
      <w:spacing w:before="0" w:after="0" w:line="360" w:lineRule="auto"/>
    </w:pPr>
    <w:rPr>
      <w:rFonts w:ascii="Times New Roman" w:hAnsi="Times New Roman" w:cs="Times New Roman"/>
    </w:rPr>
  </w:style>
  <w:style w:type="paragraph" w:styleId="1357" w:customStyle="1">
    <w:name w:val="Char Char Char Char Char Char1 Char Char Char1 Char Char Char Char Char Char Char Char Char Char Char Char Char Char Char Char"/>
    <w:basedOn w:val="995"/>
    <w:next w:val="1358"/>
    <w:uiPriority w:val="0"/>
    <w:qFormat/>
    <w:pPr>
      <w:ind w:left="0" w:firstLine="2560"/>
      <w:spacing w:before="0" w:after="0" w:line="240" w:lineRule="auto"/>
    </w:pPr>
    <w:rPr>
      <w:rFonts w:ascii="Times New Roman" w:hAnsi="Times New Roman" w:cs="Times New Roman"/>
    </w:rPr>
  </w:style>
  <w:style w:type="paragraph" w:styleId="1358" w:customStyle="1">
    <w:name w:val="1正文"/>
    <w:basedOn w:val="995"/>
    <w:next w:val="1359"/>
    <w:uiPriority w:val="0"/>
    <w:qFormat/>
    <w:pPr>
      <w:ind w:left="480" w:firstLine="2784"/>
      <w:spacing w:before="0" w:after="0" w:line="300" w:lineRule="auto"/>
    </w:pPr>
    <w:rPr>
      <w:rFonts w:ascii="Times New Roman" w:hAnsi="Times New Roman" w:cs="Times New Roman"/>
    </w:rPr>
  </w:style>
  <w:style w:type="paragraph" w:styleId="1359" w:customStyle="1">
    <w:name w:val="目录2"/>
    <w:basedOn w:val="995"/>
    <w:next w:val="994"/>
    <w:uiPriority w:val="0"/>
    <w:qFormat/>
    <w:pPr>
      <w:ind w:left="209" w:firstLine="5329"/>
      <w:spacing w:before="0" w:after="0" w:line="317" w:lineRule="atLeast"/>
    </w:pPr>
    <w:rPr>
      <w:rFonts w:ascii="Times New Roman" w:hAnsi="Times New Roman" w:cs="Times New Roman"/>
    </w:rPr>
  </w:style>
  <w:style w:type="paragraph" w:styleId="1360" w:customStyle="1">
    <w:name w:val="图表目录1"/>
    <w:basedOn w:val="995"/>
    <w:next w:val="994"/>
    <w:uiPriority w:val="0"/>
    <w:qFormat/>
    <w:pPr>
      <w:ind w:left="200" w:firstLine="2616"/>
      <w:jc w:val="center"/>
      <w:spacing w:before="0" w:after="0" w:line="360" w:lineRule="auto"/>
    </w:pPr>
    <w:rPr>
      <w:rFonts w:ascii="Times New Roman" w:hAnsi="Times New Roman" w:cs="Times New Roman"/>
    </w:rPr>
  </w:style>
  <w:style w:type="paragraph" w:styleId="1361" w:customStyle="1">
    <w:name w:val="xl63"/>
    <w:basedOn w:val="995"/>
    <w:next w:val="1311"/>
    <w:uiPriority w:val="0"/>
    <w:qFormat/>
    <w:pPr>
      <w:ind w:left="0" w:firstLine="5120"/>
      <w:spacing w:before="280" w:after="280" w:line="240" w:lineRule="auto"/>
    </w:pPr>
    <w:rPr>
      <w:rFonts w:ascii="Times New Roman" w:hAnsi="Times New Roman" w:cs="Times New Roman"/>
    </w:rPr>
  </w:style>
  <w:style w:type="paragraph" w:styleId="1362">
    <w:name w:val="List Paragraph"/>
    <w:basedOn w:val="994"/>
    <w:next w:val="1269"/>
    <w:uiPriority w:val="0"/>
    <w:qFormat/>
    <w:pPr>
      <w:ind w:left="420" w:firstLine="3748"/>
    </w:pPr>
    <w:rPr>
      <w:rFonts w:ascii="Times New Roman" w:hAnsi="Times New Roman" w:cs="Times New Roman"/>
    </w:rPr>
  </w:style>
  <w:style w:type="paragraph" w:styleId="1363" w:customStyle="1">
    <w:name w:val="xl73"/>
    <w:basedOn w:val="995"/>
    <w:next w:val="1364"/>
    <w:uiPriority w:val="0"/>
    <w:qFormat/>
    <w:pPr>
      <w:ind w:left="0" w:firstLine="3584"/>
      <w:spacing w:before="280" w:after="280" w:line="240" w:lineRule="auto"/>
    </w:pPr>
    <w:rPr>
      <w:rFonts w:ascii="Times New Roman" w:hAnsi="Times New Roman" w:cs="Times New Roman"/>
    </w:rPr>
  </w:style>
  <w:style w:type="paragraph" w:styleId="1364" w:customStyle="1">
    <w:name w:val="xl80"/>
    <w:basedOn w:val="995"/>
    <w:next w:val="1365"/>
    <w:uiPriority w:val="0"/>
    <w:qFormat/>
    <w:pPr>
      <w:ind w:left="0" w:firstLine="3584"/>
      <w:jc w:val="center"/>
      <w:spacing w:before="280" w:after="280" w:line="240" w:lineRule="auto"/>
    </w:pPr>
    <w:rPr>
      <w:rFonts w:ascii="Times New Roman" w:hAnsi="Times New Roman" w:cs="Times New Roman"/>
    </w:rPr>
  </w:style>
  <w:style w:type="paragraph" w:styleId="1365" w:customStyle="1">
    <w:name w:val="样式2"/>
    <w:basedOn w:val="1000"/>
    <w:next w:val="1366"/>
    <w:uiPriority w:val="0"/>
    <w:qFormat/>
    <w:pPr>
      <w:ind w:left="1134" w:firstLine="18"/>
      <w:spacing w:before="0" w:after="0" w:line="360" w:lineRule="auto"/>
      <w:outlineLvl w:val="4"/>
    </w:pPr>
  </w:style>
  <w:style w:type="paragraph" w:styleId="1366" w:customStyle="1">
    <w:name w:val="日期1"/>
    <w:basedOn w:val="995"/>
    <w:next w:val="994"/>
    <w:uiPriority w:val="0"/>
    <w:qFormat/>
    <w:pPr>
      <w:ind w:left="100" w:firstLine="6144"/>
      <w:spacing w:before="0" w:after="0" w:line="240" w:lineRule="auto"/>
    </w:pPr>
    <w:rPr>
      <w:rFonts w:ascii="Times New Roman" w:hAnsi="Times New Roman" w:cs="Times New Roman"/>
    </w:rPr>
  </w:style>
  <w:style w:type="paragraph" w:styleId="1367" w:customStyle="1">
    <w:name w:val="图1"/>
    <w:basedOn w:val="995"/>
    <w:next w:val="994"/>
    <w:uiPriority w:val="0"/>
    <w:qFormat/>
    <w:pPr>
      <w:ind w:left="1105" w:firstLine="2580"/>
      <w:jc w:val="center"/>
      <w:spacing w:before="0" w:after="0" w:line="360" w:lineRule="auto"/>
    </w:pPr>
    <w:rPr>
      <w:rFonts w:ascii="Times New Roman" w:hAnsi="Times New Roman" w:cs="Times New Roman"/>
    </w:rPr>
  </w:style>
  <w:style w:type="paragraph" w:styleId="1368" w:customStyle="1">
    <w:name w:val="Char Char Char Char Char Char1 Char Char Char1 Char Char Char Char Char Char Char Char Char Char Char Char"/>
    <w:basedOn w:val="995"/>
    <w:next w:val="1348"/>
    <w:uiPriority w:val="0"/>
    <w:qFormat/>
    <w:pPr>
      <w:ind w:left="0" w:firstLine="2560"/>
      <w:spacing w:before="0" w:after="0" w:line="240" w:lineRule="auto"/>
    </w:pPr>
    <w:rPr>
      <w:rFonts w:ascii="Times New Roman" w:hAnsi="Times New Roman" w:cs="Times New Roman"/>
    </w:rPr>
  </w:style>
  <w:style w:type="paragraph" w:styleId="1369" w:customStyle="1">
    <w:name w:val="Char Char Char Char Char Char Char"/>
    <w:basedOn w:val="995"/>
    <w:next w:val="1254"/>
    <w:uiPriority w:val="0"/>
    <w:qFormat/>
    <w:pPr>
      <w:ind w:left="200" w:firstLine="4808"/>
      <w:spacing w:before="0" w:after="0" w:line="360" w:lineRule="auto"/>
    </w:pPr>
    <w:rPr>
      <w:rFonts w:ascii="Times New Roman" w:hAnsi="Times New Roman" w:cs="Times New Roman"/>
    </w:rPr>
  </w:style>
  <w:style w:type="paragraph" w:styleId="1370" w:customStyle="1">
    <w:name w:val="Char Char Char Char Char Char Char Char Char Char Char Char Char Char Char"/>
    <w:basedOn w:val="995"/>
    <w:next w:val="1345"/>
    <w:uiPriority w:val="0"/>
    <w:qFormat/>
    <w:pPr>
      <w:ind w:left="0" w:firstLine="3584"/>
      <w:jc w:val="center"/>
      <w:spacing w:before="0" w:after="0" w:line="400" w:lineRule="exact"/>
    </w:pPr>
    <w:rPr>
      <w:rFonts w:ascii="Times New Roman" w:hAnsi="Times New Roman" w:cs="Times New Roman"/>
    </w:rPr>
  </w:style>
  <w:style w:type="paragraph" w:styleId="1371">
    <w:name w:val="Intense Quote"/>
    <w:next w:val="994"/>
    <w:uiPriority w:val="0"/>
    <w:qFormat/>
    <w:pPr>
      <w:ind w:left="3766" w:right="950"/>
      <w:jc w:val="center"/>
      <w:spacing w:before="360" w:after="360"/>
    </w:pPr>
    <w:rPr>
      <w:rFonts w:ascii="Calibri" w:hAnsi="Calibri" w:eastAsia="宋体" w:cs="宋体"/>
      <w:i/>
      <w:lang w:val="en-US" w:eastAsia="zh-CN" w:bidi="ar-SA"/>
    </w:rPr>
  </w:style>
  <w:style w:type="paragraph" w:styleId="1372" w:customStyle="1">
    <w:name w:val="索引 51"/>
    <w:basedOn w:val="995"/>
    <w:next w:val="994"/>
    <w:uiPriority w:val="0"/>
    <w:qFormat/>
    <w:pPr>
      <w:ind w:left="800" w:firstLine="2560"/>
      <w:jc w:val="center"/>
      <w:spacing w:before="0" w:after="0" w:line="360" w:lineRule="auto"/>
    </w:pPr>
    <w:rPr>
      <w:rFonts w:ascii="Times New Roman" w:hAnsi="Times New Roman" w:cs="Times New Roman"/>
    </w:rPr>
  </w:style>
  <w:style w:type="paragraph" w:styleId="1373" w:customStyle="1">
    <w:name w:val="图表"/>
    <w:basedOn w:val="995"/>
    <w:next w:val="1374"/>
    <w:uiPriority w:val="0"/>
    <w:qFormat/>
    <w:pPr>
      <w:ind w:left="0" w:firstLine="2048"/>
      <w:jc w:val="center"/>
      <w:spacing w:before="0" w:after="0" w:line="240" w:lineRule="auto"/>
    </w:pPr>
    <w:rPr>
      <w:rFonts w:ascii="Times New Roman" w:hAnsi="Times New Roman" w:cs="Times New Roman"/>
    </w:rPr>
  </w:style>
  <w:style w:type="paragraph" w:styleId="1374" w:customStyle="1">
    <w:name w:val="reader-word-layer"/>
    <w:basedOn w:val="995"/>
    <w:next w:val="1375"/>
    <w:uiPriority w:val="0"/>
    <w:qFormat/>
    <w:pPr>
      <w:ind w:left="0" w:firstLine="1024"/>
      <w:spacing w:before="280" w:after="280" w:line="240" w:lineRule="auto"/>
    </w:pPr>
    <w:rPr>
      <w:rFonts w:ascii="Times New Roman" w:hAnsi="Times New Roman" w:cs="Times New Roman"/>
    </w:rPr>
  </w:style>
  <w:style w:type="paragraph" w:styleId="1375" w:customStyle="1">
    <w:name w:val="样式 加粗 居中1"/>
    <w:next w:val="1214"/>
    <w:uiPriority w:val="0"/>
    <w:qFormat/>
    <w:pPr>
      <w:ind w:firstLine="2560"/>
      <w:jc w:val="center"/>
    </w:pPr>
    <w:rPr>
      <w:rFonts w:ascii="Calibri" w:hAnsi="Calibri" w:eastAsia="宋体" w:cs="宋体"/>
      <w:lang w:val="en-US" w:eastAsia="zh-CN" w:bidi="ar-SA"/>
    </w:rPr>
  </w:style>
  <w:style w:type="paragraph" w:styleId="1376" w:customStyle="1">
    <w:name w:val="修订2"/>
    <w:uiPriority w:val="0"/>
    <w:qFormat/>
    <w:rPr>
      <w:rFonts w:ascii="Calibri" w:hAnsi="Calibri" w:eastAsia="宋体" w:cs="宋体"/>
      <w:lang w:val="en-US" w:eastAsia="zh-CN" w:bidi="ar-SA"/>
    </w:rPr>
  </w:style>
  <w:style w:type="paragraph" w:styleId="1377" w:customStyle="1">
    <w:name w:val="Body"/>
    <w:next w:val="1309"/>
    <w:uiPriority w:val="0"/>
    <w:qFormat/>
    <w:pPr>
      <w:ind w:left="567" w:right="2835" w:firstLine="3584"/>
      <w:spacing w:after="60"/>
    </w:pPr>
    <w:rPr>
      <w:rFonts w:ascii="Calibri" w:hAnsi="Calibri" w:eastAsia="宋体" w:cs="宋体"/>
      <w:lang w:val="en-US" w:eastAsia="zh-CN" w:bidi="ar-SA"/>
    </w:rPr>
  </w:style>
  <w:style w:type="paragraph" w:styleId="1378" w:customStyle="1">
    <w:name w:val="font6"/>
    <w:basedOn w:val="995"/>
    <w:next w:val="1379"/>
    <w:uiPriority w:val="0"/>
    <w:qFormat/>
    <w:pPr>
      <w:ind w:left="0" w:firstLine="5120"/>
      <w:spacing w:before="280" w:after="280" w:line="240" w:lineRule="auto"/>
    </w:pPr>
    <w:rPr>
      <w:rFonts w:ascii="Times New Roman" w:hAnsi="Times New Roman" w:cs="Times New Roman"/>
    </w:rPr>
  </w:style>
  <w:style w:type="paragraph" w:styleId="1379" w:customStyle="1">
    <w:name w:val="正文首行缩进 21"/>
    <w:basedOn w:val="1006"/>
    <w:next w:val="1377"/>
    <w:uiPriority w:val="0"/>
    <w:qFormat/>
    <w:pPr>
      <w:ind w:left="200" w:firstLine="3784"/>
      <w:jc w:val="center"/>
      <w:spacing w:after="120" w:line="360" w:lineRule="auto"/>
    </w:pPr>
    <w:rPr>
      <w:rFonts w:ascii="Calibri" w:hAnsi="Calibri"/>
    </w:rPr>
  </w:style>
  <w:style w:type="paragraph" w:styleId="1380" w:customStyle="1">
    <w:name w:val="Char Char"/>
    <w:next w:val="1373"/>
    <w:uiPriority w:val="0"/>
    <w:qFormat/>
    <w:pPr>
      <w:ind w:firstLine="14"/>
      <w:spacing w:line="360" w:lineRule="auto"/>
      <w:shd w:val="clear" w:color="000000" w:fill="000080"/>
    </w:pPr>
    <w:rPr>
      <w:rFonts w:ascii="Calibri" w:hAnsi="Calibri" w:eastAsia="宋体" w:cs="宋体"/>
      <w:lang w:val="en-US" w:eastAsia="zh-CN" w:bidi="ar-SA"/>
    </w:rPr>
  </w:style>
  <w:style w:type="paragraph" w:styleId="1381" w:customStyle="1">
    <w:name w:val="正文_0_0"/>
    <w:next w:val="1213"/>
    <w:uiPriority w:val="0"/>
    <w:qFormat/>
    <w:pPr>
      <w:ind w:firstLine="3584"/>
      <w:jc w:val="both"/>
      <w:widowControl w:val="off"/>
    </w:pPr>
    <w:rPr>
      <w:rFonts w:ascii="Calibri" w:hAnsi="Calibri" w:eastAsia="宋体" w:cs="宋体"/>
      <w:lang w:val="en-US" w:eastAsia="zh-CN" w:bidi="ar-SA"/>
    </w:rPr>
  </w:style>
  <w:style w:type="paragraph" w:styleId="1382" w:customStyle="1">
    <w:name w:val="font7"/>
    <w:basedOn w:val="995"/>
    <w:next w:val="1383"/>
    <w:uiPriority w:val="0"/>
    <w:qFormat/>
    <w:pPr>
      <w:ind w:left="0" w:firstLine="3584"/>
      <w:spacing w:before="280" w:after="280" w:line="240" w:lineRule="auto"/>
    </w:pPr>
    <w:rPr>
      <w:rFonts w:ascii="Times New Roman" w:hAnsi="Times New Roman" w:cs="Times New Roman"/>
    </w:rPr>
  </w:style>
  <w:style w:type="paragraph" w:styleId="1383" w:customStyle="1">
    <w:name w:val="Char Char Char Char Char Char1 Char Char Char Char Char Char1 Char Char Char1"/>
    <w:basedOn w:val="995"/>
    <w:next w:val="1384"/>
    <w:uiPriority w:val="0"/>
    <w:qFormat/>
    <w:pPr>
      <w:ind w:left="0" w:firstLine="2560"/>
      <w:spacing w:before="0" w:after="0" w:line="240" w:lineRule="auto"/>
    </w:pPr>
    <w:rPr>
      <w:rFonts w:ascii="Times New Roman" w:hAnsi="Times New Roman" w:cs="Times New Roman"/>
    </w:rPr>
  </w:style>
  <w:style w:type="paragraph" w:styleId="1384" w:customStyle="1">
    <w:name w:val="xl64"/>
    <w:basedOn w:val="995"/>
    <w:next w:val="1351"/>
    <w:uiPriority w:val="0"/>
    <w:qFormat/>
    <w:pPr>
      <w:ind w:left="0" w:firstLine="3584"/>
      <w:spacing w:before="280" w:after="280" w:line="240" w:lineRule="auto"/>
    </w:pPr>
    <w:rPr>
      <w:rFonts w:ascii="Times New Roman" w:hAnsi="Times New Roman" w:cs="Times New Roman"/>
    </w:rPr>
  </w:style>
  <w:style w:type="paragraph" w:styleId="1385" w:customStyle="1">
    <w:name w:val="style16"/>
    <w:basedOn w:val="995"/>
    <w:next w:val="1378"/>
    <w:uiPriority w:val="0"/>
    <w:qFormat/>
    <w:pPr>
      <w:ind w:left="0" w:firstLine="2048"/>
      <w:spacing w:before="280" w:after="280" w:line="240" w:lineRule="auto"/>
    </w:pPr>
    <w:rPr>
      <w:rFonts w:ascii="Times New Roman" w:hAnsi="Times New Roman" w:cs="Times New Roman"/>
    </w:rPr>
  </w:style>
  <w:style w:type="paragraph" w:styleId="1386" w:customStyle="1">
    <w:name w:val="索引 11"/>
    <w:basedOn w:val="995"/>
    <w:next w:val="994"/>
    <w:uiPriority w:val="0"/>
    <w:qFormat/>
    <w:pPr>
      <w:ind w:left="0" w:firstLine="3584"/>
      <w:spacing w:before="0" w:after="0" w:line="240" w:lineRule="auto"/>
    </w:pPr>
    <w:rPr>
      <w:rFonts w:ascii="Times New Roman" w:hAnsi="Times New Roman" w:cs="Times New Roman"/>
    </w:rPr>
  </w:style>
  <w:style w:type="paragraph" w:styleId="1387" w:customStyle="1">
    <w:name w:val="H 3"/>
    <w:basedOn w:val="998"/>
    <w:next w:val="1388"/>
    <w:uiPriority w:val="0"/>
    <w:qFormat/>
    <w:pPr>
      <w:ind w:left="1429" w:firstLine="18"/>
      <w:spacing w:before="0" w:after="0" w:line="360" w:lineRule="auto"/>
      <w:outlineLvl w:val="2"/>
    </w:pPr>
  </w:style>
  <w:style w:type="paragraph" w:styleId="1388" w:customStyle="1">
    <w:name w:val="xl83"/>
    <w:basedOn w:val="995"/>
    <w:next w:val="1369"/>
    <w:uiPriority w:val="0"/>
    <w:qFormat/>
    <w:pPr>
      <w:ind w:left="0" w:firstLine="5120"/>
      <w:spacing w:before="280" w:after="280" w:line="240" w:lineRule="auto"/>
    </w:pPr>
    <w:rPr>
      <w:rFonts w:ascii="Times New Roman" w:hAnsi="Times New Roman" w:cs="Times New Roman"/>
    </w:rPr>
  </w:style>
  <w:style w:type="paragraph" w:styleId="1389" w:customStyle="1">
    <w:name w:val="表格文字（居中）"/>
    <w:basedOn w:val="995"/>
    <w:next w:val="1385"/>
    <w:uiPriority w:val="0"/>
    <w:qFormat/>
    <w:pPr>
      <w:ind w:left="0" w:firstLine="2560"/>
      <w:jc w:val="center"/>
      <w:spacing w:before="0" w:after="0" w:line="360" w:lineRule="auto"/>
    </w:pPr>
    <w:rPr>
      <w:rFonts w:ascii="Times New Roman" w:hAnsi="Times New Roman" w:cs="Times New Roman"/>
    </w:rPr>
  </w:style>
  <w:style w:type="paragraph" w:styleId="1390" w:customStyle="1">
    <w:name w:val="正文首行缩进两字符"/>
    <w:basedOn w:val="995"/>
    <w:next w:val="1372"/>
    <w:uiPriority w:val="0"/>
    <w:qFormat/>
    <w:pPr>
      <w:ind w:left="200" w:firstLine="3784"/>
      <w:spacing w:before="0" w:after="0" w:line="360" w:lineRule="auto"/>
    </w:pPr>
    <w:rPr>
      <w:rFonts w:ascii="Times New Roman" w:hAnsi="Times New Roman" w:cs="Times New Roman"/>
    </w:rPr>
  </w:style>
  <w:style w:type="paragraph" w:styleId="1391" w:customStyle="1">
    <w:name w:val="1"/>
    <w:basedOn w:val="995"/>
    <w:next w:val="1027"/>
    <w:uiPriority w:val="0"/>
    <w:qFormat/>
    <w:pPr>
      <w:ind w:left="0" w:firstLine="2048"/>
      <w:spacing w:before="0" w:after="0" w:line="240" w:lineRule="auto"/>
    </w:pPr>
    <w:rPr>
      <w:rFonts w:ascii="Times New Roman" w:hAnsi="Times New Roman" w:cs="Times New Roman"/>
    </w:rPr>
  </w:style>
  <w:style w:type="paragraph" w:styleId="1392" w:customStyle="1">
    <w:name w:val="_Style 398"/>
    <w:basedOn w:val="995"/>
    <w:next w:val="994"/>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93" w:customStyle="1">
    <w:name w:val="Table Paragraph"/>
    <w:basedOn w:val="994"/>
    <w:uiPriority w:val="1"/>
    <w:qFormat/>
    <w:rPr>
      <w:rFonts w:ascii="宋体" w:hAnsi="宋体"/>
      <w:lang w:val="zh-CN" w:bidi="zh-CN"/>
    </w:rPr>
  </w:style>
  <w:style w:type="paragraph" w:styleId="1394" w:customStyle="1">
    <w:name w:val="_Style 400"/>
    <w:uiPriority w:val="0"/>
    <w:qFormat/>
    <w:rPr>
      <w:rFonts w:ascii="Calibri" w:hAnsi="Calibri" w:eastAsia="宋体" w:cs="宋体"/>
      <w:lang w:val="en-US" w:eastAsia="zh-CN" w:bidi="ar-SA"/>
    </w:rPr>
  </w:style>
  <w:style w:type="paragraph" w:styleId="1395" w:customStyle="1">
    <w:name w:val="Style1"/>
    <w:basedOn w:val="994"/>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396" w:customStyle="1">
    <w:name w:val="msolistparagraph"/>
    <w:basedOn w:val="995"/>
    <w:next w:val="1261"/>
    <w:uiPriority w:val="0"/>
    <w:qFormat/>
    <w:pPr>
      <w:ind w:left="420" w:firstLine="3748"/>
      <w:spacing w:before="0" w:after="0" w:line="240" w:lineRule="auto"/>
    </w:pPr>
    <w:rPr>
      <w:rFonts w:ascii="Times New Roman" w:hAnsi="Times New Roman" w:cs="Times New Roman"/>
    </w:rPr>
  </w:style>
  <w:style w:type="paragraph" w:styleId="1397" w:customStyle="1">
    <w:name w:val="Char1 Char Char Char"/>
    <w:basedOn w:val="995"/>
    <w:next w:val="1398"/>
    <w:uiPriority w:val="0"/>
    <w:qFormat/>
    <w:pPr>
      <w:ind w:left="0" w:firstLine="2560"/>
      <w:spacing w:before="0" w:after="0" w:line="240" w:lineRule="auto"/>
    </w:pPr>
    <w:rPr>
      <w:rFonts w:ascii="Times New Roman" w:hAnsi="Times New Roman" w:cs="Times New Roman"/>
    </w:rPr>
  </w:style>
  <w:style w:type="paragraph" w:styleId="1398" w:customStyle="1">
    <w:name w:val="xl24"/>
    <w:basedOn w:val="995"/>
    <w:next w:val="1343"/>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399" w:customStyle="1">
    <w:name w:val="表格文字"/>
    <w:next w:val="1357"/>
    <w:uiPriority w:val="0"/>
    <w:qFormat/>
    <w:pPr>
      <w:ind w:firstLine="3584"/>
    </w:pPr>
    <w:rPr>
      <w:rFonts w:ascii="Calibri" w:hAnsi="Calibri" w:eastAsia="宋体" w:cs="宋体"/>
      <w:lang w:val="en-US" w:eastAsia="zh-CN" w:bidi="ar-SA"/>
    </w:rPr>
  </w:style>
  <w:style w:type="paragraph" w:styleId="1400" w:customStyle="1">
    <w:name w:val="xl72"/>
    <w:basedOn w:val="995"/>
    <w:next w:val="1256"/>
    <w:uiPriority w:val="0"/>
    <w:qFormat/>
    <w:pPr>
      <w:ind w:left="0" w:firstLine="3584"/>
      <w:spacing w:before="280" w:after="280" w:line="240" w:lineRule="auto"/>
    </w:pPr>
    <w:rPr>
      <w:rFonts w:ascii="Times New Roman" w:hAnsi="Times New Roman" w:cs="Times New Roman"/>
    </w:rPr>
  </w:style>
  <w:style w:type="paragraph" w:styleId="1401" w:customStyle="1">
    <w:name w:val="插图"/>
    <w:next w:val="994"/>
    <w:uiPriority w:val="0"/>
    <w:qFormat/>
    <w:pPr>
      <w:ind w:firstLine="4608"/>
      <w:jc w:val="center"/>
    </w:pPr>
    <w:rPr>
      <w:rFonts w:ascii="Calibri" w:hAnsi="Calibri" w:eastAsia="宋体" w:cs="宋体"/>
      <w:lang w:val="en-US" w:eastAsia="zh-CN" w:bidi="ar-SA"/>
    </w:rPr>
  </w:style>
  <w:style w:type="paragraph" w:styleId="1402" w:customStyle="1">
    <w:name w:val="列出段落3"/>
    <w:basedOn w:val="995"/>
    <w:next w:val="1296"/>
    <w:uiPriority w:val="0"/>
    <w:qFormat/>
    <w:pPr>
      <w:ind w:left="420" w:firstLine="3748"/>
      <w:spacing w:before="0" w:after="0" w:line="240" w:lineRule="auto"/>
    </w:pPr>
    <w:rPr>
      <w:rFonts w:ascii="Times New Roman" w:hAnsi="Times New Roman" w:cs="Times New Roman"/>
    </w:rPr>
  </w:style>
  <w:style w:type="paragraph" w:styleId="1403" w:customStyle="1">
    <w:name w:val="目录标题"/>
    <w:basedOn w:val="995"/>
    <w:next w:val="994"/>
    <w:uiPriority w:val="0"/>
    <w:qFormat/>
    <w:pPr>
      <w:ind w:left="419" w:firstLine="7331"/>
      <w:jc w:val="center"/>
      <w:spacing w:before="566" w:after="544" w:line="566" w:lineRule="atLeast"/>
    </w:pPr>
    <w:rPr>
      <w:rFonts w:ascii="Times New Roman" w:hAnsi="Times New Roman" w:cs="Times New Roman"/>
    </w:rPr>
  </w:style>
  <w:style w:type="paragraph" w:styleId="1404" w:customStyle="1">
    <w:name w:val="默认段落字体 Para Char Char Char Char Char Char Char Char Char1 Char Char Char Char"/>
    <w:basedOn w:val="995"/>
    <w:next w:val="1299"/>
    <w:uiPriority w:val="0"/>
    <w:qFormat/>
    <w:pPr>
      <w:ind w:left="0" w:firstLine="2560"/>
      <w:spacing w:before="0" w:after="0" w:line="240" w:lineRule="auto"/>
    </w:pPr>
    <w:rPr>
      <w:rFonts w:ascii="Times New Roman" w:hAnsi="Times New Roman" w:cs="Times New Roman"/>
    </w:rPr>
  </w:style>
  <w:style w:type="paragraph" w:styleId="1405" w:customStyle="1">
    <w:name w:val="WPSOffice手动目录 2"/>
    <w:uiPriority w:val="0"/>
    <w:qFormat/>
    <w:pPr>
      <w:ind w:left="200"/>
    </w:pPr>
    <w:rPr>
      <w:rFonts w:ascii="宋体" w:hAnsi="宋体" w:eastAsia="宋体" w:cs="宋体"/>
      <w:lang w:val="en-US" w:eastAsia="zh-CN" w:bidi="ar-SA"/>
    </w:rPr>
  </w:style>
  <w:style w:type="paragraph" w:styleId="1406" w:customStyle="1">
    <w:name w:val="表内文字"/>
    <w:basedOn w:val="995"/>
    <w:next w:val="1035"/>
    <w:uiPriority w:val="0"/>
    <w:qFormat/>
    <w:pPr>
      <w:ind w:left="0" w:firstLine="7680"/>
      <w:jc w:val="center"/>
      <w:spacing w:before="50" w:after="50" w:line="240" w:lineRule="auto"/>
    </w:pPr>
    <w:rPr>
      <w:rFonts w:ascii="Times New Roman" w:hAnsi="Times New Roman" w:cs="Times New Roman"/>
    </w:rPr>
  </w:style>
  <w:style w:type="paragraph" w:styleId="1407" w:customStyle="1">
    <w:name w:val="xl66"/>
    <w:basedOn w:val="995"/>
    <w:next w:val="1389"/>
    <w:uiPriority w:val="0"/>
    <w:qFormat/>
    <w:pPr>
      <w:ind w:left="0" w:firstLine="3584"/>
      <w:spacing w:before="280" w:after="280" w:line="240" w:lineRule="auto"/>
    </w:pPr>
    <w:rPr>
      <w:rFonts w:ascii="Times New Roman" w:hAnsi="Times New Roman" w:cs="Times New Roman"/>
    </w:rPr>
  </w:style>
  <w:style w:type="paragraph" w:styleId="1408" w:customStyle="1">
    <w:name w:val="*正文"/>
    <w:basedOn w:val="994"/>
    <w:uiPriority w:val="0"/>
    <w:qFormat/>
    <w:pPr>
      <w:ind w:left="0" w:firstLine="200"/>
      <w:spacing w:line="360" w:lineRule="auto"/>
    </w:pPr>
    <w:rPr>
      <w:rFonts w:ascii="仿宋_GB2312" w:hAnsi="Times New Roman" w:eastAsia="仿宋_GB2312" w:cs="Times New Roman"/>
      <w:sz w:val="24"/>
      <w:szCs w:val="28"/>
    </w:rPr>
  </w:style>
  <w:style w:type="paragraph" w:styleId="1409" w:customStyle="1">
    <w:name w:val="0"/>
    <w:basedOn w:val="995"/>
    <w:next w:val="1302"/>
    <w:uiPriority w:val="0"/>
    <w:qFormat/>
    <w:pPr>
      <w:ind w:left="0" w:firstLine="2815"/>
      <w:spacing w:before="0" w:after="0" w:line="360" w:lineRule="auto"/>
    </w:pPr>
    <w:rPr>
      <w:rFonts w:ascii="Times New Roman" w:hAnsi="Times New Roman" w:cs="Times New Roman"/>
    </w:rPr>
  </w:style>
  <w:style w:type="table" w:styleId="1410" w:customStyle="1">
    <w:name w:val="网格型1"/>
    <w:basedOn w:val="1005"/>
    <w:uiPriority w:val="0"/>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11" w:customStyle="1">
    <w:name w:val="font61"/>
    <w:uiPriority w:val="0"/>
    <w:qFormat/>
    <w:rPr>
      <w:rFonts w:hint="default" w:ascii="Times New Roman" w:hAnsi="Times New Roman" w:cs="Times New Roman"/>
      <w:b/>
      <w:bCs/>
      <w:color w:val="000000"/>
      <w:sz w:val="24"/>
      <w:szCs w:val="24"/>
      <w:u w:val="none"/>
    </w:rPr>
  </w:style>
  <w:style w:type="paragraph" w:styleId="1412" w:customStyle="1">
    <w:name w:val="表格字体"/>
    <w:basedOn w:val="994"/>
    <w:uiPriority w:val="0"/>
    <w:qFormat/>
    <w:pPr>
      <w:ind w:left="0" w:firstLine="723"/>
      <w:spacing w:line="400" w:lineRule="exact"/>
    </w:pPr>
    <w:rPr>
      <w:rFonts w:hint="eastAsia" w:ascii="Times New Roman" w:hAnsi="Times New Roman" w:eastAsia="仿宋"/>
      <w:bCs/>
      <w:color w:val="000000"/>
      <w:sz w:val="24"/>
      <w:szCs w:val="18"/>
    </w:rPr>
  </w:style>
  <w:style w:type="numbering" w:styleId="14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lnDef>
      <a:spPr bwMode="auto">
        <a:prstGeom prst="rect">
          <a:avLst/>
        </a:prstGeom>
        <a:noFill/>
        <a:ln w="9525">
          <a:solidFill>
            <a:srgbClr val="000000"/>
          </a:solidFill>
          <a:round/>
        </a:ln>
      </a:spPr>
      <a:bodyPr/>
      <a:lst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E80091D6-67FB-4A14-9AC5-2DB78E6E4C9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江工</cp:lastModifiedBy>
  <cp:revision>298</cp:revision>
  <dcterms:created xsi:type="dcterms:W3CDTF">2023-12-20T13:18:00Z</dcterms:created>
  <dcterms:modified xsi:type="dcterms:W3CDTF">2026-09-21T06:19:04Z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eyJoZGlkIjoiZWM4ZDViMWNmZWY4YjRiNDU3ZTM4YmNmNTUyOWI5OTAiLCJ1c2VySWQiOiI3OTkyNzY4MTIifQ==</vt:lpwstr>
  </property>
</Properties>
</file>