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rFonts w:hint="eastAsia" w:ascii="宋体" w:hAnsi="宋体" w:eastAsia="宋体" w:cs="宋体"/>
          <w:b/>
          <w:bCs/>
          <w:color w:val="auto"/>
          <w:spacing w:val="60"/>
          <w:sz w:val="100"/>
          <w:szCs w:val="100"/>
          <w:highlight w:val="none"/>
          <w:lang w:val="en-US" w:eastAsia="zh-CN"/>
        </w:rPr>
      </w:pPr>
      <w:r>
        <w:rPr>
          <w:rFonts w:hint="eastAsia" w:ascii="宋体" w:hAnsi="宋体" w:eastAsia="宋体" w:cs="宋体"/>
          <w:b/>
          <w:bCs/>
          <w:color w:val="auto"/>
          <w:spacing w:val="60"/>
          <w:sz w:val="100"/>
          <w:szCs w:val="100"/>
          <w:highlight w:val="none"/>
          <w:lang w:val="en-US" w:eastAsia="zh-CN"/>
        </w:rPr>
      </w:r>
      <w:r/>
    </w:p>
    <w:p>
      <w:pPr>
        <w:jc w:val="center"/>
        <w:widowControl/>
        <w:rPr>
          <w:rFonts w:hint="eastAsia" w:ascii="宋体" w:hAnsi="宋体" w:eastAsia="宋体" w:cs="宋体"/>
          <w:b/>
          <w:bCs/>
          <w:color w:val="auto"/>
          <w:spacing w:val="60"/>
          <w:sz w:val="100"/>
          <w:szCs w:val="100"/>
          <w:highlight w:val="none"/>
        </w:rPr>
      </w:pPr>
      <w:r>
        <w:rPr>
          <w:rFonts w:hint="eastAsia" w:ascii="宋体" w:hAnsi="宋体" w:eastAsia="宋体" w:cs="宋体"/>
          <w:b/>
          <w:bCs/>
          <w:color w:val="auto"/>
          <w:spacing w:val="60"/>
          <w:sz w:val="100"/>
          <w:szCs w:val="100"/>
          <w:highlight w:val="none"/>
          <w:lang w:val="en-US" w:eastAsia="zh-CN"/>
        </w:rPr>
        <w:t xml:space="preserve">政</w:t>
      </w:r>
      <w:r>
        <w:rPr>
          <w:rFonts w:hint="eastAsia" w:ascii="宋体" w:hAnsi="宋体" w:eastAsia="宋体" w:cs="宋体"/>
          <w:b/>
          <w:bCs/>
          <w:color w:val="auto"/>
          <w:spacing w:val="60"/>
          <w:sz w:val="100"/>
          <w:szCs w:val="100"/>
          <w:highlight w:val="none"/>
        </w:rPr>
        <w:t xml:space="preserve">府采购招标</w:t>
      </w:r>
      <w:r/>
    </w:p>
    <w:p>
      <w:pPr>
        <w:ind w:firstLine="3012"/>
        <w:jc w:val="both"/>
        <w:widowControl/>
        <w:rPr>
          <w:rFonts w:hint="eastAsia" w:ascii="宋体" w:hAnsi="宋体" w:eastAsia="宋体" w:cs="宋体"/>
          <w:b/>
          <w:color w:val="auto"/>
          <w:sz w:val="72"/>
          <w:szCs w:val="72"/>
          <w:highlight w:val="none"/>
        </w:rPr>
      </w:pPr>
      <w:r>
        <w:rPr>
          <w:rFonts w:hint="eastAsia" w:ascii="宋体" w:hAnsi="宋体" w:eastAsia="宋体" w:cs="宋体"/>
          <w:b/>
          <w:bCs/>
          <w:color w:val="auto"/>
          <w:sz w:val="100"/>
          <w:szCs w:val="100"/>
          <w:highlight w:val="none"/>
        </w:rPr>
        <w:t xml:space="preserve">文 件</w:t>
      </w:r>
      <w:r/>
    </w:p>
    <w:p>
      <w:pPr>
        <w:jc w:val="both"/>
        <w:spacing w:line="480" w:lineRule="auto"/>
        <w:widowControl/>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both"/>
        <w:spacing w:line="480" w:lineRule="auto"/>
        <w:widowControl/>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 </w:t>
      </w:r>
      <w:r/>
    </w:p>
    <w:p>
      <w:pPr>
        <w:ind w:left="482" w:firstLine="601"/>
        <w:jc w:val="left"/>
        <w:keepLines w:val="0"/>
        <w:keepNext w:val="0"/>
        <w:pageBreakBefore w:val="0"/>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招标编号：</w:t>
      </w:r>
      <w:r>
        <w:rPr>
          <w:rFonts w:hint="eastAsia" w:ascii="宋体" w:hAnsi="宋体" w:eastAsia="宋体" w:cs="宋体"/>
          <w:b/>
          <w:color w:val="auto"/>
          <w:sz w:val="30"/>
          <w:szCs w:val="30"/>
          <w:highlight w:val="none"/>
          <w:lang w:eastAsia="zh-CN"/>
        </w:rPr>
        <w:t xml:space="preserve">JSZC-320585-ZFXM-G2026-0015</w:t>
      </w:r>
      <w:r>
        <w:rPr>
          <w:rFonts w:hint="eastAsia" w:ascii="宋体" w:hAnsi="宋体" w:eastAsia="宋体" w:cs="宋体"/>
          <w:b/>
          <w:color w:val="auto"/>
          <w:sz w:val="30"/>
          <w:szCs w:val="30"/>
          <w:highlight w:val="none"/>
        </w:rPr>
        <w:t xml:space="preserve">  </w:t>
      </w:r>
      <w:r/>
    </w:p>
    <w:p>
      <w:pPr>
        <w:ind w:left="482" w:firstLine="601"/>
        <w:jc w:val="left"/>
        <w:keepLines w:val="0"/>
        <w:keepNext w:val="0"/>
        <w:pageBreakBefore w:val="0"/>
        <w:spacing w:line="360" w:lineRule="auto"/>
        <w:widowControl/>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招标项目名称：</w:t>
      </w:r>
      <w:r>
        <w:rPr>
          <w:rFonts w:hint="eastAsia" w:ascii="宋体" w:hAnsi="宋体" w:eastAsia="宋体" w:cs="宋体"/>
          <w:b/>
          <w:color w:val="auto"/>
          <w:sz w:val="30"/>
          <w:szCs w:val="30"/>
          <w:highlight w:val="none"/>
          <w:lang w:eastAsia="zh-CN"/>
        </w:rPr>
        <w:t xml:space="preserve">太仓市规上工业企业“人工智能+制造”诊断服务</w:t>
      </w:r>
      <w:r/>
    </w:p>
    <w:p>
      <w:pPr>
        <w:ind w:left="482" w:firstLine="601"/>
        <w:jc w:val="left"/>
        <w:keepLines w:val="0"/>
        <w:keepNext w:val="0"/>
        <w:pageBreakBefore w:val="0"/>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采购类型：服务类 </w:t>
      </w:r>
      <w:r/>
    </w:p>
    <w:p>
      <w:pPr>
        <w:ind w:left="482" w:firstLine="601"/>
        <w:jc w:val="left"/>
        <w:keepLines w:val="0"/>
        <w:keepNext w:val="0"/>
        <w:pageBreakBefore w:val="0"/>
        <w:spacing w:line="360" w:lineRule="auto"/>
        <w:widowControl/>
        <w:rPr>
          <w:rFonts w:hint="eastAsia" w:ascii="宋体" w:hAnsi="宋体" w:eastAsia="宋体" w:cs="宋体"/>
          <w:color w:val="auto"/>
          <w:sz w:val="30"/>
          <w:highlight w:val="none"/>
        </w:rPr>
      </w:pPr>
      <w:r>
        <w:rPr>
          <w:rFonts w:hint="eastAsia" w:ascii="宋体" w:hAnsi="宋体" w:eastAsia="宋体" w:cs="宋体"/>
          <w:b/>
          <w:bCs/>
          <w:color w:val="auto"/>
          <w:sz w:val="30"/>
          <w:highlight w:val="none"/>
        </w:rPr>
        <w:t xml:space="preserve">标的所属行业：（十六）其他未列明行业</w:t>
      </w:r>
      <w:r/>
    </w:p>
    <w:p>
      <w:pPr>
        <w:ind w:left="482" w:right="-159" w:firstLine="601"/>
        <w:jc w:val="left"/>
        <w:keepLines w:val="0"/>
        <w:keepNext w:val="0"/>
        <w:pageBreakBefore w:val="0"/>
        <w:spacing w:line="360" w:lineRule="auto"/>
        <w:widowControl/>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招标单位：</w:t>
      </w:r>
      <w:r>
        <w:rPr>
          <w:rFonts w:hint="eastAsia" w:ascii="宋体" w:hAnsi="宋体" w:eastAsia="宋体" w:cs="宋体"/>
          <w:b/>
          <w:color w:val="auto"/>
          <w:sz w:val="30"/>
          <w:szCs w:val="30"/>
          <w:highlight w:val="none"/>
          <w:lang w:eastAsia="zh-CN"/>
        </w:rPr>
        <w:t xml:space="preserve">太仓市工业和信息化局</w:t>
      </w:r>
      <w:r/>
    </w:p>
    <w:p>
      <w:pPr>
        <w:ind w:left="482" w:right="-159" w:firstLine="601"/>
        <w:jc w:val="left"/>
        <w:keepLines w:val="0"/>
        <w:keepNext w:val="0"/>
        <w:pageBreakBefore w:val="0"/>
        <w:spacing w:line="360" w:lineRule="auto"/>
        <w:widowControl/>
        <w:rPr>
          <w:rFonts w:hint="eastAsia" w:ascii="宋体" w:hAnsi="宋体" w:eastAsia="宋体" w:cs="宋体"/>
          <w:color w:val="auto"/>
          <w:sz w:val="30"/>
          <w:highlight w:val="none"/>
        </w:rPr>
      </w:pPr>
      <w:r>
        <w:rPr>
          <w:rFonts w:hint="eastAsia" w:ascii="宋体" w:hAnsi="宋体" w:eastAsia="宋体" w:cs="宋体"/>
          <w:b/>
          <w:color w:val="auto"/>
          <w:sz w:val="30"/>
          <w:szCs w:val="30"/>
          <w:highlight w:val="none"/>
        </w:rPr>
        <w:t xml:space="preserve">招标代理单位：</w:t>
      </w:r>
      <w:r>
        <w:rPr>
          <w:rFonts w:hint="eastAsia" w:ascii="宋体" w:hAnsi="宋体" w:eastAsia="宋体" w:cs="宋体"/>
          <w:b/>
          <w:color w:val="auto"/>
          <w:sz w:val="30"/>
          <w:szCs w:val="30"/>
          <w:highlight w:val="none"/>
          <w:lang w:eastAsia="zh-CN"/>
        </w:rPr>
        <w:t xml:space="preserve">江苏兆丰项目管理有限公司</w:t>
      </w:r>
      <w:r>
        <w:rPr>
          <w:rFonts w:hint="eastAsia" w:ascii="宋体" w:hAnsi="宋体" w:eastAsia="宋体" w:cs="宋体"/>
          <w:color w:val="auto"/>
          <w:sz w:val="30"/>
          <w:highlight w:val="none"/>
        </w:rPr>
        <w:t xml:space="preserve"> </w:t>
      </w:r>
      <w:r/>
    </w:p>
    <w:p>
      <w:pPr>
        <w:ind w:left="480" w:right="-159"/>
        <w:jc w:val="left"/>
        <w:spacing w:line="480" w:lineRule="auto"/>
        <w:widowControl/>
        <w:rPr>
          <w:rFonts w:hint="default" w:ascii="Times New Roman" w:hAnsi="Times New Roman" w:eastAsia="宋体" w:cs="宋体"/>
          <w:b/>
          <w:color w:val="auto"/>
          <w:sz w:val="30"/>
          <w:szCs w:val="30"/>
          <w:highlight w:val="none"/>
        </w:rPr>
      </w:pPr>
      <w:r>
        <w:rPr>
          <w:rFonts w:hint="eastAsia" w:ascii="Times New Roman" w:hAnsi="Times New Roman" w:eastAsia="宋体" w:cs="宋体"/>
          <w:b/>
          <w:color w:val="auto"/>
          <w:sz w:val="30"/>
          <w:szCs w:val="30"/>
          <w:highlight w:val="none"/>
        </w:rPr>
        <w:t xml:space="preserve"> </w:t>
      </w:r>
      <w:r/>
    </w:p>
    <w:p>
      <w:pPr>
        <w:ind w:firstLine="600"/>
        <w:jc w:val="left"/>
        <w:widowControl/>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           </w:t>
      </w:r>
      <w:r/>
    </w:p>
    <w:p>
      <w:pPr>
        <w:jc w:val="center"/>
        <w:spacing w:line="300" w:lineRule="auto"/>
        <w:widowControl/>
        <w:rPr>
          <w:rFonts w:hint="eastAsia" w:ascii="宋体" w:hAnsi="宋体" w:eastAsia="宋体" w:cs="宋体"/>
          <w:b/>
          <w:bCs/>
          <w:color w:val="auto"/>
          <w:sz w:val="44"/>
          <w:szCs w:val="44"/>
          <w:highlight w:val="none"/>
        </w:rPr>
      </w:pPr>
      <w:r>
        <w:rPr>
          <w:rFonts w:hint="eastAsia" w:ascii="Times New Roman" w:hAnsi="Times New Roman" w:eastAsia="宋体" w:cs="宋体"/>
          <w:b/>
          <w:color w:val="auto"/>
          <w:sz w:val="30"/>
          <w:szCs w:val="30"/>
          <w:highlight w:val="none"/>
        </w:rPr>
        <w:t xml:space="preserve">二〇二</w:t>
      </w:r>
      <w:r>
        <w:rPr>
          <w:rFonts w:hint="eastAsia" w:ascii="Times New Roman" w:hAnsi="Times New Roman" w:eastAsia="宋体" w:cs="宋体"/>
          <w:b/>
          <w:color w:val="auto"/>
          <w:sz w:val="30"/>
          <w:szCs w:val="30"/>
          <w:highlight w:val="none"/>
          <w:lang w:val="en-US" w:eastAsia="zh-CN"/>
        </w:rPr>
        <w:t xml:space="preserve">六</w:t>
      </w:r>
      <w:r>
        <w:rPr>
          <w:rFonts w:hint="eastAsia" w:ascii="Times New Roman" w:hAnsi="Times New Roman" w:eastAsia="宋体" w:cs="宋体"/>
          <w:b/>
          <w:color w:val="auto"/>
          <w:sz w:val="30"/>
          <w:szCs w:val="30"/>
          <w:highlight w:val="none"/>
        </w:rPr>
        <w:t xml:space="preserve">年</w:t>
      </w:r>
      <w:r>
        <w:rPr>
          <w:rFonts w:hint="eastAsia" w:ascii="Times New Roman" w:hAnsi="Times New Roman" w:eastAsia="宋体" w:cs="宋体"/>
          <w:b/>
          <w:color w:val="auto"/>
          <w:sz w:val="30"/>
          <w:szCs w:val="30"/>
          <w:highlight w:val="none"/>
          <w:lang w:val="en-US" w:eastAsia="zh-CN"/>
        </w:rPr>
        <w:t xml:space="preserve">十</w:t>
      </w:r>
      <w:r>
        <w:rPr>
          <w:rFonts w:hint="eastAsia" w:ascii="Times New Roman" w:hAnsi="Times New Roman" w:eastAsia="宋体" w:cs="宋体"/>
          <w:b/>
          <w:color w:val="auto"/>
          <w:sz w:val="30"/>
          <w:szCs w:val="30"/>
          <w:highlight w:val="none"/>
        </w:rPr>
        <w:t xml:space="preserve">月</w:t>
      </w:r>
      <w:r/>
    </w:p>
    <w:p>
      <w:pPr>
        <w:jc w:val="center"/>
        <w:widowControl/>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widowControl/>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jc w:val="center"/>
        <w:widowControl/>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jc w:val="center"/>
        <w:widowControl/>
        <w:rPr>
          <w:rFonts w:hint="eastAsia" w:ascii="宋体" w:hAnsi="宋体" w:eastAsia="宋体" w:cs="宋体"/>
          <w:b/>
          <w:bCs/>
          <w:color w:val="auto"/>
          <w:sz w:val="44"/>
          <w:szCs w:val="44"/>
          <w:highlight w:val="none"/>
        </w:rPr>
      </w:pPr>
      <w:r/>
      <w:bookmarkStart w:id="27" w:name="_GoBack"/>
      <w:r/>
      <w:bookmarkEnd w:id="27"/>
      <w:r>
        <w:rPr>
          <w:rFonts w:hint="eastAsia" w:ascii="宋体" w:hAnsi="宋体" w:eastAsia="宋体" w:cs="宋体"/>
          <w:b/>
          <w:bCs/>
          <w:color w:val="auto"/>
          <w:sz w:val="44"/>
          <w:szCs w:val="44"/>
          <w:highlight w:val="none"/>
        </w:rPr>
        <w:t xml:space="preserve">目     录</w:t>
      </w:r>
      <w:r/>
    </w:p>
    <w:p>
      <w:pPr>
        <w:jc w:val="center"/>
        <w:widowControl/>
        <w:rPr>
          <w:rFonts w:hint="eastAsia" w:ascii="宋体" w:hAnsi="宋体" w:eastAsia="宋体" w:cs="宋体"/>
          <w:b/>
          <w:bCs/>
          <w:color w:val="auto"/>
          <w:spacing w:val="20"/>
          <w:sz w:val="30"/>
          <w:highlight w:val="none"/>
        </w:rPr>
      </w:pPr>
      <w:r>
        <w:rPr>
          <w:rFonts w:hint="eastAsia" w:ascii="宋体" w:hAnsi="宋体" w:eastAsia="宋体" w:cs="宋体"/>
          <w:b/>
          <w:bCs/>
          <w:color w:val="auto"/>
          <w:spacing w:val="20"/>
          <w:sz w:val="30"/>
          <w:highlight w:val="none"/>
        </w:rPr>
      </w:r>
      <w:r/>
    </w:p>
    <w:p>
      <w:pPr>
        <w:keepLines w:val="0"/>
        <w:keepNext w:val="0"/>
        <w:pageBreakBefore w:val="0"/>
        <w:spacing w:line="360" w:lineRule="auto"/>
        <w:widowControl w:val="off"/>
        <w:tabs>
          <w:tab w:val="right" w:pos="8640" w:leader="dot"/>
        </w:tabs>
        <w:rPr>
          <w:rFonts w:hint="default" w:ascii="Times New Roman" w:hAnsi="Times New Roman" w:eastAsia="楷体_GB2312" w:cs="Times New Roman"/>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fldChar w:fldCharType="begin"/>
      </w:r>
      <w:r>
        <w:rPr>
          <w:rFonts w:hint="eastAsia" w:ascii="宋体" w:hAnsi="宋体" w:eastAsia="宋体" w:cs="宋体"/>
          <w:color w:val="auto"/>
          <w:sz w:val="30"/>
          <w:szCs w:val="30"/>
          <w:highlight w:val="none"/>
          <w:lang w:val="en-US" w:eastAsia="zh-CN" w:bidi="ar-SA"/>
        </w:rPr>
        <w:instrText xml:space="preserve">TOC \o "1-1" \h \u </w:instrText>
      </w:r>
      <w:r>
        <w:rPr>
          <w:rFonts w:hint="eastAsia" w:ascii="宋体" w:hAnsi="宋体" w:eastAsia="宋体" w:cs="宋体"/>
          <w:color w:val="auto"/>
          <w:sz w:val="30"/>
          <w:szCs w:val="30"/>
          <w:highlight w:val="none"/>
          <w:lang w:val="en-US" w:eastAsia="zh-CN" w:bidi="ar-SA"/>
        </w:rPr>
        <w:fldChar w:fldCharType="separate"/>
      </w:r>
      <w:r>
        <w:rPr>
          <w:rFonts w:hint="default" w:ascii="Times New Roman" w:hAnsi="Times New Roman" w:eastAsia="楷体_GB2312" w:cs="Times New Roman"/>
          <w:color w:val="auto"/>
          <w:sz w:val="24"/>
          <w:szCs w:val="20"/>
          <w:highlight w:val="none"/>
          <w:lang w:val="en-US" w:eastAsia="zh-CN" w:bidi="ar-SA"/>
        </w:rPr>
        <w:fldChar w:fldCharType="begin"/>
      </w:r>
      <w:r>
        <w:rPr>
          <w:rFonts w:hint="default" w:ascii="Times New Roman" w:hAnsi="Times New Roman" w:eastAsia="楷体_GB2312" w:cs="Times New Roman"/>
          <w:color w:val="auto"/>
          <w:sz w:val="24"/>
          <w:szCs w:val="20"/>
          <w:highlight w:val="none"/>
          <w:lang w:val="en-US" w:eastAsia="zh-CN" w:bidi="ar-SA"/>
        </w:rPr>
        <w:instrText xml:space="preserve"> HYPERLINK \l "_Toc17445" </w:instrText>
      </w:r>
      <w:r>
        <w:rPr>
          <w:rFonts w:hint="default" w:ascii="Times New Roman" w:hAnsi="Times New Roman" w:eastAsia="楷体_GB2312" w:cs="Times New Roman"/>
          <w:color w:val="auto"/>
          <w:sz w:val="24"/>
          <w:szCs w:val="20"/>
          <w:highlight w:val="none"/>
          <w:lang w:val="en-US" w:eastAsia="zh-CN" w:bidi="ar-SA"/>
        </w:rPr>
        <w:fldChar w:fldCharType="separate"/>
      </w:r>
      <w:r>
        <w:rPr>
          <w:rFonts w:hint="eastAsia" w:ascii="宋体" w:hAnsi="宋体" w:eastAsia="宋体" w:cs="宋体"/>
          <w:color w:val="auto"/>
          <w:sz w:val="30"/>
          <w:szCs w:val="30"/>
          <w:highlight w:val="none"/>
          <w:lang w:val="en-US" w:eastAsia="zh-CN" w:bidi="ar-SA"/>
        </w:rPr>
        <w:t xml:space="preserve">第一章 招标公告</w:t>
      </w:r>
      <w:r>
        <w:rPr>
          <w:rFonts w:hint="eastAsia" w:ascii="宋体" w:hAnsi="宋体" w:eastAsia="宋体" w:cs="宋体"/>
          <w:color w:val="auto"/>
          <w:sz w:val="30"/>
          <w:szCs w:val="30"/>
          <w:highlight w:val="none"/>
          <w:lang w:val="en-US" w:eastAsia="zh-CN" w:bidi="ar-SA"/>
        </w:rPr>
        <w:fldChar w:fldCharType="end"/>
      </w:r>
      <w:r/>
    </w:p>
    <w:p>
      <w:pPr>
        <w:keepLines w:val="0"/>
        <w:keepNext w:val="0"/>
        <w:pageBreakBefore w:val="0"/>
        <w:spacing w:line="360" w:lineRule="auto"/>
        <w:widowControl w:val="off"/>
        <w:tabs>
          <w:tab w:val="right" w:pos="8640" w:leader="dot"/>
        </w:tabs>
        <w:rPr>
          <w:rFonts w:hint="default" w:ascii="Times New Roman" w:hAnsi="Times New Roman" w:eastAsia="楷体_GB2312" w:cs="Times New Roman"/>
          <w:color w:val="auto"/>
          <w:sz w:val="30"/>
          <w:szCs w:val="30"/>
          <w:highlight w:val="none"/>
          <w:lang w:val="en-US" w:eastAsia="zh-CN" w:bidi="ar-SA"/>
        </w:rPr>
      </w:pPr>
      <w:r>
        <w:rPr>
          <w:rFonts w:hint="default" w:ascii="Times New Roman" w:hAnsi="Times New Roman" w:eastAsia="楷体_GB2312" w:cs="Times New Roman"/>
          <w:color w:val="auto"/>
          <w:sz w:val="24"/>
          <w:szCs w:val="20"/>
          <w:highlight w:val="none"/>
          <w:lang w:val="en-US" w:eastAsia="zh-CN" w:bidi="ar-SA"/>
        </w:rPr>
        <w:fldChar w:fldCharType="begin"/>
      </w:r>
      <w:r>
        <w:rPr>
          <w:rFonts w:hint="default" w:ascii="Times New Roman" w:hAnsi="Times New Roman" w:eastAsia="楷体_GB2312" w:cs="Times New Roman"/>
          <w:color w:val="auto"/>
          <w:sz w:val="24"/>
          <w:szCs w:val="20"/>
          <w:highlight w:val="none"/>
          <w:lang w:val="en-US" w:eastAsia="zh-CN" w:bidi="ar-SA"/>
        </w:rPr>
        <w:instrText xml:space="preserve"> HYPERLINK \l "_Toc15584" </w:instrText>
      </w:r>
      <w:r>
        <w:rPr>
          <w:rFonts w:hint="default" w:ascii="Times New Roman" w:hAnsi="Times New Roman" w:eastAsia="楷体_GB2312" w:cs="Times New Roman"/>
          <w:color w:val="auto"/>
          <w:sz w:val="24"/>
          <w:szCs w:val="20"/>
          <w:highlight w:val="none"/>
          <w:lang w:val="en-US" w:eastAsia="zh-CN" w:bidi="ar-SA"/>
        </w:rPr>
        <w:fldChar w:fldCharType="separate"/>
      </w:r>
      <w:r>
        <w:rPr>
          <w:rFonts w:hint="eastAsia" w:ascii="宋体" w:hAnsi="宋体" w:eastAsia="宋体" w:cs="宋体"/>
          <w:color w:val="auto"/>
          <w:sz w:val="30"/>
          <w:szCs w:val="30"/>
          <w:highlight w:val="none"/>
          <w:lang w:val="en-US" w:eastAsia="zh-CN" w:bidi="ar-SA"/>
        </w:rPr>
        <w:t xml:space="preserve">第二章 投标人须知</w:t>
      </w:r>
      <w:r>
        <w:rPr>
          <w:rFonts w:hint="eastAsia" w:ascii="宋体" w:hAnsi="宋体" w:eastAsia="宋体" w:cs="宋体"/>
          <w:color w:val="auto"/>
          <w:sz w:val="30"/>
          <w:szCs w:val="30"/>
          <w:highlight w:val="none"/>
          <w:lang w:val="en-US" w:eastAsia="zh-CN" w:bidi="ar-SA"/>
        </w:rPr>
        <w:fldChar w:fldCharType="end"/>
      </w:r>
      <w:r/>
    </w:p>
    <w:p>
      <w:pPr>
        <w:keepLines w:val="0"/>
        <w:keepNext w:val="0"/>
        <w:pageBreakBefore w:val="0"/>
        <w:spacing w:line="360" w:lineRule="auto"/>
        <w:widowControl w:val="off"/>
        <w:tabs>
          <w:tab w:val="right" w:pos="8640" w:leader="dot"/>
        </w:tabs>
        <w:rPr>
          <w:rFonts w:hint="default" w:ascii="Times New Roman" w:hAnsi="Times New Roman" w:eastAsia="楷体_GB2312" w:cs="Times New Roman"/>
          <w:color w:val="auto"/>
          <w:sz w:val="30"/>
          <w:szCs w:val="30"/>
          <w:highlight w:val="none"/>
          <w:lang w:val="en-US" w:eastAsia="zh-CN" w:bidi="ar-SA"/>
        </w:rPr>
      </w:pPr>
      <w:r>
        <w:rPr>
          <w:rFonts w:hint="default" w:ascii="Times New Roman" w:hAnsi="Times New Roman" w:eastAsia="楷体_GB2312" w:cs="Times New Roman"/>
          <w:color w:val="auto"/>
          <w:sz w:val="24"/>
          <w:szCs w:val="20"/>
          <w:highlight w:val="none"/>
          <w:lang w:val="en-US" w:eastAsia="zh-CN" w:bidi="ar-SA"/>
        </w:rPr>
        <w:fldChar w:fldCharType="begin"/>
      </w:r>
      <w:r>
        <w:rPr>
          <w:rFonts w:hint="default" w:ascii="Times New Roman" w:hAnsi="Times New Roman" w:eastAsia="楷体_GB2312" w:cs="Times New Roman"/>
          <w:color w:val="auto"/>
          <w:sz w:val="24"/>
          <w:szCs w:val="20"/>
          <w:highlight w:val="none"/>
          <w:lang w:val="en-US" w:eastAsia="zh-CN" w:bidi="ar-SA"/>
        </w:rPr>
        <w:instrText xml:space="preserve"> HYPERLINK \l "_Toc28477" </w:instrText>
      </w:r>
      <w:r>
        <w:rPr>
          <w:rFonts w:hint="default" w:ascii="Times New Roman" w:hAnsi="Times New Roman" w:eastAsia="楷体_GB2312" w:cs="Times New Roman"/>
          <w:color w:val="auto"/>
          <w:sz w:val="24"/>
          <w:szCs w:val="20"/>
          <w:highlight w:val="none"/>
          <w:lang w:val="en-US" w:eastAsia="zh-CN" w:bidi="ar-SA"/>
        </w:rPr>
        <w:fldChar w:fldCharType="separate"/>
      </w:r>
      <w:r>
        <w:rPr>
          <w:rFonts w:hint="eastAsia" w:ascii="宋体" w:hAnsi="宋体" w:eastAsia="宋体" w:cs="宋体"/>
          <w:color w:val="auto"/>
          <w:sz w:val="30"/>
          <w:szCs w:val="30"/>
          <w:highlight w:val="none"/>
          <w:lang w:val="en-US" w:eastAsia="zh-CN" w:bidi="ar-SA"/>
        </w:rPr>
        <w:t xml:space="preserve">第三章 项目需求</w:t>
      </w:r>
      <w:r>
        <w:rPr>
          <w:rFonts w:hint="eastAsia" w:ascii="宋体" w:hAnsi="宋体" w:eastAsia="宋体" w:cs="宋体"/>
          <w:color w:val="auto"/>
          <w:sz w:val="30"/>
          <w:szCs w:val="30"/>
          <w:highlight w:val="none"/>
          <w:lang w:val="en-US" w:eastAsia="zh-CN" w:bidi="ar-SA"/>
        </w:rPr>
        <w:fldChar w:fldCharType="end"/>
      </w:r>
      <w:r/>
    </w:p>
    <w:p>
      <w:pPr>
        <w:keepLines w:val="0"/>
        <w:keepNext w:val="0"/>
        <w:pageBreakBefore w:val="0"/>
        <w:spacing w:line="360" w:lineRule="auto"/>
        <w:widowControl w:val="off"/>
        <w:tabs>
          <w:tab w:val="right" w:pos="8640" w:leader="dot"/>
        </w:tabs>
        <w:rPr>
          <w:rFonts w:hint="default" w:ascii="Times New Roman" w:hAnsi="Times New Roman" w:eastAsia="楷体_GB2312" w:cs="Times New Roman"/>
          <w:color w:val="auto"/>
          <w:sz w:val="30"/>
          <w:szCs w:val="30"/>
          <w:highlight w:val="none"/>
          <w:lang w:val="en-US" w:eastAsia="zh-CN" w:bidi="ar-SA"/>
        </w:rPr>
      </w:pPr>
      <w:r>
        <w:rPr>
          <w:rFonts w:hint="default" w:ascii="Times New Roman" w:hAnsi="Times New Roman" w:eastAsia="楷体_GB2312" w:cs="Times New Roman"/>
          <w:color w:val="auto"/>
          <w:sz w:val="24"/>
          <w:szCs w:val="20"/>
          <w:highlight w:val="none"/>
          <w:lang w:val="en-US" w:eastAsia="zh-CN" w:bidi="ar-SA"/>
        </w:rPr>
        <w:fldChar w:fldCharType="begin"/>
      </w:r>
      <w:r>
        <w:rPr>
          <w:rFonts w:hint="default" w:ascii="Times New Roman" w:hAnsi="Times New Roman" w:eastAsia="楷体_GB2312" w:cs="Times New Roman"/>
          <w:color w:val="auto"/>
          <w:sz w:val="24"/>
          <w:szCs w:val="20"/>
          <w:highlight w:val="none"/>
          <w:lang w:val="en-US" w:eastAsia="zh-CN" w:bidi="ar-SA"/>
        </w:rPr>
        <w:instrText xml:space="preserve"> HYPERLINK \l "_Toc25002" </w:instrText>
      </w:r>
      <w:r>
        <w:rPr>
          <w:rFonts w:hint="default" w:ascii="Times New Roman" w:hAnsi="Times New Roman" w:eastAsia="楷体_GB2312" w:cs="Times New Roman"/>
          <w:color w:val="auto"/>
          <w:sz w:val="24"/>
          <w:szCs w:val="20"/>
          <w:highlight w:val="none"/>
          <w:lang w:val="en-US" w:eastAsia="zh-CN" w:bidi="ar-SA"/>
        </w:rPr>
        <w:fldChar w:fldCharType="separate"/>
      </w:r>
      <w:r>
        <w:rPr>
          <w:rFonts w:hint="eastAsia" w:ascii="宋体" w:hAnsi="宋体" w:eastAsia="宋体" w:cs="宋体"/>
          <w:color w:val="auto"/>
          <w:sz w:val="30"/>
          <w:szCs w:val="30"/>
          <w:highlight w:val="none"/>
          <w:lang w:val="en-US" w:eastAsia="zh-CN" w:bidi="ar-SA"/>
        </w:rPr>
        <w:t xml:space="preserve">第四章 投标文件格式</w:t>
      </w:r>
      <w:r>
        <w:rPr>
          <w:rFonts w:hint="eastAsia" w:ascii="宋体" w:hAnsi="宋体" w:eastAsia="宋体" w:cs="宋体"/>
          <w:color w:val="auto"/>
          <w:sz w:val="30"/>
          <w:szCs w:val="30"/>
          <w:highlight w:val="none"/>
          <w:lang w:val="en-US" w:eastAsia="zh-CN" w:bidi="ar-SA"/>
        </w:rPr>
        <w:fldChar w:fldCharType="end"/>
      </w:r>
      <w:r/>
    </w:p>
    <w:p>
      <w:pPr>
        <w:keepLines w:val="0"/>
        <w:keepNext w:val="0"/>
        <w:pageBreakBefore w:val="0"/>
        <w:spacing w:line="360" w:lineRule="auto"/>
        <w:widowControl w:val="off"/>
        <w:tabs>
          <w:tab w:val="right" w:pos="8640" w:leader="dot"/>
        </w:tabs>
        <w:rPr>
          <w:rFonts w:hint="default" w:ascii="Times New Roman" w:hAnsi="Times New Roman" w:eastAsia="楷体_GB2312" w:cs="Times New Roman"/>
          <w:color w:val="auto"/>
          <w:sz w:val="30"/>
          <w:szCs w:val="30"/>
          <w:highlight w:val="none"/>
          <w:lang w:val="en-US" w:eastAsia="zh-CN" w:bidi="ar-SA"/>
        </w:rPr>
      </w:pPr>
      <w:r>
        <w:rPr>
          <w:rFonts w:hint="default" w:ascii="Times New Roman" w:hAnsi="Times New Roman" w:eastAsia="楷体_GB2312" w:cs="Times New Roman"/>
          <w:color w:val="auto"/>
          <w:sz w:val="24"/>
          <w:szCs w:val="20"/>
          <w:highlight w:val="none"/>
          <w:lang w:val="en-US" w:eastAsia="zh-CN" w:bidi="ar-SA"/>
        </w:rPr>
        <w:fldChar w:fldCharType="begin"/>
      </w:r>
      <w:r>
        <w:rPr>
          <w:rFonts w:hint="default" w:ascii="Times New Roman" w:hAnsi="Times New Roman" w:eastAsia="楷体_GB2312" w:cs="Times New Roman"/>
          <w:color w:val="auto"/>
          <w:sz w:val="24"/>
          <w:szCs w:val="20"/>
          <w:highlight w:val="none"/>
          <w:lang w:val="en-US" w:eastAsia="zh-CN" w:bidi="ar-SA"/>
        </w:rPr>
        <w:instrText xml:space="preserve"> HYPERLINK \l "_Toc19345" </w:instrText>
      </w:r>
      <w:r>
        <w:rPr>
          <w:rFonts w:hint="default" w:ascii="Times New Roman" w:hAnsi="Times New Roman" w:eastAsia="楷体_GB2312" w:cs="Times New Roman"/>
          <w:color w:val="auto"/>
          <w:sz w:val="24"/>
          <w:szCs w:val="20"/>
          <w:highlight w:val="none"/>
          <w:lang w:val="en-US" w:eastAsia="zh-CN" w:bidi="ar-SA"/>
        </w:rPr>
        <w:fldChar w:fldCharType="separate"/>
      </w:r>
      <w:r>
        <w:rPr>
          <w:rFonts w:hint="eastAsia" w:ascii="宋体" w:hAnsi="宋体" w:eastAsia="宋体" w:cs="宋体"/>
          <w:color w:val="auto"/>
          <w:sz w:val="30"/>
          <w:szCs w:val="30"/>
          <w:highlight w:val="none"/>
          <w:lang w:val="en-US" w:eastAsia="zh-CN" w:bidi="ar-SA"/>
        </w:rPr>
        <w:t xml:space="preserve">第五章 评标办法及评分标准</w:t>
      </w:r>
      <w:r>
        <w:rPr>
          <w:rFonts w:hint="eastAsia" w:ascii="宋体" w:hAnsi="宋体" w:eastAsia="宋体" w:cs="宋体"/>
          <w:color w:val="auto"/>
          <w:sz w:val="30"/>
          <w:szCs w:val="30"/>
          <w:highlight w:val="none"/>
          <w:lang w:val="en-US" w:eastAsia="zh-CN" w:bidi="ar-SA"/>
        </w:rPr>
        <w:fldChar w:fldCharType="end"/>
      </w:r>
      <w:r/>
    </w:p>
    <w:p>
      <w:pPr>
        <w:keepLines w:val="0"/>
        <w:keepNext w:val="0"/>
        <w:pageBreakBefore w:val="0"/>
        <w:spacing w:line="360" w:lineRule="auto"/>
        <w:widowControl w:val="off"/>
        <w:tabs>
          <w:tab w:val="right" w:pos="8640" w:leader="dot"/>
        </w:tabs>
        <w:rPr>
          <w:rFonts w:hint="default" w:ascii="Times New Roman" w:hAnsi="Times New Roman" w:eastAsia="楷体_GB2312" w:cs="Times New Roman"/>
          <w:color w:val="auto"/>
          <w:sz w:val="30"/>
          <w:szCs w:val="30"/>
          <w:highlight w:val="none"/>
          <w:lang w:val="en-US" w:eastAsia="zh-CN" w:bidi="ar-SA"/>
        </w:rPr>
      </w:pPr>
      <w:r>
        <w:rPr>
          <w:rFonts w:hint="default" w:ascii="Times New Roman" w:hAnsi="Times New Roman" w:eastAsia="楷体_GB2312" w:cs="Times New Roman"/>
          <w:color w:val="auto"/>
          <w:sz w:val="24"/>
          <w:szCs w:val="20"/>
          <w:highlight w:val="none"/>
          <w:lang w:val="en-US" w:eastAsia="zh-CN" w:bidi="ar-SA"/>
        </w:rPr>
        <w:fldChar w:fldCharType="begin"/>
      </w:r>
      <w:r>
        <w:rPr>
          <w:rFonts w:hint="default" w:ascii="Times New Roman" w:hAnsi="Times New Roman" w:eastAsia="楷体_GB2312" w:cs="Times New Roman"/>
          <w:color w:val="auto"/>
          <w:sz w:val="24"/>
          <w:szCs w:val="20"/>
          <w:highlight w:val="none"/>
          <w:lang w:val="en-US" w:eastAsia="zh-CN" w:bidi="ar-SA"/>
        </w:rPr>
        <w:instrText xml:space="preserve"> HYPERLINK \l "_Toc31315" </w:instrText>
      </w:r>
      <w:r>
        <w:rPr>
          <w:rFonts w:hint="default" w:ascii="Times New Roman" w:hAnsi="Times New Roman" w:eastAsia="楷体_GB2312" w:cs="Times New Roman"/>
          <w:color w:val="auto"/>
          <w:sz w:val="24"/>
          <w:szCs w:val="20"/>
          <w:highlight w:val="none"/>
          <w:lang w:val="en-US" w:eastAsia="zh-CN" w:bidi="ar-SA"/>
        </w:rPr>
        <w:fldChar w:fldCharType="separate"/>
      </w:r>
      <w:r>
        <w:rPr>
          <w:rFonts w:hint="eastAsia" w:ascii="宋体" w:hAnsi="宋体" w:eastAsia="宋体" w:cs="宋体"/>
          <w:color w:val="auto"/>
          <w:sz w:val="30"/>
          <w:szCs w:val="30"/>
          <w:highlight w:val="none"/>
          <w:lang w:val="en-US" w:eastAsia="zh-CN" w:bidi="ar-SA"/>
        </w:rPr>
        <w:t xml:space="preserve">第六章 合同格式</w:t>
      </w:r>
      <w:r>
        <w:rPr>
          <w:rFonts w:hint="eastAsia" w:ascii="宋体" w:hAnsi="宋体" w:eastAsia="宋体" w:cs="宋体"/>
          <w:color w:val="auto"/>
          <w:sz w:val="30"/>
          <w:szCs w:val="30"/>
          <w:highlight w:val="none"/>
          <w:lang w:val="en-US" w:eastAsia="zh-CN" w:bidi="ar-SA"/>
        </w:rPr>
        <w:fldChar w:fldCharType="end"/>
      </w:r>
      <w:r/>
    </w:p>
    <w:p>
      <w:pPr>
        <w:keepLines w:val="0"/>
        <w:keepNext w:val="0"/>
        <w:pageBreakBefore w:val="0"/>
        <w:spacing w:line="360" w:lineRule="auto"/>
        <w:widowControl w:val="off"/>
        <w:tabs>
          <w:tab w:val="right" w:pos="8640" w:leader="dot"/>
        </w:tabs>
        <w:rPr>
          <w:rFonts w:hint="default" w:ascii="Times New Roman" w:hAnsi="Times New Roman" w:eastAsia="楷体_GB2312" w:cs="Times New Roman"/>
          <w:color w:val="auto"/>
          <w:sz w:val="24"/>
          <w:szCs w:val="20"/>
          <w:highlight w:val="none"/>
          <w:lang w:val="en-US" w:eastAsia="zh-CN" w:bidi="ar-SA"/>
        </w:rPr>
      </w:pPr>
      <w:r>
        <w:rPr>
          <w:rFonts w:hint="eastAsia" w:ascii="宋体" w:hAnsi="宋体" w:eastAsia="楷体_GB2312" w:cs="宋体"/>
          <w:color w:val="auto"/>
          <w:sz w:val="30"/>
          <w:szCs w:val="30"/>
          <w:highlight w:val="none"/>
          <w:lang w:val="en-US" w:eastAsia="zh-CN" w:bidi="ar-SA"/>
        </w:rPr>
        <w:fldChar w:fldCharType="end"/>
      </w:r>
      <w:r/>
    </w:p>
    <w:p>
      <w:pPr>
        <w:jc w:val="lef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widowControl/>
        <w:tabs>
          <w:tab w:val="left" w:pos="3675"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ab/>
      </w:r>
      <w:r/>
    </w:p>
    <w:p>
      <w:pPr>
        <w:tabs>
          <w:tab w:val="left" w:pos="3675" w:leader="none"/>
        </w:tabs>
        <w:rPr>
          <w:color w:val="auto"/>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417" w:bottom="1440" w:left="1417" w:header="851" w:footer="992" w:gutter="0"/>
          <w:cols w:num="1" w:sep="0" w:space="720" w:equalWidth="1"/>
          <w:docGrid w:linePitch="360"/>
          <w:titlePg/>
        </w:sectPr>
      </w:pPr>
      <w:r>
        <w:rPr>
          <w:rFonts w:hint="default" w:ascii="Times New Roman" w:hAnsi="Times New Roman" w:eastAsia="宋体" w:cs="Times New Roman"/>
          <w:color w:val="auto"/>
          <w:sz w:val="24"/>
          <w:highlight w:val="none"/>
        </w:rPr>
        <w:tab/>
      </w:r>
      <w:r/>
    </w:p>
    <w:p>
      <w:pPr>
        <w:jc w:val="center"/>
        <w:widowControl w:val="off"/>
        <w:tabs>
          <w:tab w:val="right" w:pos="8640" w:leader="dot"/>
        </w:tabs>
        <w:rPr>
          <w:rFonts w:hint="default" w:ascii="Times New Roman" w:hAnsi="Times New Roman" w:eastAsia="楷体_GB2312" w:cs="Times New Roman"/>
          <w:color w:val="auto"/>
          <w:sz w:val="30"/>
          <w:szCs w:val="30"/>
          <w:highlight w:val="none"/>
          <w:lang w:val="en-US" w:eastAsia="zh-CN" w:bidi="ar-SA"/>
        </w:rPr>
      </w:pPr>
      <w:r>
        <w:rPr>
          <w:rFonts w:hint="default" w:ascii="Times New Roman" w:hAnsi="Times New Roman" w:eastAsia="楷体_GB2312" w:cs="Times New Roman"/>
          <w:color w:val="auto"/>
          <w:sz w:val="24"/>
          <w:szCs w:val="20"/>
          <w:highlight w:val="none"/>
          <w:lang w:val="en-US" w:eastAsia="zh-CN" w:bidi="ar-SA"/>
        </w:rPr>
        <w:fldChar w:fldCharType="begin"/>
      </w:r>
      <w:r>
        <w:rPr>
          <w:rFonts w:hint="default" w:ascii="Times New Roman" w:hAnsi="Times New Roman" w:eastAsia="楷体_GB2312" w:cs="Times New Roman"/>
          <w:color w:val="auto"/>
          <w:sz w:val="24"/>
          <w:szCs w:val="20"/>
          <w:highlight w:val="none"/>
          <w:lang w:val="en-US" w:eastAsia="zh-CN" w:bidi="ar-SA"/>
        </w:rPr>
        <w:instrText xml:space="preserve"> HYPERLINK \l "_Toc17445" </w:instrText>
      </w:r>
      <w:r>
        <w:rPr>
          <w:rFonts w:hint="default" w:ascii="Times New Roman" w:hAnsi="Times New Roman" w:eastAsia="楷体_GB2312" w:cs="Times New Roman"/>
          <w:color w:val="auto"/>
          <w:sz w:val="24"/>
          <w:szCs w:val="20"/>
          <w:highlight w:val="none"/>
          <w:lang w:val="en-US" w:eastAsia="zh-CN" w:bidi="ar-SA"/>
        </w:rPr>
        <w:fldChar w:fldCharType="separate"/>
      </w:r>
      <w:r>
        <w:rPr>
          <w:rFonts w:hint="eastAsia" w:ascii="宋体" w:hAnsi="宋体" w:eastAsia="宋体" w:cs="宋体"/>
          <w:color w:val="auto"/>
          <w:sz w:val="30"/>
          <w:szCs w:val="30"/>
          <w:highlight w:val="none"/>
          <w:lang w:val="en-US" w:eastAsia="zh-CN" w:bidi="ar-SA"/>
        </w:rPr>
        <w:t xml:space="preserve">第一章 招标公告</w:t>
      </w:r>
      <w:r>
        <w:rPr>
          <w:rFonts w:hint="eastAsia" w:ascii="宋体" w:hAnsi="宋体" w:eastAsia="宋体" w:cs="宋体"/>
          <w:color w:val="auto"/>
          <w:sz w:val="30"/>
          <w:szCs w:val="30"/>
          <w:highlight w:val="none"/>
          <w:lang w:val="en-US" w:eastAsia="zh-CN" w:bidi="ar-SA"/>
        </w:rPr>
        <w:fldChar w:fldCharType="end"/>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bl>
      <w:tblPr>
        <w:tblStyle w:val="935"/>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275"/>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项目概况</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太仓市规上工业企业“人工智能+制造”诊断服务 JSZC-320585-ZFXM-G2026-0015 招标项目的潜在投标人应在苏采云政府采购一体化平台获取招标文件，并于2026年11月16日09点30分 （北京时间）前递交投标文件。</w:t>
            </w:r>
            <w:r/>
          </w:p>
        </w:tc>
      </w:tr>
    </w:tbl>
    <w:p>
      <w:pPr>
        <w:numPr>
          <w:ilvl w:val="1"/>
          <w:numId w:val="0"/>
        </w:numPr>
        <w:ind w:firstLine="422"/>
        <w:keepLines w:val="0"/>
        <w:keepNext w:val="0"/>
        <w:spacing w:before="0" w:after="0" w:line="360" w:lineRule="auto"/>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一、项目基本情况</w:t>
      </w:r>
      <w:r/>
    </w:p>
    <w:p>
      <w:pPr>
        <w:ind w:firstLine="48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项目编号：JSZC-320585-ZFXM-G2026-0015 </w:t>
      </w:r>
      <w:r/>
    </w:p>
    <w:p>
      <w:pPr>
        <w:ind w:firstLine="48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项目名称：太仓市规上工业企业“人工智能+制造”诊断服务 </w:t>
      </w:r>
      <w:r/>
    </w:p>
    <w:p>
      <w:pPr>
        <w:ind w:firstLine="48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预算金额：552万元</w:t>
      </w:r>
      <w:r>
        <w:rPr>
          <w:rFonts w:hint="eastAsia" w:ascii="宋体" w:hAnsi="宋体" w:eastAsia="宋体" w:cs="宋体"/>
          <w:color w:val="auto"/>
          <w:sz w:val="24"/>
          <w:szCs w:val="24"/>
          <w:highlight w:val="none"/>
          <w:lang w:val="en-US" w:eastAsia="zh-CN" w:bidi="ar-SA"/>
        </w:rPr>
        <w:t xml:space="preserve">（采购1：108万元；采购包2： 90万元；采购包3： 90万元；采购4：80万元；采购包5： 94万元；采购包6：90万元）  </w:t>
      </w:r>
      <w:r>
        <w:rPr>
          <w:rFonts w:hint="eastAsia" w:ascii="宋体" w:hAnsi="宋体" w:eastAsia="宋体" w:cs="宋体"/>
          <w:color w:val="auto"/>
          <w:sz w:val="24"/>
          <w:szCs w:val="24"/>
          <w:highlight w:val="none"/>
          <w:lang w:val="en-US" w:eastAsia="zh-CN" w:bidi="ar-SA"/>
        </w:rPr>
        <w:t xml:space="preserve"> </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 xml:space="preserve">最高限价（如有）：</w:t>
      </w:r>
      <w:r>
        <w:rPr>
          <w:rFonts w:hint="eastAsia" w:ascii="宋体" w:hAnsi="宋体" w:eastAsia="宋体" w:cs="宋体"/>
          <w:color w:val="auto"/>
          <w:sz w:val="24"/>
          <w:highlight w:val="none"/>
          <w:lang w:val="en-US" w:eastAsia="zh-CN"/>
        </w:rPr>
        <w:t xml:space="preserve">552</w:t>
      </w:r>
      <w:r>
        <w:rPr>
          <w:rFonts w:hint="eastAsia" w:ascii="宋体" w:hAnsi="宋体" w:eastAsia="宋体" w:cs="宋体"/>
          <w:color w:val="auto"/>
          <w:sz w:val="24"/>
          <w:highlight w:val="none"/>
          <w:lang w:eastAsia="zh-CN"/>
        </w:rPr>
        <w:t xml:space="preserve">万元</w:t>
      </w:r>
      <w:r>
        <w:rPr>
          <w:rFonts w:hint="eastAsia" w:ascii="宋体" w:hAnsi="宋体" w:eastAsia="宋体" w:cs="宋体"/>
          <w:color w:val="auto"/>
          <w:sz w:val="24"/>
          <w:szCs w:val="24"/>
          <w:highlight w:val="none"/>
          <w:lang w:eastAsia="zh-CN"/>
        </w:rPr>
        <w:t xml:space="preserve">（采购1：108万元；采购包2：90万元；采购包3： 90万元；采购4：80万元；采购包5： 94万元；采购包6：90万元）  </w:t>
      </w:r>
      <w:r/>
    </w:p>
    <w:p>
      <w:pPr>
        <w:ind w:firstLine="420"/>
        <w:jc w:val="both"/>
        <w:keepLines w:val="0"/>
        <w:keepNext w:val="0"/>
        <w:pageBreakBefore w:val="0"/>
        <w:spacing w:line="360" w:lineRule="auto"/>
        <w:widowControl w:val="off"/>
        <w:rPr>
          <w:rFonts w:hint="eastAsia" w:ascii="宋体" w:hAnsi="宋体" w:eastAsia="楷体_GB2312" w:cs="宋体"/>
          <w:color w:val="auto"/>
          <w:sz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本项目采用固定单价方式，单家企业诊断服务费为人民币2万元/家，供应商无需另行报价。结算价按实际完成并验收合格的诊断服务企业数量计算。最高结算总价不得超过采购包预算。</w:t>
      </w:r>
      <w:r>
        <w:rPr>
          <w:rFonts w:hint="eastAsia" w:ascii="宋体" w:hAnsi="宋体" w:eastAsia="楷体_GB2312" w:cs="宋体"/>
          <w:color w:val="auto"/>
          <w:sz w:val="24"/>
          <w:highlight w:val="none"/>
          <w:lang w:val="en-US" w:eastAsia="zh-CN" w:bidi="ar-SA"/>
        </w:rPr>
        <w:t xml:space="preserve"> </w:t>
      </w:r>
      <w:r/>
    </w:p>
    <w:p>
      <w:pPr>
        <w:ind w:firstLine="48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共分为6个采购包，投标人可同时报名多个采购包，但最多只能在一个采购包中中标。评审按采购包1、采购包2、采购包3...的顺序进行，每个采购包确定一名中标人，采用“先评先中”原则。已在前面采购包中标的投标人，自动失去后续采购包的得标权，后续采购包的中标人由该包具有得标权且评标总得分最高者担任。</w:t>
      </w:r>
      <w:r/>
    </w:p>
    <w:p>
      <w:pPr>
        <w:ind w:firstLine="482"/>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采购需求：</w:t>
      </w:r>
      <w:r>
        <w:rPr>
          <w:rFonts w:hint="eastAsia" w:ascii="宋体" w:hAnsi="宋体" w:eastAsia="宋体" w:cs="宋体"/>
          <w:b w:val="0"/>
          <w:bCs/>
          <w:color w:val="auto"/>
          <w:sz w:val="24"/>
          <w:szCs w:val="24"/>
          <w:highlight w:val="none"/>
          <w:lang w:eastAsia="zh-CN"/>
        </w:rPr>
        <w:t xml:space="preserve">对276家太仓市规上工业企业开展“人工智能+制造”现场诊断服务，包括调研企业人工智能应用现状、评估应用基础与痛点，梳理转型瓶颈及核心需求，开展人工智能赋能智能制造等相关主题培训，制定可落地的智能化转型方案，规范编制诊断报告，并协助意向企业落实诊断方案，做好诊断后续工作。</w:t>
      </w:r>
      <w:r>
        <w:rPr>
          <w:rFonts w:hint="eastAsia" w:ascii="宋体" w:hAnsi="宋体" w:eastAsia="宋体" w:cs="宋体"/>
          <w:color w:val="auto"/>
          <w:sz w:val="24"/>
          <w:szCs w:val="24"/>
          <w:highlight w:val="none"/>
          <w:lang w:eastAsia="zh-CN"/>
        </w:rPr>
        <w:t xml:space="preserve">具体内容详见第三部分项目需求。</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bidi="ar"/>
        </w:rPr>
        <w:t xml:space="preserve">自合同签订之日起两年内完成全部任务</w:t>
      </w:r>
      <w:r>
        <w:rPr>
          <w:rFonts w:hint="eastAsia" w:ascii="Times New Roman" w:hAnsi="Times New Roman" w:eastAsia="宋体" w:cs="宋体"/>
          <w:color w:val="auto"/>
          <w:sz w:val="24"/>
          <w:szCs w:val="24"/>
          <w:highlight w:val="none"/>
          <w:lang w:eastAsia="zh-CN" w:bidi="ar"/>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每年12月20日前完成诊断，并相应开展项目验收</w:t>
      </w:r>
      <w:r>
        <w:rPr>
          <w:rFonts w:hint="eastAsia" w:ascii="Times New Roman" w:hAnsi="Times New Roman" w:eastAsia="宋体" w:cs="宋体"/>
          <w:color w:val="auto"/>
          <w:sz w:val="24"/>
          <w:szCs w:val="24"/>
          <w:highlight w:val="none"/>
          <w:lang w:eastAsia="zh-CN" w:bidi="ar"/>
        </w:rPr>
        <w:t xml:space="preserve">）。</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本项目（是/否）接受联合体投标：否</w:t>
      </w:r>
      <w:r/>
    </w:p>
    <w:p>
      <w:pPr>
        <w:numPr>
          <w:ilvl w:val="1"/>
          <w:numId w:val="0"/>
        </w:numPr>
        <w:ind w:firstLine="422"/>
        <w:keepLines w:val="0"/>
        <w:keepNext w:val="0"/>
        <w:spacing w:before="0" w:after="0" w:line="360" w:lineRule="auto"/>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二、申请人的资格要求</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（一）满足《中华人民共和国政府采购法》第二十二条规定；</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1.具有独立承担民事责任的能力；</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2.具有良好的商业信誉和健全的财务会计制度；</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3.具有依法缴纳税收和社会保障资金的良好记录；</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4.具有履行合同所必需的设备和专业技术能力；</w:t>
      </w:r>
      <w:r/>
    </w:p>
    <w:p>
      <w:pPr>
        <w:ind w:firstLine="42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5.参加政府采购活动前三年内，在经营活动中没有重大违法记录</w:t>
      </w:r>
      <w:r>
        <w:rPr>
          <w:rFonts w:hint="eastAsia" w:ascii="宋体" w:hAnsi="宋体" w:eastAsia="宋体" w:cs="宋体"/>
          <w:color w:val="auto"/>
          <w:sz w:val="24"/>
          <w:szCs w:val="24"/>
          <w:highlight w:val="none"/>
          <w:lang w:eastAsia="zh-CN"/>
        </w:rPr>
        <w:t xml:space="preserve">；</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6.法律、行政法规规定的其他条件。</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（二）落实政府采购政策需满足的资格要求：无</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（三）本项目的特定资格要求： </w:t>
      </w:r>
      <w:r/>
    </w:p>
    <w:p>
      <w:pPr>
        <w:ind w:firstLine="411"/>
        <w:jc w:val="both"/>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 未被“信用中国”网站（www.creditchina.gov.cn）或中国政府采购网（https://www.ccgp.gov.cn/search/cr/）列入失信被执行人、重大税收违法案件当事人名单、政府采购严重违法失信行为记录名单。</w:t>
      </w:r>
      <w:r/>
    </w:p>
    <w:p>
      <w:pPr>
        <w:numPr>
          <w:ilvl w:val="1"/>
          <w:numId w:val="0"/>
        </w:numPr>
        <w:ind w:firstLine="422"/>
        <w:keepLines w:val="0"/>
        <w:keepNext w:val="0"/>
        <w:spacing w:before="0" w:after="0" w:line="360" w:lineRule="auto"/>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三、获取招标文件</w:t>
      </w:r>
      <w:r/>
    </w:p>
    <w:p>
      <w:pPr>
        <w:ind w:firstLine="411"/>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时间：自招标文件公告发布之日起5个工作日</w:t>
      </w:r>
      <w:r/>
    </w:p>
    <w:p>
      <w:pPr>
        <w:ind w:firstLine="411"/>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地点：苏采云政府采购一体化平台 </w:t>
      </w:r>
      <w:r/>
    </w:p>
    <w:p>
      <w:pPr>
        <w:ind w:firstLine="411"/>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方式：苏采云政府采购一体化平台 </w:t>
      </w:r>
      <w:r/>
    </w:p>
    <w:p>
      <w:pPr>
        <w:ind w:firstLine="411"/>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售价：0.00元 </w:t>
      </w:r>
      <w:r/>
    </w:p>
    <w:p>
      <w:pPr>
        <w:numPr>
          <w:ilvl w:val="1"/>
          <w:numId w:val="0"/>
        </w:numPr>
        <w:ind w:left="480"/>
        <w:keepLines w:val="0"/>
        <w:keepNext w:val="0"/>
        <w:spacing w:before="0" w:after="0" w:line="360" w:lineRule="auto"/>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四、提交投标文件截止时间、开标时间和地点</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2026年 11月16日09点30分 （北京时间）</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地点：苏采云政府采购一体化平台</w:t>
      </w:r>
      <w:r/>
    </w:p>
    <w:p>
      <w:pPr>
        <w:numPr>
          <w:ilvl w:val="1"/>
          <w:numId w:val="0"/>
        </w:numPr>
        <w:ind w:firstLine="422"/>
        <w:keepLines w:val="0"/>
        <w:keepNext w:val="0"/>
        <w:spacing w:before="0" w:after="0" w:line="360" w:lineRule="auto"/>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五、公告期限</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自本公告发布之日起5个工作日。</w:t>
      </w:r>
      <w:r/>
    </w:p>
    <w:p>
      <w:pPr>
        <w:numPr>
          <w:ilvl w:val="1"/>
          <w:numId w:val="0"/>
        </w:numPr>
        <w:ind w:firstLine="422"/>
        <w:keepLines w:val="0"/>
        <w:keepNext w:val="0"/>
        <w:spacing w:before="0" w:after="0" w:line="360" w:lineRule="auto"/>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六、其他补充事宜</w:t>
      </w:r>
      <w:r/>
    </w:p>
    <w:p>
      <w:pPr>
        <w:ind w:firstLine="411"/>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本项目需要使用CA数字证书制作、上传电子投标文件完成电子投标，请供应商在参加投标活动前办理好CA数字证书申领及电子签章等操作。</w:t>
      </w:r>
      <w:r/>
    </w:p>
    <w:p>
      <w:pPr>
        <w:ind w:firstLine="411"/>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11"/>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本项目采用不见面开标，投标人开标时无需到开标现场进行解密，采取网上开标大厅解密电子投标文件，投标人远程解密要求如下：</w:t>
      </w:r>
      <w:r/>
    </w:p>
    <w:p>
      <w:pPr>
        <w:ind w:firstLine="411"/>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11"/>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2）投标人登录苏采云系统，点击开标大厅，选择开标项目，完成不见面开标流程。</w:t>
      </w:r>
      <w:r/>
    </w:p>
    <w:p>
      <w:pPr>
        <w:ind w:firstLine="411"/>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3）投标截止时间后根据系统提示解密电子投标文件。解密时间为15分钟，未在规定时间内完成解密，其投标文件将被拒绝，不参与后续投标流程。</w:t>
      </w:r>
      <w:r/>
    </w:p>
    <w:p>
      <w:pPr>
        <w:ind w:firstLine="411"/>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11"/>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11"/>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11"/>
        <w:jc w:val="both"/>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6.有关办理CA数字申领及电子签章事项，登录苏州政府采购网，点击页面底部苏采云图标，进入苏采云政府采购一体化平台，下载“新CA办理指南”文件查阅。</w:t>
      </w:r>
      <w:r/>
    </w:p>
    <w:p>
      <w:pPr>
        <w:ind w:firstLine="411"/>
        <w:jc w:val="both"/>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7.有关电子投标制作技术疑问，请咨询苏采云软件公司客服：18261002950、0512-69820854、0519-86722802</w:t>
      </w:r>
      <w:r/>
    </w:p>
    <w:p>
      <w:pPr>
        <w:ind w:firstLine="411"/>
        <w:jc w:val="both"/>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8.政府采购监督电话：0512-53890318</w:t>
      </w:r>
      <w:r/>
    </w:p>
    <w:p>
      <w:pPr>
        <w:ind w:firstLine="411"/>
        <w:jc w:val="both"/>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9.本次招标投标保证金：本项目无须缴纳投标保证金。</w:t>
      </w:r>
      <w:r/>
    </w:p>
    <w:p>
      <w:pPr>
        <w:ind w:firstLine="411"/>
        <w:jc w:val="both"/>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10.政府采购履约资金扶持政策：中标供应商可凭政府采购合同办理融资贷款，详情请见江苏政府采购网“政采贷”专栏。</w:t>
      </w:r>
      <w:r/>
    </w:p>
    <w:p>
      <w:pPr>
        <w:ind w:firstLine="411"/>
        <w:jc w:val="both"/>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11.本项目为网上电子投标，中标人在领取中标通知书后需向招标代理机构额外提供与投标所报电子文件一致的纸质投标书4份。</w:t>
      </w:r>
      <w:r/>
    </w:p>
    <w:p>
      <w:pPr>
        <w:numPr>
          <w:ilvl w:val="1"/>
          <w:numId w:val="0"/>
        </w:numPr>
        <w:ind w:firstLine="422"/>
        <w:keepLines w:val="0"/>
        <w:keepNext w:val="0"/>
        <w:spacing w:before="0" w:after="0" w:line="360" w:lineRule="auto"/>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七、对本次招标提出询问，请按以下方式联系</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1.采购人信息 </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单位名称：太仓市工业和信息化局 </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单位地址：太仓市娄东街道县府东街99号</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联系人：曹政妍 、</w:t>
      </w:r>
      <w:r>
        <w:rPr>
          <w:rFonts w:hint="default" w:ascii="宋体" w:hAnsi="宋体" w:eastAsia="宋体" w:cs="宋体"/>
          <w:sz w:val="24"/>
          <w:szCs w:val="24"/>
          <w:lang w:val="en-US" w:eastAsia="zh-CN" w:bidi="ar-SA"/>
        </w:rPr>
        <w:t xml:space="preserve">陈永刚</w:t>
      </w:r>
      <w:r>
        <w:rPr>
          <w:rFonts w:hint="eastAsia" w:ascii="宋体" w:hAnsi="宋体" w:eastAsia="宋体" w:cs="宋体"/>
          <w:color w:val="auto"/>
          <w:sz w:val="24"/>
          <w:szCs w:val="24"/>
          <w:highlight w:val="none"/>
          <w:lang w:val="en-US" w:eastAsia="zh-CN" w:bidi="ar-SA"/>
        </w:rPr>
        <w:t xml:space="preserve">     </w:t>
      </w:r>
      <w:r/>
    </w:p>
    <w:p>
      <w:pPr>
        <w:ind w:firstLine="420"/>
        <w:spacing w:before="0" w:beforeAutospacing="0" w:after="0" w:afterAutospacing="0"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联系电话：0512-53572161、0512-53569079</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2.采购代理机构信息（如有）</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单位名称：江苏兆丰项目管理有限公司</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单位地址：太仓市常胜北路16号3楼</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联系人：陈雪娇</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联系电话：13776182834</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3.项目联系方式</w:t>
      </w:r>
      <w:r/>
    </w:p>
    <w:p>
      <w:pPr>
        <w:ind w:firstLine="42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陈雪娇</w:t>
      </w:r>
      <w:r>
        <w:rPr>
          <w:rFonts w:hint="eastAsia" w:ascii="宋体" w:hAnsi="宋体" w:eastAsia="宋体" w:cs="宋体"/>
          <w:color w:val="auto"/>
          <w:sz w:val="24"/>
          <w:szCs w:val="24"/>
          <w:highlight w:val="none"/>
          <w:lang w:bidi="ar"/>
        </w:rPr>
        <w:t xml:space="preserve"> 联系电话：</w:t>
      </w:r>
      <w:r>
        <w:rPr>
          <w:rFonts w:hint="eastAsia" w:ascii="宋体" w:hAnsi="宋体" w:eastAsia="宋体" w:cs="宋体"/>
          <w:color w:val="auto"/>
          <w:sz w:val="24"/>
          <w:szCs w:val="24"/>
          <w:highlight w:val="none"/>
          <w:lang w:eastAsia="zh-CN" w:bidi="ar"/>
        </w:rPr>
        <w:t xml:space="preserve">13776182834</w:t>
      </w:r>
      <w:r/>
    </w:p>
    <w:p>
      <w:pPr>
        <w:ind w:firstLine="422"/>
        <w:jc w:val="both"/>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有关电子投标制作技术疑问，请咨询苏采云软件公司客服：18261002950、0512-69820854、0519-86722802，政府采购监督电话：</w:t>
      </w:r>
      <w:r>
        <w:rPr>
          <w:rFonts w:hint="eastAsia" w:ascii="宋体" w:hAnsi="宋体" w:eastAsia="宋体" w:cs="宋体"/>
          <w:b/>
          <w:bCs/>
          <w:color w:val="auto"/>
          <w:sz w:val="24"/>
          <w:szCs w:val="24"/>
          <w:highlight w:val="none"/>
          <w:lang w:eastAsia="zh-CN" w:bidi="ar"/>
        </w:rPr>
        <w:t xml:space="preserve">0512-53890318</w:t>
      </w:r>
      <w:r/>
    </w:p>
    <w:p>
      <w:pPr>
        <w:ind w:firstLine="422"/>
        <w:jc w:val="left"/>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left"/>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left"/>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widowControl w:val="off"/>
        <w:rPr>
          <w:rFonts w:hint="eastAsia" w:ascii="宋体" w:hAnsi="宋体" w:eastAsia="宋体" w:cs="宋体"/>
          <w:color w:val="auto"/>
          <w:sz w:val="32"/>
          <w:szCs w:val="32"/>
          <w:highlight w:val="none"/>
        </w:rPr>
      </w:pPr>
      <w:r/>
      <w:bookmarkStart w:id="0" w:name="_Toc15584"/>
      <w:r/>
      <w:r/>
    </w:p>
    <w:p>
      <w:pPr>
        <w:jc w:val="center"/>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widowControl w:val="off"/>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both"/>
        <w:widowControl w:val="off"/>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both"/>
        <w:widowControl w:val="off"/>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both"/>
        <w:widowControl w:val="off"/>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both"/>
        <w:widowControl w:val="off"/>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widowControl w:val="off"/>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第二章 投标人须知</w:t>
      </w:r>
      <w:bookmarkEnd w:id="0"/>
      <w:r/>
      <w:r/>
    </w:p>
    <w:p>
      <w:pPr>
        <w:jc w:val="left"/>
        <w:spacing w:line="360" w:lineRule="auto"/>
        <w:widowControl/>
        <w:rPr>
          <w:rFonts w:hint="eastAsia" w:ascii="宋体" w:hAnsi="宋体" w:eastAsia="宋体" w:cs="宋体"/>
          <w:b/>
          <w:bCs/>
          <w:color w:val="auto"/>
          <w:sz w:val="24"/>
          <w:szCs w:val="24"/>
          <w:highlight w:val="none"/>
        </w:rPr>
      </w:pPr>
      <w:r/>
      <w:bookmarkStart w:id="1" w:name="_Toc28477"/>
      <w:r>
        <w:rPr>
          <w:rFonts w:hint="eastAsia" w:ascii="宋体" w:hAnsi="宋体" w:eastAsia="宋体" w:cs="宋体"/>
          <w:b/>
          <w:bCs/>
          <w:color w:val="auto"/>
          <w:sz w:val="24"/>
          <w:szCs w:val="24"/>
          <w:highlight w:val="none"/>
          <w:lang w:val="zh-CN"/>
        </w:rPr>
        <w:t xml:space="preserve">一、说明和释义</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1. 说明</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1.1本招标文件仅适用于江苏兆丰项目管理有限公司组织的招标活动。</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1.2本次招标活动及因本次招标产生的合同受中国法律制约和保护。</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1.3本招标文件的解释权属于江苏兆丰项目管理有限公司。</w:t>
      </w:r>
      <w:r/>
    </w:p>
    <w:p>
      <w:pPr>
        <w:numPr>
          <w:ilvl w:val="0"/>
          <w:numId w:val="1"/>
        </w:num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词语释义</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2.1招标单位：指依法进行采购的国家机关、事业单位、团体组织。招标代理机构：具体组织实施招标活动的法人。</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2.2投标人：经认定有资格响应招标，参加投标竞争的法人或其他组织和自然人。</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2.3响应：投标人根据招标</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zh-CN"/>
        </w:rPr>
        <w:t xml:space="preserve">或招标代理机构发布的招标文件，编制投标文件并按规定投标的行为。</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2.5甲方：合同中明确规定的实际购买</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zh-CN"/>
        </w:rPr>
        <w:t xml:space="preserve">的法人或其他组织和自然人（招标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2.6乙方：合同中规定的向招标人提供</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zh-CN"/>
        </w:rPr>
        <w:t xml:space="preserve">的法人或其他组织和自然人（中标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2.7</w:t>
      </w:r>
      <w:r>
        <w:rPr>
          <w:rFonts w:hint="eastAsia" w:ascii="宋体" w:hAnsi="宋体" w:eastAsia="宋体" w:cs="宋体"/>
          <w:color w:val="auto"/>
          <w:sz w:val="24"/>
          <w:szCs w:val="24"/>
          <w:highlight w:val="none"/>
        </w:rPr>
        <w:t xml:space="preserve">服务：系指本次招标文件规定乙方应承担的项目。</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2.9天：日历日。</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2.10</w:t>
      </w:r>
      <w:r>
        <w:rPr>
          <w:rFonts w:hint="eastAsia" w:ascii="宋体" w:hAnsi="宋体" w:eastAsia="宋体" w:cs="宋体"/>
          <w:color w:val="auto"/>
          <w:sz w:val="24"/>
          <w:szCs w:val="24"/>
          <w:highlight w:val="none"/>
        </w:rPr>
        <w:t xml:space="preserve">服务地点：合同中明确约定的服务项目所在地。</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2.11 合同价款：根据合同规定，乙方在正确地履行合同义务后甲方应支付乙方的价款。</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2.12不可抗力：不能预见、不能避免并且不能克服的客观情况。</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书面形式：指书面文字、合同书、信件和传真等可以有形地表现所载内容的形式。</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2.16</w:t>
      </w:r>
      <w:r>
        <w:rPr>
          <w:rFonts w:hint="eastAsia" w:ascii="宋体" w:hAnsi="宋体" w:eastAsia="宋体" w:cs="宋体"/>
          <w:color w:val="auto"/>
          <w:sz w:val="24"/>
          <w:szCs w:val="24"/>
          <w:highlight w:val="none"/>
          <w:lang w:val="zh-CN"/>
        </w:rPr>
        <w:t xml:space="preserve"> 现场勘察：</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2.16</w:t>
      </w:r>
      <w:r>
        <w:rPr>
          <w:rFonts w:hint="eastAsia" w:ascii="宋体" w:hAnsi="宋体" w:eastAsia="宋体" w:cs="宋体"/>
          <w:color w:val="auto"/>
          <w:sz w:val="24"/>
          <w:szCs w:val="24"/>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2.16</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招标人向投标人提供的有关现场的资料和数据，是招标人现有的能使投标人利用的资料。招标人对投标人由此而做出的推论、理解和结论概不负责。</w:t>
      </w:r>
      <w:r/>
    </w:p>
    <w:p>
      <w:pPr>
        <w:jc w:val="left"/>
        <w:spacing w:line="360" w:lineRule="auto"/>
        <w:widowControl/>
        <w:rPr>
          <w:rFonts w:hint="eastAsia" w:ascii="宋体" w:hAnsi="宋体" w:eastAsia="宋体" w:cs="宋体"/>
          <w:b/>
          <w:bCs/>
          <w:color w:val="auto"/>
          <w:sz w:val="24"/>
          <w:szCs w:val="24"/>
          <w:highlight w:val="none"/>
          <w:lang w:val="zh-CN"/>
        </w:rPr>
      </w:pPr>
      <w:r/>
      <w:bookmarkStart w:id="2" w:name="_Toc142194258"/>
      <w:r>
        <w:rPr>
          <w:rFonts w:hint="eastAsia" w:ascii="宋体" w:hAnsi="宋体" w:eastAsia="宋体" w:cs="宋体"/>
          <w:b/>
          <w:bCs/>
          <w:color w:val="auto"/>
          <w:sz w:val="24"/>
          <w:szCs w:val="24"/>
          <w:highlight w:val="none"/>
          <w:lang w:val="zh-CN"/>
        </w:rPr>
        <w:t xml:space="preserve">二、投标人</w:t>
      </w:r>
      <w:bookmarkEnd w:id="2"/>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  合格投标人的一般条件及特定条件</w:t>
      </w:r>
      <w:r/>
    </w:p>
    <w:p>
      <w:pPr>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3.1符合《中华人民共和国政府采购法》第二十二条第一款之规定；</w:t>
      </w:r>
      <w:r/>
    </w:p>
    <w:p>
      <w:pPr>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3.2满足本文件实质性条款的规定。</w:t>
      </w:r>
      <w:r/>
    </w:p>
    <w:p>
      <w:pPr>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3.3招标公告特定条件规定。</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 </w:t>
      </w:r>
      <w:r>
        <w:rPr>
          <w:rFonts w:hint="eastAsia" w:ascii="宋体" w:hAnsi="宋体" w:eastAsia="宋体" w:cs="宋体"/>
          <w:b/>
          <w:bCs/>
          <w:color w:val="auto"/>
          <w:sz w:val="24"/>
          <w:szCs w:val="24"/>
          <w:highlight w:val="none"/>
          <w:lang w:val="zh-CN"/>
        </w:rPr>
        <w:t xml:space="preserve">投标人代表</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4.1指全权代表投标人参加投标活动并签署投标文件的人，如果投标人代表不是法定代表人，须持有《法人</w:t>
      </w:r>
      <w:r>
        <w:rPr>
          <w:rFonts w:hint="eastAsia" w:ascii="宋体" w:hAnsi="宋体" w:eastAsia="宋体" w:cs="宋体"/>
          <w:color w:val="auto"/>
          <w:sz w:val="24"/>
          <w:szCs w:val="24"/>
          <w:highlight w:val="none"/>
        </w:rPr>
        <w:t xml:space="preserve">代表</w:t>
      </w:r>
      <w:r>
        <w:rPr>
          <w:rFonts w:hint="eastAsia" w:ascii="宋体" w:hAnsi="宋体" w:eastAsia="宋体" w:cs="宋体"/>
          <w:color w:val="auto"/>
          <w:sz w:val="24"/>
          <w:szCs w:val="24"/>
          <w:highlight w:val="none"/>
          <w:lang w:val="zh-CN"/>
        </w:rPr>
        <w:t xml:space="preserve">授权委托书》（详见统一格式）。</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 投标费用 </w:t>
      </w:r>
      <w:r/>
    </w:p>
    <w:p>
      <w:pPr>
        <w:ind w:left="418"/>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5.1无论投标过程中的做法和结果如何，投标人自行承担所有与参加投标活动有关的</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全部费用。</w:t>
      </w:r>
      <w:r/>
    </w:p>
    <w:p>
      <w:pPr>
        <w:ind w:left="418"/>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本次招标项目不收取标书费，请投标人在投标时充分考虑这一因素。</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 联合投标</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本次招标</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接受联合投标。</w:t>
      </w:r>
      <w:r/>
    </w:p>
    <w:p>
      <w:pPr>
        <w:jc w:val="left"/>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三、招标文件的说明</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招标文件</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7.1</w:t>
      </w:r>
      <w:r>
        <w:rPr>
          <w:rFonts w:hint="eastAsia" w:ascii="宋体" w:hAnsi="宋体" w:eastAsia="宋体" w:cs="宋体"/>
          <w:color w:val="auto"/>
          <w:sz w:val="24"/>
          <w:szCs w:val="24"/>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eastAsia="宋体" w:cs="宋体"/>
          <w:color w:val="auto"/>
          <w:sz w:val="24"/>
          <w:szCs w:val="24"/>
          <w:highlight w:val="none"/>
          <w:u w:val="single"/>
          <w:lang w:val="zh-CN"/>
        </w:rPr>
        <w:t xml:space="preserve"> 3</w:t>
      </w:r>
      <w:r>
        <w:rPr>
          <w:rFonts w:hint="eastAsia" w:ascii="宋体" w:hAnsi="宋体" w:eastAsia="宋体" w:cs="宋体"/>
          <w:color w:val="auto"/>
          <w:sz w:val="24"/>
          <w:szCs w:val="24"/>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.2招标文件及其更正文件不是直接从</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代理机构或指定媒体获得的，</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代理机构对招标文件及其补遗的真实性、完整性不承担任何责任。</w:t>
      </w:r>
      <w:r/>
    </w:p>
    <w:p>
      <w:pPr>
        <w:jc w:val="both"/>
        <w:spacing w:line="360" w:lineRule="auto"/>
        <w:widowControl w:val="off"/>
        <w:rPr>
          <w:rFonts w:hint="default" w:ascii="宋体" w:hAnsi="宋体" w:eastAsia="宋体" w:cs="Times New Roman"/>
          <w:b/>
          <w:bCs/>
          <w:color w:val="auto"/>
          <w:sz w:val="24"/>
          <w:szCs w:val="24"/>
          <w:highlight w:val="none"/>
          <w:lang w:val="en-US" w:eastAsia="zh-CN" w:bidi="ar-SA"/>
        </w:rPr>
        <w:outlineLvl w:val="5"/>
      </w:pPr>
      <w:r>
        <w:rPr>
          <w:rFonts w:hint="eastAsia" w:ascii="宋体" w:hAnsi="宋体" w:eastAsia="宋体" w:cs="Times New Roman"/>
          <w:b/>
          <w:bCs/>
          <w:color w:val="auto"/>
          <w:sz w:val="24"/>
          <w:szCs w:val="24"/>
          <w:highlight w:val="none"/>
          <w:lang w:val="en-US" w:eastAsia="zh-CN" w:bidi="ar-SA"/>
        </w:rPr>
        <w:t xml:space="preserve">8.现场踏勘</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8</w:t>
      </w:r>
      <w:r>
        <w:rPr>
          <w:rFonts w:hint="default" w:ascii="宋体" w:hAnsi="宋体" w:eastAsia="宋体" w:cs="Times New Roman"/>
          <w:b w:val="0"/>
          <w:bCs w:val="0"/>
          <w:color w:val="auto"/>
          <w:sz w:val="24"/>
          <w:szCs w:val="24"/>
          <w:highlight w:val="none"/>
          <w:lang w:val="en-US" w:eastAsia="zh-CN" w:bidi="ar-SA"/>
        </w:rPr>
        <w:t xml:space="preserve">.1 </w:t>
      </w:r>
      <w:r>
        <w:rPr>
          <w:rFonts w:hint="eastAsia" w:ascii="宋体" w:hAnsi="宋体" w:eastAsia="宋体" w:cs="Times New Roman"/>
          <w:b w:val="0"/>
          <w:bCs w:val="0"/>
          <w:color w:val="auto"/>
          <w:sz w:val="24"/>
          <w:szCs w:val="24"/>
          <w:highlight w:val="none"/>
          <w:lang w:val="en-US" w:eastAsia="zh-CN" w:bidi="ar-SA"/>
        </w:rPr>
        <w:t xml:space="preserve">采购人不组织现场踏勘，投标人可以对有关现场踏勘和周围环境进行考察，以获取编制投标文件和签署合同所需的信息，考察现场所发生的费用由投标人自己承担。</w:t>
      </w:r>
      <w:r/>
    </w:p>
    <w:p>
      <w:pPr>
        <w:ind w:left="0" w:firstLine="420"/>
        <w:jc w:val="both"/>
        <w:spacing w:line="360" w:lineRule="auto"/>
        <w:widowControl w:val="off"/>
        <w:rPr>
          <w:rFonts w:hint="eastAsia"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8</w:t>
      </w:r>
      <w:r>
        <w:rPr>
          <w:rFonts w:hint="default" w:ascii="宋体" w:hAnsi="宋体" w:eastAsia="宋体" w:cs="Times New Roman"/>
          <w:b w:val="0"/>
          <w:bCs w:val="0"/>
          <w:color w:val="auto"/>
          <w:sz w:val="24"/>
          <w:szCs w:val="24"/>
          <w:highlight w:val="none"/>
          <w:lang w:val="en-US" w:eastAsia="zh-CN" w:bidi="ar-SA"/>
        </w:rPr>
        <w:t xml:space="preserve">.2 </w:t>
      </w:r>
      <w:r>
        <w:rPr>
          <w:rFonts w:hint="eastAsia" w:ascii="宋体" w:hAnsi="宋体" w:eastAsia="宋体" w:cs="Times New Roman"/>
          <w:b w:val="0"/>
          <w:bCs w:val="0"/>
          <w:color w:val="auto"/>
          <w:sz w:val="24"/>
          <w:szCs w:val="24"/>
          <w:highlight w:val="none"/>
          <w:lang w:val="en-US" w:eastAsia="zh-CN" w:bidi="ar-SA"/>
        </w:rPr>
        <w:t xml:space="preserve">招标采购单位向投标人提供的有关现场的资料和数据，是招标采购单位现有的并认为能使投标人可利用的资料。招标采购单位对投标人由此而做出的推论、理解和结论概不负责，风险均由投标人自行承担。</w:t>
      </w:r>
      <w:r/>
    </w:p>
    <w:p>
      <w:pPr>
        <w:jc w:val="both"/>
        <w:spacing w:line="360" w:lineRule="auto"/>
        <w:widowControl w:val="off"/>
        <w:rPr>
          <w:rFonts w:hint="default" w:ascii="宋体" w:hAnsi="宋体" w:eastAsia="宋体" w:cs="Times New Roman"/>
          <w:b/>
          <w:bCs/>
          <w:color w:val="auto"/>
          <w:sz w:val="24"/>
          <w:szCs w:val="24"/>
          <w:highlight w:val="none"/>
          <w:lang w:val="en-US" w:eastAsia="zh-CN" w:bidi="ar-SA"/>
        </w:rPr>
        <w:outlineLvl w:val="5"/>
      </w:pPr>
      <w:r>
        <w:rPr>
          <w:rFonts w:hint="eastAsia" w:ascii="宋体" w:hAnsi="宋体" w:eastAsia="宋体" w:cs="Times New Roman"/>
          <w:b/>
          <w:bCs/>
          <w:color w:val="auto"/>
          <w:sz w:val="24"/>
          <w:szCs w:val="24"/>
          <w:highlight w:val="none"/>
          <w:lang w:val="en-US" w:eastAsia="zh-CN" w:bidi="ar-SA"/>
        </w:rPr>
        <w:t xml:space="preserve">9</w:t>
      </w:r>
      <w:r>
        <w:rPr>
          <w:rFonts w:hint="default" w:ascii="宋体" w:hAnsi="宋体" w:eastAsia="宋体" w:cs="Times New Roman"/>
          <w:b/>
          <w:bCs/>
          <w:color w:val="auto"/>
          <w:sz w:val="24"/>
          <w:szCs w:val="24"/>
          <w:highlight w:val="none"/>
          <w:lang w:val="en-US" w:eastAsia="zh-CN" w:bidi="ar-SA"/>
        </w:rPr>
        <w:t xml:space="preserve">. </w:t>
      </w:r>
      <w:r>
        <w:rPr>
          <w:rFonts w:hint="eastAsia" w:ascii="宋体" w:hAnsi="宋体" w:eastAsia="宋体" w:cs="Times New Roman"/>
          <w:b/>
          <w:bCs/>
          <w:color w:val="auto"/>
          <w:sz w:val="24"/>
          <w:szCs w:val="24"/>
          <w:highlight w:val="none"/>
          <w:lang w:val="en-US" w:eastAsia="zh-CN" w:bidi="ar-SA"/>
        </w:rPr>
        <w:t xml:space="preserve">招标文件的澄清</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9</w:t>
      </w:r>
      <w:r>
        <w:rPr>
          <w:rFonts w:hint="default" w:ascii="宋体" w:hAnsi="宋体" w:eastAsia="宋体" w:cs="Times New Roman"/>
          <w:b w:val="0"/>
          <w:bCs w:val="0"/>
          <w:color w:val="auto"/>
          <w:sz w:val="24"/>
          <w:szCs w:val="24"/>
          <w:highlight w:val="none"/>
          <w:lang w:val="en-US" w:eastAsia="zh-CN" w:bidi="ar-SA"/>
        </w:rPr>
        <w:t xml:space="preserve">.1 </w:t>
      </w:r>
      <w:r>
        <w:rPr>
          <w:rFonts w:hint="eastAsia" w:ascii="宋体" w:hAnsi="宋体" w:eastAsia="宋体" w:cs="Times New Roman"/>
          <w:b w:val="0"/>
          <w:bCs w:val="0"/>
          <w:color w:val="auto"/>
          <w:sz w:val="24"/>
          <w:szCs w:val="24"/>
          <w:highlight w:val="none"/>
          <w:lang w:val="en-US" w:eastAsia="zh-CN" w:bidi="ar-SA"/>
        </w:rPr>
        <w:t xml:space="preserve">投标人在获取招标文件后，若有疑问，应于投标截止时间之前，向采购代理机构提出，采购代理机构将予以解答。</w:t>
      </w:r>
      <w:r/>
    </w:p>
    <w:p>
      <w:pPr>
        <w:ind w:left="0" w:firstLine="420"/>
        <w:jc w:val="both"/>
        <w:spacing w:line="360" w:lineRule="auto"/>
        <w:widowControl w:val="off"/>
        <w:rPr>
          <w:rFonts w:hint="eastAsia" w:ascii="Times New Roman" w:hAnsi="Times New Roman" w:eastAsia="宋体" w:cs="Times New Roman"/>
          <w:color w:val="auto"/>
          <w:sz w:val="24"/>
          <w:highlight w:val="none"/>
          <w:lang w:val="zh-CN"/>
        </w:rPr>
        <w:outlineLvl w:val="5"/>
      </w:pPr>
      <w:r>
        <w:rPr>
          <w:rFonts w:hint="eastAsia" w:ascii="宋体" w:hAnsi="宋体" w:eastAsia="宋体" w:cs="Times New Roman"/>
          <w:b w:val="0"/>
          <w:bCs w:val="0"/>
          <w:color w:val="auto"/>
          <w:sz w:val="24"/>
          <w:szCs w:val="24"/>
          <w:highlight w:val="none"/>
          <w:lang w:val="en-US" w:eastAsia="zh-CN" w:bidi="ar-SA"/>
        </w:rPr>
        <w:t xml:space="preserve">9</w:t>
      </w:r>
      <w:r>
        <w:rPr>
          <w:rFonts w:hint="default" w:ascii="宋体" w:hAnsi="宋体" w:eastAsia="宋体" w:cs="Times New Roman"/>
          <w:b w:val="0"/>
          <w:bCs w:val="0"/>
          <w:color w:val="auto"/>
          <w:sz w:val="24"/>
          <w:szCs w:val="24"/>
          <w:highlight w:val="none"/>
          <w:lang w:val="en-US" w:eastAsia="zh-CN" w:bidi="ar-SA"/>
        </w:rPr>
        <w:t xml:space="preserve">.2 </w:t>
      </w:r>
      <w:r>
        <w:rPr>
          <w:rFonts w:hint="eastAsia" w:ascii="宋体" w:hAnsi="宋体" w:eastAsia="宋体" w:cs="Times New Roman"/>
          <w:b w:val="0"/>
          <w:bCs w:val="0"/>
          <w:color w:val="auto"/>
          <w:sz w:val="24"/>
          <w:szCs w:val="24"/>
          <w:highlight w:val="none"/>
          <w:lang w:val="en-US" w:eastAsia="zh-CN" w:bidi="ar-SA"/>
        </w:rPr>
        <w:t xml:space="preserve">如有必要，问题答复将以“变更公告”形式由采购代理机构按照本须知第</w:t>
      </w:r>
      <w:r>
        <w:rPr>
          <w:rFonts w:hint="default" w:ascii="宋体" w:hAnsi="宋体" w:eastAsia="宋体" w:cs="Times New Roman"/>
          <w:b w:val="0"/>
          <w:bCs w:val="0"/>
          <w:color w:val="auto"/>
          <w:sz w:val="24"/>
          <w:szCs w:val="24"/>
          <w:highlight w:val="none"/>
          <w:lang w:val="en-US" w:eastAsia="zh-CN" w:bidi="ar-SA"/>
        </w:rPr>
        <w:t xml:space="preserve"> </w:t>
      </w:r>
      <w:r>
        <w:rPr>
          <w:rFonts w:hint="eastAsia" w:ascii="宋体" w:hAnsi="宋体" w:eastAsia="宋体" w:cs="Times New Roman"/>
          <w:b w:val="0"/>
          <w:bCs w:val="0"/>
          <w:color w:val="auto"/>
          <w:sz w:val="24"/>
          <w:szCs w:val="24"/>
          <w:highlight w:val="none"/>
          <w:lang w:val="en-US" w:eastAsia="zh-CN" w:bidi="ar-SA"/>
        </w:rPr>
        <w:t xml:space="preserve">10.6</w:t>
      </w:r>
      <w:r>
        <w:rPr>
          <w:rFonts w:hint="default" w:ascii="宋体" w:hAnsi="宋体" w:eastAsia="宋体" w:cs="Times New Roman"/>
          <w:b w:val="0"/>
          <w:bCs w:val="0"/>
          <w:color w:val="auto"/>
          <w:sz w:val="24"/>
          <w:szCs w:val="24"/>
          <w:highlight w:val="none"/>
          <w:lang w:val="en-US" w:eastAsia="zh-CN" w:bidi="ar-SA"/>
        </w:rPr>
        <w:t xml:space="preserve"> </w:t>
      </w:r>
      <w:r>
        <w:rPr>
          <w:rFonts w:hint="eastAsia" w:ascii="宋体" w:hAnsi="宋体" w:eastAsia="宋体" w:cs="Times New Roman"/>
          <w:b w:val="0"/>
          <w:bCs w:val="0"/>
          <w:color w:val="auto"/>
          <w:sz w:val="24"/>
          <w:szCs w:val="24"/>
          <w:highlight w:val="none"/>
          <w:lang w:val="en-US" w:eastAsia="zh-CN" w:bidi="ar-SA"/>
        </w:rPr>
        <w:t xml:space="preserve">条的规定发出。</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 招标文件的修改</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10</w:t>
      </w:r>
      <w:r>
        <w:rPr>
          <w:rFonts w:hint="default" w:ascii="宋体" w:hAnsi="宋体" w:eastAsia="宋体" w:cs="Times New Roman"/>
          <w:b w:val="0"/>
          <w:bCs w:val="0"/>
          <w:color w:val="auto"/>
          <w:sz w:val="24"/>
          <w:szCs w:val="24"/>
          <w:highlight w:val="none"/>
          <w:lang w:val="en-US" w:eastAsia="zh-CN" w:bidi="ar-SA"/>
        </w:rPr>
        <w:t xml:space="preserve">.1 </w:t>
      </w:r>
      <w:r>
        <w:rPr>
          <w:rFonts w:hint="eastAsia" w:ascii="宋体" w:hAnsi="宋体" w:eastAsia="宋体" w:cs="Times New Roman"/>
          <w:b w:val="0"/>
          <w:bCs w:val="0"/>
          <w:color w:val="auto"/>
          <w:sz w:val="24"/>
          <w:szCs w:val="24"/>
          <w:highlight w:val="none"/>
          <w:lang w:val="en-US" w:eastAsia="zh-CN" w:bidi="ar-SA"/>
        </w:rPr>
        <w:t xml:space="preserve">投标人在获取招标文件后，若有问题需要询问和澄清，应在投标截止时间1</w:t>
      </w:r>
      <w:r>
        <w:rPr>
          <w:rFonts w:hint="default" w:ascii="宋体" w:hAnsi="宋体" w:eastAsia="宋体" w:cs="Times New Roman"/>
          <w:b w:val="0"/>
          <w:bCs w:val="0"/>
          <w:color w:val="auto"/>
          <w:sz w:val="24"/>
          <w:szCs w:val="24"/>
          <w:highlight w:val="none"/>
          <w:lang w:val="en-US" w:eastAsia="zh-CN" w:bidi="ar-SA"/>
        </w:rPr>
        <w:t xml:space="preserve">0</w:t>
      </w:r>
      <w:r>
        <w:rPr>
          <w:rFonts w:hint="eastAsia" w:ascii="宋体" w:hAnsi="宋体" w:eastAsia="宋体" w:cs="Times New Roman"/>
          <w:b w:val="0"/>
          <w:bCs w:val="0"/>
          <w:color w:val="auto"/>
          <w:sz w:val="24"/>
          <w:szCs w:val="24"/>
          <w:highlight w:val="none"/>
          <w:lang w:val="en-US" w:eastAsia="zh-CN" w:bidi="ar-SA"/>
        </w:rPr>
        <w:t xml:space="preserve">日前提出，澄清和提疑须以书面形式向采购代理机构提出，采购代理机构将以书面形式或投标答疑会的方式予以解答（包括对询问的解释，但不说明来源），答复将送给所有招标文件的收受人。</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10</w:t>
      </w:r>
      <w:r>
        <w:rPr>
          <w:rFonts w:hint="default" w:ascii="宋体" w:hAnsi="宋体" w:eastAsia="宋体" w:cs="Times New Roman"/>
          <w:b w:val="0"/>
          <w:bCs w:val="0"/>
          <w:color w:val="auto"/>
          <w:sz w:val="24"/>
          <w:szCs w:val="24"/>
          <w:highlight w:val="none"/>
          <w:lang w:val="en-US" w:eastAsia="zh-CN" w:bidi="ar-SA"/>
        </w:rPr>
        <w:t xml:space="preserve">.2 </w:t>
      </w:r>
      <w:r>
        <w:rPr>
          <w:rFonts w:hint="eastAsia" w:ascii="宋体" w:hAnsi="宋体" w:eastAsia="宋体" w:cs="Times New Roman"/>
          <w:b w:val="0"/>
          <w:bCs w:val="0"/>
          <w:color w:val="auto"/>
          <w:sz w:val="24"/>
          <w:szCs w:val="24"/>
          <w:highlight w:val="none"/>
          <w:lang w:val="en-US" w:eastAsia="zh-CN" w:bidi="ar-SA"/>
        </w:rPr>
        <w:t xml:space="preserve">迟于规定的询问和提交的疑问，采购人和采购代理机构有权拒绝回答，也不承担由此带来的对投标人投标结果的影响。</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10</w:t>
      </w:r>
      <w:r>
        <w:rPr>
          <w:rFonts w:hint="default" w:ascii="宋体" w:hAnsi="宋体" w:eastAsia="宋体" w:cs="Times New Roman"/>
          <w:b w:val="0"/>
          <w:bCs w:val="0"/>
          <w:color w:val="auto"/>
          <w:sz w:val="24"/>
          <w:szCs w:val="24"/>
          <w:highlight w:val="none"/>
          <w:lang w:val="en-US" w:eastAsia="zh-CN" w:bidi="ar-SA"/>
        </w:rPr>
        <w:t xml:space="preserve">.3 </w:t>
      </w:r>
      <w:r>
        <w:rPr>
          <w:rFonts w:hint="eastAsia" w:ascii="宋体" w:hAnsi="宋体" w:eastAsia="宋体" w:cs="Times New Roman"/>
          <w:b w:val="0"/>
          <w:bCs w:val="0"/>
          <w:color w:val="auto"/>
          <w:sz w:val="24"/>
          <w:szCs w:val="24"/>
          <w:highlight w:val="none"/>
          <w:lang w:val="en-US" w:eastAsia="zh-CN" w:bidi="ar-SA"/>
        </w:rPr>
        <w:t xml:space="preserve">在投标截止时间</w:t>
      </w:r>
      <w:r>
        <w:rPr>
          <w:rFonts w:hint="default" w:ascii="宋体" w:hAnsi="宋体" w:eastAsia="宋体" w:cs="Times New Roman"/>
          <w:b w:val="0"/>
          <w:bCs w:val="0"/>
          <w:color w:val="auto"/>
          <w:sz w:val="24"/>
          <w:szCs w:val="24"/>
          <w:highlight w:val="none"/>
          <w:lang w:val="en-US" w:eastAsia="zh-CN" w:bidi="ar-SA"/>
        </w:rPr>
        <w:t xml:space="preserve">15</w:t>
      </w:r>
      <w:r>
        <w:rPr>
          <w:rFonts w:hint="eastAsia" w:ascii="宋体" w:hAnsi="宋体" w:eastAsia="宋体" w:cs="Times New Roman"/>
          <w:b w:val="0"/>
          <w:bCs w:val="0"/>
          <w:color w:val="auto"/>
          <w:sz w:val="24"/>
          <w:szCs w:val="24"/>
          <w:highlight w:val="none"/>
          <w:lang w:val="en-US" w:eastAsia="zh-CN" w:bidi="ar-SA"/>
        </w:rPr>
        <w:t xml:space="preserve">日前，招标采购单位无论出于自己的考虑，还是出于对投标人提问的澄清，均可对已发出的招标文件进行必要澄清或者修改。</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10</w:t>
      </w:r>
      <w:r>
        <w:rPr>
          <w:rFonts w:hint="default" w:ascii="宋体" w:hAnsi="宋体" w:eastAsia="宋体" w:cs="Times New Roman"/>
          <w:b w:val="0"/>
          <w:bCs w:val="0"/>
          <w:color w:val="auto"/>
          <w:sz w:val="24"/>
          <w:szCs w:val="24"/>
          <w:highlight w:val="none"/>
          <w:lang w:val="en-US" w:eastAsia="zh-CN" w:bidi="ar-SA"/>
        </w:rPr>
        <w:t xml:space="preserve">.4 </w:t>
      </w:r>
      <w:r>
        <w:rPr>
          <w:rFonts w:hint="eastAsia" w:ascii="宋体" w:hAnsi="宋体" w:eastAsia="宋体" w:cs="Times New Roman"/>
          <w:b w:val="0"/>
          <w:bCs w:val="0"/>
          <w:color w:val="auto"/>
          <w:sz w:val="24"/>
          <w:szCs w:val="24"/>
          <w:highlight w:val="none"/>
          <w:lang w:val="en-US" w:eastAsia="zh-CN" w:bidi="ar-SA"/>
        </w:rPr>
        <w:t xml:space="preserve">为使投标人有足够的时间按招标文件的修改要求考虑修正投标文件，或出于其他原因，招标采购单位有权推迟投标截止日期和开标日期，将此变更通知所有招标文件的收受人。</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default" w:ascii="宋体" w:hAnsi="宋体" w:eastAsia="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0</w:t>
      </w:r>
      <w:r>
        <w:rPr>
          <w:rFonts w:hint="default" w:ascii="宋体" w:hAnsi="宋体" w:eastAsia="宋体" w:cs="Times New Roman"/>
          <w:b w:val="0"/>
          <w:bCs w:val="0"/>
          <w:color w:val="auto"/>
          <w:sz w:val="24"/>
          <w:szCs w:val="24"/>
          <w:highlight w:val="none"/>
          <w:lang w:val="en-US" w:eastAsia="zh-CN" w:bidi="ar-SA"/>
        </w:rPr>
        <w:t xml:space="preserve">.5 </w:t>
      </w:r>
      <w:r>
        <w:rPr>
          <w:rFonts w:hint="eastAsia" w:ascii="宋体" w:hAnsi="宋体" w:eastAsia="宋体" w:cs="Times New Roman"/>
          <w:b w:val="0"/>
          <w:bCs w:val="0"/>
          <w:color w:val="auto"/>
          <w:sz w:val="24"/>
          <w:szCs w:val="24"/>
          <w:highlight w:val="none"/>
          <w:lang w:val="en-US" w:eastAsia="zh-CN" w:bidi="ar-SA"/>
        </w:rPr>
        <w:t xml:space="preserve">招标文件的更正（含澄清、修改等）内容与原招标文件在同一内容上表述不一致时，以发出日期最接近开标时间的公告为准。</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10</w:t>
      </w:r>
      <w:r>
        <w:rPr>
          <w:rFonts w:hint="default" w:ascii="宋体" w:hAnsi="宋体" w:eastAsia="宋体" w:cs="Times New Roman"/>
          <w:b w:val="0"/>
          <w:bCs w:val="0"/>
          <w:color w:val="auto"/>
          <w:sz w:val="24"/>
          <w:szCs w:val="24"/>
          <w:highlight w:val="none"/>
          <w:lang w:val="en-US" w:eastAsia="zh-CN" w:bidi="ar-SA"/>
        </w:rPr>
        <w:t xml:space="preserve">.6 </w:t>
      </w:r>
      <w:r>
        <w:rPr>
          <w:rFonts w:hint="eastAsia" w:ascii="宋体" w:hAnsi="宋体" w:eastAsia="宋体" w:cs="Times New Roman"/>
          <w:b w:val="0"/>
          <w:bCs w:val="0"/>
          <w:color w:val="auto"/>
          <w:sz w:val="24"/>
          <w:szCs w:val="24"/>
          <w:highlight w:val="none"/>
          <w:lang w:val="en-US" w:eastAsia="zh-CN" w:bidi="ar-SA"/>
        </w:rPr>
        <w:t xml:space="preserve">招标文件的更正（含澄清、修改等）内容将在财政部门指定的政府采购信息发布媒体上发布，作为招标文件的组成部分，对投标人起约束作用。</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default" w:ascii="宋体" w:hAnsi="宋体" w:eastAsia="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0</w:t>
      </w:r>
      <w:r>
        <w:rPr>
          <w:rFonts w:hint="default" w:ascii="宋体" w:hAnsi="宋体" w:eastAsia="宋体" w:cs="Times New Roman"/>
          <w:b w:val="0"/>
          <w:bCs w:val="0"/>
          <w:color w:val="auto"/>
          <w:sz w:val="24"/>
          <w:szCs w:val="24"/>
          <w:highlight w:val="none"/>
          <w:lang w:val="en-US" w:eastAsia="zh-CN" w:bidi="ar-SA"/>
        </w:rPr>
        <w:t xml:space="preserve">.7 </w:t>
      </w:r>
      <w:r>
        <w:rPr>
          <w:rFonts w:hint="eastAsia" w:ascii="宋体" w:hAnsi="宋体" w:eastAsia="宋体" w:cs="Times New Roman"/>
          <w:b/>
          <w:bCs/>
          <w:color w:val="auto"/>
          <w:sz w:val="24"/>
          <w:szCs w:val="24"/>
          <w:highlight w:val="none"/>
          <w:lang w:val="en-US" w:eastAsia="zh-CN" w:bidi="ar-SA"/>
        </w:rPr>
        <w:t xml:space="preserve">招标文件若有最新的答疑文件，投标供应商必须下载并使用该文件制作新的电子投标文件，否则将无法完成电子投标文件的上传及投标。</w:t>
      </w:r>
      <w:r/>
    </w:p>
    <w:p>
      <w:pPr>
        <w:jc w:val="left"/>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rPr>
        <w:t xml:space="preserve">.质疑</w:t>
      </w:r>
      <w:r/>
    </w:p>
    <w:p>
      <w:pPr>
        <w:ind w:firstLine="420"/>
        <w:jc w:val="left"/>
        <w:spacing w:line="360" w:lineRule="auto"/>
        <w:widowControl w:val="off"/>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420"/>
        <w:jc w:val="left"/>
        <w:spacing w:line="360" w:lineRule="auto"/>
        <w:widowControl w:val="off"/>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.2 提出质疑的供应商应当是参与所质疑项目采购活动的供应商，未参加投标活动的供应商或在投标活动中自身权益未受到损害的供应商所提出的质疑不予受理。</w:t>
      </w:r>
      <w:r/>
    </w:p>
    <w:p>
      <w:pPr>
        <w:ind w:firstLine="420"/>
        <w:jc w:val="left"/>
        <w:spacing w:line="360" w:lineRule="auto"/>
        <w:widowControl w:val="off"/>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.3上述应知其权益受到损害之日是指：</w:t>
      </w:r>
      <w:r/>
    </w:p>
    <w:p>
      <w:pPr>
        <w:ind w:firstLine="420"/>
        <w:jc w:val="left"/>
        <w:spacing w:line="360" w:lineRule="auto"/>
        <w:widowControl w:val="off"/>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.3.1对采购文件提出质疑的，为获取采购文件或者采购文件公告期限届满之日起计算；</w:t>
      </w:r>
      <w:r/>
    </w:p>
    <w:p>
      <w:pPr>
        <w:ind w:firstLine="420"/>
        <w:jc w:val="left"/>
        <w:spacing w:line="360" w:lineRule="auto"/>
        <w:widowControl w:val="off"/>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11</w:t>
      </w:r>
      <w:r>
        <w:rPr>
          <w:rFonts w:hint="eastAsia" w:ascii="宋体" w:hAnsi="宋体" w:eastAsia="宋体" w:cs="宋体"/>
          <w:color w:val="auto"/>
          <w:sz w:val="24"/>
          <w:highlight w:val="none"/>
        </w:rPr>
        <w:t xml:space="preserve">.3.2对采购过程提出质疑的，自采购程序环节结束之日起计算；</w:t>
      </w:r>
      <w:r/>
    </w:p>
    <w:p>
      <w:pPr>
        <w:ind w:firstLine="420"/>
        <w:jc w:val="left"/>
        <w:spacing w:line="360" w:lineRule="auto"/>
        <w:widowControl w:val="off"/>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11</w:t>
      </w:r>
      <w:r>
        <w:rPr>
          <w:rFonts w:hint="eastAsia" w:ascii="宋体" w:hAnsi="宋体" w:eastAsia="宋体" w:cs="宋体"/>
          <w:color w:val="auto"/>
          <w:sz w:val="24"/>
          <w:highlight w:val="none"/>
        </w:rPr>
        <w:t xml:space="preserve">.3.3对中标结果提出质疑的，自中标结果公告期限届满之日起计算。</w:t>
      </w:r>
      <w:r/>
    </w:p>
    <w:p>
      <w:pPr>
        <w:ind w:firstLine="420"/>
        <w:jc w:val="left"/>
        <w:spacing w:line="360" w:lineRule="auto"/>
        <w:widowControl w:val="off"/>
        <w:tabs>
          <w:tab w:val="left" w:pos="85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11</w:t>
      </w:r>
      <w:r>
        <w:rPr>
          <w:rFonts w:hint="eastAsia" w:ascii="宋体" w:hAnsi="宋体" w:eastAsia="宋体" w:cs="宋体"/>
          <w:color w:val="auto"/>
          <w:sz w:val="24"/>
          <w:highlight w:val="none"/>
        </w:rPr>
        <w:t xml:space="preserve">.4 供应商提出质疑应当提交质疑函和必要的证明材料。质疑函应当包括下列内容：</w:t>
      </w:r>
      <w:r/>
    </w:p>
    <w:p>
      <w:pPr>
        <w:ind w:firstLine="42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11</w:t>
      </w:r>
      <w:r>
        <w:rPr>
          <w:rFonts w:hint="eastAsia" w:ascii="宋体" w:hAnsi="宋体" w:eastAsia="宋体" w:cs="宋体"/>
          <w:color w:val="auto"/>
          <w:sz w:val="24"/>
          <w:highlight w:val="none"/>
        </w:rPr>
        <w:t xml:space="preserve">.4.1 供应商的姓名或者名称、地址、邮编、联系人及联系电话；</w:t>
      </w:r>
      <w:r/>
    </w:p>
    <w:p>
      <w:pPr>
        <w:ind w:firstLine="42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11</w:t>
      </w:r>
      <w:r>
        <w:rPr>
          <w:rFonts w:hint="eastAsia" w:ascii="宋体" w:hAnsi="宋体" w:eastAsia="宋体" w:cs="宋体"/>
          <w:color w:val="auto"/>
          <w:sz w:val="24"/>
          <w:highlight w:val="none"/>
        </w:rPr>
        <w:t xml:space="preserve">.4.2 质疑项目的名称、编号；</w:t>
      </w:r>
      <w:r/>
    </w:p>
    <w:p>
      <w:pPr>
        <w:ind w:firstLine="42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11</w:t>
      </w:r>
      <w:r>
        <w:rPr>
          <w:rFonts w:hint="eastAsia" w:ascii="宋体" w:hAnsi="宋体" w:eastAsia="宋体" w:cs="宋体"/>
          <w:color w:val="auto"/>
          <w:sz w:val="24"/>
          <w:highlight w:val="none"/>
        </w:rPr>
        <w:t xml:space="preserve">.4.3 具体、明确的质疑事项和与质疑事项相关的请求；</w:t>
      </w:r>
      <w:r/>
    </w:p>
    <w:p>
      <w:pPr>
        <w:ind w:firstLine="42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11</w:t>
      </w:r>
      <w:r>
        <w:rPr>
          <w:rFonts w:hint="eastAsia" w:ascii="宋体" w:hAnsi="宋体" w:eastAsia="宋体" w:cs="宋体"/>
          <w:color w:val="auto"/>
          <w:sz w:val="24"/>
          <w:highlight w:val="none"/>
        </w:rPr>
        <w:t xml:space="preserve">.4.4 事实依据；</w:t>
      </w:r>
      <w:r/>
    </w:p>
    <w:p>
      <w:pPr>
        <w:ind w:firstLine="42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11</w:t>
      </w:r>
      <w:r>
        <w:rPr>
          <w:rFonts w:hint="eastAsia" w:ascii="宋体" w:hAnsi="宋体" w:eastAsia="宋体" w:cs="宋体"/>
          <w:color w:val="auto"/>
          <w:sz w:val="24"/>
          <w:highlight w:val="none"/>
        </w:rPr>
        <w:t xml:space="preserve">.4.5 必要的法律依据；</w:t>
      </w:r>
      <w:r/>
    </w:p>
    <w:p>
      <w:pPr>
        <w:ind w:firstLine="42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11</w:t>
      </w:r>
      <w:r>
        <w:rPr>
          <w:rFonts w:hint="eastAsia" w:ascii="宋体" w:hAnsi="宋体" w:eastAsia="宋体" w:cs="宋体"/>
          <w:color w:val="auto"/>
          <w:sz w:val="24"/>
          <w:highlight w:val="none"/>
        </w:rPr>
        <w:t xml:space="preserve">.4.6 提出质疑的日期。</w:t>
      </w:r>
      <w:r/>
    </w:p>
    <w:p>
      <w:pPr>
        <w:ind w:firstLine="42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11</w:t>
      </w:r>
      <w:r>
        <w:rPr>
          <w:rFonts w:hint="eastAsia" w:ascii="宋体" w:hAnsi="宋体" w:eastAsia="宋体" w:cs="宋体"/>
          <w:color w:val="auto"/>
          <w:sz w:val="24"/>
          <w:highlight w:val="none"/>
        </w:rPr>
        <w:t xml:space="preserve">.5质疑函的格式和内容应当符合财政部《政府采购供应商质疑函范本》 </w:t>
      </w:r>
      <w:bookmarkStart w:id="3" w:name="baidusnap5"/>
      <w:r/>
      <w:bookmarkEnd w:id="3"/>
      <w:r>
        <w:rPr>
          <w:rFonts w:hint="eastAsia" w:ascii="宋体" w:hAnsi="宋体" w:eastAsia="宋体" w:cs="宋体"/>
          <w:color w:val="auto"/>
          <w:sz w:val="24"/>
          <w:highlight w:val="none"/>
        </w:rPr>
        <w:t xml:space="preserve">要求，质疑函范本在财政部官网上提供下载。</w:t>
      </w:r>
      <w:r/>
    </w:p>
    <w:p>
      <w:pPr>
        <w:ind w:firstLine="42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11</w:t>
      </w:r>
      <w:r>
        <w:rPr>
          <w:rFonts w:hint="eastAsia" w:ascii="宋体" w:hAnsi="宋体" w:eastAsia="宋体" w:cs="宋体"/>
          <w:color w:val="auto"/>
          <w:sz w:val="24"/>
          <w:highlight w:val="none"/>
        </w:rPr>
        <w:t xml:space="preserve">.6 提交质疑函同时应当附如下证明材料：</w:t>
      </w:r>
      <w:r/>
    </w:p>
    <w:p>
      <w:pPr>
        <w:ind w:firstLine="42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11</w:t>
      </w:r>
      <w:r>
        <w:rPr>
          <w:rFonts w:hint="eastAsia" w:ascii="宋体" w:hAnsi="宋体" w:eastAsia="宋体" w:cs="宋体"/>
          <w:color w:val="auto"/>
          <w:sz w:val="24"/>
          <w:highlight w:val="none"/>
        </w:rPr>
        <w:t xml:space="preserve">.6.1对采购文件提出质疑的供应商提供参加本项目的报名确认单；</w:t>
      </w:r>
      <w:r/>
    </w:p>
    <w:p>
      <w:pPr>
        <w:ind w:firstLine="42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11</w:t>
      </w:r>
      <w:r>
        <w:rPr>
          <w:rFonts w:hint="eastAsia" w:ascii="宋体" w:hAnsi="宋体" w:eastAsia="宋体" w:cs="宋体"/>
          <w:color w:val="auto"/>
          <w:sz w:val="24"/>
          <w:highlight w:val="none"/>
        </w:rPr>
        <w:t xml:space="preserve">.6.2质疑供应商的营业执照复印件加盖单位公章；</w:t>
      </w:r>
      <w:r/>
    </w:p>
    <w:p>
      <w:pPr>
        <w:ind w:firstLine="42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11</w:t>
      </w:r>
      <w:r>
        <w:rPr>
          <w:rFonts w:hint="eastAsia" w:ascii="宋体" w:hAnsi="宋体" w:eastAsia="宋体" w:cs="宋体"/>
          <w:color w:val="auto"/>
          <w:sz w:val="24"/>
          <w:highlight w:val="none"/>
        </w:rPr>
        <w:t xml:space="preserve">.6.3质疑供应商法定代表人身份证复印件加盖单位公章；</w:t>
      </w:r>
      <w:r/>
    </w:p>
    <w:p>
      <w:pPr>
        <w:ind w:firstLine="42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11</w:t>
      </w:r>
      <w:r>
        <w:rPr>
          <w:rFonts w:hint="eastAsia" w:ascii="宋体" w:hAnsi="宋体" w:eastAsia="宋体" w:cs="宋体"/>
          <w:color w:val="auto"/>
          <w:sz w:val="24"/>
          <w:highlight w:val="none"/>
        </w:rPr>
        <w:t xml:space="preserve">.6.4质疑供应商若委托代理人进行质疑的，提供法人授权委托书及代理人身份证复印件加盖单位公章，授权委托书应载明代理人的姓名或者名称、代理事项、具体权限、期限和相关事项；</w:t>
      </w:r>
      <w:r/>
    </w:p>
    <w:p>
      <w:pPr>
        <w:ind w:firstLine="42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11</w:t>
      </w:r>
      <w:r>
        <w:rPr>
          <w:rFonts w:hint="eastAsia" w:ascii="宋体" w:hAnsi="宋体" w:eastAsia="宋体" w:cs="宋体"/>
          <w:color w:val="auto"/>
          <w:sz w:val="24"/>
          <w:highlight w:val="none"/>
        </w:rPr>
        <w:t xml:space="preserve">.7 供应商为自然人的，应当由本人签字；供应商为法人或者其他组织的，应当由法定代表人、主要负责人，或者其授权代表签字或者盖章，并加盖公章。 </w:t>
      </w:r>
      <w:r/>
    </w:p>
    <w:p>
      <w:pPr>
        <w:ind w:firstLine="42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11</w:t>
      </w:r>
      <w:r>
        <w:rPr>
          <w:rFonts w:hint="eastAsia" w:ascii="宋体" w:hAnsi="宋体" w:eastAsia="宋体" w:cs="宋体"/>
          <w:color w:val="auto"/>
          <w:sz w:val="24"/>
          <w:highlight w:val="none"/>
        </w:rPr>
        <w:t xml:space="preserve">.8 供应商如对本项目提出质疑须在法定质疑期内一次性提出针对同一采购程序环节的质疑。</w:t>
      </w:r>
      <w:r/>
    </w:p>
    <w:p>
      <w:pPr>
        <w:ind w:firstLine="42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.9 接受质疑函联系方式见采购公告联系事项。</w:t>
      </w:r>
      <w:r/>
    </w:p>
    <w:p>
      <w:pPr>
        <w:jc w:val="left"/>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四、投标文件说明</w:t>
      </w:r>
      <w:r/>
    </w:p>
    <w:p>
      <w:pPr>
        <w:ind w:left="459" w:hanging="459"/>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lang w:val="zh-CN"/>
        </w:rPr>
        <w:t xml:space="preserve">提示与要求</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rPr>
        <w:t xml:space="preserve">.2无论是否递交投标文件，投标人都应将招标文件及以后的所有通知、文件等视为保密文件。</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投标文件计量单位和使用文字</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.1投标文件中所使用的计量单位，除招标文件中有特殊要求外，均应使用中华人民共和国法定计量单位。 </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.2投标文件应使用中文编制，投标文件中必须使用其他文字的，必须附有中文译本，且以中文译本为准。对于未附有中文译本和中文译本不准确的投标文件可能引起的对投标人不利的后果，招标人概不负责。</w:t>
      </w:r>
      <w:r/>
    </w:p>
    <w:p>
      <w:pPr>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 知识产权</w:t>
      </w:r>
      <w:r/>
    </w:p>
    <w:p>
      <w:pPr>
        <w:ind w:firstLine="420"/>
        <w:jc w:val="left"/>
        <w:spacing w:line="360" w:lineRule="auto"/>
        <w:widowControl w:val="off"/>
        <w:rPr>
          <w:rFonts w:hint="eastAsia" w:ascii="Times New Roman" w:hAnsi="Times New Roman" w:eastAsia="宋体" w:cs="Times New Roman"/>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 投标文件的组成</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bCs w:val="0"/>
          <w:color w:val="auto"/>
          <w:sz w:val="24"/>
          <w:szCs w:val="24"/>
          <w:highlight w:val="none"/>
          <w:lang w:val="en-US" w:eastAsia="zh-CN" w:bidi="ar-SA"/>
        </w:rPr>
        <w:t xml:space="preserve">15</w:t>
      </w:r>
      <w:r>
        <w:rPr>
          <w:rFonts w:hint="default" w:ascii="宋体" w:hAnsi="宋体" w:eastAsia="宋体" w:cs="Times New Roman"/>
          <w:b/>
          <w:bCs w:val="0"/>
          <w:color w:val="auto"/>
          <w:sz w:val="24"/>
          <w:szCs w:val="24"/>
          <w:highlight w:val="none"/>
          <w:lang w:val="en-US" w:eastAsia="zh-CN" w:bidi="ar-SA"/>
        </w:rPr>
        <w:t xml:space="preserve">.1 </w:t>
      </w:r>
      <w:r>
        <w:rPr>
          <w:rFonts w:hint="eastAsia" w:ascii="宋体" w:hAnsi="宋体" w:eastAsia="宋体" w:cs="Times New Roman"/>
          <w:b/>
          <w:bCs/>
          <w:color w:val="auto"/>
          <w:sz w:val="24"/>
          <w:szCs w:val="24"/>
          <w:highlight w:val="none"/>
          <w:lang w:val="en-US" w:eastAsia="zh-CN" w:bidi="ar-SA"/>
        </w:rPr>
        <w:t xml:space="preserve">报价部分</w:t>
      </w:r>
      <w:r>
        <w:rPr>
          <w:rFonts w:hint="eastAsia" w:ascii="宋体" w:hAnsi="宋体" w:eastAsia="宋体" w:cs="Times New Roman"/>
          <w:b w:val="0"/>
          <w:bCs w:val="0"/>
          <w:color w:val="auto"/>
          <w:sz w:val="24"/>
          <w:szCs w:val="24"/>
          <w:highlight w:val="none"/>
          <w:lang w:val="en-US" w:eastAsia="zh-CN" w:bidi="ar-SA"/>
        </w:rPr>
        <w:t xml:space="preserve">（详见投标文件格式）：</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15</w:t>
      </w:r>
      <w:r>
        <w:rPr>
          <w:rFonts w:hint="default" w:ascii="宋体" w:hAnsi="宋体" w:eastAsia="宋体" w:cs="Times New Roman"/>
          <w:b w:val="0"/>
          <w:bCs w:val="0"/>
          <w:color w:val="auto"/>
          <w:sz w:val="24"/>
          <w:szCs w:val="24"/>
          <w:highlight w:val="none"/>
          <w:lang w:val="en-US" w:eastAsia="zh-CN" w:bidi="ar-SA"/>
        </w:rPr>
        <w:t xml:space="preserve">.1.1</w:t>
      </w:r>
      <w:r>
        <w:rPr>
          <w:rFonts w:hint="eastAsia" w:ascii="宋体" w:hAnsi="宋体" w:eastAsia="宋体" w:cs="Times New Roman"/>
          <w:b w:val="0"/>
          <w:bCs w:val="0"/>
          <w:color w:val="auto"/>
          <w:sz w:val="24"/>
          <w:szCs w:val="24"/>
          <w:highlight w:val="none"/>
          <w:lang w:val="en-US" w:eastAsia="zh-CN" w:bidi="ar-SA"/>
        </w:rPr>
        <w:t xml:space="preserve">投标承诺函；</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15</w:t>
      </w:r>
      <w:r>
        <w:rPr>
          <w:rFonts w:hint="default" w:ascii="宋体" w:hAnsi="宋体" w:eastAsia="宋体" w:cs="Times New Roman"/>
          <w:b w:val="0"/>
          <w:bCs w:val="0"/>
          <w:color w:val="auto"/>
          <w:sz w:val="24"/>
          <w:szCs w:val="24"/>
          <w:highlight w:val="none"/>
          <w:lang w:val="en-US" w:eastAsia="zh-CN" w:bidi="ar-SA"/>
        </w:rPr>
        <w:t xml:space="preserve">.1.2</w:t>
      </w:r>
      <w:r>
        <w:rPr>
          <w:rFonts w:hint="eastAsia" w:ascii="宋体" w:hAnsi="宋体" w:eastAsia="宋体" w:cs="Times New Roman"/>
          <w:b w:val="0"/>
          <w:bCs w:val="0"/>
          <w:color w:val="auto"/>
          <w:sz w:val="24"/>
          <w:szCs w:val="24"/>
          <w:highlight w:val="none"/>
          <w:lang w:val="en-US" w:eastAsia="zh-CN" w:bidi="ar-SA"/>
        </w:rPr>
        <w:t xml:space="preserve">授权委托书（如有授权）；</w:t>
      </w:r>
      <w:r/>
    </w:p>
    <w:p>
      <w:pPr>
        <w:ind w:left="0" w:firstLine="420"/>
        <w:jc w:val="both"/>
        <w:spacing w:line="360" w:lineRule="auto"/>
        <w:widowControl w:val="off"/>
        <w:rPr>
          <w:rFonts w:hint="eastAsia"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15</w:t>
      </w:r>
      <w:r>
        <w:rPr>
          <w:rFonts w:hint="default" w:ascii="宋体" w:hAnsi="宋体" w:eastAsia="宋体" w:cs="Times New Roman"/>
          <w:b w:val="0"/>
          <w:bCs w:val="0"/>
          <w:color w:val="auto"/>
          <w:sz w:val="24"/>
          <w:szCs w:val="24"/>
          <w:highlight w:val="none"/>
          <w:lang w:val="en-US" w:eastAsia="zh-CN" w:bidi="ar-SA"/>
        </w:rPr>
        <w:t xml:space="preserve">.1.3</w:t>
      </w:r>
      <w:r>
        <w:rPr>
          <w:rFonts w:hint="eastAsia" w:ascii="宋体" w:hAnsi="宋体" w:eastAsia="宋体" w:cs="Times New Roman"/>
          <w:b w:val="0"/>
          <w:bCs w:val="0"/>
          <w:color w:val="auto"/>
          <w:sz w:val="24"/>
          <w:szCs w:val="24"/>
          <w:highlight w:val="none"/>
          <w:lang w:val="en-US" w:eastAsia="zh-CN" w:bidi="ar-SA"/>
        </w:rPr>
        <w:t xml:space="preserve">投标人法定代表人身份证复印件；</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15</w:t>
      </w:r>
      <w:r>
        <w:rPr>
          <w:rFonts w:hint="default" w:ascii="宋体" w:hAnsi="宋体" w:eastAsia="宋体" w:cs="Times New Roman"/>
          <w:b w:val="0"/>
          <w:bCs w:val="0"/>
          <w:color w:val="auto"/>
          <w:sz w:val="24"/>
          <w:szCs w:val="24"/>
          <w:highlight w:val="none"/>
          <w:lang w:val="en-US" w:eastAsia="zh-CN" w:bidi="ar-SA"/>
        </w:rPr>
        <w:t xml:space="preserve">.1.4</w:t>
      </w:r>
      <w:r>
        <w:rPr>
          <w:rFonts w:hint="eastAsia" w:ascii="宋体" w:hAnsi="宋体" w:eastAsia="宋体" w:cs="Times New Roman"/>
          <w:b w:val="0"/>
          <w:bCs w:val="0"/>
          <w:color w:val="auto"/>
          <w:sz w:val="24"/>
          <w:szCs w:val="24"/>
          <w:highlight w:val="none"/>
          <w:lang w:val="en-US" w:eastAsia="zh-CN" w:bidi="ar-SA"/>
        </w:rPr>
        <w:t xml:space="preserve">投标人授权代理人身份证复印件（如有授权）；</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15</w:t>
      </w:r>
      <w:r>
        <w:rPr>
          <w:rFonts w:hint="default" w:ascii="宋体" w:hAnsi="宋体" w:eastAsia="宋体" w:cs="Times New Roman"/>
          <w:b w:val="0"/>
          <w:bCs w:val="0"/>
          <w:color w:val="auto"/>
          <w:sz w:val="24"/>
          <w:szCs w:val="24"/>
          <w:highlight w:val="none"/>
          <w:lang w:val="en-US" w:eastAsia="zh-CN" w:bidi="ar-SA"/>
        </w:rPr>
        <w:t xml:space="preserve">.1.5</w:t>
      </w:r>
      <w:r>
        <w:rPr>
          <w:rFonts w:hint="eastAsia" w:ascii="宋体" w:hAnsi="宋体" w:eastAsia="宋体" w:cs="Times New Roman"/>
          <w:b w:val="0"/>
          <w:bCs w:val="0"/>
          <w:color w:val="auto"/>
          <w:sz w:val="24"/>
          <w:szCs w:val="24"/>
          <w:highlight w:val="none"/>
          <w:lang w:val="en-US" w:eastAsia="zh-CN" w:bidi="ar-SA"/>
        </w:rPr>
        <w:t xml:space="preserve">开标一览表（详见软件格式）；</w:t>
      </w:r>
      <w:r/>
    </w:p>
    <w:p>
      <w:pPr>
        <w:ind w:left="0" w:firstLine="420"/>
        <w:jc w:val="both"/>
        <w:spacing w:line="360" w:lineRule="auto"/>
        <w:widowControl w:val="off"/>
        <w:rPr>
          <w:rFonts w:hint="eastAsia"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15</w:t>
      </w:r>
      <w:r>
        <w:rPr>
          <w:rFonts w:hint="default" w:ascii="宋体" w:hAnsi="宋体" w:eastAsia="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6关于资格文件的声明函（详见投标文件格式）；</w:t>
      </w:r>
      <w:r/>
    </w:p>
    <w:p>
      <w:pPr>
        <w:ind w:left="0" w:firstLine="420"/>
        <w:jc w:val="both"/>
        <w:spacing w:line="360" w:lineRule="auto"/>
        <w:widowControl w:val="off"/>
        <w:rPr>
          <w:rFonts w:hint="eastAsia"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15</w:t>
      </w:r>
      <w:r>
        <w:rPr>
          <w:rFonts w:hint="default" w:ascii="宋体" w:hAnsi="宋体" w:eastAsia="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7投标单位情况表（详见投标文件格式）；</w:t>
      </w:r>
      <w:r/>
    </w:p>
    <w:p>
      <w:pPr>
        <w:ind w:left="0" w:firstLine="420"/>
        <w:jc w:val="both"/>
        <w:spacing w:line="360" w:lineRule="auto"/>
        <w:widowControl w:val="off"/>
        <w:rPr>
          <w:rFonts w:hint="default" w:ascii="宋体" w:hAnsi="宋体" w:eastAsia="宋体" w:cs="Times New Roman"/>
          <w:b/>
          <w:bCs w:val="0"/>
          <w:color w:val="auto"/>
          <w:sz w:val="24"/>
          <w:szCs w:val="24"/>
          <w:highlight w:val="none"/>
          <w:lang w:val="en-US" w:eastAsia="zh-CN" w:bidi="ar-SA"/>
        </w:rPr>
        <w:outlineLvl w:val="5"/>
      </w:pPr>
      <w:r>
        <w:rPr>
          <w:rFonts w:hint="eastAsia" w:ascii="宋体" w:hAnsi="宋体" w:eastAsia="宋体" w:cs="Times New Roman"/>
          <w:b/>
          <w:bCs w:val="0"/>
          <w:color w:val="auto"/>
          <w:sz w:val="24"/>
          <w:szCs w:val="24"/>
          <w:highlight w:val="none"/>
          <w:lang w:val="en-US" w:eastAsia="zh-CN" w:bidi="ar-SA"/>
        </w:rPr>
        <w:t xml:space="preserve">15</w:t>
      </w:r>
      <w:r>
        <w:rPr>
          <w:rFonts w:hint="default" w:ascii="宋体" w:hAnsi="宋体" w:eastAsia="宋体" w:cs="Times New Roman"/>
          <w:b/>
          <w:bCs w:val="0"/>
          <w:color w:val="auto"/>
          <w:sz w:val="24"/>
          <w:szCs w:val="24"/>
          <w:highlight w:val="none"/>
          <w:lang w:val="en-US" w:eastAsia="zh-CN" w:bidi="ar-SA"/>
        </w:rPr>
        <w:t xml:space="preserve">.2 </w:t>
      </w:r>
      <w:r>
        <w:rPr>
          <w:rFonts w:hint="eastAsia" w:ascii="宋体" w:hAnsi="宋体" w:eastAsia="宋体" w:cs="Times New Roman"/>
          <w:b/>
          <w:bCs w:val="0"/>
          <w:color w:val="auto"/>
          <w:sz w:val="24"/>
          <w:szCs w:val="24"/>
          <w:highlight w:val="none"/>
          <w:lang w:val="en-US" w:eastAsia="zh-CN" w:bidi="ar-SA"/>
        </w:rPr>
        <w:t xml:space="preserve">资质证明文件部分</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15</w:t>
      </w:r>
      <w:r>
        <w:rPr>
          <w:rFonts w:hint="default" w:ascii="宋体" w:hAnsi="宋体" w:eastAsia="宋体" w:cs="Times New Roman"/>
          <w:b w:val="0"/>
          <w:bCs w:val="0"/>
          <w:color w:val="auto"/>
          <w:sz w:val="24"/>
          <w:szCs w:val="24"/>
          <w:highlight w:val="none"/>
          <w:lang w:val="en-US" w:eastAsia="zh-CN" w:bidi="ar-SA"/>
        </w:rPr>
        <w:t xml:space="preserve">.2.1</w:t>
      </w:r>
      <w:r>
        <w:rPr>
          <w:rFonts w:hint="eastAsia" w:ascii="宋体" w:hAnsi="宋体" w:eastAsia="宋体" w:cs="Times New Roman"/>
          <w:b w:val="0"/>
          <w:bCs w:val="0"/>
          <w:color w:val="auto"/>
          <w:sz w:val="24"/>
          <w:szCs w:val="24"/>
          <w:highlight w:val="none"/>
          <w:lang w:val="en-US" w:eastAsia="zh-CN" w:bidi="ar-SA"/>
        </w:rPr>
        <w:t xml:space="preserve">投标单位营业执照副本或三证合一营业执照扫描件；</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15</w:t>
      </w:r>
      <w:r>
        <w:rPr>
          <w:rFonts w:hint="default" w:ascii="宋体" w:hAnsi="宋体" w:eastAsia="宋体" w:cs="Times New Roman"/>
          <w:b w:val="0"/>
          <w:bCs w:val="0"/>
          <w:color w:val="auto"/>
          <w:sz w:val="24"/>
          <w:szCs w:val="24"/>
          <w:highlight w:val="none"/>
          <w:lang w:val="en-US" w:eastAsia="zh-CN" w:bidi="ar-SA"/>
        </w:rPr>
        <w:t xml:space="preserve">.2.2 </w:t>
      </w:r>
      <w:r>
        <w:rPr>
          <w:rFonts w:hint="eastAsia" w:ascii="宋体" w:hAnsi="宋体" w:eastAsia="宋体" w:cs="Times New Roman"/>
          <w:b w:val="0"/>
          <w:bCs w:val="0"/>
          <w:color w:val="auto"/>
          <w:sz w:val="24"/>
          <w:szCs w:val="24"/>
          <w:highlight w:val="none"/>
          <w:lang w:val="en-US" w:eastAsia="zh-CN" w:bidi="ar-SA"/>
        </w:rPr>
        <w:t xml:space="preserve">投标人参加本次政府采购活动前的财务状况报告或者银行出具的资信证明；</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15</w:t>
      </w:r>
      <w:r>
        <w:rPr>
          <w:rFonts w:hint="default" w:ascii="宋体" w:hAnsi="宋体" w:eastAsia="宋体" w:cs="Times New Roman"/>
          <w:b w:val="0"/>
          <w:bCs w:val="0"/>
          <w:color w:val="auto"/>
          <w:sz w:val="24"/>
          <w:szCs w:val="24"/>
          <w:highlight w:val="none"/>
          <w:lang w:val="en-US" w:eastAsia="zh-CN" w:bidi="ar-SA"/>
        </w:rPr>
        <w:t xml:space="preserve">.2.3 </w:t>
      </w:r>
      <w:r>
        <w:rPr>
          <w:rFonts w:hint="eastAsia" w:ascii="宋体" w:hAnsi="宋体" w:eastAsia="宋体" w:cs="Times New Roman"/>
          <w:b w:val="0"/>
          <w:bCs w:val="0"/>
          <w:color w:val="auto"/>
          <w:sz w:val="24"/>
          <w:szCs w:val="24"/>
          <w:highlight w:val="none"/>
          <w:lang w:val="en-US" w:eastAsia="zh-CN" w:bidi="ar-SA"/>
        </w:rPr>
        <w:t xml:space="preserve">投标人根据项目需求提供履行合同所必需的设备和专业技术能力的证明材料；</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15</w:t>
      </w:r>
      <w:r>
        <w:rPr>
          <w:rFonts w:hint="default" w:ascii="宋体" w:hAnsi="宋体" w:eastAsia="宋体" w:cs="Times New Roman"/>
          <w:b w:val="0"/>
          <w:bCs w:val="0"/>
          <w:color w:val="auto"/>
          <w:sz w:val="24"/>
          <w:szCs w:val="24"/>
          <w:highlight w:val="none"/>
          <w:lang w:val="en-US" w:eastAsia="zh-CN" w:bidi="ar-SA"/>
        </w:rPr>
        <w:t xml:space="preserve">.2.4 </w:t>
      </w:r>
      <w:r>
        <w:rPr>
          <w:rFonts w:hint="eastAsia" w:ascii="宋体" w:hAnsi="宋体" w:eastAsia="宋体" w:cs="Times New Roman"/>
          <w:b w:val="0"/>
          <w:bCs w:val="0"/>
          <w:color w:val="auto"/>
          <w:sz w:val="24"/>
          <w:szCs w:val="24"/>
          <w:highlight w:val="none"/>
          <w:lang w:val="en-US" w:eastAsia="zh-CN" w:bidi="ar-SA"/>
        </w:rPr>
        <w:t xml:space="preserve">投标人参加本次政府采购活动前半年（至少一个月）依法缴纳税收和社会保障资金的证明材料；</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15</w:t>
      </w:r>
      <w:r>
        <w:rPr>
          <w:rFonts w:hint="default" w:ascii="宋体" w:hAnsi="宋体" w:eastAsia="宋体" w:cs="Times New Roman"/>
          <w:b w:val="0"/>
          <w:bCs w:val="0"/>
          <w:color w:val="auto"/>
          <w:sz w:val="24"/>
          <w:szCs w:val="24"/>
          <w:highlight w:val="none"/>
          <w:lang w:val="en-US" w:eastAsia="zh-CN" w:bidi="ar-SA"/>
        </w:rPr>
        <w:t xml:space="preserve">.2.5 </w:t>
      </w:r>
      <w:r>
        <w:rPr>
          <w:rFonts w:hint="eastAsia" w:ascii="宋体" w:hAnsi="宋体" w:eastAsia="宋体" w:cs="Times New Roman"/>
          <w:b w:val="0"/>
          <w:bCs w:val="0"/>
          <w:color w:val="auto"/>
          <w:sz w:val="24"/>
          <w:szCs w:val="24"/>
          <w:highlight w:val="none"/>
          <w:lang w:val="en-US" w:eastAsia="zh-CN" w:bidi="ar-SA"/>
        </w:rPr>
        <w:t xml:space="preserve">投标人参加政府采购活动前在经营活动中没有重大违法记录的书面申明；</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15</w:t>
      </w:r>
      <w:r>
        <w:rPr>
          <w:rFonts w:hint="default" w:ascii="宋体" w:hAnsi="宋体" w:eastAsia="宋体" w:cs="Times New Roman"/>
          <w:b w:val="0"/>
          <w:bCs w:val="0"/>
          <w:color w:val="auto"/>
          <w:sz w:val="24"/>
          <w:szCs w:val="24"/>
          <w:highlight w:val="none"/>
          <w:lang w:val="en-US" w:eastAsia="zh-CN" w:bidi="ar-SA"/>
        </w:rPr>
        <w:t xml:space="preserve">.2.6</w:t>
      </w:r>
      <w:r>
        <w:rPr>
          <w:rFonts w:hint="eastAsia" w:ascii="宋体" w:hAnsi="宋体" w:eastAsia="宋体" w:cs="Times New Roman"/>
          <w:b w:val="0"/>
          <w:bCs w:val="0"/>
          <w:color w:val="auto"/>
          <w:sz w:val="24"/>
          <w:szCs w:val="24"/>
          <w:highlight w:val="none"/>
          <w:lang w:val="en-US" w:eastAsia="zh-CN" w:bidi="ar-SA"/>
        </w:rPr>
        <w:t xml:space="preserve">投标人证明其符合招标文件规定的投标人特定资格条件的证书、证明和文件材料（如有，见招标公告特定资格要求）；</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15</w:t>
      </w:r>
      <w:r>
        <w:rPr>
          <w:rFonts w:hint="default" w:ascii="宋体" w:hAnsi="宋体" w:eastAsia="宋体" w:cs="Times New Roman"/>
          <w:b w:val="0"/>
          <w:bCs w:val="0"/>
          <w:color w:val="auto"/>
          <w:sz w:val="24"/>
          <w:szCs w:val="24"/>
          <w:highlight w:val="none"/>
          <w:lang w:val="en-US" w:eastAsia="zh-CN" w:bidi="ar-SA"/>
        </w:rPr>
        <w:t xml:space="preserve">.2.7 </w:t>
      </w:r>
      <w:r>
        <w:rPr>
          <w:rFonts w:hint="eastAsia" w:ascii="宋体" w:hAnsi="宋体" w:eastAsia="宋体" w:cs="Times New Roman"/>
          <w:b w:val="0"/>
          <w:bCs w:val="0"/>
          <w:color w:val="auto"/>
          <w:sz w:val="24"/>
          <w:szCs w:val="24"/>
          <w:highlight w:val="none"/>
          <w:lang w:val="en-US" w:eastAsia="zh-CN" w:bidi="ar-SA"/>
        </w:rPr>
        <w:t xml:space="preserve">中小企业声明函或残疾人福利性单位声明函监狱企业证明材料（如有）；</w:t>
      </w:r>
      <w:r/>
    </w:p>
    <w:p>
      <w:pPr>
        <w:ind w:left="0" w:firstLine="420"/>
        <w:jc w:val="both"/>
        <w:spacing w:line="360" w:lineRule="auto"/>
        <w:widowControl w:val="off"/>
        <w:rPr>
          <w:rFonts w:hint="eastAsia"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15</w:t>
      </w:r>
      <w:r>
        <w:rPr>
          <w:rFonts w:hint="default" w:ascii="宋体" w:hAnsi="宋体" w:eastAsia="宋体" w:cs="Times New Roman"/>
          <w:b w:val="0"/>
          <w:bCs w:val="0"/>
          <w:color w:val="auto"/>
          <w:sz w:val="24"/>
          <w:szCs w:val="24"/>
          <w:highlight w:val="none"/>
          <w:lang w:val="en-US" w:eastAsia="zh-CN" w:bidi="ar-SA"/>
        </w:rPr>
        <w:t xml:space="preserve">.2.8</w:t>
      </w:r>
      <w:r>
        <w:rPr>
          <w:rFonts w:hint="eastAsia" w:ascii="宋体" w:hAnsi="宋体" w:eastAsia="宋体" w:cs="Times New Roman"/>
          <w:b w:val="0"/>
          <w:bCs w:val="0"/>
          <w:color w:val="auto"/>
          <w:sz w:val="24"/>
          <w:szCs w:val="24"/>
          <w:highlight w:val="none"/>
          <w:lang w:val="en-US" w:eastAsia="zh-CN" w:bidi="ar-SA"/>
        </w:rPr>
        <w:t xml:space="preserve">其他可以证明投标人资信、资质和货物、服务质量的证书、文件、推荐信等资料；（如有）</w:t>
      </w:r>
      <w:r/>
    </w:p>
    <w:p>
      <w:pPr>
        <w:ind w:left="0" w:firstLine="420"/>
        <w:jc w:val="both"/>
        <w:spacing w:line="360" w:lineRule="auto"/>
        <w:widowControl w:val="off"/>
        <w:rPr>
          <w:rFonts w:hint="default" w:ascii="宋体" w:hAnsi="宋体" w:eastAsia="宋体" w:cs="Times New Roman"/>
          <w:b/>
          <w:bCs w:val="0"/>
          <w:color w:val="auto"/>
          <w:sz w:val="24"/>
          <w:szCs w:val="24"/>
          <w:highlight w:val="none"/>
          <w:lang w:val="en-US" w:eastAsia="zh-CN" w:bidi="ar-SA"/>
        </w:rPr>
        <w:outlineLvl w:val="5"/>
      </w:pPr>
      <w:r>
        <w:rPr>
          <w:rFonts w:hint="eastAsia" w:ascii="宋体" w:hAnsi="宋体" w:eastAsia="宋体" w:cs="Times New Roman"/>
          <w:b/>
          <w:bCs w:val="0"/>
          <w:color w:val="auto"/>
          <w:sz w:val="24"/>
          <w:szCs w:val="24"/>
          <w:highlight w:val="none"/>
          <w:lang w:val="en-US" w:eastAsia="zh-CN" w:bidi="ar-SA"/>
        </w:rPr>
        <w:t xml:space="preserve">15</w:t>
      </w:r>
      <w:r>
        <w:rPr>
          <w:rFonts w:hint="default" w:ascii="宋体" w:hAnsi="宋体" w:eastAsia="宋体" w:cs="Times New Roman"/>
          <w:b/>
          <w:bCs w:val="0"/>
          <w:color w:val="auto"/>
          <w:sz w:val="24"/>
          <w:szCs w:val="24"/>
          <w:highlight w:val="none"/>
          <w:lang w:val="en-US" w:eastAsia="zh-CN" w:bidi="ar-SA"/>
        </w:rPr>
        <w:t xml:space="preserve">.3</w:t>
      </w:r>
      <w:r>
        <w:rPr>
          <w:rFonts w:hint="eastAsia" w:ascii="宋体" w:hAnsi="宋体" w:eastAsia="宋体" w:cs="Times New Roman"/>
          <w:b/>
          <w:bCs w:val="0"/>
          <w:color w:val="auto"/>
          <w:sz w:val="24"/>
          <w:szCs w:val="24"/>
          <w:highlight w:val="none"/>
          <w:lang w:val="en-US" w:eastAsia="zh-CN" w:bidi="ar-SA"/>
        </w:rPr>
        <w:t xml:space="preserve">商务及</w:t>
      </w:r>
      <w:r>
        <w:rPr>
          <w:rFonts w:hint="eastAsia" w:ascii="宋体" w:hAnsi="宋体" w:eastAsia="宋体" w:cs="Times New Roman"/>
          <w:b/>
          <w:bCs/>
          <w:color w:val="auto"/>
          <w:sz w:val="24"/>
          <w:szCs w:val="24"/>
          <w:highlight w:val="none"/>
          <w:lang w:val="en-US" w:eastAsia="zh-CN" w:bidi="ar-SA"/>
        </w:rPr>
        <w:t xml:space="preserve">技术部分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15.3.1 技术（服务）要求偏离表、商务条款偏离表；</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15.3.2投入本项目技术（服务）人员一览表及相关证明材料；</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15.3.3企业业绩一览表；</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15.3.4项目的技术及服务方案；</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15.3.5 招标文件及评分标准中要求提供的其他相关材料（如有）； </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15.3.6其他需投标人对本次投标的详细说明（投标人视各自的情况自行编制）。 </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82"/>
        <w:jc w:val="left"/>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投标文件由1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rPr>
        <w:t xml:space="preserve">款规定的内容共同组成。</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16.</w:t>
      </w:r>
      <w:r>
        <w:rPr>
          <w:rFonts w:hint="eastAsia" w:ascii="宋体" w:hAnsi="宋体" w:eastAsia="宋体" w:cs="宋体"/>
          <w:b/>
          <w:bCs/>
          <w:color w:val="auto"/>
          <w:sz w:val="24"/>
          <w:szCs w:val="24"/>
          <w:highlight w:val="none"/>
        </w:rPr>
        <w:t xml:space="preserve">投标文件编制要求</w:t>
      </w:r>
      <w:r/>
    </w:p>
    <w:p>
      <w:pPr>
        <w:ind w:firstLine="373"/>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.1电子投标文件编制要求：</w:t>
      </w:r>
      <w:r>
        <w:rPr>
          <w:rFonts w:hint="eastAsia" w:ascii="宋体" w:hAnsi="宋体" w:eastAsia="宋体" w:cs="宋体"/>
          <w:color w:val="auto"/>
          <w:sz w:val="24"/>
          <w:szCs w:val="24"/>
          <w:highlight w:val="none"/>
        </w:rPr>
        <w:t xml:space="preserve">投标人应使用</w:t>
      </w:r>
      <w:r>
        <w:rPr>
          <w:rFonts w:hint="eastAsia" w:ascii="宋体" w:hAnsi="宋体" w:eastAsia="宋体" w:cs="宋体"/>
          <w:b/>
          <w:color w:val="auto"/>
          <w:sz w:val="24"/>
          <w:szCs w:val="24"/>
          <w:highlight w:val="none"/>
        </w:rPr>
        <w:t xml:space="preserve">招标文件要求的投标文件制作软件制作电子投标文件</w:t>
      </w:r>
      <w:r>
        <w:rPr>
          <w:rFonts w:hint="eastAsia" w:ascii="宋体" w:hAnsi="宋体" w:eastAsia="宋体" w:cs="宋体"/>
          <w:color w:val="auto"/>
          <w:sz w:val="24"/>
          <w:szCs w:val="24"/>
          <w:highlight w:val="none"/>
        </w:rPr>
        <w:t xml:space="preserve">，电子投标文件按招标文件规定的格式制作，如果未按要求制作上传，可能导致投标无效。</w:t>
      </w:r>
      <w:r/>
    </w:p>
    <w:p>
      <w:pPr>
        <w:ind w:left="0" w:firstLine="420"/>
        <w:jc w:val="both"/>
        <w:spacing w:line="360" w:lineRule="auto"/>
        <w:widowControl w:val="off"/>
        <w:rPr>
          <w:rFonts w:hint="default" w:ascii="宋体" w:hAnsi="宋体" w:eastAsia="宋体" w:cs="Times New Roman"/>
          <w:b/>
          <w:bCs w:val="0"/>
          <w:color w:val="auto"/>
          <w:sz w:val="24"/>
          <w:szCs w:val="24"/>
          <w:highlight w:val="none"/>
          <w:lang w:val="en-US" w:eastAsia="zh-CN" w:bidi="ar-SA"/>
        </w:rPr>
        <w:outlineLvl w:val="5"/>
      </w:pPr>
      <w:r>
        <w:rPr>
          <w:rFonts w:hint="eastAsia" w:ascii="宋体" w:hAnsi="宋体" w:eastAsia="宋体" w:cs="Times New Roman"/>
          <w:b/>
          <w:bCs w:val="0"/>
          <w:color w:val="auto"/>
          <w:sz w:val="24"/>
          <w:szCs w:val="24"/>
          <w:highlight w:val="none"/>
          <w:lang w:val="en-US" w:eastAsia="zh-CN" w:bidi="ar-SA"/>
        </w:rPr>
        <w:t xml:space="preserve">16</w:t>
      </w:r>
      <w:r>
        <w:rPr>
          <w:rFonts w:hint="default" w:ascii="宋体" w:hAnsi="宋体" w:eastAsia="宋体" w:cs="Times New Roman"/>
          <w:b/>
          <w:bCs w:val="0"/>
          <w:color w:val="auto"/>
          <w:sz w:val="24"/>
          <w:szCs w:val="24"/>
          <w:highlight w:val="none"/>
          <w:lang w:val="en-US" w:eastAsia="zh-CN" w:bidi="ar-SA"/>
        </w:rPr>
        <w:t xml:space="preserve">.2</w:t>
      </w:r>
      <w:r>
        <w:rPr>
          <w:rFonts w:hint="eastAsia" w:ascii="宋体" w:hAnsi="宋体" w:eastAsia="宋体" w:cs="Times New Roman"/>
          <w:b/>
          <w:bCs w:val="0"/>
          <w:color w:val="auto"/>
          <w:sz w:val="24"/>
          <w:szCs w:val="24"/>
          <w:highlight w:val="none"/>
          <w:lang w:val="en-US" w:eastAsia="zh-CN" w:bidi="ar-SA"/>
        </w:rPr>
        <w:t xml:space="preserve">电子投标准备</w:t>
      </w:r>
      <w:r/>
    </w:p>
    <w:p>
      <w:pPr>
        <w:ind w:left="0" w:firstLine="420"/>
        <w:jc w:val="both"/>
        <w:keepLines w:val="0"/>
        <w:keepNext w:val="0"/>
        <w:pageBreakBefore w:val="0"/>
        <w:spacing w:line="360" w:lineRule="auto"/>
        <w:widowControl w:val="off"/>
        <w:rPr>
          <w:rFonts w:hint="eastAsia" w:ascii="宋体" w:hAnsi="宋体" w:eastAsia="宋体" w:cs="Times New Roman"/>
          <w:b/>
          <w:bCs w:val="0"/>
          <w:color w:val="auto"/>
          <w:sz w:val="24"/>
          <w:szCs w:val="24"/>
          <w:highlight w:val="none"/>
          <w:lang w:val="en-US" w:eastAsia="zh-CN" w:bidi="ar-SA"/>
        </w:rPr>
        <w:outlineLvl w:val="5"/>
      </w:pPr>
      <w:r>
        <w:rPr>
          <w:rFonts w:hint="eastAsia" w:ascii="宋体" w:hAnsi="宋体" w:eastAsia="宋体" w:cs="Times New Roman"/>
          <w:b/>
          <w:bCs w:val="0"/>
          <w:color w:val="auto"/>
          <w:sz w:val="24"/>
          <w:szCs w:val="24"/>
          <w:highlight w:val="none"/>
          <w:lang w:val="en-US" w:eastAsia="zh-CN" w:bidi="ar-SA"/>
        </w:rPr>
        <w:t xml:space="preserve">供应商在“苏采云”系统中操作成功参与项目后，必须在“已参与项目”界面中下载电子招标文件（后缀名为“.kedt”）并导入政府采购客户端工具（下载链接：</w:t>
      </w:r>
      <w:r>
        <w:rPr>
          <w:rFonts w:hint="default" w:ascii="宋体" w:hAnsi="宋体" w:eastAsia="宋体" w:cs="Times New Roman"/>
          <w:b/>
          <w:bCs w:val="0"/>
          <w:color w:val="auto"/>
          <w:sz w:val="24"/>
          <w:szCs w:val="24"/>
          <w:highlight w:val="none"/>
          <w:lang w:val="en-US" w:eastAsia="zh-CN" w:bidi="ar-SA"/>
        </w:rPr>
        <w:t xml:space="preserve">http://www.ccgp-jiangsu.gov.cn/jiangsu/zlxz/ee/ee3a4bc5a3454aa2b0d9312230633ce9.html</w:t>
      </w:r>
      <w:r>
        <w:rPr>
          <w:rFonts w:hint="eastAsia" w:ascii="宋体" w:hAnsi="宋体" w:eastAsia="宋体" w:cs="Times New Roman"/>
          <w:b/>
          <w:bCs w:val="0"/>
          <w:color w:val="auto"/>
          <w:sz w:val="24"/>
          <w:szCs w:val="24"/>
          <w:highlight w:val="none"/>
          <w:lang w:val="en-US" w:eastAsia="zh-CN" w:bidi="ar-SA"/>
        </w:rPr>
        <w:t xml:space="preserve">）后方可进行投标文件制作和提交（具体详见《苏采云系统供应商操作手册》，网址链接</w:t>
      </w:r>
      <w:r>
        <w:rPr>
          <w:rFonts w:hint="default" w:ascii="宋体" w:hAnsi="Times New Roman" w:eastAsia="宋体" w:cs="Times New Roman"/>
          <w:b/>
          <w:bCs/>
          <w:color w:val="auto"/>
          <w:sz w:val="20"/>
          <w:szCs w:val="21"/>
          <w:highlight w:val="none"/>
          <w:lang w:val="en-US" w:eastAsia="zh-CN" w:bidi="ar-SA"/>
        </w:rPr>
        <w:fldChar w:fldCharType="begin"/>
      </w:r>
      <w:r>
        <w:rPr>
          <w:rFonts w:hint="default" w:ascii="宋体" w:hAnsi="Times New Roman" w:eastAsia="宋体" w:cs="Times New Roman"/>
          <w:b/>
          <w:bCs/>
          <w:color w:val="auto"/>
          <w:sz w:val="20"/>
          <w:szCs w:val="21"/>
          <w:highlight w:val="none"/>
          <w:lang w:val="en-US" w:eastAsia="zh-CN" w:bidi="ar-SA"/>
        </w:rPr>
        <w:instrText xml:space="preserve"> HYPERLINK "https://czju.suzhou.gov.cn/zfcg/html/content/20231220161910031.shtml" \o "https://czju.suzhou.gov.cn/zfcg/html/content/20231220161910031.shtml" </w:instrText>
      </w:r>
      <w:r>
        <w:rPr>
          <w:rFonts w:hint="default" w:ascii="宋体" w:hAnsi="Times New Roman" w:eastAsia="宋体" w:cs="Times New Roman"/>
          <w:b/>
          <w:bCs/>
          <w:color w:val="auto"/>
          <w:sz w:val="20"/>
          <w:szCs w:val="21"/>
          <w:highlight w:val="none"/>
          <w:lang w:val="en-US" w:eastAsia="zh-CN" w:bidi="ar-SA"/>
        </w:rPr>
        <w:fldChar w:fldCharType="separate"/>
      </w:r>
      <w:r>
        <w:rPr>
          <w:rFonts w:hint="eastAsia" w:ascii="宋体" w:hAnsi="宋体" w:eastAsia="宋体" w:cs="Times New Roman"/>
          <w:b/>
          <w:bCs/>
          <w:color w:val="auto"/>
          <w:sz w:val="24"/>
          <w:szCs w:val="24"/>
          <w:highlight w:val="none"/>
          <w:lang w:val="en-US" w:eastAsia="zh-CN" w:bidi="ar-SA"/>
        </w:rPr>
        <w:t xml:space="preserve">https://czju.suzhou.gov.cn/zfcg/html/content/20231220161910031.shtml</w:t>
      </w:r>
      <w:r>
        <w:rPr>
          <w:rFonts w:hint="eastAsia" w:ascii="宋体" w:hAnsi="宋体" w:eastAsia="宋体" w:cs="Times New Roman"/>
          <w:b/>
          <w:bCs/>
          <w:color w:val="auto"/>
          <w:sz w:val="24"/>
          <w:szCs w:val="24"/>
          <w:highlight w:val="none"/>
          <w:lang w:val="en-US" w:eastAsia="zh-CN" w:bidi="ar-SA"/>
        </w:rPr>
        <w:fldChar w:fldCharType="end"/>
      </w:r>
      <w:r>
        <w:rPr>
          <w:rFonts w:hint="eastAsia" w:ascii="宋体" w:hAnsi="宋体" w:eastAsia="宋体" w:cs="Times New Roman"/>
          <w:b/>
          <w:bCs w:val="0"/>
          <w:color w:val="auto"/>
          <w:sz w:val="24"/>
          <w:szCs w:val="24"/>
          <w:highlight w:val="none"/>
          <w:lang w:val="en-US" w:eastAsia="zh-CN" w:bidi="ar-SA"/>
        </w:rPr>
        <w:t xml:space="preserve">）</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17.</w:t>
      </w:r>
      <w:r>
        <w:rPr>
          <w:rFonts w:hint="eastAsia" w:ascii="宋体" w:hAnsi="宋体" w:eastAsia="宋体" w:cs="宋体"/>
          <w:b/>
          <w:bCs/>
          <w:color w:val="auto"/>
          <w:sz w:val="24"/>
          <w:szCs w:val="24"/>
          <w:highlight w:val="none"/>
        </w:rPr>
        <w:t xml:space="preserve">投标报价（编制）要求的说明</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17.1除非合同中另有规定，投标人对《开标一览表》中的报价应包括本项目应包含的一切费用，采购人不再支付其他任何费用。</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17</w:t>
      </w:r>
      <w:r>
        <w:rPr>
          <w:rFonts w:hint="default" w:ascii="宋体" w:hAnsi="宋体" w:eastAsia="宋体" w:cs="Times New Roman"/>
          <w:b w:val="0"/>
          <w:bCs w:val="0"/>
          <w:color w:val="auto"/>
          <w:sz w:val="24"/>
          <w:szCs w:val="24"/>
          <w:highlight w:val="none"/>
          <w:lang w:val="en-US" w:eastAsia="zh-CN" w:bidi="ar-SA"/>
        </w:rPr>
        <w:t xml:space="preserve">.2 </w:t>
      </w:r>
      <w:r>
        <w:rPr>
          <w:rFonts w:hint="eastAsia" w:ascii="宋体" w:hAnsi="宋体" w:eastAsia="宋体" w:cs="Times New Roman"/>
          <w:b w:val="0"/>
          <w:bCs w:val="0"/>
          <w:color w:val="auto"/>
          <w:sz w:val="24"/>
          <w:szCs w:val="24"/>
          <w:highlight w:val="none"/>
          <w:lang w:val="en-US" w:eastAsia="zh-CN" w:bidi="ar-SA"/>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17</w:t>
      </w:r>
      <w:r>
        <w:rPr>
          <w:rFonts w:hint="default" w:ascii="宋体" w:hAnsi="宋体" w:eastAsia="宋体" w:cs="Times New Roman"/>
          <w:b w:val="0"/>
          <w:bCs w:val="0"/>
          <w:color w:val="auto"/>
          <w:sz w:val="24"/>
          <w:szCs w:val="24"/>
          <w:highlight w:val="none"/>
          <w:lang w:val="en-US" w:eastAsia="zh-CN" w:bidi="ar-SA"/>
        </w:rPr>
        <w:t xml:space="preserve">.3 </w:t>
      </w:r>
      <w:r>
        <w:rPr>
          <w:rFonts w:hint="eastAsia" w:ascii="宋体" w:hAnsi="宋体" w:eastAsia="宋体" w:cs="Times New Roman"/>
          <w:b w:val="0"/>
          <w:bCs w:val="0"/>
          <w:color w:val="auto"/>
          <w:sz w:val="24"/>
          <w:szCs w:val="24"/>
          <w:highlight w:val="none"/>
          <w:lang w:val="en-US" w:eastAsia="zh-CN" w:bidi="ar-SA"/>
        </w:rPr>
        <w:t xml:space="preserve">一项投标内容只允许一个报价，招标采购单位不接受任何有选择性的投标报价。</w:t>
      </w:r>
      <w:r/>
    </w:p>
    <w:p>
      <w:pPr>
        <w:ind w:left="0" w:firstLine="420"/>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outlineLvl w:val="5"/>
      </w:pPr>
      <w:r>
        <w:rPr>
          <w:rFonts w:hint="eastAsia" w:ascii="宋体" w:hAnsi="宋体" w:eastAsia="宋体" w:cs="Times New Roman"/>
          <w:b w:val="0"/>
          <w:bCs w:val="0"/>
          <w:color w:val="auto"/>
          <w:sz w:val="24"/>
          <w:szCs w:val="24"/>
          <w:highlight w:val="none"/>
          <w:lang w:val="en-US" w:eastAsia="zh-CN" w:bidi="ar-SA"/>
        </w:rPr>
        <w:t xml:space="preserve">17</w:t>
      </w:r>
      <w:r>
        <w:rPr>
          <w:rFonts w:hint="default" w:ascii="宋体" w:hAnsi="宋体" w:eastAsia="宋体" w:cs="Times New Roman"/>
          <w:b w:val="0"/>
          <w:bCs w:val="0"/>
          <w:color w:val="auto"/>
          <w:sz w:val="24"/>
          <w:szCs w:val="24"/>
          <w:highlight w:val="none"/>
          <w:lang w:val="en-US" w:eastAsia="zh-CN" w:bidi="ar-SA"/>
        </w:rPr>
        <w:t xml:space="preserve">.4 </w:t>
      </w:r>
      <w:r>
        <w:rPr>
          <w:rFonts w:hint="eastAsia" w:ascii="宋体" w:hAnsi="宋体" w:eastAsia="宋体" w:cs="Times New Roman"/>
          <w:b w:val="0"/>
          <w:bCs w:val="0"/>
          <w:color w:val="auto"/>
          <w:sz w:val="24"/>
          <w:szCs w:val="24"/>
          <w:highlight w:val="none"/>
          <w:lang w:val="en-US" w:eastAsia="zh-CN" w:bidi="ar-SA"/>
        </w:rPr>
        <w:t xml:space="preserve">投标文件报价中的单价和总价全部采用人民币表示，除非合同的特殊条款另有规定。</w:t>
      </w:r>
      <w:r/>
    </w:p>
    <w:p>
      <w:pPr>
        <w:ind w:firstLine="480"/>
        <w:jc w:val="both"/>
        <w:spacing w:line="360" w:lineRule="auto"/>
        <w:widowControl w:val="off"/>
        <w:tabs>
          <w:tab w:val="left" w:pos="502" w:leader="none"/>
        </w:tabs>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17</w:t>
      </w:r>
      <w:r>
        <w:rPr>
          <w:rFonts w:hint="default" w:ascii="宋体" w:hAnsi="宋体" w:eastAsia="宋体" w:cs="Times New Roman"/>
          <w:b w:val="0"/>
          <w:bCs w:val="0"/>
          <w:color w:val="auto"/>
          <w:sz w:val="24"/>
          <w:szCs w:val="24"/>
          <w:highlight w:val="none"/>
          <w:lang w:val="en-US" w:eastAsia="zh-CN" w:bidi="ar-SA"/>
        </w:rPr>
        <w:t xml:space="preserve">.5 </w:t>
      </w:r>
      <w:r>
        <w:rPr>
          <w:rFonts w:hint="eastAsia" w:ascii="宋体" w:hAnsi="宋体" w:eastAsia="宋体" w:cs="Times New Roman"/>
          <w:b w:val="0"/>
          <w:bCs w:val="0"/>
          <w:color w:val="auto"/>
          <w:sz w:val="24"/>
          <w:szCs w:val="24"/>
          <w:highlight w:val="none"/>
          <w:lang w:val="en-US" w:eastAsia="zh-CN" w:bidi="ar-SA"/>
        </w:rPr>
        <w:t xml:space="preserve">最低的投标报价或最高的折扣比例是中标的重要条件，但不是中标的唯一条件。</w:t>
      </w:r>
      <w:r/>
    </w:p>
    <w:p>
      <w:pPr>
        <w:jc w:val="both"/>
        <w:spacing w:line="360" w:lineRule="auto"/>
        <w:widowControl w:val="off"/>
        <w:tabs>
          <w:tab w:val="left" w:pos="502"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rPr>
        <w:t xml:space="preserve">投标保证金（本项目无需提供）</w:t>
      </w:r>
      <w:r/>
    </w:p>
    <w:p>
      <w:pPr>
        <w:ind w:firstLine="420"/>
        <w:jc w:val="left"/>
        <w:spacing w:line="360" w:lineRule="auto"/>
        <w:widowControl/>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lang w:val="zh-CN"/>
        </w:rPr>
        <w:t xml:space="preserve">根据《关于做好政府采购支持企业发展有关事项的通知（苏财购〔2020〕</w:t>
      </w:r>
      <w:r>
        <w:rPr>
          <w:rFonts w:hint="eastAsia" w:ascii="宋体" w:hAnsi="宋体" w:eastAsia="宋体" w:cs="宋体"/>
          <w:color w:val="auto"/>
          <w:sz w:val="24"/>
          <w:szCs w:val="24"/>
          <w:highlight w:val="none"/>
        </w:rPr>
        <w:t xml:space="preserve">52</w:t>
      </w:r>
      <w:r>
        <w:rPr>
          <w:rFonts w:hint="eastAsia" w:ascii="宋体" w:hAnsi="宋体" w:eastAsia="宋体" w:cs="宋体"/>
          <w:color w:val="auto"/>
          <w:sz w:val="24"/>
          <w:szCs w:val="24"/>
          <w:highlight w:val="none"/>
          <w:lang w:val="zh-CN"/>
        </w:rPr>
        <w:t xml:space="preserve">号）》文件规定取消政府采购投标保证金。</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 投标文件的有效期</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.1自开标日起</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0天</w:t>
      </w:r>
      <w:r>
        <w:rPr>
          <w:rFonts w:hint="eastAsia" w:ascii="宋体" w:hAnsi="宋体" w:eastAsia="宋体" w:cs="宋体"/>
          <w:color w:val="auto"/>
          <w:sz w:val="24"/>
          <w:szCs w:val="24"/>
          <w:highlight w:val="none"/>
        </w:rPr>
        <w:t xml:space="preserve">内，投标人所提交的投标文件应保持有效。有效期短于这个规定期限的投标文件，</w:t>
      </w:r>
      <w:r>
        <w:rPr>
          <w:rFonts w:hint="eastAsia" w:ascii="宋体" w:hAnsi="宋体" w:eastAsia="宋体" w:cs="宋体"/>
          <w:b/>
          <w:bCs/>
          <w:color w:val="auto"/>
          <w:sz w:val="24"/>
          <w:szCs w:val="24"/>
          <w:highlight w:val="none"/>
        </w:rPr>
        <w:t xml:space="preserve">将被认定为未实质性响应招标文件要求。</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jc w:val="left"/>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五、投标文件的提交、撤回和修改</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zh-CN"/>
        </w:rPr>
        <w:t xml:space="preserve">投标文件的上传、提交</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w:t>
      </w:r>
      <w:r>
        <w:rPr>
          <w:rFonts w:hint="eastAsia" w:ascii="宋体" w:hAnsi="宋体" w:eastAsia="宋体" w:cs="宋体"/>
          <w:b/>
          <w:color w:val="auto"/>
          <w:sz w:val="24"/>
          <w:szCs w:val="24"/>
          <w:highlight w:val="none"/>
          <w:lang w:val="zh-CN"/>
        </w:rPr>
        <w:t xml:space="preserve">投标人应将制作好的加密电子投标文件按要求在投标截止时间前上传到交易系统平台中</w:t>
      </w:r>
      <w:r>
        <w:rPr>
          <w:rFonts w:hint="eastAsia" w:ascii="宋体" w:hAnsi="宋体" w:eastAsia="宋体" w:cs="宋体"/>
          <w:color w:val="auto"/>
          <w:sz w:val="24"/>
          <w:szCs w:val="24"/>
          <w:highlight w:val="none"/>
          <w:lang w:val="zh-CN"/>
        </w:rPr>
        <w:t xml:space="preserve">。</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lang w:val="zh-CN"/>
        </w:rPr>
        <w:t xml:space="preserve">投标截止时间</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zh-CN"/>
        </w:rPr>
        <w:t xml:space="preserve">.1</w:t>
      </w:r>
      <w:r>
        <w:rPr>
          <w:rFonts w:hint="eastAsia" w:ascii="宋体" w:hAnsi="宋体" w:eastAsia="宋体" w:cs="宋体"/>
          <w:b/>
          <w:bCs/>
          <w:color w:val="auto"/>
          <w:sz w:val="24"/>
          <w:szCs w:val="24"/>
          <w:highlight w:val="none"/>
          <w:lang w:val="zh-CN"/>
        </w:rPr>
        <w:t xml:space="preserve">电子投标文件必须按招标公告中规定的网上投标截止时间前提交，否则投标无效</w:t>
      </w:r>
      <w:r>
        <w:rPr>
          <w:rFonts w:hint="eastAsia" w:ascii="宋体" w:hAnsi="宋体" w:eastAsia="宋体" w:cs="宋体"/>
          <w:color w:val="auto"/>
          <w:sz w:val="24"/>
          <w:szCs w:val="24"/>
          <w:highlight w:val="none"/>
          <w:lang w:val="zh-CN"/>
        </w:rPr>
        <w:t xml:space="preserve">。</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代理机构推迟投标截止时间时，应以更正公告的形式，通知所有投标人。在这种情况下，</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代理机构和投标人的权利和义务将受到新的截止期的约束。</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zh-CN"/>
        </w:rPr>
        <w:t xml:space="preserve">.3在投标截止时间止采购代理机构收到的电子投标文件</w:t>
      </w:r>
      <w:r>
        <w:rPr>
          <w:rFonts w:hint="eastAsia" w:ascii="宋体" w:hAnsi="宋体" w:eastAsia="宋体" w:cs="宋体"/>
          <w:b/>
          <w:bCs/>
          <w:color w:val="auto"/>
          <w:sz w:val="24"/>
          <w:szCs w:val="24"/>
          <w:highlight w:val="none"/>
          <w:lang w:val="zh-CN"/>
        </w:rPr>
        <w:t xml:space="preserve">少于三份</w:t>
      </w:r>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代理机构有权宣布本次招标失败。</w:t>
      </w:r>
      <w:r/>
    </w:p>
    <w:p>
      <w:pPr>
        <w:jc w:val="left"/>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rPr>
        <w:t xml:space="preserve">投标文件的修改和撤回</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.1投标人在提交投标文件截止时间前，可对其投标文件进行撤回或修改。</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.2开标后投标人不得撤回投标。</w:t>
      </w:r>
      <w:r/>
    </w:p>
    <w:p>
      <w:pPr>
        <w:jc w:val="left"/>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六、开标和评标</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rPr>
        <w:t xml:space="preserve">开标</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1招标代理机构按本须知规定的时间、地点主持不见面开标活动。开标仪式由招标代理机构主持，招标人、投标人代表及有关方面代表可参加。</w:t>
      </w:r>
      <w:r/>
    </w:p>
    <w:p>
      <w:pPr>
        <w:ind w:firstLine="422"/>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参加开标的投标法定代表人或授权代理人须在项目开标前登录苏采云不见面开标系统，进入网上不见面开标大厅，做好相关准备工作。</w:t>
      </w:r>
      <w:r/>
    </w:p>
    <w:p>
      <w:pPr>
        <w:ind w:firstLine="422"/>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.3本项目开标后在规定的解密时间内，投标人须自行登录网上开标大厅解密投标文件，解密时间为15分钟，因自身原因导致解密失败的，由投标人自行承担相关责任。</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.4招标代理机构在开标仪式上，将公布投标人的名称、投标价格，并将作唱标记录。</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.5投标人代表对开标过程和开标记录有疑义，以及认为招标人、招标代理机构相关工作人员有需要回避的情形的，</w:t>
      </w:r>
      <w:r>
        <w:rPr>
          <w:rFonts w:hint="eastAsia" w:ascii="宋体" w:hAnsi="宋体" w:eastAsia="宋体" w:cs="宋体"/>
          <w:b/>
          <w:bCs/>
          <w:color w:val="auto"/>
          <w:sz w:val="24"/>
          <w:szCs w:val="24"/>
          <w:highlight w:val="none"/>
        </w:rPr>
        <w:t xml:space="preserve">应通过不见面开标大厅</w:t>
      </w:r>
      <w:r>
        <w:rPr>
          <w:rFonts w:hint="eastAsia" w:ascii="宋体" w:hAnsi="宋体" w:eastAsia="宋体" w:cs="宋体"/>
          <w:color w:val="auto"/>
          <w:sz w:val="24"/>
          <w:szCs w:val="24"/>
          <w:highlight w:val="none"/>
        </w:rPr>
        <w:t xml:space="preserve">提出询问或者回避申请。招标人、招标代理机构对投标人代表提出的询问或者回避申请应当及时处理。</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评标委员会或评标小组</w:t>
      </w:r>
      <w:r/>
    </w:p>
    <w:p>
      <w:pPr>
        <w:ind w:firstLine="359"/>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24.1评标委员会或评标小组（以下简称评委会）成员由招标人依法负责组建；</w:t>
      </w:r>
      <w:r/>
    </w:p>
    <w:p>
      <w:pPr>
        <w:ind w:firstLine="359"/>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24.2评委会组负责具体的评标事务，并独立履行以下职责；</w:t>
      </w:r>
      <w:r/>
    </w:p>
    <w:p>
      <w:pPr>
        <w:ind w:firstLine="359"/>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24.2.1审查投标文件是否符合招标文件的要求，并</w:t>
      </w:r>
      <w:r>
        <w:rPr>
          <w:rFonts w:hint="eastAsia" w:ascii="宋体" w:hAnsi="宋体" w:eastAsia="宋体" w:cs="宋体"/>
          <w:color w:val="auto"/>
          <w:sz w:val="24"/>
          <w:szCs w:val="24"/>
          <w:highlight w:val="none"/>
        </w:rPr>
        <w:t xml:space="preserve">作</w:t>
      </w:r>
      <w:r>
        <w:rPr>
          <w:rFonts w:hint="eastAsia" w:ascii="宋体" w:hAnsi="宋体" w:eastAsia="宋体" w:cs="宋体"/>
          <w:color w:val="auto"/>
          <w:sz w:val="24"/>
          <w:szCs w:val="24"/>
          <w:highlight w:val="none"/>
          <w:lang w:val="zh-CN"/>
        </w:rPr>
        <w:t xml:space="preserve">出评价；</w:t>
      </w:r>
      <w:r/>
    </w:p>
    <w:p>
      <w:pPr>
        <w:ind w:firstLine="359"/>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24.2.2可以要求投标供应商对投标文件有关事项</w:t>
      </w:r>
      <w:r>
        <w:rPr>
          <w:rFonts w:hint="eastAsia" w:ascii="宋体" w:hAnsi="宋体" w:eastAsia="宋体" w:cs="宋体"/>
          <w:color w:val="auto"/>
          <w:sz w:val="24"/>
          <w:szCs w:val="24"/>
          <w:highlight w:val="none"/>
        </w:rPr>
        <w:t xml:space="preserve">作</w:t>
      </w:r>
      <w:r>
        <w:rPr>
          <w:rFonts w:hint="eastAsia" w:ascii="宋体" w:hAnsi="宋体" w:eastAsia="宋体" w:cs="宋体"/>
          <w:color w:val="auto"/>
          <w:sz w:val="24"/>
          <w:szCs w:val="24"/>
          <w:highlight w:val="none"/>
          <w:lang w:val="zh-CN"/>
        </w:rPr>
        <w:t xml:space="preserve">出解释或澄清；</w:t>
      </w:r>
      <w:r/>
    </w:p>
    <w:p>
      <w:pPr>
        <w:ind w:firstLine="359"/>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24.2.3推荐中标候选人名单，或者受</w:t>
      </w:r>
      <w:r>
        <w:rPr>
          <w:rFonts w:hint="eastAsia" w:ascii="宋体" w:hAnsi="宋体" w:eastAsia="宋体" w:cs="宋体"/>
          <w:color w:val="auto"/>
          <w:sz w:val="24"/>
          <w:szCs w:val="24"/>
          <w:highlight w:val="none"/>
        </w:rPr>
        <w:t xml:space="preserve">招标人/</w:t>
      </w:r>
      <w:r>
        <w:rPr>
          <w:rFonts w:hint="eastAsia" w:ascii="宋体" w:hAnsi="宋体" w:eastAsia="宋体" w:cs="宋体"/>
          <w:color w:val="auto"/>
          <w:sz w:val="24"/>
          <w:szCs w:val="24"/>
          <w:highlight w:val="none"/>
          <w:lang w:val="zh-CN"/>
        </w:rPr>
        <w:t xml:space="preserve">招标代理机构委托按照事先确定的办法直接确定中标人；</w:t>
      </w:r>
      <w:r/>
    </w:p>
    <w:p>
      <w:pPr>
        <w:ind w:firstLine="359"/>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24.2.4向招标</w:t>
      </w:r>
      <w:r>
        <w:rPr>
          <w:rFonts w:hint="eastAsia" w:ascii="宋体" w:hAnsi="宋体" w:eastAsia="宋体" w:cs="宋体"/>
          <w:color w:val="auto"/>
          <w:sz w:val="24"/>
          <w:szCs w:val="24"/>
          <w:highlight w:val="none"/>
        </w:rPr>
        <w:t xml:space="preserve">代理机构</w:t>
      </w:r>
      <w:r>
        <w:rPr>
          <w:rFonts w:hint="eastAsia" w:ascii="宋体" w:hAnsi="宋体" w:eastAsia="宋体" w:cs="宋体"/>
          <w:color w:val="auto"/>
          <w:sz w:val="24"/>
          <w:szCs w:val="24"/>
          <w:highlight w:val="none"/>
          <w:lang w:val="zh-CN"/>
        </w:rPr>
        <w:t xml:space="preserve">或者有关部门报告非法干预评标工作的行为。</w:t>
      </w:r>
      <w:r/>
    </w:p>
    <w:p>
      <w:pPr>
        <w:ind w:firstLine="359"/>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24.3评委会成员应当履行下列义务：</w:t>
      </w:r>
      <w:r/>
    </w:p>
    <w:p>
      <w:pPr>
        <w:ind w:firstLine="359"/>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24.3.1遵纪守法，客观、公正、廉洁地履行职责；</w:t>
      </w:r>
      <w:r/>
    </w:p>
    <w:p>
      <w:pPr>
        <w:ind w:firstLine="359"/>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24.3.2按照招标文件规定的评标办法和评标标准进行评标，对评审意见承担个人责任；</w:t>
      </w:r>
      <w:r/>
    </w:p>
    <w:p>
      <w:pPr>
        <w:ind w:firstLine="359"/>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24.3.3对评标过程和结果，以及投标人的商业秘密保密；</w:t>
      </w:r>
      <w:r/>
    </w:p>
    <w:p>
      <w:pPr>
        <w:ind w:firstLine="359"/>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24.3.4参与评标报告的起草；</w:t>
      </w:r>
      <w:r/>
    </w:p>
    <w:p>
      <w:pPr>
        <w:ind w:firstLine="359"/>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24.3.5配合招标</w:t>
      </w:r>
      <w:r>
        <w:rPr>
          <w:rFonts w:hint="eastAsia" w:ascii="宋体" w:hAnsi="宋体" w:eastAsia="宋体" w:cs="宋体"/>
          <w:color w:val="auto"/>
          <w:sz w:val="24"/>
          <w:szCs w:val="24"/>
          <w:highlight w:val="none"/>
        </w:rPr>
        <w:t xml:space="preserve">代理机构</w:t>
      </w:r>
      <w:r>
        <w:rPr>
          <w:rFonts w:hint="eastAsia" w:ascii="宋体" w:hAnsi="宋体" w:eastAsia="宋体" w:cs="宋体"/>
          <w:color w:val="auto"/>
          <w:sz w:val="24"/>
          <w:szCs w:val="24"/>
          <w:highlight w:val="none"/>
          <w:lang w:val="zh-CN"/>
        </w:rPr>
        <w:t xml:space="preserve">答复投标人提出的质疑；</w:t>
      </w:r>
      <w:r/>
    </w:p>
    <w:p>
      <w:pPr>
        <w:ind w:firstLine="3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zh-CN"/>
        </w:rPr>
        <w:t xml:space="preserve">.3.6配合</w:t>
      </w:r>
      <w:r>
        <w:rPr>
          <w:rFonts w:hint="eastAsia" w:ascii="宋体" w:hAnsi="宋体" w:eastAsia="宋体" w:cs="宋体"/>
          <w:color w:val="auto"/>
          <w:sz w:val="24"/>
          <w:szCs w:val="24"/>
          <w:highlight w:val="none"/>
        </w:rPr>
        <w:t xml:space="preserve">相</w:t>
      </w:r>
      <w:r>
        <w:rPr>
          <w:rFonts w:hint="eastAsia" w:ascii="宋体" w:hAnsi="宋体" w:eastAsia="宋体" w:cs="宋体"/>
          <w:color w:val="auto"/>
          <w:sz w:val="24"/>
          <w:szCs w:val="24"/>
          <w:highlight w:val="none"/>
          <w:lang w:val="zh-CN"/>
        </w:rPr>
        <w:t xml:space="preserve">关部门的投诉处理工作。</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评标内容的保密</w:t>
      </w:r>
      <w:r/>
    </w:p>
    <w:p>
      <w:pPr>
        <w:ind w:firstLine="502"/>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zh-CN"/>
        </w:rPr>
        <w:t xml:space="preserve">.1公开开标后，直到宣布授予中标人合同为止，凡属于审查、澄清、评价和比较投标的所有资料，有关授予合同的信息都不应向投标人或与评标无关的其他人泄露。</w:t>
      </w:r>
      <w:r/>
    </w:p>
    <w:p>
      <w:pPr>
        <w:ind w:firstLine="50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.2在投标文件的审查、澄清、评价和比较以及授予合同的过程中，投标人对招标代理机构和评标委员会成员施加影响的任何行为，都将取消其</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资格。</w:t>
      </w:r>
      <w:r/>
    </w:p>
    <w:p>
      <w:pPr>
        <w:ind w:firstLine="50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.3在评标期间，招标代理机构将通过指定联络人与投标人进行联系。</w:t>
      </w:r>
      <w:r/>
    </w:p>
    <w:p>
      <w:pPr>
        <w:jc w:val="both"/>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对投标文件初审</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.1投标文件初审分为资格性检查和符合性检查。</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.1.2 关于信用记录查询：</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根据政府采购法及相关法规</w:t>
      </w:r>
      <w:r>
        <w:rPr>
          <w:rFonts w:hint="eastAsia" w:ascii="宋体" w:hAnsi="宋体" w:eastAsia="宋体" w:cs="宋体"/>
          <w:color w:val="auto"/>
          <w:sz w:val="24"/>
          <w:szCs w:val="24"/>
          <w:highlight w:val="none"/>
        </w:rPr>
        <w:t xml:space="preserve">及《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eastAsia="宋体" w:cs="宋体"/>
          <w:color w:val="auto"/>
          <w:sz w:val="24"/>
          <w:szCs w:val="24"/>
          <w:highlight w:val="none"/>
          <w:lang w:val="zh-CN"/>
        </w:rPr>
        <w:t xml:space="preserve">文件的规定，将对供应商进行信用查询，凡经招标人或者采购代理机</w:t>
      </w:r>
      <w:r>
        <w:rPr>
          <w:rFonts w:hint="eastAsia" w:ascii="宋体" w:hAnsi="宋体" w:eastAsia="宋体" w:cs="宋体"/>
          <w:color w:val="auto"/>
          <w:sz w:val="24"/>
          <w:szCs w:val="24"/>
          <w:highlight w:val="none"/>
          <w:lang w:val="en-US" w:eastAsia="zh-CN"/>
        </w:rPr>
        <w:t xml:space="preserve">构</w:t>
      </w:r>
      <w:r>
        <w:rPr>
          <w:rFonts w:hint="eastAsia" w:ascii="宋体" w:hAnsi="宋体" w:eastAsia="宋体" w:cs="宋体"/>
          <w:color w:val="auto"/>
          <w:sz w:val="24"/>
          <w:szCs w:val="24"/>
          <w:highlight w:val="none"/>
          <w:lang w:val="zh-CN"/>
        </w:rPr>
        <w:t xml:space="preserve">确认不符合政府采购相关法律法规规定的，将拒绝其参与政府采购活动。</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26.1.2.1查询时间：投标文件递交截止时间。</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26.1.2.2查询渠道：通过“信用中国”网站、中国政府采购网等渠道查询相关主体信用记录。</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26.1.2.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信用记录使用规则：评审小组在对供应商进行资格性审查时，应根据查询结果对供应商的不良信用记录逐项甄别确认。</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26.1.3符合性检查。依据招标文件的规定，从投标文件的有效性、完整性和对招标文件的响应程度进行审查，以确定是否对招标文件的实质性要求作出响应。</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26.2.1不同投标人的投标文件由同一单位或者个人编制；</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26.2.2不同投标人委托同一单位或者个人办理投标事宜；</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26.2.3不同投标人的投标文件载明的项目管理成员或者联系人员为同一人；</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26.2.4不同投标人的投标文件异常一致或者投标报价呈规律性差异；</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26.2.5不同投标人的投标文件相互混装；</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26.6评委会将对确定为实质性响应的投标进行审核，看其是否有计算上或累加上的算术错误，修正错误的原则如下：</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26.6.1投标文件中开标一览表（报价表）内容与投标文件中相应内容不一致的，以开标一览表（报价表）为准；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26.6.2大写金额和小写金额不一致的，以大写金额为准；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26.6.3单价金额小数点或者百分比有明显错位的，以开标一览表的总价为准，并修改单价；</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26.6.4总价金额与按单价汇总金额不一致的，以单价金额计算结果为准。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同时出现两种以上不一致的，按照前款规定的顺序修正。修正后的报价按照本须知24.6条规定经投标人确认后产生约束力，投标人不确认的，其投标无效。</w:t>
      </w:r>
      <w:r/>
    </w:p>
    <w:p>
      <w:pPr>
        <w:ind w:firstLine="420"/>
        <w:jc w:val="both"/>
        <w:keepLines w:val="0"/>
        <w:keepNext w:val="0"/>
        <w:pageBreakBefore w:val="0"/>
        <w:spacing w:line="360" w:lineRule="auto"/>
        <w:widowControl/>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.7</w:t>
      </w:r>
      <w:r>
        <w:rPr>
          <w:rFonts w:hint="eastAsia" w:ascii="宋体" w:hAnsi="宋体" w:eastAsia="宋体" w:cs="宋体"/>
          <w:b/>
          <w:bCs/>
          <w:color w:val="auto"/>
          <w:sz w:val="24"/>
          <w:szCs w:val="24"/>
          <w:highlight w:val="none"/>
          <w:lang w:val="en-US" w:eastAsia="zh-CN"/>
        </w:rPr>
        <w:t xml:space="preserve">异常低价</w:t>
      </w:r>
      <w:r/>
    </w:p>
    <w:p>
      <w:pPr>
        <w:ind w:firstLine="420"/>
        <w:jc w:val="both"/>
        <w:keepLines w:val="0"/>
        <w:keepNext w:val="0"/>
        <w:pageBreakBefore w:val="0"/>
        <w:spacing w:line="360" w:lineRule="auto"/>
        <w:widowControl/>
        <w:tabs>
          <w:tab w:val="left" w:pos="0"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26.7.1</w:t>
      </w:r>
      <w:r>
        <w:rPr>
          <w:rFonts w:hint="eastAsia" w:ascii="宋体" w:hAnsi="宋体" w:eastAsia="宋体" w:cs="宋体"/>
          <w:b/>
          <w:bCs/>
          <w:color w:val="auto"/>
          <w:sz w:val="24"/>
          <w:szCs w:val="24"/>
          <w:highlight w:val="none"/>
          <w:lang w:val="zh-CN" w:eastAsia="zh-CN"/>
        </w:rPr>
        <w:t xml:space="preserve">根据财库〔2026〕2号文件规定，评审过程中出现下列情形之一的，评审委员会应当启动异常低价投标（响应）审查程序:</w:t>
      </w:r>
      <w:r/>
    </w:p>
    <w:p>
      <w:pPr>
        <w:ind w:firstLine="420"/>
        <w:jc w:val="both"/>
        <w:keepLines w:val="0"/>
        <w:keepNext w:val="0"/>
        <w:pageBreakBefore w:val="0"/>
        <w:spacing w:line="360" w:lineRule="auto"/>
        <w:widowControl/>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20"/>
        <w:jc w:val="both"/>
        <w:keepLines w:val="0"/>
        <w:keepNext w:val="0"/>
        <w:pageBreakBefore w:val="0"/>
        <w:spacing w:line="360" w:lineRule="auto"/>
        <w:widowControl/>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20"/>
        <w:jc w:val="both"/>
        <w:keepLines w:val="0"/>
        <w:keepNext w:val="0"/>
        <w:pageBreakBefore w:val="0"/>
        <w:spacing w:line="360" w:lineRule="auto"/>
        <w:widowControl/>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（3）投标（响应）报价低于采购项目最高限价45%的，即投标（响应）报价&lt;采购项目最高限价×45%； </w:t>
      </w:r>
      <w:r/>
    </w:p>
    <w:p>
      <w:pPr>
        <w:ind w:firstLine="420"/>
        <w:jc w:val="both"/>
        <w:keepLines w:val="0"/>
        <w:keepNext w:val="0"/>
        <w:pageBreakBefore w:val="0"/>
        <w:spacing w:line="360" w:lineRule="auto"/>
        <w:widowControl/>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 </w:t>
      </w:r>
      <w:r/>
    </w:p>
    <w:p>
      <w:pPr>
        <w:ind w:firstLine="420"/>
        <w:jc w:val="both"/>
        <w:keepLines w:val="0"/>
        <w:keepNext w:val="0"/>
        <w:pageBreakBefore w:val="0"/>
        <w:spacing w:line="360" w:lineRule="auto"/>
        <w:widowControl/>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keepLines w:val="0"/>
        <w:keepNext w:val="0"/>
        <w:pageBreakBefore w:val="0"/>
        <w:spacing w:line="360" w:lineRule="auto"/>
        <w:widowControl/>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26.7.3投标（响应）供应商不提供书面说明、证明材料，或者提供的书面说明、证明材料不能证明其报价合理性的，评审委员会应当将其作为无效投标（响应）处理。审查相关情况应当在评审报告中进行记录。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.7.</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zh-CN"/>
        </w:rPr>
        <w:t xml:space="preserve"> 异常低价审查有关要求，均以财库〔2026〕2号为准。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.8对不同文字文本投标文件的解释发生异议的，以中文文本为准；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.9评标委员会对投标文件的判定，只依据投标内容本身，不依靠开标后的任何外来证明。</w:t>
      </w:r>
      <w:r/>
    </w:p>
    <w:p>
      <w:pPr>
        <w:ind w:firstLine="420"/>
        <w:jc w:val="both"/>
        <w:spacing w:line="360" w:lineRule="auto"/>
        <w:widowControl/>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.10评标委员会将拒绝被确定为非实质性响应的投标，投标人不能通过修正或撤销不符之处而使其投标成为实质性响应的投标。</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27.</w:t>
      </w:r>
      <w:r>
        <w:rPr>
          <w:rFonts w:hint="eastAsia" w:ascii="宋体" w:hAnsi="宋体" w:eastAsia="宋体" w:cs="宋体"/>
          <w:b/>
          <w:bCs/>
          <w:color w:val="auto"/>
          <w:sz w:val="24"/>
          <w:szCs w:val="24"/>
          <w:highlight w:val="none"/>
          <w:lang w:val="zh-CN"/>
        </w:rPr>
        <w:t xml:space="preserve">投标的澄清</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rPr>
        <w:t xml:space="preserve">无效投标和废标</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.1无效投标的具体情形有：  </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投标文件未按招标文件要求签署、盖章或电子签章的；</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不具备招标文件中规定的资格要求的；</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报价超过招标文件中规定的预算金额或者最高限价的；</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.1.4不同投标人的投标文件使用同一台电脑编制的；</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投标文件含有招标人不能接受的附加条件的；</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法律、法规和招标文件规定的其他无效情形。</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.2 在招标采购中，出现下列情形之一的，应予废标：</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.2.1符合专业条件的供应商或者对招标文件作实质响应的供应商不足三家的；</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.2.2出现影响采购公正的违法、违规行为的；</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.2.3投标人的报价均超过了采购预算，招标人不能支付的；</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.2.4因重大变故，采购任务取消的。</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zh-CN"/>
        </w:rPr>
        <w:t xml:space="preserve">.3 废标后，招标人应当将废标理由通知所有投标人。</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29.</w:t>
      </w:r>
      <w:r>
        <w:rPr>
          <w:rFonts w:hint="eastAsia" w:ascii="宋体" w:hAnsi="宋体" w:eastAsia="宋体" w:cs="宋体"/>
          <w:b/>
          <w:bCs/>
          <w:color w:val="auto"/>
          <w:sz w:val="24"/>
          <w:szCs w:val="24"/>
          <w:highlight w:val="none"/>
          <w:lang w:val="zh-CN"/>
        </w:rPr>
        <w:t xml:space="preserve">投标文件的评价和比较</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zh-CN"/>
        </w:rPr>
        <w:t xml:space="preserve">.1评标委员会按招标文件规定的评标方法和标准，仅对资格性检查和符合性检查合格的投标文件进行商务和技术评估，综合比较与评价。</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zh-CN"/>
        </w:rPr>
        <w:t xml:space="preserve">.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eastAsia="宋体" w:cs="宋体"/>
          <w:color w:val="auto"/>
          <w:sz w:val="24"/>
          <w:szCs w:val="24"/>
          <w:highlight w:val="none"/>
        </w:rPr>
        <w:t xml:space="preserve">价格、服务技术方案、公司评价、对招标文件的响应程度，以及相应的商务标和技术标比重或者分值等</w:t>
      </w:r>
      <w:r>
        <w:rPr>
          <w:rFonts w:hint="eastAsia" w:ascii="宋体" w:hAnsi="宋体" w:eastAsia="宋体" w:cs="宋体"/>
          <w:color w:val="auto"/>
          <w:sz w:val="24"/>
          <w:szCs w:val="24"/>
          <w:highlight w:val="none"/>
          <w:lang w:val="zh-CN"/>
        </w:rPr>
        <w:t xml:space="preserve">。</w:t>
      </w:r>
      <w:r/>
    </w:p>
    <w:p>
      <w:pPr>
        <w:ind w:firstLine="359"/>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zh-CN"/>
        </w:rPr>
        <w:t xml:space="preserve">.3 最低的投标报价或最高的折扣比例是中标的重要条件，但不是唯一条件。</w:t>
      </w:r>
      <w:r/>
    </w:p>
    <w:p>
      <w:pPr>
        <w:jc w:val="left"/>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七、授予合同</w:t>
      </w:r>
      <w:r/>
    </w:p>
    <w:p>
      <w:pPr>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val="zh-CN"/>
        </w:rPr>
        <w:t xml:space="preserve">中标人的确认</w:t>
      </w:r>
      <w:r/>
    </w:p>
    <w:p>
      <w:pPr>
        <w:ind w:firstLine="502"/>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zh-CN"/>
        </w:rPr>
        <w:t xml:space="preserve">.1评委会根据投标人资格性检查和符合性审查情况，对初审合格的投标文件进行评价和比较，按照评标办法和标准进行评标推荐中标候选人或根据</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人授权直接确定中标</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zh-CN"/>
        </w:rPr>
        <w:t xml:space="preserve">。</w:t>
      </w:r>
      <w:r/>
    </w:p>
    <w:p>
      <w:pPr>
        <w:ind w:firstLine="502"/>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zh-CN"/>
        </w:rPr>
        <w:t xml:space="preserve">.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eastAsia="宋体" w:cs="宋体"/>
          <w:color w:val="auto"/>
          <w:sz w:val="24"/>
          <w:szCs w:val="24"/>
          <w:highlight w:val="none"/>
        </w:rPr>
        <w:t xml:space="preserve">作</w:t>
      </w:r>
      <w:r>
        <w:rPr>
          <w:rFonts w:hint="eastAsia" w:ascii="宋体" w:hAnsi="宋体" w:eastAsia="宋体" w:cs="宋体"/>
          <w:color w:val="auto"/>
          <w:sz w:val="24"/>
          <w:szCs w:val="24"/>
          <w:highlight w:val="none"/>
          <w:lang w:val="zh-CN"/>
        </w:rPr>
        <w:t xml:space="preserve">出答复。在此期限后向招标代理机构提出质疑或质疑未经投标人法定代表人或参加投标的代理人签署和盖公章（原件），招标代理机构有权对该质疑不予答复。</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lang w:val="zh-CN"/>
        </w:rPr>
        <w:t xml:space="preserve">合同授予标准</w:t>
      </w:r>
      <w:r/>
    </w:p>
    <w:p>
      <w:pPr>
        <w:ind w:firstLine="50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zh-CN"/>
        </w:rPr>
        <w:t xml:space="preserve">.1招标代理机构将把合同授予其投标文件在实质上响应招标文件要求和按本须知规定评选出的中标人。确定为中标人的必须具有实施本合同的能力和提供资源。</w:t>
      </w:r>
      <w:r/>
    </w:p>
    <w:p>
      <w:pPr>
        <w:ind w:firstLine="502"/>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zh-CN"/>
        </w:rPr>
        <w:t xml:space="preserve">.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政府采购合同履行中，</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人需追加与合同标的物相同的货物、工程或者服务的，在不改变合同其他条款的前提下，可以与中标</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zh-CN"/>
        </w:rPr>
        <w:t xml:space="preserve">签订补充合同，但所有补充合同的采购金额不得超过原合同采购金额的百分之十。</w:t>
      </w:r>
      <w:r/>
    </w:p>
    <w:p>
      <w:pPr>
        <w:jc w:val="left"/>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3</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rPr>
        <w:t xml:space="preserve">中标通知书</w:t>
      </w:r>
      <w:r/>
    </w:p>
    <w:p>
      <w:pPr>
        <w:ind w:firstLine="502"/>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发出中标公告的同时招标</w:t>
      </w:r>
      <w:r>
        <w:rPr>
          <w:rFonts w:hint="eastAsia" w:ascii="宋体" w:hAnsi="宋体" w:eastAsia="宋体" w:cs="宋体"/>
          <w:color w:val="auto"/>
          <w:sz w:val="24"/>
          <w:szCs w:val="24"/>
          <w:highlight w:val="none"/>
          <w:lang w:val="zh-CN"/>
        </w:rPr>
        <w:t xml:space="preserve">代理机构应当向中标</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zh-CN"/>
        </w:rPr>
        <w:t xml:space="preserve">发出中标通知书，中标通知书对</w:t>
      </w:r>
      <w:r>
        <w:rPr>
          <w:rFonts w:hint="eastAsia" w:ascii="宋体" w:hAnsi="宋体" w:eastAsia="宋体" w:cs="宋体"/>
          <w:color w:val="auto"/>
          <w:sz w:val="24"/>
          <w:szCs w:val="24"/>
          <w:highlight w:val="none"/>
        </w:rPr>
        <w:t xml:space="preserve">招标人</w:t>
      </w:r>
      <w:r>
        <w:rPr>
          <w:rFonts w:hint="eastAsia" w:ascii="宋体" w:hAnsi="宋体" w:eastAsia="宋体" w:cs="宋体"/>
          <w:color w:val="auto"/>
          <w:sz w:val="24"/>
          <w:szCs w:val="24"/>
          <w:highlight w:val="none"/>
          <w:lang w:val="zh-CN"/>
        </w:rPr>
        <w:t xml:space="preserve">和中标</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zh-CN"/>
        </w:rPr>
        <w:t xml:space="preserve">具有同等法律效力。中标通知书发出后，</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人改变中标结果，或者中标</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zh-CN"/>
        </w:rPr>
        <w:t xml:space="preserve">放弃中标，应当承担相应的法律责任。</w:t>
      </w:r>
      <w:r/>
    </w:p>
    <w:p>
      <w:pPr>
        <w:ind w:firstLine="502"/>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.2中标通知书将成为合同的组成部分。</w:t>
      </w:r>
      <w:r/>
    </w:p>
    <w:p>
      <w:pPr>
        <w:ind w:firstLine="502"/>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.3招标代理机构对未中标人不承担解释未中标原因的义务。</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3</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rPr>
        <w:t xml:space="preserve">合同的签订</w:t>
      </w:r>
      <w:r/>
    </w:p>
    <w:p>
      <w:pPr>
        <w:ind w:firstLine="502"/>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.2签订合同及合同条款应以招标文件和中标供应商的投标文件及其澄清文件为依据。</w:t>
      </w:r>
      <w:r/>
    </w:p>
    <w:p>
      <w:pPr>
        <w:ind w:firstLine="502"/>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.3中标人无正当理由拒签合同的，或在签订合同时向招标人提出附加条件或者更改合同实质性内容的，招标人可取消其中标资格，同时由中标人承担相应的法律责任。</w:t>
      </w:r>
      <w:r/>
    </w:p>
    <w:p>
      <w:pPr>
        <w:ind w:firstLine="502"/>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3</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履约保证金（</w:t>
      </w:r>
      <w:r>
        <w:rPr>
          <w:rFonts w:hint="eastAsia" w:ascii="宋体" w:hAnsi="宋体" w:eastAsia="宋体" w:cs="宋体"/>
          <w:b/>
          <w:bCs/>
          <w:color w:val="auto"/>
          <w:sz w:val="24"/>
          <w:szCs w:val="24"/>
          <w:highlight w:val="none"/>
        </w:rPr>
        <w:t xml:space="preserve">如有）</w:t>
      </w:r>
      <w:r/>
    </w:p>
    <w:p>
      <w:pPr>
        <w:ind w:firstLine="439"/>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.1中标供应商按合同约定要求提交履约保证金。</w:t>
      </w:r>
      <w:r/>
    </w:p>
    <w:p>
      <w:pPr>
        <w:ind w:firstLine="439"/>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.2履约保证金用以约束供应商在合同履行中的行为，弥补合同执行中由于自身行为可能给招标人带来的各种损失。</w:t>
      </w:r>
      <w:r/>
    </w:p>
    <w:p>
      <w:pPr>
        <w:ind w:firstLine="439"/>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.3履约保证金（无息）将在中标供应商合同履行完毕且质保期满后，招标人在合同约定时间内退返中标供应商。</w:t>
      </w:r>
      <w:r/>
    </w:p>
    <w:p>
      <w:pPr>
        <w:numPr>
          <w:ilvl w:val="-1"/>
          <w:numId w:val="0"/>
        </w:numPr>
        <w:jc w:val="left"/>
        <w:keepLines w:val="0"/>
        <w:keepNext w:val="0"/>
        <w:spacing w:before="0" w:after="0" w:line="360" w:lineRule="auto"/>
        <w:widowControl w:val="off"/>
        <w:rPr>
          <w:rFonts w:hint="default" w:ascii="宋体" w:hAnsi="宋体" w:eastAsia="宋体" w:cs="Times New Roman"/>
          <w:b/>
          <w:bCs w:val="0"/>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八</w:t>
      </w:r>
      <w:r>
        <w:rPr>
          <w:rFonts w:hint="eastAsia" w:ascii="宋体" w:hAnsi="宋体" w:eastAsia="宋体" w:cs="Times New Roman"/>
          <w:b/>
          <w:bCs w:val="0"/>
          <w:color w:val="auto"/>
          <w:sz w:val="24"/>
          <w:szCs w:val="24"/>
          <w:highlight w:val="none"/>
          <w:lang w:val="en-US" w:eastAsia="zh-CN" w:bidi="ar-SA"/>
        </w:rPr>
        <w:t xml:space="preserve">、落实政府采购政策</w:t>
      </w:r>
      <w:r/>
    </w:p>
    <w:p>
      <w:pPr>
        <w:jc w:val="both"/>
        <w:spacing w:line="360" w:lineRule="auto"/>
        <w:widowControl w:val="off"/>
        <w:rPr>
          <w:rFonts w:hint="default" w:ascii="宋体" w:hAnsi="宋体" w:eastAsia="宋体" w:cs="Times New Roman"/>
          <w:b/>
          <w:bCs w:val="0"/>
          <w:color w:val="auto"/>
          <w:sz w:val="24"/>
          <w:szCs w:val="24"/>
          <w:highlight w:val="none"/>
          <w:lang w:val="en-US" w:eastAsia="zh-CN" w:bidi="ar-SA"/>
        </w:rPr>
        <w:outlineLvl w:val="5"/>
      </w:pPr>
      <w:r>
        <w:rPr>
          <w:rFonts w:hint="eastAsia" w:ascii="宋体" w:hAnsi="宋体" w:eastAsia="宋体" w:cs="Times New Roman"/>
          <w:b/>
          <w:bCs w:val="0"/>
          <w:color w:val="auto"/>
          <w:sz w:val="24"/>
          <w:szCs w:val="24"/>
          <w:highlight w:val="none"/>
          <w:lang w:val="en-US" w:eastAsia="zh-CN" w:bidi="ar-SA"/>
        </w:rPr>
        <w:t xml:space="preserve">35.采购本国货物、服务和工程</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政府采购应当采购本国货物、工程和服务。但有《中华人民共和国政府采购法》第十条规定情形的除外。</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.1本项目如接受非本国货物、工程、服务参与投标，则具体要求见第三章《项目需求》。若第三章《项目需求》中不接受采购进口产品，投标人所投产品为进口产品的将被认定为投标无效。</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.2进口产品指通过中国海关报关验放进入中国境内且产自关境外的产品，包括已经进入中国境内的进口产品。关于进口产品的相关规定依据《政府采购进口产品管理办法》（财库〔2007〕119 号）、《关于政府采购进口产品管理有关问题的通知》（财办库〔2008〕248 号）。投标人应保证所投产品可履行合法报通关手续进入中国关境内。</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.3按照《国务院办公厅关于在政府采购中实施本国产品标准及相关政策的通知》（国办发〔2025〕34 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4在接受进口产品投标的采购项目或采购包中，提供本国生产的货物的供应商，应当对其提供的产品出具第五章标准格式《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.5对本国产品的支持政策的相关要求：</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line="360" w:lineRule="auto"/>
        <w:widowControl w:val="off"/>
        <w:rPr>
          <w:rFonts w:hint="default" w:ascii="宋体" w:hAnsi="宋体" w:eastAsia="宋体" w:cs="Times New Roman"/>
          <w:b/>
          <w:bCs w:val="0"/>
          <w:color w:val="auto"/>
          <w:sz w:val="24"/>
          <w:szCs w:val="24"/>
          <w:highlight w:val="none"/>
          <w:lang w:val="en-US" w:eastAsia="zh-CN" w:bidi="ar-SA"/>
        </w:rPr>
        <w:outlineLvl w:val="5"/>
      </w:pPr>
      <w:r>
        <w:rPr>
          <w:rFonts w:hint="eastAsia" w:ascii="宋体" w:hAnsi="宋体" w:eastAsia="宋体" w:cs="Times New Roman"/>
          <w:b/>
          <w:bCs w:val="0"/>
          <w:color w:val="auto"/>
          <w:sz w:val="24"/>
          <w:szCs w:val="24"/>
          <w:highlight w:val="none"/>
          <w:lang w:val="en-US" w:eastAsia="zh-CN" w:bidi="ar-SA"/>
        </w:rPr>
        <w:t xml:space="preserve">36.支持中小企业发展</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36</w:t>
      </w:r>
      <w:r>
        <w:rPr>
          <w:rFonts w:hint="eastAsia" w:ascii="宋体" w:hAnsi="宋体" w:eastAsia="宋体" w:cs="宋体"/>
          <w:bCs/>
          <w:color w:val="auto"/>
          <w:sz w:val="24"/>
          <w:szCs w:val="24"/>
          <w:highlight w:val="none"/>
        </w:rPr>
        <w:t xml:space="preserve">.2在政府采购活动中，供应商提供的服务符合下列情形的，享受中小企业扶持政策：</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（1）服务由中小企业承接，即提供服务的人员为中小企业依照《中华人民共和国劳动合同法》订立劳动合同的从业人员。</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（2）以联合体形式参加政府采购活动，联合体各方均为中小企业的，联合体视同中小企业。其中，联合体各方均为小微企业的，联合体视同小微企业。</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36</w:t>
      </w:r>
      <w:r>
        <w:rPr>
          <w:rFonts w:hint="eastAsia" w:ascii="宋体" w:hAnsi="宋体" w:eastAsia="宋体" w:cs="宋体"/>
          <w:bCs/>
          <w:color w:val="auto"/>
          <w:sz w:val="24"/>
          <w:szCs w:val="24"/>
          <w:highlight w:val="none"/>
        </w:rPr>
        <w:t xml:space="preserve">.3根据《财政部司法部关于政府采购支持监狱企业发展有关问题的通知》（财库〔2014〕68 号），监狱企业视同小型、微型企业。</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36</w:t>
      </w:r>
      <w:r>
        <w:rPr>
          <w:rFonts w:hint="eastAsia" w:ascii="宋体" w:hAnsi="宋体" w:eastAsia="宋体" w:cs="宋体"/>
          <w:bCs/>
          <w:color w:val="auto"/>
          <w:sz w:val="24"/>
          <w:szCs w:val="24"/>
          <w:highlight w:val="none"/>
        </w:rPr>
        <w:t xml:space="preserve">.4在政府采购活动中，满足《财政部 民政部 中国残疾人联合会关于促进残疾人就业政府采购政策的通知》（财库〔2017〕141 号）所列条件的残疾人福利性单位视同小型、微型企业。</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36</w:t>
      </w:r>
      <w:r>
        <w:rPr>
          <w:rFonts w:hint="eastAsia" w:ascii="宋体" w:hAnsi="宋体" w:eastAsia="宋体" w:cs="宋体"/>
          <w:bCs/>
          <w:color w:val="auto"/>
          <w:sz w:val="24"/>
          <w:szCs w:val="24"/>
          <w:highlight w:val="none"/>
        </w:rPr>
        <w:t xml:space="preserve">.5中小企业供应商参加政府采购活动，应当出具第五章标准格式的《中小企业声明函》、监狱企业应当提供省级以上监狱管理局、戒毒管理局（含新疆生产建设兵团）出具的属于监狱企业的证明文件、残疾人福利性单位应当提供第五章标准格式《残疾人福利性单位声明函》，否则不享受相关中小企业扶持政策。任何单位和个人不得要求供应商提供《中小企业声明函》之外的中小企业身份证明文件。供应商提供《中小企业声明函》内容不实的，属于提供虚假材料谋取中标、成交，依照《中华人民共和国政府采购法》等国家有关规定追究相应责任。</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36</w:t>
      </w:r>
      <w:r>
        <w:rPr>
          <w:rFonts w:hint="eastAsia" w:ascii="宋体" w:hAnsi="宋体" w:eastAsia="宋体" w:cs="宋体"/>
          <w:bCs/>
          <w:color w:val="auto"/>
          <w:sz w:val="24"/>
          <w:szCs w:val="24"/>
          <w:highlight w:val="none"/>
        </w:rPr>
        <w:t xml:space="preserve">.6实施预留采购份额扶持政策的相关要求：</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（1）对于将采购项目整体或者设置采购包专门面向中小企业的采购项目，投标人应提供标准格式的《中小企业声明函》或监狱企业证明文件或《残疾人福利性单位声明函》。</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（2）对于要求供应商以联合体形式参加采购活动，</w:t>
      </w:r>
      <w:r>
        <w:rPr>
          <w:rFonts w:hint="eastAsia" w:ascii="宋体" w:hAnsi="宋体" w:eastAsia="宋体" w:cs="宋体"/>
          <w:bCs/>
          <w:color w:val="auto"/>
          <w:sz w:val="24"/>
          <w:szCs w:val="24"/>
          <w:highlight w:val="none"/>
        </w:rPr>
        <w:t xml:space="preserve">且联合体中中小企业承担的部分达到一定比例或者要求获得采购合同的供应商将采购项目中的一定比例分包给一家或者多家中小企业的采购项目，投标人应提供《中小企业声明函》和联合协议或者分包意向协议。《中小企业声明函》填写联合体中的中小企业或签订分包意向协议的中小企业相关信息和中小企业在项目中所承担的具体内容，联合协议或者分包意向协议中明确中小企业合同金额达到的比例，且比例不得低于落实政府采购政策需满足的资格要求中的比例要求。组成联合体或者接受分包合同的中小企业与联合体内其他企业、分包企业之间不得存在直接控股、管理关系。</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（3）对小微企业不再执行价格评审优惠。</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36</w:t>
      </w:r>
      <w:r>
        <w:rPr>
          <w:rFonts w:hint="eastAsia" w:ascii="宋体" w:hAnsi="宋体" w:eastAsia="宋体" w:cs="宋体"/>
          <w:bCs/>
          <w:color w:val="auto"/>
          <w:sz w:val="24"/>
          <w:szCs w:val="24"/>
          <w:highlight w:val="none"/>
        </w:rPr>
        <w:t xml:space="preserve">.7实施价格评审优惠扶持政策的相关要求：</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（1）对于未预留份额专门面向中小企业采购的采购项目，以及预留份额项目中的非预留部分采购包，按照《政府采购促进中小企业发展管理办法》（财库〔2020〕46 号）、《财政部关于进一步加大政府采购支持中小企业力度的通知》（财库〔2022〕19 号）的规定，对符合要求的小微企业报价给予相应的价格扣除，用扣除后的价格参加评审。投标人应提供标准格式的《中小企业声明函》或监狱企业证明文件或《残疾人福利性单位声明函》。</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（2）接受大中型企业与小微企业组成联合体或者允许大中型企业向一家或者多家小</w:t>
      </w:r>
      <w:r>
        <w:rPr>
          <w:rFonts w:hint="eastAsia" w:ascii="宋体" w:hAnsi="宋体" w:eastAsia="宋体" w:cs="宋体"/>
          <w:bCs/>
          <w:color w:val="auto"/>
          <w:sz w:val="24"/>
          <w:szCs w:val="24"/>
          <w:highlight w:val="none"/>
        </w:rPr>
        <w:t xml:space="preserve">微企业分包的采购项目，对于联合协议或者分包意向协议约定小微企业的合同份额占到合同总金额 30%以上的联合体或者大中型企业的报价给予相应的扣除，用扣除后的价格参加评审。投标人应提供《中小企业声明函》和联合协议或者分包意向协议。《中小企业声明函》填写联合体中的小微企业或签订分包意向协议的小微企业相关信息和小微企业在项目中所承担的具体内容，在联合协议或者分包意向协议中明确小微企业合同金额达到 30%。组成联合体或者接受分包的小微企业与联合体内其他企业、分包企业之间存在直接控股、管理关系的，不享受价格扣除优惠政策。</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（3）价格扣除比例对小型企业和微型企业同等对待，不作区分。</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36</w:t>
      </w:r>
      <w:r>
        <w:rPr>
          <w:rFonts w:hint="eastAsia" w:ascii="宋体" w:hAnsi="宋体" w:eastAsia="宋体" w:cs="宋体"/>
          <w:bCs/>
          <w:color w:val="auto"/>
          <w:sz w:val="24"/>
          <w:szCs w:val="24"/>
          <w:highlight w:val="none"/>
        </w:rPr>
        <w:t xml:space="preserve">.8本项目是否专门面向中小企业预留采购份额的资格要求：见第一章《招标公告》。</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36</w:t>
      </w:r>
      <w:r>
        <w:rPr>
          <w:rFonts w:hint="eastAsia" w:ascii="宋体" w:hAnsi="宋体" w:eastAsia="宋体" w:cs="宋体"/>
          <w:bCs/>
          <w:color w:val="auto"/>
          <w:sz w:val="24"/>
          <w:szCs w:val="24"/>
          <w:highlight w:val="none"/>
        </w:rPr>
        <w:t xml:space="preserve">.9本项目小微企业价格评审优惠的价格扣除比例调整：见第五章《评标办法及标准》。</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36</w:t>
      </w:r>
      <w:r>
        <w:rPr>
          <w:rFonts w:hint="eastAsia" w:ascii="宋体" w:hAnsi="宋体" w:eastAsia="宋体" w:cs="宋体"/>
          <w:bCs/>
          <w:color w:val="auto"/>
          <w:sz w:val="24"/>
          <w:szCs w:val="24"/>
          <w:highlight w:val="none"/>
        </w:rPr>
        <w:t xml:space="preserve">.10采购标的对应的所属行业中小企业划分标准：见《工信部联企业〔2011〕300号通知》。</w:t>
      </w:r>
      <w:r/>
    </w:p>
    <w:p>
      <w:pPr>
        <w:jc w:val="both"/>
        <w:spacing w:line="360" w:lineRule="auto"/>
        <w:widowControl w:val="off"/>
        <w:rPr>
          <w:rFonts w:hint="default" w:ascii="宋体" w:hAnsi="宋体" w:eastAsia="宋体" w:cs="Times New Roman"/>
          <w:b/>
          <w:bCs w:val="0"/>
          <w:color w:val="auto"/>
          <w:sz w:val="24"/>
          <w:szCs w:val="24"/>
          <w:highlight w:val="none"/>
          <w:lang w:val="en-US" w:eastAsia="zh-CN" w:bidi="ar-SA"/>
        </w:rPr>
        <w:outlineLvl w:val="5"/>
      </w:pPr>
      <w:r>
        <w:rPr>
          <w:rFonts w:hint="eastAsia" w:ascii="宋体" w:hAnsi="宋体" w:eastAsia="宋体" w:cs="Times New Roman"/>
          <w:b/>
          <w:bCs w:val="0"/>
          <w:color w:val="auto"/>
          <w:sz w:val="24"/>
          <w:szCs w:val="24"/>
          <w:highlight w:val="none"/>
          <w:lang w:val="en-US" w:eastAsia="zh-CN" w:bidi="ar-SA"/>
        </w:rPr>
        <w:t xml:space="preserve">37.支持绿色采购</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37</w:t>
      </w:r>
      <w:r>
        <w:rPr>
          <w:rFonts w:hint="eastAsia" w:ascii="宋体" w:hAnsi="宋体" w:eastAsia="宋体" w:cs="宋体"/>
          <w:bCs/>
          <w:color w:val="auto"/>
          <w:sz w:val="24"/>
          <w:szCs w:val="24"/>
          <w:highlight w:val="none"/>
        </w:rPr>
        <w:t xml:space="preserve">.1根据《财政部 </w:t>
      </w:r>
      <w:r>
        <w:rPr>
          <w:rFonts w:hint="eastAsia" w:ascii="宋体" w:hAnsi="宋体" w:eastAsia="宋体" w:cs="宋体"/>
          <w:bCs/>
          <w:color w:val="auto"/>
          <w:sz w:val="24"/>
          <w:szCs w:val="24"/>
          <w:highlight w:val="none"/>
        </w:rPr>
        <w:t xml:space="preserve">发展改革委 生态环境部 市场监管总局关于调整优化节能产品、环境标志产品政府采购执行机制的通知》（财库〔2019〕9 号）、《关于印发环境标志产品政府采购品目清单的通知》（财库〔2019〕18 号）、《关于印发节能产品政府采购品目清单的通知》（财库〔2019〕19 号）的规定，政府采购节能产品、环境标志产品实施品目清单管理，采购人拟采购的产品属于品目清单范围的，采购人及其委托的采购代理机构依据国家确定的认证机构出具的、处于有效期之内的节能产品、环境标志产品认证证书，对获得证书的产品实施政府优先采购或强制采购。</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37</w:t>
      </w:r>
      <w:r>
        <w:rPr>
          <w:rFonts w:hint="eastAsia" w:ascii="宋体" w:hAnsi="宋体" w:eastAsia="宋体" w:cs="宋体"/>
          <w:bCs/>
          <w:color w:val="auto"/>
          <w:sz w:val="24"/>
          <w:szCs w:val="24"/>
          <w:highlight w:val="none"/>
        </w:rPr>
        <w:t xml:space="preserve">.2在第三章《项目需求》的“采购标的一览表”中明确了本项目涉及的政府采购强制采购的节能产品和优先采购的节能产品和环境标志产品，投标人未提供“采购标的一览表”中标注强制采购节能产品的经国家确定的认证机构出具的、处于有效期之内的节能产品认证证书，投标无效。投标人未提供“采购标的一览表”中标注优先采购节能产品和环境标志产品的经国家确定的认证机构出具的、处于有效期之内的节能产品认证证书，不享受优先采购政策。优先采购的具体规定见第五章《评标办法及标准》（如涉及）。</w:t>
      </w:r>
      <w:r/>
    </w:p>
    <w:p>
      <w:pPr>
        <w:ind w:firstLine="480"/>
        <w:jc w:val="left"/>
        <w:spacing w:line="360" w:lineRule="auto"/>
        <w:widowControl/>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37</w:t>
      </w:r>
      <w:r>
        <w:rPr>
          <w:rFonts w:hint="eastAsia" w:ascii="宋体" w:hAnsi="宋体" w:eastAsia="宋体" w:cs="宋体"/>
          <w:bCs/>
          <w:color w:val="auto"/>
          <w:sz w:val="24"/>
          <w:szCs w:val="24"/>
          <w:highlight w:val="none"/>
        </w:rPr>
        <w:t xml:space="preserve">.3纳入政府采购管理的修缮、装修类项目采购建材的，鼓励采购单位将绿色建材性能、指标等作为实质性条件纳入采购文件和合同，具体性能指标要求参考相关绿色建材政府采购需求标准。</w:t>
      </w:r>
      <w:r/>
    </w:p>
    <w:p>
      <w:pPr>
        <w:ind w:firstLine="480"/>
        <w:jc w:val="left"/>
        <w:spacing w:line="360" w:lineRule="auto"/>
        <w:widowControl/>
        <w:rPr>
          <w:rFonts w:hint="eastAsia" w:ascii="Times New Roman" w:hAnsi="Times New Roman" w:eastAsia="宋体" w:cs="Times New Roman"/>
          <w:color w:val="auto"/>
          <w:sz w:val="24"/>
          <w:highlight w:val="none"/>
          <w:lang w:val="en-US" w:eastAsia="zh-CN"/>
        </w:rPr>
      </w:pPr>
      <w:r>
        <w:rPr>
          <w:rFonts w:hint="eastAsia" w:ascii="宋体" w:hAnsi="宋体" w:eastAsia="宋体" w:cs="宋体"/>
          <w:bCs/>
          <w:color w:val="auto"/>
          <w:sz w:val="24"/>
          <w:szCs w:val="24"/>
          <w:highlight w:val="none"/>
          <w:lang w:val="en-US" w:eastAsia="zh-CN"/>
        </w:rPr>
        <w:t xml:space="preserve">37</w:t>
      </w:r>
      <w:r>
        <w:rPr>
          <w:rFonts w:hint="eastAsia" w:ascii="宋体" w:hAnsi="宋体" w:eastAsia="宋体" w:cs="宋体"/>
          <w:bCs/>
          <w:color w:val="auto"/>
          <w:sz w:val="24"/>
          <w:szCs w:val="24"/>
          <w:highlight w:val="none"/>
        </w:rPr>
        <w:t xml:space="preserve">.4为助力打好污染防治攻坚战，推广使用绿色包装，政府采购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r/>
    </w:p>
    <w:p>
      <w:pPr>
        <w:jc w:val="left"/>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zh-CN"/>
        </w:rPr>
        <w:t xml:space="preserve">、其他事项</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 xml:space="preserve">3</w:t>
      </w:r>
      <w:r>
        <w:rPr>
          <w:rFonts w:hint="eastAsia" w:ascii="宋体" w:hAnsi="宋体" w:eastAsia="宋体" w:cs="宋体"/>
          <w:b/>
          <w:bCs/>
          <w:color w:val="auto"/>
          <w:sz w:val="24"/>
          <w:szCs w:val="24"/>
          <w:highlight w:val="none"/>
          <w:lang w:val="en-US" w:eastAsia="zh-CN"/>
        </w:rPr>
        <w:t xml:space="preserve">8.代理</w:t>
      </w:r>
      <w:r>
        <w:rPr>
          <w:rFonts w:hint="eastAsia" w:ascii="宋体" w:hAnsi="宋体" w:eastAsia="宋体" w:cs="宋体"/>
          <w:b/>
          <w:bCs/>
          <w:color w:val="auto"/>
          <w:sz w:val="24"/>
          <w:szCs w:val="24"/>
          <w:highlight w:val="none"/>
          <w:lang w:val="zh-CN"/>
        </w:rPr>
        <w:t xml:space="preserve">服务费</w:t>
      </w:r>
      <w:r/>
    </w:p>
    <w:p>
      <w:pPr>
        <w:ind w:firstLine="439"/>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根据省厅《关于进一步规范政府采购活动相关费用管理的通知》（苏财规〔2026〕1号）相关要求，本次招标项目代理服务费及专家评审费由采购人支付。代理服务费按预算金额100万元以内1.5%、100～500万元1.1%、500～1000万元0.8%、1000～5000万元0.5%按差额定率累进法计算，单个项目代理服务费最低收费标准为3500元；本项目代理服务费为固定金额10000.00元。专家评审费按实际发生金额计算；该费用自代理服务履约完毕之日起30个工作日内支付。</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39.</w:t>
      </w:r>
      <w:r>
        <w:rPr>
          <w:rFonts w:hint="eastAsia" w:ascii="宋体" w:hAnsi="宋体" w:eastAsia="宋体" w:cs="宋体"/>
          <w:b/>
          <w:bCs/>
          <w:color w:val="auto"/>
          <w:sz w:val="24"/>
          <w:szCs w:val="24"/>
          <w:highlight w:val="none"/>
          <w:lang w:val="zh-CN"/>
        </w:rPr>
        <w:t xml:space="preserve">监督</w:t>
      </w:r>
      <w:r>
        <w:rPr>
          <w:rFonts w:hint="eastAsia" w:ascii="宋体" w:hAnsi="宋体" w:eastAsia="宋体" w:cs="宋体"/>
          <w:b/>
          <w:bCs/>
          <w:color w:val="auto"/>
          <w:sz w:val="24"/>
          <w:szCs w:val="24"/>
          <w:highlight w:val="none"/>
        </w:rPr>
        <w:t xml:space="preserve">和公证</w:t>
      </w:r>
      <w:r/>
    </w:p>
    <w:p>
      <w:pPr>
        <w:ind w:firstLine="439"/>
        <w:jc w:val="both"/>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39</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政府</w:t>
      </w:r>
      <w:r>
        <w:rPr>
          <w:rFonts w:hint="eastAsia" w:ascii="宋体" w:hAnsi="宋体" w:eastAsia="宋体" w:cs="宋体"/>
          <w:color w:val="auto"/>
          <w:sz w:val="24"/>
          <w:szCs w:val="24"/>
          <w:highlight w:val="none"/>
          <w:lang w:val="zh-CN"/>
        </w:rPr>
        <w:t xml:space="preserve">有关监督部门将对招投标全过程进行监督。</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lang w:val="zh-CN"/>
        </w:rPr>
        <w:t xml:space="preserve">未尽事宜</w:t>
      </w:r>
      <w:r/>
    </w:p>
    <w:p>
      <w:pPr>
        <w:ind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按《中华人民共和国政府采购法》及其他有关政府采购的法律法规的规定执行。</w:t>
      </w:r>
      <w:r/>
    </w:p>
    <w:p>
      <w:pPr>
        <w:jc w:val="left"/>
        <w:widowControl/>
        <w:rPr>
          <w:rFonts w:hint="eastAsia" w:ascii="宋体" w:hAnsi="宋体" w:eastAsia="宋体" w:cs="宋体"/>
          <w:color w:val="auto"/>
          <w:sz w:val="32"/>
          <w:szCs w:val="32"/>
          <w:highlight w:val="none"/>
        </w:rPr>
      </w:pPr>
      <w:r>
        <w:rPr>
          <w:rFonts w:hint="default" w:ascii="宋体" w:hAnsi="宋体" w:eastAsia="宋体" w:cs="宋体"/>
          <w:b/>
          <w:color w:val="auto"/>
          <w:sz w:val="32"/>
          <w:szCs w:val="32"/>
          <w:highlight w:val="none"/>
        </w:rPr>
        <w:br w:type="page" w:clear="all"/>
      </w:r>
      <w:r/>
    </w:p>
    <w:p>
      <w:pPr>
        <w:jc w:val="center"/>
        <w:keepLines w:val="0"/>
        <w:keepNext w:val="0"/>
        <w:pageBreakBefore w:val="0"/>
        <w:spacing w:line="360" w:lineRule="auto"/>
        <w:widowControl/>
        <w:rPr>
          <w:rFonts w:hint="default" w:ascii="Times New Roman" w:hAnsi="Times New Roman" w:eastAsia="宋体" w:cs="Times New Roman"/>
          <w:color w:val="auto"/>
          <w:sz w:val="24"/>
          <w:highlight w:val="none"/>
        </w:rPr>
      </w:pPr>
      <w:r>
        <w:rPr>
          <w:rFonts w:hint="eastAsia" w:ascii="宋体" w:hAnsi="宋体" w:eastAsia="宋体" w:cs="宋体"/>
          <w:b/>
          <w:color w:val="auto"/>
          <w:sz w:val="32"/>
          <w:szCs w:val="32"/>
          <w:highlight w:val="none"/>
        </w:rPr>
        <w:t xml:space="preserve">第三章 </w:t>
      </w:r>
      <w:bookmarkEnd w:id="1"/>
      <w:r>
        <w:rPr>
          <w:rFonts w:hint="eastAsia" w:ascii="宋体" w:hAnsi="宋体" w:eastAsia="宋体" w:cs="宋体"/>
          <w:b/>
          <w:color w:val="auto"/>
          <w:sz w:val="32"/>
          <w:szCs w:val="32"/>
          <w:highlight w:val="none"/>
        </w:rPr>
        <w:t xml:space="preserve">项目需求</w:t>
      </w:r>
      <w:r/>
    </w:p>
    <w:p>
      <w:pPr>
        <w:ind w:firstLine="42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太仓市工业和信息化局</w:t>
      </w:r>
      <w:r>
        <w:rPr>
          <w:rFonts w:hint="eastAsia" w:ascii="宋体" w:hAnsi="宋体" w:eastAsia="宋体" w:cs="宋体"/>
          <w:color w:val="auto"/>
          <w:sz w:val="24"/>
          <w:szCs w:val="24"/>
          <w:highlight w:val="none"/>
        </w:rPr>
        <w:t xml:space="preserve">之委托，</w:t>
      </w:r>
      <w:r>
        <w:rPr>
          <w:rFonts w:hint="eastAsia" w:ascii="宋体" w:hAnsi="宋体" w:eastAsia="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作为招标代理机构，对其拟采购的</w:t>
      </w:r>
      <w:r>
        <w:rPr>
          <w:rFonts w:hint="eastAsia" w:ascii="宋体" w:hAnsi="宋体" w:eastAsia="宋体" w:cs="宋体"/>
          <w:color w:val="auto"/>
          <w:sz w:val="24"/>
          <w:szCs w:val="24"/>
          <w:highlight w:val="none"/>
          <w:lang w:eastAsia="zh-CN"/>
        </w:rPr>
        <w:t xml:space="preserve">太仓市规上工业企业“人工智能+制造”诊断服务</w:t>
      </w:r>
      <w:r>
        <w:rPr>
          <w:rFonts w:hint="eastAsia" w:ascii="宋体" w:hAnsi="宋体" w:eastAsia="宋体" w:cs="宋体"/>
          <w:color w:val="auto"/>
          <w:sz w:val="24"/>
          <w:szCs w:val="24"/>
          <w:highlight w:val="none"/>
        </w:rPr>
        <w:t xml:space="preserve">进行国内公开招标。欢迎符合资格条件的供应商前来报名参加投标。</w:t>
      </w:r>
      <w:r/>
    </w:p>
    <w:p>
      <w:pPr>
        <w:ind w:firstLine="482"/>
        <w:jc w:val="both"/>
        <w:keepLines w:val="0"/>
        <w:keepNext w:val="0"/>
        <w:pageBreakBefore w:val="0"/>
        <w:spacing w:after="0"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一、项目概况：</w:t>
      </w:r>
      <w:r/>
    </w:p>
    <w:p>
      <w:pPr>
        <w:ind w:firstLine="422"/>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招标编号：</w:t>
      </w:r>
      <w:r>
        <w:rPr>
          <w:rFonts w:hint="eastAsia" w:ascii="宋体" w:hAnsi="宋体" w:eastAsia="宋体" w:cs="宋体"/>
          <w:color w:val="auto"/>
          <w:sz w:val="24"/>
          <w:szCs w:val="24"/>
          <w:highlight w:val="none"/>
          <w:lang w:val="zh-CN"/>
        </w:rPr>
        <w:t xml:space="preserve">JSZC-320585-ZFXM-G2026-0015</w:t>
      </w:r>
      <w:r/>
    </w:p>
    <w:p>
      <w:pPr>
        <w:ind w:firstLine="422"/>
        <w:jc w:val="both"/>
        <w:keepLines w:val="0"/>
        <w:keepNext w:val="0"/>
        <w:pageBreakBefore w:val="0"/>
        <w:spacing w:line="360" w:lineRule="auto"/>
        <w:widowControl/>
        <w:tabs>
          <w:tab w:val="left" w:pos="3600" w:leader="none"/>
        </w:tabs>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zh-CN"/>
        </w:rPr>
        <w:t xml:space="preserve">项目名称：</w:t>
      </w:r>
      <w:r>
        <w:rPr>
          <w:rFonts w:hint="eastAsia" w:ascii="宋体" w:hAnsi="宋体" w:eastAsia="宋体" w:cs="宋体"/>
          <w:color w:val="auto"/>
          <w:sz w:val="24"/>
          <w:szCs w:val="24"/>
          <w:highlight w:val="none"/>
          <w:lang w:eastAsia="zh-CN"/>
        </w:rPr>
        <w:t xml:space="preserve">太仓市规上工业企业“人工智能+制造”诊断服务</w:t>
      </w:r>
      <w:r/>
    </w:p>
    <w:p>
      <w:pPr>
        <w:ind w:firstLine="422"/>
        <w:jc w:val="both"/>
        <w:keepLines w:val="0"/>
        <w:keepNext w:val="0"/>
        <w:pageBreakBefore w:val="0"/>
        <w:spacing w:line="360" w:lineRule="auto"/>
        <w:widowControl/>
        <w:tabs>
          <w:tab w:val="left" w:pos="3600" w:leader="none"/>
        </w:tabs>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zh-CN"/>
        </w:rPr>
        <w:t xml:space="preserve">合同履行期限：</w:t>
      </w:r>
      <w:r>
        <w:rPr>
          <w:rFonts w:hint="eastAsia" w:ascii="宋体" w:hAnsi="宋体" w:eastAsia="宋体" w:cs="宋体"/>
          <w:color w:val="auto"/>
          <w:sz w:val="24"/>
          <w:szCs w:val="24"/>
          <w:highlight w:val="none"/>
          <w:lang w:val="zh-CN"/>
        </w:rPr>
        <w:t xml:space="preserve">自合同签订之日起两年内完成全部任务</w:t>
      </w:r>
      <w:r>
        <w:rPr>
          <w:rFonts w:hint="eastAsia" w:ascii="Times New Roman" w:hAnsi="Times New Roman" w:eastAsia="宋体" w:cs="宋体"/>
          <w:color w:val="auto"/>
          <w:sz w:val="24"/>
          <w:szCs w:val="24"/>
          <w:highlight w:val="none"/>
          <w:lang w:eastAsia="zh-CN" w:bidi="ar"/>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每年12月20日前完成诊断，并相应开展项目验收</w:t>
      </w:r>
      <w:r>
        <w:rPr>
          <w:rFonts w:hint="eastAsia" w:ascii="Times New Roman" w:hAnsi="Times New Roman" w:eastAsia="宋体" w:cs="宋体"/>
          <w:color w:val="auto"/>
          <w:sz w:val="24"/>
          <w:szCs w:val="24"/>
          <w:highlight w:val="none"/>
          <w:lang w:eastAsia="zh-CN" w:bidi="ar"/>
        </w:rPr>
        <w:t xml:space="preserve">）</w:t>
      </w:r>
      <w:r/>
    </w:p>
    <w:p>
      <w:pPr>
        <w:ind w:firstLine="422"/>
        <w:jc w:val="both"/>
        <w:keepLines w:val="0"/>
        <w:keepNext w:val="0"/>
        <w:pageBreakBefore w:val="0"/>
        <w:spacing w:line="360" w:lineRule="auto"/>
        <w:widowControl/>
        <w:tabs>
          <w:tab w:val="left" w:pos="36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lang w:bidi="ar"/>
        </w:rPr>
        <w:t xml:space="preserve">4、预算金额：</w:t>
      </w:r>
      <w:r>
        <w:rPr>
          <w:rFonts w:hint="eastAsia" w:ascii="宋体" w:hAnsi="宋体" w:eastAsia="宋体" w:cs="宋体"/>
          <w:color w:val="auto"/>
          <w:sz w:val="24"/>
          <w:szCs w:val="24"/>
          <w:highlight w:val="none"/>
          <w:lang w:eastAsia="zh-CN"/>
        </w:rPr>
        <w:t xml:space="preserve">552万元（</w:t>
      </w:r>
      <w:r>
        <w:rPr>
          <w:rFonts w:hint="eastAsia" w:ascii="宋体" w:hAnsi="宋体" w:eastAsia="宋体" w:cs="宋体"/>
          <w:color w:val="auto"/>
          <w:sz w:val="24"/>
          <w:highlight w:val="none"/>
        </w:rPr>
        <w:t xml:space="preserve">采购</w:t>
      </w:r>
      <w:r>
        <w:rPr>
          <w:rFonts w:hint="eastAsia" w:ascii="宋体" w:hAnsi="宋体" w:eastAsia="宋体" w:cs="宋体"/>
          <w:color w:val="auto"/>
          <w:sz w:val="24"/>
          <w:highlight w:val="none"/>
          <w:lang w:val="en-US" w:eastAsia="zh-CN"/>
        </w:rPr>
        <w:t xml:space="preserve">1：108</w:t>
      </w:r>
      <w:r>
        <w:rPr>
          <w:rFonts w:hint="eastAsia" w:ascii="宋体" w:hAnsi="宋体" w:eastAsia="宋体" w:cs="宋体"/>
          <w:color w:val="auto"/>
          <w:sz w:val="24"/>
          <w:highlight w:val="none"/>
        </w:rPr>
        <w:t xml:space="preserve">万元；采购包</w:t>
      </w:r>
      <w:r>
        <w:rPr>
          <w:rFonts w:hint="eastAsia" w:ascii="宋体" w:hAnsi="宋体" w:eastAsia="宋体" w:cs="宋体"/>
          <w:color w:val="auto"/>
          <w:sz w:val="24"/>
          <w:highlight w:val="none"/>
          <w:lang w:val="en-US" w:eastAsia="zh-CN"/>
        </w:rPr>
        <w:t xml:space="preserve">2：90</w:t>
      </w:r>
      <w:r>
        <w:rPr>
          <w:rFonts w:hint="eastAsia" w:ascii="宋体" w:hAnsi="宋体" w:eastAsia="宋体" w:cs="宋体"/>
          <w:color w:val="auto"/>
          <w:sz w:val="24"/>
          <w:highlight w:val="none"/>
        </w:rPr>
        <w:t xml:space="preserve">万元；采购包</w:t>
      </w:r>
      <w:r>
        <w:rPr>
          <w:rFonts w:hint="eastAsia" w:ascii="宋体" w:hAnsi="宋体" w:eastAsia="宋体" w:cs="宋体"/>
          <w:color w:val="auto"/>
          <w:sz w:val="24"/>
          <w:highlight w:val="none"/>
          <w:lang w:val="en-US" w:eastAsia="zh-CN"/>
        </w:rPr>
        <w:t xml:space="preserve">3：90</w:t>
      </w:r>
      <w:r>
        <w:rPr>
          <w:rFonts w:hint="eastAsia" w:ascii="宋体" w:hAnsi="宋体" w:eastAsia="宋体" w:cs="宋体"/>
          <w:color w:val="auto"/>
          <w:sz w:val="24"/>
          <w:highlight w:val="none"/>
        </w:rPr>
        <w:t xml:space="preserve">万元；采购</w:t>
      </w:r>
      <w:r>
        <w:rPr>
          <w:rFonts w:hint="eastAsia" w:ascii="宋体" w:hAnsi="宋体" w:eastAsia="宋体" w:cs="宋体"/>
          <w:color w:val="auto"/>
          <w:sz w:val="24"/>
          <w:highlight w:val="none"/>
          <w:lang w:val="en-US" w:eastAsia="zh-CN"/>
        </w:rPr>
        <w:t xml:space="preserve">4：80</w:t>
      </w:r>
      <w:r>
        <w:rPr>
          <w:rFonts w:hint="eastAsia" w:ascii="宋体" w:hAnsi="宋体" w:eastAsia="宋体" w:cs="宋体"/>
          <w:color w:val="auto"/>
          <w:sz w:val="24"/>
          <w:highlight w:val="none"/>
        </w:rPr>
        <w:t xml:space="preserve">万元；采购包</w:t>
      </w:r>
      <w:r>
        <w:rPr>
          <w:rFonts w:hint="eastAsia" w:ascii="宋体" w:hAnsi="宋体" w:eastAsia="宋体" w:cs="宋体"/>
          <w:color w:val="auto"/>
          <w:sz w:val="24"/>
          <w:highlight w:val="none"/>
          <w:lang w:val="en-US" w:eastAsia="zh-CN"/>
        </w:rPr>
        <w:t xml:space="preserve">5：94</w:t>
      </w:r>
      <w:r>
        <w:rPr>
          <w:rFonts w:hint="eastAsia" w:ascii="宋体" w:hAnsi="宋体" w:eastAsia="宋体" w:cs="宋体"/>
          <w:color w:val="auto"/>
          <w:sz w:val="24"/>
          <w:highlight w:val="none"/>
        </w:rPr>
        <w:t xml:space="preserve">万元；采购包</w:t>
      </w:r>
      <w:r>
        <w:rPr>
          <w:rFonts w:hint="eastAsia" w:ascii="宋体" w:hAnsi="宋体" w:eastAsia="宋体" w:cs="宋体"/>
          <w:color w:val="auto"/>
          <w:sz w:val="24"/>
          <w:highlight w:val="none"/>
          <w:lang w:val="en-US" w:eastAsia="zh-CN"/>
        </w:rPr>
        <w:t xml:space="preserve">6：90</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w:t>
      </w:r>
      <w:r/>
    </w:p>
    <w:p>
      <w:pPr>
        <w:ind w:firstLine="422"/>
        <w:jc w:val="both"/>
        <w:keepLines w:val="0"/>
        <w:keepNext w:val="0"/>
        <w:pageBreakBefore w:val="0"/>
        <w:spacing w:line="360" w:lineRule="auto"/>
        <w:widowControl/>
        <w:tabs>
          <w:tab w:val="left" w:pos="3600" w:leader="none"/>
        </w:tabs>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5、最高限价：</w:t>
      </w:r>
      <w:r>
        <w:rPr>
          <w:rFonts w:hint="eastAsia" w:ascii="宋体" w:hAnsi="宋体" w:eastAsia="宋体" w:cs="宋体"/>
          <w:color w:val="auto"/>
          <w:sz w:val="24"/>
          <w:szCs w:val="24"/>
          <w:highlight w:val="none"/>
          <w:lang w:eastAsia="zh-CN"/>
        </w:rPr>
        <w:t xml:space="preserve">552万元（采购1：108万元；采购包2：90万元；采购包3：90万元；采购4：80万元；采购包5：94万元；采购包6：90万元）   </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 xml:space="preserve">本项目采用固定单价方式，单家企业诊断服务费为人民币2万元/家，供应商无需另行报价。结算价按实际完成并验收合格的诊断服务企业数量计算。最高结算总价不得超过采购包预算。</w:t>
      </w:r>
      <w:r>
        <w:rPr>
          <w:rFonts w:hint="eastAsia" w:ascii="宋体" w:hAnsi="宋体" w:eastAsia="楷体_GB2312" w:cs="宋体"/>
          <w:color w:val="auto"/>
          <w:sz w:val="24"/>
          <w:highlight w:val="none"/>
          <w:lang w:val="en-US" w:eastAsia="zh-CN" w:bidi="ar-SA"/>
        </w:rPr>
        <w:t xml:space="preserve"> </w:t>
      </w:r>
      <w:r/>
    </w:p>
    <w:p>
      <w:pPr>
        <w:ind w:firstLine="422"/>
        <w:jc w:val="both"/>
        <w:keepLines w:val="0"/>
        <w:keepNext w:val="0"/>
        <w:pageBreakBefore w:val="0"/>
        <w:spacing w:line="360" w:lineRule="auto"/>
        <w:widowControl/>
        <w:tabs>
          <w:tab w:val="left" w:pos="36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本项目共分为</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个采购包，投标人可同时报名多个采购包，但最多只能在一个采购包中中标。评审按采购包1、采购包2、采购包3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的顺序进行，每个采购包确定一名中标人，采用“先评先中”原则。已在前面采购包中标的投标人，自动失去后续采购包的得标权，后续采购包的中标人由该包具有得标权且评标总得分最高者担任。</w:t>
      </w:r>
      <w:r/>
    </w:p>
    <w:p>
      <w:pPr>
        <w:ind w:firstLine="240"/>
        <w:jc w:val="both"/>
        <w:keepLines w:val="0"/>
        <w:keepNext w:val="0"/>
        <w:pageBreakBefore w:val="0"/>
        <w:spacing w:line="360" w:lineRule="auto"/>
        <w:widowControl w:val="off"/>
        <w:rPr>
          <w:rFonts w:hint="eastAsia" w:ascii="宋体" w:hAnsi="宋体" w:eastAsia="宋体" w:cs="宋体"/>
          <w:b w:val="0"/>
          <w:color w:val="auto"/>
          <w:sz w:val="24"/>
          <w:szCs w:val="24"/>
          <w:highlight w:val="none"/>
          <w:lang w:val="en-US" w:eastAsia="zh-CN" w:bidi="ar-SA"/>
        </w:rPr>
        <w:outlineLvl w:val="2"/>
      </w:pPr>
      <w:r>
        <w:rPr>
          <w:rFonts w:hint="eastAsia" w:ascii="宋体" w:hAnsi="宋体" w:eastAsia="宋体" w:cs="宋体"/>
          <w:b w:val="0"/>
          <w:color w:val="auto"/>
          <w:sz w:val="24"/>
          <w:szCs w:val="24"/>
          <w:highlight w:val="none"/>
          <w:lang w:val="en-US" w:eastAsia="zh-CN" w:bidi="ar-SA"/>
        </w:rPr>
        <w:t xml:space="preserve">各采购包分配及诊断服务企业数量：</w:t>
      </w:r>
      <w:r/>
    </w:p>
    <w:tbl>
      <w:tblPr>
        <w:tblStyle w:val="935"/>
        <w:tblW w:w="9211" w:type="dxa"/>
        <w:tblInd w:w="13" w:type="dxa"/>
        <w:tblLayout w:type="fixed"/>
        <w:tblCellMar>
          <w:left w:w="108" w:type="dxa"/>
          <w:top w:w="0" w:type="dxa"/>
          <w:right w:w="108" w:type="dxa"/>
          <w:bottom w:w="0" w:type="dxa"/>
        </w:tblCellMar>
        <w:tblLook w:val="04A0" w:firstRow="1" w:lastRow="0" w:firstColumn="1" w:lastColumn="0" w:noHBand="0" w:noVBand="1"/>
      </w:tblPr>
      <w:tblGrid>
        <w:gridCol w:w="1273"/>
        <w:gridCol w:w="1361"/>
        <w:gridCol w:w="1414"/>
        <w:gridCol w:w="3150"/>
        <w:gridCol w:w="2013"/>
      </w:tblGrid>
      <w:tr>
        <w:trPr>
          <w:trHeight w:val="795"/>
        </w:trPr>
        <w:tc>
          <w:tcPr>
            <w:tcBorders>
              <w:top w:val="single" w:color="auto" w:sz="8" w:space="0"/>
              <w:left w:val="single" w:color="auto" w:sz="8"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序号</w:t>
            </w:r>
            <w:r/>
          </w:p>
        </w:tc>
        <w:tc>
          <w:tcPr>
            <w:tcBorders>
              <w:top w:val="single" w:color="auto" w:sz="8" w:space="0"/>
              <w:left w:val="none" w:color="000000" w:sz="4" w:space="0"/>
              <w:bottom w:val="single" w:color="auto" w:sz="8" w:space="0"/>
              <w:right w:val="single" w:color="auto" w:sz="8" w:space="0"/>
            </w:tcBorders>
            <w:tcW w:w="1361"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金额（万元/家）</w:t>
            </w:r>
            <w:r/>
          </w:p>
        </w:tc>
        <w:tc>
          <w:tcPr>
            <w:tcBorders>
              <w:top w:val="single" w:color="auto" w:sz="8" w:space="0"/>
              <w:left w:val="none" w:color="000000" w:sz="4" w:space="0"/>
              <w:bottom w:val="single" w:color="auto" w:sz="8" w:space="0"/>
              <w:right w:val="single" w:color="auto" w:sz="8" w:space="0"/>
            </w:tcBorders>
            <w:tcW w:w="1414"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诊断服务企业数量（家）</w:t>
            </w:r>
            <w:r/>
          </w:p>
        </w:tc>
        <w:tc>
          <w:tcPr>
            <w:tcBorders>
              <w:top w:val="single" w:color="auto" w:sz="8" w:space="0"/>
              <w:left w:val="none" w:color="000000" w:sz="4" w:space="0"/>
              <w:bottom w:val="single" w:color="auto" w:sz="8" w:space="0"/>
              <w:right w:val="single" w:color="auto" w:sz="4" w:space="0"/>
            </w:tcBorders>
            <w:tcW w:w="3150"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企业所属区域</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widowControl/>
              <w:rPr>
                <w:rFonts w:hint="default"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备注</w:t>
            </w:r>
            <w:r/>
          </w:p>
        </w:tc>
      </w:tr>
      <w:tr>
        <w:trPr>
          <w:trHeight w:val="589"/>
        </w:trPr>
        <w:tc>
          <w:tcPr>
            <w:tcBorders>
              <w:top w:val="none" w:color="000000" w:sz="4" w:space="0"/>
              <w:left w:val="single" w:color="auto" w:sz="8" w:space="0"/>
              <w:bottom w:val="single" w:color="auto" w:sz="8" w:space="0"/>
              <w:right w:val="single" w:color="auto" w:sz="8" w:space="0"/>
            </w:tcBorders>
            <w:tcW w:w="1273" w:type="dxa"/>
            <w:vAlign w:val="center"/>
            <w:textDirection w:val="lrTb"/>
            <w:noWrap w:val="false"/>
          </w:tcPr>
          <w:p>
            <w:pPr>
              <w:jc w:val="center"/>
              <w:widowControl/>
              <w:rPr>
                <w:rFonts w:hint="default"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采购包1</w:t>
            </w:r>
            <w:r/>
          </w:p>
        </w:tc>
        <w:tc>
          <w:tcPr>
            <w:tcBorders>
              <w:top w:val="none" w:color="000000" w:sz="4" w:space="0"/>
              <w:left w:val="none" w:color="000000" w:sz="4" w:space="0"/>
              <w:bottom w:val="single" w:color="auto" w:sz="8" w:space="0"/>
              <w:right w:val="single" w:color="auto" w:sz="8" w:space="0"/>
            </w:tcBorders>
            <w:tcW w:w="1361"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w:t>
            </w:r>
            <w:r/>
          </w:p>
        </w:tc>
        <w:tc>
          <w:tcPr>
            <w:tcBorders>
              <w:top w:val="none" w:color="000000" w:sz="4" w:space="0"/>
              <w:left w:val="none" w:color="000000" w:sz="4" w:space="0"/>
              <w:bottom w:val="single" w:color="auto" w:sz="8" w:space="0"/>
              <w:right w:val="single" w:color="auto" w:sz="8" w:space="0"/>
            </w:tcBorders>
            <w:tcW w:w="1414" w:type="dxa"/>
            <w:vAlign w:val="center"/>
            <w:textDirection w:val="lrTb"/>
            <w:noWrap w:val="false"/>
          </w:tcPr>
          <w:p>
            <w:pPr>
              <w:jc w:val="center"/>
              <w:widowControl/>
              <w:rPr>
                <w:rFonts w:hint="default"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54</w:t>
            </w:r>
            <w:r/>
          </w:p>
        </w:tc>
        <w:tc>
          <w:tcPr>
            <w:tcBorders>
              <w:top w:val="none" w:color="000000" w:sz="4" w:space="0"/>
              <w:left w:val="none" w:color="000000" w:sz="4" w:space="0"/>
              <w:bottom w:val="single" w:color="auto" w:sz="8" w:space="0"/>
              <w:right w:val="single" w:color="auto" w:sz="4" w:space="0"/>
            </w:tcBorders>
            <w:tcW w:w="3150" w:type="dxa"/>
            <w:vAlign w:val="center"/>
            <w:textDirection w:val="lrTb"/>
            <w:noWrap w:val="false"/>
          </w:tcPr>
          <w:p>
            <w:pPr>
              <w:jc w:val="center"/>
              <w:widowControl/>
              <w:rPr>
                <w:rFonts w:hint="default"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港区</w:t>
            </w:r>
            <w:r/>
          </w:p>
        </w:tc>
        <w:tc>
          <w:tcPr>
            <w:tcBorders>
              <w:top w:val="single" w:color="auto" w:sz="4" w:space="0"/>
              <w:left w:val="single" w:color="auto" w:sz="4" w:space="0"/>
              <w:right w:val="single" w:color="auto" w:sz="4" w:space="0"/>
            </w:tcBorders>
            <w:tcW w:w="2013" w:type="dxa"/>
            <w:vAlign w:val="center"/>
            <w:vMerge w:val="restart"/>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本项目采用固定单价方式，单家企业诊断服务费为人民币2万元/家，供应商无需另行报价。结算价按实际完成并验收合格的诊断服务企业数量计算。</w:t>
            </w:r>
            <w:r/>
          </w:p>
        </w:tc>
      </w:tr>
      <w:tr>
        <w:trPr>
          <w:trHeight w:val="611"/>
        </w:trPr>
        <w:tc>
          <w:tcPr>
            <w:tcBorders>
              <w:top w:val="none" w:color="000000" w:sz="4" w:space="0"/>
              <w:left w:val="single" w:color="auto" w:sz="8"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采购包2</w:t>
            </w:r>
            <w:r/>
          </w:p>
        </w:tc>
        <w:tc>
          <w:tcPr>
            <w:tcBorders>
              <w:top w:val="none" w:color="000000" w:sz="4" w:space="0"/>
              <w:left w:val="none" w:color="000000" w:sz="4" w:space="0"/>
              <w:bottom w:val="single" w:color="auto" w:sz="8" w:space="0"/>
              <w:right w:val="single" w:color="auto" w:sz="8" w:space="0"/>
            </w:tcBorders>
            <w:tcW w:w="1361"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w:t>
            </w:r>
            <w:r/>
          </w:p>
        </w:tc>
        <w:tc>
          <w:tcPr>
            <w:tcBorders>
              <w:top w:val="none" w:color="000000" w:sz="4" w:space="0"/>
              <w:left w:val="none" w:color="000000" w:sz="4" w:space="0"/>
              <w:bottom w:val="single" w:color="auto" w:sz="8" w:space="0"/>
              <w:right w:val="single" w:color="auto" w:sz="8" w:space="0"/>
            </w:tcBorders>
            <w:tcW w:w="1414" w:type="dxa"/>
            <w:vAlign w:val="center"/>
            <w:textDirection w:val="lrTb"/>
            <w:noWrap w:val="false"/>
          </w:tcPr>
          <w:p>
            <w:pPr>
              <w:jc w:val="center"/>
              <w:widowControl/>
              <w:rPr>
                <w:rFonts w:hint="default"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45</w:t>
            </w:r>
            <w:r/>
          </w:p>
        </w:tc>
        <w:tc>
          <w:tcPr>
            <w:tcBorders>
              <w:top w:val="none" w:color="000000" w:sz="4" w:space="0"/>
              <w:left w:val="none" w:color="000000" w:sz="4" w:space="0"/>
              <w:bottom w:val="single" w:color="auto" w:sz="8" w:space="0"/>
              <w:right w:val="single" w:color="auto" w:sz="4" w:space="0"/>
            </w:tcBorders>
            <w:tcW w:w="3150" w:type="dxa"/>
            <w:vAlign w:val="center"/>
            <w:textDirection w:val="lrTb"/>
            <w:noWrap w:val="false"/>
          </w:tcPr>
          <w:p>
            <w:pPr>
              <w:jc w:val="center"/>
              <w:widowControl/>
              <w:rPr>
                <w:rFonts w:hint="default"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高新区（东亭路以西）</w:t>
            </w:r>
            <w:r/>
          </w:p>
        </w:tc>
        <w:tc>
          <w:tcPr>
            <w:tcBorders>
              <w:left w:val="single" w:color="auto" w:sz="4" w:space="0"/>
              <w:right w:val="single" w:color="auto" w:sz="4" w:space="0"/>
            </w:tcBorders>
            <w:tcW w:w="2013" w:type="dxa"/>
            <w:vAlign w:val="center"/>
            <w:vMerge w:val="continue"/>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r>
            <w:r/>
          </w:p>
        </w:tc>
      </w:tr>
      <w:tr>
        <w:trPr>
          <w:trHeight w:val="685"/>
        </w:trPr>
        <w:tc>
          <w:tcPr>
            <w:tcBorders>
              <w:top w:val="none" w:color="000000" w:sz="4" w:space="0"/>
              <w:left w:val="single" w:color="auto" w:sz="8"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采购包3</w:t>
            </w:r>
            <w:r/>
          </w:p>
        </w:tc>
        <w:tc>
          <w:tcPr>
            <w:tcBorders>
              <w:top w:val="none" w:color="000000" w:sz="4" w:space="0"/>
              <w:left w:val="none" w:color="000000" w:sz="4" w:space="0"/>
              <w:bottom w:val="single" w:color="auto" w:sz="8" w:space="0"/>
              <w:right w:val="single" w:color="auto" w:sz="8" w:space="0"/>
            </w:tcBorders>
            <w:tcW w:w="1361"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w:t>
            </w:r>
            <w:r/>
          </w:p>
        </w:tc>
        <w:tc>
          <w:tcPr>
            <w:tcBorders>
              <w:top w:val="none" w:color="000000" w:sz="4" w:space="0"/>
              <w:left w:val="none" w:color="000000" w:sz="4" w:space="0"/>
              <w:bottom w:val="single" w:color="auto" w:sz="8" w:space="0"/>
              <w:right w:val="single" w:color="auto" w:sz="8" w:space="0"/>
            </w:tcBorders>
            <w:tcW w:w="1414" w:type="dxa"/>
            <w:vAlign w:val="center"/>
            <w:textDirection w:val="lrTb"/>
            <w:noWrap w:val="false"/>
          </w:tcPr>
          <w:p>
            <w:pPr>
              <w:jc w:val="center"/>
              <w:widowControl/>
              <w:rPr>
                <w:rFonts w:hint="default"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45</w:t>
            </w:r>
            <w:r/>
          </w:p>
        </w:tc>
        <w:tc>
          <w:tcPr>
            <w:tcBorders>
              <w:top w:val="none" w:color="000000" w:sz="4" w:space="0"/>
              <w:left w:val="none" w:color="000000" w:sz="4" w:space="0"/>
              <w:bottom w:val="single" w:color="auto" w:sz="8" w:space="0"/>
              <w:right w:val="single" w:color="auto" w:sz="4" w:space="0"/>
            </w:tcBorders>
            <w:tcW w:w="3150" w:type="dxa"/>
            <w:vAlign w:val="center"/>
            <w:textDirection w:val="lrTb"/>
            <w:noWrap w:val="false"/>
          </w:tcPr>
          <w:p>
            <w:pPr>
              <w:jc w:val="center"/>
              <w:widowControl/>
              <w:rPr>
                <w:rFonts w:hint="default"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高新区（东亭路以东）</w:t>
            </w:r>
            <w:r/>
          </w:p>
        </w:tc>
        <w:tc>
          <w:tcPr>
            <w:tcBorders>
              <w:left w:val="single" w:color="auto" w:sz="4" w:space="0"/>
              <w:right w:val="single" w:color="auto" w:sz="4" w:space="0"/>
            </w:tcBorders>
            <w:tcW w:w="2013" w:type="dxa"/>
            <w:vAlign w:val="center"/>
            <w:vMerge w:val="continue"/>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r>
            <w:r/>
          </w:p>
        </w:tc>
      </w:tr>
      <w:tr>
        <w:trPr>
          <w:trHeight w:val="624"/>
        </w:trPr>
        <w:tc>
          <w:tcPr>
            <w:tcBorders>
              <w:top w:val="none" w:color="000000" w:sz="4" w:space="0"/>
              <w:left w:val="single" w:color="auto" w:sz="8"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采购包4</w:t>
            </w:r>
            <w:r/>
          </w:p>
        </w:tc>
        <w:tc>
          <w:tcPr>
            <w:tcBorders>
              <w:top w:val="none" w:color="000000" w:sz="4" w:space="0"/>
              <w:left w:val="none" w:color="000000" w:sz="4" w:space="0"/>
              <w:bottom w:val="single" w:color="auto" w:sz="8" w:space="0"/>
              <w:right w:val="single" w:color="auto" w:sz="8" w:space="0"/>
            </w:tcBorders>
            <w:tcW w:w="1361"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w:t>
            </w:r>
            <w:r/>
          </w:p>
        </w:tc>
        <w:tc>
          <w:tcPr>
            <w:tcBorders>
              <w:top w:val="none" w:color="000000" w:sz="4" w:space="0"/>
              <w:left w:val="none" w:color="000000" w:sz="4" w:space="0"/>
              <w:bottom w:val="single" w:color="auto" w:sz="8" w:space="0"/>
              <w:right w:val="single" w:color="auto" w:sz="8" w:space="0"/>
            </w:tcBorders>
            <w:tcW w:w="1414" w:type="dxa"/>
            <w:vAlign w:val="center"/>
            <w:textDirection w:val="lrTb"/>
            <w:noWrap w:val="false"/>
          </w:tcPr>
          <w:p>
            <w:pPr>
              <w:jc w:val="center"/>
              <w:widowControl/>
              <w:rPr>
                <w:rFonts w:hint="default"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40</w:t>
            </w:r>
            <w:r/>
          </w:p>
        </w:tc>
        <w:tc>
          <w:tcPr>
            <w:tcBorders>
              <w:top w:val="none" w:color="000000" w:sz="4" w:space="0"/>
              <w:left w:val="none" w:color="000000" w:sz="4" w:space="0"/>
              <w:bottom w:val="single" w:color="auto" w:sz="8" w:space="0"/>
              <w:right w:val="single" w:color="auto" w:sz="4" w:space="0"/>
            </w:tcBorders>
            <w:tcW w:w="3150"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沙溪镇</w:t>
            </w:r>
            <w:r/>
          </w:p>
        </w:tc>
        <w:tc>
          <w:tcPr>
            <w:tcBorders>
              <w:left w:val="single" w:color="auto" w:sz="4" w:space="0"/>
              <w:right w:val="single" w:color="auto" w:sz="4" w:space="0"/>
            </w:tcBorders>
            <w:tcW w:w="2013" w:type="dxa"/>
            <w:vAlign w:val="center"/>
            <w:vMerge w:val="continue"/>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r>
            <w:r/>
          </w:p>
        </w:tc>
      </w:tr>
      <w:tr>
        <w:trPr>
          <w:trHeight w:val="766"/>
        </w:trPr>
        <w:tc>
          <w:tcPr>
            <w:tcBorders>
              <w:top w:val="none" w:color="000000" w:sz="4" w:space="0"/>
              <w:left w:val="single" w:color="auto" w:sz="8"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采购包5</w:t>
            </w:r>
            <w:r/>
          </w:p>
        </w:tc>
        <w:tc>
          <w:tcPr>
            <w:tcBorders>
              <w:top w:val="none" w:color="000000" w:sz="4" w:space="0"/>
              <w:left w:val="none" w:color="000000" w:sz="4" w:space="0"/>
              <w:bottom w:val="single" w:color="auto" w:sz="8" w:space="0"/>
              <w:right w:val="single" w:color="auto" w:sz="8" w:space="0"/>
            </w:tcBorders>
            <w:tcW w:w="1361"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w:t>
            </w:r>
            <w:r/>
          </w:p>
        </w:tc>
        <w:tc>
          <w:tcPr>
            <w:tcBorders>
              <w:top w:val="none" w:color="000000" w:sz="4" w:space="0"/>
              <w:left w:val="none" w:color="000000" w:sz="4" w:space="0"/>
              <w:bottom w:val="single" w:color="auto" w:sz="8" w:space="0"/>
              <w:right w:val="single" w:color="auto" w:sz="8" w:space="0"/>
            </w:tcBorders>
            <w:tcW w:w="1414" w:type="dxa"/>
            <w:vAlign w:val="center"/>
            <w:textDirection w:val="lrTb"/>
            <w:noWrap w:val="false"/>
          </w:tcPr>
          <w:p>
            <w:pPr>
              <w:jc w:val="center"/>
              <w:widowControl/>
              <w:rPr>
                <w:rFonts w:hint="default"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47</w:t>
            </w:r>
            <w:r/>
          </w:p>
        </w:tc>
        <w:tc>
          <w:tcPr>
            <w:tcBorders>
              <w:top w:val="none" w:color="000000" w:sz="4" w:space="0"/>
              <w:left w:val="none" w:color="000000" w:sz="4" w:space="0"/>
              <w:bottom w:val="single" w:color="auto" w:sz="8" w:space="0"/>
              <w:right w:val="single" w:color="auto" w:sz="4" w:space="0"/>
            </w:tcBorders>
            <w:tcW w:w="3150"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城厢镇（24）、璜泾镇（23）</w:t>
            </w:r>
            <w:r/>
          </w:p>
        </w:tc>
        <w:tc>
          <w:tcPr>
            <w:tcBorders>
              <w:left w:val="single" w:color="auto" w:sz="4" w:space="0"/>
              <w:right w:val="single" w:color="auto" w:sz="4" w:space="0"/>
            </w:tcBorders>
            <w:tcW w:w="2013" w:type="dxa"/>
            <w:vAlign w:val="center"/>
            <w:vMerge w:val="continue"/>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r>
            <w:r/>
          </w:p>
        </w:tc>
      </w:tr>
      <w:tr>
        <w:trPr>
          <w:trHeight w:val="699"/>
        </w:trPr>
        <w:tc>
          <w:tcPr>
            <w:tcBorders>
              <w:top w:val="none" w:color="000000" w:sz="4" w:space="0"/>
              <w:left w:val="single" w:color="auto" w:sz="8" w:space="0"/>
              <w:bottom w:val="single" w:color="auto" w:sz="8" w:space="0"/>
              <w:right w:val="single" w:color="auto" w:sz="8" w:space="0"/>
            </w:tcBorders>
            <w:tcW w:w="1273"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采购包6</w:t>
            </w:r>
            <w:r/>
          </w:p>
        </w:tc>
        <w:tc>
          <w:tcPr>
            <w:tcBorders>
              <w:top w:val="none" w:color="000000" w:sz="4" w:space="0"/>
              <w:left w:val="none" w:color="000000" w:sz="4" w:space="0"/>
              <w:bottom w:val="single" w:color="auto" w:sz="8" w:space="0"/>
              <w:right w:val="single" w:color="auto" w:sz="8" w:space="0"/>
            </w:tcBorders>
            <w:tcW w:w="1361"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w:t>
            </w:r>
            <w:r/>
          </w:p>
        </w:tc>
        <w:tc>
          <w:tcPr>
            <w:tcBorders>
              <w:top w:val="none" w:color="000000" w:sz="4" w:space="0"/>
              <w:left w:val="none" w:color="000000" w:sz="4" w:space="0"/>
              <w:bottom w:val="single" w:color="auto" w:sz="8" w:space="0"/>
              <w:right w:val="single" w:color="auto" w:sz="8" w:space="0"/>
            </w:tcBorders>
            <w:tcW w:w="1414" w:type="dxa"/>
            <w:vAlign w:val="center"/>
            <w:textDirection w:val="lrTb"/>
            <w:noWrap w:val="false"/>
          </w:tcPr>
          <w:p>
            <w:pPr>
              <w:jc w:val="center"/>
              <w:widowControl/>
              <w:rPr>
                <w:rFonts w:hint="default"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45</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浏河镇（21）、双凤镇（24）</w:t>
            </w:r>
            <w:r/>
          </w:p>
        </w:tc>
        <w:tc>
          <w:tcPr>
            <w:tcBorders>
              <w:left w:val="single" w:color="auto" w:sz="4" w:space="0"/>
              <w:bottom w:val="single" w:color="auto" w:sz="4" w:space="0"/>
              <w:right w:val="single" w:color="auto" w:sz="4" w:space="0"/>
            </w:tcBorders>
            <w:tcW w:w="2013" w:type="dxa"/>
            <w:vAlign w:val="center"/>
            <w:vMerge w:val="continue"/>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r>
            <w:r/>
          </w:p>
        </w:tc>
      </w:tr>
    </w:tbl>
    <w:p>
      <w:pPr>
        <w:ind w:firstLine="241"/>
        <w:jc w:val="left"/>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w:t>
      </w:r>
      <w:r>
        <w:rPr>
          <w:rFonts w:hint="eastAsia" w:ascii="宋体" w:hAnsi="宋体" w:eastAsia="宋体" w:cs="宋体"/>
          <w:b/>
          <w:color w:val="auto"/>
          <w:sz w:val="24"/>
          <w:highlight w:val="none"/>
        </w:rPr>
        <w:t xml:space="preserve">企业所属区域</w:t>
      </w:r>
      <w:r>
        <w:rPr>
          <w:rFonts w:hint="eastAsia" w:ascii="宋体" w:hAnsi="宋体" w:eastAsia="宋体" w:cs="宋体"/>
          <w:b/>
          <w:color w:val="auto"/>
          <w:sz w:val="24"/>
          <w:szCs w:val="24"/>
          <w:highlight w:val="none"/>
          <w:lang w:val="en-US" w:eastAsia="zh-CN"/>
        </w:rPr>
        <w:t xml:space="preserve">”为采购包诊断服务方向的参考区域范围，具体诊断企业名单以采购人（太仓市工业和信息化局）每年下达的《诊断服务任务书》或企业清单为准。</w:t>
      </w:r>
      <w:r/>
    </w:p>
    <w:p>
      <w:pPr>
        <w:ind w:firstLine="482"/>
        <w:jc w:val="left"/>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zh-CN"/>
        </w:rPr>
        <w:t xml:space="preserve">采购需求：</w:t>
      </w:r>
      <w:r/>
    </w:p>
    <w:p>
      <w:pPr>
        <w:ind w:firstLine="422"/>
        <w:jc w:val="left"/>
        <w:spacing w:line="360" w:lineRule="auto"/>
        <w:widowControl/>
        <w:tabs>
          <w:tab w:val="left" w:pos="3600" w:leader="none"/>
        </w:tabs>
        <w:rPr>
          <w:rFonts w:hint="eastAsia" w:ascii="宋体" w:hAnsi="宋体" w:eastAsia="宋体" w:cs="宋体"/>
          <w:color w:val="auto"/>
          <w:sz w:val="24"/>
          <w:szCs w:val="24"/>
          <w:highlight w:val="none"/>
          <w:lang w:val="en-US" w:eastAsia="zh-CN"/>
        </w:rPr>
      </w:pPr>
      <w:r/>
      <w:bookmarkStart w:id="4" w:name="_Toc417024234"/>
      <w:r/>
      <w:bookmarkStart w:id="5" w:name="_Toc234085236"/>
      <w:r/>
      <w:bookmarkStart w:id="6" w:name="_Toc361054516"/>
      <w:r/>
      <w:bookmarkStart w:id="7" w:name="_Toc40449968"/>
      <w:r/>
      <w:bookmarkStart w:id="8" w:name="_Toc142194272"/>
      <w:r/>
      <w:bookmarkStart w:id="9" w:name="_Toc25002"/>
      <w:r>
        <w:rPr>
          <w:rFonts w:hint="eastAsia" w:ascii="宋体" w:hAnsi="宋体" w:eastAsia="宋体" w:cs="宋体"/>
          <w:color w:val="auto"/>
          <w:sz w:val="24"/>
          <w:szCs w:val="24"/>
          <w:highlight w:val="none"/>
          <w:lang w:val="en-US" w:eastAsia="zh-CN"/>
        </w:rPr>
        <w:t xml:space="preserve">（一）</w:t>
      </w:r>
      <w:r>
        <w:rPr>
          <w:rFonts w:hint="default" w:ascii="宋体" w:hAnsi="宋体" w:eastAsia="宋体" w:cs="宋体"/>
          <w:color w:val="auto"/>
          <w:sz w:val="24"/>
          <w:szCs w:val="24"/>
          <w:highlight w:val="none"/>
          <w:lang w:val="en-US" w:eastAsia="zh-CN"/>
        </w:rPr>
        <w:t xml:space="preserve">政策背景</w:t>
      </w:r>
      <w:r/>
    </w:p>
    <w:p>
      <w:pPr>
        <w:ind w:firstLine="422"/>
        <w:jc w:val="left"/>
        <w:spacing w:line="360" w:lineRule="auto"/>
        <w:widowControl/>
        <w:tabs>
          <w:tab w:val="left" w:pos="36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为贯彻落实工业和信息化部等八部门《“人工智能+制造”专项行动实施意见》，江苏省工业和信息化厅印发《江苏省“人工智能+制造”诊断工作方案</w:t>
      </w:r>
      <w:r>
        <w:rPr>
          <w:rFonts w:hint="default" w:ascii="宋体" w:hAnsi="宋体" w:eastAsia="宋体" w:cs="宋体"/>
          <w:color w:val="auto"/>
          <w:sz w:val="24"/>
          <w:szCs w:val="24"/>
          <w:highlight w:val="none"/>
          <w:lang w:val="en-US" w:eastAsia="zh-CN"/>
        </w:rPr>
        <w:t xml:space="preserve">（2026—2027）》（苏工信信发〔2026〕63号）及《江苏省“人工智能+制造”诊断工作参考指引（2026年）》（苏工信信发〔2026〕80号），要求到2027年底基本实现全省规模以上工业企业人工智能应用水平诊断全覆盖。苏州市依据省级部署制定《苏州市“人工智能+制造”诊断实施方案（2026—2027）》，明确各县级市（区）线下诊断企业数量不少于本地区规上工业企业数的20%，诊断费用由市与县级市（区）按1：1共同承担。（苏工信信发〔2026〕80号《江苏省“人工智能+制造”诊断工作参考指引（2026年）》</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（该文件全文可在江苏省工业和信息化厅官网查询）</w:t>
      </w:r>
      <w:r/>
    </w:p>
    <w:p>
      <w:pPr>
        <w:ind w:firstLine="422"/>
        <w:jc w:val="left"/>
        <w:spacing w:line="360" w:lineRule="auto"/>
        <w:widowControl/>
        <w:tabs>
          <w:tab w:val="left" w:pos="36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w:t>
      </w:r>
      <w:r>
        <w:rPr>
          <w:rFonts w:hint="default" w:ascii="宋体" w:hAnsi="宋体" w:eastAsia="宋体" w:cs="宋体"/>
          <w:color w:val="auto"/>
          <w:sz w:val="24"/>
          <w:szCs w:val="24"/>
          <w:highlight w:val="none"/>
          <w:lang w:val="en-US" w:eastAsia="zh-CN"/>
        </w:rPr>
        <w:t xml:space="preserve">太仓市产业现状</w:t>
      </w:r>
      <w:r/>
    </w:p>
    <w:p>
      <w:pPr>
        <w:ind w:firstLine="422"/>
        <w:jc w:val="left"/>
        <w:spacing w:line="360" w:lineRule="auto"/>
        <w:widowControl/>
        <w:tabs>
          <w:tab w:val="left" w:pos="36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太仓市工业基础雄厚，已形成以高端装备制造、先进材料、生物医药、航空航天等为主导的“3+3+X”现代产业体系。全市规模以上工业企业数量超千家，其中高端装备制造产业产值突破千亿元，航空航天产业集聚企业超百家。当前，制造业企业普遍面临数字化转型深水区的挑战，对人工智能技术在研发设计、生产制造、质量检测、运营管理等环节的应用需求日益迫切，亟需通过专业诊断帮助企业明晰AI应用路径。</w:t>
      </w:r>
      <w:r/>
    </w:p>
    <w:p>
      <w:pPr>
        <w:ind w:firstLine="422"/>
        <w:jc w:val="left"/>
        <w:spacing w:line="360" w:lineRule="auto"/>
        <w:widowControl/>
        <w:tabs>
          <w:tab w:val="left" w:pos="36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w:t>
      </w:r>
      <w:r>
        <w:rPr>
          <w:rFonts w:hint="default" w:ascii="宋体" w:hAnsi="宋体" w:eastAsia="宋体" w:cs="宋体"/>
          <w:color w:val="auto"/>
          <w:sz w:val="24"/>
          <w:szCs w:val="24"/>
          <w:highlight w:val="none"/>
          <w:lang w:val="en-US" w:eastAsia="zh-CN"/>
        </w:rPr>
        <w:t xml:space="preserve">项目目的</w:t>
      </w:r>
      <w:r/>
    </w:p>
    <w:p>
      <w:pPr>
        <w:ind w:firstLine="422"/>
        <w:jc w:val="left"/>
        <w:spacing w:line="360" w:lineRule="auto"/>
        <w:widowControl/>
        <w:tabs>
          <w:tab w:val="left" w:pos="36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通过公开招标引入专业诊断服务商，对太仓市276家重点规上工业企业开展线下“人工智能+制造”现场诊断。诊断工作旨在摸清企业人工智能技术应用现状，找准痛点短板，提出切实可行的改造方案和实施路径，推动企业开展智能工厂建设，培育一批“人工智能+制造”标杆示范和典型应用场景，加快全市制造业智能化、绿色化、融合化发展步伐。</w:t>
      </w:r>
      <w:r/>
    </w:p>
    <w:p>
      <w:pPr>
        <w:ind w:firstLine="422"/>
        <w:jc w:val="left"/>
        <w:spacing w:line="360" w:lineRule="auto"/>
        <w:widowControl/>
        <w:tabs>
          <w:tab w:val="left" w:pos="36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w:t>
      </w:r>
      <w:r>
        <w:rPr>
          <w:rFonts w:hint="default" w:ascii="宋体" w:hAnsi="宋体" w:eastAsia="宋体" w:cs="宋体"/>
          <w:color w:val="auto"/>
          <w:sz w:val="24"/>
          <w:szCs w:val="24"/>
          <w:highlight w:val="none"/>
          <w:lang w:val="en-US" w:eastAsia="zh-CN"/>
        </w:rPr>
        <w:t xml:space="preserve">诊断服务实施流程</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 实施准备</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诊断服务商对接企业组织预调研，初步收集企业自诊断的情况信息和该企业的行业信息；根据收集到的企业信息，提前准备现场调研所需的提纲和计划，与企业、</w:t>
      </w:r>
      <w:r>
        <w:rPr>
          <w:rFonts w:hint="eastAsia" w:ascii="宋体" w:hAnsi="宋体" w:eastAsia="宋体" w:cs="宋体"/>
          <w:color w:val="auto"/>
          <w:sz w:val="24"/>
          <w:szCs w:val="24"/>
          <w:highlight w:val="none"/>
          <w:lang w:val="en-US" w:eastAsia="zh-CN"/>
        </w:rPr>
        <w:t xml:space="preserve">采购人</w:t>
      </w:r>
      <w:r>
        <w:rPr>
          <w:rFonts w:hint="default" w:ascii="宋体" w:hAnsi="宋体" w:eastAsia="宋体" w:cs="宋体"/>
          <w:color w:val="auto"/>
          <w:sz w:val="24"/>
          <w:szCs w:val="24"/>
          <w:highlight w:val="none"/>
          <w:lang w:val="en-US" w:eastAsia="zh-CN"/>
        </w:rPr>
        <w:t xml:space="preserve">、监理单位进行确认；请企业方面做好相应的人员、资料、场地等准备工作。</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 项目启动会</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诊断服务商抵达企业之后，组织召开项目现场启动会，并邀请企业主要负责人、相关部门及相关人员参会；</w:t>
      </w:r>
      <w:r>
        <w:rPr>
          <w:rFonts w:hint="eastAsia" w:ascii="宋体" w:hAnsi="宋体" w:eastAsia="宋体" w:cs="宋体"/>
          <w:color w:val="auto"/>
          <w:sz w:val="24"/>
          <w:szCs w:val="24"/>
          <w:highlight w:val="none"/>
          <w:lang w:val="en-US" w:eastAsia="zh-CN"/>
        </w:rPr>
        <w:t xml:space="preserve">为</w:t>
      </w:r>
      <w:r>
        <w:rPr>
          <w:rFonts w:hint="default" w:ascii="宋体" w:hAnsi="宋体" w:eastAsia="宋体" w:cs="宋体"/>
          <w:color w:val="auto"/>
          <w:sz w:val="24"/>
          <w:szCs w:val="24"/>
          <w:highlight w:val="none"/>
          <w:lang w:val="en-US" w:eastAsia="zh-CN"/>
        </w:rPr>
        <w:t xml:space="preserve">企业做基本情况介绍，诊断服务商制定诊断实施计划，对诊断流程做基本介绍，针对项目的持续时间及所需要的资源做相关说明。</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 主题培训</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为进一步增强企业应用人工智能技术的认识和转型意愿，诊断服务商须为被诊断企业提供人工智能赋能智能制造等相关主题培训。</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 现场诊断服务</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采用人员访谈、现场调研、资料收集等手段，真实、准确、全面摸清被诊断企业人工智能技术应用场景建设情况，形成初步诊断意见。化工行业须严格按照本质安全、节能环保与运维保障等标准规范体系进行诊断。</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 诊断报告编制</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深入现场调研之后，根据初步的诊断结果编制诊断报告。整理诊断中存在的问题，以及初次调研中存在的缺失项，诊断服务商需到企业现场，进行补充调研、诊断和确认，加强报告的完整性和准确性。</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6. 技术方案交流修订</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诊断服务商须结合被诊断企业的现状，推荐同行业其他企业人工智能技术升级应用改造案例，在交流中挖掘出企业的后续需求，确定合适的改造方法、步骤及具有相应建设能力的优质服务商，强化技术方案落地。</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7. 诊断结果汇报</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与被诊断企业高层领导，以及被诊断企业所在当地</w:t>
      </w:r>
      <w:r>
        <w:rPr>
          <w:rFonts w:hint="eastAsia" w:ascii="宋体" w:hAnsi="宋体" w:eastAsia="宋体" w:cs="宋体"/>
          <w:color w:val="auto"/>
          <w:sz w:val="24"/>
          <w:szCs w:val="24"/>
          <w:highlight w:val="none"/>
          <w:lang w:val="en-US" w:eastAsia="zh-CN"/>
        </w:rPr>
        <w:t xml:space="preserve">采购人</w:t>
      </w:r>
      <w:r>
        <w:rPr>
          <w:rFonts w:hint="default" w:ascii="宋体" w:hAnsi="宋体" w:eastAsia="宋体" w:cs="宋体"/>
          <w:color w:val="auto"/>
          <w:sz w:val="24"/>
          <w:szCs w:val="24"/>
          <w:highlight w:val="none"/>
          <w:lang w:val="en-US" w:eastAsia="zh-CN"/>
        </w:rPr>
        <w:t xml:space="preserve">组织的第三方专家或监理方进行交流汇报。监理方依诊断实施计划对进度做及时干预和跟踪工作，将整理后的诊断项目进度情况提交至“人工智能+制造”诊断服务平台，确保</w:t>
      </w:r>
      <w:r>
        <w:rPr>
          <w:rFonts w:hint="eastAsia" w:ascii="宋体" w:hAnsi="宋体" w:eastAsia="宋体" w:cs="宋体"/>
          <w:color w:val="auto"/>
          <w:sz w:val="24"/>
          <w:szCs w:val="24"/>
          <w:highlight w:val="none"/>
          <w:lang w:val="en-US" w:eastAsia="zh-CN"/>
        </w:rPr>
        <w:t xml:space="preserve">采购人</w:t>
      </w:r>
      <w:r>
        <w:rPr>
          <w:rFonts w:hint="default" w:ascii="宋体" w:hAnsi="宋体" w:eastAsia="宋体" w:cs="宋体"/>
          <w:color w:val="auto"/>
          <w:sz w:val="24"/>
          <w:szCs w:val="24"/>
          <w:highlight w:val="none"/>
          <w:lang w:val="en-US" w:eastAsia="zh-CN"/>
        </w:rPr>
        <w:t xml:space="preserve">随时了解项目的进度、诊断服务的真实情况和发展态势。</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8. 协助企业落实诊断方案</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针对有意向落实诊断方案的企业，做好诊断后续服务工作。依据被诊断企业的人工智能技术应用发展需求和痛点，结合企业生产能力、财务能力，通过对接优质供应商、宣贯支持政策等方式，协助企业落实诊断方案。</w:t>
      </w:r>
      <w:r>
        <w:rPr>
          <w:rFonts w:hint="eastAsia" w:ascii="宋体" w:hAnsi="宋体" w:eastAsia="宋体" w:cs="宋体"/>
          <w:color w:val="auto"/>
          <w:sz w:val="24"/>
          <w:szCs w:val="24"/>
          <w:highlight w:val="none"/>
          <w:lang w:val="en-US" w:eastAsia="zh-CN"/>
        </w:rPr>
        <w:t xml:space="preserve">售后</w:t>
      </w:r>
      <w:r>
        <w:rPr>
          <w:rFonts w:hint="default" w:ascii="宋体" w:hAnsi="宋体" w:eastAsia="宋体" w:cs="宋体"/>
          <w:color w:val="auto"/>
          <w:sz w:val="24"/>
          <w:szCs w:val="24"/>
          <w:highlight w:val="none"/>
          <w:lang w:val="en-US" w:eastAsia="zh-CN"/>
        </w:rPr>
        <w:t xml:space="preserve">技术咨询服务期为2年，期间持续为企业提供人工智能应用技术咨询与支持，做好诊断后回访服务，跟踪诊断方案落地情况和人工智能应用场景建设实施效果，确保真正实现“开方、抓药、治病”的闭环。</w:t>
      </w:r>
      <w:r/>
    </w:p>
    <w:p>
      <w:pPr>
        <w:numPr>
          <w:ilvl w:val="0"/>
          <w:numId w:val="0"/>
        </w:numPr>
        <w:ind w:firstLine="480"/>
        <w:jc w:val="both"/>
        <w:spacing w:line="360" w:lineRule="auto"/>
        <w:widowControl/>
        <w:tabs>
          <w:tab w:val="left" w:pos="3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（五）诊断服务要求</w:t>
      </w:r>
      <w:r/>
    </w:p>
    <w:p>
      <w:pPr>
        <w:ind w:firstLine="480"/>
        <w:jc w:val="both"/>
        <w:spacing w:after="0" w:line="360" w:lineRule="auto"/>
        <w:widowControl w:val="off"/>
        <w:rPr>
          <w:rFonts w:hint="default" w:ascii="宋体" w:hAnsi="宋体" w:eastAsia="宋体" w:cs="宋体"/>
          <w:b w:val="0"/>
          <w:bCs w:val="0"/>
          <w:color w:val="auto"/>
          <w:sz w:val="24"/>
          <w:szCs w:val="24"/>
          <w:highlight w:val="none"/>
        </w:rPr>
      </w:pPr>
      <w:r>
        <w:rPr>
          <w:rFonts w:hint="default" w:ascii="宋体" w:hAnsi="宋体" w:eastAsia="宋体" w:cs="宋体"/>
          <w:color w:val="auto"/>
          <w:sz w:val="24"/>
          <w:szCs w:val="24"/>
          <w:highlight w:val="none"/>
        </w:rPr>
        <w:t xml:space="preserve">1.建立考勤制度，诊断服务商每次服务后要将诊断服务图片（含时间戳）及文字材料报送监理</w:t>
      </w:r>
      <w:r>
        <w:rPr>
          <w:rFonts w:hint="default" w:ascii="宋体" w:hAnsi="宋体" w:eastAsia="宋体" w:cs="宋体"/>
          <w:color w:val="auto"/>
          <w:sz w:val="24"/>
          <w:szCs w:val="24"/>
          <w:highlight w:val="none"/>
          <w:lang w:val="en-US" w:eastAsia="zh-CN"/>
        </w:rPr>
        <w:t xml:space="preserve">单位</w:t>
      </w:r>
      <w:r>
        <w:rPr>
          <w:rFonts w:hint="default" w:ascii="宋体" w:hAnsi="宋体" w:eastAsia="宋体" w:cs="宋体"/>
          <w:color w:val="auto"/>
          <w:sz w:val="24"/>
          <w:szCs w:val="24"/>
          <w:highlight w:val="none"/>
        </w:rPr>
        <w:t xml:space="preserve">，并定期汇报诊断进度。</w:t>
      </w:r>
      <w:r/>
    </w:p>
    <w:p>
      <w:pPr>
        <w:ind w:firstLine="480"/>
        <w:jc w:val="both"/>
        <w:spacing w:after="0" w:line="360" w:lineRule="auto"/>
        <w:widowControl w:val="off"/>
        <w:rPr>
          <w:rFonts w:hint="default" w:ascii="宋体" w:hAnsi="宋体" w:eastAsia="宋体" w:cs="宋体"/>
          <w:b w:val="0"/>
          <w:bCs w:val="0"/>
          <w:color w:val="auto"/>
          <w:sz w:val="24"/>
          <w:szCs w:val="24"/>
          <w:highlight w:val="none"/>
        </w:rPr>
      </w:pPr>
      <w:r>
        <w:rPr>
          <w:rFonts w:hint="default" w:ascii="宋体" w:hAnsi="宋体" w:eastAsia="宋体" w:cs="宋体"/>
          <w:b w:val="0"/>
          <w:bCs w:val="0"/>
          <w:color w:val="auto"/>
          <w:sz w:val="24"/>
          <w:szCs w:val="24"/>
          <w:highlight w:val="none"/>
        </w:rPr>
        <w:t xml:space="preserve">2.诊断服务商要组建诊断组，每个诊断组成员原则上不少于3人，且由具备人工智能+制造相关领域实践经验的专家担任组长。未经采购</w:t>
      </w:r>
      <w:r>
        <w:rPr>
          <w:rFonts w:hint="eastAsia" w:ascii="宋体" w:hAnsi="宋体" w:eastAsia="宋体" w:cs="宋体"/>
          <w:b w:val="0"/>
          <w:bCs w:val="0"/>
          <w:color w:val="auto"/>
          <w:sz w:val="24"/>
          <w:szCs w:val="24"/>
          <w:highlight w:val="none"/>
          <w:lang w:val="en-US" w:eastAsia="zh-CN"/>
        </w:rPr>
        <w:t xml:space="preserve">人</w:t>
      </w:r>
      <w:r>
        <w:rPr>
          <w:rFonts w:hint="default" w:ascii="宋体" w:hAnsi="宋体" w:eastAsia="宋体" w:cs="宋体"/>
          <w:b w:val="0"/>
          <w:bCs w:val="0"/>
          <w:color w:val="auto"/>
          <w:sz w:val="24"/>
          <w:szCs w:val="24"/>
          <w:highlight w:val="none"/>
        </w:rPr>
        <w:t xml:space="preserve">同意，诊断组成员不得随意变动。</w:t>
      </w:r>
      <w:r/>
    </w:p>
    <w:p>
      <w:pPr>
        <w:ind w:firstLine="480"/>
        <w:jc w:val="both"/>
        <w:spacing w:after="0"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诊断服务商须依据《江苏省“人工智能+制造”诊断工作参考指引（2026年）》（苏工信信发〔2026〕80号）提供的“人工智能+制造”诊断模型全面了解企业人工智能基础能力和人工智能场景建设情况，参考诊断模型判定企业当前人工智能应用能力水平。对企业明确提出的场景诊断需求，组织力量深入研究分析，提出针对性的方案。</w:t>
      </w:r>
      <w:r/>
    </w:p>
    <w:p>
      <w:pPr>
        <w:ind w:firstLine="480"/>
        <w:jc w:val="both"/>
        <w:spacing w:after="0"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4.诊断服务商赴企业现场进行诊断服务不少于3次，每次不少于3小时。现场服务内容包括但不限于情况调研、主题培训、访谈交流、技术诊断、方案沟通、诊断结果汇报等。</w:t>
      </w:r>
      <w:r/>
    </w:p>
    <w:p>
      <w:pPr>
        <w:ind w:firstLine="480"/>
        <w:jc w:val="both"/>
        <w:spacing w:after="0"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5.诊断服务商应面向企业提供至少1次人工智能赋能智能制造</w:t>
      </w:r>
      <w:r>
        <w:rPr>
          <w:rFonts w:hint="eastAsia" w:ascii="宋体" w:hAnsi="宋体" w:eastAsia="宋体" w:cs="宋体"/>
          <w:color w:val="auto"/>
          <w:sz w:val="24"/>
          <w:szCs w:val="24"/>
          <w:highlight w:val="none"/>
          <w:lang w:val="en-US" w:eastAsia="zh-CN"/>
        </w:rPr>
        <w:t xml:space="preserve">专题</w:t>
      </w:r>
      <w:r>
        <w:rPr>
          <w:rFonts w:hint="default" w:ascii="宋体" w:hAnsi="宋体" w:eastAsia="宋体" w:cs="宋体"/>
          <w:color w:val="auto"/>
          <w:sz w:val="24"/>
          <w:szCs w:val="24"/>
          <w:highlight w:val="none"/>
        </w:rPr>
        <w:t xml:space="preserve">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每次不低于2小时，</w:t>
      </w:r>
      <w:r>
        <w:rPr>
          <w:rFonts w:hint="default" w:ascii="宋体" w:hAnsi="宋体" w:eastAsia="宋体" w:cs="宋体"/>
          <w:color w:val="auto"/>
          <w:sz w:val="24"/>
          <w:szCs w:val="24"/>
          <w:highlight w:val="none"/>
          <w:lang w:val="en-US" w:eastAsia="zh-CN"/>
        </w:rPr>
        <w:t xml:space="preserve">内容包括但不限于：人工智能技术在制造业的应用趋势、各环节行业标杆案例、企业AI应用水平自评测方法等</w:t>
      </w:r>
      <w:r/>
    </w:p>
    <w:p>
      <w:pPr>
        <w:ind w:firstLine="480"/>
        <w:jc w:val="both"/>
        <w:keepLines w:val="0"/>
        <w:keepNext w:val="0"/>
        <w:pageBreakBefore w:val="0"/>
        <w:spacing w:after="0"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6.诊断服务商应向被诊断企业主要负责人或企业代表提供不少于1次的</w:t>
      </w:r>
      <w:r>
        <w:rPr>
          <w:rFonts w:hint="eastAsia" w:ascii="宋体" w:hAnsi="宋体" w:eastAsia="宋体" w:cs="宋体"/>
          <w:color w:val="auto"/>
          <w:sz w:val="24"/>
          <w:szCs w:val="24"/>
          <w:highlight w:val="none"/>
          <w:lang w:val="en-US" w:eastAsia="zh-CN"/>
        </w:rPr>
        <w:t xml:space="preserve">专题</w:t>
      </w:r>
      <w:r>
        <w:rPr>
          <w:rFonts w:hint="default" w:ascii="宋体" w:hAnsi="宋体" w:eastAsia="宋体" w:cs="宋体"/>
          <w:color w:val="auto"/>
          <w:sz w:val="24"/>
          <w:szCs w:val="24"/>
          <w:highlight w:val="none"/>
        </w:rPr>
        <w:t xml:space="preserve">情况汇报。汇报内容包括尽职调查的情况、诊断报告详解等。</w:t>
      </w:r>
      <w:r/>
    </w:p>
    <w:p>
      <w:pPr>
        <w:ind w:firstLine="480"/>
        <w:jc w:val="both"/>
        <w:keepLines w:val="0"/>
        <w:keepNext w:val="0"/>
        <w:pageBreakBefore w:val="0"/>
        <w:spacing w:after="0" w:line="360" w:lineRule="auto"/>
        <w:widowControl w:val="off"/>
        <w:rPr>
          <w:rFonts w:hint="default" w:ascii="宋体" w:hAnsi="宋体" w:eastAsia="宋体" w:cs="宋体"/>
          <w:color w:val="auto"/>
          <w:sz w:val="24"/>
          <w:szCs w:val="24"/>
          <w:highlight w:val="none"/>
        </w:rPr>
      </w:pPr>
      <w:r>
        <w:rPr>
          <w:rFonts w:hint="eastAsia" w:ascii="宋体" w:hAnsi="宋体" w:eastAsia="宋体" w:cs="宋体"/>
          <w:b w:val="0"/>
          <w:color w:val="auto"/>
          <w:sz w:val="24"/>
          <w:highlight w:val="none"/>
          <w:lang w:val="en-US" w:eastAsia="zh-CN"/>
        </w:rPr>
        <w:t xml:space="preserve">7.根据要求</w:t>
      </w:r>
      <w:r>
        <w:rPr>
          <w:rFonts w:hint="eastAsia" w:ascii="宋体" w:hAnsi="宋体" w:eastAsia="宋体" w:cs="宋体"/>
          <w:b w:val="0"/>
          <w:color w:val="auto"/>
          <w:sz w:val="24"/>
          <w:highlight w:val="none"/>
        </w:rPr>
        <w:t xml:space="preserve">挖掘可落地的人工智能应用场景，</w:t>
      </w:r>
      <w:r>
        <w:rPr>
          <w:rFonts w:hint="eastAsia" w:ascii="宋体" w:hAnsi="宋体" w:eastAsia="宋体" w:cs="宋体"/>
          <w:b w:val="0"/>
          <w:color w:val="auto"/>
          <w:sz w:val="24"/>
          <w:highlight w:val="none"/>
          <w:lang w:val="en-US" w:eastAsia="zh-CN"/>
        </w:rPr>
        <w:t xml:space="preserve">编制优秀企业“人工智能+制造”案例，编制优秀垂类模型、小模型和工业智能体应用集。</w:t>
      </w:r>
      <w:r/>
    </w:p>
    <w:p>
      <w:pPr>
        <w:ind w:firstLine="480"/>
        <w:jc w:val="both"/>
        <w:keepLines w:val="0"/>
        <w:keepNext w:val="0"/>
        <w:pageBreakBefore w:val="0"/>
        <w:spacing w:after="0"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default" w:ascii="宋体" w:hAnsi="宋体" w:eastAsia="宋体" w:cs="宋体"/>
          <w:color w:val="auto"/>
          <w:sz w:val="24"/>
          <w:szCs w:val="24"/>
          <w:highlight w:val="none"/>
        </w:rPr>
        <w:t xml:space="preserve">.诊断服务商应及时在诊断服务平台上传完成诊断服务企业对应的诊断报告。在诊断服务平台上填报相关诊断信息及诊断报告过程中，严格按照诊断服务平台对填报数据格式、文件格式、文件命名等提示要求，规范填写、提交相关信息材料。</w:t>
      </w:r>
      <w:r/>
    </w:p>
    <w:p>
      <w:pPr>
        <w:ind w:firstLine="422"/>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9.本地化服务要求</w:t>
      </w:r>
      <w:r/>
    </w:p>
    <w:p>
      <w:pPr>
        <w:ind w:firstLine="422"/>
        <w:jc w:val="left"/>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投标人中标后须在太仓本地提供驻场或就近服务，服务期限不少于2年。提供自诊断辅导，协助规上企业完成自评测系统的线上自诊断。（提供承诺函，格式自拟）。</w:t>
      </w:r>
      <w:r/>
    </w:p>
    <w:p>
      <w:pPr>
        <w:numPr>
          <w:ilvl w:val="0"/>
          <w:numId w:val="0"/>
        </w:numPr>
        <w:ind w:firstLine="480"/>
        <w:jc w:val="both"/>
        <w:keepLines w:val="0"/>
        <w:keepNext w:val="0"/>
        <w:pageBreakBefore w:val="0"/>
        <w:spacing w:line="360" w:lineRule="auto"/>
        <w:widowControl/>
        <w:tabs>
          <w:tab w:val="left" w:pos="3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（六）诊断报告</w:t>
      </w:r>
      <w:r/>
    </w:p>
    <w:p>
      <w:pPr>
        <w:numPr>
          <w:ilvl w:val="0"/>
          <w:numId w:val="0"/>
        </w:numPr>
        <w:ind w:firstLine="480"/>
        <w:jc w:val="both"/>
        <w:keepLines w:val="0"/>
        <w:keepNext w:val="0"/>
        <w:pageBreakBefore w:val="0"/>
        <w:spacing w:line="360" w:lineRule="auto"/>
        <w:widowControl/>
        <w:tabs>
          <w:tab w:val="left" w:pos="3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人工智能+制造”诊断报告要求字数不低于1万字。诊断报告内容包括但不限于企业基本信息、诊断需求、企业人工智能+制造综合能力评价、人工智能场景应用水平、企业人工智能+制造顶层规划方案、诊断场景改造实施方案、改造供应商推荐名单、诊断人员联系表、诊断满意度调查表、同行业典型案例等。</w:t>
      </w:r>
      <w:r/>
    </w:p>
    <w:p>
      <w:pPr>
        <w:numPr>
          <w:ilvl w:val="0"/>
          <w:numId w:val="0"/>
        </w:numPr>
        <w:ind w:firstLine="480"/>
        <w:jc w:val="both"/>
        <w:keepLines w:val="0"/>
        <w:keepNext w:val="0"/>
        <w:pageBreakBefore w:val="0"/>
        <w:spacing w:line="360" w:lineRule="auto"/>
        <w:widowControl/>
        <w:tabs>
          <w:tab w:val="left" w:pos="3600" w:leader="none"/>
        </w:tabs>
        <w:rPr>
          <w:rFonts w:hint="eastAsia" w:ascii="宋体" w:hAnsi="宋体" w:eastAsia="宋体" w:cs="宋体"/>
          <w:strike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诊断报告不得存在大段雷同内容，诊断分析、诊断结果等要具有针对性；诊断报告应经被诊断企业和诊断服务机构负责人确认签字并加盖公章；诊断服务商至少向采购人、被诊断企业分别提供一份盖章的、完整的纸质诊断报告（含相关附件）供存档。诊断服务商可参考《江苏省“人工智能+制造”诊断工作参考指引（2026年）》（苏工信信发〔2026〕80号）提供的诊断报告模板。</w:t>
      </w:r>
      <w:r/>
    </w:p>
    <w:p>
      <w:pPr>
        <w:numPr>
          <w:ilvl w:val="0"/>
          <w:numId w:val="0"/>
        </w:numPr>
        <w:ind w:firstLine="480"/>
        <w:jc w:val="both"/>
        <w:keepLines w:val="0"/>
        <w:keepNext w:val="0"/>
        <w:pageBreakBefore w:val="0"/>
        <w:spacing w:line="360" w:lineRule="auto"/>
        <w:widowControl/>
        <w:tabs>
          <w:tab w:val="left" w:pos="3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w:t>
      </w:r>
      <w:r>
        <w:rPr>
          <w:rFonts w:hint="default" w:ascii="宋体" w:hAnsi="宋体" w:eastAsia="宋体" w:cs="宋体"/>
          <w:color w:val="auto"/>
          <w:sz w:val="24"/>
          <w:szCs w:val="24"/>
          <w:highlight w:val="none"/>
          <w:lang w:val="en-US" w:eastAsia="zh-CN"/>
        </w:rPr>
        <w:t xml:space="preserve">工作方式</w:t>
      </w:r>
      <w:r/>
    </w:p>
    <w:p>
      <w:pPr>
        <w:numPr>
          <w:ilvl w:val="0"/>
          <w:numId w:val="0"/>
        </w:numPr>
        <w:ind w:firstLine="480"/>
        <w:jc w:val="both"/>
        <w:keepLines w:val="0"/>
        <w:keepNext w:val="0"/>
        <w:pageBreakBefore w:val="0"/>
        <w:spacing w:line="360" w:lineRule="auto"/>
        <w:widowControl/>
        <w:tabs>
          <w:tab w:val="left" w:pos="3600" w:leader="none"/>
        </w:tabs>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投标人对项目的技术服务、进度等负责，并接受</w:t>
      </w:r>
      <w:r>
        <w:rPr>
          <w:rFonts w:hint="eastAsia" w:ascii="宋体" w:hAnsi="宋体" w:eastAsia="宋体" w:cs="宋体"/>
          <w:color w:val="auto"/>
          <w:sz w:val="24"/>
          <w:szCs w:val="24"/>
          <w:highlight w:val="none"/>
          <w:lang w:val="en-US" w:eastAsia="zh-CN"/>
        </w:rPr>
        <w:t xml:space="preserve">采购人</w:t>
      </w:r>
      <w:r>
        <w:rPr>
          <w:rFonts w:hint="default" w:ascii="宋体" w:hAnsi="宋体" w:eastAsia="宋体" w:cs="宋体"/>
          <w:color w:val="auto"/>
          <w:sz w:val="24"/>
          <w:szCs w:val="24"/>
          <w:highlight w:val="none"/>
          <w:lang w:val="en-US" w:eastAsia="zh-CN"/>
        </w:rPr>
        <w:t xml:space="preserve">的监督管理，区镇经发部门及企业积极配合工作开展。</w:t>
      </w:r>
      <w:bookmarkEnd w:id="4"/>
      <w:r/>
      <w:r/>
    </w:p>
    <w:p>
      <w:pPr>
        <w:ind w:firstLine="422"/>
        <w:jc w:val="left"/>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三、为保证项目实施，本项目要求投标单位根据项目实际要求编制项目组织管理方案，方案要求如下：</w:t>
      </w:r>
      <w:bookmarkEnd w:id="5"/>
      <w:r/>
      <w:bookmarkEnd w:id="6"/>
      <w:r/>
      <w:bookmarkEnd w:id="7"/>
      <w:r/>
      <w:bookmarkEnd w:id="8"/>
      <w:r/>
      <w:r/>
    </w:p>
    <w:p>
      <w:pPr>
        <w:ind w:firstLine="480"/>
        <w:jc w:val="both"/>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项目认识与理解</w:t>
      </w:r>
      <w:r/>
    </w:p>
    <w:p>
      <w:pPr>
        <w:ind w:firstLine="480"/>
        <w:jc w:val="both"/>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根据采购文件要求及本项目特点，制订项目认识与理解方案。方案能够针对本项目的政策背景、太仓市产业特点、诊断任务与目标、重点与难点分析以及诊断与后续工作的关系，确保供应商对本项目形成全面、准确、深入的认知，为高质量完成诊断服务奠定坚实基础。</w:t>
      </w:r>
      <w:r/>
    </w:p>
    <w:p>
      <w:pPr>
        <w:ind w:firstLine="480"/>
        <w:jc w:val="both"/>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诊断服务方案</w:t>
      </w:r>
      <w:r/>
    </w:p>
    <w:p>
      <w:pPr>
        <w:ind w:firstLine="480"/>
        <w:jc w:val="both"/>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根据采购文件要求及本项目特点，制订企业诊断服务方案。方案能够针对诊断服务的整体流程设计、线下诊断实施、诊断报告编制与质量保障、场景应用方案交流与落地推进，确保线下诊断服务高效、规范、有序推进。</w:t>
      </w:r>
      <w:r/>
    </w:p>
    <w:p>
      <w:pPr>
        <w:ind w:firstLine="480"/>
        <w:jc w:val="both"/>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现状评估方案</w:t>
      </w:r>
      <w:r/>
    </w:p>
    <w:p>
      <w:pPr>
        <w:ind w:firstLine="480"/>
        <w:jc w:val="both"/>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根据采购文件要求及本项目特点，制订企业现状评估方案。方案能够针对评估框架与指标体系、信息采集与数据获取方法、现状分析模型与成果呈现以及评估质量控制，确保准确反映企业人工智能应用水平，为后续诊断建议提供科学依据。</w:t>
      </w:r>
      <w:r/>
    </w:p>
    <w:p>
      <w:pPr>
        <w:ind w:firstLine="480"/>
        <w:jc w:val="both"/>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诊断项目培训服务</w:t>
      </w:r>
      <w:r/>
    </w:p>
    <w:p>
      <w:pPr>
        <w:ind w:firstLine="480"/>
        <w:jc w:val="both"/>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根据采购文件要求及本项目特点，制订诊断项目培训服务方案。方案能够针对培训需求分析、培训目标定位、培训内容设计、课程体系设计、培训组织实施以及保障措施，确保培训服务高效、规范、有序推进，为高质量完成诊断服务提供有力支撑。</w:t>
      </w:r>
      <w:r/>
    </w:p>
    <w:p>
      <w:pPr>
        <w:ind w:firstLine="480"/>
        <w:jc w:val="both"/>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诊断项目组织实施</w:t>
      </w:r>
      <w:r/>
    </w:p>
    <w:p>
      <w:pPr>
        <w:ind w:firstLine="480"/>
        <w:jc w:val="both"/>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根据采购文件要求及本项目特点，制订诊断项目组织实施方案。方案能够针对实施总体策略、分阶段实施计划、团队组织与调度、企业对接与入场安排、线下协调推进以及沟通协调机制，确保线下诊断任务在服务期内高效有序完成。</w:t>
      </w:r>
      <w:r/>
    </w:p>
    <w:p>
      <w:pPr>
        <w:ind w:firstLine="480"/>
        <w:jc w:val="both"/>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诊断项目综合管理</w:t>
      </w:r>
      <w:r/>
    </w:p>
    <w:p>
      <w:pPr>
        <w:ind w:firstLine="480"/>
        <w:jc w:val="both"/>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供应商应根据采购文件要求及本项目特点，制订诊断项目综合管理方案。方案能够针对进度管理、质量管理、保密与数据安全管理、风险管理和沟通管理，确保本项目的综合管理达到诊断服务要求。</w:t>
      </w:r>
      <w:r/>
    </w:p>
    <w:p>
      <w:pPr>
        <w:ind w:firstLine="480"/>
        <w:jc w:val="both"/>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诊断项目档案管理</w:t>
      </w:r>
      <w:r/>
    </w:p>
    <w:p>
      <w:pPr>
        <w:ind w:firstLine="480"/>
        <w:jc w:val="both"/>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根据采购文件要求及本项目特点，制订诊断项目档案管理方案。方案能够针对归档范围和分类、归档标准和保存期限、档案查阅和保密管理以及档案移交和电子化，确保线下诊断全过程资料完整、可追溯。</w:t>
      </w:r>
      <w:r/>
    </w:p>
    <w:p>
      <w:pPr>
        <w:ind w:firstLine="480"/>
        <w:jc w:val="both"/>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诊断项目售后服务</w:t>
      </w:r>
      <w:r/>
    </w:p>
    <w:p>
      <w:pPr>
        <w:ind w:firstLine="480"/>
        <w:jc w:val="both"/>
        <w:spacing w:after="0"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根据采购文件要求及本项目特点，制订诊断项目售后服务方案。方案能够针对售后服务组织保障、售后服务响应机制、诊断后跟踪回访、技术支持与质量管理、应急保障预案以及增值服务承诺，确保诊断成果有效落地，实现“开方、抓药、治病”的闭环。</w:t>
      </w:r>
      <w:r/>
    </w:p>
    <w:p>
      <w:pPr>
        <w:numPr>
          <w:ilvl w:val="0"/>
          <w:numId w:val="2"/>
        </w:numPr>
        <w:ind w:firstLine="482"/>
        <w:jc w:val="left"/>
        <w:pageBreakBefore w:val="0"/>
        <w:spacing w:line="360" w:lineRule="auto"/>
        <w:widowControl/>
        <w:rPr>
          <w:rFonts w:hint="default"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项目验收：</w:t>
      </w:r>
      <w:r>
        <w:rPr>
          <w:rFonts w:hint="default"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本项目按单家企业开展验收，由采购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组织诊断项目验收，并出具验收报告，验收范围包括诊断服务实施计划完成情况、诊断报告、企业满意度等。</w:t>
      </w:r>
      <w:r/>
    </w:p>
    <w:p>
      <w:pPr>
        <w:ind w:firstLine="480"/>
        <w:jc w:val="both"/>
        <w:spacing w:after="0"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验收过程中重点关注以下内容（包括但不限于）：</w:t>
      </w:r>
      <w:r/>
    </w:p>
    <w:p>
      <w:pPr>
        <w:ind w:firstLine="480"/>
        <w:jc w:val="both"/>
        <w:spacing w:after="0"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验收报告及责任</w:t>
      </w:r>
      <w:r>
        <w:rPr>
          <w:rFonts w:hint="default" w:ascii="宋体" w:hAnsi="宋体" w:eastAsia="宋体" w:cs="宋体"/>
          <w:color w:val="auto"/>
          <w:sz w:val="24"/>
          <w:szCs w:val="24"/>
          <w:highlight w:val="none"/>
        </w:rPr>
        <w:t xml:space="preserve">：参考《江苏省制造强省建设专项资金管理办法》等相关管理制度，出具验收报告，对验收报告内容的完整性、合规性、真实性负责。</w:t>
      </w:r>
      <w:r/>
    </w:p>
    <w:p>
      <w:pPr>
        <w:ind w:firstLine="480"/>
        <w:jc w:val="both"/>
        <w:spacing w:after="0"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2.诊断报告：诊断服务商做好诊断报告主体内容，对诊断报告内容的完整性、合规性、真实性负责。</w:t>
      </w:r>
      <w:r/>
    </w:p>
    <w:p>
      <w:pPr>
        <w:ind w:firstLine="480"/>
        <w:jc w:val="both"/>
        <w:spacing w:after="0"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3.数据填报及文件上传：对服务商在省诊断服务平台上填报内容进行查验，杜绝填报数据（含上传文件）不全、异常、错误、与诊断报告内容不一致，上传的附件不完整、缺少签字盖章等问题发生。</w:t>
      </w:r>
      <w:r/>
    </w:p>
    <w:p>
      <w:pPr>
        <w:numPr>
          <w:ilvl w:val="0"/>
          <w:numId w:val="0"/>
        </w:numPr>
        <w:ind w:firstLine="480"/>
        <w:jc w:val="left"/>
        <w:keepLines w:val="0"/>
        <w:keepNext w:val="0"/>
        <w:pageBreakBefore w:val="0"/>
        <w:spacing w:line="360" w:lineRule="auto"/>
        <w:widowControl/>
        <w:rPr>
          <w:rFonts w:hint="eastAsia" w:ascii="Segoe UI" w:hAnsi="Segoe UI" w:eastAsia="宋体" w:cs="Segoe UI"/>
          <w:i w:val="0"/>
          <w:iCs w:val="0"/>
          <w:caps w:val="0"/>
          <w:color w:val="auto"/>
          <w:spacing w:val="0"/>
          <w:sz w:val="24"/>
          <w:szCs w:val="24"/>
          <w:highlight w:val="none"/>
          <w:shd w:val="clear" w:color="auto" w:fill="ffffff"/>
          <w:lang w:val="en-US" w:eastAsia="zh-CN"/>
        </w:rPr>
      </w:pPr>
      <w:r>
        <w:rPr>
          <w:rFonts w:hint="default" w:ascii="宋体" w:hAnsi="宋体" w:eastAsia="宋体" w:cs="宋体"/>
          <w:color w:val="auto"/>
          <w:sz w:val="24"/>
          <w:szCs w:val="24"/>
          <w:highlight w:val="none"/>
        </w:rPr>
        <w:t xml:space="preserve">4.最终诊断服务企业数量以验收通过的数量为准。</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单家企业验收合格后，结算对应服务费用。若单家企业初次验收不通过，允许服务商开展1次限期整改；整改完成后重新组织验收；经整改仍验收不合格的，该家企业不予支付服务费用，不影响其余验收合格企业的结算。</w:t>
      </w:r>
      <w:r/>
    </w:p>
    <w:p>
      <w:pPr>
        <w:numPr>
          <w:ilvl w:val="0"/>
          <w:numId w:val="0"/>
        </w:numPr>
        <w:ind w:firstLine="480"/>
        <w:jc w:val="left"/>
        <w:keepLines w:val="0"/>
        <w:keepNext w:val="0"/>
        <w:pageBreakBefore w:val="0"/>
        <w:spacing w:line="360" w:lineRule="auto"/>
        <w:widowControl/>
        <w:rPr>
          <w:rFonts w:hint="default" w:ascii="Segoe UI" w:hAnsi="Segoe UI" w:eastAsia="宋体" w:cs="Segoe UI"/>
          <w:i w:val="0"/>
          <w:iCs w:val="0"/>
          <w:caps w:val="0"/>
          <w:color w:val="auto"/>
          <w:spacing w:val="0"/>
          <w:sz w:val="24"/>
          <w:szCs w:val="24"/>
          <w:highlight w:val="none"/>
          <w:shd w:val="clear" w:color="auto" w:fill="ffffff"/>
          <w:lang w:val="en-US" w:eastAsia="zh-CN"/>
        </w:rPr>
      </w:pPr>
      <w:r>
        <w:rPr>
          <w:rFonts w:hint="eastAsia" w:ascii="宋体" w:hAnsi="宋体" w:eastAsia="宋体" w:cs="宋体"/>
          <w:color w:val="auto"/>
          <w:sz w:val="24"/>
          <w:szCs w:val="24"/>
          <w:highlight w:val="none"/>
          <w:lang w:val="en-US" w:eastAsia="zh-CN"/>
        </w:rPr>
        <w:t xml:space="preserve">5.</w:t>
      </w:r>
      <w:r>
        <w:rPr>
          <w:rFonts w:hint="default" w:ascii="Segoe UI" w:hAnsi="Segoe UI" w:eastAsia="Segoe UI" w:cs="Segoe UI"/>
          <w:i w:val="0"/>
          <w:iCs w:val="0"/>
          <w:caps w:val="0"/>
          <w:color w:val="auto"/>
          <w:spacing w:val="0"/>
          <w:sz w:val="24"/>
          <w:szCs w:val="24"/>
          <w:highlight w:val="none"/>
          <w:shd w:val="clear" w:color="auto" w:fill="ffffff"/>
        </w:rPr>
        <w:t xml:space="preserve">每个标段诊断咨询服务期为两年，每年由太仓市工业和信息化局给中标服务商下达诊断服务任务数和具体企业名单，诊断服务于</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每</w:t>
      </w:r>
      <w:r>
        <w:rPr>
          <w:rFonts w:hint="default" w:ascii="Segoe UI" w:hAnsi="Segoe UI" w:eastAsia="Segoe UI" w:cs="Segoe UI"/>
          <w:i w:val="0"/>
          <w:iCs w:val="0"/>
          <w:caps w:val="0"/>
          <w:color w:val="auto"/>
          <w:spacing w:val="0"/>
          <w:sz w:val="24"/>
          <w:szCs w:val="24"/>
          <w:highlight w:val="none"/>
          <w:shd w:val="clear" w:color="auto" w:fill="ffffff"/>
        </w:rPr>
        <w:t xml:space="preserve">年12月</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20日</w:t>
      </w:r>
      <w:r>
        <w:rPr>
          <w:rFonts w:hint="default" w:ascii="Segoe UI" w:hAnsi="Segoe UI" w:eastAsia="Segoe UI" w:cs="Segoe UI"/>
          <w:i w:val="0"/>
          <w:iCs w:val="0"/>
          <w:caps w:val="0"/>
          <w:color w:val="auto"/>
          <w:spacing w:val="0"/>
          <w:sz w:val="24"/>
          <w:szCs w:val="24"/>
          <w:highlight w:val="none"/>
          <w:shd w:val="clear" w:color="auto" w:fill="ffffff"/>
        </w:rPr>
        <w:t xml:space="preserve">前完成</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并相应开展项目验收。</w:t>
      </w:r>
      <w:r/>
    </w:p>
    <w:p>
      <w:pPr>
        <w:numPr>
          <w:ilvl w:val="0"/>
          <w:numId w:val="0"/>
        </w:num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综合说明：</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单位在本项目的总报价中须包含人员工资和社保费用等，其中人员工资部分不得低于供应商所在地区当前最低工资标准，社保缴费部分不得低于供应商所在行政区域社保管理部门规定的当前最低缴费标准，否则响应文件无效。</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2.中标人为被服务企业相关系统和信息安全的第一责任人，承担相应的法律责任。</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3.投标人必须承诺招标文件中提出的全部服务要求；如果以其中某些条款不响应时，应在文件中逐条列出，未列出的视同响应。</w:t>
      </w:r>
      <w:r/>
    </w:p>
    <w:p>
      <w:pPr>
        <w:numPr>
          <w:ilvl w:val="0"/>
          <w:numId w:val="0"/>
        </w:numPr>
        <w:ind w:firstLine="480"/>
        <w:jc w:val="left"/>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4.中标人工作人员在岗履行职责期间（包括上下班途中），发生自身的人身伤害、伤亡，均由中标人负责处理并承担经济和道义上的责任，采购人不承担任何责任。</w:t>
      </w:r>
      <w:r/>
    </w:p>
    <w:p>
      <w:pPr>
        <w:ind w:firstLine="480"/>
        <w:jc w:val="left"/>
        <w:keepLines/>
        <w:keepNext/>
        <w:pageBreakBefore w:val="0"/>
        <w:spacing w:before="0" w:after="0" w:line="360" w:lineRule="auto"/>
        <w:widowControl/>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5.中标单位须按照本招标文件的要求对该招标项目进行服务工作。</w:t>
      </w:r>
      <w:r/>
    </w:p>
    <w:p>
      <w:pPr>
        <w:ind w:firstLine="480"/>
        <w:jc w:val="left"/>
        <w:keepLines/>
        <w:keepNext/>
        <w:pageBreakBefore w:val="0"/>
        <w:spacing w:before="0" w:after="0" w:line="360" w:lineRule="auto"/>
        <w:widowControl/>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6.凡涉及采购文件的补充说明和修改，均以苏州政府采购网发布的文件为准</w:t>
      </w:r>
      <w:r/>
    </w:p>
    <w:p>
      <w:pPr>
        <w:jc w:val="center"/>
        <w:spacing w:line="400" w:lineRule="exac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widowControl/>
        <w:rPr>
          <w:rFonts w:hint="eastAsia" w:ascii="微软雅黑" w:hAnsi="微软雅黑" w:eastAsia="微软雅黑" w:cs="微软雅黑"/>
          <w:color w:val="auto"/>
          <w:spacing w:val="19"/>
          <w:sz w:val="24"/>
          <w:szCs w:val="24"/>
          <w:highlight w:val="none"/>
          <w:lang w:val="en-US" w:eastAsia="zh-CN"/>
        </w:rPr>
      </w:pPr>
      <w:r>
        <w:rPr>
          <w:rFonts w:hint="eastAsia" w:ascii="微软雅黑" w:hAnsi="微软雅黑" w:eastAsia="微软雅黑" w:cs="微软雅黑"/>
          <w:color w:val="auto"/>
          <w:spacing w:val="19"/>
          <w:sz w:val="24"/>
          <w:szCs w:val="24"/>
          <w:highlight w:val="none"/>
          <w:lang w:val="en-US" w:eastAsia="zh-CN"/>
        </w:rPr>
        <w:br w:type="page" w:clear="all"/>
      </w:r>
      <w:r/>
    </w:p>
    <w:p>
      <w:pPr>
        <w:jc w:val="left"/>
        <w:widowControl/>
        <w:rPr>
          <w:rFonts w:hint="default" w:ascii="微软雅黑" w:hAnsi="微软雅黑" w:eastAsia="微软雅黑" w:cs="微软雅黑"/>
          <w:color w:val="auto"/>
          <w:spacing w:val="19"/>
          <w:sz w:val="24"/>
          <w:szCs w:val="24"/>
          <w:highlight w:val="none"/>
          <w:lang w:val="en-US" w:eastAsia="zh-CN"/>
        </w:rPr>
      </w:pPr>
      <w:r>
        <w:rPr>
          <w:rFonts w:hint="eastAsia" w:ascii="微软雅黑" w:hAnsi="微软雅黑" w:eastAsia="微软雅黑" w:cs="微软雅黑"/>
          <w:color w:val="auto"/>
          <w:spacing w:val="19"/>
          <w:sz w:val="24"/>
          <w:szCs w:val="24"/>
          <w:highlight w:val="none"/>
          <w:lang w:val="en-US" w:eastAsia="zh-CN"/>
        </w:rPr>
        <w:t xml:space="preserve">附件1</w:t>
      </w:r>
      <w:r/>
    </w:p>
    <w:p>
      <w:pPr>
        <w:jc w:val="center"/>
        <w:spacing w:before="104" w:line="185" w:lineRule="auto"/>
        <w:widowControl w:val="off"/>
        <w:rPr>
          <w:rFonts w:hint="eastAsia" w:ascii="微软雅黑" w:hAnsi="微软雅黑" w:eastAsia="微软雅黑" w:cs="微软雅黑"/>
          <w:color w:val="auto"/>
          <w:spacing w:val="19"/>
          <w:sz w:val="36"/>
          <w:szCs w:val="36"/>
          <w:highlight w:val="none"/>
        </w:rPr>
      </w:pPr>
      <w:r>
        <w:rPr>
          <w:rFonts w:hint="default" w:ascii="微软雅黑" w:hAnsi="微软雅黑" w:eastAsia="微软雅黑" w:cs="微软雅黑"/>
          <w:color w:val="auto"/>
          <w:spacing w:val="19"/>
          <w:sz w:val="36"/>
          <w:szCs w:val="36"/>
          <w:highlight w:val="none"/>
        </w:rPr>
        <w:t xml:space="preserve">政府采购履约验收通知单（参考样本）</w:t>
      </w:r>
      <w:r/>
    </w:p>
    <w:p>
      <w:pPr>
        <w:ind w:left="85"/>
        <w:jc w:val="both"/>
        <w:spacing w:before="216" w:line="214" w:lineRule="auto"/>
        <w:widowControl w:val="off"/>
        <w:rPr>
          <w:rFonts w:hint="eastAsia" w:ascii="Times New Roman" w:hAnsi="Times New Roman" w:eastAsia="宋体" w:cs="宋体"/>
          <w:color w:val="auto"/>
          <w:sz w:val="23"/>
          <w:szCs w:val="23"/>
          <w:highlight w:val="none"/>
        </w:rPr>
      </w:pPr>
      <w:r>
        <w:rPr>
          <w:rFonts w:hint="default" w:ascii="Times New Roman" w:hAnsi="Times New Roman" w:eastAsia="宋体" w:cs="宋体"/>
          <w:color w:val="auto"/>
          <w:spacing w:val="9"/>
          <w:sz w:val="23"/>
          <w:szCs w:val="23"/>
          <w:highlight w:val="none"/>
        </w:rPr>
        <w:t xml:space="preserve">供应商：</w:t>
      </w:r>
      <w:r/>
    </w:p>
    <w:p>
      <w:pPr>
        <w:jc w:val="both"/>
        <w:spacing w:line="44" w:lineRule="exact"/>
        <w:widowControl w:val="off"/>
        <w:rPr>
          <w:rFonts w:hint="default" w:ascii="Times New Roman" w:hAnsi="Times New Roman" w:eastAsia="宋体" w:cs="Times New Roman"/>
          <w:color w:val="auto"/>
          <w:sz w:val="21"/>
          <w:szCs w:val="20"/>
          <w:highlight w:val="none"/>
        </w:rPr>
      </w:pPr>
      <w:r>
        <w:rPr>
          <w:rFonts w:hint="default" w:ascii="Times New Roman" w:hAnsi="Times New Roman" w:eastAsia="宋体" w:cs="Times New Roman"/>
          <w:color w:val="auto"/>
          <w:sz w:val="21"/>
          <w:szCs w:val="20"/>
          <w:highlight w:val="none"/>
        </w:rPr>
      </w:r>
      <w:r/>
    </w:p>
    <w:tbl>
      <w:tblPr>
        <w:tblStyle w:val="935"/>
        <w:tblW w:w="8376"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94"/>
        <w:gridCol w:w="2094"/>
        <w:gridCol w:w="2094"/>
        <w:gridCol w:w="2094"/>
      </w:tblGrid>
      <w:tr>
        <w:trPr>
          <w:trHeight w:val="562"/>
        </w:trPr>
        <w:tc>
          <w:tcPr>
            <w:tcW w:w="2094"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color w:val="auto"/>
                <w:sz w:val="23"/>
                <w:szCs w:val="23"/>
                <w:highlight w:val="none"/>
              </w:rPr>
            </w:pPr>
            <w:r>
              <w:rPr>
                <w:rFonts w:hint="default" w:ascii="黑体" w:hAnsi="黑体" w:eastAsia="黑体" w:cs="黑体"/>
                <w:color w:val="auto"/>
                <w:spacing w:val="2"/>
                <w:sz w:val="23"/>
                <w:szCs w:val="23"/>
                <w:highlight w:val="none"/>
              </w:rPr>
              <w:t xml:space="preserve">采购人</w:t>
            </w:r>
            <w:r/>
          </w:p>
        </w:tc>
        <w:tc>
          <w:tcPr>
            <w:gridSpan w:val="3"/>
            <w:tcW w:w="6282" w:type="dxa"/>
            <w:vAlign w:val="center"/>
            <w:textDirection w:val="lrTb"/>
            <w:noWrap w:val="false"/>
          </w:tcPr>
          <w:p>
            <w:pPr>
              <w:jc w:val="center"/>
              <w:keepLines w:val="0"/>
              <w:keepNext w:val="0"/>
              <w:pageBreakBefore w:val="0"/>
              <w:spacing w:line="240" w:lineRule="auto"/>
              <w:widowControl w:val="off"/>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r>
      <w:tr>
        <w:trPr>
          <w:trHeight w:val="560"/>
        </w:trPr>
        <w:tc>
          <w:tcPr>
            <w:tcW w:w="2094"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color w:val="auto"/>
                <w:sz w:val="23"/>
                <w:szCs w:val="23"/>
                <w:highlight w:val="none"/>
              </w:rPr>
            </w:pPr>
            <w:r>
              <w:rPr>
                <w:rFonts w:hint="default" w:ascii="黑体" w:hAnsi="黑体" w:eastAsia="黑体" w:cs="黑体"/>
                <w:color w:val="auto"/>
                <w:spacing w:val="2"/>
                <w:sz w:val="23"/>
                <w:szCs w:val="23"/>
                <w:highlight w:val="none"/>
              </w:rPr>
              <w:t xml:space="preserve">项目名称</w:t>
            </w:r>
            <w:r/>
          </w:p>
        </w:tc>
        <w:tc>
          <w:tcPr>
            <w:gridSpan w:val="3"/>
            <w:tcW w:w="6282" w:type="dxa"/>
            <w:vAlign w:val="center"/>
            <w:textDirection w:val="lrTb"/>
            <w:noWrap w:val="false"/>
          </w:tcPr>
          <w:p>
            <w:pPr>
              <w:jc w:val="center"/>
              <w:keepLines w:val="0"/>
              <w:keepNext w:val="0"/>
              <w:pageBreakBefore w:val="0"/>
              <w:spacing w:line="240" w:lineRule="auto"/>
              <w:widowControl w:val="off"/>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r>
      <w:tr>
        <w:trPr>
          <w:trHeight w:val="559"/>
        </w:trPr>
        <w:tc>
          <w:tcPr>
            <w:tcW w:w="2094"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color w:val="auto"/>
                <w:sz w:val="23"/>
                <w:szCs w:val="23"/>
                <w:highlight w:val="none"/>
              </w:rPr>
            </w:pPr>
            <w:r>
              <w:rPr>
                <w:rFonts w:hint="default" w:ascii="黑体" w:hAnsi="黑体" w:eastAsia="黑体" w:cs="黑体"/>
                <w:color w:val="auto"/>
                <w:spacing w:val="2"/>
                <w:sz w:val="23"/>
                <w:szCs w:val="23"/>
                <w:highlight w:val="none"/>
              </w:rPr>
              <w:t xml:space="preserve">合同名称</w:t>
            </w:r>
            <w:r/>
          </w:p>
        </w:tc>
        <w:tc>
          <w:tcPr>
            <w:gridSpan w:val="3"/>
            <w:tcW w:w="6282" w:type="dxa"/>
            <w:vAlign w:val="center"/>
            <w:textDirection w:val="lrTb"/>
            <w:noWrap w:val="false"/>
          </w:tcPr>
          <w:p>
            <w:pPr>
              <w:jc w:val="center"/>
              <w:keepLines w:val="0"/>
              <w:keepNext w:val="0"/>
              <w:pageBreakBefore w:val="0"/>
              <w:spacing w:line="240" w:lineRule="auto"/>
              <w:widowControl w:val="off"/>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r>
      <w:tr>
        <w:trPr>
          <w:trHeight w:val="560"/>
        </w:trPr>
        <w:tc>
          <w:tcPr>
            <w:tcW w:w="2094"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color w:val="auto"/>
                <w:sz w:val="23"/>
                <w:szCs w:val="23"/>
                <w:highlight w:val="none"/>
              </w:rPr>
            </w:pPr>
            <w:r>
              <w:rPr>
                <w:rFonts w:hint="default" w:ascii="黑体" w:hAnsi="黑体" w:eastAsia="黑体" w:cs="黑体"/>
                <w:color w:val="auto"/>
                <w:spacing w:val="2"/>
                <w:sz w:val="23"/>
                <w:szCs w:val="23"/>
                <w:highlight w:val="none"/>
              </w:rPr>
              <w:t xml:space="preserve">合同编号</w:t>
            </w:r>
            <w:r/>
          </w:p>
        </w:tc>
        <w:tc>
          <w:tcPr>
            <w:tcW w:w="2094" w:type="dxa"/>
            <w:vAlign w:val="center"/>
            <w:textDirection w:val="lrTb"/>
            <w:noWrap w:val="false"/>
          </w:tcPr>
          <w:p>
            <w:pPr>
              <w:jc w:val="center"/>
              <w:keepLines w:val="0"/>
              <w:keepNext w:val="0"/>
              <w:pageBreakBefore w:val="0"/>
              <w:spacing w:line="240" w:lineRule="auto"/>
              <w:widowControl w:val="off"/>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c>
          <w:tcPr>
            <w:tcW w:w="2094"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color w:val="auto"/>
                <w:spacing w:val="2"/>
                <w:sz w:val="23"/>
                <w:szCs w:val="23"/>
                <w:highlight w:val="none"/>
              </w:rPr>
            </w:pPr>
            <w:r>
              <w:rPr>
                <w:rFonts w:hint="default" w:ascii="黑体" w:hAnsi="黑体" w:eastAsia="黑体" w:cs="黑体"/>
                <w:color w:val="auto"/>
                <w:spacing w:val="2"/>
                <w:sz w:val="23"/>
                <w:szCs w:val="23"/>
                <w:highlight w:val="none"/>
              </w:rPr>
              <w:t xml:space="preserve">合同金额</w:t>
            </w:r>
            <w:r/>
          </w:p>
        </w:tc>
        <w:tc>
          <w:tcPr>
            <w:tcW w:w="2094" w:type="dxa"/>
            <w:vAlign w:val="center"/>
            <w:textDirection w:val="lrTb"/>
            <w:noWrap w:val="false"/>
          </w:tcPr>
          <w:p>
            <w:pPr>
              <w:jc w:val="center"/>
              <w:keepLines w:val="0"/>
              <w:keepNext w:val="0"/>
              <w:pageBreakBefore w:val="0"/>
              <w:spacing w:line="240" w:lineRule="auto"/>
              <w:widowControl w:val="off"/>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r>
      <w:tr>
        <w:trPr>
          <w:trHeight w:val="559"/>
        </w:trPr>
        <w:tc>
          <w:tcPr>
            <w:tcW w:w="2094"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color w:val="auto"/>
                <w:sz w:val="23"/>
                <w:szCs w:val="23"/>
                <w:highlight w:val="none"/>
              </w:rPr>
            </w:pPr>
            <w:r>
              <w:rPr>
                <w:rFonts w:hint="default" w:ascii="黑体" w:hAnsi="黑体" w:eastAsia="黑体" w:cs="黑体"/>
                <w:color w:val="auto"/>
                <w:spacing w:val="4"/>
                <w:sz w:val="23"/>
                <w:szCs w:val="23"/>
                <w:highlight w:val="none"/>
              </w:rPr>
              <w:t xml:space="preserve">验收时间</w:t>
            </w:r>
            <w:r/>
          </w:p>
        </w:tc>
        <w:tc>
          <w:tcPr>
            <w:tcW w:w="2094" w:type="dxa"/>
            <w:vAlign w:val="center"/>
            <w:textDirection w:val="lrTb"/>
            <w:noWrap w:val="false"/>
          </w:tcPr>
          <w:p>
            <w:pPr>
              <w:jc w:val="center"/>
              <w:keepLines w:val="0"/>
              <w:keepNext w:val="0"/>
              <w:pageBreakBefore w:val="0"/>
              <w:spacing w:line="240" w:lineRule="auto"/>
              <w:widowControl w:val="off"/>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c>
          <w:tcPr>
            <w:tcW w:w="2094"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color w:val="auto"/>
                <w:spacing w:val="2"/>
                <w:sz w:val="23"/>
                <w:szCs w:val="23"/>
                <w:highlight w:val="none"/>
              </w:rPr>
            </w:pPr>
            <w:r>
              <w:rPr>
                <w:rFonts w:hint="default" w:ascii="黑体" w:hAnsi="黑体" w:eastAsia="黑体" w:cs="黑体"/>
                <w:color w:val="auto"/>
                <w:spacing w:val="2"/>
                <w:sz w:val="23"/>
                <w:szCs w:val="23"/>
                <w:highlight w:val="none"/>
              </w:rPr>
              <w:t xml:space="preserve">验收地点</w:t>
            </w:r>
            <w:r/>
          </w:p>
        </w:tc>
        <w:tc>
          <w:tcPr>
            <w:tcW w:w="2094" w:type="dxa"/>
            <w:vAlign w:val="center"/>
            <w:textDirection w:val="lrTb"/>
            <w:noWrap w:val="false"/>
          </w:tcPr>
          <w:p>
            <w:pPr>
              <w:jc w:val="center"/>
              <w:keepLines w:val="0"/>
              <w:keepNext w:val="0"/>
              <w:pageBreakBefore w:val="0"/>
              <w:spacing w:line="240" w:lineRule="auto"/>
              <w:widowControl w:val="off"/>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r>
      <w:tr>
        <w:trPr>
          <w:trHeight w:val="560"/>
        </w:trPr>
        <w:tc>
          <w:tcPr>
            <w:tcW w:w="2094"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color w:val="auto"/>
                <w:sz w:val="23"/>
                <w:szCs w:val="23"/>
                <w:highlight w:val="none"/>
              </w:rPr>
            </w:pPr>
            <w:r>
              <w:rPr>
                <w:rFonts w:hint="default" w:ascii="黑体" w:hAnsi="黑体" w:eastAsia="黑体" w:cs="黑体"/>
                <w:color w:val="auto"/>
                <w:spacing w:val="1"/>
                <w:sz w:val="23"/>
                <w:szCs w:val="23"/>
                <w:highlight w:val="none"/>
              </w:rPr>
              <w:t xml:space="preserve">联系人</w:t>
            </w:r>
            <w:r/>
          </w:p>
        </w:tc>
        <w:tc>
          <w:tcPr>
            <w:tcW w:w="2094" w:type="dxa"/>
            <w:vAlign w:val="center"/>
            <w:textDirection w:val="lrTb"/>
            <w:noWrap w:val="false"/>
          </w:tcPr>
          <w:p>
            <w:pPr>
              <w:jc w:val="center"/>
              <w:keepLines w:val="0"/>
              <w:keepNext w:val="0"/>
              <w:pageBreakBefore w:val="0"/>
              <w:spacing w:line="240" w:lineRule="auto"/>
              <w:widowControl w:val="off"/>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c>
          <w:tcPr>
            <w:tcW w:w="2094"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color w:val="auto"/>
                <w:spacing w:val="2"/>
                <w:sz w:val="23"/>
                <w:szCs w:val="23"/>
                <w:highlight w:val="none"/>
              </w:rPr>
            </w:pPr>
            <w:r>
              <w:rPr>
                <w:rFonts w:hint="default" w:ascii="黑体" w:hAnsi="黑体" w:eastAsia="黑体" w:cs="黑体"/>
                <w:color w:val="auto"/>
                <w:spacing w:val="2"/>
                <w:sz w:val="23"/>
                <w:szCs w:val="23"/>
                <w:highlight w:val="none"/>
              </w:rPr>
              <w:t xml:space="preserve">联系电话</w:t>
            </w:r>
            <w:r/>
          </w:p>
        </w:tc>
        <w:tc>
          <w:tcPr>
            <w:tcW w:w="2094" w:type="dxa"/>
            <w:vAlign w:val="center"/>
            <w:textDirection w:val="lrTb"/>
            <w:noWrap w:val="false"/>
          </w:tcPr>
          <w:p>
            <w:pPr>
              <w:jc w:val="center"/>
              <w:keepLines w:val="0"/>
              <w:keepNext w:val="0"/>
              <w:pageBreakBefore w:val="0"/>
              <w:spacing w:line="240" w:lineRule="auto"/>
              <w:widowControl w:val="off"/>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r>
      <w:tr>
        <w:trPr>
          <w:trHeight w:val="560"/>
        </w:trPr>
        <w:tc>
          <w:tcPr>
            <w:gridSpan w:val="4"/>
            <w:tcW w:w="8376"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color w:val="auto"/>
                <w:sz w:val="23"/>
                <w:szCs w:val="23"/>
                <w:highlight w:val="none"/>
              </w:rPr>
            </w:pPr>
            <w:r>
              <w:rPr>
                <w:rFonts w:hint="default" w:ascii="黑体" w:hAnsi="黑体" w:eastAsia="黑体" w:cs="黑体"/>
                <w:color w:val="auto"/>
                <w:spacing w:val="7"/>
                <w:sz w:val="23"/>
                <w:szCs w:val="23"/>
                <w:highlight w:val="none"/>
              </w:rPr>
              <w:t xml:space="preserve">履约验收方案及工作要求</w:t>
            </w:r>
            <w:r/>
          </w:p>
        </w:tc>
      </w:tr>
      <w:tr>
        <w:trPr>
          <w:trHeight w:val="6949"/>
        </w:trPr>
        <w:tc>
          <w:tcPr>
            <w:gridSpan w:val="4"/>
            <w:tcW w:w="8376" w:type="dxa"/>
            <w:vAlign w:val="top"/>
            <w:textDirection w:val="lrTb"/>
            <w:noWrap w:val="false"/>
          </w:tcPr>
          <w:p>
            <w:pPr>
              <w:jc w:val="both"/>
              <w:spacing w:line="241" w:lineRule="auto"/>
              <w:widowControl w:val="off"/>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both"/>
              <w:spacing w:line="241" w:lineRule="auto"/>
              <w:widowControl w:val="off"/>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both"/>
              <w:spacing w:line="241" w:lineRule="auto"/>
              <w:widowControl w:val="off"/>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both"/>
              <w:spacing w:line="241" w:lineRule="auto"/>
              <w:widowControl w:val="off"/>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both"/>
              <w:spacing w:line="241" w:lineRule="auto"/>
              <w:widowControl w:val="off"/>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both"/>
              <w:spacing w:line="241" w:lineRule="auto"/>
              <w:widowControl w:val="off"/>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both"/>
              <w:spacing w:line="241" w:lineRule="auto"/>
              <w:widowControl w:val="off"/>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both"/>
              <w:spacing w:line="241" w:lineRule="auto"/>
              <w:widowControl w:val="off"/>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both"/>
              <w:spacing w:line="241" w:lineRule="auto"/>
              <w:widowControl w:val="off"/>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both"/>
              <w:spacing w:line="241" w:lineRule="auto"/>
              <w:widowControl w:val="off"/>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both"/>
              <w:spacing w:line="241" w:lineRule="auto"/>
              <w:widowControl w:val="off"/>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both"/>
              <w:spacing w:line="241" w:lineRule="auto"/>
              <w:widowControl w:val="off"/>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both"/>
              <w:spacing w:line="241" w:lineRule="auto"/>
              <w:widowControl w:val="off"/>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both"/>
              <w:spacing w:line="241" w:lineRule="auto"/>
              <w:widowControl w:val="off"/>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both"/>
              <w:spacing w:line="241" w:lineRule="auto"/>
              <w:widowControl w:val="off"/>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both"/>
              <w:spacing w:line="242" w:lineRule="auto"/>
              <w:widowControl w:val="off"/>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both"/>
              <w:spacing w:line="242" w:lineRule="auto"/>
              <w:widowControl w:val="off"/>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ind w:right="2893"/>
              <w:jc w:val="right"/>
              <w:spacing w:before="75" w:line="507" w:lineRule="auto"/>
              <w:widowControl w:val="off"/>
              <w:rPr>
                <w:rFonts w:hint="default" w:ascii="黑体" w:hAnsi="黑体" w:eastAsia="黑体" w:cs="黑体"/>
                <w:color w:val="auto"/>
                <w:spacing w:val="3"/>
                <w:sz w:val="23"/>
                <w:szCs w:val="23"/>
                <w:highlight w:val="none"/>
              </w:rPr>
            </w:pPr>
            <w:r>
              <w:rPr>
                <w:rFonts w:hint="default" w:ascii="黑体" w:hAnsi="黑体" w:eastAsia="黑体" w:cs="黑体"/>
                <w:color w:val="auto"/>
                <w:spacing w:val="3"/>
                <w:sz w:val="23"/>
                <w:szCs w:val="23"/>
                <w:highlight w:val="none"/>
              </w:rPr>
              <w:t xml:space="preserve">单位公章</w:t>
            </w:r>
            <w:r/>
          </w:p>
          <w:p>
            <w:pPr>
              <w:ind w:right="2893" w:firstLine="4356"/>
              <w:jc w:val="right"/>
              <w:spacing w:before="75" w:line="507" w:lineRule="auto"/>
              <w:widowControl w:val="off"/>
              <w:rPr>
                <w:rFonts w:hint="eastAsia" w:ascii="黑体" w:hAnsi="黑体" w:eastAsia="黑体" w:cs="黑体"/>
                <w:color w:val="auto"/>
                <w:sz w:val="23"/>
                <w:szCs w:val="23"/>
                <w:highlight w:val="none"/>
              </w:rPr>
            </w:pPr>
            <w:r>
              <w:rPr>
                <w:rFonts w:hint="default" w:ascii="黑体" w:hAnsi="黑体" w:eastAsia="黑体" w:cs="黑体"/>
                <w:color w:val="auto"/>
                <w:spacing w:val="-16"/>
                <w:sz w:val="23"/>
                <w:szCs w:val="23"/>
                <w:highlight w:val="none"/>
              </w:rPr>
              <w:t xml:space="preserve">年</w:t>
            </w:r>
            <w:r>
              <w:rPr>
                <w:rFonts w:hint="default" w:ascii="黑体" w:hAnsi="黑体" w:eastAsia="黑体" w:cs="黑体"/>
                <w:color w:val="auto"/>
                <w:spacing w:val="18"/>
                <w:sz w:val="23"/>
                <w:szCs w:val="23"/>
                <w:highlight w:val="none"/>
              </w:rPr>
              <w:t xml:space="preserve"> </w:t>
            </w:r>
            <w:r>
              <w:rPr>
                <w:rFonts w:hint="default" w:ascii="黑体" w:hAnsi="黑体" w:eastAsia="黑体" w:cs="黑体"/>
                <w:color w:val="auto"/>
                <w:spacing w:val="-16"/>
                <w:sz w:val="23"/>
                <w:szCs w:val="23"/>
                <w:highlight w:val="none"/>
              </w:rPr>
              <w:t xml:space="preserve">月</w:t>
            </w:r>
            <w:r>
              <w:rPr>
                <w:rFonts w:hint="default" w:ascii="黑体" w:hAnsi="黑体" w:eastAsia="黑体" w:cs="黑体"/>
                <w:color w:val="auto"/>
                <w:spacing w:val="12"/>
                <w:sz w:val="23"/>
                <w:szCs w:val="23"/>
                <w:highlight w:val="none"/>
              </w:rPr>
              <w:t xml:space="preserve">  </w:t>
            </w:r>
            <w:r>
              <w:rPr>
                <w:rFonts w:hint="default" w:ascii="黑体" w:hAnsi="黑体" w:eastAsia="黑体" w:cs="黑体"/>
                <w:color w:val="auto"/>
                <w:spacing w:val="-16"/>
                <w:sz w:val="23"/>
                <w:szCs w:val="23"/>
                <w:highlight w:val="none"/>
              </w:rPr>
              <w:t xml:space="preserve">日</w:t>
            </w:r>
            <w:r/>
          </w:p>
        </w:tc>
      </w:tr>
    </w:tbl>
    <w:p>
      <w:pPr>
        <w:jc w:val="left"/>
        <w:spacing w:before="104" w:line="185" w:lineRule="auto"/>
        <w:widowControl w:val="off"/>
        <w:rPr>
          <w:rFonts w:hint="eastAsia" w:ascii="微软雅黑" w:hAnsi="微软雅黑" w:eastAsia="微软雅黑" w:cs="微软雅黑"/>
          <w:color w:val="auto"/>
          <w:spacing w:val="19"/>
          <w:sz w:val="24"/>
          <w:szCs w:val="24"/>
          <w:highlight w:val="none"/>
          <w:lang w:val="en-US" w:eastAsia="zh-CN"/>
        </w:rPr>
      </w:pPr>
      <w:r>
        <w:rPr>
          <w:rFonts w:hint="eastAsia" w:ascii="微软雅黑" w:hAnsi="微软雅黑" w:eastAsia="微软雅黑" w:cs="微软雅黑"/>
          <w:color w:val="auto"/>
          <w:spacing w:val="19"/>
          <w:sz w:val="24"/>
          <w:szCs w:val="24"/>
          <w:highlight w:val="none"/>
          <w:lang w:val="en-US" w:eastAsia="zh-CN"/>
        </w:rPr>
      </w:r>
      <w:r/>
    </w:p>
    <w:p>
      <w:pPr>
        <w:jc w:val="left"/>
        <w:spacing w:before="104" w:line="185" w:lineRule="auto"/>
        <w:widowControl w:val="off"/>
        <w:rPr>
          <w:rFonts w:hint="eastAsia" w:ascii="微软雅黑" w:hAnsi="微软雅黑" w:eastAsia="微软雅黑" w:cs="微软雅黑"/>
          <w:color w:val="auto"/>
          <w:spacing w:val="19"/>
          <w:sz w:val="24"/>
          <w:szCs w:val="24"/>
          <w:highlight w:val="none"/>
          <w:lang w:val="en-US" w:eastAsia="zh-CN"/>
        </w:rPr>
      </w:pPr>
      <w:r>
        <w:rPr>
          <w:rFonts w:hint="eastAsia" w:ascii="微软雅黑" w:hAnsi="微软雅黑" w:eastAsia="微软雅黑" w:cs="微软雅黑"/>
          <w:color w:val="auto"/>
          <w:spacing w:val="19"/>
          <w:sz w:val="24"/>
          <w:szCs w:val="24"/>
          <w:highlight w:val="none"/>
          <w:lang w:val="en-US" w:eastAsia="zh-CN"/>
        </w:rPr>
      </w:r>
      <w:r/>
    </w:p>
    <w:p>
      <w:pPr>
        <w:jc w:val="left"/>
        <w:spacing w:before="104" w:line="185" w:lineRule="auto"/>
        <w:widowControl w:val="off"/>
        <w:rPr>
          <w:rFonts w:hint="eastAsia" w:ascii="微软雅黑" w:hAnsi="微软雅黑" w:eastAsia="微软雅黑" w:cs="微软雅黑"/>
          <w:color w:val="auto"/>
          <w:spacing w:val="19"/>
          <w:sz w:val="24"/>
          <w:szCs w:val="24"/>
          <w:highlight w:val="none"/>
          <w:lang w:val="en-US" w:eastAsia="zh-CN"/>
        </w:rPr>
      </w:pPr>
      <w:r>
        <w:rPr>
          <w:rFonts w:hint="eastAsia" w:ascii="微软雅黑" w:hAnsi="微软雅黑" w:eastAsia="微软雅黑" w:cs="微软雅黑"/>
          <w:color w:val="auto"/>
          <w:spacing w:val="19"/>
          <w:sz w:val="24"/>
          <w:szCs w:val="24"/>
          <w:highlight w:val="none"/>
          <w:lang w:val="en-US" w:eastAsia="zh-CN"/>
        </w:rPr>
      </w:r>
      <w:r/>
    </w:p>
    <w:p>
      <w:pPr>
        <w:jc w:val="left"/>
        <w:spacing w:before="104" w:line="185" w:lineRule="auto"/>
        <w:widowControl w:val="off"/>
        <w:rPr>
          <w:rFonts w:hint="eastAsia" w:ascii="微软雅黑" w:hAnsi="微软雅黑" w:eastAsia="微软雅黑" w:cs="微软雅黑"/>
          <w:color w:val="auto"/>
          <w:spacing w:val="19"/>
          <w:sz w:val="24"/>
          <w:szCs w:val="24"/>
          <w:highlight w:val="none"/>
          <w:lang w:val="en-US" w:eastAsia="zh-CN"/>
        </w:rPr>
      </w:pPr>
      <w:r>
        <w:rPr>
          <w:rFonts w:hint="eastAsia" w:ascii="微软雅黑" w:hAnsi="微软雅黑" w:eastAsia="微软雅黑" w:cs="微软雅黑"/>
          <w:color w:val="auto"/>
          <w:spacing w:val="19"/>
          <w:sz w:val="24"/>
          <w:szCs w:val="24"/>
          <w:highlight w:val="none"/>
          <w:lang w:val="en-US" w:eastAsia="zh-CN"/>
        </w:rPr>
      </w:r>
      <w:r/>
    </w:p>
    <w:p>
      <w:pPr>
        <w:jc w:val="left"/>
        <w:spacing w:before="104" w:line="185" w:lineRule="auto"/>
        <w:widowControl w:val="off"/>
        <w:rPr>
          <w:rFonts w:hint="default" w:ascii="宋体" w:hAnsi="宋体" w:eastAsia="宋体" w:cs="宋体"/>
          <w:b/>
          <w:color w:val="auto"/>
          <w:spacing w:val="9"/>
          <w:sz w:val="36"/>
          <w:szCs w:val="36"/>
          <w:highlight w:val="none"/>
          <w:lang w:val="en-US" w:eastAsia="zh-CN"/>
        </w:rPr>
      </w:pPr>
      <w:r>
        <w:rPr>
          <w:rFonts w:hint="eastAsia" w:ascii="微软雅黑" w:hAnsi="微软雅黑" w:eastAsia="微软雅黑" w:cs="微软雅黑"/>
          <w:color w:val="auto"/>
          <w:spacing w:val="19"/>
          <w:sz w:val="24"/>
          <w:szCs w:val="24"/>
          <w:highlight w:val="none"/>
          <w:lang w:val="en-US" w:eastAsia="zh-CN"/>
        </w:rPr>
        <w:t xml:space="preserve">附件2</w:t>
      </w:r>
      <w:r/>
    </w:p>
    <w:p>
      <w:pPr>
        <w:jc w:val="center"/>
        <w:spacing w:before="240" w:after="240" w:line="439" w:lineRule="atLeast"/>
        <w:widowControl/>
        <w:rPr>
          <w:rFonts w:hint="default" w:ascii="宋体" w:hAnsi="宋体" w:eastAsia="宋体" w:cs="宋体"/>
          <w:b/>
          <w:color w:val="auto"/>
          <w:sz w:val="4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9"/>
          <w:sz w:val="36"/>
          <w:szCs w:val="36"/>
          <w:highlight w:val="none"/>
          <w:lang w:val="en-US" w:eastAsia="zh-CN"/>
        </w:rPr>
        <w:t xml:space="preserve">政</w:t>
      </w:r>
      <w:r>
        <w:rPr>
          <w:rFonts w:hint="eastAsia" w:ascii="宋体" w:hAnsi="宋体" w:eastAsia="宋体" w:cs="宋体"/>
          <w:b/>
          <w:color w:val="auto"/>
          <w:spacing w:val="9"/>
          <w:sz w:val="36"/>
          <w:szCs w:val="36"/>
          <w:highlight w:val="none"/>
        </w:rPr>
        <w:t xml:space="preserve">府采购履约验收书(服务类）</w:t>
      </w:r>
      <w:r/>
    </w:p>
    <w:tbl>
      <w:tblPr>
        <w:tblStyle w:val="935"/>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75"/>
        <w:gridCol w:w="1418"/>
        <w:gridCol w:w="425"/>
        <w:gridCol w:w="851"/>
        <w:gridCol w:w="1134"/>
        <w:gridCol w:w="1842"/>
      </w:tblGrid>
      <w:tr>
        <w:trP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z w:val="18"/>
                <w:szCs w:val="18"/>
                <w:highlight w:val="none"/>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项目名称</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z w:val="18"/>
                <w:szCs w:val="18"/>
                <w:highlight w:val="none"/>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合同名称</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z w:val="18"/>
                <w:szCs w:val="18"/>
                <w:highlight w:val="none"/>
                <w:lang w:eastAsia="en-US"/>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z w:val="18"/>
                <w:szCs w:val="18"/>
                <w:highlight w:val="none"/>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项目及合同编号</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z w:val="18"/>
                <w:szCs w:val="18"/>
                <w:highlight w:val="none"/>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合同金额</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z w:val="18"/>
                <w:szCs w:val="18"/>
                <w:highlight w:val="none"/>
                <w:lang w:eastAsia="en-US"/>
              </w:rPr>
            </w:r>
            <w:r/>
          </w:p>
        </w:tc>
      </w:tr>
      <w:tr>
        <w:trP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left"/>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是□   否□</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z w:val="18"/>
                <w:szCs w:val="18"/>
                <w:highlight w:val="none"/>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left"/>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验收地点</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z w:val="18"/>
                <w:szCs w:val="18"/>
                <w:highlight w:val="none"/>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验收组织形式</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left"/>
              <w:spacing w:after="200" w:line="300" w:lineRule="exact"/>
              <w:widowControl/>
              <w:rPr>
                <w:rFonts w:hint="default"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□自行简易验收</w:t>
            </w:r>
            <w:r/>
          </w:p>
          <w:p>
            <w:pPr>
              <w:jc w:val="left"/>
              <w:spacing w:after="200" w:line="300" w:lineRule="exact"/>
              <w:widowControl/>
              <w:rPr>
                <w:rFonts w:hint="default"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□验收小组验收</w:t>
            </w:r>
            <w:r/>
          </w:p>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□采购代理机构验收</w:t>
            </w:r>
            <w:r/>
          </w:p>
        </w:tc>
      </w:tr>
      <w:tr>
        <w:trPr>
          <w:trHeight w:val="395"/>
        </w:trPr>
        <w:tc>
          <w:tcPr>
            <w:tcBorders>
              <w:top w:val="single" w:color="000000" w:sz="2" w:space="0"/>
              <w:left w:val="single" w:color="000000" w:sz="2" w:space="0"/>
              <w:bottom w:val="single" w:color="000000" w:sz="2" w:space="0"/>
              <w:right w:val="single" w:color="000000" w:sz="2" w:space="0"/>
            </w:tcBorders>
            <w:tcW w:w="1276" w:type="dxa"/>
            <w:vAlign w:val="center"/>
            <w:vMerge w:val="restart"/>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left"/>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服务质量</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left"/>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服务进度</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项目需求、服务承诺</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合同履约时间、 地点、方式</w:t>
            </w:r>
            <w:r/>
          </w:p>
        </w:tc>
      </w:tr>
      <w:tr>
        <w:trPr>
          <w:trHeight w:val="828"/>
        </w:trPr>
        <w:tc>
          <w:tcPr>
            <w:tcBorders>
              <w:top w:val="single" w:color="000000" w:sz="2" w:space="0"/>
              <w:left w:val="single" w:color="000000" w:sz="2" w:space="0"/>
              <w:bottom w:val="single" w:color="000000" w:sz="2" w:space="0"/>
              <w:right w:val="single" w:color="000000" w:sz="2" w:space="0"/>
            </w:tcBorders>
            <w:tcW w:w="1276" w:type="dxa"/>
            <w:vAlign w:val="center"/>
            <w:vMerge w:val="continue"/>
            <w:textDirection w:val="lrTb"/>
            <w:noWrap w:val="false"/>
          </w:tcPr>
          <w:p>
            <w:pPr>
              <w:jc w:val="center"/>
              <w:spacing w:after="200" w:line="300" w:lineRule="exact"/>
              <w:widowControl/>
              <w:rPr>
                <w:rFonts w:hint="default" w:ascii="宋体" w:hAnsi="宋体" w:eastAsia="宋体" w:cs="宋体"/>
                <w:color w:val="auto"/>
                <w:sz w:val="18"/>
                <w:szCs w:val="18"/>
                <w:highlight w:val="none"/>
              </w:rPr>
            </w:pPr>
            <w:r>
              <w:rPr>
                <w:rFonts w:hint="default" w:ascii="宋体" w:hAnsi="宋体" w:eastAsia="宋体" w:cs="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left"/>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合  格□ </w:t>
            </w:r>
            <w:r/>
          </w:p>
          <w:p>
            <w:pPr>
              <w:jc w:val="left"/>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left"/>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按  时□ </w:t>
            </w:r>
            <w:r/>
          </w:p>
          <w:p>
            <w:pPr>
              <w:jc w:val="left"/>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不按时□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left"/>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合  格□ </w:t>
            </w:r>
            <w:r/>
          </w:p>
          <w:p>
            <w:pPr>
              <w:jc w:val="left"/>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left"/>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合  格□ </w:t>
            </w:r>
            <w:r/>
          </w:p>
          <w:p>
            <w:pPr>
              <w:jc w:val="left"/>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left"/>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合  格□ </w:t>
            </w:r>
            <w:r/>
          </w:p>
          <w:p>
            <w:pPr>
              <w:jc w:val="left"/>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left"/>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合  格□ </w:t>
            </w:r>
            <w:r/>
          </w:p>
          <w:p>
            <w:pPr>
              <w:jc w:val="left"/>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rPr>
            </w:pPr>
            <w:r>
              <w:rPr>
                <w:rFonts w:hint="default" w:ascii="宋体" w:hAnsi="宋体" w:eastAsia="宋体" w:cs="宋体"/>
                <w:color w:val="auto"/>
                <w:sz w:val="18"/>
                <w:szCs w:val="18"/>
                <w:highlight w:val="none"/>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存在问题</w:t>
            </w:r>
            <w:r/>
          </w:p>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z w:val="18"/>
                <w:szCs w:val="18"/>
                <w:highlight w:val="none"/>
                <w:lang w:eastAsia="en-US"/>
              </w:rPr>
            </w:r>
            <w:r/>
          </w:p>
        </w:tc>
      </w:tr>
      <w:tr>
        <w:trP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验收小组成员</w:t>
            </w:r>
            <w:r/>
          </w:p>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签字</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z w:val="18"/>
                <w:szCs w:val="18"/>
                <w:highlight w:val="none"/>
                <w:lang w:eastAsia="en-US"/>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left"/>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after="200" w:line="300" w:lineRule="exact"/>
              <w:widowControl/>
              <w:rPr>
                <w:rFonts w:hint="default"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jc w:val="left"/>
              <w:spacing w:after="200" w:line="300" w:lineRule="exact"/>
              <w:widowControl/>
              <w:rPr>
                <w:rFonts w:hint="default" w:ascii="宋体" w:hAnsi="宋体" w:eastAsia="宋体" w:cs="宋体"/>
                <w:color w:val="auto"/>
                <w:sz w:val="18"/>
                <w:szCs w:val="18"/>
                <w:highlight w:val="none"/>
              </w:rPr>
            </w:pPr>
            <w:r>
              <w:rPr>
                <w:rFonts w:hint="default" w:ascii="宋体" w:hAnsi="宋体" w:eastAsia="宋体" w:cs="宋体"/>
                <w:color w:val="auto"/>
                <w:sz w:val="18"/>
                <w:szCs w:val="18"/>
                <w:highlight w:val="none"/>
              </w:rPr>
            </w:r>
            <w:r/>
          </w:p>
          <w:p>
            <w:pPr>
              <w:jc w:val="left"/>
              <w:spacing w:after="200" w:line="300" w:lineRule="exact"/>
              <w:widowControl/>
              <w:rPr>
                <w:rFonts w:hint="default"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827" w:type="dxa"/>
            <w:textDirection w:val="lrTb"/>
            <w:noWrap w:val="false"/>
          </w:tcPr>
          <w:p>
            <w:pPr>
              <w:jc w:val="left"/>
              <w:spacing w:after="200" w:line="300" w:lineRule="exact"/>
              <w:widowControl/>
              <w:rPr>
                <w:rFonts w:hint="default" w:ascii="宋体" w:hAnsi="宋体" w:eastAsia="宋体" w:cs="宋体"/>
                <w:color w:val="auto"/>
                <w:sz w:val="18"/>
                <w:szCs w:val="18"/>
                <w:highlight w:val="none"/>
              </w:rPr>
            </w:pPr>
            <w:r>
              <w:rPr>
                <w:rFonts w:hint="default" w:ascii="宋体" w:hAnsi="宋体" w:eastAsia="宋体" w:cs="宋体"/>
                <w:color w:val="auto"/>
                <w:sz w:val="18"/>
                <w:szCs w:val="18"/>
                <w:highlight w:val="none"/>
              </w:rPr>
            </w:r>
            <w:r/>
          </w:p>
          <w:p>
            <w:pPr>
              <w:jc w:val="left"/>
              <w:spacing w:after="200" w:line="300" w:lineRule="exact"/>
              <w:widowControl/>
              <w:rPr>
                <w:rFonts w:hint="default"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97" w:type="dxa"/>
            <w:textDirection w:val="lrTb"/>
            <w:noWrap w:val="false"/>
          </w:tcPr>
          <w:p>
            <w:pPr>
              <w:jc w:val="left"/>
              <w:spacing w:after="200" w:line="300" w:lineRule="exact"/>
              <w:widowControl/>
              <w:rPr>
                <w:rFonts w:hint="default"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供应商确认：</w:t>
            </w:r>
            <w:r/>
          </w:p>
          <w:p>
            <w:pPr>
              <w:jc w:val="left"/>
              <w:spacing w:after="200" w:line="300" w:lineRule="exact"/>
              <w:widowControl/>
              <w:rPr>
                <w:rFonts w:hint="default" w:ascii="宋体" w:hAnsi="宋体" w:eastAsia="宋体" w:cs="宋体"/>
                <w:color w:val="auto"/>
                <w:sz w:val="18"/>
                <w:szCs w:val="18"/>
                <w:highlight w:val="none"/>
              </w:rPr>
            </w:pPr>
            <w:r>
              <w:rPr>
                <w:rFonts w:hint="default" w:ascii="宋体" w:hAnsi="宋体" w:eastAsia="宋体" w:cs="宋体"/>
                <w:color w:val="auto"/>
                <w:sz w:val="18"/>
                <w:szCs w:val="18"/>
                <w:highlight w:val="none"/>
              </w:rPr>
            </w:r>
            <w:r/>
          </w:p>
          <w:p>
            <w:pPr>
              <w:jc w:val="left"/>
              <w:spacing w:after="200" w:line="300" w:lineRule="exact"/>
              <w:widowControl/>
              <w:rPr>
                <w:rFonts w:hint="default"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（单位公章或授权代表签字）</w:t>
            </w:r>
            <w:r/>
          </w:p>
        </w:tc>
      </w:tr>
    </w:tbl>
    <w:p>
      <w:pPr>
        <w:jc w:val="left"/>
        <w:spacing w:before="104" w:line="185" w:lineRule="auto"/>
        <w:widowControl w:val="off"/>
        <w:rPr>
          <w:rFonts w:hint="eastAsia" w:ascii="微软雅黑" w:hAnsi="微软雅黑" w:eastAsia="微软雅黑" w:cs="微软雅黑"/>
          <w:color w:val="auto"/>
          <w:spacing w:val="19"/>
          <w:sz w:val="24"/>
          <w:szCs w:val="24"/>
          <w:highlight w:val="none"/>
          <w:lang w:val="en-US" w:eastAsia="zh-CN"/>
        </w:rPr>
      </w:pPr>
      <w:r>
        <w:rPr>
          <w:rFonts w:hint="eastAsia" w:ascii="微软雅黑" w:hAnsi="微软雅黑" w:eastAsia="微软雅黑" w:cs="微软雅黑"/>
          <w:color w:val="auto"/>
          <w:spacing w:val="19"/>
          <w:sz w:val="24"/>
          <w:szCs w:val="24"/>
          <w:highlight w:val="none"/>
          <w:lang w:val="en-US" w:eastAsia="zh-CN"/>
        </w:rPr>
      </w:r>
      <w:r/>
    </w:p>
    <w:p>
      <w:pPr>
        <w:contextualSpacing/>
        <w:jc w:val="both"/>
        <w:spacing w:line="360" w:lineRule="auto"/>
        <w:widowControl w:val="off"/>
        <w:rPr>
          <w:rFonts w:hint="eastAsia" w:ascii="Times New Roman" w:hAnsi="Times New Roman" w:eastAsia="宋体" w:cs="宋体"/>
          <w:color w:val="auto"/>
          <w:sz w:val="21"/>
          <w:szCs w:val="21"/>
          <w:highlight w:val="none"/>
          <w:lang w:val="zh-CN"/>
        </w:rPr>
      </w:pPr>
      <w:r>
        <w:rPr>
          <w:rFonts w:hint="eastAsia" w:ascii="Times New Roman" w:hAnsi="Times New Roman" w:eastAsia="宋体" w:cs="宋体"/>
          <w:color w:val="auto"/>
          <w:sz w:val="21"/>
          <w:szCs w:val="21"/>
          <w:highlight w:val="none"/>
          <w:lang w:val="zh-CN"/>
        </w:rPr>
      </w:r>
      <w:r/>
    </w:p>
    <w:p>
      <w:pPr>
        <w:jc w:val="left"/>
        <w:widowControl/>
        <w:rPr>
          <w:rFonts w:hint="default" w:ascii="微软雅黑" w:hAnsi="微软雅黑" w:eastAsia="微软雅黑" w:cs="微软雅黑"/>
          <w:color w:val="auto"/>
          <w:spacing w:val="19"/>
          <w:sz w:val="24"/>
          <w:szCs w:val="24"/>
          <w:highlight w:val="none"/>
          <w:lang w:val="en-US" w:eastAsia="zh-CN"/>
        </w:rPr>
      </w:pPr>
      <w:r>
        <w:rPr>
          <w:rFonts w:hint="default" w:ascii="微软雅黑" w:hAnsi="微软雅黑" w:eastAsia="微软雅黑" w:cs="微软雅黑"/>
          <w:color w:val="auto"/>
          <w:spacing w:val="19"/>
          <w:sz w:val="24"/>
          <w:szCs w:val="24"/>
          <w:highlight w:val="none"/>
          <w:lang w:val="en-US" w:eastAsia="zh-CN"/>
        </w:rPr>
      </w:r>
      <w:r/>
    </w:p>
    <w:p>
      <w:pPr>
        <w:jc w:val="center"/>
        <w:spacing w:line="400" w:lineRule="exac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widowControl/>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第四章 投标文件格式</w:t>
      </w:r>
      <w:bookmarkEnd w:id="9"/>
      <w:r/>
      <w:r/>
    </w:p>
    <w:p>
      <w:pPr>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说明：</w:t>
      </w:r>
      <w:r/>
    </w:p>
    <w:p>
      <w:pPr>
        <w:ind w:firstLine="480"/>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widowControl/>
        <w:rPr>
          <w:rFonts w:hint="default" w:ascii="Times New Roman" w:hAnsi="Times New Roman" w:eastAsia="宋体" w:cs="Times New Roman"/>
          <w:b/>
          <w:color w:val="auto"/>
          <w:sz w:val="44"/>
          <w:szCs w:val="44"/>
          <w:highlight w:val="none"/>
        </w:rPr>
      </w:pPr>
      <w:r>
        <w:rPr>
          <w:rFonts w:hint="default" w:ascii="Times New Roman" w:hAnsi="Times New Roman" w:eastAsia="宋体" w:cs="Times New Roman"/>
          <w:b/>
          <w:color w:val="auto"/>
          <w:sz w:val="44"/>
          <w:szCs w:val="44"/>
          <w:highlight w:val="none"/>
        </w:rPr>
        <w:t xml:space="preserve">封面：</w:t>
      </w:r>
      <w:r/>
    </w:p>
    <w:p>
      <w:pPr>
        <w:jc w:val="center"/>
        <w:widowControl/>
        <w:rPr>
          <w:rFonts w:hint="default" w:ascii="Times New Roman" w:hAnsi="Times New Roman" w:eastAsia="宋体" w:cs="Times New Roman"/>
          <w:b/>
          <w:color w:val="auto"/>
          <w:sz w:val="72"/>
          <w:szCs w:val="72"/>
          <w:highlight w:val="none"/>
        </w:rPr>
      </w:pPr>
      <w:r>
        <w:rPr>
          <w:rFonts w:hint="eastAsia" w:ascii="Times New Roman" w:hAnsi="Times New Roman" w:eastAsia="宋体" w:cs="Times New Roman"/>
          <w:b/>
          <w:color w:val="auto"/>
          <w:sz w:val="72"/>
          <w:szCs w:val="72"/>
          <w:highlight w:val="none"/>
        </w:rPr>
        <w:t xml:space="preserve">             </w:t>
      </w:r>
      <w:r/>
    </w:p>
    <w:p>
      <w:pPr>
        <w:jc w:val="center"/>
        <w:widowControl/>
        <w:rPr>
          <w:rFonts w:hint="default" w:ascii="Times New Roman" w:hAnsi="Times New Roman" w:eastAsia="宋体" w:cs="Times New Roman"/>
          <w:b/>
          <w:color w:val="auto"/>
          <w:sz w:val="72"/>
          <w:szCs w:val="72"/>
          <w:highlight w:val="none"/>
        </w:rPr>
      </w:pPr>
      <w:r>
        <w:rPr>
          <w:rFonts w:hint="default" w:ascii="Times New Roman" w:hAnsi="Times New Roman" w:eastAsia="宋体" w:cs="Times New Roman"/>
          <w:b/>
          <w:color w:val="auto"/>
          <w:sz w:val="72"/>
          <w:szCs w:val="72"/>
          <w:highlight w:val="none"/>
        </w:rPr>
      </w:r>
      <w:r/>
    </w:p>
    <w:p>
      <w:pPr>
        <w:jc w:val="center"/>
        <w:widowControl/>
        <w:rPr>
          <w:rFonts w:hint="default" w:ascii="Times New Roman" w:hAnsi="Times New Roman" w:eastAsia="宋体" w:cs="Times New Roman"/>
          <w:b/>
          <w:color w:val="auto"/>
          <w:sz w:val="72"/>
          <w:szCs w:val="72"/>
          <w:highlight w:val="none"/>
        </w:rPr>
      </w:pPr>
      <w:r>
        <w:rPr>
          <w:rFonts w:hint="default" w:ascii="Times New Roman" w:hAnsi="Times New Roman" w:eastAsia="宋体" w:cs="Times New Roman"/>
          <w:b/>
          <w:color w:val="auto"/>
          <w:sz w:val="72"/>
          <w:szCs w:val="72"/>
          <w:highlight w:val="none"/>
        </w:rPr>
        <w:t xml:space="preserve">投   标   文   件</w:t>
      </w:r>
      <w:r/>
    </w:p>
    <w:p>
      <w:pPr>
        <w:jc w:val="left"/>
        <w:widowControl/>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r>
      <w:r/>
    </w:p>
    <w:p>
      <w:pPr>
        <w:ind w:left="482" w:firstLine="544"/>
        <w:jc w:val="left"/>
        <w:keepLines w:val="0"/>
        <w:keepNext w:val="0"/>
        <w:pageBreakBefore w:val="0"/>
        <w:spacing w:line="360" w:lineRule="auto"/>
        <w:widowControl/>
        <w:rPr>
          <w:rFonts w:hint="default"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rPr>
        <w:t xml:space="preserve">招标单位： </w:t>
      </w:r>
      <w:r/>
    </w:p>
    <w:p>
      <w:pPr>
        <w:ind w:left="482" w:firstLine="544"/>
        <w:jc w:val="left"/>
        <w:keepLines w:val="0"/>
        <w:keepNext w:val="0"/>
        <w:pageBreakBefore w:val="0"/>
        <w:spacing w:line="360" w:lineRule="auto"/>
        <w:widowControl/>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 xml:space="preserve">项目名称：</w:t>
      </w:r>
      <w:r>
        <w:rPr>
          <w:rFonts w:hint="eastAsia" w:ascii="Times New Roman" w:hAnsi="Times New Roman" w:eastAsia="宋体" w:cs="Times New Roman"/>
          <w:b/>
          <w:color w:val="auto"/>
          <w:sz w:val="36"/>
          <w:szCs w:val="36"/>
          <w:highlight w:val="none"/>
        </w:rPr>
        <w:t xml:space="preserve"> </w:t>
      </w:r>
      <w:r/>
    </w:p>
    <w:p>
      <w:pPr>
        <w:ind w:left="482" w:firstLine="544"/>
        <w:jc w:val="left"/>
        <w:keepLines w:val="0"/>
        <w:keepNext w:val="0"/>
        <w:pageBreakBefore w:val="0"/>
        <w:spacing w:line="360" w:lineRule="auto"/>
        <w:widowControl/>
        <w:rPr>
          <w:rFonts w:hint="default"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rPr>
        <w:t xml:space="preserve">项目编号： </w:t>
      </w:r>
      <w:r/>
    </w:p>
    <w:p>
      <w:pPr>
        <w:jc w:val="left"/>
        <w:widowControl/>
        <w:rPr>
          <w:rFonts w:hint="default" w:ascii="Times New Roman" w:hAnsi="Times New Roman" w:eastAsia="宋体" w:cs="Times New Roman"/>
          <w:color w:val="auto"/>
          <w:sz w:val="36"/>
          <w:szCs w:val="36"/>
          <w:highlight w:val="none"/>
        </w:rPr>
      </w:pPr>
      <w:r>
        <w:rPr>
          <w:rFonts w:hint="eastAsia" w:ascii="Times New Roman" w:hAnsi="Times New Roman" w:eastAsia="宋体" w:cs="Times New Roman"/>
          <w:color w:val="auto"/>
          <w:sz w:val="36"/>
          <w:szCs w:val="36"/>
          <w:highlight w:val="none"/>
        </w:rPr>
        <w:t xml:space="preserve">      </w:t>
      </w:r>
      <w:r/>
    </w:p>
    <w:p>
      <w:pPr>
        <w:ind w:firstLine="542"/>
        <w:jc w:val="left"/>
        <w:widowControl/>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r>
      <w:r/>
    </w:p>
    <w:p>
      <w:pPr>
        <w:ind w:firstLine="726"/>
        <w:jc w:val="left"/>
        <w:keepLines w:val="0"/>
        <w:keepNext w:val="0"/>
        <w:pageBreakBefore w:val="0"/>
        <w:spacing w:line="360" w:lineRule="auto"/>
        <w:widowControl/>
        <w:rPr>
          <w:rFonts w:hint="eastAsia" w:ascii="宋体" w:hAnsi="宋体" w:eastAsia="宋体" w:cs="Times New Roman"/>
          <w:color w:val="auto"/>
          <w:sz w:val="32"/>
          <w:highlight w:val="none"/>
          <w:u w:val="single"/>
        </w:rPr>
      </w:pPr>
      <w:r>
        <w:rPr>
          <w:rFonts w:hint="default" w:ascii="Times New Roman" w:hAnsi="Times New Roman" w:eastAsia="宋体" w:cs="Times New Roman"/>
          <w:b/>
          <w:color w:val="auto"/>
          <w:sz w:val="36"/>
          <w:szCs w:val="36"/>
          <w:highlight w:val="none"/>
        </w:rPr>
        <w:t xml:space="preserve">投 标 人</w:t>
      </w:r>
      <w:r>
        <w:rPr>
          <w:rFonts w:hint="eastAsia" w:ascii="Times New Roman" w:hAnsi="Times New Roman" w:eastAsia="宋体" w:cs="Times New Roman"/>
          <w:b/>
          <w:color w:val="auto"/>
          <w:sz w:val="36"/>
          <w:szCs w:val="36"/>
          <w:highlight w:val="none"/>
        </w:rPr>
        <w:t xml:space="preserve">(盖章)</w:t>
      </w:r>
      <w:r>
        <w:rPr>
          <w:rFonts w:hint="default" w:ascii="Times New Roman" w:hAnsi="Times New Roman" w:eastAsia="宋体" w:cs="Times New Roman"/>
          <w:b/>
          <w:color w:val="auto"/>
          <w:sz w:val="36"/>
          <w:szCs w:val="36"/>
          <w:highlight w:val="none"/>
        </w:rPr>
        <w:t xml:space="preserve">：</w:t>
      </w:r>
      <w:r>
        <w:rPr>
          <w:rFonts w:hint="eastAsia" w:ascii="宋体" w:hAnsi="宋体" w:eastAsia="宋体" w:cs="Times New Roman"/>
          <w:color w:val="auto"/>
          <w:sz w:val="32"/>
          <w:highlight w:val="none"/>
          <w:u w:val="single"/>
        </w:rPr>
        <w:t xml:space="preserve">                                      </w:t>
      </w:r>
      <w:r/>
    </w:p>
    <w:p>
      <w:pPr>
        <w:ind w:firstLine="726"/>
        <w:jc w:val="left"/>
        <w:keepLines w:val="0"/>
        <w:keepNext w:val="0"/>
        <w:pageBreakBefore w:val="0"/>
        <w:spacing w:line="360" w:lineRule="auto"/>
        <w:widowControl/>
        <w:rPr>
          <w:rFonts w:hint="eastAsia" w:ascii="宋体" w:hAnsi="宋体" w:eastAsia="宋体" w:cs="Times New Roman"/>
          <w:color w:val="auto"/>
          <w:sz w:val="32"/>
          <w:highlight w:val="none"/>
          <w:u w:val="single"/>
        </w:rPr>
      </w:pPr>
      <w:r>
        <w:rPr>
          <w:rFonts w:hint="eastAsia" w:ascii="Times New Roman" w:hAnsi="Times New Roman" w:eastAsia="宋体" w:cs="Times New Roman"/>
          <w:b/>
          <w:color w:val="auto"/>
          <w:sz w:val="36"/>
          <w:szCs w:val="36"/>
          <w:highlight w:val="none"/>
        </w:rPr>
        <w:t xml:space="preserve">法定代表人或其委托代理人：</w:t>
      </w:r>
      <w:r>
        <w:rPr>
          <w:rFonts w:hint="eastAsia" w:ascii="宋体" w:hAnsi="宋体" w:eastAsia="宋体" w:cs="Times New Roman"/>
          <w:color w:val="auto"/>
          <w:sz w:val="32"/>
          <w:highlight w:val="none"/>
          <w:u w:val="single"/>
        </w:rPr>
        <w:t xml:space="preserve">         （签字或盖章）</w:t>
      </w:r>
      <w:r/>
    </w:p>
    <w:p>
      <w:pPr>
        <w:ind w:firstLine="2530"/>
        <w:jc w:val="left"/>
        <w:widowControl/>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r>
      <w:r/>
    </w:p>
    <w:p>
      <w:pPr>
        <w:ind w:firstLine="542"/>
        <w:jc w:val="center"/>
        <w:spacing w:line="440" w:lineRule="exact"/>
        <w:widowControl/>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r>
      <w:r/>
    </w:p>
    <w:p>
      <w:pPr>
        <w:ind w:firstLine="542"/>
        <w:jc w:val="center"/>
        <w:spacing w:line="440" w:lineRule="exact"/>
        <w:widowControl/>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r>
      <w:r/>
    </w:p>
    <w:p>
      <w:pPr>
        <w:ind w:firstLine="542"/>
        <w:jc w:val="center"/>
        <w:spacing w:line="440" w:lineRule="exact"/>
        <w:widowControl/>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 xml:space="preserve">日期：</w:t>
      </w:r>
      <w:r>
        <w:rPr>
          <w:rFonts w:hint="eastAsia" w:ascii="Times New Roman" w:hAnsi="Times New Roman" w:eastAsia="宋体" w:cs="Times New Roman"/>
          <w:b/>
          <w:color w:val="auto"/>
          <w:sz w:val="36"/>
          <w:szCs w:val="36"/>
          <w:highlight w:val="none"/>
        </w:rPr>
        <w:t xml:space="preserve">  </w:t>
      </w:r>
      <w:r>
        <w:rPr>
          <w:rFonts w:hint="default" w:ascii="Times New Roman" w:hAnsi="Times New Roman" w:eastAsia="宋体" w:cs="Times New Roman"/>
          <w:b/>
          <w:color w:val="auto"/>
          <w:sz w:val="36"/>
          <w:szCs w:val="36"/>
          <w:highlight w:val="none"/>
        </w:rPr>
        <w:t xml:space="preserve">年</w:t>
      </w:r>
      <w:r>
        <w:rPr>
          <w:rFonts w:hint="eastAsia" w:ascii="Times New Roman" w:hAnsi="Times New Roman" w:eastAsia="宋体" w:cs="Times New Roman"/>
          <w:b/>
          <w:color w:val="auto"/>
          <w:sz w:val="36"/>
          <w:szCs w:val="36"/>
          <w:highlight w:val="none"/>
        </w:rPr>
        <w:t xml:space="preserve">  </w:t>
      </w:r>
      <w:r>
        <w:rPr>
          <w:rFonts w:hint="default" w:ascii="Times New Roman" w:hAnsi="Times New Roman" w:eastAsia="宋体" w:cs="Times New Roman"/>
          <w:b/>
          <w:color w:val="auto"/>
          <w:sz w:val="36"/>
          <w:szCs w:val="36"/>
          <w:highlight w:val="none"/>
        </w:rPr>
        <w:t xml:space="preserve">月</w:t>
      </w:r>
      <w:r>
        <w:rPr>
          <w:rFonts w:hint="eastAsia" w:ascii="Times New Roman" w:hAnsi="Times New Roman" w:eastAsia="宋体" w:cs="Times New Roman"/>
          <w:b/>
          <w:color w:val="auto"/>
          <w:sz w:val="36"/>
          <w:szCs w:val="36"/>
          <w:highlight w:val="none"/>
        </w:rPr>
        <w:t xml:space="preserve">  日</w:t>
      </w:r>
      <w:r/>
    </w:p>
    <w:p>
      <w:pPr>
        <w:numPr>
          <w:ilvl w:val="0"/>
          <w:numId w:val="0"/>
        </w:numPr>
        <w:ind w:left="400"/>
        <w:jc w:val="both"/>
        <w:keepLines/>
        <w:keepNext/>
        <w:spacing w:before="0" w:after="0" w:line="420" w:lineRule="exact"/>
        <w:rPr>
          <w:rFonts w:hint="default" w:ascii="宋体" w:hAnsi="宋体" w:eastAsia="宋体" w:cs="Times New Roman"/>
          <w:b/>
          <w:bCs w:val="0"/>
          <w:color w:val="auto"/>
          <w:sz w:val="24"/>
          <w:szCs w:val="24"/>
          <w:highlight w:val="none"/>
          <w:lang w:val="en-US" w:eastAsia="zh-CN" w:bidi="ar-SA"/>
        </w:rPr>
        <w:outlineLvl w:val="2"/>
      </w:pPr>
      <w:r>
        <w:rPr>
          <w:rFonts w:hint="default" w:ascii="Times New Roman" w:hAnsi="Times New Roman" w:eastAsia="宋体" w:cs="Times New Roman"/>
          <w:b/>
          <w:bCs/>
          <w:color w:val="auto"/>
          <w:sz w:val="36"/>
          <w:szCs w:val="36"/>
          <w:highlight w:val="none"/>
          <w:lang w:val="en-US" w:eastAsia="zh-CN" w:bidi="ar-SA"/>
        </w:rPr>
        <w:br w:type="page" w:clear="all"/>
      </w:r>
      <w:r>
        <w:rPr>
          <w:rFonts w:hint="default" w:ascii="宋体" w:hAnsi="宋体" w:eastAsia="宋体" w:cs="Times New Roman"/>
          <w:b/>
          <w:bCs w:val="0"/>
          <w:color w:val="auto"/>
          <w:sz w:val="24"/>
          <w:szCs w:val="24"/>
          <w:highlight w:val="none"/>
          <w:lang w:val="en-US" w:eastAsia="zh-CN" w:bidi="ar-SA"/>
        </w:rPr>
        <w:t xml:space="preserve">1</w:t>
      </w:r>
      <w:r>
        <w:rPr>
          <w:rFonts w:hint="eastAsia" w:ascii="宋体" w:hAnsi="宋体" w:eastAsia="宋体" w:cs="Times New Roman"/>
          <w:b/>
          <w:bCs w:val="0"/>
          <w:color w:val="auto"/>
          <w:sz w:val="24"/>
          <w:szCs w:val="24"/>
          <w:highlight w:val="none"/>
          <w:lang w:val="en-US" w:eastAsia="zh-CN" w:bidi="ar-SA"/>
        </w:rPr>
        <w:t xml:space="preserve">、投标承诺函</w:t>
      </w:r>
      <w:r/>
    </w:p>
    <w:p>
      <w:pPr>
        <w:jc w:val="center"/>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投标承诺函</w:t>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我们收到贵单位</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招标文件（项目编号：</w:t>
      </w:r>
      <w:r>
        <w:rPr>
          <w:rFonts w:hint="eastAsia" w:ascii="宋体" w:hAnsi="宋体" w:eastAsia="宋体" w:cs="宋体"/>
          <w:color w:val="auto"/>
          <w:sz w:val="24"/>
          <w:szCs w:val="24"/>
          <w:highlight w:val="none"/>
          <w:u w:val="single"/>
          <w:lang w:eastAsia="zh-CN"/>
        </w:rPr>
        <w:t xml:space="preserve">JSZC-320585-ZFXM-G2026-0015</w:t>
      </w:r>
      <w:r>
        <w:rPr>
          <w:rFonts w:hint="eastAsia" w:ascii="宋体" w:hAnsi="宋体" w:eastAsia="宋体" w:cs="宋体"/>
          <w:color w:val="auto"/>
          <w:sz w:val="24"/>
          <w:szCs w:val="24"/>
          <w:highlight w:val="none"/>
        </w:rPr>
        <w:t xml:space="preserve">），经仔细阅读和研究，我们决定参加投标。</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1、我们愿意按照招标文件的一切要求，提供完成该项目的全部内容，我们的投标报价</w:t>
      </w:r>
      <w:bookmarkStart w:id="10" w:name="OLE_LINK14"/>
      <w:r/>
      <w:bookmarkStart w:id="11" w:name="OLE_LINK15"/>
      <w:r>
        <w:rPr>
          <w:rFonts w:hint="eastAsia" w:ascii="宋体" w:hAnsi="宋体" w:eastAsia="宋体" w:cs="宋体"/>
          <w:color w:val="auto"/>
          <w:sz w:val="24"/>
          <w:szCs w:val="24"/>
          <w:highlight w:val="none"/>
        </w:rPr>
        <w:t xml:space="preserve">包括但不限于完成本项目的全部人工工资、加班费、福利、伙食、交通、通讯、办公用品、服装、各类保险、垃圾处置费用；为项目服务所需要的工具、设备、车辆、耗材；招标文件中列明的各类费用；企业管理费用、利润、财务费用、税金；以及合同履行期间可能会产生政策性调整，市场价格变化等各种风险费用。</w:t>
      </w:r>
      <w:bookmarkEnd w:id="10"/>
      <w:r/>
      <w:bookmarkEnd w:id="11"/>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2、如果我们的投标书被接受，我们将严格履行招标文件中规定的每一项要求，按期、按质、按量履行合同的义务。</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3、我们已详细审查全部招标文件，包括补充文件(更正公告)(如有)。我们完全理解并同意放弃对这方面有不明及误解的权力。</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4、我们同意按招标文件中的规定，本投标书的有效期限为投标截止日起90天。</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5、我们愿意提供采购人或采购代理机构在招标文件中要求的所有资料。</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6、我们声明：我们在参加本次政府采购活动前3年内在经营活动中没有重大违法记录。</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7、我们愿意遵守招标公告及招标文件中所列的收费标准。</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8、我们承诺该项投标在开标后的全过程中保持有效，不作任何更改和变动。</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、我们承诺我公司符合招标文件投标人须知中“合格投标人的资格条件”的要求，若与真实情况不符，本公司愿意承担由此而产生的一切后果。</w:t>
      </w:r>
      <w:r/>
    </w:p>
    <w:p>
      <w:pPr>
        <w:ind w:firstLine="420"/>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、我们承诺我公司中标后，合同部分或全部不予转包。</w:t>
      </w:r>
      <w:r/>
    </w:p>
    <w:p>
      <w:pPr>
        <w:ind w:firstLine="420"/>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、综合说明：</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（1）伴随服务及配合措施；</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（2）要求甲方提供的配合；</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（3）对招标文件有不同意见的偏离说明；</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（4）其它说明。</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所有有关标书的函电，请按下列地址联系：</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单位：联系人：</w:t>
      </w:r>
      <w:r/>
    </w:p>
    <w:p>
      <w:pPr>
        <w:ind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p>
      <w:pPr>
        <w:ind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p>
      <w:pPr>
        <w:ind w:firstLine="420"/>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20"/>
        <w:jc w:val="righ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ind w:firstLine="420"/>
        <w:jc w:val="righ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20"/>
        <w:jc w:val="right"/>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w:t>
      </w:r>
      <w:r/>
    </w:p>
    <w:p>
      <w:pPr>
        <w:ind w:left="0"/>
        <w:jc w:val="left"/>
        <w:spacing w:before="26" w:line="360" w:lineRule="auto"/>
        <w:widowControl w:val="off"/>
        <w:rPr>
          <w:rFonts w:hint="default" w:ascii="宋体" w:hAnsi="宋体" w:eastAsia="宋体" w:cs="Times New Roman"/>
          <w:b/>
          <w:bCs w:val="0"/>
          <w:color w:val="auto"/>
          <w:sz w:val="24"/>
          <w:szCs w:val="24"/>
          <w:highlight w:val="none"/>
          <w:lang w:val="en-US" w:eastAsia="zh-CN" w:bidi="ar-SA"/>
        </w:rPr>
        <w:outlineLvl w:val="1"/>
      </w:pPr>
      <w:r>
        <w:rPr>
          <w:rFonts w:hint="default" w:ascii="宋体" w:hAnsi="宋体" w:eastAsia="宋体" w:cs="Times New Roman"/>
          <w:b/>
          <w:bCs w:val="0"/>
          <w:color w:val="auto"/>
          <w:sz w:val="24"/>
          <w:szCs w:val="24"/>
          <w:highlight w:val="none"/>
          <w:lang w:val="en-US" w:eastAsia="zh-CN" w:bidi="ar-SA"/>
        </w:rPr>
        <w:t xml:space="preserve">2</w:t>
      </w:r>
      <w:r>
        <w:rPr>
          <w:rFonts w:hint="eastAsia" w:ascii="宋体" w:hAnsi="宋体" w:eastAsia="宋体" w:cs="Times New Roman"/>
          <w:b/>
          <w:bCs w:val="0"/>
          <w:color w:val="auto"/>
          <w:sz w:val="24"/>
          <w:szCs w:val="24"/>
          <w:highlight w:val="none"/>
          <w:lang w:val="en-US" w:eastAsia="zh-CN" w:bidi="ar-SA"/>
        </w:rPr>
        <w:t xml:space="preserve">、法定代表人授权委托书（如法定代表人投标则无需提供）</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center"/>
        <w:spacing w:line="360" w:lineRule="auto"/>
        <w:widowControl w:val="off"/>
        <w:rPr>
          <w:rFonts w:hint="default" w:ascii="宋体" w:hAnsi="宋体" w:eastAsia="宋体" w:cs="宋体"/>
          <w:color w:val="auto"/>
          <w:sz w:val="28"/>
          <w:szCs w:val="24"/>
          <w:highlight w:val="none"/>
        </w:rPr>
      </w:pPr>
      <w:r/>
      <w:bookmarkStart w:id="12" w:name="OLE_LINK12"/>
      <w:r/>
      <w:bookmarkStart w:id="13" w:name="OLE_LINK13"/>
      <w:r/>
      <w:bookmarkStart w:id="14" w:name="OLE_LINK22"/>
      <w:r>
        <w:rPr>
          <w:rFonts w:hint="eastAsia" w:ascii="宋体" w:hAnsi="宋体" w:eastAsia="宋体" w:cs="宋体"/>
          <w:color w:val="auto"/>
          <w:sz w:val="28"/>
          <w:szCs w:val="24"/>
          <w:highlight w:val="none"/>
        </w:rPr>
        <w:t xml:space="preserve">授权委托书</w:t>
      </w:r>
      <w:bookmarkEnd w:id="12"/>
      <w:r/>
      <w:bookmarkEnd w:id="13"/>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（投标单位名称）</w:t>
      </w:r>
      <w:r>
        <w:rPr>
          <w:rFonts w:hint="eastAsia" w:ascii="宋体" w:hAnsi="宋体" w:eastAsia="宋体" w:cs="宋体"/>
          <w:color w:val="auto"/>
          <w:sz w:val="24"/>
          <w:szCs w:val="24"/>
          <w:highlight w:val="none"/>
        </w:rPr>
        <w:t xml:space="preserve">的法定代表人，现授权委托</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为我公司代理人，以本公司的名义参加</w:t>
      </w:r>
      <w:r>
        <w:rPr>
          <w:rFonts w:hint="eastAsia" w:ascii="宋体" w:hAnsi="宋体" w:eastAsia="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号的招标活动。代理人在开标、评标、合同谈判过程中所签署的一切文件和处理与这有关的一切事务，我均予以承认。</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r/>
    </w:p>
    <w:p>
      <w:pPr>
        <w:ind w:firstLine="420"/>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    法定代表人（单位负责人）有效期内的身份证正反面复印件：</w:t>
      </w:r>
      <w:r/>
    </w:p>
    <w:tbl>
      <w:tblPr>
        <w:tblStyle w:val="93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301"/>
        </w:trPr>
        <w:tc>
          <w:tcPr>
            <w:tcW w:w="4673" w:type="dxa"/>
            <w:textDirection w:val="lrTb"/>
            <w:noWrap w:val="false"/>
          </w:tcPr>
          <w:p>
            <w:pPr>
              <w:jc w:val="left"/>
              <w:spacing w:line="360" w:lineRule="auto"/>
              <w:widowControl w:val="off"/>
              <w:tabs>
                <w:tab w:val="left" w:pos="5580" w:leader="none"/>
              </w:tabs>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jc w:val="left"/>
              <w:spacing w:line="360" w:lineRule="auto"/>
              <w:widowControl w:val="off"/>
              <w:tabs>
                <w:tab w:val="left" w:pos="5580" w:leader="none"/>
              </w:tabs>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jc w:val="left"/>
              <w:spacing w:line="360" w:lineRule="auto"/>
              <w:widowControl w:val="off"/>
              <w:tabs>
                <w:tab w:val="left" w:pos="5580" w:leader="none"/>
              </w:tabs>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4536" w:type="dxa"/>
            <w:textDirection w:val="lrTb"/>
            <w:noWrap w:val="false"/>
          </w:tcPr>
          <w:p>
            <w:pPr>
              <w:jc w:val="left"/>
              <w:spacing w:line="360" w:lineRule="auto"/>
              <w:widowControl w:val="off"/>
              <w:tabs>
                <w:tab w:val="left" w:pos="5580" w:leader="none"/>
              </w:tabs>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jc w:val="left"/>
              <w:spacing w:line="360" w:lineRule="auto"/>
              <w:widowControl w:val="off"/>
              <w:tabs>
                <w:tab w:val="left" w:pos="5580" w:leader="none"/>
              </w:tabs>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jc w:val="left"/>
              <w:spacing w:line="360" w:lineRule="auto"/>
              <w:widowControl w:val="off"/>
              <w:tabs>
                <w:tab w:val="left" w:pos="5580" w:leader="none"/>
              </w:tabs>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bl>
    <w:p>
      <w:pPr>
        <w:ind w:firstLine="420"/>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委托代理人有效期内的身份证正反面复印件：</w:t>
      </w:r>
      <w:r/>
    </w:p>
    <w:tbl>
      <w:tblPr>
        <w:tblStyle w:val="93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269"/>
        </w:trPr>
        <w:tc>
          <w:tcPr>
            <w:tcW w:w="4673" w:type="dxa"/>
            <w:textDirection w:val="lrTb"/>
            <w:noWrap w:val="false"/>
          </w:tcPr>
          <w:p>
            <w:pPr>
              <w:jc w:val="left"/>
              <w:spacing w:line="360" w:lineRule="auto"/>
              <w:widowControl w:val="off"/>
              <w:tabs>
                <w:tab w:val="left" w:pos="5580" w:leader="none"/>
              </w:tabs>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jc w:val="left"/>
              <w:spacing w:line="360" w:lineRule="auto"/>
              <w:widowControl w:val="off"/>
              <w:tabs>
                <w:tab w:val="left" w:pos="5580" w:leader="none"/>
              </w:tabs>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jc w:val="left"/>
              <w:spacing w:line="360" w:lineRule="auto"/>
              <w:widowControl w:val="off"/>
              <w:tabs>
                <w:tab w:val="left" w:pos="5580" w:leader="none"/>
              </w:tabs>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4536" w:type="dxa"/>
            <w:textDirection w:val="lrTb"/>
            <w:noWrap w:val="false"/>
          </w:tcPr>
          <w:p>
            <w:pPr>
              <w:jc w:val="left"/>
              <w:spacing w:line="360" w:lineRule="auto"/>
              <w:widowControl w:val="off"/>
              <w:tabs>
                <w:tab w:val="left" w:pos="5580" w:leader="none"/>
              </w:tabs>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jc w:val="left"/>
              <w:spacing w:line="360" w:lineRule="auto"/>
              <w:widowControl w:val="off"/>
              <w:tabs>
                <w:tab w:val="left" w:pos="5580" w:leader="none"/>
              </w:tabs>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jc w:val="left"/>
              <w:spacing w:line="360" w:lineRule="auto"/>
              <w:widowControl w:val="off"/>
              <w:tabs>
                <w:tab w:val="left" w:pos="5580" w:leader="none"/>
              </w:tabs>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bl>
    <w:p>
      <w:pPr>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授权代理人：（签字或盖章）</w:t>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投标日期：年月日</w:t>
      </w:r>
      <w:bookmarkEnd w:id="14"/>
      <w:r/>
      <w:r/>
    </w:p>
    <w:p>
      <w:pPr>
        <w:ind w:firstLine="420"/>
        <w:jc w:val="right"/>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r>
      <w:r/>
    </w:p>
    <w:p>
      <w:pPr>
        <w:ind w:left="0"/>
        <w:jc w:val="left"/>
        <w:spacing w:before="26" w:line="360" w:lineRule="auto"/>
        <w:widowControl w:val="off"/>
        <w:rPr>
          <w:rFonts w:hint="default" w:ascii="宋体" w:hAnsi="宋体" w:eastAsia="宋体" w:cs="Times New Roman"/>
          <w:b/>
          <w:bCs w:val="0"/>
          <w:color w:val="auto"/>
          <w:sz w:val="24"/>
          <w:szCs w:val="24"/>
          <w:highlight w:val="none"/>
          <w:lang w:val="en-US" w:eastAsia="zh-CN" w:bidi="ar-SA"/>
        </w:rPr>
        <w:outlineLvl w:val="1"/>
      </w:pPr>
      <w:r>
        <w:rPr>
          <w:rFonts w:hint="default" w:ascii="宋体" w:hAnsi="宋体" w:eastAsia="宋体" w:cs="Times New Roman"/>
          <w:b/>
          <w:bCs w:val="0"/>
          <w:color w:val="auto"/>
          <w:sz w:val="24"/>
          <w:szCs w:val="24"/>
          <w:highlight w:val="none"/>
          <w:lang w:val="en-US" w:eastAsia="zh-CN" w:bidi="ar-SA"/>
        </w:rPr>
        <w:t xml:space="preserve">3</w:t>
      </w:r>
      <w:r>
        <w:rPr>
          <w:rFonts w:hint="eastAsia" w:ascii="宋体" w:hAnsi="宋体" w:eastAsia="宋体" w:cs="Times New Roman"/>
          <w:b/>
          <w:bCs w:val="0"/>
          <w:color w:val="auto"/>
          <w:sz w:val="24"/>
          <w:szCs w:val="24"/>
          <w:highlight w:val="none"/>
          <w:lang w:val="en-US" w:eastAsia="zh-CN" w:bidi="ar-SA"/>
        </w:rPr>
        <w:t xml:space="preserve">、开标一览表</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center"/>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开标一览表</w:t>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分包号：采购包（    ）</w:t>
      </w:r>
      <w:r/>
    </w:p>
    <w:tbl>
      <w:tblPr>
        <w:tblStyle w:val="935"/>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4559"/>
        <w:gridCol w:w="3136"/>
        <w:gridCol w:w="955"/>
      </w:tblGrid>
      <w:tr>
        <w:trPr>
          <w:jc w:val="center"/>
          <w:trHeight w:val="509"/>
        </w:trPr>
        <w:tc>
          <w:tcPr>
            <w:tcW w:w="847"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序号</w:t>
            </w:r>
            <w:r/>
          </w:p>
        </w:tc>
        <w:tc>
          <w:tcPr>
            <w:tcW w:w="455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单价</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家</w:t>
            </w:r>
            <w:r>
              <w:rPr>
                <w:rFonts w:hint="default" w:ascii="宋体" w:hAnsi="宋体" w:eastAsia="宋体" w:cs="宋体"/>
                <w:color w:val="auto"/>
                <w:sz w:val="24"/>
                <w:szCs w:val="24"/>
                <w:highlight w:val="none"/>
              </w:rPr>
              <w:t xml:space="preserve">）</w:t>
            </w:r>
            <w:r/>
          </w:p>
        </w:tc>
        <w:tc>
          <w:tcPr>
            <w:tcW w:w="3136" w:type="dxa"/>
            <w:vAlign w:val="center"/>
            <w:textDirection w:val="lrTb"/>
            <w:noWrap w:val="false"/>
          </w:tcPr>
          <w:p>
            <w:pPr>
              <w:jc w:val="center"/>
              <w:keepLines w:val="0"/>
              <w:keepNext w:val="0"/>
              <w:pageBreakBefore w:val="0"/>
              <w:spacing w:after="0" w:line="360" w:lineRule="exact"/>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 xml:space="preserve">诊断服务企业数量（家）</w:t>
            </w:r>
            <w:r/>
          </w:p>
        </w:tc>
        <w:tc>
          <w:tcPr>
            <w:tcW w:w="955"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备注</w:t>
            </w:r>
            <w:r/>
          </w:p>
        </w:tc>
      </w:tr>
      <w:tr>
        <w:trPr>
          <w:jc w:val="center"/>
          <w:trHeight w:val="509"/>
        </w:trPr>
        <w:tc>
          <w:tcPr>
            <w:tcW w:w="84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455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20000</w:t>
            </w:r>
            <w:r/>
          </w:p>
        </w:tc>
        <w:tc>
          <w:tcPr>
            <w:tcW w:w="3136"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955"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jc w:val="center"/>
          <w:trHeight w:val="518"/>
        </w:trPr>
        <w:tc>
          <w:tcPr>
            <w:gridSpan w:val="4"/>
            <w:tcW w:w="9497" w:type="dxa"/>
            <w:vAlign w:val="center"/>
            <w:textDirection w:val="lrTb"/>
            <w:noWrap w:val="false"/>
          </w:tcPr>
          <w:p>
            <w:pPr>
              <w:jc w:val="left"/>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合计金额：人民币</w:t>
            </w:r>
            <w:r>
              <w:rPr>
                <w:rFonts w:hint="eastAsia" w:ascii="宋体" w:hAnsi="宋体" w:eastAsia="宋体" w:cs="宋体"/>
                <w:color w:val="auto"/>
                <w:sz w:val="24"/>
                <w:szCs w:val="24"/>
                <w:highlight w:val="none"/>
                <w:u w:val="single"/>
                <w:lang w:val="en-US" w:eastAsia="zh-CN"/>
              </w:rPr>
              <w:t xml:space="preserve">        （¥：      .00）</w:t>
            </w:r>
            <w:r/>
          </w:p>
        </w:tc>
      </w:tr>
    </w:tbl>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210"/>
        <w:jc w:val="both"/>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本项目固定价格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无需另行报价</w:t>
      </w:r>
      <w:r>
        <w:rPr>
          <w:rFonts w:hint="eastAsia" w:ascii="宋体" w:hAnsi="宋体" w:eastAsia="宋体" w:cs="宋体"/>
          <w:color w:val="auto"/>
          <w:sz w:val="24"/>
          <w:highlight w:val="none"/>
          <w:lang w:eastAsia="zh-CN"/>
        </w:rPr>
        <w:t xml:space="preserve">。</w:t>
      </w:r>
      <w:r/>
    </w:p>
    <w:p>
      <w:pPr>
        <w:ind w:firstLine="686"/>
        <w:jc w:val="both"/>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2.苏采云系统内开标一览表中每个采购包填报投标单价20000</w:t>
      </w:r>
      <w:r>
        <w:rPr>
          <w:rFonts w:hint="eastAsia" w:ascii="宋体" w:hAnsi="宋体" w:eastAsia="宋体" w:cs="宋体"/>
          <w:color w:val="auto"/>
          <w:sz w:val="24"/>
          <w:highlight w:val="none"/>
        </w:rPr>
        <w:t xml:space="preserve">元/</w:t>
      </w:r>
      <w:r>
        <w:rPr>
          <w:rFonts w:hint="eastAsia" w:ascii="宋体" w:hAnsi="宋体" w:eastAsia="宋体" w:cs="宋体"/>
          <w:color w:val="auto"/>
          <w:sz w:val="24"/>
          <w:highlight w:val="none"/>
          <w:lang w:val="en-US" w:eastAsia="zh-CN"/>
        </w:rPr>
        <w:t xml:space="preserve">家。</w:t>
      </w:r>
      <w:r/>
    </w:p>
    <w:p>
      <w:pPr>
        <w:ind w:firstLine="686"/>
        <w:jc w:val="both"/>
        <w:spacing w:line="360" w:lineRule="auto"/>
        <w:widowControl w:val="off"/>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结算价按实际完成并验收合格的诊断服务企业数量计算。最高结算总价不得超过采购</w:t>
      </w:r>
      <w:r>
        <w:rPr>
          <w:rFonts w:hint="eastAsia" w:ascii="宋体" w:hAnsi="宋体" w:eastAsia="宋体" w:cs="宋体"/>
          <w:color w:val="auto"/>
          <w:sz w:val="24"/>
          <w:highlight w:val="none"/>
          <w:lang w:val="en-US" w:eastAsia="zh-CN"/>
        </w:rPr>
        <w:t xml:space="preserve">包</w:t>
      </w:r>
      <w:r>
        <w:rPr>
          <w:rFonts w:hint="eastAsia" w:ascii="宋体" w:hAnsi="宋体" w:eastAsia="宋体" w:cs="宋体"/>
          <w:color w:val="auto"/>
          <w:sz w:val="24"/>
          <w:highlight w:val="none"/>
          <w:lang w:eastAsia="zh-CN"/>
        </w:rPr>
        <w:t xml:space="preserve">预算。 </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r>
      <w:r/>
    </w:p>
    <w:p>
      <w:pPr>
        <w:ind w:firstLine="560"/>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（二）投标报价合理性说明（如有）</w:t>
      </w:r>
      <w:r/>
    </w:p>
    <w:p>
      <w:pPr>
        <w:jc w:val="left"/>
        <w:spacing w:line="5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5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注：异常低价审查有关要求，均以财库〔2026〕2号为准。</w:t>
      </w:r>
      <w:r/>
    </w:p>
    <w:p>
      <w:pPr>
        <w:jc w:val="left"/>
        <w:spacing w:line="5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p>
    <w:p>
      <w:pPr>
        <w:jc w:val="left"/>
        <w:spacing w:line="5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5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投标人应对照以上情形，在投标过程中对所投报价进行报价合理性说明（必要时附相关证明材料），合理性说明附投标报价明细表后，供评标委员会参考。</w:t>
      </w:r>
      <w:r/>
    </w:p>
    <w:p>
      <w:pPr>
        <w:jc w:val="left"/>
        <w:spacing w:line="5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投标单位：（公章）</w:t>
      </w:r>
      <w:r/>
    </w:p>
    <w:p>
      <w:pPr>
        <w:jc w:val="left"/>
        <w:spacing w:line="5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法定代表人或委托代理人（签字或盖章）： </w:t>
      </w:r>
      <w:r/>
    </w:p>
    <w:p>
      <w:pPr>
        <w:jc w:val="left"/>
        <w:spacing w:line="500" w:lineRule="exact"/>
        <w:widowControl w:val="off"/>
        <w:rPr>
          <w:rFonts w:hint="eastAsia" w:ascii="宋体" w:hAnsi="宋体" w:eastAsia="宋体" w:cs="宋体"/>
          <w:color w:val="auto"/>
          <w:sz w:val="24"/>
          <w:highlight w:val="none"/>
          <w:lang w:eastAsia="zh-CN"/>
        </w:rPr>
      </w:pPr>
      <w:r>
        <w:rPr>
          <w:rFonts w:hint="eastAsia" w:ascii="宋体" w:hAnsi="宋体" w:eastAsia="宋体" w:cs="宋体"/>
          <w:b/>
          <w:color w:val="auto"/>
          <w:sz w:val="24"/>
          <w:highlight w:val="none"/>
        </w:rPr>
        <w:t xml:space="preserve">日期：      年     月     日</w:t>
      </w:r>
      <w:r>
        <w:rPr>
          <w:rFonts w:hint="eastAsia" w:ascii="宋体" w:hAnsi="宋体" w:eastAsia="宋体" w:cs="宋体"/>
          <w:color w:val="auto"/>
          <w:sz w:val="24"/>
          <w:highlight w:val="none"/>
          <w:lang w:eastAsia="zh-CN"/>
        </w:rPr>
        <w:t xml:space="preserve">、</w:t>
      </w:r>
      <w:r/>
    </w:p>
    <w:p>
      <w:pPr>
        <w:ind w:left="0"/>
        <w:jc w:val="left"/>
        <w:spacing w:before="26" w:line="360" w:lineRule="auto"/>
        <w:widowControl w:val="off"/>
        <w:rPr>
          <w:rFonts w:hint="eastAsia" w:ascii="宋体" w:hAnsi="宋体" w:eastAsia="宋体" w:cs="Times New Roman"/>
          <w:b/>
          <w:bCs w:val="0"/>
          <w:color w:val="auto"/>
          <w:sz w:val="24"/>
          <w:szCs w:val="24"/>
          <w:highlight w:val="none"/>
          <w:lang w:val="en-US" w:eastAsia="zh-CN" w:bidi="ar-SA"/>
        </w:rPr>
        <w:outlineLvl w:val="1"/>
      </w:pPr>
      <w:r>
        <w:rPr>
          <w:rFonts w:hint="eastAsia" w:ascii="宋体" w:hAnsi="宋体" w:eastAsia="宋体" w:cs="Times New Roman"/>
          <w:b/>
          <w:bCs w:val="0"/>
          <w:color w:val="auto"/>
          <w:sz w:val="24"/>
          <w:szCs w:val="24"/>
          <w:highlight w:val="none"/>
          <w:lang w:val="en-US" w:eastAsia="zh-CN" w:bidi="ar-SA"/>
        </w:rPr>
      </w:r>
      <w:r/>
    </w:p>
    <w:p>
      <w:pPr>
        <w:ind w:left="0"/>
        <w:jc w:val="left"/>
        <w:spacing w:before="26" w:line="360" w:lineRule="auto"/>
        <w:widowControl w:val="off"/>
        <w:rPr>
          <w:rFonts w:hint="eastAsia" w:ascii="宋体" w:hAnsi="宋体" w:eastAsia="宋体" w:cs="Times New Roman"/>
          <w:b/>
          <w:bCs w:val="0"/>
          <w:color w:val="auto"/>
          <w:sz w:val="24"/>
          <w:szCs w:val="24"/>
          <w:highlight w:val="none"/>
          <w:lang w:val="en-US" w:eastAsia="zh-CN" w:bidi="ar-SA"/>
        </w:rPr>
        <w:outlineLvl w:val="1"/>
      </w:pPr>
      <w:r>
        <w:rPr>
          <w:rFonts w:hint="eastAsia" w:ascii="宋体" w:hAnsi="宋体" w:eastAsia="宋体" w:cs="Times New Roman"/>
          <w:b/>
          <w:bCs w:val="0"/>
          <w:color w:val="auto"/>
          <w:sz w:val="24"/>
          <w:szCs w:val="24"/>
          <w:highlight w:val="none"/>
          <w:lang w:val="en-US" w:eastAsia="zh-CN" w:bidi="ar-SA"/>
        </w:rPr>
      </w:r>
      <w:r/>
    </w:p>
    <w:p>
      <w:pPr>
        <w:ind w:left="0"/>
        <w:jc w:val="left"/>
        <w:spacing w:before="26" w:line="360" w:lineRule="auto"/>
        <w:widowControl w:val="off"/>
        <w:rPr>
          <w:rFonts w:hint="eastAsia" w:ascii="宋体" w:hAnsi="宋体" w:eastAsia="宋体" w:cs="Times New Roman"/>
          <w:b/>
          <w:bCs w:val="0"/>
          <w:color w:val="auto"/>
          <w:sz w:val="24"/>
          <w:szCs w:val="24"/>
          <w:highlight w:val="none"/>
          <w:lang w:val="en-US" w:eastAsia="zh-CN" w:bidi="ar-SA"/>
        </w:rPr>
        <w:outlineLvl w:val="1"/>
      </w:pPr>
      <w:r>
        <w:rPr>
          <w:rFonts w:hint="eastAsia" w:ascii="宋体" w:hAnsi="宋体" w:eastAsia="宋体" w:cs="Times New Roman"/>
          <w:b/>
          <w:bCs w:val="0"/>
          <w:color w:val="auto"/>
          <w:sz w:val="24"/>
          <w:szCs w:val="24"/>
          <w:highlight w:val="none"/>
          <w:lang w:val="en-US" w:eastAsia="zh-CN" w:bidi="ar-SA"/>
        </w:rPr>
      </w:r>
      <w:r/>
    </w:p>
    <w:p>
      <w:pPr>
        <w:ind w:left="0"/>
        <w:jc w:val="left"/>
        <w:spacing w:before="26" w:line="360" w:lineRule="auto"/>
        <w:widowControl w:val="off"/>
        <w:rPr>
          <w:rFonts w:hint="eastAsia" w:ascii="宋体" w:hAnsi="宋体" w:eastAsia="宋体" w:cs="Times New Roman"/>
          <w:b/>
          <w:bCs w:val="0"/>
          <w:color w:val="auto"/>
          <w:sz w:val="24"/>
          <w:szCs w:val="24"/>
          <w:highlight w:val="none"/>
          <w:lang w:val="en-US" w:eastAsia="zh-CN" w:bidi="ar-SA"/>
        </w:rPr>
        <w:outlineLvl w:val="1"/>
      </w:pPr>
      <w:r>
        <w:rPr>
          <w:rFonts w:hint="eastAsia" w:ascii="宋体" w:hAnsi="宋体" w:eastAsia="宋体" w:cs="Times New Roman"/>
          <w:b/>
          <w:bCs w:val="0"/>
          <w:color w:val="auto"/>
          <w:sz w:val="24"/>
          <w:szCs w:val="24"/>
          <w:highlight w:val="none"/>
          <w:lang w:val="en-US" w:eastAsia="zh-CN" w:bidi="ar-SA"/>
        </w:rPr>
      </w:r>
      <w:r/>
    </w:p>
    <w:p>
      <w:pPr>
        <w:ind w:left="0"/>
        <w:jc w:val="left"/>
        <w:spacing w:before="26" w:line="360" w:lineRule="auto"/>
        <w:widowControl w:val="off"/>
        <w:rPr>
          <w:rFonts w:hint="eastAsia" w:ascii="宋体" w:hAnsi="宋体" w:eastAsia="宋体" w:cs="Times New Roman"/>
          <w:b/>
          <w:bCs w:val="0"/>
          <w:color w:val="auto"/>
          <w:sz w:val="24"/>
          <w:szCs w:val="24"/>
          <w:highlight w:val="none"/>
          <w:lang w:val="en-US" w:eastAsia="zh-CN" w:bidi="ar-SA"/>
        </w:rPr>
        <w:outlineLvl w:val="1"/>
      </w:pPr>
      <w:r>
        <w:rPr>
          <w:rFonts w:hint="eastAsia" w:ascii="宋体" w:hAnsi="宋体" w:eastAsia="宋体" w:cs="Times New Roman"/>
          <w:b/>
          <w:bCs w:val="0"/>
          <w:color w:val="auto"/>
          <w:sz w:val="24"/>
          <w:szCs w:val="24"/>
          <w:highlight w:val="none"/>
          <w:lang w:val="en-US" w:eastAsia="zh-CN" w:bidi="ar-SA"/>
        </w:rPr>
      </w:r>
      <w:r/>
    </w:p>
    <w:p>
      <w:pPr>
        <w:ind w:left="0"/>
        <w:jc w:val="left"/>
        <w:spacing w:before="26" w:line="360" w:lineRule="auto"/>
        <w:widowControl w:val="off"/>
        <w:rPr>
          <w:rFonts w:hint="default" w:ascii="宋体" w:hAnsi="宋体" w:eastAsia="宋体" w:cs="Times New Roman"/>
          <w:b/>
          <w:bCs w:val="0"/>
          <w:color w:val="auto"/>
          <w:sz w:val="24"/>
          <w:szCs w:val="24"/>
          <w:highlight w:val="none"/>
          <w:lang w:val="en-US" w:eastAsia="zh-CN" w:bidi="ar-SA"/>
        </w:rPr>
        <w:outlineLvl w:val="1"/>
      </w:pPr>
      <w:r>
        <w:rPr>
          <w:rFonts w:hint="eastAsia" w:ascii="宋体" w:hAnsi="宋体" w:eastAsia="宋体" w:cs="Times New Roman"/>
          <w:b/>
          <w:bCs w:val="0"/>
          <w:color w:val="auto"/>
          <w:sz w:val="24"/>
          <w:szCs w:val="24"/>
          <w:highlight w:val="none"/>
          <w:lang w:val="en-US" w:eastAsia="zh-CN" w:bidi="ar-SA"/>
        </w:rPr>
        <w:t xml:space="preserve">4、关于资格文件的声明函</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center"/>
        <w:spacing w:line="360" w:lineRule="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关于资格文件的声明函</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单位组织实施的编号为号的招标活动进行投标。本公司所提交的投标文件中所有关于投标资格的文件、证明和陈述均是真实的、准确的。若与真实情况不符，本公司愿意承担由此而产生的一切后果。</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法定代表人或授权代理人（签字或盖章）：</w:t>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default"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月</w:t>
      </w:r>
      <w:r>
        <w:rPr>
          <w:rFonts w:hint="default"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r/>
    </w:p>
    <w:p>
      <w:pPr>
        <w:ind w:firstLine="420"/>
        <w:jc w:val="right"/>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r>
      <w:r/>
    </w:p>
    <w:p>
      <w:pPr>
        <w:ind w:left="0"/>
        <w:jc w:val="left"/>
        <w:spacing w:before="26" w:line="360" w:lineRule="auto"/>
        <w:widowControl w:val="off"/>
        <w:rPr>
          <w:rFonts w:hint="default" w:ascii="宋体" w:hAnsi="宋体" w:eastAsia="宋体" w:cs="Times New Roman"/>
          <w:b/>
          <w:bCs w:val="0"/>
          <w:color w:val="auto"/>
          <w:sz w:val="24"/>
          <w:szCs w:val="24"/>
          <w:highlight w:val="none"/>
          <w:lang w:val="en-US" w:eastAsia="zh-CN" w:bidi="ar-SA"/>
        </w:rPr>
        <w:outlineLvl w:val="1"/>
      </w:pPr>
      <w:r>
        <w:rPr>
          <w:rFonts w:hint="eastAsia" w:ascii="宋体" w:hAnsi="宋体" w:eastAsia="宋体" w:cs="Times New Roman"/>
          <w:b/>
          <w:bCs w:val="0"/>
          <w:color w:val="auto"/>
          <w:sz w:val="24"/>
          <w:szCs w:val="24"/>
          <w:highlight w:val="none"/>
          <w:lang w:val="en-US" w:eastAsia="zh-CN" w:bidi="ar-SA"/>
        </w:rPr>
        <w:t xml:space="preserve">5、参加政府采购活动前三年内，在经营活动中没有重大违法记录声明</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center"/>
        <w:spacing w:line="360" w:lineRule="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参加政府采购活动前三年内，在经营活动中没有重大违法记录声明</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在参加政府采购活动前三年内，没有重大违法记录，特此声明。</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若采购代理机构在本项目采购过程中发现我单位近三年内在经营活动中有重大违法记录，我单位将无条件退出本项目的招标，并承担因此引起的一切后果。</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法定代表人（负责人）或代理人（签字或盖章）：</w:t>
      </w:r>
      <w:r/>
    </w:p>
    <w:p>
      <w:pPr>
        <w:spacing w:line="360" w:lineRule="auto"/>
        <w:widowControl w:val="off"/>
        <w:rPr>
          <w:rFonts w:hint="eastAsia"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4"/>
          <w:szCs w:val="24"/>
          <w:highlight w:val="none"/>
        </w:rPr>
        <w:t xml:space="preserve">投标日期：年月日</w:t>
      </w:r>
      <w:r/>
    </w:p>
    <w:p>
      <w:pPr>
        <w:ind w:left="0"/>
        <w:jc w:val="left"/>
        <w:spacing w:before="26" w:line="360" w:lineRule="auto"/>
        <w:widowControl w:val="off"/>
        <w:rPr>
          <w:rFonts w:hint="default" w:ascii="宋体" w:hAnsi="宋体" w:eastAsia="宋体" w:cs="Times New Roman"/>
          <w:b/>
          <w:bCs w:val="0"/>
          <w:color w:val="auto"/>
          <w:sz w:val="24"/>
          <w:szCs w:val="24"/>
          <w:highlight w:val="none"/>
          <w:lang w:val="en-US" w:eastAsia="zh-CN" w:bidi="ar-SA"/>
        </w:rPr>
        <w:outlineLvl w:val="1"/>
      </w:pPr>
      <w:r>
        <w:rPr>
          <w:rFonts w:hint="eastAsia" w:ascii="宋体" w:hAnsi="宋体" w:eastAsia="宋体" w:cs="Times New Roman"/>
          <w:b/>
          <w:bCs w:val="0"/>
          <w:color w:val="auto"/>
          <w:sz w:val="24"/>
          <w:szCs w:val="24"/>
          <w:highlight w:val="none"/>
          <w:lang w:val="en-US" w:eastAsia="zh-CN" w:bidi="ar-SA"/>
        </w:rPr>
        <w:t xml:space="preserve">6、投标单位情况表</w:t>
      </w:r>
      <w:r/>
    </w:p>
    <w:p>
      <w:pPr>
        <w:ind w:left="420"/>
        <w:jc w:val="center"/>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投标单位情况表</w:t>
      </w:r>
      <w:r/>
    </w:p>
    <w:p>
      <w:pPr>
        <w:ind w:left="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tbl>
      <w:tblPr>
        <w:tblStyle w:val="935"/>
        <w:tblW w:w="93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68"/>
        <w:gridCol w:w="2552"/>
        <w:gridCol w:w="1417"/>
        <w:gridCol w:w="1701"/>
        <w:gridCol w:w="1418"/>
      </w:tblGrid>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其中：有中高级职称的人数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ind w:firstLine="840"/>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w:t>
            </w:r>
            <w:r/>
          </w:p>
        </w:tc>
      </w:tr>
      <w:tr>
        <w:trPr>
          <w:cantSplit/>
          <w:jc w:val="center"/>
          <w:trHeight w:val="44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自有面积平方米</w:t>
            </w:r>
            <w:r/>
          </w:p>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承租面积平方米</w:t>
            </w:r>
            <w:r/>
          </w:p>
        </w:tc>
      </w:tr>
      <w:tr>
        <w:trPr>
          <w:cantSplit/>
          <w:jc w:val="center"/>
          <w:trHeight w:val="44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jc w:val="center"/>
          <w:trHeight w:val="38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w:t>
            </w:r>
            <w:r>
              <w:rPr>
                <w:rFonts w:hint="default"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w:t>
            </w:r>
            <w:r>
              <w:rPr>
                <w:rFonts w:hint="default"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w:t>
            </w:r>
            <w:r>
              <w:rPr>
                <w:rFonts w:hint="default"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bl>
    <w:p>
      <w:pPr>
        <w:jc w:val="left"/>
        <w:spacing w:line="360" w:lineRule="auto"/>
        <w:widowControl w:val="off"/>
        <w:rPr>
          <w:rFonts w:hint="default" w:ascii="宋体" w:hAnsi="宋体" w:eastAsia="宋体" w:cs="Times New Roman"/>
          <w:b/>
          <w:bCs w:val="0"/>
          <w:color w:val="auto"/>
          <w:sz w:val="24"/>
          <w:szCs w:val="24"/>
          <w:highlight w:val="none"/>
          <w:lang w:val="en-US" w:eastAsia="zh-CN" w:bidi="ar-SA"/>
        </w:rPr>
      </w:pPr>
      <w:r>
        <w:rPr>
          <w:rFonts w:hint="default" w:ascii="宋体" w:hAnsi="宋体" w:eastAsia="宋体" w:cs="宋体"/>
          <w:color w:val="auto"/>
          <w:sz w:val="24"/>
          <w:szCs w:val="24"/>
          <w:highlight w:val="none"/>
        </w:rPr>
        <w:br w:type="page" w:clear="all"/>
      </w:r>
      <w:bookmarkStart w:id="15" w:name="_Hlk150944067"/>
      <w:r/>
      <w:bookmarkEnd w:id="15"/>
      <w:r>
        <w:rPr>
          <w:rFonts w:hint="eastAsia" w:ascii="宋体" w:hAnsi="宋体" w:eastAsia="宋体" w:cs="Times New Roman"/>
          <w:b/>
          <w:bCs w:val="0"/>
          <w:color w:val="auto"/>
          <w:sz w:val="24"/>
          <w:szCs w:val="24"/>
          <w:highlight w:val="none"/>
          <w:lang w:val="en-US" w:eastAsia="zh-CN" w:bidi="ar-SA"/>
        </w:rPr>
        <w:t xml:space="preserve">7、服务要求偏离表</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center"/>
        <w:spacing w:line="360" w:lineRule="auto"/>
        <w:widowControl w:val="off"/>
        <w:rPr>
          <w:rFonts w:hint="default" w:ascii="宋体" w:hAnsi="宋体" w:eastAsia="宋体" w:cs="宋体"/>
          <w:color w:val="auto"/>
          <w:sz w:val="24"/>
          <w:szCs w:val="24"/>
          <w:highlight w:val="none"/>
        </w:rPr>
      </w:pPr>
      <w:r/>
      <w:bookmarkStart w:id="16" w:name="OLE_LINK25"/>
      <w:r>
        <w:rPr>
          <w:rFonts w:hint="eastAsia" w:ascii="宋体" w:hAnsi="宋体" w:eastAsia="宋体" w:cs="宋体"/>
          <w:color w:val="auto"/>
          <w:sz w:val="24"/>
          <w:szCs w:val="24"/>
          <w:highlight w:val="none"/>
        </w:rPr>
        <w:t xml:space="preserve">服务（技术）要求偏离表</w:t>
      </w:r>
      <w:r/>
    </w:p>
    <w:tbl>
      <w:tblPr>
        <w:tblStyle w:val="935"/>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w:t>
            </w:r>
            <w:r/>
          </w:p>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服务（技术）要求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w:t>
            </w:r>
            <w:r/>
          </w:p>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bl>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注：1.投标人应在本表中对照招标文件服务要求与实际投标服务要求逐项对应列出，并在“偏离说明”项下填写以下内容：优于的，填写“正偏离”；符合的，填写“无偏离”；低于的，填写“负偏离”。</w:t>
      </w:r>
      <w:r/>
    </w:p>
    <w:p>
      <w:pPr>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.若事项较多，投标人可根据投标内容的实际情况另纸说明，不列出视为完全响应。</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投标单位：（公章）</w:t>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bookmarkEnd w:id="16"/>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left"/>
        <w:spacing w:before="26" w:line="360" w:lineRule="auto"/>
        <w:widowControl w:val="off"/>
        <w:rPr>
          <w:rFonts w:hint="default" w:ascii="宋体" w:hAnsi="宋体" w:eastAsia="宋体" w:cs="Times New Roman"/>
          <w:b/>
          <w:bCs w:val="0"/>
          <w:color w:val="auto"/>
          <w:sz w:val="24"/>
          <w:szCs w:val="24"/>
          <w:highlight w:val="none"/>
          <w:lang w:val="en-US" w:eastAsia="zh-CN" w:bidi="ar-SA"/>
        </w:rPr>
        <w:outlineLvl w:val="1"/>
      </w:pPr>
      <w:r>
        <w:rPr>
          <w:rFonts w:hint="eastAsia" w:ascii="宋体" w:hAnsi="宋体" w:eastAsia="宋体" w:cs="Times New Roman"/>
          <w:b/>
          <w:bCs w:val="0"/>
          <w:color w:val="auto"/>
          <w:sz w:val="24"/>
          <w:szCs w:val="24"/>
          <w:highlight w:val="none"/>
          <w:lang w:val="en-US" w:eastAsia="zh-CN" w:bidi="ar-SA"/>
        </w:rPr>
        <w:t xml:space="preserve">8</w:t>
      </w:r>
      <w:r>
        <w:rPr>
          <w:rFonts w:hint="default" w:ascii="宋体" w:hAnsi="宋体" w:eastAsia="宋体" w:cs="Times New Roman"/>
          <w:b/>
          <w:bCs w:val="0"/>
          <w:color w:val="auto"/>
          <w:sz w:val="24"/>
          <w:szCs w:val="24"/>
          <w:highlight w:val="none"/>
          <w:lang w:val="en-US" w:eastAsia="zh-CN" w:bidi="ar-SA"/>
        </w:rPr>
        <w:t xml:space="preserve">、商务偏离表</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center"/>
        <w:spacing w:line="360" w:lineRule="auto"/>
        <w:widowControl w:val="off"/>
        <w:rPr>
          <w:rFonts w:hint="default" w:ascii="宋体" w:hAnsi="宋体" w:eastAsia="宋体" w:cs="宋体"/>
          <w:color w:val="auto"/>
          <w:sz w:val="24"/>
          <w:szCs w:val="24"/>
          <w:highlight w:val="none"/>
        </w:rPr>
      </w:pPr>
      <w:r/>
      <w:bookmarkStart w:id="17" w:name="OLE_LINK24"/>
      <w:r/>
      <w:bookmarkStart w:id="18" w:name="OLE_LINK23"/>
      <w:r>
        <w:rPr>
          <w:rFonts w:hint="eastAsia" w:ascii="宋体" w:hAnsi="宋体" w:eastAsia="宋体" w:cs="宋体"/>
          <w:color w:val="auto"/>
          <w:sz w:val="24"/>
          <w:szCs w:val="24"/>
          <w:highlight w:val="none"/>
        </w:rPr>
        <w:t xml:space="preserve">商务条款偏离表</w:t>
      </w:r>
      <w:r/>
    </w:p>
    <w:tbl>
      <w:tblPr>
        <w:tblStyle w:val="935"/>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 </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val="off"/>
              <w:rPr>
                <w:rFonts w:hint="default" w:ascii="宋体" w:hAnsi="宋体" w:eastAsia="宋体" w:cs="宋体"/>
                <w:color w:val="auto"/>
                <w:sz w:val="24"/>
                <w:szCs w:val="24"/>
                <w:highlight w:val="none"/>
                <w:lang w:val="zh-CN"/>
              </w:rPr>
            </w:pPr>
            <w:r>
              <w:rPr>
                <w:rFonts w:hint="default"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val="off"/>
              <w:rPr>
                <w:rFonts w:hint="default" w:ascii="宋体" w:hAnsi="宋体" w:eastAsia="宋体" w:cs="宋体"/>
                <w:color w:val="auto"/>
                <w:sz w:val="24"/>
                <w:szCs w:val="24"/>
                <w:highlight w:val="none"/>
                <w:lang w:val="zh-CN"/>
              </w:rPr>
            </w:pPr>
            <w:r>
              <w:rPr>
                <w:rFonts w:hint="default"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val="off"/>
              <w:rPr>
                <w:rFonts w:hint="default" w:ascii="宋体" w:hAnsi="宋体" w:eastAsia="宋体" w:cs="宋体"/>
                <w:color w:val="auto"/>
                <w:sz w:val="24"/>
                <w:szCs w:val="24"/>
                <w:highlight w:val="none"/>
                <w:lang w:val="zh-CN"/>
              </w:rPr>
            </w:pPr>
            <w:r>
              <w:rPr>
                <w:rFonts w:hint="default"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val="off"/>
              <w:rPr>
                <w:rFonts w:hint="default" w:ascii="宋体" w:hAnsi="宋体" w:eastAsia="宋体" w:cs="宋体"/>
                <w:color w:val="auto"/>
                <w:sz w:val="24"/>
                <w:szCs w:val="24"/>
                <w:highlight w:val="none"/>
                <w:lang w:val="zh-CN"/>
              </w:rPr>
            </w:pPr>
            <w:r>
              <w:rPr>
                <w:rFonts w:hint="default"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bl>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投标人提交的投标文件中与招标文件的商务要求有不同时，应在本表中把招标文件要求与投标实际响应内容逐项对应列出，优于的，填写“正偏离”；低于的，填写“负偏离”。</w:t>
      </w:r>
      <w:r/>
    </w:p>
    <w:p>
      <w:pPr>
        <w:ind w:firstLine="420"/>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若事项较多，投标人可根据投标内容的实际情况另纸说明，不列出视为完全响应。</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投标单位：（公章）</w:t>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投标日期</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年月日</w:t>
      </w:r>
      <w:bookmarkEnd w:id="17"/>
      <w:r/>
      <w:bookmarkEnd w:id="18"/>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left"/>
        <w:spacing w:before="26" w:line="360" w:lineRule="auto"/>
        <w:widowControl w:val="off"/>
        <w:rPr>
          <w:rFonts w:hint="default" w:ascii="宋体" w:hAnsi="宋体" w:eastAsia="宋体" w:cs="Times New Roman"/>
          <w:b/>
          <w:bCs w:val="0"/>
          <w:color w:val="auto"/>
          <w:sz w:val="24"/>
          <w:szCs w:val="24"/>
          <w:highlight w:val="none"/>
          <w:lang w:val="en-US" w:eastAsia="zh-CN" w:bidi="ar-SA"/>
        </w:rPr>
        <w:outlineLvl w:val="1"/>
      </w:pPr>
      <w:r>
        <w:rPr>
          <w:rFonts w:hint="eastAsia" w:ascii="宋体" w:hAnsi="宋体" w:eastAsia="宋体" w:cs="Times New Roman"/>
          <w:b/>
          <w:bCs w:val="0"/>
          <w:color w:val="auto"/>
          <w:sz w:val="24"/>
          <w:szCs w:val="24"/>
          <w:highlight w:val="none"/>
          <w:lang w:val="en-US" w:eastAsia="zh-CN" w:bidi="ar-SA"/>
        </w:rPr>
        <w:t xml:space="preserve">9</w:t>
      </w:r>
      <w:r>
        <w:rPr>
          <w:rFonts w:hint="default" w:ascii="宋体" w:hAnsi="宋体" w:eastAsia="宋体" w:cs="Times New Roman"/>
          <w:b/>
          <w:bCs w:val="0"/>
          <w:color w:val="auto"/>
          <w:sz w:val="24"/>
          <w:szCs w:val="24"/>
          <w:highlight w:val="none"/>
          <w:lang w:val="en-US" w:eastAsia="zh-CN" w:bidi="ar-SA"/>
        </w:rPr>
        <w:t xml:space="preserve">、</w:t>
      </w:r>
      <w:r>
        <w:rPr>
          <w:rFonts w:hint="eastAsia" w:ascii="宋体" w:hAnsi="宋体" w:eastAsia="宋体" w:cs="Times New Roman"/>
          <w:b/>
          <w:bCs w:val="0"/>
          <w:color w:val="auto"/>
          <w:sz w:val="24"/>
          <w:szCs w:val="24"/>
          <w:highlight w:val="none"/>
          <w:lang w:val="en-US" w:eastAsia="zh-CN" w:bidi="ar-SA"/>
        </w:rPr>
        <w:t xml:space="preserve">企业类似业绩一览表</w:t>
      </w:r>
      <w:r/>
    </w:p>
    <w:p>
      <w:pPr>
        <w:ind w:firstLine="480"/>
        <w:jc w:val="center"/>
        <w:widowControl w:val="off"/>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p>
      <w:pPr>
        <w:jc w:val="center"/>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企业类似业绩一览表</w:t>
      </w:r>
      <w:r/>
    </w:p>
    <w:tbl>
      <w:tblPr>
        <w:tblStyle w:val="935"/>
        <w:tblW w:w="94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746"/>
        <w:gridCol w:w="1418"/>
        <w:gridCol w:w="1947"/>
        <w:gridCol w:w="2164"/>
      </w:tblGrid>
      <w:tr>
        <w:trPr>
          <w:jc w:val="center"/>
        </w:trPr>
        <w:tc>
          <w:tcPr>
            <w:tcW w:w="688"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530"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W w:w="1746"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合同签订日期</w:t>
            </w:r>
            <w:r/>
          </w:p>
        </w:tc>
        <w:tc>
          <w:tcPr>
            <w:tcW w:w="1418"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合同金额</w:t>
            </w:r>
            <w:r/>
          </w:p>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w:t>
            </w:r>
            <w:r/>
          </w:p>
        </w:tc>
        <w:tc>
          <w:tcPr>
            <w:tcW w:w="1947"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业主单位</w:t>
            </w:r>
            <w:r/>
          </w:p>
        </w:tc>
        <w:tc>
          <w:tcPr>
            <w:tcW w:w="2164"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jc w:val="center"/>
        </w:trPr>
        <w:tc>
          <w:tcPr>
            <w:tcW w:w="688"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530"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746" w:type="dxa"/>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418"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947"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2164"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jc w:val="center"/>
        </w:trPr>
        <w:tc>
          <w:tcPr>
            <w:tcW w:w="688"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530"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746" w:type="dxa"/>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418"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947"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2164"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jc w:val="center"/>
        </w:trPr>
        <w:tc>
          <w:tcPr>
            <w:tcW w:w="688"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530"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746" w:type="dxa"/>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418"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947"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2164"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jc w:val="center"/>
        </w:trPr>
        <w:tc>
          <w:tcPr>
            <w:tcW w:w="688"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530"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746" w:type="dxa"/>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418"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947"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2164"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jc w:val="center"/>
        </w:trPr>
        <w:tc>
          <w:tcPr>
            <w:tcW w:w="688"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530"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746" w:type="dxa"/>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418"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947"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2164"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jc w:val="center"/>
        </w:trPr>
        <w:tc>
          <w:tcPr>
            <w:tcW w:w="688"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530"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746" w:type="dxa"/>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418"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947"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2164"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jc w:val="center"/>
        </w:trPr>
        <w:tc>
          <w:tcPr>
            <w:tcW w:w="688"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530"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746" w:type="dxa"/>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418"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947"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2164"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jc w:val="center"/>
        </w:trPr>
        <w:tc>
          <w:tcPr>
            <w:tcW w:w="688"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530"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746" w:type="dxa"/>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418"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947"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2164" w:type="dxa"/>
            <w:vAlign w:val="center"/>
            <w:textDirection w:val="lrTb"/>
            <w:noWrap w:val="false"/>
          </w:tcPr>
          <w:p>
            <w:pPr>
              <w:jc w:val="center"/>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bl>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附：1.根据招标文件及评分标书填写，并附相关证明文件；2、表格不够填写可添加。</w:t>
      </w:r>
      <w:r/>
    </w:p>
    <w:p>
      <w:pPr>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 </w:t>
      </w:r>
      <w:r/>
    </w:p>
    <w:p>
      <w:pPr>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jc w:val="both"/>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left="0"/>
        <w:jc w:val="left"/>
        <w:spacing w:before="26" w:line="360" w:lineRule="auto"/>
        <w:widowControl w:val="off"/>
        <w:rPr>
          <w:rFonts w:hint="default" w:ascii="宋体" w:hAnsi="宋体" w:eastAsia="宋体" w:cs="Times New Roman"/>
          <w:b/>
          <w:bCs w:val="0"/>
          <w:color w:val="auto"/>
          <w:sz w:val="24"/>
          <w:szCs w:val="24"/>
          <w:highlight w:val="none"/>
          <w:lang w:val="en-US" w:eastAsia="zh-CN" w:bidi="ar-SA"/>
        </w:rPr>
        <w:outlineLvl w:val="1"/>
      </w:pPr>
      <w:r>
        <w:rPr>
          <w:rFonts w:hint="default" w:ascii="宋体" w:hAnsi="宋体" w:eastAsia="宋体" w:cs="Times New Roman"/>
          <w:b/>
          <w:bCs w:val="0"/>
          <w:color w:val="auto"/>
          <w:sz w:val="24"/>
          <w:szCs w:val="24"/>
          <w:highlight w:val="none"/>
          <w:lang w:val="en-US" w:eastAsia="zh-CN" w:bidi="ar-SA"/>
        </w:rPr>
      </w:r>
      <w:r/>
    </w:p>
    <w:p>
      <w:pPr>
        <w:ind w:left="0"/>
        <w:jc w:val="left"/>
        <w:spacing w:before="26" w:line="360" w:lineRule="auto"/>
        <w:widowControl w:val="off"/>
        <w:rPr>
          <w:rFonts w:hint="default" w:ascii="宋体" w:hAnsi="宋体" w:eastAsia="宋体" w:cs="Times New Roman"/>
          <w:b/>
          <w:bCs w:val="0"/>
          <w:color w:val="auto"/>
          <w:sz w:val="24"/>
          <w:szCs w:val="24"/>
          <w:highlight w:val="none"/>
          <w:lang w:val="en-US" w:eastAsia="zh-CN" w:bidi="ar-SA"/>
        </w:rPr>
        <w:outlineLvl w:val="1"/>
      </w:pPr>
      <w:r>
        <w:rPr>
          <w:rFonts w:hint="default" w:ascii="宋体" w:hAnsi="宋体" w:eastAsia="宋体" w:cs="Times New Roman"/>
          <w:b/>
          <w:bCs w:val="0"/>
          <w:color w:val="auto"/>
          <w:sz w:val="24"/>
          <w:szCs w:val="24"/>
          <w:highlight w:val="none"/>
          <w:lang w:val="en-US" w:eastAsia="zh-CN" w:bidi="ar-SA"/>
        </w:rPr>
        <w:t xml:space="preserve">1</w:t>
      </w:r>
      <w:r>
        <w:rPr>
          <w:rFonts w:hint="eastAsia" w:ascii="宋体" w:hAnsi="宋体" w:eastAsia="宋体" w:cs="Times New Roman"/>
          <w:b/>
          <w:bCs w:val="0"/>
          <w:color w:val="auto"/>
          <w:sz w:val="24"/>
          <w:szCs w:val="24"/>
          <w:highlight w:val="none"/>
          <w:lang w:val="en-US" w:eastAsia="zh-CN" w:bidi="ar-SA"/>
        </w:rPr>
        <w:t xml:space="preserve">0、拟投入本项目的服务人员情况一览表</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center"/>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拟投入本项目的服务人员情况一览表</w:t>
      </w:r>
      <w:r/>
    </w:p>
    <w:p>
      <w:pPr>
        <w:jc w:val="left"/>
        <w:spacing w:line="360" w:lineRule="auto"/>
        <w:widowControl w:val="off"/>
        <w:rPr>
          <w:rFonts w:hint="default" w:ascii="宋体" w:hAnsi="宋体" w:eastAsia="宋体" w:cs="宋体"/>
          <w:b/>
          <w:color w:val="auto"/>
          <w:sz w:val="24"/>
          <w:szCs w:val="24"/>
          <w:highlight w:val="none"/>
          <w:lang w:val="zh-CN"/>
        </w:rPr>
      </w:pPr>
      <w:r>
        <w:rPr>
          <w:rFonts w:hint="default" w:ascii="宋体" w:hAnsi="宋体" w:eastAsia="宋体" w:cs="宋体"/>
          <w:color w:val="auto"/>
          <w:sz w:val="24"/>
          <w:szCs w:val="24"/>
          <w:highlight w:val="none"/>
          <w:lang w:val="zh-CN"/>
        </w:rPr>
        <w:t xml:space="preserve">采购</w:t>
      </w:r>
      <w:r>
        <w:rPr>
          <w:rFonts w:hint="eastAsia" w:ascii="宋体" w:hAnsi="宋体" w:eastAsia="宋体" w:cs="宋体"/>
          <w:color w:val="auto"/>
          <w:sz w:val="24"/>
          <w:szCs w:val="24"/>
          <w:highlight w:val="none"/>
          <w:lang w:val="zh-CN"/>
        </w:rPr>
        <w:t xml:space="preserve">项目名称</w:t>
      </w:r>
      <w:r>
        <w:rPr>
          <w:rFonts w:hint="default"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采购项目编号：</w:t>
      </w:r>
      <w:r/>
    </w:p>
    <w:tbl>
      <w:tblPr>
        <w:tblStyle w:val="93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1"/>
        <w:gridCol w:w="1674"/>
        <w:gridCol w:w="1596"/>
        <w:gridCol w:w="1018"/>
        <w:gridCol w:w="1016"/>
        <w:gridCol w:w="1161"/>
        <w:gridCol w:w="1453"/>
        <w:gridCol w:w="1038"/>
      </w:tblGrid>
      <w:tr>
        <w:trPr>
          <w:jc w:val="center"/>
        </w:trPr>
        <w:tc>
          <w:tcPr>
            <w:tcW w:w="26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序号</w:t>
            </w:r>
            <w:r/>
          </w:p>
        </w:tc>
        <w:tc>
          <w:tcPr>
            <w:tcW w:w="88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岗位</w:t>
            </w:r>
            <w:r/>
          </w:p>
        </w:tc>
        <w:tc>
          <w:tcPr>
            <w:tcW w:w="84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姓名</w:t>
            </w:r>
            <w:r/>
          </w:p>
        </w:tc>
        <w:tc>
          <w:tcPr>
            <w:tcW w:w="53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性别</w:t>
            </w:r>
            <w:r/>
          </w:p>
        </w:tc>
        <w:tc>
          <w:tcPr>
            <w:tcW w:w="537"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年龄</w:t>
            </w:r>
            <w:r/>
          </w:p>
        </w:tc>
        <w:tc>
          <w:tcPr>
            <w:tcW w:w="61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学历</w:t>
            </w:r>
            <w:r/>
          </w:p>
        </w:tc>
        <w:tc>
          <w:tcPr>
            <w:tcW w:w="76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资格/职称</w:t>
            </w:r>
            <w:r/>
          </w:p>
        </w:tc>
        <w:tc>
          <w:tcPr>
            <w:tcW w:w="549"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备注</w:t>
            </w:r>
            <w:r/>
          </w:p>
        </w:tc>
      </w:tr>
      <w:tr>
        <w:trPr>
          <w:jc w:val="center"/>
        </w:trPr>
        <w:tc>
          <w:tcPr>
            <w:tcW w:w="26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p>
        </w:tc>
        <w:tc>
          <w:tcPr>
            <w:tcW w:w="88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84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7"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61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76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49"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r>
      <w:tr>
        <w:trPr>
          <w:jc w:val="center"/>
        </w:trPr>
        <w:tc>
          <w:tcPr>
            <w:tcW w:w="26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p>
        </w:tc>
        <w:tc>
          <w:tcPr>
            <w:tcW w:w="88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84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7"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61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76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49"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r>
      <w:tr>
        <w:trPr>
          <w:jc w:val="center"/>
        </w:trPr>
        <w:tc>
          <w:tcPr>
            <w:tcW w:w="26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p>
        </w:tc>
        <w:tc>
          <w:tcPr>
            <w:tcW w:w="88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84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7"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61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76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49"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r>
      <w:tr>
        <w:trPr>
          <w:jc w:val="center"/>
        </w:trPr>
        <w:tc>
          <w:tcPr>
            <w:tcW w:w="26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w:t>
            </w:r>
            <w:r/>
          </w:p>
        </w:tc>
        <w:tc>
          <w:tcPr>
            <w:tcW w:w="88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84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7"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61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76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49"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r>
      <w:tr>
        <w:trPr>
          <w:jc w:val="center"/>
        </w:trPr>
        <w:tc>
          <w:tcPr>
            <w:tcW w:w="26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w:t>
            </w:r>
            <w:r/>
          </w:p>
        </w:tc>
        <w:tc>
          <w:tcPr>
            <w:tcW w:w="88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84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7"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61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76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49"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r>
      <w:tr>
        <w:trPr>
          <w:jc w:val="center"/>
        </w:trPr>
        <w:tc>
          <w:tcPr>
            <w:tcW w:w="26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w:t>
            </w:r>
            <w:r/>
          </w:p>
        </w:tc>
        <w:tc>
          <w:tcPr>
            <w:tcW w:w="88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84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7"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61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76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49"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r>
      <w:tr>
        <w:trPr>
          <w:jc w:val="center"/>
        </w:trPr>
        <w:tc>
          <w:tcPr>
            <w:tcW w:w="26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w:t>
            </w:r>
            <w:r/>
          </w:p>
        </w:tc>
        <w:tc>
          <w:tcPr>
            <w:tcW w:w="88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84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7"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61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76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49"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r>
      <w:tr>
        <w:trPr>
          <w:jc w:val="center"/>
        </w:trPr>
        <w:tc>
          <w:tcPr>
            <w:tcW w:w="26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w:t>
            </w:r>
            <w:r/>
          </w:p>
        </w:tc>
        <w:tc>
          <w:tcPr>
            <w:tcW w:w="88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84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7"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61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76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49"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r>
      <w:tr>
        <w:trPr>
          <w:jc w:val="center"/>
        </w:trPr>
        <w:tc>
          <w:tcPr>
            <w:tcW w:w="26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w:t>
            </w:r>
            <w:r/>
          </w:p>
        </w:tc>
        <w:tc>
          <w:tcPr>
            <w:tcW w:w="88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84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7"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61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76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49"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r>
      <w:tr>
        <w:trPr>
          <w:jc w:val="center"/>
        </w:trPr>
        <w:tc>
          <w:tcPr>
            <w:tcW w:w="26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default" w:ascii="宋体" w:hAnsi="宋体" w:eastAsia="宋体" w:cs="宋体"/>
                <w:color w:val="auto"/>
                <w:sz w:val="24"/>
                <w:szCs w:val="22"/>
                <w:highlight w:val="none"/>
              </w:rPr>
              <w:t xml:space="preserve">0</w:t>
            </w:r>
            <w:r/>
          </w:p>
        </w:tc>
        <w:tc>
          <w:tcPr>
            <w:tcW w:w="88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84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7"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61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76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49"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r>
      <w:tr>
        <w:trPr>
          <w:jc w:val="center"/>
        </w:trPr>
        <w:tc>
          <w:tcPr>
            <w:tcW w:w="26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default" w:ascii="宋体" w:hAnsi="宋体" w:eastAsia="宋体" w:cs="宋体"/>
                <w:color w:val="auto"/>
                <w:sz w:val="24"/>
                <w:szCs w:val="22"/>
                <w:highlight w:val="none"/>
              </w:rPr>
              <w:t xml:space="preserve">1</w:t>
            </w:r>
            <w:r/>
          </w:p>
        </w:tc>
        <w:tc>
          <w:tcPr>
            <w:tcW w:w="88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84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7"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61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76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49"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r>
      <w:tr>
        <w:trPr>
          <w:jc w:val="center"/>
        </w:trPr>
        <w:tc>
          <w:tcPr>
            <w:tcW w:w="26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885"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w:t>
            </w:r>
            <w:r>
              <w:rPr>
                <w:rFonts w:hint="default" w:ascii="宋体" w:hAnsi="宋体" w:eastAsia="宋体" w:cs="宋体"/>
                <w:color w:val="auto"/>
                <w:sz w:val="24"/>
                <w:szCs w:val="22"/>
                <w:highlight w:val="none"/>
              </w:rPr>
              <w:t xml:space="preserve">.....</w:t>
            </w:r>
            <w:r/>
          </w:p>
        </w:tc>
        <w:tc>
          <w:tcPr>
            <w:tcW w:w="84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37"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614"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768"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c>
          <w:tcPr>
            <w:tcW w:w="549" w:type="pct"/>
            <w:vAlign w:val="center"/>
            <w:textDirection w:val="lrTb"/>
            <w:noWrap w:val="false"/>
          </w:tcPr>
          <w:p>
            <w:pPr>
              <w:jc w:val="center"/>
              <w:spacing w:line="360" w:lineRule="auto"/>
              <w:widowControl w:val="off"/>
              <w:rPr>
                <w:rFonts w:hint="default" w:ascii="宋体" w:hAnsi="宋体" w:eastAsia="宋体" w:cs="宋体"/>
                <w:color w:val="auto"/>
                <w:sz w:val="24"/>
                <w:szCs w:val="22"/>
                <w:highlight w:val="none"/>
              </w:rPr>
            </w:pPr>
            <w:r>
              <w:rPr>
                <w:rFonts w:hint="default" w:ascii="宋体" w:hAnsi="宋体" w:eastAsia="宋体" w:cs="宋体"/>
                <w:color w:val="auto"/>
                <w:sz w:val="24"/>
                <w:szCs w:val="22"/>
                <w:highlight w:val="none"/>
              </w:rPr>
            </w:r>
            <w:r/>
          </w:p>
        </w:tc>
      </w:tr>
    </w:tbl>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附：按照招标文件要求提供相应证明材料。</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jc w:val="left"/>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日期：    年    月    日</w:t>
      </w:r>
      <w:r/>
    </w:p>
    <w:p>
      <w:pPr>
        <w:jc w:val="left"/>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numPr>
          <w:ilvl w:val="0"/>
          <w:numId w:val="0"/>
        </w:numPr>
        <w:jc w:val="lef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lef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lef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lef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lef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rPr>
        <w:t xml:space="preserve">项目的技术及服务方案</w:t>
      </w:r>
      <w:r>
        <w:rPr>
          <w:rFonts w:hint="eastAsia" w:ascii="宋体" w:hAnsi="宋体" w:eastAsia="宋体" w:cs="宋体"/>
          <w:color w:val="auto"/>
          <w:sz w:val="24"/>
          <w:szCs w:val="24"/>
          <w:highlight w:val="none"/>
        </w:rPr>
        <w:br/>
      </w:r>
      <w:r/>
    </w:p>
    <w:p>
      <w:pPr>
        <w:numPr>
          <w:ilvl w:val="0"/>
          <w:numId w:val="0"/>
        </w:numPr>
        <w:jc w:val="lef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w:t>
      </w:r>
      <w:r>
        <w:rPr>
          <w:rFonts w:hint="eastAsia" w:ascii="宋体" w:hAnsi="宋体" w:eastAsia="宋体" w:cs="宋体"/>
          <w:color w:val="auto"/>
          <w:sz w:val="24"/>
          <w:szCs w:val="24"/>
          <w:highlight w:val="none"/>
          <w:lang w:eastAsia="en-US"/>
        </w:rPr>
        <w:t xml:space="preserve">标人根据项目需求编写针对本项目的技术方案及服务方案</w:t>
      </w:r>
      <w:r>
        <w:rPr>
          <w:rFonts w:hint="eastAsia" w:ascii="宋体" w:hAnsi="宋体" w:eastAsia="宋体" w:cs="宋体"/>
          <w:color w:val="auto"/>
          <w:sz w:val="24"/>
          <w:szCs w:val="24"/>
          <w:highlight w:val="none"/>
          <w:lang w:eastAsia="zh-CN"/>
        </w:rPr>
        <w:t xml:space="preserve">。</w:t>
      </w:r>
      <w:r/>
    </w:p>
    <w:p>
      <w:pPr>
        <w:spacing w:line="360" w:lineRule="auto"/>
        <w:rPr>
          <w:rFonts w:hint="default" w:ascii="宋体" w:hAnsi="宋体" w:cs="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default" w:ascii="宋体" w:hAnsi="宋体" w:cs="宋体"/>
          <w:color w:val="auto"/>
          <w:sz w:val="24"/>
          <w:szCs w:val="24"/>
          <w:highlight w:val="none"/>
        </w:rPr>
      </w:r>
      <w:r/>
    </w:p>
    <w:p>
      <w:pPr>
        <w:ind w:left="0"/>
        <w:jc w:val="left"/>
        <w:spacing w:before="26" w:line="360" w:lineRule="auto"/>
        <w:widowControl w:val="off"/>
        <w:rPr>
          <w:rFonts w:hint="default" w:ascii="宋体" w:hAnsi="宋体" w:eastAsia="宋体" w:cs="Times New Roman"/>
          <w:b/>
          <w:bCs w:val="0"/>
          <w:color w:val="auto"/>
          <w:sz w:val="24"/>
          <w:szCs w:val="24"/>
          <w:highlight w:val="none"/>
          <w:lang w:val="en-US" w:eastAsia="zh-CN" w:bidi="ar-SA"/>
        </w:rPr>
        <w:outlineLvl w:val="1"/>
      </w:pPr>
      <w:r>
        <w:rPr>
          <w:rFonts w:hint="default" w:ascii="宋体" w:hAnsi="宋体" w:eastAsia="宋体" w:cs="Times New Roman"/>
          <w:b/>
          <w:bCs w:val="0"/>
          <w:color w:val="auto"/>
          <w:sz w:val="24"/>
          <w:szCs w:val="24"/>
          <w:highlight w:val="none"/>
          <w:lang w:val="en-US" w:eastAsia="zh-CN" w:bidi="ar-SA"/>
        </w:rPr>
        <w:t xml:space="preserve">1</w:t>
      </w:r>
      <w:r>
        <w:rPr>
          <w:rFonts w:hint="eastAsia" w:ascii="宋体" w:hAnsi="宋体" w:eastAsia="宋体" w:cs="Times New Roman"/>
          <w:b/>
          <w:bCs w:val="0"/>
          <w:color w:val="auto"/>
          <w:sz w:val="24"/>
          <w:szCs w:val="24"/>
          <w:highlight w:val="none"/>
          <w:lang w:val="en-US" w:eastAsia="zh-CN" w:bidi="ar-SA"/>
        </w:rPr>
        <w:t xml:space="preserve">2、中小企业声明函（如有）</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367"/>
        <w:jc w:val="center"/>
        <w:spacing w:before="132"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中小企业声明函</w:t>
      </w:r>
      <w:r>
        <w:rPr>
          <w:rFonts w:hint="eastAsia" w:ascii="宋体" w:hAnsi="宋体" w:eastAsia="宋体" w:cs="Times New Roman"/>
          <w:color w:val="auto"/>
          <w:sz w:val="24"/>
          <w:szCs w:val="24"/>
          <w:highlight w:val="none"/>
          <w:lang w:val="en-US" w:eastAsia="zh-CN" w:bidi="ar-SA"/>
        </w:rPr>
        <w:t xml:space="preserve">（服务）</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80"/>
        <w:jc w:val="left"/>
        <w:spacing w:line="360" w:lineRule="auto"/>
        <w:widowControl w:val="off"/>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本公司（联合体）郑重声明，根据《政府采购促进中小企业发展管理办法》（财库</w:t>
      </w:r>
      <w:r>
        <w:rPr>
          <w:rFonts w:hint="eastAsia" w:ascii="宋体" w:hAnsi="宋体" w:eastAsia="宋体" w:cs="宋体"/>
          <w:color w:val="auto"/>
          <w:sz w:val="24"/>
          <w:szCs w:val="24"/>
          <w:highlight w:val="none"/>
        </w:rPr>
        <w:t xml:space="preserve">﹝</w:t>
      </w:r>
      <w:r>
        <w:rPr>
          <w:rFonts w:hint="default" w:ascii="宋体" w:hAnsi="宋体" w:eastAsia="宋体" w:cs="仿宋"/>
          <w:color w:val="auto"/>
          <w:sz w:val="24"/>
          <w:szCs w:val="24"/>
          <w:highlight w:val="none"/>
        </w:rPr>
        <w:t xml:space="preserve">2020</w:t>
      </w:r>
      <w:r>
        <w:rPr>
          <w:rFonts w:hint="eastAsia" w:ascii="宋体" w:hAnsi="宋体" w:eastAsia="宋体" w:cs="宋体"/>
          <w:color w:val="auto"/>
          <w:sz w:val="24"/>
          <w:szCs w:val="24"/>
          <w:highlight w:val="none"/>
        </w:rPr>
        <w:t xml:space="preserve">﹞</w:t>
      </w:r>
      <w:r>
        <w:rPr>
          <w:rFonts w:hint="default" w:ascii="宋体" w:hAnsi="宋体" w:eastAsia="宋体" w:cs="仿宋"/>
          <w:color w:val="auto"/>
          <w:sz w:val="24"/>
          <w:szCs w:val="24"/>
          <w:highlight w:val="none"/>
        </w:rPr>
        <w:t xml:space="preserve">46 </w:t>
      </w:r>
      <w:r>
        <w:rPr>
          <w:rFonts w:hint="eastAsia" w:ascii="宋体" w:hAnsi="宋体" w:eastAsia="宋体" w:cs="仿宋"/>
          <w:color w:val="auto"/>
          <w:sz w:val="24"/>
          <w:szCs w:val="24"/>
          <w:highlight w:val="none"/>
        </w:rPr>
        <w:t xml:space="preserve">号）的规定，本公司（联合体）参加</w:t>
      </w:r>
      <w:r>
        <w:rPr>
          <w:rFonts w:hint="eastAsia" w:ascii="宋体" w:hAnsi="宋体" w:eastAsia="宋体" w:cs="仿宋"/>
          <w:color w:val="auto"/>
          <w:sz w:val="24"/>
          <w:szCs w:val="24"/>
          <w:highlight w:val="none"/>
          <w:u w:val="single"/>
        </w:rPr>
        <w:t xml:space="preserve">（单位名称）</w:t>
      </w:r>
      <w:r>
        <w:rPr>
          <w:rFonts w:hint="eastAsia" w:ascii="宋体" w:hAnsi="宋体" w:eastAsia="宋体" w:cs="仿宋"/>
          <w:color w:val="auto"/>
          <w:sz w:val="24"/>
          <w:szCs w:val="24"/>
          <w:highlight w:val="none"/>
        </w:rPr>
        <w:t xml:space="preserve">的</w:t>
      </w:r>
      <w:r>
        <w:rPr>
          <w:rFonts w:hint="eastAsia" w:ascii="宋体" w:hAnsi="宋体" w:eastAsia="宋体" w:cs="仿宋"/>
          <w:color w:val="auto"/>
          <w:sz w:val="24"/>
          <w:szCs w:val="24"/>
          <w:highlight w:val="none"/>
          <w:u w:val="single"/>
        </w:rPr>
        <w:t xml:space="preserve">（项目名称）</w:t>
      </w:r>
      <w:r>
        <w:rPr>
          <w:rFonts w:hint="eastAsia" w:ascii="宋体" w:hAnsi="宋体" w:eastAsia="宋体" w:cs="仿宋"/>
          <w:color w:val="auto"/>
          <w:sz w:val="24"/>
          <w:szCs w:val="24"/>
          <w:highlight w:val="none"/>
        </w:rPr>
        <w:t xml:space="preserve">采购活动，服务全部由符合政策要求的中小企业承接。相关企业（含联合体中的中小企业、签订分包意向协议的中小企业）的具体情况如下：</w:t>
      </w:r>
      <w:r/>
    </w:p>
    <w:p>
      <w:pPr>
        <w:numPr>
          <w:ilvl w:val="0"/>
          <w:numId w:val="3"/>
        </w:numPr>
        <w:ind w:firstLine="480"/>
        <w:jc w:val="left"/>
        <w:spacing w:line="360" w:lineRule="auto"/>
        <w:widowControl w:val="off"/>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lang w:val="en-US" w:eastAsia="zh-CN"/>
        </w:rPr>
        <w:t xml:space="preserve">           </w:t>
      </w:r>
      <w:r>
        <w:rPr>
          <w:rFonts w:hint="eastAsia" w:ascii="宋体" w:hAnsi="宋体" w:eastAsia="宋体" w:cs="仿宋"/>
          <w:color w:val="auto"/>
          <w:sz w:val="24"/>
          <w:szCs w:val="24"/>
          <w:highlight w:val="none"/>
        </w:rPr>
        <w:t xml:space="preserve">，属于</w:t>
      </w:r>
      <w:r>
        <w:rPr>
          <w:rFonts w:hint="eastAsia" w:ascii="宋体" w:hAnsi="宋体" w:eastAsia="宋体" w:cs="仿宋"/>
          <w:color w:val="auto"/>
          <w:sz w:val="24"/>
          <w:szCs w:val="24"/>
          <w:highlight w:val="none"/>
          <w:u w:val="single"/>
        </w:rPr>
        <w:t xml:space="preserve">（</w:t>
      </w:r>
      <w:r>
        <w:rPr>
          <w:rFonts w:hint="eastAsia" w:ascii="宋体" w:hAnsi="宋体" w:eastAsia="宋体" w:cs="仿宋"/>
          <w:color w:val="auto"/>
          <w:sz w:val="24"/>
          <w:szCs w:val="24"/>
          <w:highlight w:val="none"/>
          <w:u w:val="single"/>
          <w:lang w:val="en-US" w:eastAsia="zh-CN"/>
        </w:rPr>
        <w:t xml:space="preserve">               ） </w:t>
      </w:r>
      <w:r>
        <w:rPr>
          <w:rFonts w:hint="eastAsia" w:ascii="宋体" w:hAnsi="宋体" w:eastAsia="宋体" w:cs="仿宋"/>
          <w:color w:val="auto"/>
          <w:sz w:val="24"/>
          <w:szCs w:val="24"/>
          <w:highlight w:val="none"/>
        </w:rPr>
        <w:t xml:space="preserve">；承建（承接）企业为</w:t>
      </w:r>
      <w:r>
        <w:rPr>
          <w:rFonts w:hint="eastAsia" w:ascii="宋体" w:hAnsi="宋体" w:eastAsia="宋体" w:cs="仿宋"/>
          <w:color w:val="auto"/>
          <w:sz w:val="24"/>
          <w:szCs w:val="24"/>
          <w:highlight w:val="none"/>
          <w:u w:val="single"/>
        </w:rPr>
        <w:t xml:space="preserve">（企业名称）</w:t>
      </w:r>
      <w:r>
        <w:rPr>
          <w:rFonts w:hint="eastAsia" w:ascii="宋体" w:hAnsi="宋体" w:eastAsia="宋体" w:cs="仿宋"/>
          <w:color w:val="auto"/>
          <w:sz w:val="24"/>
          <w:szCs w:val="24"/>
          <w:highlight w:val="none"/>
        </w:rPr>
        <w:t xml:space="preserve">，从业人员</w:t>
      </w:r>
      <w:r>
        <w:rPr>
          <w:rFonts w:hint="eastAsia" w:ascii="宋体" w:hAnsi="宋体" w:eastAsia="宋体" w:cs="仿宋"/>
          <w:color w:val="auto"/>
          <w:sz w:val="24"/>
          <w:szCs w:val="24"/>
          <w:highlight w:val="none"/>
          <w:u w:val="single"/>
        </w:rPr>
        <w:t xml:space="preserve"> （人数） </w:t>
      </w:r>
      <w:r>
        <w:rPr>
          <w:rFonts w:hint="eastAsia" w:ascii="宋体" w:hAnsi="宋体" w:eastAsia="宋体" w:cs="仿宋"/>
          <w:color w:val="auto"/>
          <w:sz w:val="24"/>
          <w:szCs w:val="24"/>
          <w:highlight w:val="none"/>
        </w:rPr>
        <w:t xml:space="preserve">人，营业收入为</w:t>
      </w:r>
      <w:r>
        <w:rPr>
          <w:rFonts w:hint="eastAsia" w:ascii="宋体" w:hAnsi="宋体" w:eastAsia="宋体" w:cs="仿宋"/>
          <w:color w:val="auto"/>
          <w:sz w:val="24"/>
          <w:szCs w:val="24"/>
          <w:highlight w:val="none"/>
          <w:u w:val="single"/>
        </w:rPr>
        <w:t xml:space="preserve"> （金额） </w:t>
      </w:r>
      <w:r>
        <w:rPr>
          <w:rFonts w:hint="eastAsia" w:ascii="宋体" w:hAnsi="宋体" w:eastAsia="宋体" w:cs="仿宋"/>
          <w:color w:val="auto"/>
          <w:sz w:val="24"/>
          <w:szCs w:val="24"/>
          <w:highlight w:val="none"/>
        </w:rPr>
        <w:t xml:space="preserve">万元，资产总额为</w:t>
      </w:r>
      <w:r>
        <w:rPr>
          <w:rFonts w:hint="eastAsia" w:ascii="宋体" w:hAnsi="宋体" w:eastAsia="宋体" w:cs="仿宋"/>
          <w:color w:val="auto"/>
          <w:sz w:val="24"/>
          <w:szCs w:val="24"/>
          <w:highlight w:val="none"/>
          <w:u w:val="single"/>
        </w:rPr>
        <w:t xml:space="preserve">（金额）</w:t>
      </w:r>
      <w:r>
        <w:rPr>
          <w:rFonts w:hint="eastAsia" w:ascii="宋体" w:hAnsi="宋体" w:eastAsia="宋体" w:cs="仿宋"/>
          <w:color w:val="auto"/>
          <w:sz w:val="24"/>
          <w:szCs w:val="24"/>
          <w:highlight w:val="none"/>
        </w:rPr>
        <w:t xml:space="preserve">万元，属于</w:t>
      </w:r>
      <w:r>
        <w:rPr>
          <w:rFonts w:hint="eastAsia" w:ascii="宋体" w:hAnsi="宋体" w:eastAsia="宋体" w:cs="仿宋"/>
          <w:color w:val="auto"/>
          <w:sz w:val="24"/>
          <w:szCs w:val="24"/>
          <w:highlight w:val="none"/>
          <w:u w:val="single"/>
        </w:rPr>
        <w:t xml:space="preserve">（</w:t>
      </w:r>
      <w:r>
        <w:rPr>
          <w:rFonts w:hint="eastAsia" w:ascii="宋体" w:hAnsi="宋体" w:eastAsia="宋体" w:cs="仿宋"/>
          <w:b/>
          <w:color w:val="auto"/>
          <w:sz w:val="24"/>
          <w:szCs w:val="24"/>
          <w:highlight w:val="none"/>
          <w:u w:val="single"/>
        </w:rPr>
        <w:t xml:space="preserve">中型企业/小型企业/微型企业，三选一</w:t>
      </w:r>
      <w:r>
        <w:rPr>
          <w:rFonts w:hint="eastAsia" w:ascii="宋体" w:hAnsi="宋体" w:eastAsia="宋体" w:cs="仿宋"/>
          <w:color w:val="auto"/>
          <w:sz w:val="24"/>
          <w:szCs w:val="24"/>
          <w:highlight w:val="none"/>
          <w:u w:val="single"/>
        </w:rPr>
        <w:t xml:space="preserve">）</w:t>
      </w:r>
      <w:r>
        <w:rPr>
          <w:rFonts w:hint="eastAsia" w:ascii="宋体" w:hAnsi="宋体" w:eastAsia="宋体" w:cs="仿宋"/>
          <w:color w:val="auto"/>
          <w:sz w:val="24"/>
          <w:szCs w:val="24"/>
          <w:highlight w:val="none"/>
        </w:rPr>
        <w:t xml:space="preserve">；</w:t>
      </w:r>
      <w:r/>
    </w:p>
    <w:p>
      <w:pPr>
        <w:ind w:firstLine="480"/>
        <w:jc w:val="left"/>
        <w:spacing w:line="360" w:lineRule="auto"/>
        <w:widowControl w:val="off"/>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val="off"/>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本企业对上述声明内容的真实性负责。如有虚假，将依法承担相应责任。</w:t>
      </w:r>
      <w:r/>
    </w:p>
    <w:p>
      <w:pPr>
        <w:ind w:firstLine="480"/>
        <w:jc w:val="left"/>
        <w:spacing w:line="360" w:lineRule="auto"/>
        <w:widowControl w:val="off"/>
        <w:rPr>
          <w:rFonts w:hint="default" w:ascii="宋体" w:hAnsi="宋体" w:eastAsia="宋体" w:cs="仿宋"/>
          <w:color w:val="auto"/>
          <w:sz w:val="24"/>
          <w:szCs w:val="24"/>
          <w:highlight w:val="none"/>
        </w:rPr>
      </w:pPr>
      <w:r>
        <w:rPr>
          <w:rFonts w:hint="default" w:ascii="宋体" w:hAnsi="宋体" w:eastAsia="宋体" w:cs="仿宋"/>
          <w:color w:val="auto"/>
          <w:sz w:val="24"/>
          <w:szCs w:val="24"/>
          <w:highlight w:val="none"/>
        </w:rPr>
      </w:r>
      <w:r/>
    </w:p>
    <w:p>
      <w:pPr>
        <w:ind w:firstLine="480"/>
        <w:jc w:val="right"/>
        <w:spacing w:line="360" w:lineRule="auto"/>
        <w:widowControl w:val="off"/>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企业名称（盖章）：</w:t>
      </w:r>
      <w:r/>
    </w:p>
    <w:p>
      <w:pPr>
        <w:ind w:firstLine="480"/>
        <w:jc w:val="right"/>
        <w:spacing w:line="360" w:lineRule="auto"/>
        <w:widowControl w:val="off"/>
        <w:rPr>
          <w:rFonts w:hint="default" w:ascii="宋体" w:hAnsi="宋体" w:eastAsia="宋体" w:cs="宋体"/>
          <w:color w:val="auto"/>
          <w:sz w:val="24"/>
          <w:szCs w:val="24"/>
          <w:highlight w:val="none"/>
        </w:rPr>
      </w:pPr>
      <w:r>
        <w:rPr>
          <w:rFonts w:hint="eastAsia" w:ascii="宋体" w:hAnsi="宋体" w:eastAsia="宋体" w:cs="仿宋"/>
          <w:color w:val="auto"/>
          <w:sz w:val="24"/>
          <w:szCs w:val="24"/>
          <w:highlight w:val="none"/>
        </w:rPr>
        <w:t xml:space="preserve">日期</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left"/>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1、中小企业参加政府采购活动，应当出具《中小企业声明函》，否则不得享受相关中小企业扶持政策。</w:t>
      </w:r>
      <w:r/>
    </w:p>
    <w:p>
      <w:pPr>
        <w:ind w:firstLine="440"/>
        <w:jc w:val="both"/>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、中标、中标供应商享受规定的中小企业扶持政策的，《中小企业声明函》应当随中标、成交结果同时公告，接受社会监督。</w:t>
      </w:r>
      <w:r/>
    </w:p>
    <w:p>
      <w:pPr>
        <w:ind w:firstLine="440"/>
        <w:jc w:val="both"/>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供应商提供声明函内容不实的，属于提供虚假材料谋取中标、 成交， 依照《中华人民共和国政府采购法》 等国家有关规定追究相应责任。</w:t>
      </w:r>
      <w:r/>
    </w:p>
    <w:p>
      <w:pPr>
        <w:ind w:firstLine="44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4、在服务采购项目中，服务由中小企业承接，即提供服务的人员为中小企业依照《中华人民共和国劳动合同法》订立劳动合同的从业人员。</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left"/>
        <w:spacing w:before="26" w:line="360" w:lineRule="auto"/>
        <w:widowControl w:val="off"/>
        <w:rPr>
          <w:rFonts w:hint="default" w:ascii="宋体" w:hAnsi="宋体" w:eastAsia="宋体" w:cs="Times New Roman"/>
          <w:b/>
          <w:bCs w:val="0"/>
          <w:color w:val="auto"/>
          <w:sz w:val="24"/>
          <w:szCs w:val="24"/>
          <w:highlight w:val="none"/>
          <w:lang w:val="en-US" w:eastAsia="zh-CN" w:bidi="ar-SA"/>
        </w:rPr>
        <w:outlineLvl w:val="1"/>
      </w:pPr>
      <w:r>
        <w:rPr>
          <w:rFonts w:hint="default" w:ascii="宋体" w:hAnsi="宋体" w:eastAsia="宋体" w:cs="Times New Roman"/>
          <w:b/>
          <w:bCs w:val="0"/>
          <w:color w:val="auto"/>
          <w:sz w:val="24"/>
          <w:szCs w:val="24"/>
          <w:highlight w:val="none"/>
          <w:lang w:val="en-US" w:eastAsia="zh-CN" w:bidi="ar-SA"/>
        </w:rPr>
        <w:t xml:space="preserve">1</w:t>
      </w:r>
      <w:r>
        <w:rPr>
          <w:rFonts w:hint="eastAsia" w:ascii="宋体" w:hAnsi="宋体" w:eastAsia="宋体" w:cs="Times New Roman"/>
          <w:b/>
          <w:bCs w:val="0"/>
          <w:color w:val="auto"/>
          <w:sz w:val="24"/>
          <w:szCs w:val="24"/>
          <w:highlight w:val="none"/>
          <w:lang w:val="en-US" w:eastAsia="zh-CN" w:bidi="ar-SA"/>
        </w:rPr>
        <w:t xml:space="preserve">3</w:t>
      </w:r>
      <w:r>
        <w:rPr>
          <w:rFonts w:hint="default" w:ascii="宋体" w:hAnsi="宋体" w:eastAsia="宋体" w:cs="Times New Roman"/>
          <w:b/>
          <w:bCs w:val="0"/>
          <w:color w:val="auto"/>
          <w:sz w:val="24"/>
          <w:szCs w:val="24"/>
          <w:highlight w:val="none"/>
          <w:lang w:val="en-US" w:eastAsia="zh-CN" w:bidi="ar-SA"/>
        </w:rPr>
        <w:t xml:space="preserve">、残疾人福利性单位声明函</w:t>
      </w:r>
      <w:r>
        <w:rPr>
          <w:rFonts w:hint="eastAsia" w:ascii="宋体" w:hAnsi="宋体" w:eastAsia="宋体" w:cs="Times New Roman"/>
          <w:b/>
          <w:bCs w:val="0"/>
          <w:color w:val="auto"/>
          <w:sz w:val="24"/>
          <w:szCs w:val="24"/>
          <w:highlight w:val="none"/>
          <w:lang w:val="en-US" w:eastAsia="zh-CN" w:bidi="ar-SA"/>
        </w:rPr>
        <w:t xml:space="preserve">（如有）</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center"/>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残疾人福利性单位声明函</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民政部</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中国残疾人联合会关于促进残疾人就业政府采购政策的通知》（财库〔</w:t>
      </w:r>
      <w:r>
        <w:rPr>
          <w:rFonts w:hint="default" w:ascii="宋体" w:hAnsi="宋体" w:eastAsia="宋体" w:cs="宋体"/>
          <w:color w:val="auto"/>
          <w:sz w:val="24"/>
          <w:szCs w:val="24"/>
          <w:highlight w:val="none"/>
        </w:rPr>
        <w:t xml:space="preserve">2017</w:t>
      </w: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rPr>
        <w:t xml:space="preserve">号）的规定，本单位为符合条件的残疾人福利性单位，且本单位参加</w:t>
      </w:r>
      <w:r>
        <w:rPr>
          <w:rFonts w:hint="default" w:ascii="宋体" w:hAnsi="宋体" w:eastAsia="宋体" w:cs="宋体"/>
          <w:color w:val="auto"/>
          <w:sz w:val="24"/>
          <w:szCs w:val="24"/>
          <w:highlight w:val="none"/>
        </w:rPr>
        <w:t xml:space="preserve">______</w:t>
      </w:r>
      <w:r>
        <w:rPr>
          <w:rFonts w:hint="eastAsia" w:ascii="宋体" w:hAnsi="宋体" w:eastAsia="宋体" w:cs="宋体"/>
          <w:color w:val="auto"/>
          <w:sz w:val="24"/>
          <w:szCs w:val="24"/>
          <w:highlight w:val="none"/>
        </w:rPr>
        <w:t xml:space="preserve">单位的</w:t>
      </w:r>
      <w:r>
        <w:rPr>
          <w:rFonts w:hint="default" w:ascii="宋体" w:hAnsi="宋体" w:eastAsia="宋体" w:cs="宋体"/>
          <w:color w:val="auto"/>
          <w:sz w:val="24"/>
          <w:szCs w:val="24"/>
          <w:highlight w:val="none"/>
        </w:rPr>
        <w:t xml:space="preserve">______</w:t>
      </w:r>
      <w:r>
        <w:rPr>
          <w:rFonts w:hint="eastAsia" w:ascii="宋体" w:hAnsi="宋体" w:eastAsia="宋体" w:cs="宋体"/>
          <w:color w:val="auto"/>
          <w:sz w:val="24"/>
          <w:szCs w:val="24"/>
          <w:highlight w:val="none"/>
        </w:rPr>
        <w:t xml:space="preserve">项目采购活动提供本单位制造的货物（由本单位承担工程</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提供服务），或者提供其他残疾人福利性单位制造的货物（不包括使用非残疾人福利性单位注册商标的货物）。</w:t>
      </w:r>
      <w:r/>
    </w:p>
    <w:p>
      <w:pPr>
        <w:ind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left="0"/>
        <w:jc w:val="both"/>
        <w:spacing w:before="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单位名称（盖章）：</w:t>
      </w:r>
      <w:r/>
    </w:p>
    <w:p>
      <w:pPr>
        <w:jc w:val="left"/>
        <w:spacing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日</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期：</w:t>
      </w:r>
      <w:r/>
    </w:p>
    <w:p>
      <w:pPr>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r>
      <w:r/>
    </w:p>
    <w:p>
      <w:pPr>
        <w:ind w:left="0"/>
        <w:jc w:val="left"/>
        <w:spacing w:before="26" w:line="360" w:lineRule="auto"/>
        <w:widowControl w:val="off"/>
        <w:rPr>
          <w:rFonts w:hint="default" w:ascii="宋体" w:hAnsi="宋体" w:eastAsia="宋体" w:cs="Times New Roman"/>
          <w:b/>
          <w:bCs w:val="0"/>
          <w:color w:val="auto"/>
          <w:sz w:val="24"/>
          <w:szCs w:val="24"/>
          <w:highlight w:val="none"/>
          <w:lang w:val="en-US" w:eastAsia="zh-CN" w:bidi="ar-SA"/>
        </w:rPr>
        <w:outlineLvl w:val="1"/>
      </w:pPr>
      <w:r>
        <w:rPr>
          <w:rFonts w:hint="default" w:ascii="宋体" w:hAnsi="宋体" w:eastAsia="宋体" w:cs="Times New Roman"/>
          <w:b/>
          <w:bCs w:val="0"/>
          <w:color w:val="auto"/>
          <w:sz w:val="24"/>
          <w:szCs w:val="24"/>
          <w:highlight w:val="none"/>
          <w:lang w:val="en-US" w:eastAsia="zh-CN" w:bidi="ar-SA"/>
        </w:rPr>
        <w:t xml:space="preserve">1</w:t>
      </w:r>
      <w:r>
        <w:rPr>
          <w:rFonts w:hint="eastAsia" w:ascii="宋体" w:hAnsi="宋体" w:eastAsia="宋体" w:cs="Times New Roman"/>
          <w:b/>
          <w:bCs w:val="0"/>
          <w:color w:val="auto"/>
          <w:sz w:val="24"/>
          <w:szCs w:val="24"/>
          <w:highlight w:val="none"/>
          <w:lang w:val="en-US" w:eastAsia="zh-CN" w:bidi="ar-SA"/>
        </w:rPr>
        <w:t xml:space="preserve">4、关于符合本国产品标准的声明函（如涉及）</w:t>
      </w:r>
      <w:r/>
    </w:p>
    <w:p>
      <w:pPr>
        <w:ind w:firstLine="480"/>
        <w:jc w:val="both"/>
        <w:spacing w:line="360" w:lineRule="auto"/>
        <w:widowControl w:val="off"/>
        <w:rPr>
          <w:rFonts w:hint="default" w:ascii="宋体" w:hAnsi="宋体" w:eastAsia="宋体" w:cs="Times New Roman"/>
          <w:b/>
          <w:color w:val="auto"/>
          <w:sz w:val="24"/>
          <w:szCs w:val="20"/>
          <w:highlight w:val="none"/>
          <w:lang w:val="en-US" w:eastAsia="zh-CN" w:bidi="ar-SA"/>
        </w:rPr>
      </w:pPr>
      <w:r>
        <w:rPr>
          <w:rFonts w:hint="default" w:ascii="宋体" w:hAnsi="宋体" w:eastAsia="宋体" w:cs="Times New Roman"/>
          <w:b/>
          <w:color w:val="auto"/>
          <w:sz w:val="24"/>
          <w:szCs w:val="20"/>
          <w:highlight w:val="none"/>
          <w:lang w:val="en-US" w:eastAsia="zh-CN" w:bidi="ar-SA"/>
        </w:rPr>
      </w:r>
      <w:r/>
    </w:p>
    <w:p>
      <w:pPr>
        <w:jc w:val="center"/>
        <w:shd w:val="clear" w:color="auto" w:fill="ffffff"/>
        <w:widowControl/>
        <w:rPr>
          <w:rFonts w:hint="default" w:ascii="宋体" w:hAnsi="宋体" w:eastAsia="宋体" w:cs="宋体"/>
          <w:color w:val="auto"/>
          <w:sz w:val="36"/>
          <w:szCs w:val="36"/>
          <w:highlight w:val="none"/>
        </w:rPr>
      </w:pPr>
      <w:r>
        <w:rPr>
          <w:rFonts w:hint="eastAsia" w:ascii="宋体" w:hAnsi="宋体" w:eastAsia="宋体" w:cs="宋体"/>
          <w:b/>
          <w:bCs/>
          <w:color w:val="auto"/>
          <w:sz w:val="36"/>
          <w:szCs w:val="36"/>
          <w:highlight w:val="none"/>
        </w:rPr>
        <w:t xml:space="preserve">关于符合本国产品标准的声明函</w:t>
      </w:r>
      <w:r/>
    </w:p>
    <w:p>
      <w:pPr>
        <w:ind w:firstLine="480"/>
        <w:jc w:val="left"/>
        <w:spacing w:before="30" w:after="30" w:line="360" w:lineRule="auto"/>
        <w:shd w:val="clear" w:color="auto" w:fill="ffffff"/>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left"/>
        <w:spacing w:before="30" w:after="30" w:line="360" w:lineRule="auto"/>
        <w:shd w:val="clear" w:color="auto" w:fill="ffffff"/>
        <w:widowControl/>
        <w:rPr>
          <w:rFonts w:hint="default"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360" w:lineRule="auto"/>
        <w:shd w:val="clear" w:color="auto" w:fill="ffffff"/>
        <w:widowControl/>
        <w:rPr>
          <w:rFonts w:hint="default"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u w:val="single"/>
        </w:rPr>
        <w:t xml:space="preserve">（产品名称1）</w:t>
      </w:r>
      <w:r>
        <w:rPr>
          <w:rFonts w:hint="eastAsia" w:ascii="宋体" w:hAnsi="宋体" w:eastAsia="宋体" w:cs="宋体"/>
          <w:i w:val="0"/>
          <w:iCs w:val="0"/>
          <w:color w:val="auto"/>
          <w:sz w:val="24"/>
          <w:szCs w:val="24"/>
          <w:highlight w:val="none"/>
          <w:vertAlign w:val="superscript"/>
        </w:rPr>
        <w:t xml:space="preserve">1</w:t>
      </w:r>
      <w:r>
        <w:rPr>
          <w:rFonts w:hint="eastAsia" w:ascii="宋体" w:hAnsi="宋体" w:eastAsia="宋体" w:cs="宋体"/>
          <w:i w:val="0"/>
          <w:iCs w:val="0"/>
          <w:color w:val="auto"/>
          <w:sz w:val="24"/>
          <w:szCs w:val="24"/>
          <w:highlight w:val="none"/>
        </w:rPr>
        <w:t xml:space="preserve">，生产厂为</w:t>
      </w:r>
      <w:r>
        <w:rPr>
          <w:rFonts w:hint="eastAsia" w:ascii="宋体" w:hAnsi="宋体" w:eastAsia="宋体" w:cs="宋体"/>
          <w:i w:val="0"/>
          <w:iCs w:val="0"/>
          <w:color w:val="auto"/>
          <w:sz w:val="24"/>
          <w:szCs w:val="24"/>
          <w:highlight w:val="none"/>
          <w:u w:val="single"/>
        </w:rPr>
        <w:t xml:space="preserve">（厂名）</w:t>
      </w:r>
      <w:r>
        <w:rPr>
          <w:rFonts w:hint="eastAsia" w:ascii="宋体" w:hAnsi="宋体" w:eastAsia="宋体" w:cs="宋体"/>
          <w:i w:val="0"/>
          <w:iCs w:val="0"/>
          <w:color w:val="auto"/>
          <w:sz w:val="24"/>
          <w:szCs w:val="24"/>
          <w:highlight w:val="none"/>
          <w:vertAlign w:val="superscript"/>
        </w:rPr>
        <w:t xml:space="preserve">2</w:t>
      </w:r>
      <w:r>
        <w:rPr>
          <w:rFonts w:hint="eastAsia" w:ascii="宋体" w:hAnsi="宋体" w:eastAsia="宋体" w:cs="宋体"/>
          <w:i w:val="0"/>
          <w:iCs w:val="0"/>
          <w:color w:val="auto"/>
          <w:sz w:val="24"/>
          <w:szCs w:val="24"/>
          <w:highlight w:val="none"/>
        </w:rPr>
        <w:t xml:space="preserve">，厂址为</w:t>
      </w:r>
      <w:r>
        <w:rPr>
          <w:rFonts w:hint="eastAsia" w:ascii="宋体" w:hAnsi="宋体" w:eastAsia="宋体" w:cs="宋体"/>
          <w:i w:val="0"/>
          <w:iCs w:val="0"/>
          <w:color w:val="auto"/>
          <w:sz w:val="24"/>
          <w:szCs w:val="24"/>
          <w:highlight w:val="none"/>
          <w:u w:val="single"/>
        </w:rPr>
        <w:t xml:space="preserve">（生产厂址）</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rPr>
        <w:t xml:space="preserve">（产品名称1）</w:t>
      </w:r>
      <w:r>
        <w:rPr>
          <w:rFonts w:hint="eastAsia" w:ascii="宋体" w:hAnsi="宋体" w:eastAsia="宋体" w:cs="宋体"/>
          <w:i w:val="0"/>
          <w:iCs w:val="0"/>
          <w:color w:val="auto"/>
          <w:sz w:val="24"/>
          <w:szCs w:val="24"/>
          <w:highlight w:val="none"/>
        </w:rPr>
        <w:t xml:space="preserve">的中国境内生产的组件成本占比≥</w:t>
      </w:r>
      <w:r>
        <w:rPr>
          <w:rFonts w:hint="eastAsia" w:ascii="宋体" w:hAnsi="宋体" w:eastAsia="宋体" w:cs="宋体"/>
          <w:i w:val="0"/>
          <w:iCs w:val="0"/>
          <w:color w:val="auto"/>
          <w:sz w:val="24"/>
          <w:szCs w:val="24"/>
          <w:highlight w:val="none"/>
          <w:u w:val="single"/>
        </w:rPr>
        <w:t xml:space="preserve">（规定比例）</w:t>
      </w:r>
      <w:r>
        <w:rPr>
          <w:rFonts w:hint="eastAsia" w:ascii="宋体" w:hAnsi="宋体" w:eastAsia="宋体" w:cs="宋体"/>
          <w:i w:val="0"/>
          <w:iCs w:val="0"/>
          <w:color w:val="auto"/>
          <w:sz w:val="24"/>
          <w:szCs w:val="24"/>
          <w:highlight w:val="none"/>
          <w:vertAlign w:val="superscript"/>
        </w:rPr>
        <w:t xml:space="preserve">3</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rPr>
        <w:t xml:space="preserve">（产品名称1）</w:t>
      </w:r>
      <w:r>
        <w:rPr>
          <w:rFonts w:hint="eastAsia" w:ascii="宋体" w:hAnsi="宋体" w:eastAsia="宋体" w:cs="宋体"/>
          <w:i w:val="0"/>
          <w:iCs w:val="0"/>
          <w:color w:val="auto"/>
          <w:sz w:val="24"/>
          <w:szCs w:val="24"/>
          <w:highlight w:val="none"/>
        </w:rPr>
        <w:t xml:space="preserve">的</w:t>
      </w:r>
      <w:r>
        <w:rPr>
          <w:rFonts w:hint="eastAsia" w:ascii="宋体" w:hAnsi="宋体" w:eastAsia="宋体" w:cs="宋体"/>
          <w:i w:val="0"/>
          <w:iCs w:val="0"/>
          <w:color w:val="auto"/>
          <w:sz w:val="24"/>
          <w:szCs w:val="24"/>
          <w:highlight w:val="none"/>
          <w:u w:val="single"/>
        </w:rPr>
        <w:t xml:space="preserve">（关键组件）</w:t>
      </w:r>
      <w:r>
        <w:rPr>
          <w:rFonts w:hint="eastAsia" w:ascii="宋体" w:hAnsi="宋体" w:eastAsia="宋体" w:cs="宋体"/>
          <w:i w:val="0"/>
          <w:iCs w:val="0"/>
          <w:color w:val="auto"/>
          <w:sz w:val="24"/>
          <w:szCs w:val="24"/>
          <w:highlight w:val="none"/>
          <w:vertAlign w:val="superscript"/>
        </w:rPr>
        <w:t xml:space="preserve">4</w:t>
      </w:r>
      <w:r>
        <w:rPr>
          <w:rFonts w:hint="eastAsia" w:ascii="宋体" w:hAnsi="宋体" w:eastAsia="宋体" w:cs="宋体"/>
          <w:i w:val="0"/>
          <w:iCs w:val="0"/>
          <w:color w:val="auto"/>
          <w:sz w:val="24"/>
          <w:szCs w:val="24"/>
          <w:highlight w:val="none"/>
        </w:rPr>
        <w:t xml:space="preserve">在中国境内生产。</w:t>
      </w:r>
      <w:r>
        <w:rPr>
          <w:rFonts w:hint="eastAsia" w:ascii="宋体" w:hAnsi="宋体" w:eastAsia="宋体" w:cs="宋体"/>
          <w:i w:val="0"/>
          <w:iCs w:val="0"/>
          <w:color w:val="auto"/>
          <w:sz w:val="24"/>
          <w:szCs w:val="24"/>
          <w:highlight w:val="none"/>
          <w:u w:val="single"/>
        </w:rPr>
        <w:t xml:space="preserve">（产品名称1）</w:t>
      </w:r>
      <w:r>
        <w:rPr>
          <w:rFonts w:hint="eastAsia" w:ascii="宋体" w:hAnsi="宋体" w:eastAsia="宋体" w:cs="宋体"/>
          <w:i w:val="0"/>
          <w:iCs w:val="0"/>
          <w:color w:val="auto"/>
          <w:sz w:val="24"/>
          <w:szCs w:val="24"/>
          <w:highlight w:val="none"/>
        </w:rPr>
        <w:t xml:space="preserve">的</w:t>
      </w:r>
      <w:r>
        <w:rPr>
          <w:rFonts w:hint="eastAsia" w:ascii="宋体" w:hAnsi="宋体" w:eastAsia="宋体" w:cs="宋体"/>
          <w:i w:val="0"/>
          <w:iCs w:val="0"/>
          <w:color w:val="auto"/>
          <w:sz w:val="24"/>
          <w:szCs w:val="24"/>
          <w:highlight w:val="none"/>
          <w:u w:val="single"/>
        </w:rPr>
        <w:t xml:space="preserve">（关键工序）</w:t>
      </w:r>
      <w:r>
        <w:rPr>
          <w:rFonts w:hint="eastAsia" w:ascii="宋体" w:hAnsi="宋体" w:eastAsia="宋体" w:cs="宋体"/>
          <w:i w:val="0"/>
          <w:iCs w:val="0"/>
          <w:color w:val="auto"/>
          <w:sz w:val="24"/>
          <w:szCs w:val="24"/>
          <w:highlight w:val="none"/>
          <w:vertAlign w:val="superscript"/>
        </w:rPr>
        <w:t xml:space="preserve">5</w:t>
      </w:r>
      <w:r>
        <w:rPr>
          <w:rFonts w:hint="eastAsia" w:ascii="宋体" w:hAnsi="宋体" w:eastAsia="宋体" w:cs="宋体"/>
          <w:i w:val="0"/>
          <w:iCs w:val="0"/>
          <w:color w:val="auto"/>
          <w:sz w:val="24"/>
          <w:szCs w:val="24"/>
          <w:highlight w:val="none"/>
        </w:rPr>
        <w:t xml:space="preserve">在中国境内完成。</w:t>
      </w:r>
      <w:r/>
    </w:p>
    <w:p>
      <w:pPr>
        <w:ind w:firstLine="480"/>
        <w:jc w:val="left"/>
        <w:spacing w:line="360" w:lineRule="auto"/>
        <w:shd w:val="clear" w:color="auto" w:fill="ffffff"/>
        <w:widowControl/>
        <w:rPr>
          <w:rFonts w:hint="default"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eastAsia="宋体" w:cs="宋体"/>
          <w:i w:val="0"/>
          <w:iCs w:val="0"/>
          <w:color w:val="auto"/>
          <w:sz w:val="24"/>
          <w:szCs w:val="24"/>
          <w:highlight w:val="none"/>
          <w:u w:val="single"/>
        </w:rPr>
        <w:t xml:space="preserve">（产品名称2）</w:t>
      </w:r>
      <w:r>
        <w:rPr>
          <w:rFonts w:hint="eastAsia" w:ascii="宋体" w:hAnsi="宋体" w:eastAsia="宋体" w:cs="宋体"/>
          <w:i w:val="0"/>
          <w:iCs w:val="0"/>
          <w:color w:val="auto"/>
          <w:sz w:val="24"/>
          <w:szCs w:val="24"/>
          <w:highlight w:val="none"/>
        </w:rPr>
        <w:t xml:space="preserve">，生产厂为</w:t>
      </w:r>
      <w:r>
        <w:rPr>
          <w:rFonts w:hint="eastAsia" w:ascii="宋体" w:hAnsi="宋体" w:eastAsia="宋体" w:cs="宋体"/>
          <w:i w:val="0"/>
          <w:iCs w:val="0"/>
          <w:color w:val="auto"/>
          <w:sz w:val="24"/>
          <w:szCs w:val="24"/>
          <w:highlight w:val="none"/>
          <w:u w:val="single"/>
        </w:rPr>
        <w:t xml:space="preserve">（厂名）</w:t>
      </w:r>
      <w:r>
        <w:rPr>
          <w:rFonts w:hint="eastAsia" w:ascii="宋体" w:hAnsi="宋体" w:eastAsia="宋体" w:cs="宋体"/>
          <w:i w:val="0"/>
          <w:iCs w:val="0"/>
          <w:color w:val="auto"/>
          <w:sz w:val="24"/>
          <w:szCs w:val="24"/>
          <w:highlight w:val="none"/>
        </w:rPr>
        <w:t xml:space="preserve">，厂址为</w:t>
      </w:r>
      <w:r>
        <w:rPr>
          <w:rFonts w:hint="eastAsia" w:ascii="宋体" w:hAnsi="宋体" w:eastAsia="宋体" w:cs="宋体"/>
          <w:i w:val="0"/>
          <w:iCs w:val="0"/>
          <w:color w:val="auto"/>
          <w:sz w:val="24"/>
          <w:szCs w:val="24"/>
          <w:highlight w:val="none"/>
          <w:u w:val="single"/>
        </w:rPr>
        <w:t xml:space="preserve">（生产厂址）</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rPr>
        <w:t xml:space="preserve">（产品名称2）</w:t>
      </w:r>
      <w:r>
        <w:rPr>
          <w:rFonts w:hint="eastAsia" w:ascii="宋体" w:hAnsi="宋体" w:eastAsia="宋体" w:cs="宋体"/>
          <w:i w:val="0"/>
          <w:iCs w:val="0"/>
          <w:color w:val="auto"/>
          <w:sz w:val="24"/>
          <w:szCs w:val="24"/>
          <w:highlight w:val="none"/>
        </w:rPr>
        <w:t xml:space="preserve">的中国境内生产的组件成本占比≥</w:t>
      </w:r>
      <w:r>
        <w:rPr>
          <w:rFonts w:hint="eastAsia" w:ascii="宋体" w:hAnsi="宋体" w:eastAsia="宋体" w:cs="宋体"/>
          <w:i w:val="0"/>
          <w:iCs w:val="0"/>
          <w:color w:val="auto"/>
          <w:sz w:val="24"/>
          <w:szCs w:val="24"/>
          <w:highlight w:val="none"/>
          <w:u w:val="single"/>
        </w:rPr>
        <w:t xml:space="preserve">（规定比例）</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rPr>
        <w:t xml:space="preserve">（产品名称2）</w:t>
      </w:r>
      <w:r>
        <w:rPr>
          <w:rFonts w:hint="eastAsia" w:ascii="宋体" w:hAnsi="宋体" w:eastAsia="宋体" w:cs="宋体"/>
          <w:i w:val="0"/>
          <w:iCs w:val="0"/>
          <w:color w:val="auto"/>
          <w:sz w:val="24"/>
          <w:szCs w:val="24"/>
          <w:highlight w:val="none"/>
        </w:rPr>
        <w:t xml:space="preserve">的</w:t>
      </w:r>
      <w:r>
        <w:rPr>
          <w:rFonts w:hint="eastAsia" w:ascii="宋体" w:hAnsi="宋体" w:eastAsia="宋体" w:cs="宋体"/>
          <w:i w:val="0"/>
          <w:iCs w:val="0"/>
          <w:color w:val="auto"/>
          <w:sz w:val="24"/>
          <w:szCs w:val="24"/>
          <w:highlight w:val="none"/>
          <w:u w:val="single"/>
        </w:rPr>
        <w:t xml:space="preserve">（关键组件）</w:t>
      </w:r>
      <w:r>
        <w:rPr>
          <w:rFonts w:hint="eastAsia" w:ascii="宋体" w:hAnsi="宋体" w:eastAsia="宋体" w:cs="宋体"/>
          <w:i w:val="0"/>
          <w:iCs w:val="0"/>
          <w:color w:val="auto"/>
          <w:sz w:val="24"/>
          <w:szCs w:val="24"/>
          <w:highlight w:val="none"/>
        </w:rPr>
        <w:t xml:space="preserve">在中国境内生产。</w:t>
      </w:r>
      <w:r>
        <w:rPr>
          <w:rFonts w:hint="eastAsia" w:ascii="宋体" w:hAnsi="宋体" w:eastAsia="宋体" w:cs="宋体"/>
          <w:i w:val="0"/>
          <w:iCs w:val="0"/>
          <w:color w:val="auto"/>
          <w:sz w:val="24"/>
          <w:szCs w:val="24"/>
          <w:highlight w:val="none"/>
          <w:u w:val="single"/>
        </w:rPr>
        <w:t xml:space="preserve">（产品名称2）</w:t>
      </w:r>
      <w:r>
        <w:rPr>
          <w:rFonts w:hint="eastAsia" w:ascii="宋体" w:hAnsi="宋体" w:eastAsia="宋体" w:cs="宋体"/>
          <w:i w:val="0"/>
          <w:iCs w:val="0"/>
          <w:color w:val="auto"/>
          <w:sz w:val="24"/>
          <w:szCs w:val="24"/>
          <w:highlight w:val="none"/>
        </w:rPr>
        <w:t xml:space="preserve">的</w:t>
      </w:r>
      <w:r>
        <w:rPr>
          <w:rFonts w:hint="eastAsia" w:ascii="宋体" w:hAnsi="宋体" w:eastAsia="宋体" w:cs="宋体"/>
          <w:i w:val="0"/>
          <w:iCs w:val="0"/>
          <w:color w:val="auto"/>
          <w:sz w:val="24"/>
          <w:szCs w:val="24"/>
          <w:highlight w:val="none"/>
          <w:u w:val="single"/>
        </w:rPr>
        <w:t xml:space="preserve">（关键工序）</w:t>
      </w:r>
      <w:r>
        <w:rPr>
          <w:rFonts w:hint="eastAsia" w:ascii="宋体" w:hAnsi="宋体" w:eastAsia="宋体" w:cs="宋体"/>
          <w:i w:val="0"/>
          <w:iCs w:val="0"/>
          <w:color w:val="auto"/>
          <w:sz w:val="24"/>
          <w:szCs w:val="24"/>
          <w:highlight w:val="none"/>
        </w:rPr>
        <w:t xml:space="preserve">在中国境内完成。</w:t>
      </w:r>
      <w:r/>
    </w:p>
    <w:p>
      <w:pPr>
        <w:ind w:firstLine="480"/>
        <w:jc w:val="left"/>
        <w:spacing w:before="30" w:after="30" w:line="360" w:lineRule="auto"/>
        <w:shd w:val="clear" w:color="auto" w:fill="ffffff"/>
        <w:widowControl/>
        <w:rPr>
          <w:rFonts w:hint="default"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w:t>
      </w:r>
      <w:r/>
    </w:p>
    <w:p>
      <w:pPr>
        <w:ind w:firstLine="480"/>
        <w:jc w:val="left"/>
        <w:spacing w:before="30" w:after="30" w:line="360" w:lineRule="auto"/>
        <w:shd w:val="clear" w:color="auto" w:fill="ffffff"/>
        <w:widowControl/>
        <w:rPr>
          <w:rFonts w:hint="default"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本公司（单位）对上述声明内容的真实性负责。如有虚假，愿承担相应法律责任。</w:t>
      </w:r>
      <w:r/>
    </w:p>
    <w:p>
      <w:pPr>
        <w:jc w:val="left"/>
        <w:spacing w:before="30" w:after="30" w:line="360" w:lineRule="auto"/>
        <w:shd w:val="clear" w:color="auto" w:fill="ffffff"/>
        <w:widowControl/>
        <w:rPr>
          <w:rFonts w:hint="default" w:ascii="宋体" w:hAnsi="宋体" w:eastAsia="宋体" w:cs="宋体"/>
          <w:i w:val="0"/>
          <w:iCs w:val="0"/>
          <w:color w:val="auto"/>
          <w:sz w:val="24"/>
          <w:szCs w:val="24"/>
          <w:highlight w:val="none"/>
        </w:rPr>
      </w:pPr>
      <w:r>
        <w:rPr>
          <w:rFonts w:hint="default" w:ascii="宋体" w:hAnsi="宋体" w:eastAsia="宋体" w:cs="宋体"/>
          <w:i w:val="0"/>
          <w:iCs w:val="0"/>
          <w:color w:val="auto"/>
          <w:sz w:val="24"/>
          <w:szCs w:val="24"/>
          <w:highlight w:val="none"/>
        </w:rPr>
      </w:r>
      <w:r/>
    </w:p>
    <w:p>
      <w:pPr>
        <w:jc w:val="right"/>
        <w:spacing w:before="30" w:after="30" w:line="360" w:lineRule="auto"/>
        <w:shd w:val="clear" w:color="auto" w:fill="ffffff"/>
        <w:widowControl/>
        <w:rPr>
          <w:rFonts w:hint="default"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公司（单位）名称（盖章）：　        </w:t>
      </w:r>
      <w:r/>
    </w:p>
    <w:p>
      <w:pPr>
        <w:jc w:val="right"/>
        <w:spacing w:line="360" w:lineRule="auto"/>
        <w:shd w:val="clear" w:color="auto" w:fill="ffffff"/>
        <w:widowControl/>
        <w:rPr>
          <w:rFonts w:hint="default"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     年　  月　  日         </w:t>
      </w:r>
      <w:r/>
    </w:p>
    <w:p>
      <w:pPr>
        <w:jc w:val="left"/>
        <w:spacing w:before="30" w:after="30" w:line="360" w:lineRule="auto"/>
        <w:shd w:val="clear" w:color="auto" w:fill="ffffff"/>
        <w:widowControl/>
        <w:rPr>
          <w:rFonts w:hint="default"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__________________</w:t>
      </w:r>
      <w:r/>
    </w:p>
    <w:p>
      <w:pPr>
        <w:ind w:firstLine="480"/>
        <w:jc w:val="left"/>
        <w:spacing w:line="360" w:lineRule="auto"/>
        <w:shd w:val="clear" w:color="auto" w:fill="ffffff"/>
        <w:widowControl/>
        <w:rPr>
          <w:rFonts w:hint="default"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1.产品如有型号，请在“产品名称”栏一并填写。</w:t>
      </w:r>
      <w:r/>
    </w:p>
    <w:p>
      <w:pPr>
        <w:ind w:firstLine="480"/>
        <w:jc w:val="left"/>
        <w:spacing w:line="360" w:lineRule="auto"/>
        <w:shd w:val="clear" w:color="auto" w:fill="ffffff"/>
        <w:widowControl/>
        <w:rPr>
          <w:rFonts w:hint="default"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2.生产厂名与厂址应与生产厂营业执照载明的相关信息保持一致。</w:t>
      </w:r>
      <w:r/>
    </w:p>
    <w:p>
      <w:pPr>
        <w:ind w:firstLine="480"/>
        <w:jc w:val="left"/>
        <w:spacing w:line="360" w:lineRule="auto"/>
        <w:shd w:val="clear" w:color="auto" w:fill="ffffff"/>
        <w:widowControl/>
        <w:rPr>
          <w:rFonts w:hint="default"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3.该产品的中国境内生产的组件成本占比相关要求实施前，“规定比例”栏可不填，下同。</w:t>
      </w:r>
      <w:r/>
    </w:p>
    <w:p>
      <w:pPr>
        <w:ind w:firstLine="480"/>
        <w:jc w:val="left"/>
        <w:spacing w:line="360" w:lineRule="auto"/>
        <w:shd w:val="clear" w:color="auto" w:fill="ffffff"/>
        <w:widowControl/>
        <w:rPr>
          <w:rFonts w:hint="default"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4.该产品的关键组件要求实施前，“关键组件”栏可不填，下同。</w:t>
      </w:r>
      <w:r/>
    </w:p>
    <w:p>
      <w:pPr>
        <w:ind w:firstLine="480"/>
        <w:jc w:val="left"/>
        <w:spacing w:line="360" w:lineRule="auto"/>
        <w:shd w:val="clear" w:color="auto" w:fill="ffffff"/>
        <w:widowControl/>
        <w:rPr>
          <w:rFonts w:hint="default"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5.该产品的关键工序要求实施前，“关键工序”栏可不填，下同。</w:t>
      </w:r>
      <w:r/>
    </w:p>
    <w:p>
      <w:pPr>
        <w:ind w:left="0"/>
        <w:jc w:val="both"/>
        <w:spacing w:before="0" w:line="360" w:lineRule="auto"/>
        <w:rPr>
          <w:rFonts w:hAnsi="宋体"/>
          <w:i w:val="0"/>
          <w:iCs w:val="0"/>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i w:val="0"/>
          <w:iCs w:val="0"/>
          <w:color w:val="auto"/>
          <w:sz w:val="24"/>
          <w:szCs w:val="24"/>
          <w:highlight w:val="none"/>
        </w:rPr>
      </w:r>
      <w:r/>
    </w:p>
    <w:p>
      <w:pPr>
        <w:ind w:firstLine="422"/>
        <w:jc w:val="left"/>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服务方案及其他招标文件要求自行编写格式</w:t>
      </w:r>
      <w:r/>
    </w:p>
    <w:p>
      <w:pPr>
        <w:jc w:val="left"/>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42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contextualSpacing/>
        <w:ind w:firstLine="42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对本章所有的投标文件格式，投标方可根据自身情况进行补充和修改，但补充和修改不得造成与本格式内容有实质性的违背。</w:t>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ind w:firstLine="42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color w:val="auto"/>
          <w:sz w:val="32"/>
          <w:szCs w:val="32"/>
          <w:highlight w:val="none"/>
        </w:rPr>
      </w:pPr>
      <w:r/>
      <w:bookmarkStart w:id="19" w:name="_Toc19345"/>
      <w:r/>
      <w:r/>
    </w:p>
    <w:p>
      <w:pPr>
        <w:jc w:val="center"/>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widowControl/>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第五章 评标办法及评分标准</w:t>
      </w:r>
      <w:bookmarkEnd w:id="19"/>
      <w:r/>
      <w:r/>
    </w:p>
    <w:p>
      <w:pPr>
        <w:ind w:firstLine="42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一、评标办法：</w:t>
      </w:r>
      <w:r/>
    </w:p>
    <w:p>
      <w:pPr>
        <w:numPr>
          <w:ilvl w:val="0"/>
          <w:numId w:val="4"/>
        </w:numPr>
        <w:ind w:left="0"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评标办法采用综合评分法。即在最大限度地满足招标文件实质性要求前提下，按照招标文件中规定的各项因素进行综合评审，由</w:t>
      </w:r>
      <w:r>
        <w:rPr>
          <w:rFonts w:hint="eastAsia" w:ascii="宋体" w:hAnsi="宋体" w:eastAsia="宋体" w:cs="宋体"/>
          <w:color w:val="auto"/>
          <w:sz w:val="24"/>
          <w:szCs w:val="24"/>
          <w:highlight w:val="none"/>
          <w:lang w:val="zh-CN" w:eastAsia="zh-CN" w:bidi="ar-SA"/>
        </w:rPr>
        <w:t xml:space="preserve">综合评分得分最高的投标人为中标候选人</w:t>
      </w:r>
      <w:r>
        <w:rPr>
          <w:rFonts w:hint="eastAsia" w:ascii="宋体" w:hAnsi="宋体" w:eastAsia="宋体" w:cs="宋体"/>
          <w:color w:val="auto"/>
          <w:sz w:val="24"/>
          <w:szCs w:val="24"/>
          <w:highlight w:val="none"/>
          <w:lang w:val="en-US" w:eastAsia="zh-CN" w:bidi="ar-SA"/>
        </w:rPr>
        <w:t xml:space="preserve">。综合评分的主要因素为：价格、技术、信誉、业绩、服务、对招标文件的响应程度，以及相应的商务标和技术标比重或者分值等。</w:t>
      </w:r>
      <w:r/>
    </w:p>
    <w:p>
      <w:pPr>
        <w:numPr>
          <w:ilvl w:val="0"/>
          <w:numId w:val="4"/>
        </w:numPr>
        <w:ind w:left="0"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时，评标委员会各成员独立对每个进入打分程序的有效投标人的标书以打分的形式进行评审和评价。对评委的评分（除价格分外）进行统计汇总，直接算术平均计算得分，计算出每个投标单位的得分，加上价格得分</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lang w:val="en-US" w:eastAsia="zh-CN"/>
        </w:rPr>
        <w:t xml:space="preserve">本项目无价格得分</w:t>
      </w:r>
      <w:r>
        <w:rPr>
          <w:rFonts w:hint="eastAsia" w:ascii="Times New Roman" w:hAnsi="Times New Roman"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即为每个投标单位的综合得分。（计算结果均四舍五入保留两位小数）。</w:t>
      </w:r>
      <w:r/>
    </w:p>
    <w:p>
      <w:pPr>
        <w:numPr>
          <w:ilvl w:val="0"/>
          <w:numId w:val="4"/>
        </w:numPr>
        <w:ind w:left="0"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4"/>
        </w:numPr>
        <w:ind w:left="0"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共分为6个采购包，投标人可同时报名多个采购包，但最多只能在一个采购包中中标。评审按采购包1、采购包2、采购包3...的顺序进行，每个采购包确定一名中标人，采用“先评先中”原则。已在前面采购包中标的投标人，自动失去后续采购包的得标权，后续采购包的中标人由该包具有得标权且评标总得分最高者担任。</w:t>
      </w:r>
      <w:r/>
    </w:p>
    <w:p>
      <w:pPr>
        <w:numPr>
          <w:ilvl w:val="0"/>
          <w:numId w:val="4"/>
        </w:numPr>
        <w:ind w:left="0"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政府采购政策</w:t>
      </w:r>
      <w:r/>
    </w:p>
    <w:p>
      <w:pPr>
        <w:ind w:left="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节能产品和环境标志产品</w:t>
      </w:r>
      <w:r/>
    </w:p>
    <w:p>
      <w:pPr>
        <w:ind w:firstLine="420"/>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color w:val="auto"/>
          <w:sz w:val="24"/>
          <w:szCs w:val="24"/>
          <w:highlight w:val="none"/>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bCs/>
          <w:color w:val="auto"/>
          <w:sz w:val="24"/>
          <w:szCs w:val="24"/>
          <w:highlight w:val="none"/>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小微企业的价格分评审</w:t>
      </w:r>
      <w:r/>
    </w:p>
    <w:p>
      <w:pPr>
        <w:ind w:firstLine="42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本项目属于非专门面向中小微企业采购的项目</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小微企业参与本项目的对其价格给予20%的扣除，用扣除后的价格参与评审。</w:t>
      </w:r>
      <w:r>
        <w:rPr>
          <w:rFonts w:hint="eastAsia" w:ascii="宋体" w:hAnsi="宋体" w:eastAsia="宋体" w:cs="宋体"/>
          <w:b w:val="0"/>
          <w:bCs w:val="0"/>
          <w:color w:val="auto"/>
          <w:sz w:val="24"/>
          <w:szCs w:val="24"/>
          <w:highlight w:val="none"/>
          <w:lang w:val="en-US" w:eastAsia="zh-CN"/>
        </w:rPr>
        <w:t xml:space="preserve">相关要求</w:t>
      </w:r>
      <w:r>
        <w:rPr>
          <w:rFonts w:hint="eastAsia" w:ascii="宋体" w:hAnsi="宋体" w:eastAsia="宋体" w:cs="宋体"/>
          <w:color w:val="auto"/>
          <w:sz w:val="24"/>
          <w:szCs w:val="24"/>
          <w:highlight w:val="none"/>
        </w:rPr>
        <w:t xml:space="preserve">根据财政部《政府采购促进中小企业发展管理办法》（财库﹝2020﹞46号）及苏州市财政局《关于进一步做好政府采购政策贯彻执行工作的通知》（苏财购〔2017〕10号）、太财购〔2022〕12号）的规定</w:t>
      </w:r>
      <w:r>
        <w:rPr>
          <w:rFonts w:hint="eastAsia" w:ascii="宋体" w:hAnsi="宋体" w:eastAsia="宋体" w:cs="宋体"/>
          <w:color w:val="auto"/>
          <w:sz w:val="24"/>
          <w:szCs w:val="24"/>
          <w:highlight w:val="none"/>
          <w:lang w:val="en-US" w:eastAsia="zh-CN"/>
        </w:rPr>
        <w:t xml:space="preserve">执行</w:t>
      </w:r>
      <w:r>
        <w:rPr>
          <w:rFonts w:hint="eastAsia" w:ascii="宋体" w:hAnsi="宋体" w:eastAsia="宋体" w:cs="宋体"/>
          <w:color w:val="auto"/>
          <w:sz w:val="24"/>
          <w:szCs w:val="24"/>
          <w:highlight w:val="none"/>
        </w:rPr>
        <w:t xml:space="preserve">，</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）中小企业划分标准详见“工信部联企业〔2011〕300号通知”。</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）小微企业提供中型企业制造或使用中型企业注册商标的货物的，视同为中型企业。小微企业提供大型企业制造或使用大型企业注册商标的货物的，视同为大型企业。</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）各投标单位若为中、小、微型企业，则必须提供《中小企业声明函》。（详见附件格式中小企业声明函）。未在投标文件中提供《中小企业声明函》的，不享受促进中小微企业发展的相关政府采购政策。</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）提供其他企业制造的货物或服务，须同时提供其他企业的小微企业证明材料（材料同上条）</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）在货物采购项目中，供应商提供的货物既有小、微企业制造货物，也有中、大型企业制造货物的，不享受本办法规定的小、微企业价格扶持政策。</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）符合中小企业划分标准的个体工商户，在政府采购活动中视同中小企业。</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）中标、成交供应商为小微企业单位的，《中小企业声明函》应当随中标、成交结果同时公告，接受社会监督。</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填报“中小企业声明函”需严格按“工信部联企业〔2011〕300号通知”中的《中小企业划型标准规定》进行。</w:t>
      </w:r>
      <w:r/>
    </w:p>
    <w:p>
      <w:pPr>
        <w:ind w:firstLine="42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 残疾人福利性单位政策：</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（3）中标、成交供应商为残疾人福利性单位的，《残疾人福利性单位声明函》应当随中标、成交结果同时公告，接受社会监督。</w:t>
      </w:r>
      <w:r/>
    </w:p>
    <w:p>
      <w:pPr>
        <w:ind w:firstLine="480"/>
        <w:spacing w:before="0" w:beforeAutospacing="0" w:after="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 监狱企业发展政策：</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若投标单位提供的声明函或认定证明为虚假声明则视同提供虚假材料，按“政府采购法”相关规定处理并报请政府监管部门给予行政处罚。</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.6. 信用查询</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单位将对供应商进行信用查询，凡经确认不符合政府采购相关法律法规规定的，将拒绝其参与政府采购活动。</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（1）查询时间：投标文件递交截止时间后。</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（2）查询渠道：通过“信用中国”网站、中国政府采购网等渠道查询相关主体信用记录。</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（3）查询证据留存方式：对存在失信信息的供应商，采购代理机构工作人员应根据确认的失信信息，</w:t>
      </w:r>
      <w:r>
        <w:rPr>
          <w:rFonts w:hint="eastAsia" w:ascii="宋体" w:hAnsi="宋体" w:eastAsia="宋体" w:cs="宋体"/>
          <w:color w:val="auto"/>
          <w:sz w:val="24"/>
          <w:szCs w:val="24"/>
          <w:highlight w:val="none"/>
          <w:lang w:eastAsia="zh-CN"/>
        </w:rPr>
        <w:t xml:space="preserve">登录到</w:t>
      </w:r>
      <w:r>
        <w:rPr>
          <w:rFonts w:hint="eastAsia" w:ascii="宋体" w:hAnsi="宋体" w:eastAsia="宋体" w:cs="宋体"/>
          <w:color w:val="auto"/>
          <w:sz w:val="24"/>
          <w:szCs w:val="24"/>
          <w:highlight w:val="none"/>
        </w:rPr>
        <w:t xml:space="preserve">来源网站页面进行复核并打印，作为证据留存。</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（4）信用记录使用规则：对供应商进行资格性审查时，应根据查询结果对供应商的不良信用记录逐项甄别确认。</w:t>
      </w:r>
      <w:r/>
    </w:p>
    <w:p>
      <w:pPr>
        <w:ind w:firstLine="42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rPr>
          <w:rFonts w:hint="eastAsia" w:ascii="宋体" w:hAnsi="宋体" w:eastAsia="宋体" w:cs="宋体"/>
          <w:b/>
          <w:bCs/>
          <w:color w:val="auto"/>
          <w:sz w:val="24"/>
          <w:highlight w:val="none"/>
        </w:rPr>
        <w:t xml:space="preserve">（适用于所有采购包）</w:t>
      </w:r>
      <w:r/>
    </w:p>
    <w:p>
      <w:pPr>
        <w:ind w:firstLine="422"/>
        <w:jc w:val="left"/>
        <w:spacing w:line="360" w:lineRule="auto"/>
        <w:widowControl/>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）服务方案（</w:t>
      </w:r>
      <w:r>
        <w:rPr>
          <w:rFonts w:hint="eastAsia" w:ascii="宋体" w:hAnsi="宋体" w:eastAsia="宋体" w:cs="宋体"/>
          <w:b/>
          <w:color w:val="auto"/>
          <w:sz w:val="24"/>
          <w:highlight w:val="none"/>
          <w:lang w:val="en-US" w:eastAsia="zh-CN"/>
        </w:rPr>
        <w:t xml:space="preserve">53</w:t>
      </w:r>
      <w:r>
        <w:rPr>
          <w:rFonts w:hint="eastAsia" w:ascii="宋体" w:hAnsi="宋体" w:eastAsia="宋体" w:cs="宋体"/>
          <w:b/>
          <w:color w:val="auto"/>
          <w:sz w:val="24"/>
          <w:highlight w:val="none"/>
        </w:rPr>
        <w:t xml:space="preserve">分）</w:t>
      </w:r>
      <w:r/>
    </w:p>
    <w:p>
      <w:pPr>
        <w:ind w:firstLine="420"/>
        <w:jc w:val="left"/>
        <w:spacing w:line="360" w:lineRule="auto"/>
        <w:widowControl/>
        <w:rPr>
          <w:rFonts w:hint="default" w:ascii="宋体" w:hAnsi="宋体" w:eastAsia="宋体" w:cs="宋体"/>
          <w:color w:val="auto"/>
          <w:sz w:val="24"/>
          <w:highlight w:val="none"/>
          <w:lang w:val="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项目认识与理解（</w:t>
      </w:r>
      <w:r>
        <w:rPr>
          <w:rFonts w:hint="eastAsia" w:ascii="宋体" w:hAnsi="宋体" w:eastAsia="宋体" w:cs="宋体"/>
          <w:color w:val="auto"/>
          <w:sz w:val="24"/>
          <w:highlight w:val="none"/>
        </w:rPr>
        <w:t xml:space="preserve">10分</w:t>
      </w:r>
      <w:r>
        <w:rPr>
          <w:rFonts w:hint="eastAsia" w:ascii="宋体" w:hAnsi="宋体" w:eastAsia="宋体" w:cs="宋体"/>
          <w:color w:val="auto"/>
          <w:sz w:val="24"/>
          <w:highlight w:val="none"/>
          <w:lang w:val="zh-CN"/>
        </w:rPr>
        <w:t xml:space="preserve">）</w:t>
      </w:r>
      <w:r/>
    </w:p>
    <w:p>
      <w:pPr>
        <w:ind w:firstLine="420"/>
        <w:jc w:val="left"/>
        <w:spacing w:line="360" w:lineRule="auto"/>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方案内容包括但不限于：①对政策背景的理解；②对太仓市产业特点的理解；③对诊断任务和目标的清晰认知；④对重点和难点的分析；⑤对诊断与后续工作关系的理解。方案内容针对本项目且符合本项目实际需求的，每满足1项得2分，本项满分为10分。</w:t>
      </w:r>
      <w:r/>
    </w:p>
    <w:p>
      <w:pPr>
        <w:ind w:firstLine="420"/>
        <w:jc w:val="left"/>
        <w:spacing w:line="360" w:lineRule="auto"/>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2.所投标段诊断服务方案（</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420"/>
        <w:jc w:val="left"/>
        <w:spacing w:line="360" w:lineRule="auto"/>
        <w:widowControl/>
        <w:rPr>
          <w:rFonts w:hint="eastAsia" w:ascii="宋体" w:hAnsi="宋体" w:eastAsia="宋体" w:cs="宋体"/>
          <w:color w:val="auto"/>
          <w:sz w:val="24"/>
          <w:highlight w:val="none"/>
          <w:lang w:eastAsia="zh-CN"/>
        </w:rPr>
      </w:pPr>
      <w:r>
        <w:rPr>
          <w:rFonts w:hint="default" w:ascii="Segoe UI" w:hAnsi="Segoe UI" w:eastAsia="Segoe UI" w:cs="Segoe UI"/>
          <w:i w:val="0"/>
          <w:iCs w:val="0"/>
          <w:caps w:val="0"/>
          <w:color w:val="auto"/>
          <w:spacing w:val="0"/>
          <w:sz w:val="24"/>
          <w:szCs w:val="24"/>
          <w:highlight w:val="none"/>
          <w:shd w:val="clear" w:color="auto" w:fill="ffffff"/>
        </w:rPr>
        <w:t xml:space="preserve">方案内容包括但不限于：①诊断服务整体流程设计；②线下诊断实施方案；③诊断报告编制与质量保障；④</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场景应用</w:t>
      </w:r>
      <w:r>
        <w:rPr>
          <w:rFonts w:hint="default" w:ascii="Segoe UI" w:hAnsi="Segoe UI" w:eastAsia="Segoe UI" w:cs="Segoe UI"/>
          <w:i w:val="0"/>
          <w:iCs w:val="0"/>
          <w:caps w:val="0"/>
          <w:color w:val="auto"/>
          <w:spacing w:val="0"/>
          <w:sz w:val="24"/>
          <w:szCs w:val="24"/>
          <w:highlight w:val="none"/>
          <w:shd w:val="clear" w:color="auto" w:fill="ffffff"/>
        </w:rPr>
        <w:t xml:space="preserve">方案交流与落地推进。方案内容针对本项目且符合本项目实际需求的，每满足1项得2分，本项满分为8分</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p>
    <w:p>
      <w:pPr>
        <w:ind w:firstLine="420"/>
        <w:jc w:val="left"/>
        <w:spacing w:line="360" w:lineRule="auto"/>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eastAsia="宋体" w:cs="宋体"/>
          <w:color w:val="auto"/>
          <w:sz w:val="24"/>
          <w:highlight w:val="none"/>
        </w:rPr>
        <w:t xml:space="preserve">所投标段现状评估方案</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方案内容包括但不限于：①评估框架与指标体系；②信息采集与数据获取方法；③现状分析模型与成果呈现；④评估质量控制。方案内容针对本项目且符合本项目实际需求的，每满足1项得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分，本项满分为</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numPr>
          <w:ilvl w:val="0"/>
          <w:numId w:val="0"/>
        </w:numPr>
        <w:jc w:val="both"/>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所投标段诊断项目</w:t>
      </w:r>
      <w:r>
        <w:rPr>
          <w:rFonts w:hint="eastAsia" w:ascii="宋体" w:hAnsi="宋体" w:eastAsia="宋体" w:cs="宋体"/>
          <w:color w:val="auto"/>
          <w:sz w:val="24"/>
          <w:highlight w:val="none"/>
          <w:lang w:val="en-US" w:eastAsia="zh-CN"/>
        </w:rPr>
        <w:t xml:space="preserve">培训服务（6分）</w:t>
      </w:r>
      <w:r/>
    </w:p>
    <w:p>
      <w:pPr>
        <w:numPr>
          <w:ilvl w:val="0"/>
          <w:numId w:val="0"/>
        </w:numPr>
        <w:ind w:firstLine="480"/>
        <w:jc w:val="both"/>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方案内容包括但不限于：①</w:t>
      </w:r>
      <w:r>
        <w:rPr>
          <w:rFonts w:hint="default" w:ascii="宋体" w:hAnsi="宋体" w:eastAsia="宋体" w:cs="宋体"/>
          <w:color w:val="auto"/>
          <w:sz w:val="24"/>
          <w:szCs w:val="24"/>
          <w:highlight w:val="none"/>
        </w:rPr>
        <w:t xml:space="preserve">培训需求分析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②培训</w:t>
      </w:r>
      <w:r>
        <w:rPr>
          <w:rFonts w:hint="default" w:ascii="宋体" w:hAnsi="宋体" w:eastAsia="宋体" w:cs="宋体"/>
          <w:color w:val="auto"/>
          <w:sz w:val="24"/>
          <w:szCs w:val="24"/>
          <w:highlight w:val="none"/>
        </w:rPr>
        <w:t xml:space="preserve">目标定位</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③</w:t>
      </w:r>
      <w:r>
        <w:rPr>
          <w:rFonts w:hint="default" w:ascii="宋体" w:hAnsi="宋体" w:eastAsia="宋体" w:cs="宋体"/>
          <w:color w:val="auto"/>
          <w:sz w:val="24"/>
          <w:szCs w:val="24"/>
          <w:highlight w:val="none"/>
        </w:rPr>
        <w:t xml:space="preserve">培训内容</w:t>
      </w:r>
      <w:r>
        <w:rPr>
          <w:rFonts w:hint="eastAsia" w:ascii="宋体" w:hAnsi="宋体" w:eastAsia="宋体" w:cs="宋体"/>
          <w:color w:val="auto"/>
          <w:sz w:val="24"/>
          <w:szCs w:val="24"/>
          <w:highlight w:val="none"/>
          <w:lang w:val="en-US" w:eastAsia="zh-CN"/>
        </w:rPr>
        <w:t xml:space="preserve">设计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default" w:ascii="宋体" w:hAnsi="宋体" w:eastAsia="宋体" w:cs="宋体"/>
          <w:color w:val="auto"/>
          <w:sz w:val="24"/>
          <w:szCs w:val="24"/>
          <w:highlight w:val="none"/>
        </w:rPr>
        <w:t xml:space="preserve">课程体系设计</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⑤</w:t>
      </w:r>
      <w:r>
        <w:rPr>
          <w:rFonts w:hint="default" w:ascii="宋体" w:hAnsi="宋体" w:eastAsia="宋体" w:cs="宋体"/>
          <w:color w:val="auto"/>
          <w:sz w:val="24"/>
          <w:szCs w:val="24"/>
          <w:highlight w:val="none"/>
        </w:rPr>
        <w:t xml:space="preserve">培训组织实施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⑥</w:t>
      </w:r>
      <w:r>
        <w:rPr>
          <w:rFonts w:hint="default" w:ascii="宋体" w:hAnsi="宋体" w:eastAsia="宋体" w:cs="宋体"/>
          <w:color w:val="auto"/>
          <w:sz w:val="24"/>
          <w:szCs w:val="24"/>
          <w:highlight w:val="none"/>
        </w:rPr>
        <w:t xml:space="preserve">保障措施</w:t>
      </w:r>
      <w:r>
        <w:rPr>
          <w:rFonts w:hint="eastAsia" w:ascii="宋体" w:hAnsi="宋体" w:eastAsia="宋体" w:cs="宋体"/>
          <w:color w:val="auto"/>
          <w:sz w:val="24"/>
          <w:szCs w:val="24"/>
          <w:highlight w:val="none"/>
          <w:lang w:eastAsia="zh-CN"/>
        </w:rPr>
        <w:t xml:space="preserve">。</w:t>
      </w:r>
      <w:r>
        <w:rPr>
          <w:rFonts w:hint="eastAsia" w:ascii="Times New Roman" w:hAnsi="Times New Roman" w:eastAsia="宋体" w:cs="Times New Roman"/>
          <w:color w:val="auto"/>
          <w:sz w:val="24"/>
          <w:highlight w:val="none"/>
        </w:rPr>
        <w:t xml:space="preserve">方案内容针对本项目且符合本项目实际需求</w:t>
      </w:r>
      <w:r>
        <w:rPr>
          <w:rFonts w:hint="eastAsia" w:ascii="宋体" w:hAnsi="宋体" w:eastAsia="宋体" w:cs="宋体"/>
          <w:color w:val="auto"/>
          <w:sz w:val="24"/>
          <w:highlight w:val="none"/>
        </w:rPr>
        <w:t xml:space="preserve">的，每满足1项得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分，本项满分为</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numPr>
          <w:ilvl w:val="0"/>
          <w:numId w:val="0"/>
        </w:num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所投标段诊断项目组织实施（</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numPr>
          <w:ilvl w:val="0"/>
          <w:numId w:val="0"/>
        </w:num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方案内容包括但不限于：①实施总体策略；②分阶段实施计划；③团队组织与调度；④企业对接与入场安排；⑤线下协调推进；⑥沟通协调机制。方案内容针对本项目且符合本项目实际需求的，每满足1项得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分，本项满分为</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numPr>
          <w:ilvl w:val="0"/>
          <w:numId w:val="0"/>
        </w:num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所投标段诊断项目综合管理（</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numPr>
          <w:ilvl w:val="0"/>
          <w:numId w:val="0"/>
        </w:num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方案内容包括但不限于：①进度管理；②质量管理；③保密与数据安全管理；④风险管理；⑤沟通管理。方案内容针对本项目且符合本项目实际需求的，每满足1项得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分，本项满分为</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所投标段诊断项目档案管理（</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方案内容包括但不限于：①归档范围和分类；②归档标准和保存期限；③档案查阅和保密管理；④档案移交和电子</w:t>
      </w:r>
      <w:r>
        <w:rPr>
          <w:rFonts w:hint="default" w:ascii="Times New Roman" w:hAnsi="Times New Roman" w:eastAsia="宋体" w:cs="Times New Roman"/>
          <w:color w:val="auto"/>
          <w:sz w:val="24"/>
          <w:highlight w:val="none"/>
        </w:rPr>
        <w:t xml:space="preserve">化</w:t>
      </w:r>
      <w:r>
        <w:rPr>
          <w:rFonts w:hint="eastAsia" w:ascii="Times New Roman" w:hAnsi="Times New Roman" w:eastAsia="宋体" w:cs="Times New Roman"/>
          <w:color w:val="auto"/>
          <w:sz w:val="24"/>
          <w:highlight w:val="none"/>
        </w:rPr>
        <w:t xml:space="preserve">。方案内容针对本项目且符合本项目实际需求</w:t>
      </w:r>
      <w:r>
        <w:rPr>
          <w:rFonts w:hint="eastAsia" w:ascii="宋体" w:hAnsi="宋体" w:eastAsia="宋体" w:cs="宋体"/>
          <w:color w:val="auto"/>
          <w:sz w:val="24"/>
          <w:highlight w:val="none"/>
        </w:rPr>
        <w:t xml:space="preserve">的，每满足1项得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分，本项满分为</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numPr>
          <w:ilvl w:val="0"/>
          <w:numId w:val="0"/>
        </w:numPr>
        <w:jc w:val="left"/>
        <w:keepLines w:val="0"/>
        <w:keepNext w:val="0"/>
        <w:pageBreakBefore w:val="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8.所投标段诊断项目售后服务（6分）</w:t>
      </w:r>
      <w:r/>
    </w:p>
    <w:p>
      <w:pPr>
        <w:ind w:firstLine="420"/>
        <w:jc w:val="left"/>
        <w:keepLines w:val="0"/>
        <w:keepNext w:val="0"/>
        <w:pageBreakBefore w:val="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方案内容包括但不限于：</w:t>
      </w:r>
      <w:r>
        <w:rPr>
          <w:rFonts w:hint="eastAsia" w:ascii="宋体" w:hAnsi="宋体" w:eastAsia="宋体" w:cs="宋体"/>
          <w:color w:val="auto"/>
          <w:sz w:val="24"/>
          <w:highlight w:val="none"/>
          <w:lang w:val="en-US" w:eastAsia="zh-CN"/>
        </w:rPr>
        <w:t xml:space="preserve">①售后服务组织保障；②售后服务响应机制；③诊断后跟踪回访；④技术支持与质量管理；⑤应急保障预案；⑥增值服务承诺</w:t>
      </w:r>
      <w:r>
        <w:rPr>
          <w:rFonts w:hint="eastAsia" w:ascii="Times New Roman" w:hAnsi="Times New Roman" w:eastAsia="宋体" w:cs="Times New Roman"/>
          <w:color w:val="auto"/>
          <w:sz w:val="24"/>
          <w:highlight w:val="none"/>
        </w:rPr>
        <w:t xml:space="preserve">。方案内容针对本项目且符合本项目实际需求</w:t>
      </w:r>
      <w:r>
        <w:rPr>
          <w:rFonts w:hint="eastAsia" w:ascii="宋体" w:hAnsi="宋体" w:eastAsia="宋体" w:cs="宋体"/>
          <w:color w:val="auto"/>
          <w:sz w:val="24"/>
          <w:highlight w:val="none"/>
        </w:rPr>
        <w:t xml:space="preserve">的，每满足1项得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分，本项满分为</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ind w:firstLine="42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）人员配备要求（</w:t>
      </w:r>
      <w:r>
        <w:rPr>
          <w:rFonts w:hint="eastAsia" w:ascii="宋体" w:hAnsi="宋体" w:eastAsia="宋体" w:cs="宋体"/>
          <w:b/>
          <w:bCs/>
          <w:color w:val="auto"/>
          <w:sz w:val="24"/>
          <w:highlight w:val="none"/>
          <w:lang w:val="en-US" w:eastAsia="zh-CN"/>
        </w:rPr>
        <w:t xml:space="preserve">29</w:t>
      </w:r>
      <w:r>
        <w:rPr>
          <w:rFonts w:hint="eastAsia" w:ascii="宋体" w:hAnsi="宋体" w:eastAsia="宋体" w:cs="宋体"/>
          <w:b/>
          <w:bCs/>
          <w:color w:val="auto"/>
          <w:sz w:val="24"/>
          <w:highlight w:val="none"/>
        </w:rPr>
        <w:t xml:space="preserve">分）</w:t>
      </w:r>
      <w:r/>
    </w:p>
    <w:p>
      <w:pPr>
        <w:ind w:firstLine="482"/>
        <w:jc w:val="both"/>
        <w:keepLines w:val="0"/>
        <w:keepNext w:val="0"/>
        <w:pageBreakBefore w:val="0"/>
        <w:spacing w:line="360" w:lineRule="auto"/>
        <w:widowControl/>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1、项目负责人（</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p>
    <w:p>
      <w:pPr>
        <w:ind w:firstLine="482"/>
        <w:jc w:val="both"/>
        <w:keepLines w:val="0"/>
        <w:keepNext w:val="0"/>
        <w:pageBreakBefore w:val="0"/>
        <w:spacing w:line="360"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highlight w:val="none"/>
          <w:lang w:val="en-US" w:eastAsia="zh-CN"/>
        </w:rPr>
        <w:t xml:space="preserve">拟派项目负责人须具备副高级及以上职称，专业包括但不限于:人工智能、智能制造、工业互联网、大数据、电子信息、计算机与网络、机械工程(机电控制/机器人方向)、信息与通信等与本项目相关的专业的得2分。(需提供职称证书)</w:t>
      </w:r>
      <w:r/>
    </w:p>
    <w:p>
      <w:pPr>
        <w:ind w:firstLine="482"/>
        <w:jc w:val="both"/>
        <w:keepLines w:val="0"/>
        <w:keepNext w:val="0"/>
        <w:pageBreakBefore w:val="0"/>
        <w:spacing w:line="360"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注：①专业名称以职称证书上注明的专业为准;证书未注明专业的，以职称评审表为准。</w:t>
      </w:r>
      <w:r/>
    </w:p>
    <w:p>
      <w:pPr>
        <w:ind w:firstLine="482"/>
        <w:jc w:val="both"/>
        <w:keepLines w:val="0"/>
        <w:keepNext w:val="0"/>
        <w:pageBreakBefore w:val="0"/>
        <w:spacing w:line="360" w:lineRule="auto"/>
        <w:widowControl/>
        <w:rPr>
          <w:rFonts w:hint="default"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（2）主持过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人工智能</w:t>
      </w:r>
      <w:r>
        <w:rPr>
          <w:rFonts w:hint="eastAsia" w:ascii="宋体" w:hAnsi="宋体" w:eastAsia="宋体" w:cs="宋体"/>
          <w:color w:val="auto"/>
          <w:sz w:val="24"/>
          <w:highlight w:val="none"/>
          <w:lang w:val="en-US" w:eastAsia="zh-CN"/>
        </w:rPr>
        <w:t xml:space="preserve">+制造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等相关</w:t>
      </w:r>
      <w:r>
        <w:rPr>
          <w:rFonts w:hint="eastAsia" w:ascii="宋体" w:hAnsi="宋体" w:eastAsia="宋体" w:cs="宋体"/>
          <w:color w:val="auto"/>
          <w:sz w:val="24"/>
          <w:highlight w:val="none"/>
          <w:lang w:val="en-US" w:eastAsia="zh-CN"/>
        </w:rPr>
        <w:t xml:space="preserve">领域</w:t>
      </w:r>
      <w:r>
        <w:rPr>
          <w:rFonts w:hint="eastAsia" w:ascii="宋体" w:hAnsi="宋体" w:eastAsia="宋体" w:cs="宋体"/>
          <w:color w:val="auto"/>
          <w:sz w:val="24"/>
          <w:highlight w:val="none"/>
        </w:rPr>
        <w:t xml:space="preserve">诊断或研究项目，每提供一个得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eastAsia="宋体" w:cs="宋体"/>
          <w:b/>
          <w:bCs/>
          <w:color w:val="auto"/>
          <w:sz w:val="24"/>
          <w:highlight w:val="none"/>
        </w:rPr>
        <w:t xml:space="preserve">（须提供项目合同或能体现项目负责人姓名的文件，且材料须明确体现其为该项目项目负责人。）</w:t>
      </w:r>
      <w:r/>
    </w:p>
    <w:p>
      <w:pPr>
        <w:numPr>
          <w:ilvl w:val="0"/>
          <w:numId w:val="5"/>
        </w:numPr>
        <w:ind w:firstLine="482"/>
        <w:jc w:val="both"/>
        <w:keepLines w:val="0"/>
        <w:keepNext w:val="0"/>
        <w:pageBreakBefore w:val="0"/>
        <w:spacing w:line="360" w:lineRule="auto"/>
        <w:widowControl/>
        <w:rPr>
          <w:rFonts w:hint="default"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项目成员配置</w:t>
      </w:r>
      <w:r>
        <w:rPr>
          <w:rFonts w:hint="eastAsia" w:ascii="宋体" w:hAnsi="宋体" w:eastAsia="宋体" w:cs="宋体"/>
          <w:b/>
          <w:bCs/>
          <w:color w:val="auto"/>
          <w:sz w:val="24"/>
          <w:highlight w:val="none"/>
          <w:lang w:val="en-US" w:eastAsia="zh-CN"/>
        </w:rPr>
        <w:t xml:space="preserve">(不包含项目负责人)</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23</w:t>
      </w:r>
      <w:r>
        <w:rPr>
          <w:rFonts w:hint="eastAsia" w:ascii="宋体" w:hAnsi="宋体" w:eastAsia="宋体" w:cs="宋体"/>
          <w:b/>
          <w:bCs/>
          <w:color w:val="auto"/>
          <w:sz w:val="24"/>
          <w:highlight w:val="none"/>
        </w:rPr>
        <w:t xml:space="preserve">分）</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项目成员中职称专业包括但不限于:人工智能、智能制造、工业互联网、大数据、电子信息、计算机与网络、机械工程(机电控制/机器人方向)、信息与通信等与本项目相关的专业。按以下标准计分：</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（1）具有中级职称的，每提供1人得1分，最高得11分；</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（2）具有副高级及以上职称的，每提供1人得1.5分，最高得12分。</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同一人员具有多项职称的，按最高职称计分一次，不重复计分。本项最高得23分。</w:t>
      </w:r>
      <w:r/>
    </w:p>
    <w:p>
      <w:pPr>
        <w:ind w:firstLine="480"/>
        <w:jc w:val="both"/>
        <w:keepLines w:val="0"/>
        <w:keepNext w:val="0"/>
        <w:pageBreakBefore w:val="0"/>
        <w:spacing w:line="360"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注：以上都需提供①人员相关证书扫描件；②</w:t>
      </w:r>
      <w:r>
        <w:rPr>
          <w:rFonts w:hint="eastAsia" w:ascii="宋体" w:hAnsi="宋体" w:eastAsia="宋体" w:cs="宋体"/>
          <w:color w:val="auto"/>
          <w:sz w:val="24"/>
          <w:szCs w:val="24"/>
          <w:highlight w:val="none"/>
          <w:lang w:val="en-US" w:eastAsia="zh-CN"/>
        </w:rPr>
        <w:t xml:space="preserve">专业名称以职称证书上注明的专业为准；证书未注明专业的，以职称评审表为准。</w:t>
      </w:r>
      <w:r/>
    </w:p>
    <w:p>
      <w:pPr>
        <w:ind w:firstLine="482"/>
        <w:jc w:val="both"/>
        <w:spacing w:line="360" w:lineRule="auto"/>
        <w:widowControl/>
        <w:rPr>
          <w:rFonts w:hint="default"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（三）投标单位经验</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18</w:t>
      </w:r>
      <w:r>
        <w:rPr>
          <w:rFonts w:hint="eastAsia" w:ascii="宋体" w:hAnsi="宋体" w:eastAsia="宋体" w:cs="宋体"/>
          <w:b/>
          <w:bCs/>
          <w:color w:val="auto"/>
          <w:sz w:val="24"/>
          <w:highlight w:val="none"/>
        </w:rPr>
        <w:t xml:space="preserve">分）</w:t>
      </w:r>
      <w:r/>
    </w:p>
    <w:p>
      <w:pPr>
        <w:ind w:firstLine="480"/>
        <w:jc w:val="both"/>
        <w:spacing w:line="360" w:lineRule="auto"/>
        <w:widowControl/>
        <w:rPr>
          <w:rFonts w:hint="default" w:ascii="宋体" w:hAnsi="宋体" w:eastAsia="宋体" w:cs="Times New Roman"/>
          <w:color w:val="auto"/>
          <w:sz w:val="24"/>
          <w:highlight w:val="none"/>
        </w:rPr>
        <w:pBdr>
          <w:top w:val="none" w:color="000000" w:sz="0" w:space="0"/>
          <w:left w:val="none" w:color="000000" w:sz="0" w:space="0"/>
          <w:bottom w:val="none" w:color="000000" w:sz="0" w:space="0"/>
          <w:right w:val="none" w:color="000000" w:sz="0" w:space="0"/>
        </w:pBdr>
      </w:pPr>
      <w:r/>
      <w:bookmarkStart w:id="20" w:name="OLE_LINK52"/>
      <w:r/>
      <w:bookmarkStart w:id="21" w:name="OLE_LINK29"/>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eastAsia="zh-CN"/>
        </w:rPr>
        <w:t xml:space="preserve">投标单位近三年（</w:t>
      </w:r>
      <w:r>
        <w:rPr>
          <w:rFonts w:hint="eastAsia" w:ascii="宋体" w:hAnsi="宋体" w:eastAsia="宋体" w:cs="Times New Roman"/>
          <w:color w:val="auto"/>
          <w:sz w:val="24"/>
          <w:highlight w:val="none"/>
        </w:rPr>
        <w:t xml:space="preserve">自2023年</w:t>
      </w:r>
      <w:r>
        <w:rPr>
          <w:rFonts w:hint="eastAsia" w:ascii="宋体" w:hAnsi="宋体" w:eastAsia="宋体" w:cs="Times New Roman"/>
          <w:color w:val="auto"/>
          <w:sz w:val="24"/>
          <w:highlight w:val="none"/>
          <w:lang w:val="en-US" w:eastAsia="zh-CN"/>
        </w:rPr>
        <w:t xml:space="preserve">1月至今），承担过人工智能、智改数转网联相关诊断服务，每提供</w:t>
      </w:r>
      <w:r>
        <w:rPr>
          <w:rFonts w:hint="eastAsia" w:ascii="宋体" w:hAnsi="宋体" w:eastAsia="宋体" w:cs="Times New Roman"/>
          <w:color w:val="auto"/>
          <w:sz w:val="24"/>
          <w:highlight w:val="none"/>
        </w:rPr>
        <w:t xml:space="preserve">一项得</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分，最高得</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分。（需提供所诊断服务合同、验收证明材料、部分发票或转账凭证，以上材料要求</w:t>
      </w:r>
      <w:r>
        <w:rPr>
          <w:rFonts w:hint="eastAsia" w:ascii="宋体" w:hAnsi="宋体" w:eastAsia="宋体" w:cs="Times New Roman"/>
          <w:color w:val="auto"/>
          <w:sz w:val="24"/>
          <w:highlight w:val="none"/>
          <w:lang w:val="en-US" w:eastAsia="zh-CN"/>
        </w:rPr>
        <w:t xml:space="preserve">复印件</w:t>
      </w:r>
      <w:r>
        <w:rPr>
          <w:rFonts w:hint="eastAsia" w:ascii="宋体" w:hAnsi="宋体" w:eastAsia="宋体" w:cs="Times New Roman"/>
          <w:color w:val="auto"/>
          <w:sz w:val="24"/>
          <w:highlight w:val="none"/>
        </w:rPr>
        <w:t xml:space="preserve">加盖投标单位公章。）</w:t>
      </w:r>
      <w:bookmarkEnd w:id="20"/>
      <w:r/>
      <w:bookmarkEnd w:id="21"/>
      <w:r/>
      <w:r/>
    </w:p>
    <w:p>
      <w:pPr>
        <w:ind w:firstLine="480"/>
        <w:jc w:val="both"/>
        <w:spacing w:line="360" w:lineRule="auto"/>
        <w:widowControl/>
        <w:rPr>
          <w:rFonts w:hint="eastAsia" w:ascii="宋体" w:hAnsi="宋体"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highlight w:val="none"/>
          <w:lang w:val="en-US" w:eastAsia="zh-CN"/>
        </w:rPr>
        <w:t xml:space="preserve">2、投标单位近三年（自2023年1月至今），为制造业企业提供“人工智能+制造”等相关技术及解决方案，并落地实施，包括整体规划、系统开发、技术改造等。每提供一项得2分，本项最高6分。（需提供人工智能+制造相关技术或解决方案的合同及实施结果（如提供验收单或能证明项目完成的其他材料、任意一张该合同支付发票等），</w:t>
      </w:r>
      <w:r>
        <w:rPr>
          <w:rFonts w:hint="eastAsia" w:ascii="宋体" w:hAnsi="宋体" w:eastAsia="宋体" w:cs="Times New Roman"/>
          <w:color w:val="auto"/>
          <w:sz w:val="24"/>
          <w:highlight w:val="none"/>
        </w:rPr>
        <w:t xml:space="preserve">以上材料要求</w:t>
      </w:r>
      <w:r>
        <w:rPr>
          <w:rFonts w:hint="eastAsia" w:ascii="宋体" w:hAnsi="宋体" w:eastAsia="宋体" w:cs="Times New Roman"/>
          <w:color w:val="auto"/>
          <w:sz w:val="24"/>
          <w:highlight w:val="none"/>
          <w:lang w:val="en-US" w:eastAsia="zh-CN"/>
        </w:rPr>
        <w:t xml:space="preserve">复印件</w:t>
      </w:r>
      <w:r>
        <w:rPr>
          <w:rFonts w:hint="eastAsia" w:ascii="宋体" w:hAnsi="宋体" w:eastAsia="宋体" w:cs="Times New Roman"/>
          <w:color w:val="auto"/>
          <w:sz w:val="24"/>
          <w:highlight w:val="none"/>
        </w:rPr>
        <w:t xml:space="preserve">加盖投标单位公章。</w:t>
      </w:r>
      <w:r>
        <w:rPr>
          <w:rFonts w:hint="eastAsia" w:ascii="宋体" w:hAnsi="宋体" w:eastAsia="宋体" w:cs="Times New Roman"/>
          <w:color w:val="auto"/>
          <w:sz w:val="24"/>
          <w:highlight w:val="none"/>
          <w:lang w:val="en-US" w:eastAsia="zh-CN"/>
        </w:rPr>
        <w:t xml:space="preserve">）</w:t>
      </w:r>
      <w:r/>
    </w:p>
    <w:p>
      <w:pPr>
        <w:ind w:firstLine="480"/>
        <w:jc w:val="both"/>
        <w:spacing w:line="360" w:lineRule="auto"/>
        <w:widowControl/>
        <w:rPr>
          <w:rFonts w:hint="eastAsia" w:ascii="宋体" w:hAnsi="宋体" w:eastAsia="宋体" w:cs="Times New Roman"/>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投标单位近三年（自2023年1月至今），参与过智能制造示范工厂、工业互联网标杆工厂、先进级智能工厂、新一代信息技术与制造业融合发展试点示范、工业互联网试点示范项目、卓越（领航）级智能工厂、5G工厂、万兆工厂（园区）等任意一个类型的项目，每提供一项得1分，本项最高得3分。（需提供行政部门批文或合同（协议）等相关佐证材料，</w:t>
      </w:r>
      <w:r>
        <w:rPr>
          <w:rFonts w:hint="eastAsia" w:ascii="宋体" w:hAnsi="宋体" w:eastAsia="宋体" w:cs="Times New Roman"/>
          <w:color w:val="auto"/>
          <w:sz w:val="24"/>
          <w:highlight w:val="none"/>
        </w:rPr>
        <w:t xml:space="preserve">以上材料要求</w:t>
      </w:r>
      <w:r>
        <w:rPr>
          <w:rFonts w:hint="eastAsia" w:ascii="宋体" w:hAnsi="宋体" w:eastAsia="宋体" w:cs="Times New Roman"/>
          <w:color w:val="auto"/>
          <w:sz w:val="24"/>
          <w:highlight w:val="none"/>
          <w:lang w:val="en-US" w:eastAsia="zh-CN"/>
        </w:rPr>
        <w:t xml:space="preserve">复印件</w:t>
      </w:r>
      <w:r>
        <w:rPr>
          <w:rFonts w:hint="eastAsia" w:ascii="宋体" w:hAnsi="宋体" w:eastAsia="宋体" w:cs="Times New Roman"/>
          <w:color w:val="auto"/>
          <w:sz w:val="24"/>
          <w:highlight w:val="none"/>
        </w:rPr>
        <w:t xml:space="preserve">加盖投标单位公章。</w:t>
      </w:r>
      <w:r>
        <w:rPr>
          <w:rFonts w:hint="eastAsia" w:ascii="宋体" w:hAnsi="宋体" w:eastAsia="宋体" w:cs="Times New Roman"/>
          <w:color w:val="auto"/>
          <w:sz w:val="24"/>
          <w:highlight w:val="none"/>
          <w:lang w:eastAsia="zh-CN"/>
        </w:rPr>
        <w:t xml:space="preserve">）</w:t>
      </w:r>
      <w:r/>
    </w:p>
    <w:p>
      <w:pPr>
        <w:ind w:firstLine="480"/>
        <w:jc w:val="both"/>
        <w:spacing w:line="360" w:lineRule="auto"/>
        <w:widowControl/>
        <w:rPr>
          <w:rFonts w:hint="default" w:ascii="宋体" w:hAnsi="宋体"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highlight w:val="none"/>
          <w:lang w:val="en-US" w:eastAsia="zh-CN"/>
        </w:rPr>
        <w:t xml:space="preserve">4、投标单位近三年（自2023年1月至今）举办过与人工智能、智能制造、信息化、数字化相关的培训、对接会、研讨会等活动的，每提供1场得1分，最高得3分。须同时提供：①活动合同或主办方出具的盖章证明；②现场活动照片或签到表；③活动成果证明（如培训总结、对接成效说明等）。</w:t>
      </w:r>
      <w:r/>
    </w:p>
    <w:p>
      <w:pPr>
        <w:ind w:firstLine="482"/>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2"/>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p>
    <w:p>
      <w:pPr>
        <w:numPr>
          <w:ilvl w:val="0"/>
          <w:numId w:val="6"/>
        </w:numPr>
        <w:ind w:firstLine="482"/>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“人工智能+制造”相关领域包括：机械、装备、电子信息、计算机、软件、控制、云计算、大数据、人工智能、工业互联网、信息通信、自动化、物联网、工业机器人等。</w:t>
      </w:r>
      <w:r/>
    </w:p>
    <w:p>
      <w:pPr>
        <w:ind w:firstLine="482"/>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2、报价要求、付款步骤、合同履行期限如有负偏离的不得中标。</w:t>
      </w:r>
      <w:r/>
    </w:p>
    <w:p>
      <w:pPr>
        <w:jc w:val="left"/>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、针对评分标准中评分的每一条，投标人均应提供相关的电子资料并作出相应说明供评委评判，不提供相关资料的视为不具备该项得分的条件。</w:t>
      </w:r>
      <w:r/>
    </w:p>
    <w:p>
      <w:pPr>
        <w:ind w:firstLine="422"/>
        <w:jc w:val="left"/>
        <w:spacing w:line="440" w:lineRule="exact"/>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、所有要求提供的</w:t>
      </w:r>
      <w:r>
        <w:rPr>
          <w:rFonts w:hint="eastAsia" w:ascii="宋体" w:hAnsi="宋体" w:eastAsia="宋体" w:cs="宋体"/>
          <w:b/>
          <w:bCs/>
          <w:color w:val="auto"/>
          <w:sz w:val="24"/>
          <w:szCs w:val="24"/>
          <w:highlight w:val="none"/>
          <w:lang w:val="en-US" w:eastAsia="zh-CN"/>
        </w:rPr>
        <w:t xml:space="preserve">复印件</w:t>
      </w:r>
      <w:r>
        <w:rPr>
          <w:rFonts w:hint="eastAsia" w:ascii="宋体" w:hAnsi="宋体" w:eastAsia="宋体" w:cs="宋体"/>
          <w:b/>
          <w:bCs/>
          <w:color w:val="auto"/>
          <w:sz w:val="24"/>
          <w:szCs w:val="24"/>
          <w:highlight w:val="none"/>
        </w:rPr>
        <w:t xml:space="preserve">字迹须清晰可见,扫描不全或字迹不清晰的，视为未提供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对应项将不得分。</w:t>
      </w:r>
      <w:r/>
    </w:p>
    <w:p>
      <w:pPr>
        <w:ind w:firstLine="422"/>
        <w:jc w:val="left"/>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、防止虚假应标，招标单位保留调查的权利，并由此引发的一切调查与诉讼费用由投标方承担。</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、评标委员会可以书面方式要求投标人对投标文件中含义不明、对同类问题表述不一致或有明显文字及计算错误的内容作必要澄清、说明和补正。如投标人拒绝上述请求，则视为其投标无效</w:t>
      </w:r>
      <w:r>
        <w:rPr>
          <w:rFonts w:hint="eastAsia" w:ascii="宋体" w:hAnsi="宋体" w:eastAsia="宋体" w:cs="宋体"/>
          <w:b/>
          <w:bCs/>
          <w:color w:val="auto"/>
          <w:sz w:val="21"/>
          <w:szCs w:val="21"/>
          <w:highlight w:val="none"/>
        </w:rPr>
        <w:t xml:space="preserve">。</w:t>
      </w:r>
      <w:r/>
    </w:p>
    <w:p>
      <w:pPr>
        <w:jc w:val="lef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center"/>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br w:type="page" w:clear="all"/>
      </w:r>
      <w:bookmarkStart w:id="22" w:name="_Toc31315"/>
      <w:r>
        <w:rPr>
          <w:rFonts w:hint="eastAsia" w:ascii="宋体" w:hAnsi="宋体" w:eastAsia="宋体" w:cs="宋体"/>
          <w:b/>
          <w:color w:val="auto"/>
          <w:sz w:val="32"/>
          <w:szCs w:val="32"/>
          <w:highlight w:val="none"/>
        </w:rPr>
        <w:t xml:space="preserve">第六章 合同格式</w:t>
      </w:r>
      <w:bookmarkEnd w:id="22"/>
      <w:r/>
      <w:r/>
    </w:p>
    <w:p>
      <w:pPr>
        <w:jc w:val="left"/>
        <w:spacing w:line="440" w:lineRule="exact"/>
        <w:widowControl/>
        <w:rPr>
          <w:rFonts w:hint="eastAsia" w:ascii="宋体" w:hAnsi="宋体" w:eastAsia="宋体" w:cs="宋体"/>
          <w:color w:val="auto"/>
          <w:sz w:val="24"/>
          <w:highlight w:val="none"/>
        </w:rPr>
      </w:pPr>
      <w:r/>
      <w:bookmarkStart w:id="23" w:name="_Toc479449569"/>
      <w:r/>
      <w:bookmarkEnd w:id="23"/>
      <w:r/>
      <w:bookmarkStart w:id="24" w:name="_Toc480191160"/>
      <w:r/>
      <w:bookmarkEnd w:id="24"/>
      <w:r/>
      <w:bookmarkStart w:id="25" w:name="_Toc479449483"/>
      <w:r/>
      <w:bookmarkEnd w:id="25"/>
      <w:r/>
      <w:r/>
    </w:p>
    <w:p>
      <w:pPr>
        <w:jc w:val="center"/>
        <w:widowControl/>
        <w:rPr>
          <w:rFonts w:hint="default" w:ascii="Times New Roman" w:hAnsi="Times New Roman" w:eastAsia="黑体" w:cs="Times New Roman"/>
          <w:color w:val="auto"/>
          <w:sz w:val="72"/>
          <w:highlight w:val="none"/>
        </w:rPr>
      </w:pPr>
      <w:r>
        <w:rPr>
          <w:rFonts w:hint="default" w:ascii="Times New Roman" w:hAnsi="Times New Roman" w:eastAsia="黑体" w:cs="Times New Roman"/>
          <w:color w:val="auto"/>
          <w:sz w:val="72"/>
          <w:highlight w:val="none"/>
        </w:rPr>
      </w:r>
      <w:r/>
    </w:p>
    <w:p>
      <w:pPr>
        <w:jc w:val="center"/>
        <w:widowControl/>
        <w:rPr>
          <w:rFonts w:hint="default" w:ascii="Times New Roman" w:hAnsi="Times New Roman" w:eastAsia="黑体" w:cs="Times New Roman"/>
          <w:color w:val="auto"/>
          <w:sz w:val="72"/>
          <w:highlight w:val="none"/>
        </w:rPr>
      </w:pPr>
      <w:r>
        <w:rPr>
          <w:rFonts w:hint="default" w:ascii="Times New Roman" w:hAnsi="Times New Roman" w:eastAsia="黑体" w:cs="Times New Roman"/>
          <w:color w:val="auto"/>
          <w:sz w:val="72"/>
          <w:highlight w:val="none"/>
        </w:rPr>
      </w:r>
      <w:r/>
    </w:p>
    <w:p>
      <w:pPr>
        <w:ind w:firstLine="480"/>
        <w:jc w:val="left"/>
        <w:widowControl/>
        <w:rPr>
          <w:rFonts w:hint="eastAsia" w:ascii="宋体" w:hAnsi="宋体" w:eastAsia="宋体" w:cs="Times New Roman"/>
          <w:color w:val="auto"/>
          <w:sz w:val="24"/>
          <w:szCs w:val="22"/>
          <w:highlight w:val="none"/>
          <w:u w:val="single"/>
        </w:rPr>
      </w:pPr>
      <w:r>
        <w:rPr>
          <w:rFonts w:hint="eastAsia" w:ascii="宋体" w:hAnsi="宋体" w:eastAsia="宋体" w:cs="Times New Roman"/>
          <w:color w:val="auto"/>
          <w:sz w:val="24"/>
          <w:szCs w:val="22"/>
          <w:highlight w:val="none"/>
          <w:u w:val="single"/>
        </w:rPr>
      </w:r>
      <w:r/>
    </w:p>
    <w:p>
      <w:pPr>
        <w:jc w:val="center"/>
        <w:spacing w:line="360" w:lineRule="auto"/>
        <w:widowControl/>
        <w:rPr>
          <w:rFonts w:hint="eastAsia" w:ascii="Times New Roman" w:hAnsi="Times New Roman" w:eastAsia="宋体" w:cs="宋体"/>
          <w:color w:val="auto"/>
          <w:sz w:val="28"/>
          <w:szCs w:val="28"/>
          <w:highlight w:val="none"/>
          <w:lang w:eastAsia="zh-CN"/>
        </w:rPr>
      </w:pPr>
      <w:r>
        <w:rPr>
          <w:rFonts w:hint="eastAsia" w:ascii="宋体" w:hAnsi="宋体" w:eastAsia="宋体" w:cs="宋体"/>
          <w:bCs/>
          <w:color w:val="auto"/>
          <w:sz w:val="28"/>
          <w:szCs w:val="28"/>
          <w:highlight w:val="none"/>
        </w:rPr>
        <w:t xml:space="preserve">项目名称：</w:t>
      </w:r>
      <w:r>
        <w:rPr>
          <w:rFonts w:hint="eastAsia" w:ascii="Times New Roman" w:hAnsi="Times New Roman" w:eastAsia="宋体" w:cs="宋体"/>
          <w:color w:val="auto"/>
          <w:sz w:val="28"/>
          <w:szCs w:val="28"/>
          <w:highlight w:val="none"/>
          <w:lang w:eastAsia="zh-CN"/>
        </w:rPr>
        <w:t xml:space="preserve">太仓市规上工业企业“人工智能+制造”诊断服务（</w:t>
      </w:r>
      <w:r>
        <w:rPr>
          <w:rFonts w:hint="eastAsia" w:ascii="Times New Roman" w:hAnsi="Times New Roman" w:eastAsia="宋体" w:cs="宋体"/>
          <w:color w:val="auto"/>
          <w:sz w:val="28"/>
          <w:szCs w:val="28"/>
          <w:highlight w:val="none"/>
          <w:lang w:val="en-US" w:eastAsia="zh-CN"/>
        </w:rPr>
        <w:t xml:space="preserve">采购包   </w:t>
      </w:r>
      <w:r>
        <w:rPr>
          <w:rFonts w:hint="eastAsia" w:ascii="Times New Roman" w:hAnsi="Times New Roman" w:eastAsia="宋体" w:cs="宋体"/>
          <w:color w:val="auto"/>
          <w:sz w:val="28"/>
          <w:szCs w:val="28"/>
          <w:highlight w:val="none"/>
          <w:lang w:eastAsia="zh-CN"/>
        </w:rPr>
        <w:t xml:space="preserve">）</w:t>
      </w:r>
      <w:r/>
    </w:p>
    <w:p>
      <w:pPr>
        <w:jc w:val="center"/>
        <w:widowControl/>
        <w:rPr>
          <w:rFonts w:hint="default" w:ascii="Times New Roman" w:hAnsi="Times New Roman" w:eastAsia="黑体" w:cs="Times New Roman"/>
          <w:color w:val="auto"/>
          <w:sz w:val="72"/>
          <w:highlight w:val="none"/>
        </w:rPr>
      </w:pPr>
      <w:r>
        <w:rPr>
          <w:rFonts w:hint="default" w:ascii="Times New Roman" w:hAnsi="Times New Roman" w:eastAsia="黑体" w:cs="Times New Roman"/>
          <w:color w:val="auto"/>
          <w:sz w:val="72"/>
          <w:highlight w:val="none"/>
        </w:rPr>
      </w:r>
      <w:r/>
    </w:p>
    <w:p>
      <w:pPr>
        <w:ind w:left="3360" w:hanging="3360"/>
        <w:jc w:val="center"/>
        <w:spacing w:line="700" w:lineRule="exact"/>
        <w:widowControl/>
        <w:rPr>
          <w:rFonts w:hint="default" w:ascii="楷体_GB2312" w:hAnsi="Times New Roman" w:eastAsia="楷体_GB2312" w:cs="Times New Roman"/>
          <w:color w:val="auto"/>
          <w:sz w:val="32"/>
          <w:highlight w:val="none"/>
        </w:rPr>
      </w:pPr>
      <w:r>
        <w:rPr>
          <w:rFonts w:hint="default" w:ascii="楷体_GB2312" w:hAnsi="Times New Roman" w:eastAsia="楷体_GB2312" w:cs="Times New Roman"/>
          <w:color w:val="auto"/>
          <w:sz w:val="32"/>
          <w:highlight w:val="none"/>
        </w:rPr>
      </w:r>
      <w:r/>
    </w:p>
    <w:p>
      <w:pPr>
        <w:ind w:left="3360" w:hanging="3360"/>
        <w:jc w:val="center"/>
        <w:spacing w:line="700" w:lineRule="exact"/>
        <w:widowControl/>
        <w:rPr>
          <w:rFonts w:hint="default" w:ascii="楷体_GB2312" w:hAnsi="Times New Roman" w:eastAsia="楷体_GB2312" w:cs="Times New Roman"/>
          <w:color w:val="auto"/>
          <w:sz w:val="32"/>
          <w:highlight w:val="none"/>
        </w:rPr>
      </w:pPr>
      <w:r>
        <w:rPr>
          <w:rFonts w:hint="default" w:ascii="楷体_GB2312" w:hAnsi="Times New Roman" w:eastAsia="楷体_GB2312" w:cs="Times New Roman"/>
          <w:color w:val="auto"/>
          <w:sz w:val="32"/>
          <w:highlight w:val="none"/>
        </w:rPr>
      </w:r>
      <w:r/>
    </w:p>
    <w:p>
      <w:pPr>
        <w:ind w:left="3360" w:hanging="3360"/>
        <w:jc w:val="center"/>
        <w:spacing w:line="700" w:lineRule="exact"/>
        <w:widowControl/>
        <w:rPr>
          <w:rFonts w:hint="default" w:ascii="楷体_GB2312" w:hAnsi="Times New Roman" w:eastAsia="楷体_GB2312" w:cs="Times New Roman"/>
          <w:color w:val="auto"/>
          <w:sz w:val="32"/>
          <w:highlight w:val="none"/>
        </w:rPr>
      </w:pPr>
      <w:r>
        <w:rPr>
          <w:rFonts w:hint="default" w:ascii="楷体_GB2312" w:hAnsi="Times New Roman" w:eastAsia="楷体_GB2312" w:cs="Times New Roman"/>
          <w:color w:val="auto"/>
          <w:sz w:val="32"/>
          <w:highlight w:val="none"/>
        </w:rPr>
      </w:r>
      <w:r/>
    </w:p>
    <w:p>
      <w:pPr>
        <w:ind w:left="3360" w:hanging="3360"/>
        <w:jc w:val="center"/>
        <w:spacing w:line="700" w:lineRule="exact"/>
        <w:widowControl/>
        <w:rPr>
          <w:rFonts w:hint="default" w:ascii="楷体_GB2312" w:hAnsi="Times New Roman" w:eastAsia="楷体_GB2312" w:cs="Times New Roman"/>
          <w:color w:val="auto"/>
          <w:sz w:val="32"/>
          <w:highlight w:val="none"/>
        </w:rPr>
      </w:pPr>
      <w:r>
        <w:rPr>
          <w:rFonts w:hint="default" w:ascii="楷体_GB2312" w:hAnsi="Times New Roman" w:eastAsia="楷体_GB2312" w:cs="Times New Roman"/>
          <w:color w:val="auto"/>
          <w:sz w:val="32"/>
          <w:highlight w:val="none"/>
        </w:rPr>
      </w:r>
      <w:r/>
    </w:p>
    <w:p>
      <w:pPr>
        <w:ind w:firstLine="960"/>
        <w:jc w:val="left"/>
        <w:spacing w:line="700" w:lineRule="exact"/>
        <w:widowControl/>
        <w:tabs>
          <w:tab w:val="left" w:pos="1276" w:leader="none"/>
        </w:tabs>
        <w:rPr>
          <w:rFonts w:hint="default" w:ascii="楷体_GB2312" w:hAnsi="Times New Roman" w:eastAsia="楷体_GB2312" w:cs="Times New Roman"/>
          <w:color w:val="auto"/>
          <w:sz w:val="32"/>
          <w:highlight w:val="none"/>
        </w:rPr>
      </w:pPr>
      <w:r>
        <w:rPr>
          <w:rFonts w:hint="default" w:ascii="楷体_GB2312" w:hAnsi="Times New Roman" w:eastAsia="楷体_GB2312" w:cs="Times New Roman"/>
          <w:color w:val="auto"/>
          <w:sz w:val="32"/>
          <w:highlight w:val="none"/>
        </w:rPr>
      </w:r>
      <w:r/>
    </w:p>
    <w:p>
      <w:pPr>
        <w:ind w:firstLine="2100"/>
        <w:jc w:val="left"/>
        <w:spacing w:line="700" w:lineRule="exact"/>
        <w:widowControl/>
        <w:tabs>
          <w:tab w:val="left" w:pos="1276"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8"/>
          <w:highlight w:val="none"/>
        </w:rPr>
        <w:t xml:space="preserve">项目名称:</w:t>
      </w:r>
      <w:r>
        <w:rPr>
          <w:rFonts w:hint="default" w:ascii="宋体" w:hAnsi="宋体" w:eastAsia="宋体" w:cs="Times New Roman"/>
          <w:color w:val="auto"/>
          <w:sz w:val="28"/>
          <w:highlight w:val="none"/>
        </w:rPr>
        <w:t xml:space="preserve"> </w:t>
      </w:r>
      <w:r>
        <w:rPr>
          <w:rFonts w:hint="eastAsia" w:ascii="宋体" w:hAnsi="宋体" w:eastAsia="宋体" w:cs="Times New Roman"/>
          <w:color w:val="auto"/>
          <w:sz w:val="28"/>
          <w:highlight w:val="none"/>
          <w:u w:val="single"/>
        </w:rPr>
        <w:t xml:space="preserve"> </w:t>
      </w:r>
      <w:r>
        <w:rPr>
          <w:rFonts w:hint="default" w:ascii="宋体" w:hAnsi="宋体" w:eastAsia="宋体" w:cs="Times New Roman"/>
          <w:color w:val="auto"/>
          <w:sz w:val="28"/>
          <w:highlight w:val="none"/>
          <w:u w:val="single"/>
        </w:rPr>
        <w:t xml:space="preserve">                       </w:t>
      </w:r>
      <w:r/>
    </w:p>
    <w:p>
      <w:pPr>
        <w:ind w:firstLine="2100"/>
        <w:jc w:val="left"/>
        <w:spacing w:line="700" w:lineRule="exact"/>
        <w:widowControl/>
        <w:tabs>
          <w:tab w:val="left" w:pos="1276" w:leader="none"/>
        </w:tabs>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t xml:space="preserve">采购包号：</w:t>
      </w:r>
      <w:r>
        <w:rPr>
          <w:rFonts w:hint="eastAsia" w:ascii="宋体" w:hAnsi="宋体" w:eastAsia="宋体" w:cs="Times New Roman"/>
          <w:color w:val="auto"/>
          <w:sz w:val="28"/>
          <w:highlight w:val="none"/>
          <w:u w:val="single"/>
        </w:rPr>
        <w:t xml:space="preserve"> </w:t>
      </w:r>
      <w:r>
        <w:rPr>
          <w:rFonts w:hint="default" w:ascii="宋体" w:hAnsi="宋体" w:eastAsia="宋体" w:cs="Times New Roman"/>
          <w:color w:val="auto"/>
          <w:sz w:val="28"/>
          <w:highlight w:val="none"/>
          <w:u w:val="single"/>
        </w:rPr>
        <w:t xml:space="preserve">                       </w:t>
      </w:r>
      <w:r/>
    </w:p>
    <w:p>
      <w:pPr>
        <w:ind w:firstLine="2100"/>
        <w:jc w:val="left"/>
        <w:spacing w:line="700" w:lineRule="exact"/>
        <w:widowControl/>
        <w:tabs>
          <w:tab w:val="left" w:pos="567" w:leader="none"/>
        </w:tabs>
        <w:rPr>
          <w:rFonts w:hint="eastAsia" w:ascii="宋体" w:hAnsi="宋体" w:eastAsia="宋体" w:cs="Times New Roman"/>
          <w:color w:val="auto"/>
          <w:sz w:val="28"/>
          <w:highlight w:val="none"/>
          <w:u w:val="single"/>
        </w:rPr>
      </w:pPr>
      <w:r>
        <w:rPr>
          <w:rFonts w:hint="eastAsia" w:ascii="宋体" w:hAnsi="宋体" w:eastAsia="宋体" w:cs="Times New Roman"/>
          <w:color w:val="auto"/>
          <w:sz w:val="28"/>
          <w:highlight w:val="none"/>
          <w:lang w:val="en-US" w:eastAsia="zh-CN"/>
        </w:rPr>
        <w:t xml:space="preserve">采购</w:t>
      </w:r>
      <w:r>
        <w:rPr>
          <w:rFonts w:hint="eastAsia" w:ascii="宋体" w:hAnsi="宋体" w:eastAsia="宋体" w:cs="Times New Roman"/>
          <w:color w:val="auto"/>
          <w:sz w:val="28"/>
          <w:highlight w:val="none"/>
        </w:rPr>
        <w:t xml:space="preserve">单位：</w:t>
      </w:r>
      <w:r>
        <w:rPr>
          <w:rFonts w:hint="eastAsia" w:ascii="宋体" w:hAnsi="宋体" w:eastAsia="宋体" w:cs="Times New Roman"/>
          <w:color w:val="auto"/>
          <w:sz w:val="28"/>
          <w:highlight w:val="none"/>
          <w:u w:val="single"/>
        </w:rPr>
        <w:t xml:space="preserve">  </w:t>
      </w:r>
      <w:r>
        <w:rPr>
          <w:rFonts w:hint="default" w:ascii="宋体" w:hAnsi="宋体" w:eastAsia="宋体" w:cs="Times New Roman"/>
          <w:color w:val="auto"/>
          <w:sz w:val="28"/>
          <w:highlight w:val="none"/>
          <w:u w:val="single"/>
        </w:rPr>
        <w:t xml:space="preserve">                      </w:t>
      </w:r>
      <w:r/>
    </w:p>
    <w:p>
      <w:pPr>
        <w:ind w:firstLine="2100"/>
        <w:jc w:val="left"/>
        <w:spacing w:line="700" w:lineRule="exact"/>
        <w:widowControl/>
        <w:tabs>
          <w:tab w:val="left" w:pos="567" w:leader="none"/>
        </w:tabs>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t xml:space="preserve">中标单位：</w:t>
      </w:r>
      <w:r>
        <w:rPr>
          <w:rFonts w:hint="default" w:ascii="宋体" w:hAnsi="宋体" w:eastAsia="宋体" w:cs="Times New Roman"/>
          <w:color w:val="auto"/>
          <w:sz w:val="28"/>
          <w:highlight w:val="none"/>
          <w:u w:val="single"/>
        </w:rPr>
        <w:t xml:space="preserve"> </w:t>
      </w:r>
      <w:r>
        <w:rPr>
          <w:rFonts w:hint="eastAsia" w:ascii="宋体" w:hAnsi="宋体" w:eastAsia="宋体" w:cs="Times New Roman"/>
          <w:color w:val="auto"/>
          <w:sz w:val="28"/>
          <w:highlight w:val="none"/>
          <w:u w:val="single"/>
        </w:rPr>
        <w:t xml:space="preserve"> </w:t>
      </w:r>
      <w:r>
        <w:rPr>
          <w:rFonts w:hint="default" w:ascii="宋体" w:hAnsi="宋体" w:eastAsia="宋体" w:cs="Times New Roman"/>
          <w:color w:val="auto"/>
          <w:sz w:val="28"/>
          <w:highlight w:val="none"/>
          <w:u w:val="single"/>
        </w:rPr>
        <w:t xml:space="preserve">                      </w:t>
      </w:r>
      <w:r/>
    </w:p>
    <w:p>
      <w:pPr>
        <w:ind w:left="4340" w:hanging="2696"/>
        <w:jc w:val="both"/>
        <w:spacing w:line="700" w:lineRule="exact"/>
        <w:widowControl/>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ind w:left="4340" w:hanging="2696"/>
        <w:jc w:val="center"/>
        <w:spacing w:line="700" w:lineRule="exact"/>
        <w:widowControl/>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ind w:left="1440"/>
        <w:jc w:val="both"/>
        <w:spacing w:line="700" w:lineRule="exact"/>
        <w:widowControl/>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签订日期：</w:t>
      </w:r>
      <w:r/>
    </w:p>
    <w:p>
      <w:pPr>
        <w:ind w:left="4340" w:hanging="2696"/>
        <w:jc w:val="left"/>
        <w:spacing w:line="700" w:lineRule="exact"/>
        <w:widowControl/>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left"/>
        <w:spacing w:line="360" w:lineRule="auto"/>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eastAsia="zh-CN"/>
        </w:rPr>
      </w:r>
      <w:r/>
    </w:p>
    <w:p>
      <w:pPr>
        <w:jc w:val="left"/>
        <w:spacing w:line="360" w:lineRule="auto"/>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eastAsia="zh-CN"/>
        </w:rPr>
      </w:r>
      <w:r/>
    </w:p>
    <w:tbl>
      <w:tblPr>
        <w:tblStyle w:val="93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83"/>
        <w:gridCol w:w="4239"/>
      </w:tblGrid>
      <w:tr>
        <w:trPr/>
        <w:tc>
          <w:tcPr>
            <w:tcW w:w="5040" w:type="dxa"/>
            <w:textDirection w:val="lrTb"/>
            <w:noWrap w:val="false"/>
          </w:tcPr>
          <w:p>
            <w:pPr>
              <w:jc w:val="left"/>
              <w:spacing w:line="360" w:lineRule="auto"/>
              <w:widowControl/>
              <w:tabs>
                <w:tab w:val="left" w:pos="6237"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甲方（买方）：</w:t>
            </w:r>
            <w:r>
              <w:rPr>
                <w:rFonts w:hint="eastAsia" w:ascii="宋体" w:hAnsi="宋体" w:eastAsia="宋体" w:cs="宋体"/>
                <w:bCs/>
                <w:color w:val="auto"/>
                <w:sz w:val="24"/>
                <w:szCs w:val="24"/>
                <w:highlight w:val="none"/>
                <w:lang w:eastAsia="zh-CN"/>
              </w:rPr>
              <w:t xml:space="preserve">太仓市工业和信息化局</w:t>
            </w:r>
            <w:r/>
          </w:p>
        </w:tc>
        <w:tc>
          <w:tcPr>
            <w:tcW w:w="5040" w:type="dxa"/>
            <w:textDirection w:val="lrTb"/>
            <w:noWrap w:val="false"/>
          </w:tcPr>
          <w:p>
            <w:pPr>
              <w:jc w:val="left"/>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地址：</w:t>
            </w:r>
            <w:r/>
          </w:p>
        </w:tc>
      </w:tr>
      <w:tr>
        <w:trPr/>
        <w:tc>
          <w:tcPr>
            <w:tcW w:w="5040" w:type="dxa"/>
            <w:textDirection w:val="lrTb"/>
            <w:noWrap w:val="false"/>
          </w:tcPr>
          <w:p>
            <w:pPr>
              <w:jc w:val="left"/>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乙方（卖方）：</w:t>
            </w:r>
            <w:r/>
          </w:p>
        </w:tc>
        <w:tc>
          <w:tcPr>
            <w:tcW w:w="5040" w:type="dxa"/>
            <w:textDirection w:val="lrTb"/>
            <w:noWrap w:val="false"/>
          </w:tcPr>
          <w:p>
            <w:pPr>
              <w:jc w:val="left"/>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地址：</w:t>
            </w:r>
            <w:r/>
          </w:p>
        </w:tc>
      </w:tr>
      <w:tr>
        <w:trPr/>
        <w:tc>
          <w:tcPr>
            <w:tcW w:w="5040" w:type="dxa"/>
            <w:textDirection w:val="lrTb"/>
            <w:noWrap w:val="false"/>
          </w:tcPr>
          <w:p>
            <w:pPr>
              <w:jc w:val="left"/>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签订时间：</w:t>
            </w:r>
            <w:r/>
          </w:p>
        </w:tc>
        <w:tc>
          <w:tcPr>
            <w:tcW w:w="5040" w:type="dxa"/>
            <w:textDirection w:val="lrTb"/>
            <w:noWrap w:val="false"/>
          </w:tcPr>
          <w:p>
            <w:pPr>
              <w:jc w:val="left"/>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签订地点：</w:t>
            </w:r>
            <w:r/>
          </w:p>
        </w:tc>
      </w:tr>
    </w:tbl>
    <w:p>
      <w:pPr>
        <w:ind w:firstLine="480"/>
        <w:jc w:val="left"/>
        <w:spacing w:line="360" w:lineRule="auto"/>
        <w:widowControl/>
        <w:tabs>
          <w:tab w:val="left" w:pos="6237"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lang w:eastAsia="zh-CN"/>
        </w:rPr>
        <w:t xml:space="preserve">江苏兆丰项目管理有限公司</w:t>
      </w:r>
      <w:r>
        <w:rPr>
          <w:rFonts w:hint="eastAsia" w:ascii="宋体" w:hAnsi="宋体" w:eastAsia="宋体" w:cs="宋体"/>
          <w:color w:val="auto"/>
          <w:sz w:val="24"/>
          <w:szCs w:val="24"/>
          <w:highlight w:val="none"/>
        </w:rPr>
        <w:t xml:space="preserve">采购编号</w:t>
      </w:r>
      <w:r>
        <w:rPr>
          <w:rFonts w:hint="eastAsia" w:ascii="宋体" w:hAnsi="宋体" w:eastAsia="宋体" w:cs="宋体"/>
          <w:color w:val="auto"/>
          <w:sz w:val="24"/>
          <w:szCs w:val="24"/>
          <w:highlight w:val="none"/>
          <w:u w:val="single"/>
          <w:lang w:eastAsia="zh-CN"/>
        </w:rPr>
        <w:t xml:space="preserve">JSZC-320585-ZFXM-G2026-0015</w:t>
      </w:r>
      <w:r>
        <w:rPr>
          <w:rFonts w:hint="eastAsia" w:ascii="宋体" w:hAnsi="宋体" w:eastAsia="宋体" w:cs="宋体"/>
          <w:color w:val="auto"/>
          <w:sz w:val="24"/>
          <w:szCs w:val="24"/>
          <w:highlight w:val="none"/>
        </w:rPr>
        <w:t xml:space="preserve">号政府采购文件及中标单位的投标文件和中标通知书，甲乙双方就甲方聘用乙方从事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太仓市规上工业企业“人工智能+制造”诊断服务</w:t>
      </w:r>
      <w:r>
        <w:rPr>
          <w:rFonts w:hint="eastAsia" w:ascii="宋体" w:hAnsi="宋体" w:eastAsia="宋体" w:cs="宋体"/>
          <w:color w:val="auto"/>
          <w:sz w:val="24"/>
          <w:szCs w:val="24"/>
          <w:highlight w:val="none"/>
        </w:rPr>
        <w:t xml:space="preserve">工作，签订本合同书。</w:t>
      </w:r>
      <w:r/>
    </w:p>
    <w:p>
      <w:pPr>
        <w:ind w:firstLine="42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第一条  </w:t>
      </w:r>
      <w:r>
        <w:rPr>
          <w:rFonts w:hint="eastAsia" w:ascii="宋体" w:hAnsi="宋体" w:eastAsia="宋体" w:cs="宋体"/>
          <w:b/>
          <w:color w:val="auto"/>
          <w:sz w:val="24"/>
          <w:szCs w:val="24"/>
          <w:highlight w:val="none"/>
          <w:lang w:val="en-US" w:eastAsia="zh-CN"/>
        </w:rPr>
        <w:t xml:space="preserve">合同</w:t>
      </w:r>
      <w:r>
        <w:rPr>
          <w:rFonts w:hint="eastAsia" w:ascii="宋体" w:hAnsi="宋体" w:eastAsia="宋体" w:cs="宋体"/>
          <w:b/>
          <w:color w:val="auto"/>
          <w:sz w:val="24"/>
          <w:szCs w:val="24"/>
          <w:highlight w:val="none"/>
        </w:rPr>
        <w:t xml:space="preserve">内容</w:t>
      </w:r>
      <w:r/>
    </w:p>
    <w:p>
      <w:pPr>
        <w:contextualSpacing/>
        <w:ind w:right="480" w:firstLine="422"/>
        <w:jc w:val="both"/>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1、乙方按照采购文件要求及乙方在投标文件中的承诺完成本项目</w:t>
      </w:r>
      <w:r/>
    </w:p>
    <w:p>
      <w:pPr>
        <w:ind w:firstLine="422"/>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下列文件为本合同不可分割部分：</w:t>
      </w:r>
      <w:r/>
    </w:p>
    <w:p>
      <w:pPr>
        <w:ind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（1）成交通知书；</w:t>
      </w:r>
      <w:r/>
    </w:p>
    <w:p>
      <w:pPr>
        <w:ind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p>
    <w:p>
      <w:pPr>
        <w:ind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过程中所作的其它承诺、声明、书面澄清等；</w:t>
      </w:r>
      <w:r/>
    </w:p>
    <w:p>
      <w:pPr>
        <w:ind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（4）采购文件及其附件；</w:t>
      </w:r>
      <w:r/>
    </w:p>
    <w:p>
      <w:pPr>
        <w:ind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（5）合同附件。</w:t>
      </w:r>
      <w:r/>
    </w:p>
    <w:p>
      <w:pPr>
        <w:ind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以上与本合同具有同等法律效力</w:t>
      </w:r>
      <w:r/>
    </w:p>
    <w:p>
      <w:pPr>
        <w:ind w:firstLine="482"/>
        <w:jc w:val="both"/>
        <w:spacing w:line="450" w:lineRule="exact"/>
        <w:widowControl w:val="off"/>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 xml:space="preserve">第</w:t>
      </w:r>
      <w:r>
        <w:rPr>
          <w:rFonts w:hint="eastAsia" w:ascii="宋体" w:hAnsi="宋体" w:eastAsia="宋体" w:cs="宋体"/>
          <w:b/>
          <w:i w:val="0"/>
          <w:iCs w:val="0"/>
          <w:color w:val="auto"/>
          <w:sz w:val="24"/>
          <w:szCs w:val="24"/>
          <w:highlight w:val="none"/>
          <w:lang w:val="en-US" w:eastAsia="zh-CN"/>
        </w:rPr>
        <w:t xml:space="preserve">二</w:t>
      </w:r>
      <w:r>
        <w:rPr>
          <w:rFonts w:hint="eastAsia" w:ascii="宋体" w:hAnsi="宋体" w:eastAsia="宋体" w:cs="宋体"/>
          <w:b/>
          <w:i w:val="0"/>
          <w:iCs w:val="0"/>
          <w:color w:val="auto"/>
          <w:sz w:val="24"/>
          <w:szCs w:val="24"/>
          <w:highlight w:val="none"/>
        </w:rPr>
        <w:t xml:space="preserve">条  合同内容</w:t>
      </w:r>
      <w:r/>
    </w:p>
    <w:p>
      <w:pPr>
        <w:ind w:firstLine="480"/>
        <w:jc w:val="both"/>
        <w:keepLines w:val="0"/>
        <w:keepNext w:val="0"/>
        <w:pageBreakBefore w:val="0"/>
        <w:spacing w:line="46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1、服务</w:t>
      </w:r>
      <w:r>
        <w:rPr>
          <w:rFonts w:hint="eastAsia" w:ascii="宋体" w:hAnsi="宋体" w:eastAsia="宋体" w:cs="宋体"/>
          <w:i w:val="0"/>
          <w:iCs w:val="0"/>
          <w:color w:val="auto"/>
          <w:sz w:val="24"/>
          <w:szCs w:val="24"/>
          <w:highlight w:val="none"/>
          <w:lang w:val="en-US" w:eastAsia="zh-CN"/>
        </w:rPr>
        <w:t xml:space="preserve">内容及服务数量</w:t>
      </w:r>
      <w:r>
        <w:rPr>
          <w:rFonts w:hint="eastAsia" w:ascii="宋体" w:hAnsi="宋体" w:eastAsia="宋体" w:cs="宋体"/>
          <w:i w:val="0"/>
          <w:iCs w:val="0"/>
          <w:color w:val="auto"/>
          <w:sz w:val="24"/>
          <w:szCs w:val="24"/>
          <w:highlight w:val="none"/>
        </w:rPr>
        <w:t xml:space="preserve">：</w:t>
      </w:r>
      <w:r/>
    </w:p>
    <w:tbl>
      <w:tblPr>
        <w:tblStyle w:val="935"/>
        <w:tblW w:w="9498" w:type="dxa"/>
        <w:tblInd w:w="13" w:type="dxa"/>
        <w:tblLayout w:type="fixed"/>
        <w:tblCellMar>
          <w:left w:w="108" w:type="dxa"/>
          <w:top w:w="0" w:type="dxa"/>
          <w:right w:w="108" w:type="dxa"/>
          <w:bottom w:w="0" w:type="dxa"/>
        </w:tblCellMar>
        <w:tblLook w:val="04A0" w:firstRow="1" w:lastRow="0" w:firstColumn="1" w:lastColumn="0" w:noHBand="0" w:noVBand="1"/>
      </w:tblPr>
      <w:tblGrid>
        <w:gridCol w:w="1206"/>
        <w:gridCol w:w="2726"/>
        <w:gridCol w:w="2185"/>
        <w:gridCol w:w="2185"/>
        <w:gridCol w:w="1196"/>
      </w:tblGrid>
      <w:tr>
        <w:trPr>
          <w:trHeight w:val="795"/>
        </w:trPr>
        <w:tc>
          <w:tcPr>
            <w:tcBorders>
              <w:top w:val="single" w:color="auto" w:sz="8" w:space="0"/>
              <w:left w:val="single" w:color="auto" w:sz="8" w:space="0"/>
              <w:bottom w:val="single" w:color="auto" w:sz="8" w:space="0"/>
              <w:right w:val="single" w:color="auto" w:sz="8" w:space="0"/>
            </w:tcBorders>
            <w:tcW w:w="1206"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序号</w:t>
            </w:r>
            <w:r/>
          </w:p>
        </w:tc>
        <w:tc>
          <w:tcPr>
            <w:tcBorders>
              <w:top w:val="single" w:color="auto" w:sz="8" w:space="0"/>
              <w:left w:val="none" w:color="000000" w:sz="4" w:space="0"/>
              <w:bottom w:val="single" w:color="auto" w:sz="8" w:space="0"/>
              <w:right w:val="single" w:color="auto" w:sz="8" w:space="0"/>
            </w:tcBorders>
            <w:tcW w:w="2726"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金额（万元/家）</w:t>
            </w:r>
            <w:r/>
          </w:p>
        </w:tc>
        <w:tc>
          <w:tcPr>
            <w:tcBorders>
              <w:top w:val="single" w:color="auto" w:sz="8" w:space="0"/>
              <w:left w:val="none" w:color="000000" w:sz="4" w:space="0"/>
              <w:bottom w:val="single" w:color="auto" w:sz="8" w:space="0"/>
              <w:right w:val="single" w:color="auto" w:sz="8" w:space="0"/>
            </w:tcBorders>
            <w:tcW w:w="2185"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诊断服务企业数量（家）</w:t>
            </w:r>
            <w:r/>
          </w:p>
        </w:tc>
        <w:tc>
          <w:tcPr>
            <w:tcBorders>
              <w:top w:val="single" w:color="auto" w:sz="8" w:space="0"/>
              <w:left w:val="none" w:color="000000" w:sz="4" w:space="0"/>
              <w:bottom w:val="single" w:color="auto" w:sz="8" w:space="0"/>
              <w:right w:val="single" w:color="auto" w:sz="8" w:space="0"/>
            </w:tcBorders>
            <w:tcW w:w="2185"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企业所属区域</w:t>
            </w:r>
            <w:r/>
          </w:p>
        </w:tc>
        <w:tc>
          <w:tcPr>
            <w:tcBorders>
              <w:top w:val="single" w:color="auto" w:sz="8" w:space="0"/>
              <w:left w:val="none" w:color="000000" w:sz="4" w:space="0"/>
              <w:bottom w:val="single" w:color="auto" w:sz="8" w:space="0"/>
              <w:right w:val="single" w:color="auto" w:sz="8" w:space="0"/>
            </w:tcBorders>
            <w:tcW w:w="1196"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备注</w:t>
            </w:r>
            <w:r/>
          </w:p>
        </w:tc>
      </w:tr>
      <w:tr>
        <w:trPr>
          <w:trHeight w:val="605"/>
        </w:trPr>
        <w:tc>
          <w:tcPr>
            <w:tcBorders>
              <w:top w:val="none" w:color="000000" w:sz="4" w:space="0"/>
              <w:left w:val="single" w:color="auto" w:sz="8" w:space="0"/>
              <w:bottom w:val="single" w:color="auto" w:sz="8" w:space="0"/>
              <w:right w:val="single" w:color="auto" w:sz="8" w:space="0"/>
            </w:tcBorders>
            <w:tcW w:w="1206" w:type="dxa"/>
            <w:vAlign w:val="center"/>
            <w:textDirection w:val="lrTb"/>
            <w:noWrap w:val="false"/>
          </w:tcPr>
          <w:p>
            <w:pPr>
              <w:jc w:val="center"/>
              <w:widowControl/>
              <w:rPr>
                <w:rFonts w:hint="default"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w:t>
            </w:r>
            <w:r/>
          </w:p>
        </w:tc>
        <w:tc>
          <w:tcPr>
            <w:tcBorders>
              <w:top w:val="none" w:color="000000" w:sz="4" w:space="0"/>
              <w:left w:val="none" w:color="000000" w:sz="4" w:space="0"/>
              <w:bottom w:val="single" w:color="auto" w:sz="8" w:space="0"/>
              <w:right w:val="single" w:color="auto" w:sz="8" w:space="0"/>
            </w:tcBorders>
            <w:tcW w:w="2726" w:type="dxa"/>
            <w:vAlign w:val="center"/>
            <w:textDirection w:val="lrTb"/>
            <w:noWrap w:val="false"/>
          </w:tcPr>
          <w:p>
            <w:pPr>
              <w:jc w:val="center"/>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2185" w:type="dxa"/>
            <w:vAlign w:val="center"/>
            <w:textDirection w:val="lrTb"/>
            <w:noWrap w:val="false"/>
          </w:tcPr>
          <w:p>
            <w:pPr>
              <w:jc w:val="center"/>
              <w:widowControl/>
              <w:rPr>
                <w:rFonts w:hint="default" w:ascii="宋体" w:hAnsi="宋体" w:eastAsia="宋体" w:cs="宋体"/>
                <w:b w:val="0"/>
                <w:color w:val="auto"/>
                <w:sz w:val="24"/>
                <w:szCs w:val="24"/>
                <w:highlight w:val="none"/>
                <w:lang w:val="en-US" w:eastAsia="zh-CN" w:bidi="ar-SA"/>
              </w:rPr>
            </w:pPr>
            <w:r>
              <w:rPr>
                <w:rFonts w:hint="default" w:ascii="宋体" w:hAnsi="宋体" w:eastAsia="宋体" w:cs="宋体"/>
                <w:b w:val="0"/>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2185" w:type="dxa"/>
            <w:vAlign w:val="center"/>
            <w:textDirection w:val="lrTb"/>
            <w:noWrap w:val="false"/>
          </w:tcPr>
          <w:p>
            <w:pPr>
              <w:jc w:val="center"/>
              <w:widowControl/>
              <w:rPr>
                <w:rFonts w:hint="default" w:ascii="宋体" w:hAnsi="宋体" w:eastAsia="宋体" w:cs="宋体"/>
                <w:b w:val="0"/>
                <w:color w:val="auto"/>
                <w:sz w:val="24"/>
                <w:szCs w:val="24"/>
                <w:highlight w:val="none"/>
                <w:lang w:val="en-US" w:eastAsia="zh-CN" w:bidi="ar-SA"/>
              </w:rPr>
            </w:pPr>
            <w:r>
              <w:rPr>
                <w:rFonts w:hint="default" w:ascii="宋体" w:hAnsi="宋体" w:eastAsia="宋体" w:cs="宋体"/>
                <w:b w:val="0"/>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1196" w:type="dxa"/>
            <w:vAlign w:val="center"/>
            <w:textDirection w:val="lrTb"/>
            <w:noWrap w:val="false"/>
          </w:tcPr>
          <w:p>
            <w:pPr>
              <w:jc w:val="left"/>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r>
            <w:r/>
          </w:p>
        </w:tc>
      </w:tr>
    </w:tbl>
    <w:p>
      <w:pPr>
        <w:jc w:val="both"/>
        <w:keepLines w:val="0"/>
        <w:keepNext w:val="0"/>
        <w:pageBreakBefore w:val="0"/>
        <w:spacing w:line="460" w:lineRule="exact"/>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r>
      <w:r/>
    </w:p>
    <w:p>
      <w:pPr>
        <w:ind w:firstLine="480"/>
        <w:jc w:val="both"/>
        <w:spacing w:line="42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、合同履行期限：自合同签订之日起两年内完成全部任务</w:t>
      </w:r>
      <w:r>
        <w:rPr>
          <w:rFonts w:hint="eastAsia" w:ascii="宋体" w:hAnsi="宋体" w:eastAsia="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lang w:val="en-US" w:eastAsia="zh-CN"/>
        </w:rPr>
        <w:t xml:space="preserve">（</w:t>
      </w:r>
      <w:r>
        <w:rPr>
          <w:rFonts w:hint="eastAsia" w:ascii="宋体" w:hAnsi="宋体" w:eastAsia="宋体" w:cs="宋体"/>
          <w:bCs/>
          <w:i w:val="0"/>
          <w:iCs w:val="0"/>
          <w:color w:val="auto"/>
          <w:sz w:val="24"/>
          <w:szCs w:val="24"/>
          <w:highlight w:val="none"/>
          <w:u w:val="single"/>
          <w:lang w:val="en-US" w:eastAsia="zh-CN"/>
        </w:rPr>
        <w:t xml:space="preserve">    </w:t>
      </w:r>
      <w:r>
        <w:rPr>
          <w:rFonts w:hint="eastAsia" w:ascii="宋体" w:hAnsi="宋体" w:eastAsia="宋体" w:cs="宋体"/>
          <w:bCs/>
          <w:i w:val="0"/>
          <w:iCs w:val="0"/>
          <w:color w:val="auto"/>
          <w:sz w:val="24"/>
          <w:szCs w:val="24"/>
          <w:highlight w:val="none"/>
          <w:lang w:val="en-US" w:eastAsia="zh-CN"/>
        </w:rPr>
        <w:t xml:space="preserve">年</w:t>
      </w:r>
      <w:r>
        <w:rPr>
          <w:rFonts w:hint="eastAsia" w:ascii="宋体" w:hAnsi="宋体" w:eastAsia="宋体" w:cs="宋体"/>
          <w:bCs/>
          <w:i w:val="0"/>
          <w:iCs w:val="0"/>
          <w:color w:val="auto"/>
          <w:sz w:val="24"/>
          <w:szCs w:val="24"/>
          <w:highlight w:val="none"/>
          <w:u w:val="single"/>
          <w:lang w:val="en-US" w:eastAsia="zh-CN"/>
        </w:rPr>
        <w:t xml:space="preserve">    </w:t>
      </w:r>
      <w:r>
        <w:rPr>
          <w:rFonts w:hint="eastAsia" w:ascii="宋体" w:hAnsi="宋体" w:eastAsia="宋体" w:cs="宋体"/>
          <w:bCs/>
          <w:i w:val="0"/>
          <w:iCs w:val="0"/>
          <w:color w:val="auto"/>
          <w:sz w:val="24"/>
          <w:szCs w:val="24"/>
          <w:highlight w:val="none"/>
          <w:lang w:val="en-US" w:eastAsia="zh-CN"/>
        </w:rPr>
        <w:t xml:space="preserve">月</w:t>
      </w:r>
      <w:r>
        <w:rPr>
          <w:rFonts w:hint="eastAsia" w:ascii="宋体" w:hAnsi="宋体" w:eastAsia="宋体" w:cs="宋体"/>
          <w:bCs/>
          <w:i w:val="0"/>
          <w:iCs w:val="0"/>
          <w:color w:val="auto"/>
          <w:sz w:val="24"/>
          <w:szCs w:val="24"/>
          <w:highlight w:val="none"/>
          <w:u w:val="single"/>
          <w:lang w:val="en-US" w:eastAsia="zh-CN"/>
        </w:rPr>
        <w:t xml:space="preserve">    </w:t>
      </w:r>
      <w:r>
        <w:rPr>
          <w:rFonts w:hint="eastAsia" w:ascii="宋体" w:hAnsi="宋体" w:eastAsia="宋体" w:cs="宋体"/>
          <w:bCs/>
          <w:i w:val="0"/>
          <w:iCs w:val="0"/>
          <w:color w:val="auto"/>
          <w:sz w:val="24"/>
          <w:szCs w:val="24"/>
          <w:highlight w:val="none"/>
          <w:lang w:val="en-US" w:eastAsia="zh-CN"/>
        </w:rPr>
        <w:t xml:space="preserve">日至</w:t>
      </w:r>
      <w:r>
        <w:rPr>
          <w:rFonts w:hint="eastAsia" w:ascii="宋体" w:hAnsi="宋体" w:eastAsia="宋体" w:cs="宋体"/>
          <w:bCs/>
          <w:i w:val="0"/>
          <w:iCs w:val="0"/>
          <w:color w:val="auto"/>
          <w:sz w:val="24"/>
          <w:szCs w:val="24"/>
          <w:highlight w:val="none"/>
          <w:u w:val="single"/>
          <w:lang w:val="en-US" w:eastAsia="zh-CN"/>
        </w:rPr>
        <w:t xml:space="preserve">    </w:t>
      </w:r>
      <w:r>
        <w:rPr>
          <w:rFonts w:hint="eastAsia" w:ascii="宋体" w:hAnsi="宋体" w:eastAsia="宋体" w:cs="宋体"/>
          <w:bCs/>
          <w:i w:val="0"/>
          <w:iCs w:val="0"/>
          <w:color w:val="auto"/>
          <w:sz w:val="24"/>
          <w:szCs w:val="24"/>
          <w:highlight w:val="none"/>
          <w:lang w:val="en-US" w:eastAsia="zh-CN"/>
        </w:rPr>
        <w:t xml:space="preserve">年</w:t>
      </w:r>
      <w:r>
        <w:rPr>
          <w:rFonts w:hint="eastAsia" w:ascii="宋体" w:hAnsi="宋体" w:eastAsia="宋体" w:cs="宋体"/>
          <w:bCs/>
          <w:i w:val="0"/>
          <w:iCs w:val="0"/>
          <w:color w:val="auto"/>
          <w:sz w:val="24"/>
          <w:szCs w:val="24"/>
          <w:highlight w:val="none"/>
          <w:u w:val="single"/>
          <w:lang w:val="en-US" w:eastAsia="zh-CN"/>
        </w:rPr>
        <w:t xml:space="preserve">    </w:t>
      </w:r>
      <w:r>
        <w:rPr>
          <w:rFonts w:hint="eastAsia" w:ascii="宋体" w:hAnsi="宋体" w:eastAsia="宋体" w:cs="宋体"/>
          <w:bCs/>
          <w:i w:val="0"/>
          <w:iCs w:val="0"/>
          <w:color w:val="auto"/>
          <w:sz w:val="24"/>
          <w:szCs w:val="24"/>
          <w:highlight w:val="none"/>
          <w:lang w:val="en-US" w:eastAsia="zh-CN"/>
        </w:rPr>
        <w:t xml:space="preserve">月</w:t>
      </w:r>
      <w:r>
        <w:rPr>
          <w:rFonts w:hint="eastAsia" w:ascii="宋体" w:hAnsi="宋体" w:eastAsia="宋体" w:cs="宋体"/>
          <w:bCs/>
          <w:i w:val="0"/>
          <w:iCs w:val="0"/>
          <w:color w:val="auto"/>
          <w:sz w:val="24"/>
          <w:szCs w:val="24"/>
          <w:highlight w:val="none"/>
          <w:u w:val="single"/>
          <w:lang w:val="en-US" w:eastAsia="zh-CN"/>
        </w:rPr>
        <w:t xml:space="preserve">    </w:t>
      </w:r>
      <w:r>
        <w:rPr>
          <w:rFonts w:hint="eastAsia" w:ascii="宋体" w:hAnsi="宋体" w:eastAsia="宋体" w:cs="宋体"/>
          <w:bCs/>
          <w:i w:val="0"/>
          <w:iCs w:val="0"/>
          <w:color w:val="auto"/>
          <w:sz w:val="24"/>
          <w:szCs w:val="24"/>
          <w:highlight w:val="none"/>
          <w:lang w:val="en-US" w:eastAsia="zh-CN"/>
        </w:rPr>
        <w:t xml:space="preserve">日）。</w:t>
      </w:r>
      <w:r/>
    </w:p>
    <w:p>
      <w:pPr>
        <w:ind w:firstLine="480"/>
        <w:jc w:val="both"/>
        <w:spacing w:line="456" w:lineRule="exact"/>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乙方承诺上述服务由乙方自行完成，不转包予第三方完成</w:t>
      </w:r>
      <w:r>
        <w:rPr>
          <w:rFonts w:hint="eastAsia" w:ascii="宋体" w:hAnsi="宋体" w:eastAsia="宋体" w:cs="宋体"/>
          <w:bCs/>
          <w:i w:val="0"/>
          <w:iCs w:val="0"/>
          <w:color w:val="auto"/>
          <w:sz w:val="24"/>
          <w:szCs w:val="24"/>
          <w:highlight w:val="none"/>
          <w:lang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lang w:eastAsia="zh-CN"/>
        </w:rPr>
      </w:pPr>
      <w:r>
        <w:rPr>
          <w:rFonts w:hint="eastAsia" w:ascii="宋体" w:hAnsi="宋体" w:eastAsia="宋体" w:cs="宋体"/>
          <w:b/>
          <w:i w:val="0"/>
          <w:iCs w:val="0"/>
          <w:color w:val="auto"/>
          <w:sz w:val="24"/>
          <w:szCs w:val="24"/>
          <w:highlight w:val="none"/>
        </w:rPr>
        <w:t xml:space="preserve">第</w:t>
      </w:r>
      <w:r>
        <w:rPr>
          <w:rFonts w:hint="eastAsia" w:ascii="宋体" w:hAnsi="宋体" w:eastAsia="宋体" w:cs="宋体"/>
          <w:b/>
          <w:i w:val="0"/>
          <w:iCs w:val="0"/>
          <w:color w:val="auto"/>
          <w:sz w:val="24"/>
          <w:szCs w:val="24"/>
          <w:highlight w:val="none"/>
          <w:lang w:val="en-US" w:eastAsia="zh-CN"/>
        </w:rPr>
        <w:t xml:space="preserve">三</w:t>
      </w:r>
      <w:r>
        <w:rPr>
          <w:rFonts w:hint="eastAsia" w:ascii="宋体" w:hAnsi="宋体" w:eastAsia="宋体" w:cs="宋体"/>
          <w:b/>
          <w:i w:val="0"/>
          <w:iCs w:val="0"/>
          <w:color w:val="auto"/>
          <w:sz w:val="24"/>
          <w:szCs w:val="24"/>
          <w:highlight w:val="none"/>
        </w:rPr>
        <w:t xml:space="preserve">条</w:t>
      </w:r>
      <w:r>
        <w:rPr>
          <w:rFonts w:hint="eastAsia" w:ascii="宋体" w:hAnsi="宋体" w:eastAsia="宋体" w:cs="宋体"/>
          <w:i w:val="0"/>
          <w:iCs w:val="0"/>
          <w:color w:val="auto"/>
          <w:sz w:val="24"/>
          <w:szCs w:val="24"/>
          <w:highlight w:val="none"/>
        </w:rPr>
        <w:t xml:space="preserve"> </w:t>
      </w:r>
      <w:r>
        <w:rPr>
          <w:rFonts w:hint="eastAsia" w:ascii="宋体" w:hAnsi="宋体" w:eastAsia="宋体" w:cs="宋体"/>
          <w:b/>
          <w:i w:val="0"/>
          <w:iCs w:val="0"/>
          <w:color w:val="auto"/>
          <w:sz w:val="24"/>
          <w:szCs w:val="24"/>
          <w:highlight w:val="none"/>
        </w:rPr>
        <w:t xml:space="preserve"> 合同</w:t>
      </w:r>
      <w:r>
        <w:rPr>
          <w:rFonts w:hint="eastAsia" w:ascii="宋体" w:hAnsi="宋体" w:eastAsia="宋体" w:cs="宋体"/>
          <w:b/>
          <w:i w:val="0"/>
          <w:iCs w:val="0"/>
          <w:color w:val="auto"/>
          <w:sz w:val="24"/>
          <w:szCs w:val="24"/>
          <w:highlight w:val="none"/>
          <w:lang w:val="en-US" w:eastAsia="zh-CN"/>
        </w:rPr>
        <w:t xml:space="preserve">价格</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rPr>
        <w:t xml:space="preserve">1、本合同</w:t>
      </w:r>
      <w:r>
        <w:rPr>
          <w:rFonts w:hint="eastAsia" w:ascii="宋体" w:hAnsi="宋体" w:eastAsia="宋体" w:cs="宋体"/>
          <w:i w:val="0"/>
          <w:iCs w:val="0"/>
          <w:color w:val="auto"/>
          <w:sz w:val="24"/>
          <w:szCs w:val="24"/>
          <w:highlight w:val="none"/>
          <w:lang w:val="en-US" w:eastAsia="zh-CN"/>
        </w:rPr>
        <w:t xml:space="preserve">固定单价为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b w:val="0"/>
          <w:color w:val="auto"/>
          <w:sz w:val="24"/>
          <w:szCs w:val="24"/>
          <w:highlight w:val="none"/>
          <w:lang w:val="en-US" w:eastAsia="zh-CN" w:bidi="ar-SA"/>
        </w:rPr>
        <w:t xml:space="preserve">万元/家</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诊断服务企业数量（家）</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lang w:val="en-US" w:eastAsia="zh-CN"/>
        </w:rPr>
        <w:t xml:space="preserve">合同总价为</w:t>
      </w:r>
      <w:r>
        <w:rPr>
          <w:rFonts w:hint="eastAsia" w:ascii="宋体" w:hAnsi="宋体" w:eastAsia="宋体" w:cs="宋体"/>
          <w:i w:val="0"/>
          <w:iCs w:val="0"/>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除非合同条款中另有规定，本合同执行期间合同总价款不变。</w:t>
      </w:r>
      <w:r/>
    </w:p>
    <w:p>
      <w:pPr>
        <w:ind w:firstLine="482"/>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rPr>
        <w:t xml:space="preserve">第</w:t>
      </w:r>
      <w:r>
        <w:rPr>
          <w:rFonts w:hint="eastAsia" w:ascii="宋体" w:hAnsi="宋体" w:eastAsia="宋体" w:cs="宋体"/>
          <w:b/>
          <w:i w:val="0"/>
          <w:iCs w:val="0"/>
          <w:color w:val="auto"/>
          <w:sz w:val="24"/>
          <w:szCs w:val="24"/>
          <w:highlight w:val="none"/>
          <w:u w:val="none"/>
          <w:lang w:val="en-US" w:eastAsia="zh-CN"/>
        </w:rPr>
        <w:t xml:space="preserve">四</w:t>
      </w:r>
      <w:r>
        <w:rPr>
          <w:rFonts w:hint="eastAsia" w:ascii="宋体" w:hAnsi="宋体" w:eastAsia="宋体" w:cs="宋体"/>
          <w:b/>
          <w:i w:val="0"/>
          <w:iCs w:val="0"/>
          <w:color w:val="auto"/>
          <w:sz w:val="24"/>
          <w:szCs w:val="24"/>
          <w:highlight w:val="none"/>
          <w:u w:val="none"/>
        </w:rPr>
        <w:t xml:space="preserve">条  </w:t>
      </w:r>
      <w:r>
        <w:rPr>
          <w:rFonts w:hint="eastAsia" w:ascii="宋体" w:hAnsi="宋体" w:eastAsia="宋体" w:cs="宋体"/>
          <w:b/>
          <w:i w:val="0"/>
          <w:iCs w:val="0"/>
          <w:color w:val="auto"/>
          <w:sz w:val="24"/>
          <w:szCs w:val="24"/>
          <w:highlight w:val="none"/>
          <w:u w:val="none"/>
          <w:lang w:val="en-US" w:eastAsia="zh-CN"/>
        </w:rPr>
        <w:t xml:space="preserve">付款</w:t>
      </w:r>
      <w:r>
        <w:rPr>
          <w:rFonts w:hint="eastAsia" w:ascii="宋体" w:hAnsi="宋体" w:eastAsia="宋体" w:cs="宋体"/>
          <w:b/>
          <w:i w:val="0"/>
          <w:iCs w:val="0"/>
          <w:color w:val="auto"/>
          <w:sz w:val="24"/>
          <w:szCs w:val="24"/>
          <w:highlight w:val="none"/>
          <w:u w:val="none"/>
        </w:rPr>
        <w:t xml:space="preserve">方式</w:t>
      </w:r>
      <w:r/>
    </w:p>
    <w:p>
      <w:pPr>
        <w:ind w:left="470" w:firstLine="468"/>
        <w:jc w:val="left"/>
        <w:keepLines w:val="0"/>
        <w:keepNext w:val="0"/>
        <w:pageBreakBefore w:val="0"/>
        <w:spacing w:before="174"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1、本合同项下所有款项均以人民币支付。</w:t>
      </w:r>
      <w:r/>
    </w:p>
    <w:p>
      <w:pPr>
        <w:ind w:left="470" w:firstLine="476"/>
        <w:jc w:val="left"/>
        <w:keepLines w:val="0"/>
        <w:keepNext w:val="0"/>
        <w:pageBreakBefore w:val="0"/>
        <w:spacing w:before="185"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2、本合同项下的采购资金由甲方自行支付，</w:t>
      </w:r>
      <w:r>
        <w:rPr>
          <w:rFonts w:hint="eastAsia" w:ascii="宋体" w:hAnsi="宋体" w:eastAsia="宋体" w:cs="宋体"/>
          <w:color w:val="auto"/>
          <w:spacing w:val="-1"/>
          <w:sz w:val="24"/>
          <w:szCs w:val="24"/>
          <w:highlight w:val="none"/>
          <w:lang w:val="en-US" w:eastAsia="zh-CN"/>
        </w:rPr>
        <w:t xml:space="preserve">付款前</w:t>
      </w:r>
      <w:r>
        <w:rPr>
          <w:rFonts w:hint="eastAsia" w:ascii="宋体" w:hAnsi="宋体" w:eastAsia="宋体" w:cs="宋体"/>
          <w:color w:val="auto"/>
          <w:spacing w:val="-1"/>
          <w:sz w:val="24"/>
          <w:szCs w:val="24"/>
          <w:highlight w:val="none"/>
          <w:lang w:eastAsia="en-US"/>
        </w:rPr>
        <w:t xml:space="preserve">乙方向甲方开具</w:t>
      </w:r>
      <w:r>
        <w:rPr>
          <w:rFonts w:hint="eastAsia" w:ascii="宋体" w:hAnsi="宋体" w:eastAsia="宋体" w:cs="宋体"/>
          <w:color w:val="auto"/>
          <w:spacing w:val="-1"/>
          <w:sz w:val="24"/>
          <w:szCs w:val="24"/>
          <w:highlight w:val="none"/>
          <w:lang w:val="en-US" w:eastAsia="zh-CN"/>
        </w:rPr>
        <w:t xml:space="preserve">相应金额</w:t>
      </w:r>
      <w:r>
        <w:rPr>
          <w:rFonts w:hint="eastAsia" w:ascii="宋体" w:hAnsi="宋体" w:eastAsia="宋体" w:cs="宋体"/>
          <w:color w:val="auto"/>
          <w:spacing w:val="-1"/>
          <w:sz w:val="24"/>
          <w:szCs w:val="24"/>
          <w:highlight w:val="none"/>
          <w:lang w:eastAsia="en-US"/>
        </w:rPr>
        <w:t xml:space="preserve">发票。</w:t>
      </w:r>
      <w:r/>
    </w:p>
    <w:p>
      <w:pPr>
        <w:ind w:left="470" w:firstLine="476"/>
        <w:jc w:val="left"/>
        <w:keepLines w:val="0"/>
        <w:keepNext w:val="0"/>
        <w:pageBreakBefore w:val="0"/>
        <w:spacing w:before="176"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3、根据现行税法对乙方征收的与本合同有关的一切税费均由乙方承担。</w:t>
      </w:r>
      <w:r/>
    </w:p>
    <w:p>
      <w:pPr>
        <w:ind w:left="470" w:firstLine="468"/>
        <w:jc w:val="left"/>
        <w:keepLines w:val="0"/>
        <w:keepNext w:val="0"/>
        <w:pageBreakBefore w:val="0"/>
        <w:spacing w:before="174" w:line="360" w:lineRule="auto"/>
        <w:widowControl/>
        <w:rPr>
          <w:rFonts w:hint="eastAsia" w:ascii="宋体" w:hAnsi="宋体" w:eastAsia="宋体" w:cs="宋体"/>
          <w:color w:val="auto"/>
          <w:spacing w:val="-3"/>
          <w:sz w:val="24"/>
          <w:szCs w:val="24"/>
          <w:highlight w:val="none"/>
          <w:lang w:eastAsia="en-US"/>
        </w:rPr>
      </w:pPr>
      <w:r>
        <w:rPr>
          <w:rFonts w:hint="eastAsia" w:ascii="宋体" w:hAnsi="宋体" w:eastAsia="宋体" w:cs="宋体"/>
          <w:color w:val="auto"/>
          <w:spacing w:val="-3"/>
          <w:sz w:val="24"/>
          <w:szCs w:val="24"/>
          <w:highlight w:val="none"/>
          <w:lang w:eastAsia="en-US"/>
        </w:rPr>
        <w:t xml:space="preserve">4、付款步骤、方式：</w:t>
      </w:r>
      <w:r/>
    </w:p>
    <w:p>
      <w:pPr>
        <w:ind w:left="470" w:firstLine="468"/>
        <w:jc w:val="left"/>
        <w:keepLines w:val="0"/>
        <w:keepNext w:val="0"/>
        <w:pageBreakBefore w:val="0"/>
        <w:spacing w:before="174" w:line="360" w:lineRule="auto"/>
        <w:widowControl/>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w:t>
      </w:r>
      <w:r>
        <w:rPr>
          <w:rFonts w:hint="eastAsia" w:ascii="宋体" w:hAnsi="宋体" w:eastAsia="宋体" w:cs="宋体"/>
          <w:color w:val="auto"/>
          <w:spacing w:val="-3"/>
          <w:sz w:val="24"/>
          <w:szCs w:val="24"/>
          <w:highlight w:val="none"/>
          <w:lang w:eastAsia="en-US"/>
        </w:rPr>
        <w:t xml:space="preserve">付款方式一：</w:t>
      </w:r>
      <w:r/>
    </w:p>
    <w:p>
      <w:pPr>
        <w:ind w:left="470" w:firstLine="468"/>
        <w:jc w:val="left"/>
        <w:keepLines w:val="0"/>
        <w:keepNext w:val="0"/>
        <w:pageBreakBefore w:val="0"/>
        <w:spacing w:before="174" w:line="360" w:lineRule="auto"/>
        <w:widowControl/>
        <w:rPr>
          <w:rFonts w:hint="eastAsia" w:ascii="宋体" w:hAnsi="宋体" w:eastAsia="宋体" w:cs="宋体"/>
          <w:color w:val="auto"/>
          <w:spacing w:val="-3"/>
          <w:sz w:val="24"/>
          <w:szCs w:val="24"/>
          <w:highlight w:val="none"/>
          <w:lang w:eastAsia="en-US"/>
        </w:rPr>
      </w:pP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val="en-US" w:eastAsia="zh-CN"/>
        </w:rPr>
        <w:t xml:space="preserve">1</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eastAsia="en-US"/>
        </w:rPr>
        <w:t xml:space="preserve">服务费每年结算一次。</w:t>
      </w:r>
      <w:r/>
    </w:p>
    <w:p>
      <w:pPr>
        <w:ind w:left="470" w:firstLine="468"/>
        <w:jc w:val="left"/>
        <w:keepLines w:val="0"/>
        <w:keepNext w:val="0"/>
        <w:pageBreakBefore w:val="0"/>
        <w:spacing w:before="174" w:line="360" w:lineRule="auto"/>
        <w:widowControl/>
        <w:rPr>
          <w:rFonts w:hint="eastAsia" w:ascii="Segoe UI" w:hAnsi="Segoe UI" w:eastAsia="宋体" w:cs="Segoe UI"/>
          <w:b/>
          <w:bCs/>
          <w:i w:val="0"/>
          <w:iCs w:val="0"/>
          <w:caps w:val="0"/>
          <w:color w:val="auto"/>
          <w:spacing w:val="0"/>
          <w:sz w:val="24"/>
          <w:szCs w:val="24"/>
          <w:highlight w:val="none"/>
          <w:shd w:val="clear" w:color="auto" w:fill="ffffff"/>
          <w:lang w:eastAsia="zh-CN"/>
        </w:rPr>
      </w:pP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val="en-US" w:eastAsia="zh-CN"/>
        </w:rPr>
        <w:t xml:space="preserve">2</w:t>
      </w:r>
      <w:r>
        <w:rPr>
          <w:rFonts w:hint="eastAsia" w:ascii="宋体" w:hAnsi="宋体" w:eastAsia="宋体" w:cs="宋体"/>
          <w:color w:val="auto"/>
          <w:spacing w:val="-3"/>
          <w:sz w:val="24"/>
          <w:szCs w:val="24"/>
          <w:highlight w:val="none"/>
          <w:lang w:eastAsia="zh-CN"/>
        </w:rPr>
        <w:t xml:space="preserve">）各标段每年实际由甲方支付的服务费，为甲方每年委托乙方开展的服务企业家数乘以本合同约定的固定服务单价计算。固定服务单价为人民币￥20000元/家，不作调整。最终按通过验收合格的实际服务数量结算。</w:t>
      </w:r>
      <w:r>
        <w:rPr>
          <w:rFonts w:hint="eastAsia" w:ascii="Segoe UI" w:hAnsi="Segoe UI" w:eastAsia="Segoe UI" w:cs="Segoe UI"/>
          <w:b/>
          <w:bCs/>
          <w:i w:val="0"/>
          <w:iCs w:val="0"/>
          <w:caps w:val="0"/>
          <w:color w:val="auto"/>
          <w:spacing w:val="0"/>
          <w:sz w:val="24"/>
          <w:szCs w:val="24"/>
          <w:highlight w:val="none"/>
          <w:shd w:val="clear" w:color="auto" w:fill="ffffff"/>
        </w:rPr>
        <w:t xml:space="preserve">最终结算总价不得超过本合同所属采购包，超出部分不予结算</w:t>
      </w:r>
      <w:r>
        <w:rPr>
          <w:rFonts w:hint="eastAsia" w:ascii="Segoe UI" w:hAnsi="Segoe UI" w:eastAsia="宋体" w:cs="Segoe UI"/>
          <w:b/>
          <w:bCs/>
          <w:i w:val="0"/>
          <w:iCs w:val="0"/>
          <w:caps w:val="0"/>
          <w:color w:val="auto"/>
          <w:spacing w:val="0"/>
          <w:sz w:val="24"/>
          <w:szCs w:val="24"/>
          <w:highlight w:val="none"/>
          <w:shd w:val="clear" w:color="auto" w:fill="ffffff"/>
          <w:lang w:eastAsia="zh-CN"/>
        </w:rPr>
        <w:t xml:space="preserve">。</w:t>
      </w:r>
      <w:r/>
    </w:p>
    <w:p>
      <w:pPr>
        <w:ind w:left="470" w:firstLine="468"/>
        <w:jc w:val="left"/>
        <w:keepLines w:val="0"/>
        <w:keepNext w:val="0"/>
        <w:pageBreakBefore w:val="0"/>
        <w:spacing w:before="174" w:line="360" w:lineRule="auto"/>
        <w:widowControl/>
        <w:rPr>
          <w:rFonts w:hint="eastAsia" w:ascii="宋体" w:hAnsi="宋体" w:eastAsia="宋体" w:cs="宋体"/>
          <w:color w:val="auto"/>
          <w:spacing w:val="-3"/>
          <w:sz w:val="24"/>
          <w:szCs w:val="24"/>
          <w:highlight w:val="none"/>
          <w:lang w:eastAsia="en-US"/>
        </w:rPr>
      </w:pP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val="en-US" w:eastAsia="zh-CN"/>
        </w:rPr>
        <w:t xml:space="preserve">3</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eastAsia="en-US"/>
        </w:rPr>
        <w:t xml:space="preserve">诊断报告雷同率较高、企业和</w:t>
      </w:r>
      <w:r>
        <w:rPr>
          <w:rFonts w:hint="eastAsia" w:ascii="宋体" w:hAnsi="宋体" w:eastAsia="宋体" w:cs="宋体"/>
          <w:color w:val="auto"/>
          <w:spacing w:val="-3"/>
          <w:sz w:val="24"/>
          <w:szCs w:val="24"/>
          <w:highlight w:val="none"/>
          <w:lang w:val="en-US" w:eastAsia="zh-CN"/>
        </w:rPr>
        <w:t xml:space="preserve">监理或</w:t>
      </w:r>
      <w:r>
        <w:rPr>
          <w:rFonts w:hint="eastAsia" w:ascii="宋体" w:hAnsi="宋体" w:eastAsia="宋体" w:cs="宋体"/>
          <w:color w:val="auto"/>
          <w:spacing w:val="-3"/>
          <w:sz w:val="24"/>
          <w:szCs w:val="24"/>
          <w:highlight w:val="none"/>
          <w:lang w:eastAsia="en-US"/>
        </w:rPr>
        <w:t xml:space="preserve">专家评价认可度较低的，视为验收不合格。单家企业初次验收不合格，乙方应在收到整改通知7个工作日完成第一次整改；整改后仍达不到采购需求标准的，该家不予结算服务费。单家验收不合格，不影响其余验收合格企业的正常结算。</w:t>
      </w:r>
      <w:r/>
    </w:p>
    <w:p>
      <w:pPr>
        <w:ind w:left="470" w:firstLine="468"/>
        <w:jc w:val="left"/>
        <w:keepLines w:val="0"/>
        <w:keepNext w:val="0"/>
        <w:pageBreakBefore w:val="0"/>
        <w:spacing w:before="174" w:line="360" w:lineRule="auto"/>
        <w:widowControl/>
        <w:rPr>
          <w:rFonts w:hint="eastAsia" w:ascii="宋体" w:hAnsi="宋体" w:eastAsia="宋体" w:cs="宋体"/>
          <w:color w:val="auto"/>
          <w:spacing w:val="-3"/>
          <w:sz w:val="24"/>
          <w:szCs w:val="24"/>
          <w:highlight w:val="none"/>
          <w:lang w:eastAsia="en-US"/>
        </w:rPr>
      </w:pPr>
      <w:r>
        <w:rPr>
          <w:rFonts w:hint="eastAsia" w:ascii="宋体" w:hAnsi="宋体" w:eastAsia="宋体" w:cs="宋体"/>
          <w:color w:val="auto"/>
          <w:spacing w:val="-3"/>
          <w:sz w:val="24"/>
          <w:szCs w:val="24"/>
          <w:highlight w:val="none"/>
          <w:lang w:val="en-US" w:eastAsia="zh-CN"/>
        </w:rPr>
        <w:t xml:space="preserve">□</w:t>
      </w:r>
      <w:r>
        <w:rPr>
          <w:rFonts w:hint="eastAsia" w:ascii="宋体" w:hAnsi="宋体" w:eastAsia="宋体" w:cs="宋体"/>
          <w:color w:val="auto"/>
          <w:spacing w:val="-3"/>
          <w:sz w:val="24"/>
          <w:szCs w:val="24"/>
          <w:highlight w:val="none"/>
          <w:lang w:eastAsia="en-US"/>
        </w:rPr>
        <w:t xml:space="preserve">付款方式二：</w:t>
      </w:r>
      <w:r/>
    </w:p>
    <w:p>
      <w:pPr>
        <w:ind w:left="470" w:firstLine="468"/>
        <w:jc w:val="left"/>
        <w:keepLines w:val="0"/>
        <w:keepNext w:val="0"/>
        <w:pageBreakBefore w:val="0"/>
        <w:spacing w:before="174" w:line="360" w:lineRule="auto"/>
        <w:widowControl/>
        <w:rPr>
          <w:rFonts w:hint="eastAsia" w:ascii="宋体" w:hAnsi="宋体" w:eastAsia="宋体" w:cs="宋体"/>
          <w:color w:val="auto"/>
          <w:spacing w:val="-3"/>
          <w:sz w:val="24"/>
          <w:szCs w:val="24"/>
          <w:highlight w:val="none"/>
          <w:lang w:eastAsia="en-US"/>
        </w:rPr>
      </w:pP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val="en-US" w:eastAsia="zh-CN"/>
        </w:rPr>
        <w:t xml:space="preserve">1</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eastAsia="en-US"/>
        </w:rPr>
        <w:t xml:space="preserve">预付款支付：合同生效后，支付合同金额的10%为预付款。</w:t>
      </w:r>
      <w:r/>
    </w:p>
    <w:p>
      <w:pPr>
        <w:ind w:left="470" w:firstLine="468"/>
        <w:jc w:val="left"/>
        <w:keepLines w:val="0"/>
        <w:keepNext w:val="0"/>
        <w:pageBreakBefore w:val="0"/>
        <w:spacing w:before="174" w:line="360" w:lineRule="auto"/>
        <w:widowControl/>
        <w:rPr>
          <w:rFonts w:hint="eastAsia" w:ascii="宋体" w:hAnsi="宋体" w:eastAsia="宋体" w:cs="宋体"/>
          <w:color w:val="auto"/>
          <w:spacing w:val="-3"/>
          <w:sz w:val="24"/>
          <w:szCs w:val="24"/>
          <w:highlight w:val="none"/>
          <w:lang w:eastAsia="en-US"/>
        </w:rPr>
      </w:pPr>
      <w:r>
        <w:rPr>
          <w:rFonts w:hint="eastAsia" w:ascii="宋体" w:hAnsi="宋体" w:eastAsia="宋体" w:cs="宋体"/>
          <w:color w:val="auto"/>
          <w:spacing w:val="-3"/>
          <w:sz w:val="24"/>
          <w:szCs w:val="24"/>
          <w:highlight w:val="none"/>
          <w:lang w:eastAsia="en-US"/>
        </w:rPr>
        <w:t xml:space="preserve">（2）预付款扣回：甲方在第一期付款中扣除全部预付款，若第一期付款金额不足以全额扣回预付款，则差额部分从后续进度款中继续扣回，直至全部预付款扣清为止。第二年的服务费待乙方按照约定完成全部服务内容、通过验收后支付。</w:t>
      </w:r>
      <w:r/>
    </w:p>
    <w:p>
      <w:pPr>
        <w:ind w:left="470" w:firstLine="468"/>
        <w:jc w:val="left"/>
        <w:keepLines w:val="0"/>
        <w:keepNext w:val="0"/>
        <w:pageBreakBefore w:val="0"/>
        <w:spacing w:before="174" w:line="360" w:lineRule="auto"/>
        <w:widowControl/>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val="en-US" w:eastAsia="zh-CN"/>
        </w:rPr>
        <w:t xml:space="preserve">3</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eastAsia="en-US"/>
        </w:rPr>
        <w:t xml:space="preserve">各标段每年实际由甲方支付的服务费，为甲方每年委托乙方开展的服务企业家数乘以本合同约定的固定服务单价计算。固定服务单价为人民币￥20000元/家，不作调整。最终按通过验收合格的实际服务数量结算。</w:t>
      </w:r>
      <w:r>
        <w:rPr>
          <w:rFonts w:hint="eastAsia" w:ascii="Segoe UI" w:hAnsi="Segoe UI" w:eastAsia="Segoe UI" w:cs="Segoe UI"/>
          <w:b/>
          <w:bCs/>
          <w:i w:val="0"/>
          <w:iCs w:val="0"/>
          <w:caps w:val="0"/>
          <w:color w:val="auto"/>
          <w:spacing w:val="0"/>
          <w:sz w:val="24"/>
          <w:szCs w:val="24"/>
          <w:highlight w:val="none"/>
          <w:shd w:val="clear" w:color="auto" w:fill="ffffff"/>
        </w:rPr>
        <w:t xml:space="preserve">最终结算总价不得超过本合同所属采购包预算，超出部分不予结算</w:t>
      </w:r>
      <w:r>
        <w:rPr>
          <w:rFonts w:hint="eastAsia" w:ascii="宋体" w:hAnsi="宋体" w:eastAsia="宋体" w:cs="宋体"/>
          <w:color w:val="auto"/>
          <w:spacing w:val="-3"/>
          <w:sz w:val="24"/>
          <w:szCs w:val="24"/>
          <w:highlight w:val="none"/>
          <w:lang w:eastAsia="zh-CN"/>
        </w:rPr>
        <w:t xml:space="preserve">。</w:t>
      </w:r>
      <w:r/>
      <w:r>
        <w:rPr>
          <w:rFonts w:hint="eastAsia" w:ascii="宋体" w:hAnsi="宋体" w:eastAsia="宋体" w:cs="宋体"/>
          <w:color w:val="auto"/>
          <w:spacing w:val="-3"/>
          <w:sz w:val="24"/>
          <w:szCs w:val="24"/>
          <w:highlight w:val="none"/>
          <w:lang w:eastAsia="zh-CN"/>
        </w:rPr>
      </w:r>
      <w:r/>
      <w:r>
        <w:rPr>
          <w:rFonts w:hint="eastAsia" w:ascii="宋体" w:hAnsi="宋体" w:eastAsia="宋体" w:cs="宋体"/>
          <w:color w:val="auto"/>
          <w:spacing w:val="-3"/>
          <w:sz w:val="24"/>
          <w:szCs w:val="24"/>
          <w:highlight w:val="none"/>
          <w:lang w:eastAsia="zh-CN"/>
        </w:rPr>
      </w:r>
    </w:p>
    <w:p>
      <w:pPr>
        <w:ind w:left="470" w:firstLine="468"/>
        <w:jc w:val="left"/>
        <w:keepLines w:val="0"/>
        <w:keepNext w:val="0"/>
        <w:pageBreakBefore w:val="0"/>
        <w:spacing w:before="174" w:line="360" w:lineRule="auto"/>
        <w:widowControl/>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val="en-US" w:eastAsia="zh-CN"/>
        </w:rPr>
        <w:t xml:space="preserve">4</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eastAsia="en-US"/>
        </w:rPr>
        <w:t xml:space="preserve">诊断报告雷同率较高、企业和</w:t>
      </w:r>
      <w:r>
        <w:rPr>
          <w:rFonts w:hint="eastAsia" w:ascii="宋体" w:hAnsi="宋体" w:eastAsia="宋体" w:cs="宋体"/>
          <w:color w:val="auto"/>
          <w:spacing w:val="-3"/>
          <w:sz w:val="24"/>
          <w:szCs w:val="24"/>
          <w:highlight w:val="none"/>
          <w:lang w:val="en-US" w:eastAsia="zh-CN"/>
        </w:rPr>
        <w:t xml:space="preserve">监理或</w:t>
      </w:r>
      <w:r>
        <w:rPr>
          <w:rFonts w:hint="eastAsia" w:ascii="宋体" w:hAnsi="宋体" w:eastAsia="宋体" w:cs="宋体"/>
          <w:color w:val="auto"/>
          <w:spacing w:val="-3"/>
          <w:sz w:val="24"/>
          <w:szCs w:val="24"/>
          <w:highlight w:val="none"/>
          <w:lang w:eastAsia="en-US"/>
        </w:rPr>
        <w:t xml:space="preserve">专家评价认可度较低的，视为验收不合格。单家企业初次验收不合格，乙方应在收到整改通知7个工作日完成第一次整改；整改后仍达不到采购需求标准的，该家不予结算服务费。单家验收不合格，不影响其余验收合格企业的正常结算。</w:t>
      </w:r>
      <w:r/>
    </w:p>
    <w:p>
      <w:pPr>
        <w:ind w:left="471" w:firstLine="470"/>
        <w:jc w:val="left"/>
        <w:keepLines w:val="0"/>
        <w:keepNext w:val="0"/>
        <w:pageBreakBefore w:val="0"/>
        <w:spacing w:before="174" w:line="360" w:lineRule="auto"/>
        <w:widowControl/>
        <w:rPr>
          <w:rFonts w:hint="eastAsia" w:ascii="宋体" w:hAnsi="宋体" w:eastAsia="宋体" w:cs="宋体"/>
          <w:color w:val="auto"/>
          <w:spacing w:val="-3"/>
          <w:sz w:val="24"/>
          <w:szCs w:val="24"/>
          <w:highlight w:val="none"/>
          <w:lang w:eastAsia="en-US"/>
        </w:rPr>
      </w:pPr>
      <w:r>
        <w:rPr>
          <w:rFonts w:hint="eastAsia" w:ascii="宋体" w:hAnsi="宋体" w:eastAsia="宋体" w:cs="宋体"/>
          <w:b/>
          <w:bCs/>
          <w:color w:val="auto"/>
          <w:spacing w:val="-3"/>
          <w:sz w:val="24"/>
          <w:szCs w:val="24"/>
          <w:highlight w:val="none"/>
          <w:lang w:eastAsia="en-US"/>
        </w:rPr>
        <w:t xml:space="preserve">在签订合同时，乙方明确表示无需预付款或主动要求降低预付款比例的，甲方可不适用前述规定。</w:t>
      </w:r>
      <w:r/>
    </w:p>
    <w:p>
      <w:pPr>
        <w:ind w:left="489" w:hanging="10"/>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rPr>
        <w:t xml:space="preserve">第</w:t>
      </w:r>
      <w:r>
        <w:rPr>
          <w:rFonts w:hint="eastAsia" w:ascii="宋体" w:hAnsi="宋体" w:eastAsia="宋体" w:cs="宋体"/>
          <w:b/>
          <w:i w:val="0"/>
          <w:iCs w:val="0"/>
          <w:color w:val="auto"/>
          <w:sz w:val="24"/>
          <w:szCs w:val="24"/>
          <w:highlight w:val="none"/>
          <w:u w:val="none"/>
          <w:lang w:val="en-US" w:eastAsia="zh-CN"/>
        </w:rPr>
        <w:t xml:space="preserve">五</w:t>
      </w:r>
      <w:r>
        <w:rPr>
          <w:rFonts w:hint="eastAsia" w:ascii="宋体" w:hAnsi="宋体" w:eastAsia="宋体" w:cs="宋体"/>
          <w:b/>
          <w:i w:val="0"/>
          <w:iCs w:val="0"/>
          <w:color w:val="auto"/>
          <w:sz w:val="24"/>
          <w:szCs w:val="24"/>
          <w:highlight w:val="none"/>
          <w:u w:val="none"/>
        </w:rPr>
        <w:t xml:space="preserve">条  权利保证</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p>
    <w:p>
      <w:pPr>
        <w:ind w:firstLine="482"/>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rPr>
        <w:t xml:space="preserve">第</w:t>
      </w:r>
      <w:r>
        <w:rPr>
          <w:rFonts w:hint="eastAsia" w:ascii="宋体" w:hAnsi="宋体" w:eastAsia="宋体" w:cs="宋体"/>
          <w:b/>
          <w:i w:val="0"/>
          <w:iCs w:val="0"/>
          <w:color w:val="auto"/>
          <w:sz w:val="24"/>
          <w:szCs w:val="24"/>
          <w:highlight w:val="none"/>
          <w:u w:val="none"/>
          <w:lang w:val="en-US" w:eastAsia="zh-CN"/>
        </w:rPr>
        <w:t xml:space="preserve">六</w:t>
      </w:r>
      <w:r>
        <w:rPr>
          <w:rFonts w:hint="eastAsia" w:ascii="宋体" w:hAnsi="宋体" w:eastAsia="宋体" w:cs="宋体"/>
          <w:b/>
          <w:i w:val="0"/>
          <w:iCs w:val="0"/>
          <w:color w:val="auto"/>
          <w:sz w:val="24"/>
          <w:szCs w:val="24"/>
          <w:highlight w:val="none"/>
          <w:u w:val="none"/>
        </w:rPr>
        <w:t xml:space="preserve">条 </w:t>
      </w:r>
      <w:r>
        <w:rPr>
          <w:rFonts w:hint="eastAsia" w:ascii="宋体" w:hAnsi="宋体" w:eastAsia="宋体" w:cs="宋体"/>
          <w:b/>
          <w:i w:val="0"/>
          <w:iCs w:val="0"/>
          <w:color w:val="auto"/>
          <w:sz w:val="24"/>
          <w:szCs w:val="24"/>
          <w:highlight w:val="none"/>
          <w:u w:val="none"/>
          <w:lang w:val="en-US" w:eastAsia="zh-CN"/>
        </w:rPr>
        <w:t xml:space="preserve"> </w:t>
      </w:r>
      <w:r>
        <w:rPr>
          <w:rFonts w:hint="eastAsia" w:ascii="宋体" w:hAnsi="宋体" w:eastAsia="宋体" w:cs="宋体"/>
          <w:b/>
          <w:i w:val="0"/>
          <w:iCs w:val="0"/>
          <w:color w:val="auto"/>
          <w:sz w:val="24"/>
          <w:szCs w:val="24"/>
          <w:highlight w:val="none"/>
          <w:u w:val="none"/>
        </w:rPr>
        <w:t xml:space="preserve">验收办法</w:t>
      </w:r>
      <w:r/>
    </w:p>
    <w:p>
      <w:pPr>
        <w:ind w:firstLine="480"/>
        <w:jc w:val="both"/>
        <w:spacing w:after="0"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本项目按单家企业开展验收，由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组织诊断项目验收，并出具验收报告，验收范围包括诊断服务实施计划完成情况、诊断报告、企业满意度等。</w:t>
      </w:r>
      <w:r/>
    </w:p>
    <w:p>
      <w:pPr>
        <w:ind w:firstLine="480"/>
        <w:jc w:val="both"/>
        <w:spacing w:after="0"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验收过程中重点关注以下内容（包括但不限于）：</w:t>
      </w:r>
      <w:r/>
    </w:p>
    <w:p>
      <w:pPr>
        <w:ind w:firstLine="480"/>
        <w:jc w:val="both"/>
        <w:spacing w:after="0"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验收报告及责任</w:t>
      </w:r>
      <w:r>
        <w:rPr>
          <w:rFonts w:hint="default" w:ascii="宋体" w:hAnsi="宋体" w:eastAsia="宋体" w:cs="宋体"/>
          <w:color w:val="auto"/>
          <w:sz w:val="24"/>
          <w:szCs w:val="24"/>
          <w:highlight w:val="none"/>
        </w:rPr>
        <w:t xml:space="preserve">：参考《江苏省制造强省建设专项资金管理办法》等相关管理制度，出具验收报告，对验收报告内容的完整性、合规性、真实性负责。</w:t>
      </w:r>
      <w:r/>
    </w:p>
    <w:p>
      <w:pPr>
        <w:ind w:firstLine="480"/>
        <w:jc w:val="both"/>
        <w:spacing w:after="0"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2.诊断报告：诊断服务商做好诊断报告主体内容，对诊断报告内容的完整性、合规性、真实性负责。</w:t>
      </w:r>
      <w:r/>
    </w:p>
    <w:p>
      <w:pPr>
        <w:ind w:firstLine="480"/>
        <w:jc w:val="both"/>
        <w:spacing w:after="0" w:line="36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3.数据填报及文件上传：对服务商在省诊断服务平台上填报内容进行查验，杜绝填报数据（含上传文件）不全、异常、错误、与诊断报告内容不一致，上传的附件不完整、缺少签字盖章等问题发生。</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最终诊断服务企业数量以验收通过的数量为准。单家企业验收合格后，结算对应服务费用。若单家企业初次验收不通过，允许服务商开展1次限期整改；整改完成后重新组织验收；经整改仍验收不合格的，该家企业不予支付服务费用，不影响其余验收合格企业的结算。</w:t>
      </w:r>
      <w:r/>
    </w:p>
    <w:p>
      <w:pPr>
        <w:numPr>
          <w:ilvl w:val="0"/>
          <w:numId w:val="0"/>
        </w:numPr>
        <w:ind w:firstLine="480"/>
        <w:jc w:val="left"/>
        <w:keepLines w:val="0"/>
        <w:keepNext w:val="0"/>
        <w:pageBreakBefore w:val="0"/>
        <w:spacing w:line="360" w:lineRule="auto"/>
        <w:widowControl/>
        <w:rPr>
          <w:rFonts w:hint="default" w:ascii="Segoe UI" w:hAnsi="Segoe UI" w:eastAsia="宋体" w:cs="Segoe UI"/>
          <w:i w:val="0"/>
          <w:iCs w:val="0"/>
          <w:caps w:val="0"/>
          <w:color w:val="auto"/>
          <w:spacing w:val="0"/>
          <w:sz w:val="24"/>
          <w:szCs w:val="24"/>
          <w:highlight w:val="none"/>
          <w:shd w:val="clear" w:color="auto" w:fill="ffffff"/>
          <w:lang w:val="en-US" w:eastAsia="zh-CN"/>
        </w:rPr>
      </w:pPr>
      <w:r>
        <w:rPr>
          <w:rFonts w:hint="eastAsia" w:ascii="宋体" w:hAnsi="宋体" w:eastAsia="宋体" w:cs="宋体"/>
          <w:color w:val="auto"/>
          <w:sz w:val="24"/>
          <w:szCs w:val="24"/>
          <w:highlight w:val="none"/>
          <w:lang w:val="en-US" w:eastAsia="zh-CN"/>
        </w:rPr>
        <w:t xml:space="preserve">5.</w:t>
      </w:r>
      <w:r>
        <w:rPr>
          <w:rFonts w:hint="default" w:ascii="Segoe UI" w:hAnsi="Segoe UI" w:eastAsia="Segoe UI" w:cs="Segoe UI"/>
          <w:i w:val="0"/>
          <w:iCs w:val="0"/>
          <w:caps w:val="0"/>
          <w:color w:val="auto"/>
          <w:spacing w:val="0"/>
          <w:sz w:val="24"/>
          <w:szCs w:val="24"/>
          <w:highlight w:val="none"/>
          <w:shd w:val="clear" w:color="auto" w:fill="ffffff"/>
        </w:rPr>
        <w:t xml:space="preserve">每个标段诊断咨询服务期为两年，每年由太仓市工业和信息化局给中标服务商下达诊断服务任务数和具体企业名单，诊断服务于</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每</w:t>
      </w:r>
      <w:r>
        <w:rPr>
          <w:rFonts w:hint="default" w:ascii="Segoe UI" w:hAnsi="Segoe UI" w:eastAsia="Segoe UI" w:cs="Segoe UI"/>
          <w:i w:val="0"/>
          <w:iCs w:val="0"/>
          <w:caps w:val="0"/>
          <w:color w:val="auto"/>
          <w:spacing w:val="0"/>
          <w:sz w:val="24"/>
          <w:szCs w:val="24"/>
          <w:highlight w:val="none"/>
          <w:shd w:val="clear" w:color="auto" w:fill="ffffff"/>
        </w:rPr>
        <w:t xml:space="preserve">年12月</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20日</w:t>
      </w:r>
      <w:r>
        <w:rPr>
          <w:rFonts w:hint="default" w:ascii="Segoe UI" w:hAnsi="Segoe UI" w:eastAsia="Segoe UI" w:cs="Segoe UI"/>
          <w:i w:val="0"/>
          <w:iCs w:val="0"/>
          <w:caps w:val="0"/>
          <w:color w:val="auto"/>
          <w:spacing w:val="0"/>
          <w:sz w:val="24"/>
          <w:szCs w:val="24"/>
          <w:highlight w:val="none"/>
          <w:shd w:val="clear" w:color="auto" w:fill="ffffff"/>
        </w:rPr>
        <w:t xml:space="preserve">前完成</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并相应开展项目验收。</w:t>
      </w:r>
      <w:r/>
    </w:p>
    <w:p>
      <w:pPr>
        <w:ind w:firstLine="482"/>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rPr>
        <w:t xml:space="preserve">第</w:t>
      </w:r>
      <w:r>
        <w:rPr>
          <w:rFonts w:hint="eastAsia" w:ascii="宋体" w:hAnsi="宋体" w:eastAsia="宋体" w:cs="宋体"/>
          <w:b/>
          <w:i w:val="0"/>
          <w:iCs w:val="0"/>
          <w:color w:val="auto"/>
          <w:sz w:val="24"/>
          <w:szCs w:val="24"/>
          <w:highlight w:val="none"/>
          <w:u w:val="none"/>
          <w:lang w:val="en-US" w:eastAsia="zh-CN"/>
        </w:rPr>
        <w:t xml:space="preserve">七</w:t>
      </w:r>
      <w:r>
        <w:rPr>
          <w:rFonts w:hint="eastAsia" w:ascii="宋体" w:hAnsi="宋体" w:eastAsia="宋体" w:cs="宋体"/>
          <w:b/>
          <w:i w:val="0"/>
          <w:iCs w:val="0"/>
          <w:color w:val="auto"/>
          <w:sz w:val="24"/>
          <w:szCs w:val="24"/>
          <w:highlight w:val="none"/>
          <w:u w:val="none"/>
        </w:rPr>
        <w:t xml:space="preserve">条  双方权利义务</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lang w:val="en-US" w:eastAsia="zh-CN"/>
        </w:rPr>
        <w:t xml:space="preserve">一</w:t>
      </w:r>
      <w:r>
        <w:rPr>
          <w:rFonts w:hint="eastAsia" w:ascii="宋体" w:hAnsi="宋体" w:eastAsia="宋体" w:cs="宋体"/>
          <w:b w:val="0"/>
          <w:bCs w:val="0"/>
          <w:i w:val="0"/>
          <w:iCs w:val="0"/>
          <w:color w:val="auto"/>
          <w:sz w:val="24"/>
          <w:szCs w:val="24"/>
          <w:highlight w:val="none"/>
          <w:u w:val="none"/>
        </w:rPr>
        <w:t xml:space="preserve">、甲方权利义务：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1.甲方可指派代表作为项目负责人，与乙方进行及时的联络并监督、协调服务的执行情况。</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2.配合乙方协调。</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3.法规、政策规定由甲方承担的其他责任。</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二</w:t>
      </w:r>
      <w:r>
        <w:rPr>
          <w:rFonts w:hint="eastAsia" w:ascii="宋体" w:hAnsi="宋体" w:eastAsia="宋体" w:cs="宋体"/>
          <w:i w:val="0"/>
          <w:iCs w:val="0"/>
          <w:color w:val="auto"/>
          <w:sz w:val="24"/>
          <w:szCs w:val="24"/>
          <w:highlight w:val="none"/>
          <w:u w:val="none"/>
        </w:rPr>
        <w:t xml:space="preserve">、乙方</w:t>
      </w:r>
      <w:r>
        <w:rPr>
          <w:rFonts w:hint="eastAsia" w:ascii="宋体" w:hAnsi="宋体" w:eastAsia="宋体" w:cs="宋体"/>
          <w:b w:val="0"/>
          <w:bCs w:val="0"/>
          <w:i w:val="0"/>
          <w:iCs w:val="0"/>
          <w:color w:val="auto"/>
          <w:sz w:val="24"/>
          <w:szCs w:val="24"/>
          <w:highlight w:val="none"/>
          <w:u w:val="none"/>
        </w:rPr>
        <w:t xml:space="preserve">权利义务</w:t>
      </w:r>
      <w:r>
        <w:rPr>
          <w:rFonts w:hint="eastAsia" w:ascii="宋体" w:hAnsi="宋体" w:eastAsia="宋体" w:cs="宋体"/>
          <w:b w:val="0"/>
          <w:bCs w:val="0"/>
          <w:i w:val="0"/>
          <w:iCs w:val="0"/>
          <w:color w:val="auto"/>
          <w:sz w:val="24"/>
          <w:szCs w:val="24"/>
          <w:highlight w:val="none"/>
          <w:u w:val="none"/>
          <w:lang w:val="en-US" w:eastAsia="zh-CN"/>
        </w:rPr>
        <w:t xml:space="preserve">与责任</w:t>
      </w:r>
      <w:r>
        <w:rPr>
          <w:rFonts w:hint="eastAsia" w:ascii="宋体" w:hAnsi="宋体" w:eastAsia="宋体" w:cs="宋体"/>
          <w:b w:val="0"/>
          <w:bCs w:val="0"/>
          <w:i w:val="0"/>
          <w:iCs w:val="0"/>
          <w:color w:val="auto"/>
          <w:sz w:val="24"/>
          <w:szCs w:val="24"/>
          <w:highlight w:val="none"/>
          <w:u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应及时履行合同一般性义务和文件中规定的具体义务。乙方所提供服务的质量应与招标文件规定及投标文件承诺的内容相一致。乙方须制定合理的项目实施计划，配备人员数量应满足项目需要，不得因为职责和时间交叉影响项目的完成进度。</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乙方根据甲方要求，按规定安排相应人员进行太仓市规上工业企业"人工智能+制造"诊断服务，并在规定期限内完成相应服务。因乙方工作不到位，影响甲方正常工作的，乙方必须承担相应的赔偿责任。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乙方应根据国家法律法规的规定与其为甲方提供服务的人员签署劳动合同，并负责上述人员的工资、社会保险、奖金、福利等费用。若发生劳动争议均由乙方自行解决并承担所有责任，甲方不承担任何连带责任。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保证对为履行本合同所提供的服务成果拥有完整、合法的知识产权或已取得第三方合法授权，并负有保证第三人不得向甲方及被服务企业主张任何权利（包括知识产权）的义务。本项目服务过程中，被服务企业已有的设备、工艺、技术方案等知识产权仍归被服务企业所有。</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投标文件中明确的项目服务人员应与进场服务人员一致，未经甲方书面同意不得随意更换。确有特殊原因需更换的，应提前书面申请，经批准后方可更换，且更换人员资质及经验不得低于原定人员。未经甲方许可擅自更换人员的，按乙方违约处理，甲方有权扣除该人员所对应</w:t>
      </w:r>
      <w:r>
        <w:rPr>
          <w:rFonts w:hint="eastAsia" w:ascii="宋体" w:hAnsi="宋体" w:eastAsia="宋体" w:cs="宋体"/>
          <w:color w:val="auto"/>
          <w:sz w:val="24"/>
          <w:szCs w:val="24"/>
          <w:highlight w:val="none"/>
          <w:lang w:val="en-US" w:eastAsia="zh-CN"/>
        </w:rPr>
        <w:t xml:space="preserve">每家</w:t>
      </w:r>
      <w:r>
        <w:rPr>
          <w:rFonts w:hint="eastAsia" w:ascii="宋体" w:hAnsi="宋体" w:eastAsia="宋体" w:cs="宋体"/>
          <w:color w:val="auto"/>
          <w:sz w:val="24"/>
          <w:szCs w:val="24"/>
          <w:highlight w:val="none"/>
        </w:rPr>
        <w:t xml:space="preserve">企业诊断费用的20%。</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本合同期内及合同终止后，未经甲方及被诊断企业书面同意，乙方不得泄露与本项目有关的保密资料，包括但不限于企业生产经营数据、技术参数、工艺流程、商业信息等。乙方须与被服务企业签订保密协议，对各类文档、资料、数据及相关信息承担保密责任。乙方作为被服务企业相关系统和信息安全的第一责任人，承担相应的法律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乙方在服务工作中应当做到依法用工、文明工作、安全生产，并采取必要的安全防范措施。乙方应独立承担服务过程中因乙方原因造成的各类责任（安全生产责任、用工责任和经济责任等）。</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8.乙方须在太仓本地提供驻场或就近服务，服务期限不少于2年。提供自诊断辅导，协助规上企业完成自评测系统的线上自诊断。</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乙方应明确提出为完成项目需要被服务企业提供的保障条件，包括工作环境要求、配合技术人员要求等，确保双方权责清晰、协作顺畅。</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10.乙方为被服务企业相关系统和信息安全的第一责任人，承担相应的法律责任。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11.乙方依据本合同约定为履行服务所制作、编制、交付全部服务成果的知识产权及相关权益，均归属甲方所有。乙方并保证其为完成服务成果所使用的素材、工具、方法等均不侵犯任何第三方知识产权。</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12.法规、政策规定由乙方承担的其他责任。</w:t>
      </w:r>
      <w:r/>
    </w:p>
    <w:p>
      <w:pPr>
        <w:ind w:firstLine="482"/>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rPr>
        <w:t xml:space="preserve">第</w:t>
      </w:r>
      <w:r>
        <w:rPr>
          <w:rFonts w:hint="eastAsia" w:ascii="宋体" w:hAnsi="宋体" w:eastAsia="宋体" w:cs="宋体"/>
          <w:b/>
          <w:i w:val="0"/>
          <w:iCs w:val="0"/>
          <w:color w:val="auto"/>
          <w:sz w:val="24"/>
          <w:szCs w:val="24"/>
          <w:highlight w:val="none"/>
          <w:u w:val="none"/>
          <w:lang w:val="en-US" w:eastAsia="zh-CN"/>
        </w:rPr>
        <w:t xml:space="preserve">八</w:t>
      </w:r>
      <w:r>
        <w:rPr>
          <w:rFonts w:hint="eastAsia" w:ascii="宋体" w:hAnsi="宋体" w:eastAsia="宋体" w:cs="宋体"/>
          <w:b/>
          <w:i w:val="0"/>
          <w:iCs w:val="0"/>
          <w:color w:val="auto"/>
          <w:sz w:val="24"/>
          <w:szCs w:val="24"/>
          <w:highlight w:val="none"/>
          <w:u w:val="none"/>
        </w:rPr>
        <w:t xml:space="preserve">条  质量保证</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1.建立质量管理体系并有效运行，实施服务能够接受质量考核。</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2.各项承诺指标及所采取的措施符合“招标文件”要求及投标承诺。</w:t>
      </w:r>
      <w:r/>
    </w:p>
    <w:p>
      <w:pPr>
        <w:ind w:firstLine="482"/>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rPr>
        <w:t xml:space="preserve">第</w:t>
      </w:r>
      <w:r>
        <w:rPr>
          <w:rFonts w:hint="eastAsia" w:ascii="宋体" w:hAnsi="宋体" w:eastAsia="宋体" w:cs="宋体"/>
          <w:b/>
          <w:i w:val="0"/>
          <w:iCs w:val="0"/>
          <w:color w:val="auto"/>
          <w:sz w:val="24"/>
          <w:szCs w:val="24"/>
          <w:highlight w:val="none"/>
          <w:u w:val="none"/>
          <w:lang w:val="en-US" w:eastAsia="zh-CN"/>
        </w:rPr>
        <w:t xml:space="preserve">九</w:t>
      </w:r>
      <w:r>
        <w:rPr>
          <w:rFonts w:hint="eastAsia" w:ascii="宋体" w:hAnsi="宋体" w:eastAsia="宋体" w:cs="宋体"/>
          <w:b/>
          <w:i w:val="0"/>
          <w:iCs w:val="0"/>
          <w:color w:val="auto"/>
          <w:sz w:val="24"/>
          <w:szCs w:val="24"/>
          <w:highlight w:val="none"/>
          <w:u w:val="none"/>
        </w:rPr>
        <w:t xml:space="preserve">条</w:t>
      </w:r>
      <w:r>
        <w:rPr>
          <w:rFonts w:hint="eastAsia" w:ascii="宋体" w:hAnsi="宋体" w:eastAsia="宋体" w:cs="宋体"/>
          <w:b/>
          <w:i w:val="0"/>
          <w:iCs w:val="0"/>
          <w:color w:val="auto"/>
          <w:sz w:val="24"/>
          <w:szCs w:val="24"/>
          <w:highlight w:val="none"/>
          <w:u w:val="none"/>
          <w:lang w:val="en-US" w:eastAsia="zh-CN"/>
        </w:rPr>
        <w:t xml:space="preserve">  </w:t>
      </w:r>
      <w:r>
        <w:rPr>
          <w:rFonts w:hint="eastAsia" w:ascii="宋体" w:hAnsi="宋体" w:eastAsia="宋体" w:cs="宋体"/>
          <w:b/>
          <w:i w:val="0"/>
          <w:iCs w:val="0"/>
          <w:color w:val="auto"/>
          <w:sz w:val="24"/>
          <w:szCs w:val="24"/>
          <w:highlight w:val="none"/>
          <w:u w:val="none"/>
        </w:rPr>
        <w:t xml:space="preserve">违约责任</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甲方未按合同规定期限向乙方支付合同价款的，每逾期一天向乙方偿付欠款总额</w:t>
      </w:r>
      <w:r>
        <w:rPr>
          <w:rFonts w:hint="eastAsia" w:ascii="宋体" w:hAnsi="宋体" w:eastAsia="宋体" w:cs="宋体"/>
          <w:i w:val="0"/>
          <w:iCs w:val="0"/>
          <w:color w:val="auto"/>
          <w:sz w:val="24"/>
          <w:szCs w:val="24"/>
          <w:highlight w:val="none"/>
          <w:u w:val="none"/>
          <w:lang w:val="en-US" w:eastAsia="zh-CN"/>
        </w:rPr>
        <w:t xml:space="preserve">万分之一</w:t>
      </w:r>
      <w:r>
        <w:rPr>
          <w:rFonts w:hint="eastAsia" w:ascii="宋体" w:hAnsi="宋体" w:eastAsia="宋体" w:cs="宋体"/>
          <w:i w:val="0"/>
          <w:iCs w:val="0"/>
          <w:color w:val="auto"/>
          <w:sz w:val="24"/>
          <w:szCs w:val="24"/>
          <w:highlight w:val="none"/>
          <w:u w:val="none"/>
        </w:rPr>
        <w:t xml:space="preserve">的滞纳金，但累计总额不超过欠款总额的5%。</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有下列情形之一的，乙方应当向甲方支付</w:t>
      </w:r>
      <w:r>
        <w:rPr>
          <w:rFonts w:hint="eastAsia" w:ascii="宋体" w:hAnsi="宋体" w:eastAsia="宋体" w:cs="宋体"/>
          <w:i w:val="0"/>
          <w:iCs w:val="0"/>
          <w:color w:val="auto"/>
          <w:sz w:val="24"/>
          <w:szCs w:val="24"/>
          <w:highlight w:val="none"/>
          <w:u w:val="none"/>
          <w:lang w:val="en-US" w:eastAsia="zh-CN"/>
        </w:rPr>
        <w:t xml:space="preserve">合同服务费总额</w:t>
      </w:r>
      <w:r>
        <w:rPr>
          <w:rFonts w:hint="eastAsia" w:ascii="宋体" w:hAnsi="宋体" w:eastAsia="宋体" w:cs="宋体"/>
          <w:i w:val="0"/>
          <w:iCs w:val="0"/>
          <w:color w:val="auto"/>
          <w:sz w:val="24"/>
          <w:szCs w:val="24"/>
          <w:highlight w:val="none"/>
          <w:u w:val="none"/>
        </w:rPr>
        <w:t xml:space="preserve">5%的违约金</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并赔偿由此给甲方造成的损失</w:t>
      </w:r>
      <w:r>
        <w:rPr>
          <w:rFonts w:hint="eastAsia" w:ascii="宋体" w:hAnsi="宋体" w:eastAsia="宋体" w:cs="宋体"/>
          <w:i w:val="0"/>
          <w:iCs w:val="0"/>
          <w:color w:val="auto"/>
          <w:sz w:val="24"/>
          <w:szCs w:val="24"/>
          <w:highlight w:val="none"/>
          <w:u w:val="none"/>
        </w:rPr>
        <w:t xml:space="preserve">：</w:t>
      </w:r>
      <w:r/>
    </w:p>
    <w:p>
      <w:pPr>
        <w:ind w:firstLine="72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2.1乙方服务团队成员未经甲方同意发生变更，经甲方要求恢复后，未在合理期限内（7日内）恢复的；</w:t>
      </w:r>
      <w:r/>
    </w:p>
    <w:p>
      <w:pPr>
        <w:ind w:firstLine="72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2.2乙方总体服务能力发生下降，专业技术人员减员或资质下降人数达到</w:t>
      </w:r>
      <w:r>
        <w:rPr>
          <w:rFonts w:hint="eastAsia" w:ascii="宋体" w:hAnsi="宋体" w:eastAsia="宋体" w:cs="宋体"/>
          <w:i w:val="0"/>
          <w:iCs w:val="0"/>
          <w:color w:val="auto"/>
          <w:sz w:val="24"/>
          <w:szCs w:val="24"/>
          <w:highlight w:val="none"/>
          <w:u w:val="none"/>
          <w:lang w:val="en-US" w:eastAsia="zh-CN"/>
        </w:rPr>
        <w:t xml:space="preserve">5%（含）</w:t>
      </w:r>
      <w:r>
        <w:rPr>
          <w:rFonts w:hint="eastAsia" w:ascii="宋体" w:hAnsi="宋体" w:eastAsia="宋体" w:cs="宋体"/>
          <w:i w:val="0"/>
          <w:iCs w:val="0"/>
          <w:color w:val="auto"/>
          <w:sz w:val="24"/>
          <w:szCs w:val="24"/>
          <w:highlight w:val="none"/>
          <w:u w:val="none"/>
        </w:rPr>
        <w:t xml:space="preserve">的；</w:t>
      </w:r>
      <w:r/>
    </w:p>
    <w:p>
      <w:pPr>
        <w:ind w:firstLine="72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2.3乙方人员无故未能按约提供服务，服务期限内达到</w:t>
      </w:r>
      <w:r>
        <w:rPr>
          <w:rFonts w:hint="eastAsia" w:ascii="宋体" w:hAnsi="宋体" w:eastAsia="宋体"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rPr>
        <w:t xml:space="preserve">人次的；</w:t>
      </w:r>
      <w:r/>
    </w:p>
    <w:p>
      <w:pPr>
        <w:ind w:firstLine="72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w:t>
      </w: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乙方人员不能响应甲方紧急服务需求的；</w:t>
      </w:r>
      <w:r/>
    </w:p>
    <w:p>
      <w:pPr>
        <w:ind w:firstLine="72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w:t>
      </w:r>
      <w:r>
        <w:rPr>
          <w:rFonts w:hint="eastAsia" w:ascii="宋体" w:hAnsi="宋体" w:eastAsia="宋体"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rPr>
        <w:t xml:space="preserve">因乙方</w:t>
      </w:r>
      <w:r>
        <w:rPr>
          <w:rFonts w:hint="eastAsia" w:ascii="宋体" w:hAnsi="宋体" w:eastAsia="宋体" w:cs="宋体"/>
          <w:i w:val="0"/>
          <w:iCs w:val="0"/>
          <w:color w:val="auto"/>
          <w:sz w:val="24"/>
          <w:szCs w:val="24"/>
          <w:highlight w:val="none"/>
          <w:u w:val="none"/>
          <w:lang w:val="en-US" w:eastAsia="zh-CN"/>
        </w:rPr>
        <w:t xml:space="preserve">服务</w:t>
      </w:r>
      <w:r>
        <w:rPr>
          <w:rFonts w:hint="eastAsia" w:ascii="宋体" w:hAnsi="宋体" w:eastAsia="宋体" w:cs="宋体"/>
          <w:i w:val="0"/>
          <w:iCs w:val="0"/>
          <w:color w:val="auto"/>
          <w:sz w:val="24"/>
          <w:szCs w:val="24"/>
          <w:highlight w:val="none"/>
          <w:u w:val="none"/>
        </w:rPr>
        <w:t xml:space="preserve">人员原因在服务期间给甲方造成不良影响，服务期限内达到2次的；</w:t>
      </w:r>
      <w:r/>
    </w:p>
    <w:p>
      <w:pPr>
        <w:ind w:firstLine="72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w:t>
      </w:r>
      <w:r>
        <w:rPr>
          <w:rFonts w:hint="eastAsia" w:ascii="宋体" w:hAnsi="宋体" w:eastAsia="宋体" w:cs="宋体"/>
          <w:i w:val="0"/>
          <w:iCs w:val="0"/>
          <w:color w:val="auto"/>
          <w:sz w:val="24"/>
          <w:szCs w:val="24"/>
          <w:highlight w:val="none"/>
          <w:u w:val="none"/>
          <w:lang w:val="en-US" w:eastAsia="zh-CN"/>
        </w:rPr>
        <w:t xml:space="preserve">6</w:t>
      </w:r>
      <w:r>
        <w:rPr>
          <w:rFonts w:hint="eastAsia" w:ascii="宋体" w:hAnsi="宋体" w:eastAsia="宋体" w:cs="宋体"/>
          <w:i w:val="0"/>
          <w:iCs w:val="0"/>
          <w:color w:val="auto"/>
          <w:sz w:val="24"/>
          <w:szCs w:val="24"/>
          <w:highlight w:val="none"/>
          <w:u w:val="none"/>
        </w:rPr>
        <w:t xml:space="preserve">根据“第</w:t>
      </w:r>
      <w:r>
        <w:rPr>
          <w:rFonts w:hint="eastAsia" w:ascii="宋体" w:hAnsi="宋体" w:eastAsia="宋体" w:cs="宋体"/>
          <w:i w:val="0"/>
          <w:iCs w:val="0"/>
          <w:color w:val="auto"/>
          <w:sz w:val="24"/>
          <w:szCs w:val="24"/>
          <w:highlight w:val="none"/>
          <w:u w:val="none"/>
          <w:lang w:val="en-US" w:eastAsia="zh-CN"/>
        </w:rPr>
        <w:t xml:space="preserve">七</w:t>
      </w:r>
      <w:r>
        <w:rPr>
          <w:rFonts w:hint="eastAsia" w:ascii="宋体" w:hAnsi="宋体" w:eastAsia="宋体" w:cs="宋体"/>
          <w:i w:val="0"/>
          <w:iCs w:val="0"/>
          <w:color w:val="auto"/>
          <w:sz w:val="24"/>
          <w:szCs w:val="24"/>
          <w:highlight w:val="none"/>
          <w:u w:val="none"/>
        </w:rPr>
        <w:t xml:space="preserve">条  双方权利义务”，如乙方未按本合同规定提供相关服务或未能履行本合同规定的其他义务的，甲方有权要求乙方限期整改，逾期不整改或整改后仍达不到甲方要求的，甲方有权解除合同，由此造成甲方经济损失的，乙方应承担赔偿责任。</w:t>
      </w:r>
      <w:r/>
    </w:p>
    <w:p>
      <w:pPr>
        <w:ind w:firstLine="720"/>
        <w:jc w:val="both"/>
        <w:keepLines w:val="0"/>
        <w:keepNext w:val="0"/>
        <w:pageBreakBefore w:val="0"/>
        <w:spacing w:line="360" w:lineRule="auto"/>
        <w:widowControl w:val="off"/>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2.7乙方不得因甲方合理调整企业名单而提出合同变更、索赔或解除合同的要求，但因调整导致企业所在行业与</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i w:val="0"/>
          <w:iCs w:val="0"/>
          <w:color w:val="auto"/>
          <w:sz w:val="24"/>
          <w:szCs w:val="24"/>
          <w:highlight w:val="none"/>
          <w:u w:val="none"/>
          <w:lang w:val="en-US" w:eastAsia="zh-CN"/>
        </w:rPr>
        <w:t xml:space="preserve">专长严重不符的（跨行业调整），双方应协商解决。</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乙方在承担上述“2”项中一项或多项违约责任后，仍应继续履行合同规定的义务（甲方解除合同的除外）。甲方未能及时追究乙方的任何一项违约责任并不表明甲方放弃追究乙方该项或其他违约责任。</w:t>
      </w:r>
      <w:r/>
    </w:p>
    <w:p>
      <w:pPr>
        <w:ind w:firstLine="482"/>
        <w:jc w:val="both"/>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第十条  合同的解除</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t xml:space="preserve">出现下列情形之一的，甲方有权解除本合同</w:t>
      </w:r>
      <w:r>
        <w:rPr>
          <w:rFonts w:hint="eastAsia" w:ascii="宋体" w:hAnsi="宋体" w:eastAsia="宋体" w:cs="宋体"/>
          <w:color w:val="auto"/>
          <w:spacing w:val="-3"/>
          <w:sz w:val="24"/>
          <w:szCs w:val="24"/>
          <w:highlight w:val="none"/>
          <w:lang w:val="en-US" w:eastAsia="zh-CN"/>
        </w:rPr>
        <w:t xml:space="preserve">，乙方需赔偿由此给甲方造成的损失，另需按照合同约定服务费总额的10%支付违约金</w:t>
      </w:r>
      <w:r>
        <w:rPr>
          <w:rFonts w:hint="eastAsia" w:ascii="宋体" w:hAnsi="宋体" w:eastAsia="宋体" w:cs="宋体"/>
          <w:b w:val="0"/>
          <w:bCs w:val="0"/>
          <w:i w:val="0"/>
          <w:iCs w:val="0"/>
          <w:color w:val="auto"/>
          <w:sz w:val="24"/>
          <w:szCs w:val="24"/>
          <w:highlight w:val="none"/>
          <w:u w:val="none"/>
        </w:rPr>
        <w:t xml:space="preserve">：</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、乙方总体服务能力发生下降，专业技术人员减员或资质下降人数</w:t>
      </w:r>
      <w:r>
        <w:rPr>
          <w:rFonts w:hint="eastAsia" w:ascii="宋体" w:hAnsi="宋体" w:eastAsia="宋体" w:cs="宋体"/>
          <w:i w:val="0"/>
          <w:iCs w:val="0"/>
          <w:color w:val="auto"/>
          <w:sz w:val="24"/>
          <w:szCs w:val="24"/>
          <w:highlight w:val="none"/>
          <w:u w:val="none"/>
          <w:lang w:val="en-US" w:eastAsia="zh-CN"/>
        </w:rPr>
        <w:t xml:space="preserve">超过5%（不含）</w:t>
      </w:r>
      <w:r>
        <w:rPr>
          <w:rFonts w:hint="eastAsia" w:ascii="宋体" w:hAnsi="宋体" w:eastAsia="宋体" w:cs="宋体"/>
          <w:i w:val="0"/>
          <w:iCs w:val="0"/>
          <w:color w:val="auto"/>
          <w:sz w:val="24"/>
          <w:szCs w:val="24"/>
          <w:highlight w:val="none"/>
          <w:u w:val="none"/>
        </w:rPr>
        <w:t xml:space="preserve">的。</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乙方人员无故未能按约提供服务，服务期限内达到</w:t>
      </w:r>
      <w:r>
        <w:rPr>
          <w:rFonts w:hint="eastAsia" w:ascii="宋体" w:hAnsi="宋体" w:eastAsia="宋体" w:cs="宋体"/>
          <w:i w:val="0"/>
          <w:iCs w:val="0"/>
          <w:color w:val="auto"/>
          <w:sz w:val="24"/>
          <w:szCs w:val="24"/>
          <w:highlight w:val="none"/>
          <w:u w:val="none"/>
          <w:lang w:val="en-US" w:eastAsia="zh-CN"/>
        </w:rPr>
        <w:t xml:space="preserve">6</w:t>
      </w:r>
      <w:r>
        <w:rPr>
          <w:rFonts w:hint="eastAsia" w:ascii="宋体" w:hAnsi="宋体" w:eastAsia="宋体" w:cs="宋体"/>
          <w:i w:val="0"/>
          <w:iCs w:val="0"/>
          <w:color w:val="auto"/>
          <w:sz w:val="24"/>
          <w:szCs w:val="24"/>
          <w:highlight w:val="none"/>
          <w:u w:val="none"/>
        </w:rPr>
        <w:t xml:space="preserve">人次的；</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3、乙方人员不能响应甲方紧急服务需求，经甲方指出后未能改正的。</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因乙方</w:t>
      </w:r>
      <w:r>
        <w:rPr>
          <w:rFonts w:hint="eastAsia" w:ascii="宋体" w:hAnsi="宋体" w:eastAsia="宋体" w:cs="宋体"/>
          <w:i w:val="0"/>
          <w:iCs w:val="0"/>
          <w:color w:val="auto"/>
          <w:sz w:val="24"/>
          <w:szCs w:val="24"/>
          <w:highlight w:val="none"/>
          <w:u w:val="none"/>
          <w:lang w:val="en-US" w:eastAsia="zh-CN"/>
        </w:rPr>
        <w:t xml:space="preserve">服务</w:t>
      </w:r>
      <w:r>
        <w:rPr>
          <w:rFonts w:hint="eastAsia" w:ascii="宋体" w:hAnsi="宋体" w:eastAsia="宋体" w:cs="宋体"/>
          <w:i w:val="0"/>
          <w:iCs w:val="0"/>
          <w:color w:val="auto"/>
          <w:sz w:val="24"/>
          <w:szCs w:val="24"/>
          <w:highlight w:val="none"/>
          <w:u w:val="none"/>
        </w:rPr>
        <w:t xml:space="preserve">人员原因在服务期间给甲方造成不良影响的，服务期限内达到3次的。</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5、乙方及其服务人员虚报服务内容、服务时间等，骗取甲方服务费用的。</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6、乙方一年内因生产安全事故受到行政处罚达到二次的，或者因为乙方发生生产安全事故、环境损害事故，给甲方造成重大不良影响的或导致甲方受到行政处罚的。</w:t>
      </w:r>
      <w:r/>
    </w:p>
    <w:p>
      <w:pPr>
        <w:ind w:firstLine="480"/>
        <w:jc w:val="both"/>
        <w:keepLines w:val="0"/>
        <w:keepNext w:val="0"/>
        <w:pageBreakBefore w:val="0"/>
        <w:spacing w:line="360" w:lineRule="auto"/>
        <w:widowControl w:val="off"/>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7.将本合同项下的服务内容进行转包或者进行分包的。</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8.</w:t>
      </w:r>
      <w:r>
        <w:rPr>
          <w:rFonts w:hint="eastAsia" w:ascii="宋体" w:hAnsi="宋体" w:eastAsia="宋体" w:cs="宋体"/>
          <w:i w:val="0"/>
          <w:iCs w:val="0"/>
          <w:color w:val="auto"/>
          <w:sz w:val="24"/>
          <w:szCs w:val="24"/>
          <w:highlight w:val="none"/>
          <w:u w:val="none"/>
        </w:rPr>
        <w:t xml:space="preserve">招标文件及合同内列明的其它甲方可解除合同的情形。</w:t>
      </w:r>
      <w:r/>
    </w:p>
    <w:p>
      <w:pPr>
        <w:ind w:firstLine="482"/>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rPr>
        <w:t xml:space="preserve">第十</w:t>
      </w:r>
      <w:r>
        <w:rPr>
          <w:rFonts w:hint="eastAsia" w:ascii="宋体" w:hAnsi="宋体" w:eastAsia="宋体" w:cs="宋体"/>
          <w:b/>
          <w:bCs/>
          <w:i w:val="0"/>
          <w:iCs w:val="0"/>
          <w:color w:val="auto"/>
          <w:sz w:val="24"/>
          <w:szCs w:val="24"/>
          <w:highlight w:val="none"/>
          <w:u w:val="none"/>
          <w:lang w:val="en-US" w:eastAsia="zh-CN"/>
        </w:rPr>
        <w:t xml:space="preserve">一</w:t>
      </w:r>
      <w:r>
        <w:rPr>
          <w:rFonts w:hint="eastAsia" w:ascii="宋体" w:hAnsi="宋体" w:eastAsia="宋体" w:cs="宋体"/>
          <w:b/>
          <w:i w:val="0"/>
          <w:iCs w:val="0"/>
          <w:color w:val="auto"/>
          <w:sz w:val="24"/>
          <w:szCs w:val="24"/>
          <w:highlight w:val="none"/>
          <w:u w:val="none"/>
        </w:rPr>
        <w:t xml:space="preserve">条 </w:t>
      </w:r>
      <w:r>
        <w:rPr>
          <w:rFonts w:hint="eastAsia" w:ascii="宋体" w:hAnsi="宋体" w:eastAsia="宋体" w:cs="宋体"/>
          <w:b/>
          <w:i w:val="0"/>
          <w:iCs w:val="0"/>
          <w:color w:val="auto"/>
          <w:sz w:val="24"/>
          <w:szCs w:val="24"/>
          <w:highlight w:val="none"/>
          <w:u w:val="none"/>
          <w:lang w:val="en-US" w:eastAsia="zh-CN"/>
        </w:rPr>
        <w:t xml:space="preserve"> </w:t>
      </w:r>
      <w:r>
        <w:rPr>
          <w:rFonts w:hint="eastAsia" w:ascii="宋体" w:hAnsi="宋体" w:eastAsia="宋体" w:cs="宋体"/>
          <w:b/>
          <w:i w:val="0"/>
          <w:iCs w:val="0"/>
          <w:color w:val="auto"/>
          <w:sz w:val="24"/>
          <w:szCs w:val="24"/>
          <w:highlight w:val="none"/>
          <w:u w:val="none"/>
        </w:rPr>
        <w:t xml:space="preserve">不可抗力</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1.不可抗力，是指不能预见、不能避免并不能克服的客观情况，如战争、动乱、瘟疫、严重火灾、洪水、地震、风暴或其他自然灾害等。</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3.发生不可抗力事件，任何一方均不对因不可抗力无法履行或迟延履行本合同义务而使另一方蒙受的任何损失承担责任，法律另有规定的除外。</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4.合同各方应根据不可抗力对本合同履行的影响程度，协商确定是否终止本合同或是继续履行本合同。</w:t>
      </w:r>
      <w:r/>
    </w:p>
    <w:p>
      <w:pPr>
        <w:ind w:firstLine="482"/>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rPr>
        <w:t xml:space="preserve">第十</w:t>
      </w:r>
      <w:r>
        <w:rPr>
          <w:rFonts w:hint="eastAsia" w:ascii="宋体" w:hAnsi="宋体" w:eastAsia="宋体" w:cs="宋体"/>
          <w:b/>
          <w:i w:val="0"/>
          <w:iCs w:val="0"/>
          <w:color w:val="auto"/>
          <w:sz w:val="24"/>
          <w:szCs w:val="24"/>
          <w:highlight w:val="none"/>
          <w:u w:val="none"/>
          <w:lang w:val="en-US" w:eastAsia="zh-CN"/>
        </w:rPr>
        <w:t xml:space="preserve">二</w:t>
      </w:r>
      <w:r>
        <w:rPr>
          <w:rFonts w:hint="eastAsia" w:ascii="宋体" w:hAnsi="宋体" w:eastAsia="宋体" w:cs="宋体"/>
          <w:b/>
          <w:i w:val="0"/>
          <w:iCs w:val="0"/>
          <w:color w:val="auto"/>
          <w:sz w:val="24"/>
          <w:szCs w:val="24"/>
          <w:highlight w:val="none"/>
          <w:u w:val="none"/>
        </w:rPr>
        <w:t xml:space="preserve">条  合同的变更、中止</w:t>
      </w:r>
      <w:r>
        <w:rPr>
          <w:rFonts w:hint="eastAsia" w:ascii="宋体" w:hAnsi="宋体" w:eastAsia="宋体" w:cs="宋体"/>
          <w:b/>
          <w:i w:val="0"/>
          <w:iCs w:val="0"/>
          <w:color w:val="auto"/>
          <w:sz w:val="24"/>
          <w:szCs w:val="24"/>
          <w:highlight w:val="none"/>
          <w:u w:val="none"/>
          <w:lang w:eastAsia="zh-CN"/>
        </w:rPr>
        <w:t xml:space="preserve">、</w:t>
      </w:r>
      <w:r>
        <w:rPr>
          <w:rFonts w:hint="eastAsia" w:ascii="宋体" w:hAnsi="宋体" w:eastAsia="宋体" w:cs="宋体"/>
          <w:b/>
          <w:i w:val="0"/>
          <w:iCs w:val="0"/>
          <w:color w:val="auto"/>
          <w:sz w:val="24"/>
          <w:szCs w:val="24"/>
          <w:highlight w:val="none"/>
          <w:u w:val="none"/>
          <w:lang w:val="en-US" w:eastAsia="zh-CN"/>
        </w:rPr>
        <w:t xml:space="preserve">补充</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1.本合同一经签订，合同双方不得擅自变更或中止合同，除非合同的继续履行将损害国家利益和社会公共利益。</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2.如需修改或补充合同内容，应经甲乙双方协商，签署书面修改或补充协议并报采购监管部门备案，但所有补充合同的金额不得超过本合同的百分之十。该协议为本合同不可分割的一部分。</w:t>
      </w:r>
      <w:r/>
    </w:p>
    <w:p>
      <w:pPr>
        <w:ind w:firstLine="472"/>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rPr>
        <w:t xml:space="preserve">第十</w:t>
      </w:r>
      <w:r>
        <w:rPr>
          <w:rFonts w:hint="eastAsia" w:ascii="宋体" w:hAnsi="宋体" w:eastAsia="宋体" w:cs="宋体"/>
          <w:b/>
          <w:i w:val="0"/>
          <w:iCs w:val="0"/>
          <w:color w:val="auto"/>
          <w:sz w:val="24"/>
          <w:szCs w:val="24"/>
          <w:highlight w:val="none"/>
          <w:u w:val="none"/>
          <w:lang w:val="en-US" w:eastAsia="zh-CN"/>
        </w:rPr>
        <w:t xml:space="preserve">三</w:t>
      </w:r>
      <w:r>
        <w:rPr>
          <w:rFonts w:hint="eastAsia" w:ascii="宋体" w:hAnsi="宋体" w:eastAsia="宋体" w:cs="宋体"/>
          <w:b/>
          <w:i w:val="0"/>
          <w:iCs w:val="0"/>
          <w:color w:val="auto"/>
          <w:sz w:val="24"/>
          <w:szCs w:val="24"/>
          <w:highlight w:val="none"/>
          <w:u w:val="none"/>
        </w:rPr>
        <w:t xml:space="preserve">条  合同的终止</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本合同因下列原因而终止：</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（1）本合同正常履行完毕；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（2）因不可抗力导致本合同无法履行或履行不必要；</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（3）任何一方行使解除权解除本合同；</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（4）</w:t>
      </w:r>
      <w:r>
        <w:rPr>
          <w:rFonts w:hint="eastAsia" w:ascii="宋体" w:hAnsi="宋体" w:eastAsia="宋体" w:cs="宋体"/>
          <w:bCs/>
          <w:i w:val="0"/>
          <w:iCs w:val="0"/>
          <w:color w:val="auto"/>
          <w:sz w:val="24"/>
          <w:szCs w:val="24"/>
          <w:highlight w:val="none"/>
          <w:u w:val="none"/>
        </w:rPr>
        <w:t xml:space="preserve">合同的继续履行将损害国家利益和社会公共利益且不宜变更、中止的</w:t>
      </w:r>
      <w:r>
        <w:rPr>
          <w:rFonts w:hint="eastAsia" w:ascii="宋体" w:hAnsi="宋体" w:eastAsia="宋体" w:cs="宋体"/>
          <w:i w:val="0"/>
          <w:iCs w:val="0"/>
          <w:color w:val="auto"/>
          <w:sz w:val="24"/>
          <w:szCs w:val="24"/>
          <w:highlight w:val="none"/>
          <w:u w:val="none"/>
        </w:rPr>
        <w:t xml:space="preserve">。</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除上述情形外，甲乙双方不得擅自终止合同。</w:t>
      </w:r>
      <w:r/>
    </w:p>
    <w:p>
      <w:pPr>
        <w:ind w:firstLine="472"/>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rPr>
        <w:t xml:space="preserve">第十</w:t>
      </w:r>
      <w:r>
        <w:rPr>
          <w:rFonts w:hint="eastAsia" w:ascii="宋体" w:hAnsi="宋体" w:eastAsia="宋体" w:cs="宋体"/>
          <w:b/>
          <w:i w:val="0"/>
          <w:iCs w:val="0"/>
          <w:color w:val="auto"/>
          <w:sz w:val="24"/>
          <w:szCs w:val="24"/>
          <w:highlight w:val="none"/>
          <w:u w:val="none"/>
          <w:lang w:val="en-US" w:eastAsia="zh-CN"/>
        </w:rPr>
        <w:t xml:space="preserve">四</w:t>
      </w:r>
      <w:r>
        <w:rPr>
          <w:rFonts w:hint="eastAsia" w:ascii="宋体" w:hAnsi="宋体" w:eastAsia="宋体" w:cs="宋体"/>
          <w:b/>
          <w:i w:val="0"/>
          <w:iCs w:val="0"/>
          <w:color w:val="auto"/>
          <w:sz w:val="24"/>
          <w:szCs w:val="24"/>
          <w:highlight w:val="none"/>
          <w:u w:val="none"/>
        </w:rPr>
        <w:t xml:space="preserve">条  合同的转让</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乙方不得将其合同项下的权利义务部分或全部转让给第三方。</w:t>
      </w:r>
      <w:r/>
    </w:p>
    <w:p>
      <w:pPr>
        <w:ind w:firstLine="472"/>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rPr>
        <w:t xml:space="preserve">第十</w:t>
      </w:r>
      <w:r>
        <w:rPr>
          <w:rFonts w:hint="eastAsia" w:ascii="宋体" w:hAnsi="宋体" w:eastAsia="宋体" w:cs="宋体"/>
          <w:b/>
          <w:i w:val="0"/>
          <w:iCs w:val="0"/>
          <w:color w:val="auto"/>
          <w:sz w:val="24"/>
          <w:szCs w:val="24"/>
          <w:highlight w:val="none"/>
          <w:u w:val="none"/>
          <w:lang w:val="en-US" w:eastAsia="zh-CN"/>
        </w:rPr>
        <w:t xml:space="preserve">五</w:t>
      </w:r>
      <w:r>
        <w:rPr>
          <w:rFonts w:hint="eastAsia" w:ascii="宋体" w:hAnsi="宋体" w:eastAsia="宋体" w:cs="宋体"/>
          <w:b/>
          <w:i w:val="0"/>
          <w:iCs w:val="0"/>
          <w:color w:val="auto"/>
          <w:sz w:val="24"/>
          <w:szCs w:val="24"/>
          <w:highlight w:val="none"/>
          <w:u w:val="none"/>
        </w:rPr>
        <w:t xml:space="preserve">条  履约保证金</w:t>
      </w:r>
      <w:r/>
    </w:p>
    <w:p>
      <w:pPr>
        <w:ind w:firstLine="470"/>
        <w:jc w:val="both"/>
        <w:keepLines w:val="0"/>
        <w:keepNext w:val="0"/>
        <w:pageBreakBefore w:val="0"/>
        <w:spacing w:line="360" w:lineRule="auto"/>
        <w:widowControl w:val="off"/>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本项目不设置履约保证金。</w:t>
      </w:r>
      <w:r/>
    </w:p>
    <w:p>
      <w:pPr>
        <w:ind w:firstLine="472"/>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rPr>
        <w:t xml:space="preserve">第十</w:t>
      </w:r>
      <w:r>
        <w:rPr>
          <w:rFonts w:hint="eastAsia" w:ascii="宋体" w:hAnsi="宋体" w:eastAsia="宋体" w:cs="宋体"/>
          <w:b/>
          <w:i w:val="0"/>
          <w:iCs w:val="0"/>
          <w:color w:val="auto"/>
          <w:sz w:val="24"/>
          <w:szCs w:val="24"/>
          <w:highlight w:val="none"/>
          <w:u w:val="none"/>
          <w:lang w:val="en-US" w:eastAsia="zh-CN"/>
        </w:rPr>
        <w:t xml:space="preserve">六</w:t>
      </w:r>
      <w:r>
        <w:rPr>
          <w:rFonts w:hint="eastAsia" w:ascii="宋体" w:hAnsi="宋体" w:eastAsia="宋体" w:cs="宋体"/>
          <w:b/>
          <w:i w:val="0"/>
          <w:iCs w:val="0"/>
          <w:color w:val="auto"/>
          <w:sz w:val="24"/>
          <w:szCs w:val="24"/>
          <w:highlight w:val="none"/>
          <w:u w:val="none"/>
        </w:rPr>
        <w:t xml:space="preserve">条  争议解决方式</w:t>
      </w:r>
      <w:r/>
    </w:p>
    <w:p>
      <w:pPr>
        <w:ind w:firstLine="47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在执行本合同过程中所发生的或与本合同有关的一切争端，甲乙双方应通过友好协商的办法进行解决。如协商不能解决，则全部争端由甲方所在地人民法院管辖。</w:t>
      </w:r>
      <w:r/>
    </w:p>
    <w:p>
      <w:pPr>
        <w:ind w:firstLine="47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2.如因乙方违约，导致甲方起诉的，甲方由此产生的诉讼费用、保全费用、诉讼保全保险费、律师费用、差旅费用等，均由乙方承担。</w:t>
      </w:r>
      <w:r/>
    </w:p>
    <w:p>
      <w:pPr>
        <w:ind w:firstLine="540"/>
        <w:jc w:val="both"/>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第十</w:t>
      </w:r>
      <w:r>
        <w:rPr>
          <w:rFonts w:hint="eastAsia" w:ascii="宋体" w:hAnsi="宋体" w:eastAsia="宋体" w:cs="宋体"/>
          <w:b/>
          <w:bCs/>
          <w:i w:val="0"/>
          <w:iCs w:val="0"/>
          <w:color w:val="auto"/>
          <w:sz w:val="24"/>
          <w:szCs w:val="24"/>
          <w:highlight w:val="none"/>
          <w:u w:val="none"/>
          <w:lang w:val="en-US" w:eastAsia="zh-CN"/>
        </w:rPr>
        <w:t xml:space="preserve">七</w:t>
      </w:r>
      <w:r>
        <w:rPr>
          <w:rFonts w:hint="eastAsia" w:ascii="宋体" w:hAnsi="宋体" w:eastAsia="宋体" w:cs="宋体"/>
          <w:b/>
          <w:bCs/>
          <w:i w:val="0"/>
          <w:iCs w:val="0"/>
          <w:color w:val="auto"/>
          <w:sz w:val="24"/>
          <w:szCs w:val="24"/>
          <w:highlight w:val="none"/>
          <w:u w:val="none"/>
        </w:rPr>
        <w:t xml:space="preserve">条</w:t>
      </w:r>
      <w:r>
        <w:rPr>
          <w:rFonts w:hint="eastAsia" w:ascii="宋体" w:hAnsi="宋体" w:eastAsia="宋体" w:cs="宋体"/>
          <w:b/>
          <w:bCs/>
          <w:i w:val="0"/>
          <w:iCs w:val="0"/>
          <w:color w:val="auto"/>
          <w:sz w:val="24"/>
          <w:szCs w:val="24"/>
          <w:highlight w:val="none"/>
          <w:u w:val="none"/>
          <w:lang w:val="en-US" w:eastAsia="zh-CN"/>
        </w:rPr>
        <w:t xml:space="preserve"> </w:t>
      </w:r>
      <w:r>
        <w:rPr>
          <w:rFonts w:hint="eastAsia" w:ascii="宋体" w:hAnsi="宋体" w:eastAsia="宋体" w:cs="宋体"/>
          <w:b/>
          <w:bCs/>
          <w:i w:val="0"/>
          <w:iCs w:val="0"/>
          <w:color w:val="auto"/>
          <w:sz w:val="24"/>
          <w:szCs w:val="24"/>
          <w:highlight w:val="none"/>
          <w:u w:val="none"/>
        </w:rPr>
        <w:t xml:space="preserve"> 通知与送达</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1.甲乙双方因履行本合同需要向对方发送通知、文件、资料的，均以下列联系信息确定内容进行：</w:t>
      </w:r>
      <w:r/>
    </w:p>
    <w:p>
      <w:pPr>
        <w:ind w:firstLine="72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1.1甲方联系信息：</w:t>
      </w:r>
      <w:r/>
    </w:p>
    <w:p>
      <w:pPr>
        <w:ind w:firstLine="72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指定收件人：                           </w:t>
      </w:r>
      <w:r/>
    </w:p>
    <w:p>
      <w:pPr>
        <w:ind w:firstLine="72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送达地址：                           </w:t>
      </w:r>
      <w:r/>
    </w:p>
    <w:p>
      <w:pPr>
        <w:ind w:firstLine="72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指定电子收件方式：                           </w:t>
      </w:r>
      <w:r/>
    </w:p>
    <w:p>
      <w:pPr>
        <w:ind w:firstLine="72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1.2乙方联系信息：</w:t>
      </w:r>
      <w:r/>
    </w:p>
    <w:p>
      <w:pPr>
        <w:ind w:firstLine="72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指定收件人：                           </w:t>
      </w:r>
      <w:r/>
    </w:p>
    <w:p>
      <w:pPr>
        <w:ind w:firstLine="72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送达地址：                           </w:t>
      </w:r>
      <w:r/>
    </w:p>
    <w:p>
      <w:pPr>
        <w:ind w:firstLine="72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指定电子收件方式：                           </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2.双方确认前述联系信息作为解决争议时接受人民法院诉讼文书的送达地址和联系方式。</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3.任何一方改变前述联系信息的，应在发生变更后的3天内告知对方并做好通知到达对方前可能存在的邮件的接收。如未通知的，视为没有变更。</w:t>
      </w:r>
      <w:r/>
    </w:p>
    <w:p>
      <w:pPr>
        <w:ind w:firstLine="472"/>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rPr>
        <w:t xml:space="preserve">第</w:t>
      </w:r>
      <w:r>
        <w:rPr>
          <w:rFonts w:hint="eastAsia" w:ascii="宋体" w:hAnsi="宋体" w:eastAsia="宋体" w:cs="宋体"/>
          <w:b/>
          <w:i w:val="0"/>
          <w:iCs w:val="0"/>
          <w:color w:val="auto"/>
          <w:sz w:val="24"/>
          <w:szCs w:val="24"/>
          <w:highlight w:val="none"/>
          <w:u w:val="none"/>
          <w:lang w:val="en-US" w:eastAsia="zh-CN"/>
        </w:rPr>
        <w:t xml:space="preserve">十八</w:t>
      </w:r>
      <w:r>
        <w:rPr>
          <w:rFonts w:hint="eastAsia" w:ascii="宋体" w:hAnsi="宋体" w:eastAsia="宋体" w:cs="宋体"/>
          <w:b/>
          <w:i w:val="0"/>
          <w:iCs w:val="0"/>
          <w:color w:val="auto"/>
          <w:sz w:val="24"/>
          <w:szCs w:val="24"/>
          <w:highlight w:val="none"/>
          <w:u w:val="none"/>
        </w:rPr>
        <w:t xml:space="preserve">条  合同生效及其他</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合同在双方加盖公章或双方法定代表人、授权代表签字后生效。</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本合同一式五份，以简体中文书写，甲方执二份、乙方</w:t>
      </w:r>
      <w:bookmarkStart w:id="26" w:name="_Hlk129690701"/>
      <w:r>
        <w:rPr>
          <w:rFonts w:hint="eastAsia" w:ascii="宋体" w:hAnsi="宋体" w:eastAsia="宋体" w:cs="宋体"/>
          <w:i w:val="0"/>
          <w:iCs w:val="0"/>
          <w:color w:val="auto"/>
          <w:sz w:val="24"/>
          <w:szCs w:val="24"/>
          <w:highlight w:val="none"/>
          <w:u w:val="none"/>
        </w:rPr>
        <w:t xml:space="preserve">执二份</w:t>
      </w:r>
      <w:bookmarkEnd w:id="26"/>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招标代理人执一份</w:t>
      </w:r>
      <w:r>
        <w:rPr>
          <w:rFonts w:hint="eastAsia" w:ascii="宋体" w:hAnsi="宋体" w:eastAsia="宋体" w:cs="宋体"/>
          <w:i w:val="0"/>
          <w:iCs w:val="0"/>
          <w:color w:val="auto"/>
          <w:sz w:val="24"/>
          <w:szCs w:val="24"/>
          <w:highlight w:val="none"/>
          <w:u w:val="none"/>
        </w:rPr>
        <w:t xml:space="preserve">，具有同等法律效力。</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rPr>
        <w:t xml:space="preserve">本合同应按照中华人民共和国的现行法律进行解释。</w:t>
      </w:r>
      <w:r/>
    </w:p>
    <w:p>
      <w:pPr>
        <w:ind w:left="0" w:firstLine="0"/>
        <w:jc w:val="both"/>
        <w:spacing w:after="120" w:line="312" w:lineRule="atLeast"/>
        <w:widowControl w:val="off"/>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r>
      <w:r/>
    </w:p>
    <w:p>
      <w:pPr>
        <w:ind w:firstLine="240"/>
        <w:jc w:val="both"/>
        <w:spacing w:after="120"/>
        <w:widowControl w:val="off"/>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r>
      <w:r/>
    </w:p>
    <w:p>
      <w:pPr>
        <w:ind w:left="420" w:firstLine="420"/>
        <w:jc w:val="both"/>
        <w:spacing w:after="120" w:line="312" w:lineRule="atLeast"/>
        <w:widowControl w:val="off"/>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r>
      <w:r/>
    </w:p>
    <w:p>
      <w:pPr>
        <w:ind w:firstLine="480"/>
        <w:jc w:val="both"/>
        <w:spacing w:line="456"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甲方（单位盖章）：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乙方（单位盖章）：</w:t>
      </w:r>
      <w:r/>
    </w:p>
    <w:p>
      <w:pPr>
        <w:jc w:val="both"/>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spacing w:line="456"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w:t>
      </w:r>
      <w:r>
        <w:rPr>
          <w:rFonts w:hint="eastAsia" w:ascii="宋体" w:hAnsi="宋体" w:eastAsia="宋体" w:cs="宋体"/>
          <w:i w:val="0"/>
          <w:iCs w:val="0"/>
          <w:color w:val="auto"/>
          <w:sz w:val="24"/>
          <w:szCs w:val="24"/>
          <w:highlight w:val="none"/>
          <w:lang w:val="en-US" w:eastAsia="zh-CN"/>
        </w:rPr>
        <w:t xml:space="preserve">或</w:t>
      </w:r>
      <w:r>
        <w:rPr>
          <w:rFonts w:hint="eastAsia" w:ascii="宋体" w:hAnsi="宋体" w:eastAsia="宋体" w:cs="宋体"/>
          <w:i w:val="0"/>
          <w:iCs w:val="0"/>
          <w:color w:val="auto"/>
          <w:sz w:val="24"/>
          <w:szCs w:val="24"/>
          <w:highlight w:val="none"/>
        </w:rPr>
        <w:t xml:space="preserve">授权代表签字：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法定代表人</w:t>
      </w:r>
      <w:r>
        <w:rPr>
          <w:rFonts w:hint="eastAsia" w:ascii="宋体" w:hAnsi="宋体" w:eastAsia="宋体" w:cs="宋体"/>
          <w:i w:val="0"/>
          <w:iCs w:val="0"/>
          <w:color w:val="auto"/>
          <w:sz w:val="24"/>
          <w:szCs w:val="24"/>
          <w:highlight w:val="none"/>
          <w:lang w:val="en-US" w:eastAsia="zh-CN"/>
        </w:rPr>
        <w:t xml:space="preserve">或</w:t>
      </w:r>
      <w:r>
        <w:rPr>
          <w:rFonts w:hint="eastAsia" w:ascii="宋体" w:hAnsi="宋体" w:eastAsia="宋体" w:cs="宋体"/>
          <w:i w:val="0"/>
          <w:iCs w:val="0"/>
          <w:color w:val="auto"/>
          <w:sz w:val="24"/>
          <w:szCs w:val="24"/>
          <w:highlight w:val="none"/>
        </w:rPr>
        <w:t xml:space="preserve">授权代表签字：</w:t>
      </w:r>
      <w:r/>
    </w:p>
    <w:p>
      <w:pPr>
        <w:jc w:val="both"/>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spacing w:line="456"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日期：</w:t>
      </w:r>
      <w:r/>
    </w:p>
    <w:p>
      <w:r/>
      <w:r/>
    </w:p>
    <w:p>
      <w:r/>
      <w:r/>
    </w:p>
    <w:p>
      <w:r/>
      <w:r/>
    </w:p>
    <w:p>
      <w:pPr>
        <w:jc w:val="right"/>
        <w:rPr>
          <w:rFonts w:hint="default" w:eastAsiaTheme="minorEastAsia"/>
          <w:lang w:val="en-US" w:eastAsia="zh-CN"/>
        </w:rPr>
      </w:pPr>
      <w:r>
        <w:rPr>
          <w:rFonts w:hint="eastAsia"/>
          <w:lang w:eastAsia="zh-CN"/>
        </w:rPr>
        <w:t xml:space="preserve">（</w:t>
      </w:r>
      <w:r>
        <w:rPr>
          <w:rFonts w:hint="eastAsia"/>
          <w:lang w:val="en-US" w:eastAsia="zh-CN"/>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黑体">
    <w:panose1 w:val="02010609060101010101"/>
  </w:font>
  <w:font w:name="微软雅黑">
    <w:panose1 w:val="020B0503020204020204"/>
  </w:font>
  <w:font w:name="Segoe UI">
    <w:panose1 w:val="020B0502040204020203"/>
  </w:font>
  <w:font w:name="楷体_GB2312">
    <w:panose1 w:val="02010609060101010101"/>
  </w:font>
  <w:font w:name="宋体">
    <w:panose1 w:val="0201060003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framePr w:wrap="around" w:vAnchor="text" w:hAnchor="margin" w:xAlign="center" w:y="2"/>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24"/>
        <w:szCs w:val="24"/>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24"/>
        <w:szCs w:val="24"/>
        <w:lang w:val="en-US" w:eastAsia="zh-CN" w:bidi="ar-SA"/>
      </w:rPr>
      <w:t xml:space="preserve">0</w:t>
    </w:r>
    <w:r>
      <w:rPr>
        <w:rFonts w:hint="default" w:ascii="Times New Roman" w:hAnsi="Times New Roman" w:eastAsia="宋体" w:cs="Times New Roman"/>
        <w:sz w:val="18"/>
        <w:szCs w:val="18"/>
        <w:lang w:val="en-US" w:eastAsia="zh-CN" w:bidi="ar-SA"/>
      </w:rPr>
      <w:fldChar w:fldCharType="end"/>
    </w:r>
    <w:r/>
  </w:p>
  <w:p>
    <w:pPr>
      <w:ind w:right="360"/>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tabs>
        <w:tab w:val="left" w:pos="5226" w:leader="none"/>
        <w:tab w:val="right" w:pos="8306" w:leader="none"/>
      </w:tabs>
      <w:rPr>
        <w:rFonts w:hint="eastAsia"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rPr>
        <w:rFonts w:hint="eastAsia" w:ascii="Times New Roman" w:hAnsi="Times New Roman" w:eastAsia="宋体" w:cs="Times New Roman"/>
        <w:sz w:val="18"/>
        <w:szCs w:val="18"/>
        <w:lang w:val="en-US" w:eastAsia="zh-CN" w:bidi="ar-S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auto" w:sz="0" w:space="1"/>
      </w:pBdr>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eastAsia" w:ascii="Times New Roman" w:hAnsi="Times New Roman" w:eastAsia="宋体" w:cs="Times New Roman"/>
        <w:sz w:val="18"/>
        <w:szCs w:val="18"/>
        <w:lang w:val="en-US" w:eastAsia="zh-CN" w:bidi="ar-SA"/>
      </w:rPr>
      <w:pBdr>
        <w:bottom w:val="none" w:color="auto" w:sz="0" w:space="1"/>
      </w:pBdr>
    </w:pPr>
    <w:r>
      <w:rPr>
        <w:rFonts w:hint="eastAsia"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name w:val="Heading 1"/>
    <w:basedOn w:val="933"/>
    <w:next w:val="933"/>
    <w:link w:val="756"/>
    <w:uiPriority w:val="9"/>
    <w:qFormat/>
    <w:pPr>
      <w:keepLines/>
      <w:keepNext/>
      <w:spacing w:before="480" w:after="200"/>
      <w:outlineLvl w:val="0"/>
    </w:pPr>
    <w:rPr>
      <w:rFonts w:ascii="Arial" w:hAnsi="Arial" w:eastAsia="Arial" w:cs="Arial"/>
      <w:sz w:val="40"/>
      <w:szCs w:val="40"/>
    </w:rPr>
  </w:style>
  <w:style w:type="character" w:styleId="756">
    <w:name w:val="Heading 1 Char"/>
    <w:basedOn w:val="934"/>
    <w:link w:val="755"/>
    <w:uiPriority w:val="9"/>
    <w:rPr>
      <w:rFonts w:ascii="Arial" w:hAnsi="Arial" w:eastAsia="Arial" w:cs="Arial"/>
      <w:sz w:val="40"/>
      <w:szCs w:val="40"/>
    </w:rPr>
  </w:style>
  <w:style w:type="paragraph" w:styleId="757">
    <w:name w:val="Heading 2"/>
    <w:basedOn w:val="933"/>
    <w:next w:val="933"/>
    <w:link w:val="758"/>
    <w:uiPriority w:val="9"/>
    <w:unhideWhenUsed/>
    <w:qFormat/>
    <w:pPr>
      <w:keepLines/>
      <w:keepNext/>
      <w:spacing w:before="360" w:after="200"/>
      <w:outlineLvl w:val="1"/>
    </w:pPr>
    <w:rPr>
      <w:rFonts w:ascii="Arial" w:hAnsi="Arial" w:eastAsia="Arial" w:cs="Arial"/>
      <w:sz w:val="34"/>
    </w:rPr>
  </w:style>
  <w:style w:type="character" w:styleId="758">
    <w:name w:val="Heading 2 Char"/>
    <w:basedOn w:val="934"/>
    <w:link w:val="757"/>
    <w:uiPriority w:val="9"/>
    <w:rPr>
      <w:rFonts w:ascii="Arial" w:hAnsi="Arial" w:eastAsia="Arial" w:cs="Arial"/>
      <w:sz w:val="34"/>
    </w:rPr>
  </w:style>
  <w:style w:type="paragraph" w:styleId="759">
    <w:name w:val="Heading 3"/>
    <w:basedOn w:val="933"/>
    <w:next w:val="933"/>
    <w:link w:val="760"/>
    <w:uiPriority w:val="9"/>
    <w:unhideWhenUsed/>
    <w:qFormat/>
    <w:pPr>
      <w:keepLines/>
      <w:keepNext/>
      <w:spacing w:before="320" w:after="200"/>
      <w:outlineLvl w:val="2"/>
    </w:pPr>
    <w:rPr>
      <w:rFonts w:ascii="Arial" w:hAnsi="Arial" w:eastAsia="Arial" w:cs="Arial"/>
      <w:sz w:val="30"/>
      <w:szCs w:val="30"/>
    </w:rPr>
  </w:style>
  <w:style w:type="character" w:styleId="760">
    <w:name w:val="Heading 3 Char"/>
    <w:basedOn w:val="934"/>
    <w:link w:val="759"/>
    <w:uiPriority w:val="9"/>
    <w:rPr>
      <w:rFonts w:ascii="Arial" w:hAnsi="Arial" w:eastAsia="Arial" w:cs="Arial"/>
      <w:sz w:val="30"/>
      <w:szCs w:val="30"/>
    </w:rPr>
  </w:style>
  <w:style w:type="paragraph" w:styleId="761">
    <w:name w:val="Heading 4"/>
    <w:basedOn w:val="933"/>
    <w:next w:val="933"/>
    <w:link w:val="762"/>
    <w:uiPriority w:val="9"/>
    <w:unhideWhenUsed/>
    <w:qFormat/>
    <w:pPr>
      <w:keepLines/>
      <w:keepNext/>
      <w:spacing w:before="320" w:after="200"/>
      <w:outlineLvl w:val="3"/>
    </w:pPr>
    <w:rPr>
      <w:rFonts w:ascii="Arial" w:hAnsi="Arial" w:eastAsia="Arial" w:cs="Arial"/>
      <w:b/>
      <w:bCs/>
      <w:sz w:val="26"/>
      <w:szCs w:val="26"/>
    </w:rPr>
  </w:style>
  <w:style w:type="character" w:styleId="762">
    <w:name w:val="Heading 4 Char"/>
    <w:basedOn w:val="934"/>
    <w:link w:val="761"/>
    <w:uiPriority w:val="9"/>
    <w:rPr>
      <w:rFonts w:ascii="Arial" w:hAnsi="Arial" w:eastAsia="Arial" w:cs="Arial"/>
      <w:b/>
      <w:bCs/>
      <w:sz w:val="26"/>
      <w:szCs w:val="26"/>
    </w:rPr>
  </w:style>
  <w:style w:type="paragraph" w:styleId="763">
    <w:name w:val="Heading 5"/>
    <w:basedOn w:val="933"/>
    <w:next w:val="933"/>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basedOn w:val="934"/>
    <w:link w:val="763"/>
    <w:uiPriority w:val="9"/>
    <w:rPr>
      <w:rFonts w:ascii="Arial" w:hAnsi="Arial" w:eastAsia="Arial" w:cs="Arial"/>
      <w:b/>
      <w:bCs/>
      <w:sz w:val="24"/>
      <w:szCs w:val="24"/>
    </w:rPr>
  </w:style>
  <w:style w:type="paragraph" w:styleId="765">
    <w:name w:val="Heading 6"/>
    <w:basedOn w:val="933"/>
    <w:next w:val="933"/>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basedOn w:val="934"/>
    <w:link w:val="765"/>
    <w:uiPriority w:val="9"/>
    <w:rPr>
      <w:rFonts w:ascii="Arial" w:hAnsi="Arial" w:eastAsia="Arial" w:cs="Arial"/>
      <w:b/>
      <w:bCs/>
      <w:sz w:val="22"/>
      <w:szCs w:val="22"/>
    </w:rPr>
  </w:style>
  <w:style w:type="paragraph" w:styleId="767">
    <w:name w:val="Heading 7"/>
    <w:basedOn w:val="933"/>
    <w:next w:val="933"/>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basedOn w:val="934"/>
    <w:link w:val="767"/>
    <w:uiPriority w:val="9"/>
    <w:rPr>
      <w:rFonts w:ascii="Arial" w:hAnsi="Arial" w:eastAsia="Arial" w:cs="Arial"/>
      <w:b/>
      <w:bCs/>
      <w:i/>
      <w:iCs/>
      <w:sz w:val="22"/>
      <w:szCs w:val="22"/>
    </w:rPr>
  </w:style>
  <w:style w:type="paragraph" w:styleId="769">
    <w:name w:val="Heading 8"/>
    <w:basedOn w:val="933"/>
    <w:next w:val="933"/>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basedOn w:val="934"/>
    <w:link w:val="769"/>
    <w:uiPriority w:val="9"/>
    <w:rPr>
      <w:rFonts w:ascii="Arial" w:hAnsi="Arial" w:eastAsia="Arial" w:cs="Arial"/>
      <w:i/>
      <w:iCs/>
      <w:sz w:val="22"/>
      <w:szCs w:val="22"/>
    </w:rPr>
  </w:style>
  <w:style w:type="paragraph" w:styleId="771">
    <w:name w:val="Heading 9"/>
    <w:basedOn w:val="933"/>
    <w:next w:val="933"/>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basedOn w:val="934"/>
    <w:link w:val="771"/>
    <w:uiPriority w:val="9"/>
    <w:rPr>
      <w:rFonts w:ascii="Arial" w:hAnsi="Arial" w:eastAsia="Arial" w:cs="Arial"/>
      <w:i/>
      <w:iCs/>
      <w:sz w:val="21"/>
      <w:szCs w:val="21"/>
    </w:rPr>
  </w:style>
  <w:style w:type="paragraph" w:styleId="773">
    <w:name w:val="List Paragraph"/>
    <w:basedOn w:val="933"/>
    <w:uiPriority w:val="34"/>
    <w:qFormat/>
    <w:pPr>
      <w:contextualSpacing/>
      <w:ind w:left="720"/>
    </w:pPr>
  </w:style>
  <w:style w:type="paragraph" w:styleId="774">
    <w:name w:val="No Spacing"/>
    <w:uiPriority w:val="1"/>
    <w:qFormat/>
    <w:pPr>
      <w:spacing w:before="0" w:after="0" w:line="240" w:lineRule="auto"/>
    </w:pPr>
  </w:style>
  <w:style w:type="paragraph" w:styleId="775">
    <w:name w:val="Title"/>
    <w:basedOn w:val="933"/>
    <w:next w:val="933"/>
    <w:link w:val="776"/>
    <w:uiPriority w:val="10"/>
    <w:qFormat/>
    <w:pPr>
      <w:contextualSpacing/>
      <w:spacing w:before="300" w:after="200"/>
    </w:pPr>
    <w:rPr>
      <w:sz w:val="48"/>
      <w:szCs w:val="48"/>
    </w:rPr>
  </w:style>
  <w:style w:type="character" w:styleId="776">
    <w:name w:val="Title Char"/>
    <w:basedOn w:val="934"/>
    <w:link w:val="775"/>
    <w:uiPriority w:val="10"/>
    <w:rPr>
      <w:sz w:val="48"/>
      <w:szCs w:val="48"/>
    </w:rPr>
  </w:style>
  <w:style w:type="paragraph" w:styleId="777">
    <w:name w:val="Subtitle"/>
    <w:basedOn w:val="933"/>
    <w:next w:val="933"/>
    <w:link w:val="778"/>
    <w:uiPriority w:val="11"/>
    <w:qFormat/>
    <w:pPr>
      <w:spacing w:before="200" w:after="200"/>
    </w:pPr>
    <w:rPr>
      <w:sz w:val="24"/>
      <w:szCs w:val="24"/>
    </w:rPr>
  </w:style>
  <w:style w:type="character" w:styleId="778">
    <w:name w:val="Subtitle Char"/>
    <w:basedOn w:val="934"/>
    <w:link w:val="777"/>
    <w:uiPriority w:val="11"/>
    <w:rPr>
      <w:sz w:val="24"/>
      <w:szCs w:val="24"/>
    </w:rPr>
  </w:style>
  <w:style w:type="paragraph" w:styleId="779">
    <w:name w:val="Quote"/>
    <w:basedOn w:val="933"/>
    <w:next w:val="933"/>
    <w:link w:val="780"/>
    <w:uiPriority w:val="29"/>
    <w:qFormat/>
    <w:pPr>
      <w:ind w:left="720" w:right="720"/>
    </w:pPr>
    <w:rPr>
      <w:i/>
    </w:rPr>
  </w:style>
  <w:style w:type="character" w:styleId="780">
    <w:name w:val="Quote Char"/>
    <w:link w:val="779"/>
    <w:uiPriority w:val="29"/>
    <w:rPr>
      <w:i/>
    </w:rPr>
  </w:style>
  <w:style w:type="paragraph" w:styleId="781">
    <w:name w:val="Intense Quote"/>
    <w:basedOn w:val="933"/>
    <w:next w:val="933"/>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paragraph" w:styleId="783">
    <w:name w:val="Header"/>
    <w:basedOn w:val="933"/>
    <w:link w:val="784"/>
    <w:uiPriority w:val="99"/>
    <w:unhideWhenUsed/>
    <w:pPr>
      <w:spacing w:after="0" w:line="240" w:lineRule="auto"/>
      <w:tabs>
        <w:tab w:val="center" w:pos="7143" w:leader="none"/>
        <w:tab w:val="right" w:pos="14287" w:leader="none"/>
      </w:tabs>
    </w:pPr>
  </w:style>
  <w:style w:type="character" w:styleId="784">
    <w:name w:val="Header Char"/>
    <w:basedOn w:val="934"/>
    <w:link w:val="783"/>
    <w:uiPriority w:val="99"/>
  </w:style>
  <w:style w:type="paragraph" w:styleId="785">
    <w:name w:val="Footer"/>
    <w:basedOn w:val="933"/>
    <w:link w:val="788"/>
    <w:uiPriority w:val="99"/>
    <w:unhideWhenUsed/>
    <w:pPr>
      <w:spacing w:after="0" w:line="240" w:lineRule="auto"/>
      <w:tabs>
        <w:tab w:val="center" w:pos="7143" w:leader="none"/>
        <w:tab w:val="right" w:pos="14287" w:leader="none"/>
      </w:tabs>
    </w:pPr>
  </w:style>
  <w:style w:type="character" w:styleId="786">
    <w:name w:val="Footer Char"/>
    <w:basedOn w:val="934"/>
    <w:link w:val="785"/>
    <w:uiPriority w:val="99"/>
  </w:style>
  <w:style w:type="paragraph" w:styleId="787">
    <w:name w:val="Caption"/>
    <w:basedOn w:val="933"/>
    <w:next w:val="933"/>
    <w:uiPriority w:val="35"/>
    <w:semiHidden/>
    <w:unhideWhenUsed/>
    <w:qFormat/>
    <w:pPr>
      <w:spacing w:line="276" w:lineRule="auto"/>
    </w:pPr>
    <w:rPr>
      <w:b/>
      <w:bCs/>
      <w:color w:val="4f81bd" w:themeColor="accent1"/>
      <w:sz w:val="18"/>
      <w:szCs w:val="18"/>
    </w:rPr>
  </w:style>
  <w:style w:type="character" w:styleId="788">
    <w:name w:val="Caption Char"/>
    <w:basedOn w:val="787"/>
    <w:link w:val="785"/>
    <w:uiPriority w:val="99"/>
  </w:style>
  <w:style w:type="table" w:styleId="789">
    <w:name w:val="Table Grid"/>
    <w:basedOn w:val="93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0">
    <w:name w:val="Table Grid Light"/>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6">
    <w:name w:val="Grid Table 5 Dark - Accent 2"/>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7">
    <w:name w:val="Grid Table 5 Dark - Accent 3"/>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8">
    <w:name w:val="Grid Table 5 Dark- Accent 4"/>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9">
    <w:name w:val="Grid Table 5 Dark - Accent 5"/>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0">
    <w:name w:val="Grid Table 5 Dark - Accent 6"/>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1">
    <w:name w:val="Grid Table 6 Colorful"/>
    <w:basedOn w:val="9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8">
    <w:name w:val="Grid Table 7 Colorful"/>
    <w:basedOn w:val="9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1">
    <w:name w:val="List Table 3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2">
    <w:name w:val="List Table 3 - Accent 3"/>
    <w:basedOn w:val="9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3">
    <w:name w:val="List Table 3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4">
    <w:name w:val="List Table 3 - Accent 5"/>
    <w:basedOn w:val="9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5">
    <w:name w:val="List Table 3 - Accent 6"/>
    <w:basedOn w:val="9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6">
    <w:name w:val="List Table 4"/>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8">
    <w:name w:val="List Table 4 - Accent 2"/>
    <w:basedOn w:val="9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9">
    <w:name w:val="List Table 4 - Accent 3"/>
    <w:basedOn w:val="9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0">
    <w:name w:val="List Table 4 - Accent 4"/>
    <w:basedOn w:val="9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1">
    <w:name w:val="List Table 4 - Accent 5"/>
    <w:basedOn w:val="9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2">
    <w:name w:val="List Table 4 - Accent 6"/>
    <w:basedOn w:val="9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3">
    <w:name w:val="List Table 5 Dark"/>
    <w:basedOn w:val="9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2">
    <w:name w:val="List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3">
    <w:name w:val="List Table 6 Colorful - Accent 3"/>
    <w:basedOn w:val="9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4">
    <w:name w:val="List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5">
    <w:name w:val="List Table 6 Colorful - Accent 5"/>
    <w:basedOn w:val="9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6">
    <w:name w:val="List Table 6 Colorful - Accent 6"/>
    <w:basedOn w:val="9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7">
    <w:name w:val="List Table 7 Colorful"/>
    <w:basedOn w:val="9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9">
    <w:name w:val="List Table 7 Colorful - Accent 2"/>
    <w:basedOn w:val="9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0">
    <w:name w:val="List Table 7 Colorful - Accent 3"/>
    <w:basedOn w:val="9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1">
    <w:name w:val="List Table 7 Colorful - Accent 4"/>
    <w:basedOn w:val="9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2">
    <w:name w:val="List Table 7 Colorful - Accent 5"/>
    <w:basedOn w:val="9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3">
    <w:name w:val="List Table 7 Colorful - Accent 6"/>
    <w:basedOn w:val="9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4">
    <w:name w:val="Lined - Accent"/>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6">
    <w:name w:val="Lined - Accent 2"/>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7">
    <w:name w:val="Lined - Accent 3"/>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8">
    <w:name w:val="Lined - Accent 4"/>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9">
    <w:name w:val="Lined - Accent 5"/>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0">
    <w:name w:val="Lined - Accent 6"/>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1">
    <w:name w:val="Bordered &amp; Lined - Accent"/>
    <w:basedOn w:val="9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3">
    <w:name w:val="Bordered &amp; Lined - Accent 2"/>
    <w:basedOn w:val="9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4">
    <w:name w:val="Bordered &amp; Lined - Accent 3"/>
    <w:basedOn w:val="9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5">
    <w:name w:val="Bordered &amp; Lined - Accent 4"/>
    <w:basedOn w:val="9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6">
    <w:name w:val="Bordered &amp; Lined - Accent 5"/>
    <w:basedOn w:val="9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7">
    <w:name w:val="Bordered &amp; Lined - Accent 6"/>
    <w:basedOn w:val="9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8">
    <w:name w:val="Bordered"/>
    <w:basedOn w:val="9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Hyperlink"/>
    <w:uiPriority w:val="99"/>
    <w:unhideWhenUsed/>
    <w:rPr>
      <w:color w:val="0000ff" w:themeColor="hyperlink"/>
      <w:u w:val="single"/>
    </w:rPr>
  </w:style>
  <w:style w:type="paragraph" w:styleId="916">
    <w:name w:val="footnote text"/>
    <w:basedOn w:val="933"/>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basedOn w:val="934"/>
    <w:uiPriority w:val="99"/>
    <w:unhideWhenUsed/>
    <w:rPr>
      <w:vertAlign w:val="superscript"/>
    </w:rPr>
  </w:style>
  <w:style w:type="paragraph" w:styleId="919">
    <w:name w:val="endnote text"/>
    <w:basedOn w:val="933"/>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basedOn w:val="934"/>
    <w:uiPriority w:val="99"/>
    <w:semiHidden/>
    <w:unhideWhenUsed/>
    <w:rPr>
      <w:vertAlign w:val="superscript"/>
    </w:rPr>
  </w:style>
  <w:style w:type="paragraph" w:styleId="922">
    <w:name w:val="toc 1"/>
    <w:basedOn w:val="933"/>
    <w:next w:val="933"/>
    <w:uiPriority w:val="39"/>
    <w:unhideWhenUsed/>
    <w:pPr>
      <w:ind w:left="0" w:right="0" w:firstLine="0"/>
      <w:spacing w:after="57"/>
    </w:pPr>
  </w:style>
  <w:style w:type="paragraph" w:styleId="923">
    <w:name w:val="toc 2"/>
    <w:basedOn w:val="933"/>
    <w:next w:val="933"/>
    <w:uiPriority w:val="39"/>
    <w:unhideWhenUsed/>
    <w:pPr>
      <w:ind w:left="283" w:right="0" w:firstLine="0"/>
      <w:spacing w:after="57"/>
    </w:pPr>
  </w:style>
  <w:style w:type="paragraph" w:styleId="924">
    <w:name w:val="toc 3"/>
    <w:basedOn w:val="933"/>
    <w:next w:val="933"/>
    <w:uiPriority w:val="39"/>
    <w:unhideWhenUsed/>
    <w:pPr>
      <w:ind w:left="567" w:right="0" w:firstLine="0"/>
      <w:spacing w:after="57"/>
    </w:pPr>
  </w:style>
  <w:style w:type="paragraph" w:styleId="925">
    <w:name w:val="toc 4"/>
    <w:basedOn w:val="933"/>
    <w:next w:val="933"/>
    <w:uiPriority w:val="39"/>
    <w:unhideWhenUsed/>
    <w:pPr>
      <w:ind w:left="850" w:right="0" w:firstLine="0"/>
      <w:spacing w:after="57"/>
    </w:pPr>
  </w:style>
  <w:style w:type="paragraph" w:styleId="926">
    <w:name w:val="toc 5"/>
    <w:basedOn w:val="933"/>
    <w:next w:val="933"/>
    <w:uiPriority w:val="39"/>
    <w:unhideWhenUsed/>
    <w:pPr>
      <w:ind w:left="1134" w:right="0" w:firstLine="0"/>
      <w:spacing w:after="57"/>
    </w:pPr>
  </w:style>
  <w:style w:type="paragraph" w:styleId="927">
    <w:name w:val="toc 6"/>
    <w:basedOn w:val="933"/>
    <w:next w:val="933"/>
    <w:uiPriority w:val="39"/>
    <w:unhideWhenUsed/>
    <w:pPr>
      <w:ind w:left="1417" w:right="0" w:firstLine="0"/>
      <w:spacing w:after="57"/>
    </w:pPr>
  </w:style>
  <w:style w:type="paragraph" w:styleId="928">
    <w:name w:val="toc 7"/>
    <w:basedOn w:val="933"/>
    <w:next w:val="933"/>
    <w:uiPriority w:val="39"/>
    <w:unhideWhenUsed/>
    <w:pPr>
      <w:ind w:left="1701"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934" w:default="1">
    <w:name w:val="Default Paragraph Font"/>
    <w:uiPriority w:val="0"/>
    <w:semiHidden/>
  </w:style>
  <w:style w:type="table" w:styleId="935" w:default="1">
    <w:name w:val="Normal Table"/>
    <w:uiPriority w:val="0"/>
    <w:semiHidden/>
    <w:tblPr>
      <w:tblCellMar>
        <w:left w:w="108" w:type="dxa"/>
        <w:top w:w="0" w:type="dxa"/>
        <w:right w:w="108" w:type="dxa"/>
        <w:bottom w:w="0" w:type="dxa"/>
      </w:tblCellMar>
    </w:tblPr>
  </w:style>
  <w:style w:type="numbering" w:styleId="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dc:creator>
  <cp:lastModifiedBy>陈雪娇</cp:lastModifiedBy>
  <cp:revision>3</cp:revision>
  <dcterms:created xsi:type="dcterms:W3CDTF">2026-10-21T08:47:00Z</dcterms:created>
  <dcterms:modified xsi:type="dcterms:W3CDTF">2026-10-21T09:27:30Z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3D45FA34EEF64B4789BAE5FB5184CCC2_11</vt:lpwstr>
  </property>
  <property fmtid="{D5CDD505-2E9C-101B-9397-08002B2CF9AE}" pid="4" name="KSOTemplateDocerSaveRecord">
    <vt:lpwstr>eyJoZGlkIjoiNGEwMTFkZmQ5OTkwOThmZDY4ZmZhYTRjMGVlZWM1ZjgiLCJ1c2VySWQiOiI0NDI4MzcyMTYifQ==</vt:lpwstr>
  </property>
</Properties>
</file>