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w:t>
      </w:r>
      <w:r>
        <w:rPr>
          <w:rFonts w:ascii="宋体" w:hAnsi="宋体"/>
          <w:b/>
          <w:sz w:val="32"/>
        </w:rPr>
        <w:t xml:space="preserve">G2026-0334</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苏州市消防救援支队</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2026年度消防器材采购项目（</w:t>
      </w:r>
      <w:r>
        <w:rPr>
          <w:rFonts w:hint="eastAsia" w:ascii="宋体" w:hAnsi="宋体"/>
          <w:b/>
          <w:sz w:val="32"/>
        </w:rPr>
        <w:t xml:space="preserve">包16-包19</w:t>
      </w:r>
      <w:r>
        <w:rPr>
          <w:rFonts w:hint="eastAsia" w:ascii="宋体" w:hAnsi="宋体"/>
          <w:b/>
          <w:sz w:val="32"/>
        </w:rPr>
        <w:t xml:space="preserve">）</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1"/>
        <w:ind w:firstLine="0"/>
        <w:jc w:val="left"/>
        <w:spacing w:before="120" w:after="120"/>
        <w:tabs>
          <w:tab w:val="right" w:pos="9856" w:leader="dot"/>
        </w:tabs>
        <w:rPr>
          <w:rStyle w:val="1053"/>
          <w:rFonts w:ascii="宋体" w:hAnsi="宋体" w:cs="Calibri"/>
          <w:bCs/>
          <w:caps/>
          <w:color w:val="auto"/>
          <w:sz w:val="32"/>
          <w:szCs w:val="32"/>
        </w:rPr>
        <w:outlineLvl w:val="9"/>
      </w:pPr>
      <w:r>
        <w:rPr>
          <w:rFonts w:ascii="宋体" w:hAnsi="宋体" w:cs="Calibri"/>
          <w:bCs/>
          <w:caps/>
          <w:color w:val="auto"/>
          <w:sz w:val="32"/>
          <w:szCs w:val="32"/>
        </w:rPr>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rPr>
          <w:rStyle w:val="1053"/>
          <w:rFonts w:ascii="宋体" w:hAnsi="宋体" w:cs="Calibri"/>
          <w:bCs/>
          <w:caps/>
          <w:color w:val="auto"/>
          <w:sz w:val="32"/>
        </w:rPr>
        <w:fldChar w:fldCharType="begin"/>
      </w:r>
      <w:r>
        <w:rPr>
          <w:rStyle w:val="1053"/>
          <w:rFonts w:ascii="宋体" w:hAnsi="宋体" w:cs="Calibri"/>
          <w:bCs/>
          <w:caps/>
          <w:color w:val="auto"/>
          <w:sz w:val="32"/>
        </w:rPr>
        <w:instrText xml:space="preserve"> TOC \o "1-1" \h \z \u </w:instrText>
      </w:r>
      <w:r>
        <w:rPr>
          <w:rStyle w:val="1053"/>
          <w:rFonts w:ascii="宋体" w:hAnsi="宋体" w:cs="Calibri"/>
          <w:bCs/>
          <w:caps/>
          <w:color w:val="auto"/>
          <w:sz w:val="32"/>
        </w:rPr>
        <w:fldChar w:fldCharType="separate"/>
      </w:r>
      <w:hyperlink w:tooltip="#_Toc105397776" w:anchor="_Toc105397776" w:history="1">
        <w:r>
          <w:rPr>
            <w:rStyle w:val="1053"/>
            <w:rFonts w:ascii="宋体" w:hAnsi="宋体" w:cs="Calibri"/>
            <w:bCs/>
            <w:caps/>
            <w:color w:val="auto"/>
            <w:sz w:val="32"/>
            <w:szCs w:val="32"/>
          </w:rPr>
          <w:t xml:space="preserve">第一章 投标邀请函</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_Toc105397776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77" w:anchor="_Toc105397777" w:history="1">
        <w:r>
          <w:rPr>
            <w:rStyle w:val="1053"/>
            <w:rFonts w:ascii="宋体" w:hAnsi="宋体" w:cs="Calibri"/>
            <w:bCs/>
            <w:caps/>
            <w:color w:val="auto"/>
            <w:sz w:val="32"/>
            <w:szCs w:val="32"/>
          </w:rPr>
          <w:t xml:space="preserve">第二章 投标人须知</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_Toc105397777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10</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78" w:anchor="_Toc105397778" w:history="1">
        <w:r>
          <w:rPr>
            <w:rStyle w:val="1053"/>
            <w:rFonts w:ascii="宋体" w:hAnsi="宋体" w:cs="Calibri"/>
            <w:bCs/>
            <w:caps/>
            <w:color w:val="auto"/>
            <w:sz w:val="32"/>
            <w:szCs w:val="32"/>
          </w:rPr>
          <w:t xml:space="preserve">第三章 投标文件格式</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_Toc105397778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26</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3" w:anchor="_Toc105397793" w:history="1">
        <w:r>
          <w:rPr>
            <w:rStyle w:val="1053"/>
            <w:rFonts w:ascii="宋体" w:hAnsi="宋体" w:cs="Calibri"/>
            <w:bCs/>
            <w:caps/>
            <w:color w:val="auto"/>
            <w:sz w:val="32"/>
            <w:szCs w:val="32"/>
          </w:rPr>
          <w:t xml:space="preserve">第四章 招标书</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_Toc105397793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43</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4" w:anchor="_Toc105397794" w:history="1">
        <w:r>
          <w:rPr>
            <w:rStyle w:val="1053"/>
            <w:rFonts w:ascii="宋体" w:hAnsi="宋体" w:cs="Calibri"/>
            <w:bCs/>
            <w:caps/>
            <w:color w:val="auto"/>
            <w:sz w:val="32"/>
            <w:szCs w:val="32"/>
          </w:rPr>
          <w:t xml:space="preserve">第五章 合同及主要条款</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_Toc105397794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68</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4" w:leader="dot"/>
        </w:tabs>
        <w:rPr>
          <w:rStyle w:val="1053"/>
          <w:rFonts w:ascii="宋体" w:hAnsi="宋体" w:cs="Calibri"/>
          <w:bCs/>
          <w:caps/>
          <w:color w:val="auto"/>
          <w:sz w:val="32"/>
          <w:szCs w:val="32"/>
        </w:rPr>
        <w:outlineLvl w:val="9"/>
      </w:pPr>
      <w:r/>
      <w:hyperlink w:tooltip="#_Toc105397795" w:anchor="_Toc105397795" w:history="1">
        <w:r>
          <w:rPr>
            <w:rStyle w:val="1053"/>
            <w:rFonts w:ascii="宋体" w:hAnsi="宋体" w:cs="Calibri"/>
            <w:bCs/>
            <w:caps/>
            <w:color w:val="auto"/>
            <w:sz w:val="32"/>
            <w:szCs w:val="32"/>
          </w:rPr>
          <w:t xml:space="preserve">第六章 评标办法和评分标准</w:t>
        </w:r>
        <w:r>
          <w:rPr>
            <w:rStyle w:val="1053"/>
            <w:rFonts w:ascii="宋体" w:hAnsi="宋体" w:cs="Calibri"/>
            <w:bCs/>
            <w:caps/>
            <w:color w:val="auto"/>
            <w:sz w:val="32"/>
            <w:szCs w:val="32"/>
          </w:rPr>
          <w:tab/>
        </w:r>
        <w:r>
          <w:rPr>
            <w:rStyle w:val="1053"/>
            <w:rFonts w:ascii="宋体" w:hAnsi="宋体" w:cs="Calibri"/>
            <w:bCs/>
            <w:caps/>
            <w:color w:val="auto"/>
            <w:sz w:val="32"/>
            <w:szCs w:val="32"/>
          </w:rPr>
          <w:fldChar w:fldCharType="begin"/>
        </w:r>
        <w:r>
          <w:rPr>
            <w:rStyle w:val="1053"/>
            <w:rFonts w:ascii="宋体" w:hAnsi="宋体" w:cs="Calibri"/>
            <w:bCs/>
            <w:caps/>
            <w:color w:val="auto"/>
            <w:sz w:val="32"/>
            <w:szCs w:val="32"/>
          </w:rPr>
          <w:instrText xml:space="preserve"> PAGEREF _Toc105397795 \h </w:instrText>
        </w:r>
        <w:r>
          <w:rPr>
            <w:rStyle w:val="1053"/>
            <w:rFonts w:ascii="宋体" w:hAnsi="宋体" w:cs="Calibri"/>
            <w:bCs/>
            <w:caps/>
            <w:color w:val="auto"/>
            <w:sz w:val="32"/>
            <w:szCs w:val="32"/>
          </w:rPr>
        </w:r>
        <w:r>
          <w:rPr>
            <w:rStyle w:val="1053"/>
            <w:rFonts w:ascii="宋体" w:hAnsi="宋体" w:cs="Calibri"/>
            <w:bCs/>
            <w:caps/>
            <w:color w:val="auto"/>
            <w:sz w:val="32"/>
            <w:szCs w:val="32"/>
          </w:rPr>
          <w:fldChar w:fldCharType="separate"/>
        </w:r>
        <w:r>
          <w:rPr>
            <w:rStyle w:val="1053"/>
            <w:rFonts w:ascii="宋体" w:hAnsi="宋体" w:cs="Calibri"/>
            <w:bCs/>
            <w:caps/>
            <w:color w:val="auto"/>
            <w:sz w:val="32"/>
            <w:szCs w:val="32"/>
          </w:rPr>
          <w:t xml:space="preserve">80</w:t>
        </w:r>
        <w:r>
          <w:rPr>
            <w:rStyle w:val="1053"/>
            <w:rFonts w:ascii="宋体" w:hAnsi="宋体" w:cs="Calibri"/>
            <w:bCs/>
            <w:caps/>
            <w:color w:val="auto"/>
            <w:sz w:val="32"/>
            <w:szCs w:val="32"/>
          </w:rPr>
          <w:fldChar w:fldCharType="end"/>
        </w:r>
      </w:hyperlink>
      <w:r/>
      <w:r/>
    </w:p>
    <w:p>
      <w:pPr>
        <w:pStyle w:val="1021"/>
        <w:ind w:firstLine="0"/>
        <w:jc w:val="left"/>
        <w:spacing w:before="120" w:after="120"/>
        <w:tabs>
          <w:tab w:val="right" w:pos="9856" w:leader="dot"/>
        </w:tabs>
        <w:rPr>
          <w:rFonts w:ascii="宋体" w:hAnsi="宋体"/>
          <w:sz w:val="32"/>
          <w:szCs w:val="32"/>
        </w:rPr>
        <w:outlineLvl w:val="9"/>
      </w:pPr>
      <w:r>
        <w:rPr>
          <w:rStyle w:val="1053"/>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w:t>
            </w:r>
            <w:r>
              <w:rPr>
                <w:rFonts w:ascii="宋体" w:hAnsi="宋体" w:cs="Times New Roman"/>
                <w:sz w:val="21"/>
                <w:szCs w:val="21"/>
              </w:rPr>
              <w:t xml:space="preserve">G2026-0334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2026年度消防器材采购项目（</w:t>
            </w:r>
            <w:r>
              <w:rPr>
                <w:rFonts w:hint="eastAsia" w:ascii="宋体" w:hAnsi="宋体" w:cs="Times New Roman"/>
                <w:sz w:val="21"/>
                <w:szCs w:val="21"/>
              </w:rPr>
              <w:t xml:space="preserve">包16-包19</w:t>
            </w:r>
            <w:r>
              <w:rPr>
                <w:rFonts w:hint="eastAsia"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w:t>
            </w:r>
            <w:r>
              <w:rPr>
                <w:rFonts w:hint="eastAsia" w:ascii="宋体" w:hAnsi="宋体"/>
                <w:sz w:val="21"/>
                <w:szCs w:val="21"/>
              </w:rPr>
              <w:t xml:space="preserve">丁工、朱工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pStyle w:val="1011"/>
              <w:ind w:firstLine="0"/>
              <w:rPr>
                <w:rFonts w:ascii="宋体" w:hAnsi="宋体"/>
                <w:sz w:val="21"/>
                <w:szCs w:val="21"/>
              </w:rPr>
            </w:pPr>
            <w:r>
              <w:rPr>
                <w:rFonts w:hint="eastAsia" w:ascii="宋体" w:hAnsi="宋体"/>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yellow"/>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yellow"/>
              </w:rPr>
            </w:pPr>
            <w:r>
              <w:rPr>
                <w:rFonts w:hint="eastAsia" w:ascii="宋体" w:hAnsi="宋体" w:cs="Times New Roman"/>
                <w:sz w:val="21"/>
                <w:szCs w:val="21"/>
              </w:rPr>
              <w:t xml:space="preserve">合同总金额5%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1</w:t>
            </w: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sz w:val="21"/>
                <w:szCs w:val="21"/>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908.54</w:t>
            </w:r>
            <w:r>
              <w:rPr>
                <w:rFonts w:hint="eastAsia" w:ascii="宋体" w:hAnsi="宋体" w:cs="宋体"/>
                <w:b/>
                <w:sz w:val="21"/>
                <w:szCs w:val="21"/>
              </w:rPr>
              <w:t xml:space="preserve">万元，其中</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w:t>
            </w:r>
            <w:r>
              <w:rPr>
                <w:rFonts w:ascii="宋体" w:hAnsi="宋体" w:cs="宋体"/>
                <w:b/>
                <w:sz w:val="21"/>
                <w:szCs w:val="21"/>
              </w:rPr>
              <w:t xml:space="preserve">140.6</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w:t>
            </w:r>
            <w:r>
              <w:rPr>
                <w:rFonts w:ascii="宋体" w:hAnsi="宋体" w:cs="宋体"/>
                <w:b/>
                <w:sz w:val="21"/>
                <w:szCs w:val="21"/>
              </w:rPr>
              <w:t xml:space="preserve">356.2</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w:t>
            </w:r>
            <w:r>
              <w:rPr>
                <w:rFonts w:ascii="宋体" w:hAnsi="宋体" w:cs="宋体"/>
                <w:b/>
                <w:sz w:val="21"/>
                <w:szCs w:val="21"/>
              </w:rPr>
              <w:t xml:space="preserve">302.05</w:t>
            </w:r>
            <w:r>
              <w:rPr>
                <w:rFonts w:hint="eastAsia" w:ascii="宋体" w:hAnsi="宋体" w:cs="宋体"/>
                <w:b/>
                <w:sz w:val="21"/>
                <w:szCs w:val="21"/>
              </w:rPr>
              <w:t xml:space="preserve">万元</w:t>
            </w:r>
            <w:r>
              <w:rPr>
                <w:rFonts w:hint="eastAsia" w:ascii="宋体" w:hAnsi="宋体" w:cs="宋体"/>
                <w:b/>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第四标段</w:t>
            </w:r>
            <w:r>
              <w:rPr>
                <w:rFonts w:hint="eastAsia" w:ascii="宋体" w:hAnsi="宋体" w:cs="宋体"/>
                <w:b/>
                <w:sz w:val="21"/>
                <w:szCs w:val="21"/>
              </w:rPr>
              <w:t xml:space="preserve">：</w:t>
            </w:r>
            <w:r>
              <w:rPr>
                <w:rFonts w:ascii="宋体" w:hAnsi="宋体" w:cs="宋体"/>
                <w:b/>
                <w:sz w:val="21"/>
                <w:szCs w:val="21"/>
              </w:rPr>
              <w:t xml:space="preserve">109.69</w:t>
            </w:r>
            <w:r>
              <w:rPr>
                <w:rFonts w:hint="eastAsia" w:ascii="宋体" w:hAnsi="宋体" w:cs="宋体"/>
                <w:b/>
                <w:sz w:val="21"/>
                <w:szCs w:val="21"/>
              </w:rPr>
              <w:t xml:space="preserve">万元。</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140.6</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1.95</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356.2</w:t>
            </w:r>
            <w:r>
              <w:rPr>
                <w:rFonts w:hint="eastAsia" w:ascii="宋体" w:hAnsi="宋体" w:cs="宋体"/>
                <w:sz w:val="21"/>
                <w:szCs w:val="21"/>
              </w:rPr>
              <w:t xml:space="preserve">万元-100万元）×1.1%=</w:t>
            </w:r>
            <w:r>
              <w:rPr>
                <w:rFonts w:ascii="宋体" w:hAnsi="宋体" w:cs="宋体"/>
                <w:sz w:val="21"/>
                <w:szCs w:val="21"/>
              </w:rPr>
              <w:t xml:space="preserve">4.32</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302.05</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3.72</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第四标段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109.69</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1.61</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收款账号信息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ind w:left="0" w:firstLine="42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账号：325604000013001662258</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4"/>
        <w:rPr>
          <w:rFonts w:ascii="宋体" w:hAnsi="宋体"/>
        </w:rPr>
      </w:pPr>
      <w:r>
        <w:rPr>
          <w:rFonts w:ascii="宋体" w:hAnsi="宋体"/>
        </w:rPr>
      </w:r>
      <w:r/>
    </w:p>
    <w:p>
      <w:pPr>
        <w:pStyle w:val="1006"/>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88"/>
        <w:ind w:left="431" w:firstLine="17"/>
        <w:jc w:val="center"/>
        <w:spacing w:before="0" w:after="0" w:line="360" w:lineRule="auto"/>
        <w:rPr>
          <w:rStyle w:val="1118"/>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2026年度消防器材采购项目（</w:t>
      </w:r>
      <w:r>
        <w:rPr>
          <w:rFonts w:hint="eastAsia" w:ascii="宋体" w:hAnsi="宋体"/>
          <w:b/>
          <w:sz w:val="21"/>
          <w:szCs w:val="21"/>
          <w:u w:val="single"/>
        </w:rPr>
        <w:t xml:space="preserve">包16-包19</w:t>
      </w:r>
      <w:r>
        <w:rPr>
          <w:rFonts w:hint="eastAsia" w:ascii="宋体" w:hAnsi="宋体"/>
          <w:b/>
          <w:sz w:val="21"/>
          <w:szCs w:val="21"/>
          <w:u w:val="single"/>
        </w:rPr>
        <w:t xml:space="preserve">）</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w:t>
      </w:r>
      <w:r>
        <w:rPr>
          <w:rFonts w:ascii="宋体" w:hAnsi="宋体"/>
          <w:sz w:val="21"/>
          <w:szCs w:val="21"/>
        </w:rPr>
        <w:t xml:space="preserve">G2026-0334</w:t>
      </w:r>
      <w:r/>
    </w:p>
    <w:p>
      <w:pPr>
        <w:pStyle w:val="100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2026年度消防器材采购项目（</w:t>
      </w:r>
      <w:r>
        <w:rPr>
          <w:rFonts w:hint="eastAsia" w:ascii="宋体" w:hAnsi="宋体"/>
          <w:sz w:val="21"/>
          <w:szCs w:val="21"/>
        </w:rPr>
        <w:t xml:space="preserve">包16-包19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苏州市消防救援支队2026年度消防器材采购项目（包16）</w:t>
      </w:r>
      <w:r/>
    </w:p>
    <w:p>
      <w:pPr>
        <w:pStyle w:val="1006"/>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苏州市消防救援支队2026年度消防器材采购项目（包1</w:t>
      </w:r>
      <w:r>
        <w:rPr>
          <w:rFonts w:ascii="宋体" w:hAnsi="宋体"/>
          <w:sz w:val="21"/>
          <w:szCs w:val="21"/>
        </w:rPr>
        <w:t xml:space="preserve">7</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苏州市消防救援支队2026年度消防器材采购项目（包1</w:t>
      </w:r>
      <w:r>
        <w:rPr>
          <w:rFonts w:ascii="宋体" w:hAnsi="宋体"/>
          <w:sz w:val="21"/>
          <w:szCs w:val="21"/>
        </w:rPr>
        <w:t xml:space="preserve">8</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苏州市消防救援支队2026年度消防器材采购项目（包1</w:t>
      </w:r>
      <w:r>
        <w:rPr>
          <w:rFonts w:ascii="宋体" w:hAnsi="宋体"/>
          <w:sz w:val="21"/>
          <w:szCs w:val="21"/>
        </w:rPr>
        <w:t xml:space="preserve">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4.</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玖</w:t>
      </w:r>
      <w:r>
        <w:rPr>
          <w:rFonts w:hint="eastAsia" w:ascii="宋体" w:hAnsi="宋体"/>
          <w:sz w:val="21"/>
        </w:rPr>
        <w:t xml:space="preserve">佰</w:t>
      </w:r>
      <w:r>
        <w:rPr>
          <w:rFonts w:hint="eastAsia" w:ascii="宋体" w:hAnsi="宋体"/>
          <w:sz w:val="21"/>
        </w:rPr>
        <w:t xml:space="preserve">零捌</w:t>
      </w:r>
      <w:r>
        <w:rPr>
          <w:rFonts w:hint="eastAsia" w:ascii="宋体" w:hAnsi="宋体"/>
          <w:sz w:val="21"/>
        </w:rPr>
        <w:t xml:space="preserve">万</w:t>
      </w:r>
      <w:r>
        <w:rPr>
          <w:rFonts w:hint="eastAsia" w:ascii="宋体" w:hAnsi="宋体"/>
          <w:sz w:val="21"/>
        </w:rPr>
        <w:t xml:space="preserve">伍</w:t>
      </w:r>
      <w:r>
        <w:rPr>
          <w:rFonts w:hint="eastAsia" w:ascii="宋体" w:hAnsi="宋体"/>
          <w:sz w:val="21"/>
        </w:rPr>
        <w:t xml:space="preserve">仟</w:t>
      </w:r>
      <w:r>
        <w:rPr>
          <w:rFonts w:hint="eastAsia" w:ascii="宋体" w:hAnsi="宋体"/>
          <w:sz w:val="21"/>
        </w:rPr>
        <w:t xml:space="preserve">肆</w:t>
      </w:r>
      <w:r>
        <w:rPr>
          <w:rFonts w:hint="eastAsia" w:ascii="宋体" w:hAnsi="宋体"/>
          <w:sz w:val="21"/>
        </w:rPr>
        <w:t xml:space="preserve">佰元整</w:t>
      </w:r>
      <w:r>
        <w:rPr>
          <w:rFonts w:hint="eastAsia" w:ascii="宋体" w:hAnsi="宋体"/>
          <w:sz w:val="21"/>
        </w:rPr>
        <w:t xml:space="preserve">（￥</w:t>
      </w:r>
      <w:r>
        <w:rPr>
          <w:rFonts w:ascii="宋体" w:hAnsi="宋体"/>
          <w:sz w:val="21"/>
        </w:rPr>
        <w:t xml:space="preserve">9085400</w:t>
      </w:r>
      <w:r>
        <w:rPr>
          <w:rFonts w:ascii="宋体" w:hAnsi="宋体"/>
          <w:sz w:val="21"/>
        </w:rPr>
        <w:t xml:space="preserve">.00</w:t>
      </w:r>
      <w:r>
        <w:rPr>
          <w:rFonts w:hint="eastAsia" w:ascii="宋体" w:hAnsi="宋体"/>
          <w:sz w:val="21"/>
        </w:rPr>
        <w:t xml:space="preserve">元）其中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壹佰肆拾万陆仟</w:t>
      </w:r>
      <w:r>
        <w:rPr>
          <w:rFonts w:hint="eastAsia" w:ascii="宋体" w:hAnsi="宋体"/>
          <w:sz w:val="21"/>
        </w:rPr>
        <w:t xml:space="preserve">元整（￥</w:t>
      </w:r>
      <w:r>
        <w:rPr>
          <w:rFonts w:ascii="宋体" w:hAnsi="宋体"/>
          <w:sz w:val="21"/>
        </w:rPr>
        <w:t xml:space="preserve">14060</w:t>
      </w:r>
      <w:r>
        <w:rPr>
          <w:rFonts w:hint="eastAsia" w:ascii="宋体" w:hAnsi="宋体"/>
          <w:sz w:val="21"/>
        </w:rPr>
        <w:t xml:space="preserve">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叁佰伍拾陆万贰仟</w:t>
      </w:r>
      <w:r>
        <w:rPr>
          <w:rFonts w:hint="eastAsia" w:ascii="宋体" w:hAnsi="宋体"/>
          <w:sz w:val="21"/>
        </w:rPr>
        <w:t xml:space="preserve">元整（￥</w:t>
      </w:r>
      <w:r>
        <w:rPr>
          <w:rFonts w:ascii="宋体" w:hAnsi="宋体"/>
          <w:sz w:val="21"/>
        </w:rPr>
        <w:t xml:space="preserve">3562000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叁佰零贰万零伍佰元整</w:t>
      </w:r>
      <w:r>
        <w:rPr>
          <w:rFonts w:hint="eastAsia" w:ascii="宋体" w:hAnsi="宋体"/>
          <w:sz w:val="21"/>
        </w:rPr>
        <w:t xml:space="preserve">（￥</w:t>
      </w:r>
      <w:r>
        <w:rPr>
          <w:rFonts w:ascii="宋体" w:hAnsi="宋体"/>
          <w:sz w:val="21"/>
        </w:rPr>
        <w:t xml:space="preserve">3020500</w:t>
      </w:r>
      <w:r>
        <w:rPr>
          <w:rFonts w:hint="eastAsia" w:ascii="宋体" w:hAnsi="宋体"/>
          <w:sz w:val="21"/>
        </w:rPr>
        <w:t xml:space="preserve">.00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预算金额</w:t>
      </w:r>
      <w:r>
        <w:rPr>
          <w:rFonts w:hint="eastAsia" w:ascii="宋体" w:hAnsi="宋体"/>
          <w:sz w:val="21"/>
        </w:rPr>
        <w:t xml:space="preserve">：人民币</w:t>
      </w:r>
      <w:r>
        <w:rPr>
          <w:rFonts w:hint="eastAsia" w:ascii="宋体" w:hAnsi="宋体"/>
          <w:sz w:val="21"/>
        </w:rPr>
        <w:t xml:space="preserve">壹佰零玖万陆仟玖佰</w:t>
      </w:r>
      <w:r>
        <w:rPr>
          <w:rFonts w:hint="eastAsia" w:ascii="宋体" w:hAnsi="宋体"/>
          <w:sz w:val="21"/>
        </w:rPr>
        <w:t xml:space="preserve">元整（￥</w:t>
      </w:r>
      <w:r>
        <w:rPr>
          <w:rFonts w:ascii="宋体" w:hAnsi="宋体"/>
          <w:sz w:val="21"/>
        </w:rPr>
        <w:t xml:space="preserve">1096900</w:t>
      </w:r>
      <w:r>
        <w:rPr>
          <w:rFonts w:hint="eastAsia" w:ascii="宋体" w:hAnsi="宋体"/>
          <w:sz w:val="21"/>
        </w:rPr>
        <w:t xml:space="preserve">.00元）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最高限价：</w:t>
      </w:r>
      <w:r>
        <w:rPr>
          <w:rFonts w:hint="eastAsia" w:ascii="宋体" w:hAnsi="宋体"/>
          <w:sz w:val="21"/>
        </w:rPr>
        <w:t xml:space="preserve">人民币</w:t>
      </w:r>
      <w:r>
        <w:rPr>
          <w:rFonts w:hint="eastAsia" w:ascii="宋体" w:hAnsi="宋体"/>
          <w:sz w:val="21"/>
        </w:rPr>
        <w:t xml:space="preserve">玖佰零捌万伍仟肆佰元整（￥9085400.00元）</w:t>
      </w:r>
      <w:r>
        <w:rPr>
          <w:rFonts w:hint="eastAsia" w:ascii="宋体" w:hAnsi="宋体"/>
          <w:sz w:val="21"/>
        </w:rPr>
        <w:t xml:space="preserve">其中</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壹佰肆拾万陆仟元整（￥1406000.00元）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叁佰伍拾陆万贰仟元整（￥3562000.00元）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叁佰零贰万零伍佰元整（￥3020500.00元）</w:t>
      </w:r>
      <w:r>
        <w:rPr>
          <w:rFonts w:hint="eastAsia" w:ascii="宋体" w:hAnsi="宋体"/>
          <w:sz w:val="21"/>
        </w:rPr>
        <w:t xml:space="preserve">其中最高单价限价详见采购清单</w:t>
      </w:r>
      <w:r/>
    </w:p>
    <w:p>
      <w:pPr>
        <w:ind w:left="0" w:firstLine="420"/>
        <w:spacing w:line="360" w:lineRule="auto"/>
        <w:tabs>
          <w:tab w:val="left" w:pos="42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最高限价</w:t>
      </w:r>
      <w:r>
        <w:rPr>
          <w:rFonts w:hint="eastAsia" w:ascii="宋体" w:hAnsi="宋体"/>
          <w:sz w:val="21"/>
        </w:rPr>
        <w:t xml:space="preserve">：人民币</w:t>
      </w:r>
      <w:r>
        <w:rPr>
          <w:rFonts w:hint="eastAsia" w:ascii="宋体" w:hAnsi="宋体"/>
          <w:sz w:val="21"/>
        </w:rPr>
        <w:t xml:space="preserve">壹佰零玖万陆仟玖佰元整（￥1096900.00元）</w:t>
      </w:r>
      <w:r>
        <w:rPr>
          <w:rFonts w:hint="eastAsia" w:ascii="宋体" w:hAnsi="宋体"/>
          <w:sz w:val="21"/>
        </w:rPr>
        <w:t xml:space="preserve">其中最高单价限价详见采购清单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签订合同后60日历天内完成送货上门及安装调试。免费质量保证期为验收合格后三十六个月（双方签署验收报告时起算）。</w:t>
      </w:r>
      <w:r/>
    </w:p>
    <w:p>
      <w:pPr>
        <w:pStyle w:val="1006"/>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2026年度消防器材采购项目（</w:t>
      </w:r>
      <w:r>
        <w:rPr>
          <w:rFonts w:hint="eastAsia" w:ascii="宋体" w:hAnsi="宋体"/>
          <w:sz w:val="21"/>
          <w:szCs w:val="21"/>
        </w:rPr>
        <w:t xml:space="preserve">包16-包19</w:t>
      </w:r>
      <w:r>
        <w:rPr>
          <w:rFonts w:hint="eastAsia" w:ascii="宋体" w:hAnsi="宋体"/>
          <w:sz w:val="21"/>
          <w:szCs w:val="21"/>
        </w:rPr>
        <w:t xml:space="preserve">）</w:t>
      </w:r>
      <w:r>
        <w:rPr>
          <w:rFonts w:hint="eastAsia" w:ascii="宋体" w:hAnsi="宋体"/>
          <w:sz w:val="21"/>
          <w:szCs w:val="21"/>
        </w:rPr>
        <w:t xml:space="preserve">。包括</w:t>
      </w:r>
      <w:r>
        <w:rPr>
          <w:rFonts w:hint="eastAsia" w:ascii="宋体" w:hAnsi="宋体"/>
          <w:sz w:val="21"/>
          <w:szCs w:val="21"/>
        </w:rPr>
        <w:t xml:space="preserve">高倍数泡沫发生器</w:t>
      </w:r>
      <w:r>
        <w:rPr>
          <w:rFonts w:hint="eastAsia" w:ascii="宋体" w:hAnsi="宋体"/>
          <w:sz w:val="21"/>
          <w:szCs w:val="21"/>
        </w:rPr>
        <w:t xml:space="preserve">、</w:t>
      </w:r>
      <w:r>
        <w:rPr>
          <w:rFonts w:hint="eastAsia" w:ascii="宋体" w:hAnsi="宋体"/>
          <w:sz w:val="21"/>
          <w:szCs w:val="21"/>
        </w:rPr>
        <w:t xml:space="preserve">移动式消防炮（单支线）</w:t>
      </w:r>
      <w:r>
        <w:rPr>
          <w:rFonts w:hint="eastAsia" w:ascii="宋体" w:hAnsi="宋体"/>
          <w:sz w:val="21"/>
          <w:szCs w:val="21"/>
        </w:rPr>
        <w:t xml:space="preserve">、</w:t>
      </w:r>
      <w:r>
        <w:rPr>
          <w:rFonts w:hint="eastAsia" w:ascii="宋体" w:hAnsi="宋体"/>
          <w:sz w:val="21"/>
          <w:szCs w:val="21"/>
        </w:rPr>
        <w:t xml:space="preserve">A类泡沫灭火剂</w:t>
      </w:r>
      <w:r>
        <w:rPr>
          <w:rFonts w:hint="eastAsia" w:ascii="宋体" w:hAnsi="宋体"/>
          <w:sz w:val="21"/>
          <w:szCs w:val="21"/>
        </w:rPr>
        <w:t xml:space="preserve">、</w:t>
      </w:r>
      <w:r>
        <w:rPr>
          <w:rFonts w:hint="eastAsia" w:ascii="宋体" w:hAnsi="宋体"/>
          <w:sz w:val="21"/>
          <w:szCs w:val="21"/>
        </w:rPr>
        <w:t xml:space="preserve">竹制拉梯（6米）</w:t>
      </w:r>
      <w:r>
        <w:rPr>
          <w:rFonts w:hint="eastAsia" w:ascii="宋体" w:hAnsi="宋体"/>
          <w:sz w:val="21"/>
          <w:szCs w:val="21"/>
        </w:rPr>
        <w:t xml:space="preserve">等</w:t>
      </w:r>
      <w:r>
        <w:rPr>
          <w:rFonts w:hint="eastAsia" w:ascii="宋体" w:hAnsi="宋体"/>
          <w:sz w:val="21"/>
          <w:szCs w:val="21"/>
        </w:rPr>
        <w:t xml:space="preserve">。</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6"/>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6"/>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6"/>
        <w:ind w:left="0" w:firstLine="420"/>
        <w:spacing w:line="360" w:lineRule="auto"/>
        <w:rPr>
          <w:rFonts w:ascii="宋体" w:hAnsi="宋体"/>
          <w:sz w:val="21"/>
          <w:szCs w:val="21"/>
        </w:rPr>
      </w:pPr>
      <w:r>
        <w:rPr>
          <w:rFonts w:hint="eastAsia" w:ascii="宋体" w:hAnsi="宋体"/>
          <w:sz w:val="21"/>
          <w:szCs w:val="21"/>
        </w:rPr>
        <w:t xml:space="preserve">3.方式：</w:t>
      </w:r>
      <w:r/>
    </w:p>
    <w:p>
      <w:pPr>
        <w:pStyle w:val="100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；智能客服：登录苏采云系统后，联系系统右下方智能客服图标进行咨询。</w:t>
      </w:r>
      <w:r/>
    </w:p>
    <w:p>
      <w:pPr>
        <w:pStyle w:val="100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0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年12</w:t>
      </w:r>
      <w:r>
        <w:rPr>
          <w:rFonts w:hint="eastAsia" w:ascii="宋体" w:hAnsi="宋体" w:cs="Times New Roman"/>
          <w:sz w:val="21"/>
          <w:szCs w:val="21"/>
          <w:u w:val="single"/>
        </w:rPr>
        <w:t xml:space="preserve">月03</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p>
    <w:p>
      <w:pPr>
        <w:pStyle w:val="100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6"/>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苏州市消防救援支队</w:t>
      </w:r>
      <w:r/>
    </w:p>
    <w:p>
      <w:pPr>
        <w:pStyle w:val="100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苏州市工业园区中新大道西198号</w:t>
      </w:r>
      <w:r/>
    </w:p>
    <w:p>
      <w:pPr>
        <w:pStyle w:val="100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周工</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0512-62765293</w:t>
      </w:r>
      <w:r/>
    </w:p>
    <w:p>
      <w:pPr>
        <w:pStyle w:val="100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hint="eastAsia" w:ascii="宋体" w:hAnsi="宋体"/>
          <w:sz w:val="21"/>
          <w:szCs w:val="21"/>
        </w:rPr>
        <w:t xml:space="preserve">7</w:t>
      </w:r>
      <w:r>
        <w:rPr>
          <w:rFonts w:hint="eastAsia" w:ascii="宋体" w:hAnsi="宋体"/>
          <w:sz w:val="21"/>
          <w:szCs w:val="21"/>
        </w:rPr>
        <w:t xml:space="preserve">楼</w:t>
      </w:r>
      <w:r/>
    </w:p>
    <w:p>
      <w:pPr>
        <w:pStyle w:val="100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0512-69820691</w:t>
      </w:r>
      <w:r/>
    </w:p>
    <w:p>
      <w:pPr>
        <w:pStyle w:val="100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6"/>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丁工、朱工</w:t>
      </w:r>
      <w:r/>
    </w:p>
    <w:p>
      <w:pPr>
        <w:pStyle w:val="1006"/>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0512-69820691</w:t>
      </w:r>
      <w:r/>
    </w:p>
    <w:p>
      <w:pPr>
        <w:ind w:left="0" w:firstLine="420"/>
        <w:spacing w:line="460" w:lineRule="exact"/>
        <w:rPr>
          <w:rFonts w:ascii="宋体" w:hAnsi="宋体"/>
          <w:sz w:val="21"/>
          <w:szCs w:val="21"/>
        </w:rPr>
      </w:pPr>
      <w:r>
        <w:rPr>
          <w:rFonts w:ascii="宋体" w:hAnsi="宋体"/>
          <w:sz w:val="21"/>
          <w:szCs w:val="21"/>
        </w:rPr>
      </w:r>
      <w:r/>
    </w:p>
    <w:p>
      <w:pPr>
        <w:pStyle w:val="1000"/>
        <w:ind w:left="0" w:firstLine="0"/>
      </w:pPr>
      <w:r/>
      <w:r/>
    </w:p>
    <w:p>
      <w:pPr>
        <w:ind w:left="0"/>
        <w:jc w:val="left"/>
        <w:rPr>
          <w:rFonts w:ascii="宋体" w:hAnsi="宋体"/>
          <w:b/>
          <w:sz w:val="44"/>
          <w:szCs w:val="22"/>
        </w:rPr>
      </w:pPr>
      <w:r/>
      <w:bookmarkStart w:id="6" w:name="_Toc2412"/>
      <w:r/>
      <w:bookmarkStart w:id="7" w:name="_Toc6217"/>
      <w:r/>
      <w:bookmarkStart w:id="8" w:name="_Toc105397777"/>
      <w:r>
        <w:rPr>
          <w:rFonts w:ascii="宋体" w:hAnsi="宋体"/>
          <w:b/>
          <w:sz w:val="44"/>
          <w:szCs w:val="22"/>
        </w:rPr>
        <w:br w:type="page" w:clear="all"/>
      </w:r>
      <w:r/>
    </w:p>
    <w:p>
      <w:pPr>
        <w:pStyle w:val="988"/>
        <w:ind w:left="0" w:firstLine="0"/>
        <w:jc w:val="center"/>
        <w:rPr>
          <w:rFonts w:ascii="宋体" w:hAnsi="宋体"/>
          <w:b/>
          <w:sz w:val="44"/>
          <w:szCs w:val="22"/>
        </w:rPr>
      </w:pPr>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1006"/>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1006"/>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1006"/>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6"/>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6"/>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100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4976"/>
      <w:r/>
      <w:bookmarkStart w:id="15" w:name="_Toc13350"/>
      <w:r/>
      <w:r/>
    </w:p>
    <w:p>
      <w:pPr>
        <w:pStyle w:val="1006"/>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100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100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100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w:t>
      </w:r>
      <w:r>
        <w:rPr>
          <w:rFonts w:hint="eastAsia" w:ascii="宋体" w:hAnsi="宋体"/>
          <w:sz w:val="21"/>
          <w:szCs w:val="21"/>
        </w:rPr>
        <w:t xml:space="preserve">响应</w:t>
      </w:r>
      <w:r>
        <w:rPr>
          <w:rFonts w:hint="eastAsia" w:ascii="宋体" w:hAnsi="宋体"/>
          <w:sz w:val="21"/>
          <w:szCs w:val="21"/>
        </w:rPr>
        <w:t xml:space="preserve">，其风险由投标人自行承担，并根据有关条款规定，该投标有可能被拒绝。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6"/>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38"/>
      <w:r/>
      <w:bookmarkStart w:id="21" w:name="OLE_LINK41"/>
      <w:r/>
      <w:bookmarkStart w:id="22"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3"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0"/>
      <w:r/>
      <w:bookmarkEnd w:id="21"/>
      <w:r/>
      <w:bookmarkEnd w:id="22"/>
      <w:r/>
      <w:bookmarkEnd w:id="23"/>
      <w:r>
        <w:rPr>
          <w:rFonts w:hint="eastAsia" w:ascii="宋体" w:hAnsi="宋体"/>
          <w:b/>
          <w:sz w:val="21"/>
          <w:szCs w:val="21"/>
        </w:rPr>
        <w:t xml:space="preserve">与质疑函一起递交，否则不予受理。</w:t>
      </w:r>
      <w:r/>
    </w:p>
    <w:p>
      <w:pPr>
        <w:pStyle w:val="100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6"/>
        <w:ind w:left="0" w:firstLine="422"/>
        <w:spacing w:line="360" w:lineRule="auto"/>
        <w:rPr>
          <w:rFonts w:ascii="宋体" w:hAnsi="宋体"/>
          <w:b/>
          <w:sz w:val="21"/>
          <w:szCs w:val="21"/>
        </w:rPr>
      </w:pPr>
      <w:r>
        <w:rPr>
          <w:rFonts w:hint="eastAsia" w:ascii="宋体" w:hAnsi="宋体"/>
          <w:b/>
          <w:sz w:val="21"/>
          <w:szCs w:val="21"/>
        </w:rPr>
        <w:t xml:space="preserve">本项目的质疑由采购人负责答复。</w:t>
      </w:r>
      <w:r/>
    </w:p>
    <w:p>
      <w:pPr>
        <w:pStyle w:val="1006"/>
        <w:ind w:left="0" w:firstLine="422"/>
        <w:spacing w:line="360" w:lineRule="auto"/>
        <w:rPr>
          <w:rFonts w:ascii="宋体" w:hAnsi="宋体"/>
          <w:b/>
          <w:sz w:val="21"/>
          <w:szCs w:val="21"/>
        </w:rPr>
      </w:pPr>
      <w:r>
        <w:rPr>
          <w:rFonts w:hint="eastAsia" w:ascii="宋体" w:hAnsi="宋体"/>
          <w:b/>
          <w:sz w:val="21"/>
          <w:szCs w:val="21"/>
        </w:rPr>
        <w:t xml:space="preserve">质疑联系人：</w:t>
      </w:r>
      <w:r>
        <w:rPr>
          <w:rFonts w:hint="eastAsia" w:ascii="宋体" w:hAnsi="宋体"/>
          <w:b/>
          <w:sz w:val="21"/>
          <w:szCs w:val="21"/>
        </w:rPr>
        <w:t xml:space="preserve">周工</w:t>
      </w:r>
      <w:r/>
    </w:p>
    <w:p>
      <w:pPr>
        <w:pStyle w:val="1006"/>
        <w:ind w:left="0" w:firstLine="422"/>
        <w:spacing w:line="360" w:lineRule="auto"/>
        <w:rPr>
          <w:rFonts w:ascii="宋体" w:hAnsi="宋体"/>
          <w:b/>
          <w:sz w:val="21"/>
          <w:szCs w:val="21"/>
        </w:rPr>
      </w:pPr>
      <w:r/>
      <w:bookmarkStart w:id="24" w:name="OLE_LINK32"/>
      <w:r/>
      <w:bookmarkStart w:id="25" w:name="OLE_LINK33"/>
      <w:r/>
      <w:bookmarkStart w:id="26" w:name="OLE_LINK35"/>
      <w:r/>
      <w:bookmarkStart w:id="27" w:name="OLE_LINK20"/>
      <w:r>
        <w:rPr>
          <w:rFonts w:hint="eastAsia" w:ascii="宋体" w:hAnsi="宋体"/>
          <w:b/>
          <w:sz w:val="21"/>
          <w:szCs w:val="21"/>
        </w:rPr>
        <w:t xml:space="preserve">联系电话</w:t>
      </w:r>
      <w:r>
        <w:rPr>
          <w:rFonts w:hint="eastAsia" w:ascii="宋体" w:hAnsi="宋体"/>
          <w:b/>
          <w:sz w:val="21"/>
          <w:szCs w:val="21"/>
        </w:rPr>
        <w:t xml:space="preserve">：</w:t>
      </w:r>
      <w:r>
        <w:rPr>
          <w:rFonts w:ascii="宋体" w:hAnsi="宋体"/>
          <w:b/>
          <w:sz w:val="21"/>
          <w:szCs w:val="21"/>
        </w:rPr>
        <w:t xml:space="preserve">0512-62765293</w:t>
      </w:r>
      <w:r/>
    </w:p>
    <w:p>
      <w:pPr>
        <w:pStyle w:val="100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苏州市工业园区中新大道西198号</w:t>
      </w:r>
      <w:bookmarkEnd w:id="24"/>
      <w:bookmarkEnd w:id="25"/>
      <w:bookmarkEnd w:id="26"/>
      <w:bookmarkEnd w:id="27"/>
      <w:r/>
    </w:p>
    <w:p>
      <w:pPr>
        <w:pStyle w:val="100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100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14.1.5.5参加本次政府采购活动前3年内在经营活动中，投标人和其单位负责人无行贿犯罪行为的。</w:t>
      </w:r>
      <w:r/>
    </w:p>
    <w:p>
      <w:pPr>
        <w:ind w:left="0"/>
        <w:spacing w:line="360" w:lineRule="auto"/>
        <w:rPr>
          <w:rFonts w:ascii="宋体" w:hAnsi="宋体"/>
          <w:sz w:val="21"/>
          <w:szCs w:val="21"/>
        </w:rPr>
      </w:pPr>
      <w:r>
        <w:rPr>
          <w:rFonts w:hint="eastAsia" w:ascii="宋体" w:hAnsi="宋体"/>
          <w:sz w:val="21"/>
          <w:szCs w:val="21"/>
        </w:rPr>
        <w:t xml:space="preserve">须提供承诺函（声明函）（格式见第三章）。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w:t>
      </w:r>
      <w:r>
        <w:rPr>
          <w:rFonts w:hint="eastAsia" w:ascii="宋体" w:hAnsi="宋体"/>
          <w:sz w:val="21"/>
          <w:szCs w:val="21"/>
        </w:rPr>
        <w:t xml:space="preserve">关于符合本国产品标准的声明函》</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ascii="宋体" w:hAnsi="宋体"/>
          <w:sz w:val="21"/>
          <w:szCs w:val="21"/>
        </w:rPr>
        <w:t xml:space="preserve">8</w:t>
      </w:r>
      <w:r>
        <w:rPr>
          <w:rFonts w:hint="eastAsia" w:ascii="宋体" w:hAnsi="宋体"/>
          <w:sz w:val="21"/>
          <w:szCs w:val="21"/>
        </w:rPr>
        <w:t xml:space="preserve">其他可以证明投标人资质、服务质量的证书、文件等相关资料。</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w:t>
      </w:r>
      <w:r>
        <w:rPr>
          <w:rFonts w:ascii="宋体" w:hAnsi="宋体"/>
          <w:b/>
          <w:sz w:val="21"/>
          <w:szCs w:val="21"/>
          <w:highlight w:val="yellow"/>
        </w:rPr>
        <w:t xml:space="preserve">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2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25608"/>
      <w:r/>
      <w:bookmarkStart w:id="29"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2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0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2837"/>
      <w:r/>
      <w:bookmarkStart w:id="31"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2"/>
        <w:ind w:left="0" w:firstLine="422"/>
        <w:spacing w:line="360" w:lineRule="auto"/>
        <w:rPr>
          <w:rFonts w:ascii="宋体" w:hAnsi="宋体" w:cs="宋体"/>
          <w:b/>
          <w:color w:val="000000" w:themeColor="text1"/>
          <w:sz w:val="21"/>
          <w:szCs w:val="21"/>
        </w:rPr>
      </w:pPr>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22"/>
        <w:ind w:left="0" w:firstLine="422"/>
        <w:spacing w:line="360" w:lineRule="auto"/>
        <w:rPr>
          <w:color w:val="333333"/>
          <w:shd w:val="clear" w:color="auto" w:fill="ffffff"/>
        </w:rPr>
      </w:pPr>
      <w:r/>
      <w:bookmarkStart w:id="35" w:name="OLE_LINK3"/>
      <w:r/>
      <w:bookmarkStart w:id="36"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7" w:name="OLE_LINK1"/>
      <w:r/>
      <w:bookmarkStart w:id="38" w:name="OLE_LINK2"/>
      <w:r>
        <w:rPr>
          <w:rFonts w:hint="eastAsia" w:ascii="宋体" w:hAnsi="宋体"/>
          <w:b/>
          <w:color w:val="000000" w:themeColor="text1"/>
          <w:sz w:val="21"/>
          <w:szCs w:val="21"/>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39" w:name="OLE_LINK9"/>
      <w:r/>
      <w:bookmarkStart w:id="40" w:name="OLE_LINK10"/>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2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35"/>
      <w:r/>
      <w:bookmarkEnd w:id="36"/>
      <w:r/>
      <w:r/>
    </w:p>
    <w:p>
      <w:pPr>
        <w:pStyle w:val="122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8442"/>
      <w:r/>
      <w:bookmarkStart w:id="42" w:name="_Toc19501"/>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1"/>
      <w:r/>
      <w:bookmarkEnd w:id="42"/>
      <w:r/>
      <w:r/>
    </w:p>
    <w:p>
      <w:pPr>
        <w:pStyle w:val="122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22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3"/>
      <w:r/>
      <w:bookmarkEnd w:id="44"/>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由苏州市政府集中采购中心代理，由苏州采购服务有限公司支付专家评审费并提供本项目评审活动所需场地及必要的设施设备。本项目中标供应商无需向苏州市政府集中采购中心缴纳采购代理费，需向苏州采购服务有限公司支付服务费，服务费以本项目采购预算金额为基数，按以下收费标准（差额定率累进法）计算：</w:t>
      </w:r>
      <w:r>
        <w:rPr>
          <w:rFonts w:hint="eastAsia" w:ascii="宋体" w:hAnsi="宋体" w:cs="宋体"/>
          <w:sz w:val="21"/>
          <w:szCs w:val="21"/>
        </w:rPr>
        <w:t xml:space="preserve">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本项目预算金额</w:t>
      </w:r>
      <w:r>
        <w:rPr>
          <w:rFonts w:ascii="宋体" w:hAnsi="宋体" w:cs="宋体"/>
          <w:b/>
          <w:sz w:val="21"/>
          <w:szCs w:val="21"/>
        </w:rPr>
        <w:t xml:space="preserve">908.54</w:t>
      </w:r>
      <w:r>
        <w:rPr>
          <w:rFonts w:hint="eastAsia" w:ascii="宋体" w:hAnsi="宋体" w:cs="宋体"/>
          <w:b/>
          <w:sz w:val="21"/>
          <w:szCs w:val="21"/>
        </w:rPr>
        <w:t xml:space="preserve">万元，其中</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第一标段</w:t>
      </w:r>
      <w:r>
        <w:rPr>
          <w:rFonts w:hint="eastAsia" w:ascii="宋体" w:hAnsi="宋体" w:cs="宋体"/>
          <w:b/>
          <w:sz w:val="21"/>
          <w:szCs w:val="21"/>
        </w:rPr>
        <w:t xml:space="preserve">：</w:t>
      </w:r>
      <w:r>
        <w:rPr>
          <w:rFonts w:ascii="宋体" w:hAnsi="宋体" w:cs="宋体"/>
          <w:b/>
          <w:sz w:val="21"/>
          <w:szCs w:val="21"/>
        </w:rPr>
        <w:t xml:space="preserve">140.6</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第二标段</w:t>
      </w:r>
      <w:r>
        <w:rPr>
          <w:rFonts w:hint="eastAsia" w:ascii="宋体" w:hAnsi="宋体" w:cs="宋体"/>
          <w:b/>
          <w:sz w:val="21"/>
          <w:szCs w:val="21"/>
        </w:rPr>
        <w:t xml:space="preserve">：</w:t>
      </w:r>
      <w:r>
        <w:rPr>
          <w:rFonts w:ascii="宋体" w:hAnsi="宋体" w:cs="宋体"/>
          <w:b/>
          <w:sz w:val="21"/>
          <w:szCs w:val="21"/>
        </w:rPr>
        <w:t xml:space="preserve">356.2</w:t>
      </w:r>
      <w:r>
        <w:rPr>
          <w:rFonts w:hint="eastAsia" w:ascii="宋体" w:hAnsi="宋体" w:cs="宋体"/>
          <w:b/>
          <w:sz w:val="21"/>
          <w:szCs w:val="21"/>
        </w:rPr>
        <w:t xml:space="preserve">万元；</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第三标段</w:t>
      </w:r>
      <w:r>
        <w:rPr>
          <w:rFonts w:hint="eastAsia" w:ascii="宋体" w:hAnsi="宋体" w:cs="宋体"/>
          <w:b/>
          <w:sz w:val="21"/>
          <w:szCs w:val="21"/>
        </w:rPr>
        <w:t xml:space="preserve">：</w:t>
      </w:r>
      <w:r>
        <w:rPr>
          <w:rFonts w:ascii="宋体" w:hAnsi="宋体" w:cs="宋体"/>
          <w:b/>
          <w:sz w:val="21"/>
          <w:szCs w:val="21"/>
        </w:rPr>
        <w:t xml:space="preserve">302.05</w:t>
      </w:r>
      <w:r>
        <w:rPr>
          <w:rFonts w:hint="eastAsia" w:ascii="宋体" w:hAnsi="宋体" w:cs="宋体"/>
          <w:b/>
          <w:sz w:val="21"/>
          <w:szCs w:val="21"/>
        </w:rPr>
        <w:t xml:space="preserve">万元</w:t>
      </w:r>
      <w:r>
        <w:rPr>
          <w:rFonts w:hint="eastAsia" w:ascii="宋体" w:hAnsi="宋体" w:cs="宋体"/>
          <w:b/>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第四标段</w:t>
      </w:r>
      <w:r>
        <w:rPr>
          <w:rFonts w:hint="eastAsia" w:ascii="宋体" w:hAnsi="宋体" w:cs="宋体"/>
          <w:b/>
          <w:sz w:val="21"/>
          <w:szCs w:val="21"/>
        </w:rPr>
        <w:t xml:space="preserve">：</w:t>
      </w:r>
      <w:r>
        <w:rPr>
          <w:rFonts w:ascii="宋体" w:hAnsi="宋体" w:cs="宋体"/>
          <w:b/>
          <w:sz w:val="21"/>
          <w:szCs w:val="21"/>
        </w:rPr>
        <w:t xml:space="preserve">109.69</w:t>
      </w:r>
      <w:r>
        <w:rPr>
          <w:rFonts w:hint="eastAsia" w:ascii="宋体" w:hAnsi="宋体" w:cs="宋体"/>
          <w:b/>
          <w:sz w:val="21"/>
          <w:szCs w:val="21"/>
        </w:rPr>
        <w:t xml:space="preserve">万元。</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费用计算公式：</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第一标段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140.6</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1.95</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第二标段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356.2</w:t>
      </w:r>
      <w:r>
        <w:rPr>
          <w:rFonts w:hint="eastAsia" w:ascii="宋体" w:hAnsi="宋体" w:cs="宋体"/>
          <w:sz w:val="21"/>
          <w:szCs w:val="21"/>
        </w:rPr>
        <w:t xml:space="preserve">万元-100万元）×1.1%=</w:t>
      </w:r>
      <w:r>
        <w:rPr>
          <w:rFonts w:ascii="宋体" w:hAnsi="宋体" w:cs="宋体"/>
          <w:sz w:val="21"/>
          <w:szCs w:val="21"/>
        </w:rPr>
        <w:t xml:space="preserve">4.32</w:t>
      </w:r>
      <w:r>
        <w:rPr>
          <w:rFonts w:hint="eastAsia" w:ascii="宋体" w:hAnsi="宋体" w:cs="宋体"/>
          <w:sz w:val="21"/>
          <w:szCs w:val="21"/>
        </w:rPr>
        <w:t xml:space="preserve">万元（小数点保留后两位，四舍五入）；</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第三标段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302.05</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3.72</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第四标段</w:t>
      </w:r>
      <w:r>
        <w:rPr>
          <w:rFonts w:hint="eastAsia" w:ascii="宋体" w:hAnsi="宋体" w:cs="宋体"/>
          <w:sz w:val="21"/>
          <w:szCs w:val="21"/>
        </w:rPr>
        <w:t xml:space="preserve">：</w:t>
      </w:r>
      <w:r>
        <w:rPr>
          <w:rFonts w:hint="eastAsia" w:ascii="宋体" w:hAnsi="宋体" w:cs="宋体"/>
          <w:sz w:val="21"/>
          <w:szCs w:val="21"/>
        </w:rPr>
        <w:t xml:space="preserve">（100万元×1.5%）+（</w:t>
      </w:r>
      <w:r>
        <w:rPr>
          <w:rFonts w:ascii="宋体" w:hAnsi="宋体" w:cs="宋体"/>
          <w:sz w:val="21"/>
          <w:szCs w:val="21"/>
        </w:rPr>
        <w:t xml:space="preserve">109.69</w:t>
      </w:r>
      <w:r>
        <w:rPr>
          <w:rFonts w:hint="eastAsia" w:ascii="宋体" w:hAnsi="宋体" w:cs="宋体"/>
          <w:sz w:val="21"/>
          <w:szCs w:val="21"/>
        </w:rPr>
        <w:t xml:space="preserve">万元-100万元）×1.1%</w:t>
      </w:r>
      <w:r>
        <w:rPr>
          <w:rFonts w:hint="eastAsia" w:ascii="宋体" w:hAnsi="宋体" w:cs="宋体"/>
          <w:sz w:val="21"/>
          <w:szCs w:val="21"/>
        </w:rPr>
        <w:t xml:space="preserve">=</w:t>
      </w:r>
      <w:r>
        <w:rPr>
          <w:rFonts w:ascii="宋体" w:hAnsi="宋体" w:cs="宋体"/>
          <w:sz w:val="21"/>
          <w:szCs w:val="21"/>
        </w:rPr>
        <w:t xml:space="preserve">1.61</w:t>
      </w:r>
      <w:r>
        <w:rPr>
          <w:rFonts w:hint="eastAsia" w:ascii="宋体" w:hAnsi="宋体" w:cs="宋体"/>
          <w:sz w:val="21"/>
          <w:szCs w:val="21"/>
        </w:rPr>
        <w:t xml:space="preserve">万元（小数点保留后两位，四舍五入）</w:t>
      </w:r>
      <w:r>
        <w:rPr>
          <w:rFonts w:hint="eastAsia" w:ascii="宋体" w:hAnsi="宋体" w:cs="宋体"/>
          <w:sz w:val="21"/>
          <w:szCs w:val="21"/>
        </w:rPr>
        <w:t xml:space="preserve">。</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请中标供应商于领取中标通知书时向苏州采购服务有限公司一次性支付服务费。</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收款账号信息</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账户名：苏州采购服务有限公司</w:t>
      </w:r>
      <w:r/>
    </w:p>
    <w:p>
      <w:pPr>
        <w:pStyle w:val="1222"/>
        <w:ind w:left="0" w:firstLine="420"/>
        <w:spacing w:line="360" w:lineRule="auto"/>
        <w:rPr>
          <w:rFonts w:ascii="宋体" w:hAnsi="宋体" w:cs="宋体"/>
          <w:sz w:val="21"/>
          <w:szCs w:val="21"/>
        </w:rPr>
      </w:pPr>
      <w:r>
        <w:rPr>
          <w:rFonts w:hint="eastAsia" w:ascii="宋体" w:hAnsi="宋体" w:cs="宋体"/>
          <w:sz w:val="21"/>
          <w:szCs w:val="21"/>
        </w:rPr>
        <w:t xml:space="preserve">开户银行名称：交通银行苏州高新技术产业开发区支行</w:t>
      </w:r>
      <w:r/>
    </w:p>
    <w:p>
      <w:pPr>
        <w:pStyle w:val="1222"/>
        <w:ind w:left="0" w:firstLine="420"/>
        <w:spacing w:line="360" w:lineRule="auto"/>
        <w:rPr>
          <w:rFonts w:ascii="宋体" w:hAnsi="宋体" w:cs="宋体"/>
          <w:b/>
          <w:sz w:val="21"/>
          <w:szCs w:val="21"/>
          <w:lang w:val="en-US"/>
        </w:rPr>
      </w:pPr>
      <w:r>
        <w:rPr>
          <w:rFonts w:hint="eastAsia" w:ascii="宋体" w:hAnsi="宋体" w:cs="宋体"/>
          <w:sz w:val="21"/>
          <w:szCs w:val="21"/>
        </w:rPr>
        <w:t xml:space="preserve">账号：325604000013001662258</w:t>
      </w:r>
      <w:r>
        <w:rPr>
          <w:rFonts w:hint="eastAsia" w:ascii="宋体" w:hAnsi="宋体" w:cs="宋体"/>
          <w:sz w:val="21"/>
          <w:szCs w:val="21"/>
        </w:rPr>
        <w:t xml:space="preserve">。</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1222"/>
        <w:ind w:left="0" w:firstLine="0"/>
        <w:spacing w:line="360" w:lineRule="auto"/>
        <w:rPr>
          <w:rFonts w:ascii="宋体" w:hAnsi="宋体" w:cs="宋体"/>
          <w:sz w:val="21"/>
          <w:szCs w:val="21"/>
        </w:rPr>
      </w:pPr>
      <w:r>
        <w:rPr>
          <w:rFonts w:ascii="宋体" w:hAnsi="宋体" w:cs="宋体"/>
          <w:sz w:val="21"/>
          <w:szCs w:val="21"/>
        </w:rPr>
      </w:r>
      <w:r/>
    </w:p>
    <w:p>
      <w:pPr>
        <w:pStyle w:val="988"/>
        <w:ind w:left="0" w:firstLine="0"/>
        <w:jc w:val="center"/>
        <w:rPr>
          <w:rFonts w:ascii="宋体" w:hAnsi="宋体"/>
          <w:sz w:val="21"/>
          <w:szCs w:val="21"/>
          <w:lang w:val="zh-CN"/>
        </w:rPr>
      </w:pPr>
      <w:r/>
      <w:bookmarkStart w:id="45" w:name="_Toc7264"/>
      <w:r/>
      <w:bookmarkStart w:id="46" w:name="_Toc105397778"/>
      <w:r/>
      <w:bookmarkStart w:id="47" w:name="_Toc24711"/>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ascii="宋体" w:hAnsi="宋体"/>
          <w:b/>
          <w:sz w:val="21"/>
          <w:szCs w:val="21"/>
        </w:rPr>
      </w:pPr>
      <w:r>
        <w:rPr>
          <w:rFonts w:ascii="宋体" w:hAnsi="宋体"/>
          <w:b/>
          <w:sz w:val="21"/>
          <w:szCs w:val="21"/>
        </w:rPr>
        <w:t xml:space="preserve">说明：</w:t>
      </w:r>
      <w:r/>
    </w:p>
    <w:p>
      <w:pPr>
        <w:pStyle w:val="122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9" w:name="_Toc71810480"/>
      <w:r/>
      <w:bookmarkStart w:id="50" w:name="_Toc3821"/>
      <w:r/>
      <w:bookmarkStart w:id="51" w:name="_Toc17036"/>
      <w:r/>
      <w:bookmarkStart w:id="52" w:name="_Toc105397779"/>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3" w:name="_Toc105397780"/>
      <w:r/>
      <w:bookmarkStart w:id="5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标段</w:t>
      </w:r>
      <w:r>
        <w:rPr>
          <w:rFonts w:hint="eastAsia" w:ascii="宋体" w:hAnsi="宋体"/>
          <w:sz w:val="21"/>
          <w:szCs w:val="21"/>
          <w:lang w:val="zh-CN"/>
        </w:rPr>
        <w:t xml:space="preserve">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0" w:name="JEDX"/>
            <w:r/>
            <w:bookmarkEnd w:id="60"/>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4"/>
        <w:rPr>
          <w:rFonts w:ascii="宋体" w:hAnsi="宋体"/>
        </w:rPr>
      </w:pPr>
      <w:r>
        <w:rPr>
          <w:rFonts w:ascii="宋体" w:hAnsi="宋体"/>
        </w:rPr>
      </w:r>
      <w:r/>
    </w:p>
    <w:p>
      <w:pPr>
        <w:ind w:left="0"/>
        <w:spacing w:line="440" w:lineRule="exact"/>
        <w:rPr>
          <w:rFonts w:ascii="宋体" w:hAnsi="宋体"/>
          <w:b/>
          <w:sz w:val="21"/>
          <w:szCs w:val="21"/>
        </w:rPr>
      </w:pPr>
      <w:r/>
      <w:bookmarkStart w:id="64" w:name="_Toc241"/>
      <w:r/>
      <w:bookmarkStart w:id="65" w:name="_Toc7945"/>
      <w:r/>
      <w:bookmarkStart w:id="66"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bookmarkEnd w:id="66"/>
      <w:r/>
      <w:bookmarkEnd w:id="67"/>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68" w:name="OLE_LINK27"/>
      <w:r/>
      <w:bookmarkStart w:id="69" w:name="OLE_LINK28"/>
      <w:r>
        <w:rPr>
          <w:rFonts w:hint="eastAsia" w:ascii="宋体" w:hAnsi="宋体"/>
          <w:b/>
          <w:sz w:val="21"/>
          <w:szCs w:val="21"/>
        </w:rPr>
        <w:t xml:space="preserve">公开分项报价</w:t>
      </w:r>
      <w:bookmarkEnd w:id="68"/>
      <w:bookmarkEnd w:id="69"/>
      <w:r/>
    </w:p>
    <w:p>
      <w:pPr>
        <w:pStyle w:val="1014"/>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公开分项报价</w:t>
      </w:r>
      <w:r>
        <w:rPr>
          <w:rFonts w:hint="eastAsia" w:ascii="宋体" w:hAnsi="宋体"/>
          <w:sz w:val="21"/>
          <w:szCs w:val="21"/>
        </w:rPr>
        <w:t xml:space="preserve">”中“投标总报价”数额应当与“开标一览表”中“投标总报价”数额一致。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rPr>
        <w:t xml:space="preserve"> </w:t>
      </w:r>
      <w:r>
        <w:rPr>
          <w:rFonts w:hint="eastAsia" w:ascii="宋体" w:hAnsi="宋体"/>
          <w:b/>
          <w:sz w:val="21"/>
          <w:szCs w:val="21"/>
        </w:rPr>
        <w:t xml:space="preserve">公开分项报价中的单价报价不可高于最高单价限价</w:t>
      </w:r>
      <w:r>
        <w:rPr>
          <w:rFonts w:hint="eastAsia" w:ascii="宋体" w:hAnsi="宋体"/>
          <w:b/>
          <w:sz w:val="21"/>
          <w:szCs w:val="21"/>
        </w:rPr>
        <w:t xml:space="preserve">（</w:t>
      </w:r>
      <w:r>
        <w:rPr>
          <w:rFonts w:hint="eastAsia" w:ascii="宋体" w:hAnsi="宋体"/>
          <w:b/>
          <w:sz w:val="21"/>
          <w:szCs w:val="21"/>
        </w:rPr>
        <w:t xml:space="preserve">最高单价限价详见采购清单</w:t>
      </w:r>
      <w:r>
        <w:rPr>
          <w:rFonts w:hint="eastAsia" w:ascii="宋体" w:hAnsi="宋体"/>
          <w:b/>
          <w:sz w:val="21"/>
          <w:szCs w:val="21"/>
        </w:rPr>
        <w:t xml:space="preserve">）</w:t>
      </w:r>
      <w:r>
        <w:rPr>
          <w:rFonts w:hint="eastAsia" w:ascii="宋体" w:hAnsi="宋体"/>
          <w:b/>
          <w:sz w:val="21"/>
          <w:szCs w:val="21"/>
        </w:rPr>
        <w:t xml:space="preserve">，否则为非实质性响应，投标无效。</w:t>
      </w:r>
      <w:r/>
    </w:p>
    <w:p>
      <w:pPr>
        <w:ind w:left="0" w:firstLine="422"/>
        <w:spacing w:line="360" w:lineRule="auto"/>
        <w:widowControl w:val="off"/>
        <w:rPr>
          <w:rFonts w:ascii="宋体" w:hAnsi="宋体"/>
          <w:b/>
          <w:sz w:val="21"/>
          <w:szCs w:val="21"/>
        </w:rPr>
      </w:pPr>
      <w:r>
        <w:rPr>
          <w:rFonts w:ascii="宋体" w:hAnsi="宋体"/>
          <w:b/>
          <w:sz w:val="21"/>
          <w:szCs w:val="21"/>
        </w:rPr>
        <w:t xml:space="preserve">4</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.投标人需认真填写本报价表，尤其注意规格型号的准确填写。</w:t>
      </w:r>
      <w:r/>
    </w:p>
    <w:p>
      <w:pPr>
        <w:ind w:left="0"/>
        <w:rPr>
          <w:rFonts w:ascii="宋体" w:hAnsi="宋体"/>
          <w:sz w:val="21"/>
          <w:szCs w:val="21"/>
        </w:rPr>
        <w:outlineLvl w:val="0"/>
      </w:pPr>
      <w:r>
        <w:rPr>
          <w:rFonts w:ascii="宋体" w:hAnsi="宋体"/>
          <w:b/>
          <w:sz w:val="21"/>
          <w:szCs w:val="21"/>
        </w:rPr>
        <w:br w:type="page" w:clear="all"/>
      </w:r>
      <w:bookmarkStart w:id="70" w:name="_Toc71810483"/>
      <w:r/>
      <w:bookmarkStart w:id="71"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0"/>
      <w:r/>
      <w:bookmarkEnd w:id="7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2" w:name="_Toc21574"/>
      <w:r/>
      <w:bookmarkStart w:id="73" w:name="_Toc19621"/>
      <w:r/>
      <w:bookmarkStart w:id="74" w:name="_Toc105397783"/>
      <w:r/>
      <w:bookmarkStart w:id="75"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rPr>
          <w:rFonts w:hint="eastAsia" w:ascii="宋体" w:hAnsi="宋体"/>
          <w:b/>
          <w:sz w:val="21"/>
          <w:szCs w:val="21"/>
        </w:rPr>
        <w:t xml:space="preserve">（第_</w:t>
      </w:r>
      <w:r>
        <w:rPr>
          <w:rFonts w:ascii="宋体" w:hAnsi="宋体"/>
          <w:b/>
          <w:sz w:val="21"/>
          <w:szCs w:val="21"/>
        </w:rPr>
        <w:t xml:space="preserve">1</w:t>
      </w:r>
      <w:r>
        <w:rPr>
          <w:rFonts w:ascii="宋体" w:hAnsi="宋体"/>
          <w:b/>
          <w:sz w:val="21"/>
          <w:szCs w:val="21"/>
        </w:rPr>
        <w:t xml:space="preserve">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ab/>
      </w:r>
      <w:r>
        <w:rPr>
          <w:rFonts w:hint="eastAsia" w:ascii="宋体" w:hAnsi="宋体"/>
          <w:b/>
          <w:sz w:val="21"/>
          <w:szCs w:val="21"/>
          <w:u w:val="single"/>
        </w:rPr>
        <w:t xml:space="preserve">苏州市消防救援支队2026年度消防器材采购项目（包16）</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pStyle w:val="1000"/>
        <w:rPr>
          <w:lang w:val="zh-CN"/>
        </w:rPr>
      </w:pPr>
      <w:r>
        <w:rPr>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2_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ab/>
      </w:r>
      <w:r>
        <w:rPr>
          <w:rFonts w:hint="eastAsia" w:ascii="宋体" w:hAnsi="宋体"/>
          <w:b/>
          <w:sz w:val="21"/>
          <w:szCs w:val="21"/>
          <w:u w:val="single"/>
        </w:rPr>
        <w:t xml:space="preserve">苏州市消防救援支队2026年度消防器材采购项目（包1</w:t>
      </w:r>
      <w:r>
        <w:rPr>
          <w:rFonts w:ascii="宋体" w:hAnsi="宋体"/>
          <w:b/>
          <w:sz w:val="21"/>
          <w:szCs w:val="21"/>
          <w:u w:val="single"/>
        </w:rPr>
        <w:t xml:space="preserve">7</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left"/>
        <w:rPr>
          <w:rFonts w:ascii="宋体" w:hAnsi="宋体"/>
          <w:sz w:val="21"/>
          <w:szCs w:val="21"/>
          <w:lang w:val="zh-CN"/>
        </w:rPr>
      </w:pPr>
      <w:r>
        <w:rPr>
          <w:rFonts w:ascii="宋体" w:hAnsi="宋体"/>
          <w:sz w:val="21"/>
          <w:szCs w:val="21"/>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3_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ab/>
      </w:r>
      <w:r>
        <w:rPr>
          <w:rFonts w:hint="eastAsia" w:ascii="宋体" w:hAnsi="宋体"/>
          <w:b/>
          <w:sz w:val="21"/>
          <w:szCs w:val="21"/>
          <w:u w:val="single"/>
        </w:rPr>
        <w:t xml:space="preserve">苏州市消防救援支队2026年度消防器材采购项目（包1</w:t>
      </w:r>
      <w:r>
        <w:rPr>
          <w:rFonts w:ascii="宋体" w:hAnsi="宋体"/>
          <w:b/>
          <w:sz w:val="21"/>
          <w:szCs w:val="21"/>
          <w:u w:val="single"/>
        </w:rPr>
        <w:t xml:space="preserve">8</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jc w:val="left"/>
        <w:rPr>
          <w:rFonts w:ascii="宋体" w:hAnsi="宋体"/>
          <w:sz w:val="21"/>
          <w:szCs w:val="21"/>
          <w:lang w:val="zh-CN"/>
        </w:rPr>
      </w:pPr>
      <w:r>
        <w:rPr>
          <w:rFonts w:ascii="宋体" w:hAnsi="宋体"/>
          <w:sz w:val="21"/>
          <w:szCs w:val="21"/>
          <w:lang w:val="zh-CN"/>
        </w:rPr>
        <w:br w:type="page" w:clear="all"/>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中小企业声明函（货物）（第_</w:t>
      </w:r>
      <w:r>
        <w:rPr>
          <w:rFonts w:ascii="宋体" w:hAnsi="宋体"/>
          <w:b/>
          <w:sz w:val="21"/>
          <w:szCs w:val="21"/>
        </w:rPr>
        <w:t xml:space="preserve">4_</w:t>
      </w:r>
      <w:r>
        <w:rPr>
          <w:rFonts w:hint="eastAsia" w:ascii="宋体" w:hAnsi="宋体"/>
          <w:b/>
          <w:sz w:val="21"/>
          <w:szCs w:val="21"/>
        </w:rPr>
        <w:t xml:space="preserve">标段）</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 </w:t>
      </w:r>
      <w:r>
        <w:rPr>
          <w:rFonts w:hint="eastAsia" w:ascii="宋体" w:hAnsi="宋体"/>
          <w:b/>
          <w:sz w:val="21"/>
          <w:szCs w:val="21"/>
          <w:u w:val="single"/>
        </w:rPr>
        <w:t xml:space="preserve">苏州市消防救援支队</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ab/>
      </w:r>
      <w:r>
        <w:rPr>
          <w:rFonts w:hint="eastAsia" w:ascii="宋体" w:hAnsi="宋体"/>
          <w:b/>
          <w:sz w:val="21"/>
          <w:szCs w:val="21"/>
          <w:u w:val="single"/>
        </w:rPr>
        <w:t xml:space="preserve">苏州市消防救援支队2026年度消防器材采购项目（包1</w:t>
      </w:r>
      <w:r>
        <w:rPr>
          <w:rFonts w:ascii="宋体" w:hAnsi="宋体"/>
          <w:b/>
          <w:sz w:val="21"/>
          <w:szCs w:val="21"/>
          <w:u w:val="single"/>
        </w:rPr>
        <w:t xml:space="preserve">9</w:t>
      </w:r>
      <w:r>
        <w:rPr>
          <w:rFonts w:hint="eastAsia" w:ascii="宋体" w:hAnsi="宋体"/>
          <w:b/>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w:t>
      </w:r>
      <w:r>
        <w:rPr>
          <w:rFonts w:hint="eastAsia" w:ascii="宋体" w:hAnsi="宋体"/>
          <w:b/>
          <w:sz w:val="21"/>
          <w:szCs w:val="21"/>
          <w:u w:val="single"/>
        </w:rPr>
        <w:t xml:space="preserve">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5"/>
          <w:rFonts w:ascii="宋体" w:hAnsi="宋体"/>
          <w:sz w:val="21"/>
          <w:szCs w:val="21"/>
        </w:rPr>
        <w:footnoteReference w:id="5"/>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14"/>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right="2500" w:firstLine="4410"/>
        <w:spacing w:line="360" w:lineRule="auto"/>
        <w:rPr>
          <w:rFonts w:ascii="宋体" w:hAnsi="宋体"/>
          <w:sz w:val="21"/>
          <w:szCs w:val="21"/>
          <w:lang w:val="zh-CN"/>
        </w:rPr>
      </w:pPr>
      <w:r>
        <w:rPr>
          <w:rFonts w:ascii="宋体" w:hAnsi="宋体"/>
          <w:sz w:val="21"/>
          <w:szCs w:val="21"/>
          <w:lang w:val="zh-CN"/>
        </w:rPr>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7"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8" w:name="_Toc15378"/>
      <w:r/>
      <w:bookmarkStart w:id="79" w:name="_Toc32206"/>
      <w:r/>
      <w:bookmarkStart w:id="8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8"/>
      <w:r/>
      <w:bookmarkEnd w:id="79"/>
      <w:r/>
      <w:bookmarkEnd w:id="8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7"/>
        <w:ind w:left="0" w:firstLine="0"/>
        <w:rPr>
          <w:rFonts w:ascii="宋体" w:hAnsi="宋体"/>
          <w:b/>
          <w:lang w:val="zh-CN"/>
        </w:rPr>
      </w:pPr>
      <w:r>
        <w:rPr>
          <w:rFonts w:ascii="宋体" w:hAnsi="宋体"/>
          <w:b/>
          <w:lang w:val="zh-CN"/>
        </w:rPr>
      </w:r>
      <w:r/>
    </w:p>
    <w:p>
      <w:pPr>
        <w:pStyle w:val="104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1" w:name="_Toc105397786"/>
      <w:r/>
      <w:bookmarkStart w:id="82" w:name="_Toc27138"/>
      <w:r/>
      <w:bookmarkStart w:id="83" w:name="_Toc31973"/>
      <w:r>
        <w:rPr>
          <w:rFonts w:hint="eastAsia" w:ascii="宋体" w:hAnsi="宋体"/>
          <w:b/>
          <w:sz w:val="21"/>
          <w:szCs w:val="21"/>
        </w:rPr>
        <w:t xml:space="preserve">附件7</w:t>
      </w:r>
      <w:r>
        <w:rPr>
          <w:rFonts w:hint="eastAsia" w:ascii="宋体" w:hAnsi="宋体"/>
          <w:b/>
          <w:sz w:val="21"/>
          <w:szCs w:val="21"/>
        </w:rPr>
        <w:t xml:space="preserve">.</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45"/>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4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Style w:val="1052"/>
          <w:rFonts w:hint="eastAsia"/>
          <w:color w:val="333333"/>
          <w:vertAlign w:val="superscript"/>
        </w:rPr>
        <w:t xml:space="preserve">1</w:t>
      </w:r>
      <w:r>
        <w:rPr>
          <w:rFonts w:hint="eastAsia"/>
          <w:color w:val="333333"/>
        </w:rPr>
        <w:t xml:space="preserve">，生产厂为</w:t>
      </w:r>
      <w:r>
        <w:rPr>
          <w:rStyle w:val="1052"/>
          <w:rFonts w:hint="eastAsia"/>
          <w:color w:val="333333"/>
          <w:u w:val="single"/>
        </w:rPr>
        <w:t xml:space="preserve">（厂名）</w:t>
      </w:r>
      <w:r>
        <w:rPr>
          <w:rStyle w:val="1052"/>
          <w:rFonts w:hint="eastAsia"/>
          <w:color w:val="333333"/>
          <w:vertAlign w:val="superscript"/>
        </w:rPr>
        <w:t xml:space="preserve">2</w:t>
      </w:r>
      <w:r>
        <w:rPr>
          <w:rFonts w:hint="eastAsia"/>
          <w:color w:val="333333"/>
        </w:rPr>
        <w:t xml:space="preserve">，厂址为</w:t>
      </w:r>
      <w:r>
        <w:rPr>
          <w:rStyle w:val="1052"/>
          <w:rFonts w:hint="eastAsia"/>
          <w:color w:val="333333"/>
          <w:u w:val="single"/>
        </w:rPr>
        <w:t xml:space="preserve">（生产厂址）</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的中国境内生产的组件成本占比≥</w:t>
      </w:r>
      <w:r>
        <w:rPr>
          <w:rStyle w:val="1052"/>
          <w:rFonts w:hint="eastAsia"/>
          <w:color w:val="333333"/>
          <w:u w:val="single"/>
        </w:rPr>
        <w:t xml:space="preserve">（规定比例）</w:t>
      </w:r>
      <w:r>
        <w:rPr>
          <w:rStyle w:val="1052"/>
          <w:rFonts w:hint="eastAsia"/>
          <w:color w:val="333333"/>
          <w:vertAlign w:val="superscript"/>
        </w:rPr>
        <w:t xml:space="preserve">3</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（关键组件）</w:t>
      </w:r>
      <w:r>
        <w:rPr>
          <w:rStyle w:val="1052"/>
          <w:rFonts w:hint="eastAsia"/>
          <w:color w:val="333333"/>
          <w:vertAlign w:val="superscript"/>
        </w:rPr>
        <w:t xml:space="preserve">4</w:t>
      </w:r>
      <w:r>
        <w:rPr>
          <w:rFonts w:hint="eastAsia"/>
          <w:color w:val="333333"/>
        </w:rPr>
        <w:t xml:space="preserve">在中国境内生产。</w:t>
      </w:r>
      <w:r>
        <w:rPr>
          <w:rStyle w:val="1052"/>
          <w:rFonts w:hint="eastAsia"/>
          <w:color w:val="333333"/>
          <w:u w:val="single"/>
        </w:rPr>
        <w:t xml:space="preserve">（产品名称</w:t>
      </w:r>
      <w:r>
        <w:rPr>
          <w:rStyle w:val="1052"/>
          <w:rFonts w:hint="eastAsia"/>
          <w:color w:val="333333"/>
          <w:u w:val="single"/>
        </w:rPr>
        <w:t xml:space="preserve">1</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（关键工序）</w:t>
      </w:r>
      <w:r>
        <w:rPr>
          <w:rStyle w:val="1052"/>
          <w:rFonts w:hint="eastAsia"/>
          <w:color w:val="333333"/>
          <w:vertAlign w:val="superscript"/>
        </w:rPr>
        <w:t xml:space="preserve">5</w:t>
      </w:r>
      <w:r>
        <w:rPr>
          <w:rFonts w:hint="eastAsia"/>
          <w:color w:val="333333"/>
        </w:rPr>
        <w:t xml:space="preserve">在中国境内完成。</w:t>
      </w:r>
      <w:r/>
    </w:p>
    <w:p>
      <w:pPr>
        <w:pStyle w:val="1045"/>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，生产厂为</w:t>
      </w:r>
      <w:r>
        <w:rPr>
          <w:rStyle w:val="1052"/>
          <w:rFonts w:hint="eastAsia"/>
          <w:color w:val="333333"/>
          <w:u w:val="single"/>
        </w:rPr>
        <w:t xml:space="preserve">（厂名）</w:t>
      </w:r>
      <w:r>
        <w:rPr>
          <w:rFonts w:hint="eastAsia"/>
          <w:color w:val="333333"/>
        </w:rPr>
        <w:t xml:space="preserve">，厂址为</w:t>
      </w:r>
      <w:r>
        <w:rPr>
          <w:rStyle w:val="1052"/>
          <w:rFonts w:hint="eastAsia"/>
          <w:color w:val="333333"/>
          <w:u w:val="single"/>
        </w:rPr>
        <w:t xml:space="preserve">（生产厂址）</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的中国境内生产的组件成本占比≥</w:t>
      </w:r>
      <w:r>
        <w:rPr>
          <w:rStyle w:val="1052"/>
          <w:rFonts w:hint="eastAsia"/>
          <w:color w:val="333333"/>
          <w:u w:val="single"/>
        </w:rPr>
        <w:t xml:space="preserve">（规定比例）</w:t>
      </w:r>
      <w:r>
        <w:rPr>
          <w:rFonts w:hint="eastAsia"/>
          <w:color w:val="333333"/>
        </w:rPr>
        <w:t xml:space="preserve">。</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（关键组件）</w:t>
      </w:r>
      <w:r>
        <w:rPr>
          <w:rFonts w:hint="eastAsia"/>
          <w:color w:val="333333"/>
        </w:rPr>
        <w:t xml:space="preserve">在中国境内生产。</w:t>
      </w:r>
      <w:r>
        <w:rPr>
          <w:rStyle w:val="1052"/>
          <w:rFonts w:hint="eastAsia"/>
          <w:color w:val="333333"/>
          <w:u w:val="single"/>
        </w:rPr>
        <w:t xml:space="preserve">（产品名称</w:t>
      </w:r>
      <w:r>
        <w:rPr>
          <w:rStyle w:val="1052"/>
          <w:rFonts w:hint="eastAsia"/>
          <w:color w:val="333333"/>
          <w:u w:val="single"/>
        </w:rPr>
        <w:t xml:space="preserve">2</w:t>
      </w:r>
      <w:r>
        <w:rPr>
          <w:rStyle w:val="1052"/>
          <w:rFonts w:hint="eastAsia"/>
          <w:color w:val="333333"/>
          <w:u w:val="single"/>
        </w:rPr>
        <w:t xml:space="preserve">）</w:t>
      </w:r>
      <w:r>
        <w:rPr>
          <w:rFonts w:hint="eastAsia"/>
          <w:color w:val="333333"/>
        </w:rPr>
        <w:t xml:space="preserve">的</w:t>
      </w:r>
      <w:r>
        <w:rPr>
          <w:rStyle w:val="1052"/>
          <w:rFonts w:hint="eastAsia"/>
          <w:color w:val="333333"/>
          <w:u w:val="single"/>
        </w:rPr>
        <w:t xml:space="preserve">（关键工序）</w:t>
      </w:r>
      <w:r>
        <w:rPr>
          <w:rFonts w:hint="eastAsia"/>
          <w:color w:val="333333"/>
        </w:rPr>
        <w:t xml:space="preserve">在中国境内完成。</w:t>
      </w:r>
      <w:r/>
    </w:p>
    <w:p>
      <w:pPr>
        <w:pStyle w:val="1045"/>
        <w:ind w:firstLine="480"/>
        <w:spacing w:before="30" w:after="30"/>
        <w:shd w:val="clear" w:color="auto" w:fill="ffffff"/>
        <w:rPr>
          <w:color w:val="333333"/>
        </w:rPr>
      </w:pPr>
      <w:r>
        <w:rPr>
          <w:rFonts w:hint="eastAsia"/>
          <w:color w:val="333333"/>
        </w:rPr>
        <w:t xml:space="preserve">……</w:t>
      </w:r>
      <w:r/>
    </w:p>
    <w:p>
      <w:pPr>
        <w:pStyle w:val="1045"/>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45"/>
        <w:spacing w:before="30" w:after="30"/>
        <w:shd w:val="clear" w:color="auto" w:fill="ffffff"/>
        <w:rPr>
          <w:color w:val="333333"/>
        </w:rPr>
      </w:pPr>
      <w:r>
        <w:rPr>
          <w:color w:val="333333"/>
        </w:rPr>
      </w:r>
      <w:r/>
    </w:p>
    <w:p>
      <w:pPr>
        <w:pStyle w:val="1045"/>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45"/>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rPr>
          <w:color w:val="333333"/>
        </w:rPr>
      </w:pPr>
      <w:r>
        <w:rPr>
          <w:color w:val="333333"/>
        </w:rPr>
      </w:r>
      <w:r/>
    </w:p>
    <w:p>
      <w:pPr>
        <w:pStyle w:val="1045"/>
        <w:jc w:val="right"/>
        <w:spacing w:before="0" w:after="0"/>
        <w:shd w:val="clear" w:color="auto" w:fill="ffffff"/>
      </w:pPr>
      <w:r/>
      <w:r/>
    </w:p>
    <w:p>
      <w:pPr>
        <w:pStyle w:val="1045"/>
        <w:ind w:left="0" w:firstLine="0"/>
        <w:spacing w:before="30" w:after="30"/>
        <w:shd w:val="clear" w:color="auto" w:fill="ffffff"/>
        <w:rPr>
          <w:color w:val="333333"/>
        </w:rPr>
      </w:pPr>
      <w:r>
        <w:rPr>
          <w:rFonts w:hint="eastAsia"/>
          <w:color w:val="333333"/>
        </w:rPr>
        <w:t xml:space="preserve">__________________</w:t>
      </w:r>
      <w:r/>
    </w:p>
    <w:p>
      <w:pPr>
        <w:pStyle w:val="1045"/>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45"/>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45"/>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45"/>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45"/>
        <w:jc w:val="right"/>
        <w:spacing w:before="0" w:after="0"/>
        <w:shd w:val="clear" w:color="auto" w:fill="ffffff"/>
        <w:rPr>
          <w:rFonts w:ascii="宋体" w:hAnsi="宋体"/>
          <w:sz w:val="21"/>
          <w:szCs w:val="21"/>
        </w:rPr>
      </w:pPr>
      <w:r>
        <w:rPr>
          <w:rFonts w:ascii="宋体" w:hAnsi="宋体"/>
          <w:sz w:val="21"/>
          <w:szCs w:val="21"/>
        </w:rPr>
      </w:r>
      <w:r/>
    </w:p>
    <w:p>
      <w:pPr>
        <w:pStyle w:val="1000"/>
      </w:pPr>
      <w:r/>
      <w:r/>
    </w:p>
    <w:p>
      <w:r/>
      <w:r/>
    </w:p>
    <w:p>
      <w:pPr>
        <w:pStyle w:val="1045"/>
        <w:jc w:val="right"/>
        <w:spacing w:before="0" w:after="0"/>
        <w:shd w:val="clear" w:color="auto" w:fill="ffffff"/>
      </w:pPr>
      <w:r/>
      <w:r/>
    </w:p>
    <w:p>
      <w:pPr>
        <w:ind w:left="0"/>
        <w:jc w:val="left"/>
        <w:rPr>
          <w:rFonts w:ascii="宋体" w:hAnsi="宋体"/>
          <w:b/>
          <w:sz w:val="21"/>
          <w:szCs w:val="21"/>
        </w:rPr>
        <w:outlineLvl w:val="0"/>
      </w:pPr>
      <w:r>
        <w:rPr>
          <w:rFonts w:ascii="宋体" w:hAnsi="宋体"/>
          <w:b/>
          <w:sz w:val="21"/>
          <w:szCs w:val="21"/>
        </w:rPr>
        <w:t xml:space="preserve">附件8</w:t>
      </w:r>
      <w:r>
        <w:rPr>
          <w:rFonts w:hint="eastAsia" w:ascii="宋体" w:hAnsi="宋体"/>
          <w:b/>
          <w:sz w:val="21"/>
          <w:szCs w:val="21"/>
        </w:rPr>
        <w:t xml:space="preserve">.</w:t>
      </w:r>
      <w:bookmarkEnd w:id="81"/>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pPr>
      <w:r>
        <w:rPr>
          <w:rFonts w:ascii="宋体" w:hAnsi="宋体"/>
          <w:b/>
          <w:sz w:val="21"/>
          <w:szCs w:val="21"/>
        </w:rPr>
        <w:br w:type="page" w:clear="all"/>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4"/>
        <w:rPr>
          <w:rFonts w:ascii="宋体" w:hAnsi="宋体"/>
        </w:rPr>
      </w:pPr>
      <w:r>
        <w:rPr>
          <w:rFonts w:ascii="宋体" w:hAnsi="宋体"/>
        </w:rPr>
      </w:r>
      <w:r/>
    </w:p>
    <w:p>
      <w:r/>
      <w:r/>
    </w:p>
    <w:p>
      <w:pPr>
        <w:pStyle w:val="1000"/>
      </w:pPr>
      <w:r/>
      <w:r/>
    </w:p>
    <w:p>
      <w:r/>
      <w:r/>
    </w:p>
    <w:p>
      <w:pPr>
        <w:pStyle w:val="1000"/>
      </w:pPr>
      <w:r/>
      <w:r/>
    </w:p>
    <w:p>
      <w:r/>
      <w:r/>
    </w:p>
    <w:p>
      <w:pPr>
        <w:pStyle w:val="1000"/>
      </w:pPr>
      <w:r/>
      <w:r/>
    </w:p>
    <w:p>
      <w:pPr>
        <w:pStyle w:val="1000"/>
      </w:pPr>
      <w:r/>
      <w:r/>
    </w:p>
    <w:p>
      <w:pPr>
        <w:pStyle w:val="1006"/>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86" w:name="_Toc71810490"/>
      <w:r/>
      <w:bookmarkEnd w:id="82"/>
      <w:r/>
      <w:bookmarkEnd w:id="83"/>
      <w:r>
        <w:rPr>
          <w:rFonts w:ascii="宋体" w:hAnsi="宋体"/>
        </w:rPr>
        <w:t xml:space="preserve"> </w:t>
      </w:r>
      <w:r/>
    </w:p>
    <w:p>
      <w:pPr>
        <w:pStyle w:val="100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6"/>
      <w:r/>
      <w:bookmarkEnd w:id="87"/>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8" w:name="OLE_LINK7"/>
      <w:r/>
      <w:bookmarkStart w:id="89" w:name="OLE_LINK8"/>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90"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1" w:name="OLE_LINK16"/>
      <w:r>
        <w:rPr>
          <w:rFonts w:hint="eastAsia" w:ascii="宋体" w:hAnsi="宋体"/>
          <w:b/>
          <w:color w:val="ff0000"/>
          <w:sz w:val="21"/>
          <w:szCs w:val="21"/>
          <w:lang w:val="zh-CN"/>
        </w:rPr>
        <w:t xml:space="preserve">的</w:t>
      </w:r>
      <w:bookmarkEnd w:id="90"/>
      <w:r/>
      <w:bookmarkEnd w:id="91"/>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88"/>
      <w:bookmarkEnd w:id="89"/>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0"/>
        <w:rPr>
          <w:lang w:val="zh-CN"/>
        </w:rPr>
      </w:pPr>
      <w:r>
        <w:rPr>
          <w:lang w:val="zh-CN"/>
        </w:rPr>
      </w:r>
      <w:r/>
    </w:p>
    <w:p>
      <w:pPr>
        <w:ind w:left="0"/>
        <w:jc w:val="left"/>
        <w:rPr>
          <w:rFonts w:ascii="Times New Roman" w:hAnsi="Times New Roman" w:cs="Times New Roman"/>
          <w:lang w:val="zh-CN"/>
        </w:rPr>
      </w:pPr>
      <w:r>
        <w:rPr>
          <w:lang w:val="zh-CN"/>
        </w:rPr>
        <w:br w:type="page" w:clear="all"/>
      </w:r>
      <w:r/>
    </w:p>
    <w:p>
      <w:pPr>
        <w:ind w:left="0"/>
        <w:widowControl w:val="off"/>
        <w:rPr>
          <w:rFonts w:ascii="宋体" w:hAnsi="宋体"/>
          <w:sz w:val="21"/>
          <w:szCs w:val="21"/>
        </w:rPr>
        <w:outlineLvl w:val="0"/>
      </w:pPr>
      <w:r>
        <w:rPr>
          <w:rFonts w:ascii="宋体" w:hAnsi="宋体"/>
          <w:b/>
          <w:sz w:val="21"/>
          <w:szCs w:val="21"/>
        </w:rPr>
        <w:t xml:space="preserve">附件13</w:t>
      </w:r>
      <w:r>
        <w:rPr>
          <w:rFonts w:hint="eastAsia" w:ascii="宋体" w:hAnsi="宋体"/>
          <w:b/>
          <w:sz w:val="21"/>
          <w:szCs w:val="21"/>
        </w:rPr>
        <w:t xml:space="preserve">.</w:t>
      </w:r>
      <w:r>
        <w:rPr>
          <w:rFonts w:hint="eastAsia"/>
        </w:rPr>
        <w:t xml:space="preserve"> </w:t>
      </w:r>
      <w:r>
        <w:rPr>
          <w:rFonts w:hint="eastAsia" w:asciiTheme="minorEastAsia" w:hAnsiTheme="minorEastAsia" w:eastAsiaTheme="minorEastAsia" w:cstheme="minorEastAsia"/>
          <w:b/>
          <w:bCs/>
          <w:sz w:val="21"/>
          <w:szCs w:val="21"/>
        </w:rPr>
        <w:t xml:space="preserve">近3年投标人行贿犯罪情况的书面声明</w:t>
      </w:r>
      <w:r/>
    </w:p>
    <w:p>
      <w:pPr>
        <w:ind w:left="0" w:firstLine="420"/>
        <w:jc w:val="center"/>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jc w:val="center"/>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近3年投标人行贿犯罪情况的书面声明</w:t>
      </w:r>
      <w:r/>
    </w:p>
    <w:p>
      <w:pPr>
        <w:ind w:left="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我方承诺以上信息是真实的，如有虚假或被发现与事实不符，我方同意并接受以下条款： </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招标人或评标委员会可以按弄虚作假行为进行认定；</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如我方已中标，招标人可以取消我方中标资格；</w:t>
      </w:r>
      <w:r/>
    </w:p>
    <w:p>
      <w:pPr>
        <w:numPr>
          <w:ilvl w:val="0"/>
          <w:numId w:val="2"/>
        </w:num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如已与招标人签订合同，招标人可以无条件终止合同并不承担任何违约责任； </w:t>
      </w:r>
      <w:r/>
    </w:p>
    <w:p>
      <w:pPr>
        <w:ind w:left="40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（4）我方愿意承担由此给招标人造成的直接或间接损失以及相应的法律责任。 </w:t>
      </w:r>
      <w:r/>
    </w:p>
    <w:p>
      <w:pPr>
        <w:ind w:left="0" w:firstLine="42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特此声明！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投标人名称：____________________（盖单位公章）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法定代表人（单位负责人）或其委托代理人：____________________（签字或盖章） </w:t>
      </w:r>
      <w:r/>
    </w:p>
    <w:p>
      <w:pPr>
        <w:ind w:left="0"/>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w:t>
      </w:r>
      <w:r/>
    </w:p>
    <w:p>
      <w:pPr>
        <w:ind w:left="0" w:firstLine="420"/>
        <w:spacing w:line="360" w:lineRule="auto"/>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360" w:lineRule="auto"/>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备注：参加本次政府采购活动前3年内在经营活动中没有行贿犯罪记录的承诺书，截止至开标日成立不足3年的投标人可提供自成立以来无行贿犯罪记录的承诺书。</w:t>
      </w:r>
      <w:r/>
    </w:p>
    <w:p>
      <w:pPr>
        <w:pStyle w:val="1000"/>
      </w:pPr>
      <w:r/>
      <w:r/>
    </w:p>
    <w:p>
      <w:pPr>
        <w:ind w:left="0"/>
        <w:jc w:val="left"/>
        <w:rPr>
          <w:rFonts w:ascii="宋体" w:hAnsi="宋体"/>
          <w:b/>
          <w:sz w:val="44"/>
          <w:szCs w:val="22"/>
        </w:rPr>
      </w:pPr>
      <w:r/>
      <w:bookmarkStart w:id="92" w:name="_Toc4098"/>
      <w:r/>
      <w:bookmarkStart w:id="93" w:name="_Toc23660"/>
      <w:r/>
      <w:bookmarkStart w:id="94" w:name="_Toc105397793"/>
      <w:r>
        <w:rPr>
          <w:rFonts w:ascii="宋体" w:hAnsi="宋体"/>
          <w:b/>
          <w:sz w:val="44"/>
          <w:szCs w:val="22"/>
        </w:rPr>
        <w:br w:type="page" w:clear="all"/>
      </w:r>
      <w:r/>
    </w:p>
    <w:p>
      <w:pPr>
        <w:pStyle w:val="988"/>
        <w:ind w:left="0" w:firstLine="0"/>
        <w:jc w:val="center"/>
        <w:rPr>
          <w:rFonts w:ascii="宋体" w:hAnsi="宋体"/>
          <w:b/>
          <w:sz w:val="44"/>
          <w:szCs w:val="22"/>
        </w:rPr>
      </w:pPr>
      <w:r>
        <w:rPr>
          <w:rFonts w:hint="eastAsia" w:ascii="宋体" w:hAnsi="宋体"/>
          <w:b/>
          <w:sz w:val="44"/>
          <w:szCs w:val="22"/>
        </w:rPr>
        <w:t xml:space="preserve">第四章  </w:t>
      </w:r>
      <w:bookmarkStart w:id="95" w:name="招标书"/>
      <w:r/>
      <w:bookmarkEnd w:id="95"/>
      <w:r>
        <w:rPr>
          <w:rFonts w:hint="eastAsia" w:ascii="宋体" w:hAnsi="宋体"/>
          <w:b/>
          <w:sz w:val="44"/>
          <w:szCs w:val="22"/>
        </w:rPr>
        <w:t xml:space="preserve">招标书</w:t>
      </w:r>
      <w:bookmarkEnd w:id="92"/>
      <w:r/>
      <w:bookmarkEnd w:id="93"/>
      <w:r/>
      <w:bookmarkEnd w:id="94"/>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苏州市消防救援支队</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2026年度消防器材采购项目（</w:t>
      </w:r>
      <w:r>
        <w:rPr>
          <w:rFonts w:hint="eastAsia" w:ascii="宋体" w:hAnsi="宋体"/>
          <w:sz w:val="21"/>
          <w:u w:val="single"/>
        </w:rPr>
        <w:t xml:space="preserve">包16-包19</w:t>
      </w:r>
      <w:r>
        <w:rPr>
          <w:rFonts w:hint="eastAsia" w:ascii="宋体" w:hAnsi="宋体"/>
          <w:sz w:val="21"/>
          <w:u w:val="single"/>
        </w:rPr>
        <w:t xml:space="preserve">）</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w:t>
      </w:r>
      <w:r>
        <w:rPr>
          <w:rFonts w:ascii="宋体" w:hAnsi="宋体"/>
          <w:sz w:val="21"/>
        </w:rPr>
        <w:t xml:space="preserve">G2026-0334</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2026年度消防器材采购项目（</w:t>
      </w:r>
      <w:r>
        <w:rPr>
          <w:rFonts w:hint="eastAsia" w:ascii="宋体" w:hAnsi="宋体"/>
          <w:sz w:val="21"/>
        </w:rPr>
        <w:t xml:space="preserve">包16-包19</w:t>
      </w:r>
      <w:r>
        <w:rPr>
          <w:rFonts w:hint="eastAsia" w:ascii="宋体" w:hAnsi="宋体"/>
          <w:sz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第一标段：</w:t>
      </w:r>
      <w:r>
        <w:rPr>
          <w:rFonts w:hint="eastAsia" w:ascii="宋体" w:hAnsi="宋体"/>
          <w:sz w:val="21"/>
          <w:szCs w:val="21"/>
        </w:rPr>
        <w:t xml:space="preserve">苏州市消防救援支队2026年度消防器材采购项目（包16）</w:t>
      </w:r>
      <w:r/>
    </w:p>
    <w:p>
      <w:pPr>
        <w:pStyle w:val="1006"/>
        <w:ind w:left="0" w:firstLine="420"/>
        <w:spacing w:line="360" w:lineRule="auto"/>
        <w:rPr>
          <w:rFonts w:ascii="宋体" w:hAnsi="宋体"/>
          <w:sz w:val="21"/>
          <w:szCs w:val="21"/>
        </w:rPr>
      </w:pPr>
      <w:r>
        <w:rPr>
          <w:rFonts w:hint="eastAsia" w:ascii="宋体" w:hAnsi="宋体"/>
          <w:sz w:val="21"/>
          <w:szCs w:val="21"/>
        </w:rPr>
        <w:t xml:space="preserve">第二标段：</w:t>
      </w:r>
      <w:r>
        <w:rPr>
          <w:rFonts w:hint="eastAsia" w:ascii="宋体" w:hAnsi="宋体"/>
          <w:sz w:val="21"/>
          <w:szCs w:val="21"/>
        </w:rPr>
        <w:t xml:space="preserve">苏州市消防救援支队2026年度消防器材采购项目（包1</w:t>
      </w:r>
      <w:r>
        <w:rPr>
          <w:rFonts w:ascii="宋体" w:hAnsi="宋体"/>
          <w:sz w:val="21"/>
          <w:szCs w:val="21"/>
        </w:rPr>
        <w:t xml:space="preserve">7</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第三标段：</w:t>
      </w:r>
      <w:r>
        <w:rPr>
          <w:rFonts w:hint="eastAsia" w:ascii="宋体" w:hAnsi="宋体"/>
          <w:sz w:val="21"/>
          <w:szCs w:val="21"/>
        </w:rPr>
        <w:t xml:space="preserve">苏州市消防救援支队2026年度消防器材采购项目（包1</w:t>
      </w:r>
      <w:r>
        <w:rPr>
          <w:rFonts w:ascii="宋体" w:hAnsi="宋体"/>
          <w:sz w:val="21"/>
          <w:szCs w:val="21"/>
        </w:rPr>
        <w:t xml:space="preserve">8</w:t>
      </w:r>
      <w:r>
        <w:rPr>
          <w:rFonts w:hint="eastAsia" w:ascii="宋体" w:hAnsi="宋体"/>
          <w:sz w:val="21"/>
          <w:szCs w:val="21"/>
        </w:rPr>
        <w:t xml:space="preserve">）</w:t>
      </w:r>
      <w:r/>
    </w:p>
    <w:p>
      <w:pPr>
        <w:pStyle w:val="1006"/>
        <w:ind w:left="0" w:firstLine="420"/>
        <w:spacing w:line="360" w:lineRule="auto"/>
        <w:rPr>
          <w:rFonts w:ascii="宋体" w:hAnsi="宋体"/>
          <w:sz w:val="21"/>
          <w:szCs w:val="21"/>
        </w:rPr>
      </w:pPr>
      <w:r>
        <w:rPr>
          <w:rFonts w:hint="eastAsia" w:ascii="宋体" w:hAnsi="宋体"/>
          <w:sz w:val="21"/>
          <w:szCs w:val="21"/>
        </w:rPr>
        <w:t xml:space="preserve">第四标段：</w:t>
      </w:r>
      <w:r>
        <w:rPr>
          <w:rFonts w:hint="eastAsia" w:ascii="宋体" w:hAnsi="宋体"/>
          <w:sz w:val="21"/>
          <w:szCs w:val="21"/>
        </w:rPr>
        <w:t xml:space="preserve">苏州市消防救援支队2026年度消防器材采购项目（包1</w:t>
      </w:r>
      <w:r>
        <w:rPr>
          <w:rFonts w:ascii="宋体" w:hAnsi="宋体"/>
          <w:sz w:val="21"/>
          <w:szCs w:val="21"/>
        </w:rPr>
        <w:t xml:space="preserve">9</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rPr>
        <w:t xml:space="preserve">人民币玖佰零捌万伍仟肆佰元整（￥9085400.00元）其中</w:t>
      </w:r>
      <w:r/>
    </w:p>
    <w:p>
      <w:pPr>
        <w:ind w:left="0" w:firstLine="420"/>
        <w:spacing w:line="360" w:lineRule="auto"/>
        <w:tabs>
          <w:tab w:val="left" w:pos="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预算金额</w:t>
      </w:r>
      <w:r>
        <w:rPr>
          <w:rFonts w:hint="eastAsia" w:ascii="宋体" w:hAnsi="宋体"/>
          <w:sz w:val="21"/>
        </w:rPr>
        <w:t xml:space="preserve">：人民币壹佰肆拾万陆仟元整（￥1406000.00元）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预算金额</w:t>
      </w:r>
      <w:r>
        <w:rPr>
          <w:rFonts w:hint="eastAsia" w:ascii="宋体" w:hAnsi="宋体"/>
          <w:sz w:val="21"/>
        </w:rPr>
        <w:t xml:space="preserve">：人民币叁佰伍拾陆万贰仟元整（￥3562000.00元）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预算金额</w:t>
      </w:r>
      <w:r>
        <w:rPr>
          <w:rFonts w:hint="eastAsia" w:ascii="宋体" w:hAnsi="宋体"/>
          <w:sz w:val="21"/>
        </w:rPr>
        <w:t xml:space="preserve">：人民币叁佰零贰万零伍佰元整（￥3020500.00元）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预算金额</w:t>
      </w:r>
      <w:r>
        <w:rPr>
          <w:rFonts w:hint="eastAsia" w:ascii="宋体" w:hAnsi="宋体"/>
          <w:sz w:val="21"/>
        </w:rPr>
        <w:t xml:space="preserve">：人民币壹佰零玖万陆仟玖佰元整（￥1096900.00元）</w:t>
      </w:r>
      <w:r/>
    </w:p>
    <w:p>
      <w:pPr>
        <w:ind w:left="0" w:firstLine="420"/>
        <w:spacing w:line="360" w:lineRule="auto"/>
        <w:tabs>
          <w:tab w:val="left" w:pos="0" w:leader="none"/>
        </w:tabs>
        <w:rPr>
          <w:rFonts w:ascii="宋体" w:hAnsi="宋体"/>
          <w:sz w:val="21"/>
        </w:rPr>
      </w:pPr>
      <w:r>
        <w:rPr>
          <w:rFonts w:hint="eastAsia" w:ascii="宋体" w:hAnsi="宋体"/>
          <w:sz w:val="21"/>
        </w:rPr>
        <w:t xml:space="preserve">四、</w:t>
      </w:r>
      <w:r>
        <w:rPr>
          <w:rFonts w:hint="eastAsia" w:ascii="宋体" w:hAnsi="宋体"/>
          <w:sz w:val="21"/>
        </w:rPr>
        <w:t xml:space="preserve">最高限价：人民币玖佰零捌万伍仟肆佰元整（￥9085400.00元）其中</w:t>
      </w:r>
      <w:r/>
    </w:p>
    <w:p>
      <w:pPr>
        <w:ind w:left="0" w:firstLine="420"/>
        <w:spacing w:line="360" w:lineRule="auto"/>
        <w:tabs>
          <w:tab w:val="left" w:pos="0" w:leader="none"/>
        </w:tabs>
        <w:rPr>
          <w:rFonts w:ascii="宋体" w:hAnsi="宋体"/>
          <w:sz w:val="21"/>
        </w:rPr>
      </w:pPr>
      <w:r>
        <w:rPr>
          <w:rFonts w:hint="eastAsia" w:ascii="宋体" w:hAnsi="宋体"/>
          <w:sz w:val="21"/>
        </w:rPr>
        <w:t xml:space="preserve">第一标段</w:t>
      </w:r>
      <w:r>
        <w:rPr>
          <w:rFonts w:hint="eastAsia" w:ascii="宋体" w:hAnsi="宋体"/>
          <w:sz w:val="21"/>
        </w:rPr>
        <w:t xml:space="preserve">最高限价</w:t>
      </w:r>
      <w:r>
        <w:rPr>
          <w:rFonts w:hint="eastAsia" w:ascii="宋体" w:hAnsi="宋体"/>
          <w:sz w:val="21"/>
        </w:rPr>
        <w:t xml:space="preserve">：人民币壹佰肆拾万陆仟元整（￥1406000.00元）其中最高单价限价详见采购清单</w:t>
      </w:r>
      <w:r/>
    </w:p>
    <w:p>
      <w:pPr>
        <w:ind w:left="0" w:firstLine="420"/>
        <w:spacing w:line="360" w:lineRule="auto"/>
        <w:tabs>
          <w:tab w:val="left" w:pos="0" w:leader="none"/>
        </w:tabs>
        <w:rPr>
          <w:rFonts w:ascii="宋体" w:hAnsi="宋体"/>
          <w:sz w:val="21"/>
        </w:rPr>
      </w:pPr>
      <w:r>
        <w:rPr>
          <w:rFonts w:hint="eastAsia" w:ascii="宋体" w:hAnsi="宋体"/>
          <w:sz w:val="21"/>
        </w:rPr>
        <w:t xml:space="preserve">第二标段</w:t>
      </w:r>
      <w:r>
        <w:rPr>
          <w:rFonts w:hint="eastAsia" w:ascii="宋体" w:hAnsi="宋体"/>
          <w:sz w:val="21"/>
        </w:rPr>
        <w:t xml:space="preserve">最高限价</w:t>
      </w:r>
      <w:r>
        <w:rPr>
          <w:rFonts w:hint="eastAsia" w:ascii="宋体" w:hAnsi="宋体"/>
          <w:sz w:val="21"/>
        </w:rPr>
        <w:t xml:space="preserve">：人民币叁佰伍拾陆万贰仟元整（￥3562000.00元）其中最高单价限价详见采购清单</w:t>
      </w:r>
      <w:r/>
    </w:p>
    <w:p>
      <w:pPr>
        <w:ind w:left="0" w:firstLine="420"/>
        <w:spacing w:line="360" w:lineRule="auto"/>
        <w:tabs>
          <w:tab w:val="left" w:pos="0" w:leader="none"/>
        </w:tabs>
        <w:rPr>
          <w:rFonts w:ascii="宋体" w:hAnsi="宋体"/>
          <w:sz w:val="21"/>
        </w:rPr>
      </w:pPr>
      <w:r>
        <w:rPr>
          <w:rFonts w:hint="eastAsia" w:ascii="宋体" w:hAnsi="宋体"/>
          <w:sz w:val="21"/>
        </w:rPr>
        <w:t xml:space="preserve">第三标段</w:t>
      </w:r>
      <w:r>
        <w:rPr>
          <w:rFonts w:hint="eastAsia" w:ascii="宋体" w:hAnsi="宋体"/>
          <w:sz w:val="21"/>
        </w:rPr>
        <w:t xml:space="preserve">最高限价</w:t>
      </w:r>
      <w:r>
        <w:rPr>
          <w:rFonts w:hint="eastAsia" w:ascii="宋体" w:hAnsi="宋体"/>
          <w:sz w:val="21"/>
        </w:rPr>
        <w:t xml:space="preserve">：人民币叁佰零贰万零伍佰元整（￥3020500.00元）其中最高单价限价详见采购清单</w:t>
      </w:r>
      <w:r/>
    </w:p>
    <w:p>
      <w:pPr>
        <w:ind w:left="0" w:firstLine="420"/>
        <w:spacing w:line="360" w:lineRule="auto"/>
        <w:tabs>
          <w:tab w:val="left" w:pos="0" w:leader="none"/>
        </w:tabs>
        <w:rPr>
          <w:rFonts w:ascii="宋体" w:hAnsi="宋体"/>
          <w:sz w:val="21"/>
        </w:rPr>
      </w:pPr>
      <w:r>
        <w:rPr>
          <w:rFonts w:hint="eastAsia" w:ascii="宋体" w:hAnsi="宋体"/>
          <w:sz w:val="21"/>
        </w:rPr>
        <w:t xml:space="preserve">第四标段</w:t>
      </w:r>
      <w:r>
        <w:rPr>
          <w:rFonts w:hint="eastAsia" w:ascii="宋体" w:hAnsi="宋体"/>
          <w:sz w:val="21"/>
        </w:rPr>
        <w:t xml:space="preserve">最高限价</w:t>
      </w:r>
      <w:r>
        <w:rPr>
          <w:rFonts w:hint="eastAsia" w:ascii="宋体" w:hAnsi="宋体"/>
          <w:sz w:val="21"/>
        </w:rPr>
        <w:t xml:space="preserve">：人民币壹佰零玖万陆仟玖佰元整（￥1096900.00元）其中最高单价限价详见采购清单</w:t>
      </w:r>
      <w:r/>
    </w:p>
    <w:p>
      <w:pPr>
        <w:ind w:left="0" w:firstLine="420"/>
        <w:spacing w:line="360" w:lineRule="auto"/>
        <w:tabs>
          <w:tab w:val="left" w:pos="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rPr>
        <w:t xml:space="preserve">签订合同后60日历天内</w:t>
      </w:r>
      <w:r>
        <w:rPr>
          <w:rFonts w:hint="eastAsia" w:ascii="宋体" w:hAnsi="宋体"/>
          <w:sz w:val="21"/>
        </w:rPr>
        <w:t xml:space="preserve">完成</w:t>
      </w:r>
      <w:r>
        <w:rPr>
          <w:rFonts w:hint="eastAsia" w:ascii="宋体" w:hAnsi="宋体"/>
          <w:sz w:val="21"/>
        </w:rPr>
        <w:t xml:space="preserve">送货上门及安装调试</w:t>
      </w:r>
      <w:r>
        <w:rPr>
          <w:rFonts w:hint="eastAsia" w:ascii="宋体" w:hAnsi="宋体"/>
          <w:sz w:val="21"/>
        </w:rPr>
        <w:t xml:space="preserve">。免费质量保证期为</w:t>
      </w:r>
      <w:r>
        <w:rPr>
          <w:rFonts w:hint="eastAsia" w:ascii="宋体" w:hAnsi="宋体"/>
          <w:sz w:val="21"/>
        </w:rPr>
        <w:t xml:space="preserve">验收合格后三十六个月（双方签署验收报告时起算）</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rPr>
          <w:rFonts w:ascii="Times New Roman" w:hAnsi="Times New Roman" w:cs="Times New Roman"/>
          <w:b/>
          <w:bCs/>
          <w:sz w:val="21"/>
          <w:szCs w:val="21"/>
        </w:rPr>
      </w:pPr>
      <w:r>
        <w:rPr>
          <w:rFonts w:hint="eastAsia" w:ascii="Times New Roman" w:hAnsi="Times New Roman" w:cs="Times New Roman"/>
          <w:b/>
          <w:bCs/>
          <w:sz w:val="21"/>
          <w:szCs w:val="21"/>
        </w:rPr>
        <w:t xml:space="preserve">第一标段</w:t>
      </w:r>
      <w:r>
        <w:rPr>
          <w:rFonts w:hint="eastAsia" w:ascii="Times New Roman" w:hAnsi="Times New Roman" w:cs="Times New Roman"/>
          <w:b/>
          <w:bCs/>
          <w:sz w:val="21"/>
          <w:szCs w:val="21"/>
        </w:rPr>
        <w:t xml:space="preserve">：</w:t>
      </w:r>
      <w:r>
        <w:rPr>
          <w:rFonts w:hint="eastAsia" w:ascii="Times New Roman" w:hAnsi="Times New Roman" w:cs="Times New Roman"/>
          <w:b/>
          <w:bCs/>
          <w:sz w:val="21"/>
          <w:szCs w:val="21"/>
        </w:rPr>
        <w:t xml:space="preserve">苏州市消防救援支队</w:t>
      </w:r>
      <w:r>
        <w:rPr>
          <w:rFonts w:hint="eastAsia" w:ascii="Times New Roman" w:hAnsi="Times New Roman" w:cs="Times New Roman"/>
          <w:b/>
          <w:bCs/>
          <w:sz w:val="21"/>
          <w:szCs w:val="21"/>
        </w:rPr>
        <w:t xml:space="preserve">2026</w:t>
      </w:r>
      <w:r>
        <w:rPr>
          <w:rFonts w:hint="eastAsia" w:ascii="Times New Roman" w:hAnsi="Times New Roman" w:cs="Times New Roman"/>
          <w:b/>
          <w:bCs/>
          <w:sz w:val="21"/>
          <w:szCs w:val="21"/>
        </w:rPr>
        <w:t xml:space="preserve">年度消防器材采购项目（包</w:t>
      </w:r>
      <w:r>
        <w:rPr>
          <w:rFonts w:hint="eastAsia" w:ascii="Times New Roman" w:hAnsi="Times New Roman" w:cs="Times New Roman"/>
          <w:b/>
          <w:bCs/>
          <w:sz w:val="21"/>
          <w:szCs w:val="21"/>
        </w:rPr>
        <w:t xml:space="preserve">1</w:t>
      </w:r>
      <w:r>
        <w:rPr>
          <w:rFonts w:hint="eastAsia" w:ascii="宋体" w:hAnsi="宋体" w:cs="Times New Roman"/>
          <w:b/>
          <w:bCs/>
          <w:sz w:val="21"/>
          <w:szCs w:val="21"/>
        </w:rPr>
        <w:t xml:space="preserve">6</w:t>
      </w:r>
      <w:r>
        <w:rPr>
          <w:rFonts w:hint="eastAsia" w:ascii="Times New Roman" w:hAnsi="Times New Roman" w:cs="Times New Roman"/>
          <w:b/>
          <w:bCs/>
          <w:sz w:val="21"/>
          <w:szCs w:val="21"/>
        </w:rPr>
        <w:t xml:space="preserve">）</w:t>
      </w:r>
      <w:r/>
    </w:p>
    <w:p>
      <w:pPr>
        <w:pStyle w:val="989"/>
        <w:ind w:left="0" w:firstLine="422"/>
        <w:spacing w:before="0" w:after="0" w:line="360" w:lineRule="auto"/>
        <w:rPr>
          <w:b/>
          <w:bCs/>
          <w:sz w:val="21"/>
          <w:szCs w:val="21"/>
        </w:rPr>
      </w:pPr>
      <w:r>
        <w:rPr>
          <w:rFonts w:hint="eastAsia"/>
          <w:b/>
          <w:bCs/>
          <w:sz w:val="21"/>
          <w:szCs w:val="21"/>
        </w:rPr>
        <w:t xml:space="preserve">（一）</w:t>
      </w:r>
      <w:r>
        <w:rPr>
          <w:rFonts w:hint="eastAsia"/>
          <w:b/>
          <w:bCs/>
          <w:sz w:val="21"/>
          <w:szCs w:val="21"/>
        </w:rPr>
        <w:t xml:space="preserve">第一标段</w:t>
      </w:r>
      <w:r>
        <w:rPr>
          <w:rFonts w:hint="eastAsia"/>
          <w:b/>
          <w:bCs/>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98"/>
        <w:gridCol w:w="751"/>
        <w:gridCol w:w="2268"/>
        <w:gridCol w:w="1276"/>
        <w:gridCol w:w="1134"/>
        <w:gridCol w:w="1134"/>
        <w:gridCol w:w="2483"/>
      </w:tblGrid>
      <w:tr>
        <w:trPr>
          <w:jc w:val="center"/>
          <w:trHeight w:val="582"/>
        </w:trPr>
        <w:tc>
          <w:tcPr>
            <w:tcW w:w="40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38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15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261"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130</w:t>
            </w:r>
            <w:r/>
          </w:p>
        </w:tc>
        <w:tc>
          <w:tcPr>
            <w:tcW w:w="381"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16</w:t>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高倍数泡沫发生器</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6 </w:t>
            </w:r>
            <w:r/>
          </w:p>
        </w:tc>
        <w:tc>
          <w:tcPr>
            <w:tcW w:w="576" w:type="pct"/>
            <w:vAlign w:val="center"/>
            <w:textDirection w:val="lrTb"/>
            <w:noWrap/>
          </w:tcPr>
          <w:p>
            <w:pPr>
              <w:ind w:left="0"/>
              <w:rPr>
                <w:rFonts w:ascii="宋体" w:hAnsi="宋体" w:cs="Times New Roman"/>
                <w:sz w:val="21"/>
                <w:szCs w:val="21"/>
              </w:rPr>
            </w:pPr>
            <w:r>
              <w:rPr>
                <w:rFonts w:hint="eastAsia" w:ascii="宋体" w:hAnsi="宋体"/>
                <w:sz w:val="21"/>
                <w:szCs w:val="21"/>
              </w:rPr>
              <w:t xml:space="preserve">否</w:t>
            </w:r>
            <w:r/>
          </w:p>
        </w:tc>
        <w:tc>
          <w:tcPr>
            <w:tcW w:w="1261" w:type="pct"/>
            <w:vAlign w:val="center"/>
            <w:textDirection w:val="lrTb"/>
            <w:noWrap/>
          </w:tcPr>
          <w:p>
            <w:pPr>
              <w:ind w:left="0"/>
              <w:spacing w:line="276" w:lineRule="auto"/>
              <w:rPr>
                <w:rFonts w:ascii="宋体" w:hAnsi="宋体" w:cs="Times New Roman"/>
                <w:sz w:val="21"/>
                <w:szCs w:val="21"/>
              </w:rPr>
            </w:pPr>
            <w:r>
              <w:rPr>
                <w:rFonts w:ascii="宋体" w:hAnsi="宋体" w:cs="Times New Roman"/>
                <w:sz w:val="21"/>
                <w:szCs w:val="21"/>
              </w:rPr>
              <w:t xml:space="preserve">1.1000 </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31</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手持中倍数泡沫发生器</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14 </w:t>
            </w:r>
            <w:r/>
          </w:p>
        </w:tc>
        <w:tc>
          <w:tcPr>
            <w:tcW w:w="576" w:type="pct"/>
            <w:vAlign w:val="center"/>
            <w:textDirection w:val="lrTb"/>
            <w:noWrap/>
          </w:tcPr>
          <w:p>
            <w:pPr>
              <w:ind w:left="0"/>
              <w:rPr>
                <w:rFonts w:ascii="宋体" w:hAnsi="宋体"/>
                <w:sz w:val="21"/>
                <w:szCs w:val="21"/>
              </w:rPr>
            </w:pPr>
            <w:r>
              <w:rPr>
                <w:rFonts w:hint="eastAsia" w:ascii="宋体" w:hAnsi="宋体"/>
                <w:sz w:val="21"/>
                <w:szCs w:val="21"/>
              </w:rPr>
              <w:t xml:space="preserve">否</w:t>
            </w:r>
            <w:r/>
          </w:p>
        </w:tc>
        <w:tc>
          <w:tcPr>
            <w:tcW w:w="1261" w:type="pct"/>
            <w:vAlign w:val="center"/>
            <w:textDirection w:val="lrTb"/>
            <w:noWrap/>
          </w:tcPr>
          <w:p>
            <w:pPr>
              <w:ind w:left="0"/>
              <w:spacing w:line="276" w:lineRule="auto"/>
              <w:rPr>
                <w:rFonts w:ascii="宋体" w:hAnsi="宋体" w:cs="Times New Roman"/>
                <w:sz w:val="21"/>
                <w:szCs w:val="21"/>
              </w:rPr>
            </w:pPr>
            <w:r>
              <w:rPr>
                <w:rFonts w:ascii="宋体" w:hAnsi="宋体" w:cs="Times New Roman"/>
                <w:sz w:val="21"/>
                <w:szCs w:val="21"/>
              </w:rPr>
              <w:t xml:space="preserve">0.5000 </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32</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直流水枪</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支</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74 </w:t>
            </w:r>
            <w:r/>
          </w:p>
        </w:tc>
        <w:tc>
          <w:tcPr>
            <w:tcW w:w="576" w:type="pct"/>
            <w:textDirection w:val="lrTb"/>
            <w:noWrap/>
          </w:tcPr>
          <w:p>
            <w:pPr>
              <w:ind w:left="0"/>
              <w:rPr>
                <w:rFonts w:ascii="宋体" w:hAnsi="宋体"/>
                <w:sz w:val="21"/>
                <w:szCs w:val="21"/>
              </w:rPr>
            </w:pPr>
            <w:r>
              <w:rPr>
                <w:rFonts w:hint="eastAsia" w:ascii="宋体" w:hAnsi="宋体"/>
                <w:sz w:val="21"/>
                <w:szCs w:val="21"/>
              </w:rPr>
              <w:t xml:space="preserve">否</w:t>
            </w:r>
            <w:r/>
          </w:p>
        </w:tc>
        <w:tc>
          <w:tcPr>
            <w:tcW w:w="1261" w:type="pct"/>
            <w:vAlign w:val="center"/>
            <w:textDirection w:val="lrTb"/>
            <w:noWrap/>
          </w:tcPr>
          <w:p>
            <w:pPr>
              <w:ind w:left="0"/>
              <w:spacing w:line="276" w:lineRule="auto"/>
              <w:rPr>
                <w:rFonts w:ascii="宋体" w:hAnsi="宋体" w:cs="Times New Roman"/>
                <w:sz w:val="21"/>
                <w:szCs w:val="21"/>
              </w:rPr>
            </w:pPr>
            <w:r>
              <w:rPr>
                <w:rFonts w:ascii="宋体" w:hAnsi="宋体" w:cs="Times New Roman"/>
                <w:sz w:val="21"/>
                <w:szCs w:val="21"/>
              </w:rPr>
              <w:t xml:space="preserve">0.1700 </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33</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多功能消防水枪</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支</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140 </w:t>
            </w:r>
            <w:r/>
          </w:p>
        </w:tc>
        <w:tc>
          <w:tcPr>
            <w:tcW w:w="576" w:type="pct"/>
            <w:textDirection w:val="lrTb"/>
            <w:noWrap/>
          </w:tcPr>
          <w:p>
            <w:pPr>
              <w:ind w:left="0"/>
              <w:rPr>
                <w:rFonts w:ascii="宋体" w:hAnsi="宋体"/>
                <w:sz w:val="21"/>
                <w:szCs w:val="21"/>
              </w:rPr>
            </w:pPr>
            <w:r>
              <w:rPr>
                <w:rFonts w:hint="eastAsia" w:ascii="宋体" w:hAnsi="宋体"/>
                <w:sz w:val="21"/>
                <w:szCs w:val="21"/>
              </w:rPr>
              <w:t xml:space="preserve">否</w:t>
            </w:r>
            <w:r/>
          </w:p>
        </w:tc>
        <w:tc>
          <w:tcPr>
            <w:tcW w:w="1261" w:type="pct"/>
            <w:vAlign w:val="center"/>
            <w:textDirection w:val="lrTb"/>
            <w:noWrap/>
          </w:tcPr>
          <w:p>
            <w:pPr>
              <w:ind w:left="0"/>
              <w:spacing w:line="276" w:lineRule="auto"/>
              <w:rPr>
                <w:rFonts w:ascii="宋体" w:hAnsi="宋体" w:cs="Times New Roman"/>
                <w:sz w:val="21"/>
                <w:szCs w:val="21"/>
              </w:rPr>
            </w:pPr>
            <w:r>
              <w:rPr>
                <w:rFonts w:ascii="宋体" w:hAnsi="宋体" w:cs="Times New Roman"/>
                <w:sz w:val="21"/>
                <w:szCs w:val="21"/>
              </w:rPr>
              <w:t xml:space="preserve">0.7000 </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34</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排烟水枪</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支</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23 </w:t>
            </w:r>
            <w:r/>
          </w:p>
        </w:tc>
        <w:tc>
          <w:tcPr>
            <w:tcW w:w="576" w:type="pct"/>
            <w:textDirection w:val="lrTb"/>
            <w:noWrap/>
          </w:tcPr>
          <w:p>
            <w:pPr>
              <w:ind w:left="0"/>
              <w:rPr>
                <w:rFonts w:ascii="宋体" w:hAnsi="宋体"/>
                <w:sz w:val="21"/>
                <w:szCs w:val="21"/>
              </w:rPr>
            </w:pPr>
            <w:r>
              <w:rPr>
                <w:rFonts w:hint="eastAsia" w:ascii="宋体" w:hAnsi="宋体"/>
                <w:sz w:val="21"/>
                <w:szCs w:val="21"/>
              </w:rPr>
              <w:t xml:space="preserve">否</w:t>
            </w:r>
            <w:r/>
          </w:p>
        </w:tc>
        <w:tc>
          <w:tcPr>
            <w:tcW w:w="1261" w:type="pct"/>
            <w:vAlign w:val="center"/>
            <w:textDirection w:val="lrTb"/>
            <w:noWrap/>
          </w:tcPr>
          <w:p>
            <w:pPr>
              <w:ind w:left="0"/>
              <w:spacing w:line="276" w:lineRule="auto"/>
              <w:rPr>
                <w:rFonts w:ascii="宋体" w:hAnsi="宋体" w:cs="Times New Roman"/>
                <w:sz w:val="21"/>
                <w:szCs w:val="21"/>
              </w:rPr>
            </w:pPr>
            <w:r>
              <w:rPr>
                <w:rFonts w:ascii="宋体" w:hAnsi="宋体" w:cs="Times New Roman"/>
                <w:sz w:val="21"/>
                <w:szCs w:val="21"/>
              </w:rPr>
              <w:t xml:space="preserve">0.3500 </w:t>
            </w:r>
            <w:r/>
          </w:p>
        </w:tc>
      </w:tr>
      <w:tr>
        <w:trPr>
          <w:jc w:val="center"/>
          <w:trHeight w:val="402"/>
        </w:trPr>
        <w:tc>
          <w:tcPr>
            <w:tcW w:w="405"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35</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泡沫枪</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支</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68 </w:t>
            </w:r>
            <w:r/>
          </w:p>
        </w:tc>
        <w:tc>
          <w:tcPr>
            <w:tcW w:w="576" w:type="pct"/>
            <w:textDirection w:val="lrTb"/>
            <w:noWrap/>
          </w:tcPr>
          <w:p>
            <w:pPr>
              <w:ind w:left="0"/>
              <w:rPr>
                <w:rFonts w:ascii="宋体" w:hAnsi="宋体"/>
                <w:sz w:val="21"/>
                <w:szCs w:val="21"/>
              </w:rPr>
            </w:pPr>
            <w:r>
              <w:rPr>
                <w:rFonts w:hint="eastAsia" w:ascii="宋体" w:hAnsi="宋体"/>
                <w:sz w:val="21"/>
                <w:szCs w:val="21"/>
              </w:rPr>
              <w:t xml:space="preserve">否</w:t>
            </w:r>
            <w:r/>
          </w:p>
        </w:tc>
        <w:tc>
          <w:tcPr>
            <w:tcW w:w="1261" w:type="pct"/>
            <w:vAlign w:val="center"/>
            <w:textDirection w:val="lrTb"/>
            <w:noWrap/>
          </w:tcPr>
          <w:p>
            <w:pPr>
              <w:ind w:left="0"/>
              <w:spacing w:line="276" w:lineRule="auto"/>
              <w:rPr>
                <w:rFonts w:ascii="宋体" w:hAnsi="宋体" w:cs="Times New Roman"/>
                <w:sz w:val="21"/>
                <w:szCs w:val="21"/>
              </w:rPr>
            </w:pPr>
            <w:r>
              <w:rPr>
                <w:rFonts w:ascii="宋体" w:hAnsi="宋体" w:cs="Times New Roman"/>
                <w:sz w:val="21"/>
                <w:szCs w:val="21"/>
              </w:rPr>
              <w:t xml:space="preserve">0.0700 </w:t>
            </w:r>
            <w:r/>
          </w:p>
        </w:tc>
      </w:tr>
      <w:tr>
        <w:trPr>
          <w:jc w:val="center"/>
          <w:trHeight w:val="402"/>
        </w:trPr>
        <w:tc>
          <w:tcPr>
            <w:tcW w:w="40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136</w:t>
            </w:r>
            <w:r/>
          </w:p>
        </w:tc>
        <w:tc>
          <w:tcPr>
            <w:tcW w:w="381"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152"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泡沫钩管</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19 </w:t>
            </w:r>
            <w:r/>
          </w:p>
        </w:tc>
        <w:tc>
          <w:tcPr>
            <w:tcW w:w="576" w:type="pct"/>
            <w:textDirection w:val="lrTb"/>
            <w:noWrap/>
          </w:tcPr>
          <w:p>
            <w:pPr>
              <w:ind w:left="0"/>
              <w:rPr>
                <w:rFonts w:ascii="宋体" w:hAnsi="宋体"/>
                <w:sz w:val="21"/>
                <w:szCs w:val="21"/>
              </w:rPr>
            </w:pPr>
            <w:r>
              <w:rPr>
                <w:rFonts w:hint="eastAsia" w:ascii="宋体" w:hAnsi="宋体"/>
                <w:sz w:val="21"/>
                <w:szCs w:val="21"/>
              </w:rPr>
              <w:t xml:space="preserve">否</w:t>
            </w:r>
            <w:r/>
          </w:p>
        </w:tc>
        <w:tc>
          <w:tcPr>
            <w:tcW w:w="1261" w:type="pct"/>
            <w:vAlign w:val="center"/>
            <w:textDirection w:val="lrTb"/>
            <w:noWrap/>
          </w:tcPr>
          <w:p>
            <w:pPr>
              <w:ind w:left="0"/>
              <w:spacing w:line="276" w:lineRule="auto"/>
              <w:rPr>
                <w:rFonts w:ascii="宋体" w:hAnsi="宋体" w:cs="Times New Roman"/>
                <w:sz w:val="21"/>
                <w:szCs w:val="21"/>
              </w:rPr>
            </w:pPr>
            <w:r>
              <w:rPr>
                <w:rFonts w:ascii="宋体" w:hAnsi="宋体" w:cs="Times New Roman"/>
                <w:sz w:val="21"/>
                <w:szCs w:val="21"/>
              </w:rPr>
              <w:t xml:space="preserve">0.1900 </w:t>
            </w:r>
            <w:r/>
          </w:p>
        </w:tc>
      </w:tr>
    </w:tbl>
    <w:p>
      <w:pPr>
        <w:ind w:left="0" w:firstLine="422"/>
        <w:spacing w:line="360" w:lineRule="auto"/>
        <w:tabs>
          <w:tab w:val="left" w:pos="420" w:leader="none"/>
        </w:tabs>
        <w:rPr>
          <w:rFonts w:ascii="宋体" w:hAnsi="宋体"/>
          <w:b/>
          <w:sz w:val="21"/>
          <w:szCs w:val="21"/>
        </w:rPr>
      </w:pPr>
      <w:r>
        <w:rPr>
          <w:rFonts w:hint="eastAsia" w:ascii="宋体" w:hAnsi="宋体"/>
          <w:b/>
          <w:sz w:val="21"/>
          <w:szCs w:val="21"/>
        </w:rPr>
        <w:t xml:space="preserve">注：</w:t>
      </w:r>
      <w:r/>
    </w:p>
    <w:p>
      <w:pPr>
        <w:ind w:left="0" w:firstLine="422"/>
        <w:spacing w:line="360" w:lineRule="auto"/>
        <w:tabs>
          <w:tab w:val="left" w:pos="420" w:leader="none"/>
        </w:tabs>
        <w:rPr>
          <w:rFonts w:ascii="宋体" w:hAnsi="宋体"/>
          <w:sz w:val="21"/>
          <w:szCs w:val="21"/>
        </w:rPr>
      </w:pPr>
      <w:r>
        <w:rPr>
          <w:rFonts w:hint="eastAsia" w:ascii="宋体" w:hAnsi="宋体"/>
          <w:b/>
          <w:sz w:val="21"/>
          <w:szCs w:val="21"/>
        </w:rPr>
        <w:t xml:space="preserve">（1）</w:t>
      </w:r>
      <w:r>
        <w:rPr>
          <w:rFonts w:hint="eastAsia" w:ascii="宋体" w:hAnsi="宋体"/>
          <w:b/>
          <w:bCs/>
          <w:sz w:val="21"/>
          <w:szCs w:val="21"/>
          <w:lang w:val="zh-CN"/>
        </w:rPr>
        <w:t xml:space="preserve">公开分项报价中的单价报价不可高于最高单价限价，否则为非实质性响应，投标无效。</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（2）核心产品：</w:t>
      </w:r>
      <w:r>
        <w:rPr>
          <w:rFonts w:hint="eastAsia" w:ascii="宋体" w:hAnsi="宋体" w:cs="Times New Roman"/>
          <w:b/>
          <w:sz w:val="21"/>
          <w:szCs w:val="21"/>
        </w:rPr>
        <w:t xml:space="preserve">多功能消防水枪</w:t>
      </w:r>
      <w:r>
        <w:rPr>
          <w:rFonts w:hint="eastAsia" w:ascii="宋体" w:hAnsi="宋体" w:cs="Times New Roman"/>
          <w:b/>
          <w:sz w:val="21"/>
          <w:szCs w:val="21"/>
        </w:rPr>
        <w:t xml:space="preserve">（序号</w:t>
      </w:r>
      <w:r>
        <w:rPr>
          <w:rFonts w:ascii="宋体" w:hAnsi="宋体" w:cs="Times New Roman"/>
          <w:b/>
          <w:sz w:val="21"/>
          <w:szCs w:val="21"/>
        </w:rPr>
        <w:t xml:space="preserve">1</w:t>
      </w:r>
      <w:r>
        <w:rPr>
          <w:rFonts w:ascii="宋体" w:hAnsi="宋体" w:cs="Times New Roman"/>
          <w:b/>
          <w:sz w:val="21"/>
          <w:szCs w:val="21"/>
        </w:rPr>
        <w:t xml:space="preserve">33</w:t>
      </w:r>
      <w:r>
        <w:rPr>
          <w:rFonts w:hint="eastAsia" w:ascii="宋体" w:hAnsi="宋体" w:cs="Times New Roman"/>
          <w:b/>
          <w:sz w:val="21"/>
          <w:szCs w:val="21"/>
        </w:rPr>
        <w:t xml:space="preserve">）</w:t>
      </w:r>
      <w:r/>
    </w:p>
    <w:p>
      <w:pPr>
        <w:pStyle w:val="989"/>
        <w:ind w:left="0" w:firstLine="422"/>
        <w:spacing w:before="0" w:after="0" w:line="360" w:lineRule="auto"/>
        <w:rPr>
          <w:rFonts w:ascii="宋体" w:hAnsi="宋体"/>
          <w:b/>
          <w:sz w:val="21"/>
          <w:szCs w:val="21"/>
        </w:rPr>
      </w:pPr>
      <w:r>
        <w:rPr>
          <w:rFonts w:hint="eastAsia" w:ascii="宋体" w:hAnsi="宋体"/>
          <w:b/>
          <w:sz w:val="21"/>
          <w:szCs w:val="21"/>
        </w:rPr>
        <w:t xml:space="preserve">（二）</w:t>
      </w:r>
      <w:r>
        <w:rPr>
          <w:rFonts w:hint="eastAsia" w:ascii="宋体" w:hAnsi="宋体"/>
          <w:b/>
          <w:sz w:val="21"/>
          <w:szCs w:val="21"/>
        </w:rPr>
        <w:t xml:space="preserve">第一标段</w:t>
      </w:r>
      <w:r>
        <w:rPr>
          <w:rFonts w:hint="eastAsia" w:ascii="宋体" w:hAnsi="宋体"/>
          <w:b/>
          <w:sz w:val="21"/>
          <w:szCs w:val="21"/>
        </w:rPr>
        <w:t xml:space="preserve">技术参数</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130</w:t>
      </w:r>
      <w:r>
        <w:rPr>
          <w:rFonts w:hint="eastAsia" w:ascii="宋体" w:hAnsi="宋体" w:cs="Times New Roman"/>
          <w:sz w:val="21"/>
          <w:szCs w:val="21"/>
        </w:rPr>
        <w:t xml:space="preserve">、高倍数泡沫发生器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w:t>
      </w:r>
      <w:bookmarkStart w:id="96" w:name="_GoBack"/>
      <w:r/>
      <w:bookmarkEnd w:id="96"/>
      <w:r>
        <w:rPr>
          <w:rFonts w:hint="eastAsia" w:ascii="宋体" w:hAnsi="宋体" w:cs="Times New Roman"/>
          <w:sz w:val="21"/>
          <w:szCs w:val="21"/>
        </w:rPr>
        <w:t xml:space="preserve">验结果和结论都应符合GB20031-2024《泡沫灭火设备》中高倍数泡沫发生器的标准要求。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结构材质：发生器主体采用铝合金材质铸造或型材焊接成型，发泡网采用不锈钢材质，喷嘴采用铜质或不锈钢材料。</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整机质量≤24kg。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接口规格：进水口采用65mm标准卡式接口，与65mm规格消防水带配套通用，连接紧密、拆装便捷、密封可靠。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工作压力范围为0.4～0.8MPa。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发泡倍数≥201倍；50%析液时间≥5.5min；额定流量≥4L/s；发泡量≥70m³/min；混合比范围为3%～7%。</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耐水冲击性能：在最大工作压力1.1倍的压力下连续喷射10min，设备各部件应无松动、无结构损坏现象。</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131</w:t>
      </w:r>
      <w:r>
        <w:rPr>
          <w:rFonts w:hint="eastAsia" w:ascii="宋体" w:hAnsi="宋体" w:cs="Times New Roman"/>
          <w:sz w:val="21"/>
          <w:szCs w:val="21"/>
        </w:rPr>
        <w:t xml:space="preserve">、手持中倍数泡沫发生器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，检验结果和结论都应符合GB20031-2024《泡沫灭火设备》中中倍数泡沫发生器的标准要求。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外观要求：产品表面应平整光洁，钣金件、冲压件表面无重皮、无明显机械损伤与凹凸不平等缺陷，</w:t>
      </w:r>
      <w:r>
        <w:rPr>
          <w:rFonts w:hint="eastAsia" w:ascii="宋体" w:hAnsi="宋体" w:cs="Times New Roman"/>
          <w:sz w:val="21"/>
          <w:szCs w:val="21"/>
        </w:rPr>
        <w:t xml:space="preserve">焊接件焊缝均匀无裂纹、烧穿、咬边等缺陷。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额定工作压力0.5~0.8MPa。</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发泡倍数为20≤N≤200；50%析液时间≥5min；额定流量≥4L/s；混合比范围为3%～7%。</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耐水冲击性能：在最大工作压力1.1倍的压力下连续喷射10min，设备各部件应无松动、无结构损坏现象，验证各部件连接强度。</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132</w:t>
      </w:r>
      <w:r>
        <w:rPr>
          <w:rFonts w:hint="eastAsia" w:ascii="宋体" w:hAnsi="宋体" w:cs="Times New Roman"/>
          <w:sz w:val="21"/>
          <w:szCs w:val="21"/>
        </w:rPr>
        <w:t xml:space="preserve">、直流水枪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，检验结果和结论都应符合GB8181-2025《消防水枪》标准要求。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水枪外观质量：枪体表面应光滑平整，无裂纹、砂眼、气孔、毛刺等缺陷，各连接部位牢固可靠，密封面平整无损伤。重量≤1200g。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结构材质：枪体采用高强度铝合金材质锻造或压铸成型，表面经硬质阳极氧化处理，具备重量轻、强度高、耐腐蚀、耐磨损特点。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接口规格：进水口为65mm卡式雄接口，接口尺寸符合国家标准，与65mm规格消防水带及配套接口完全通用，连接紧密、拆装便捷。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额定工作压力为0.35MPa，额定流量≥7.5L/s；有效射程≥28m。操作力矩≤9N·m</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133</w:t>
      </w:r>
      <w:r>
        <w:rPr>
          <w:rFonts w:hint="eastAsia" w:ascii="宋体" w:hAnsi="宋体" w:cs="Times New Roman"/>
          <w:sz w:val="21"/>
          <w:szCs w:val="21"/>
        </w:rPr>
        <w:t xml:space="preserve">、多功能消防水枪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，检验结果和结论都应符合GB8181-2025《消防水枪》标准要求。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水枪外观质量：枪体表面应光滑平整，无裂纹、砂眼、气孔、毛刺等缺陷，各连接部位牢固可靠，调节环转动灵活无卡滞。重量≤3.5kg。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结构材质：枪体采用高强度铝合金材质，表面经硬质阳极氧化处理，手柄及调节部位包裹防滑橡胶。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接口规格：进水口为65mm卡式雄接口，接口尺寸符合国家标准，与65mm规格消防水带完全配套通用，连接紧密、拆装快捷。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额定流量≥8L/s，无级调节状态下可从关闭状态连续调节至最大流量，适应不同火场的水量需求，操作力矩≤8N·m。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直流射程≥32m，连续喷雾角0°~120°；喷射压力≥0.6Mpa；直流模式下射流集中穿透力强，喷雾模式下雾化角度大、覆盖面积广，兼顾远射程灭火和近程防护降温。</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13</w:t>
      </w:r>
      <w:r>
        <w:rPr>
          <w:rFonts w:ascii="宋体" w:hAnsi="宋体" w:cs="Times New Roman"/>
          <w:sz w:val="21"/>
          <w:szCs w:val="21"/>
        </w:rPr>
        <w:t xml:space="preserve">4</w:t>
      </w:r>
      <w:r>
        <w:rPr>
          <w:rFonts w:hint="eastAsia" w:ascii="宋体" w:hAnsi="宋体" w:cs="Times New Roman"/>
          <w:sz w:val="21"/>
          <w:szCs w:val="21"/>
        </w:rPr>
        <w:t xml:space="preserve">、排烟水枪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产品本体性能、试验方法符合GB 8181 2025《消防水枪》要求；排烟风量提供第三方检测报告。</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水枪外观：枪体表面应光滑平整，无裂纹、砂眼、气孔等缺陷，各连接部位牢固可靠，雾化喷头完好无堵塞。</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结构材质：枪体采用高强度铝合金材质，表面经阳极氧化处理，雾化喷头采用不锈钢或铜质材料，具备耐腐蚀、耐磨损特点。</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接口规格：进水口为65mm卡式雄接口，接口尺寸符合国家标准，与65mm规格消防水带完全配套通用。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器材配置：360°穿刺枪头1个，多功能枪头1个，直流枪头1个，多功能破拆工具1个，带开关手柄 1个；延长杆≥3根；装置配有挂耙附件，挂耙齿数量≥5；具备破拆穿刺功能；组合模块数量4~7；长度≥1.5m。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核心参数：最大喷射压力≥1.0Mpa；最大排烟量≥34000m³/h；射程≥22m；最大流量≥180L/min，最大长度≥1.5m。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13</w:t>
      </w:r>
      <w:r>
        <w:rPr>
          <w:rFonts w:ascii="宋体" w:hAnsi="宋体" w:cs="Times New Roman"/>
          <w:sz w:val="21"/>
          <w:szCs w:val="21"/>
        </w:rPr>
        <w:t xml:space="preserve">5</w:t>
      </w:r>
      <w:r>
        <w:rPr>
          <w:rFonts w:hint="eastAsia" w:ascii="宋体" w:hAnsi="宋体" w:cs="Times New Roman"/>
          <w:sz w:val="21"/>
          <w:szCs w:val="21"/>
        </w:rPr>
        <w:t xml:space="preserve">、泡沫枪</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，检验结果和结论都应符合GB25202-2010《泡沫枪》标准要求。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泡沫枪外观：枪体表面应光滑平整，焊接处焊缝均匀平整，无裂纹、砂眼、气孔等缺陷，发泡网完好无破损。</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结构材质：发泡管及发泡网采用耐腐蚀材料制作或进行防腐处理，整体轻量化设计，便于消防员手持操作。</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接口规格：进水口为65mm卡式雄接口，接口尺寸符合国家标准，与65mm规格消防水带完全配套通用，连接紧密可靠。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额定工作压力为0.7MPa；额定流量≥15L/s；发泡倍数≥5倍；25%析液时间≥2min；混合比6.0%～7.0%；泡沫射程≥28m。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泡沫质量：产生的泡沫应细腻均匀，气泡大小均匀一致，无明显大气泡，泡沫稳定性好，覆盖油面后不易破裂。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13</w:t>
      </w:r>
      <w:r>
        <w:rPr>
          <w:rFonts w:ascii="宋体" w:hAnsi="宋体" w:cs="Times New Roman"/>
          <w:sz w:val="21"/>
          <w:szCs w:val="21"/>
        </w:rPr>
        <w:t xml:space="preserve">6</w:t>
      </w:r>
      <w:r>
        <w:rPr>
          <w:rFonts w:hint="eastAsia" w:ascii="宋体" w:hAnsi="宋体" w:cs="Times New Roman"/>
          <w:sz w:val="21"/>
          <w:szCs w:val="21"/>
        </w:rPr>
        <w:t xml:space="preserve">、泡沫钩管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，检验结果和结论都应符合GB25202-2010《泡沫枪》标准要求。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结构材质：钩管整体采用耐腐蚀材料制作或进行防腐处理，结构坚固耐用，具备良好的耐腐蚀性能。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接口规格：进水口为65式雄性接口，与相应规格消防水带配套通用，连接方式快速可靠，满足大流量供水需求。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额定工作压力为0.4~0.8Mpa；额定流量≥16L/s；发泡倍数≥5倍；混合比3%～7%。</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挂钩设计：挂钩强度满足整枪自重加喷射反力的承重要求，挂钩角度合理，能够稳固挂在罐壁上不易脱落。</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防腐处理：所有金属部件均做防腐处理，适应油罐区化工腐蚀环境，延长使用寿命。</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：苏州市消防救援支队2026年度消防器材采购项目（包1</w:t>
      </w:r>
      <w:r>
        <w:rPr>
          <w:rFonts w:ascii="宋体" w:hAnsi="宋体" w:cstheme="minorEastAsia"/>
          <w:b/>
          <w:bCs/>
          <w:sz w:val="21"/>
          <w:szCs w:val="21"/>
        </w:rPr>
        <w:t xml:space="preserve">7</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（三）</w:t>
      </w:r>
      <w:r>
        <w:rPr>
          <w:rFonts w:hint="eastAsia" w:ascii="宋体" w:hAnsi="宋体"/>
          <w:b/>
          <w:sz w:val="21"/>
          <w:szCs w:val="21"/>
        </w:rPr>
        <w:t xml:space="preserve">第二标段</w:t>
      </w:r>
      <w:r>
        <w:rPr>
          <w:rFonts w:hint="eastAsia" w:ascii="宋体" w:hAnsi="宋体"/>
          <w:b/>
          <w:sz w:val="21"/>
          <w:szCs w:val="21"/>
        </w:rPr>
        <w:t xml:space="preserve">采购清单</w:t>
      </w:r>
      <w:r/>
    </w:p>
    <w:tbl>
      <w:tblPr>
        <w:tblW w:w="5000" w:type="pct"/>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700"/>
        <w:gridCol w:w="990"/>
        <w:gridCol w:w="1987"/>
        <w:gridCol w:w="1276"/>
        <w:gridCol w:w="1134"/>
        <w:gridCol w:w="1416"/>
        <w:gridCol w:w="2341"/>
      </w:tblGrid>
      <w:tr>
        <w:trPr>
          <w:trHeight w:val="582"/>
        </w:trPr>
        <w:tc>
          <w:tcPr>
            <w:tcW w:w="35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50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00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1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18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trHeight w:val="402"/>
        </w:trPr>
        <w:tc>
          <w:tcPr>
            <w:tcW w:w="356"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137</w:t>
            </w:r>
            <w:r/>
          </w:p>
        </w:tc>
        <w:tc>
          <w:tcPr>
            <w:tcW w:w="50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17</w:t>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移动式消防炮（单支线）</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21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3.9000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138</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移动式消防炮（单干线、自摆炮）</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29 </w:t>
            </w:r>
            <w:r/>
          </w:p>
        </w:tc>
        <w:tc>
          <w:tcPr>
            <w:tcW w:w="719" w:type="pct"/>
            <w:vAlign w:val="center"/>
            <w:textDirection w:val="lrTb"/>
            <w:noWrap/>
          </w:tcPr>
          <w:p>
            <w:pPr>
              <w:ind w:left="0"/>
              <w:jc w:val="center"/>
              <w:rPr>
                <w:rFonts w:ascii="宋体" w:hAnsi="宋体" w:cs="Times New Roman"/>
                <w:sz w:val="21"/>
                <w:szCs w:val="21"/>
              </w:rPr>
            </w:pPr>
            <w:r>
              <w:rPr>
                <w:rFonts w:hint="eastAsia"/>
                <w:sz w:val="21"/>
                <w:szCs w:val="21"/>
              </w:rPr>
              <w:t xml:space="preserve">否</w:t>
            </w:r>
            <w:r/>
          </w:p>
        </w:tc>
        <w:tc>
          <w:tcPr>
            <w:tcW w:w="1189"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8.3000 </w:t>
            </w:r>
            <w:r/>
          </w:p>
        </w:tc>
      </w:tr>
      <w:tr>
        <w:trPr>
          <w:trHeight w:val="402"/>
        </w:trPr>
        <w:tc>
          <w:tcPr>
            <w:tcW w:w="356"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139</w:t>
            </w:r>
            <w:r/>
          </w:p>
        </w:tc>
        <w:tc>
          <w:tcPr>
            <w:tcW w:w="503" w:type="pct"/>
            <w:vAlign w:val="center"/>
            <w:vMerge w:val="continue"/>
            <w:textDirection w:val="lrTb"/>
            <w:noWrap w:val="false"/>
          </w:tcPr>
          <w:p>
            <w:pPr>
              <w:ind w:left="0"/>
              <w:jc w:val="left"/>
              <w:rPr>
                <w:rFonts w:ascii="宋体" w:hAnsi="宋体"/>
                <w:b/>
                <w:bCs/>
                <w:sz w:val="21"/>
                <w:szCs w:val="21"/>
              </w:rPr>
            </w:pPr>
            <w:r>
              <w:rPr>
                <w:rFonts w:ascii="宋体" w:hAnsi="宋体"/>
                <w:b/>
                <w:bCs/>
                <w:sz w:val="21"/>
                <w:szCs w:val="21"/>
              </w:rPr>
            </w:r>
            <w:r/>
          </w:p>
        </w:tc>
        <w:tc>
          <w:tcPr>
            <w:tcW w:w="1009"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移动式消防炮（双支线、遥控炮）</w:t>
            </w:r>
            <w:r/>
          </w:p>
        </w:tc>
        <w:tc>
          <w:tcPr>
            <w:tcW w:w="648" w:type="pct"/>
            <w:vAlign w:val="center"/>
            <w:textDirection w:val="lrTb"/>
            <w:noWrap w:val="false"/>
          </w:tcPr>
          <w:p>
            <w:pPr>
              <w:ind w:left="0"/>
              <w:rPr>
                <w:rFonts w:ascii="宋体" w:hAnsi="宋体"/>
                <w:sz w:val="21"/>
                <w:szCs w:val="21"/>
              </w:rPr>
            </w:pPr>
            <w:r>
              <w:rPr>
                <w:rFonts w:hint="eastAsia" w:ascii="宋体" w:hAnsi="宋体"/>
                <w:sz w:val="21"/>
                <w:szCs w:val="21"/>
              </w:rPr>
              <w:t xml:space="preserve">个</w:t>
            </w:r>
            <w:r/>
          </w:p>
        </w:tc>
        <w:tc>
          <w:tcPr>
            <w:tcW w:w="57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6 </w:t>
            </w:r>
            <w:r/>
          </w:p>
        </w:tc>
        <w:tc>
          <w:tcPr>
            <w:tcW w:w="719" w:type="pct"/>
            <w:vAlign w:val="center"/>
            <w:textDirection w:val="lrTb"/>
            <w:noWrap/>
          </w:tcPr>
          <w:p>
            <w:pPr>
              <w:ind w:left="0"/>
              <w:jc w:val="center"/>
              <w:rPr>
                <w:sz w:val="21"/>
                <w:szCs w:val="21"/>
              </w:rPr>
            </w:pPr>
            <w:r>
              <w:rPr>
                <w:rFonts w:hint="eastAsia"/>
                <w:sz w:val="21"/>
                <w:szCs w:val="21"/>
              </w:rPr>
              <w:t xml:space="preserve">否</w:t>
            </w:r>
            <w:r/>
          </w:p>
        </w:tc>
        <w:tc>
          <w:tcPr>
            <w:tcW w:w="1189"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5.6000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移动式消防炮（单干线、自摆炮）</w:t>
      </w:r>
      <w:r>
        <w:rPr>
          <w:rFonts w:hint="eastAsia" w:ascii="宋体" w:hAnsi="宋体" w:cstheme="minorEastAsia"/>
          <w:b/>
          <w:bCs/>
          <w:sz w:val="21"/>
          <w:szCs w:val="21"/>
        </w:rPr>
        <w:t xml:space="preserve">（序号</w:t>
      </w:r>
      <w:r>
        <w:rPr>
          <w:rFonts w:ascii="宋体" w:hAnsi="宋体" w:cstheme="minorEastAsia"/>
          <w:b/>
          <w:bCs/>
          <w:sz w:val="21"/>
          <w:szCs w:val="21"/>
        </w:rPr>
        <w:t xml:space="preserve">138</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（四）</w:t>
      </w:r>
      <w:r>
        <w:rPr>
          <w:rFonts w:hint="eastAsia" w:ascii="宋体" w:hAnsi="宋体" w:cstheme="minorEastAsia"/>
          <w:b/>
          <w:bCs/>
          <w:sz w:val="21"/>
          <w:szCs w:val="21"/>
        </w:rPr>
        <w:t xml:space="preserve">第二标段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13</w:t>
      </w:r>
      <w:r>
        <w:rPr>
          <w:rFonts w:ascii="宋体" w:hAnsi="宋体" w:cs="Times New Roman"/>
          <w:sz w:val="21"/>
          <w:szCs w:val="21"/>
        </w:rPr>
        <w:t xml:space="preserve">7</w:t>
      </w:r>
      <w:r>
        <w:rPr>
          <w:rFonts w:hint="eastAsia" w:ascii="宋体" w:hAnsi="宋体" w:cs="Times New Roman"/>
          <w:sz w:val="21"/>
          <w:szCs w:val="21"/>
        </w:rPr>
        <w:t xml:space="preserve">、移动式消防炮（单支线）</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，检验结果和结论都应符合GB19156-2019《消防炮》标准要求。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外观质量：炮体表面应光滑平整，铸件无砂眼、气孔、裂纹等缺陷，各连接部位牢固可靠，转动机构灵活无卡滞，重量≤17kg。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结构材质：炮体采用高强度铝合金防腐处理，底座采用稳固支架结构，应带有阀门开关，支撑腿设计合理，整体强度高、承压能力强、耐腐蚀。</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接口规格：进水口采用65卡式雄进水口。</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额定工作压力≥0.8MPa，允许最大工作压力1Mpa，额定流量≥30L/s，射程≥60m。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水平回转角度≥40°，俯仰角度为30°～+70°，可通过操作手柄上下左右摆动调整喷射方向，</w:t>
      </w:r>
      <w:r>
        <w:rPr>
          <w:rFonts w:hint="eastAsia" w:ascii="宋体" w:hAnsi="宋体" w:cs="Times New Roman"/>
          <w:sz w:val="21"/>
          <w:szCs w:val="21"/>
        </w:rPr>
        <w:t xml:space="preserve">扩大灭火覆盖范围，适应不同方位的火源扑救。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密封性能：在1.5倍额定工作压力下，各密封部位、转动部位、连接部位均不应出现渗漏现象，确保高压工况下无漏水、无压力损失。</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水压强度性能：在2倍额定工作压力下稳压2min，炮体及各承压部件不应出现可见裂缝、断裂或永久性变形。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13</w:t>
      </w:r>
      <w:r>
        <w:rPr>
          <w:rFonts w:ascii="宋体" w:hAnsi="宋体" w:cs="Times New Roman"/>
          <w:sz w:val="21"/>
          <w:szCs w:val="21"/>
        </w:rPr>
        <w:t xml:space="preserve">8</w:t>
      </w:r>
      <w:r>
        <w:rPr>
          <w:rFonts w:hint="eastAsia" w:ascii="宋体" w:hAnsi="宋体" w:cs="Times New Roman"/>
          <w:sz w:val="21"/>
          <w:szCs w:val="21"/>
        </w:rPr>
        <w:t xml:space="preserve">、移动式消防炮（单干线、自摆炮）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，检验结果和结论都应符合GB19156-2019《消防炮》标准要求。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外观质量：炮体表面应光滑平整，铸件无砂眼、气孔、裂纹等缺陷，自摆机构运转平稳无异响，各连接部位牢固可靠。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结构材质：炮体采用高强度铝合金或铸钢材质，底座采用稳固移动底盘结构，应带有阀门开关，自摆机构采用水力驱动或电动驱动，整体强度高、耐腐蚀、运行稳定。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接口规格：进水口采用80mm单干线接口，配备标准卡式快速接头。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额定工作压力≥0.8MPa，额定流量≥31L/s，水射程≥60m。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水平自摆角度≥90°，俯仰角度为30°～+70°，连续转换喷雾角0~120°。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手动操作力矩（N·m）：水平：≤15N·m，俯仰：≤20N·m。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密封性能：在1.5倍额定工作压力下，各密封部位、转动部位均不应出现渗漏现象，确保高压工况下安全可靠。</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控制方式：具备手动控制和自动摆动两种模式，可自由切换，手动模式下可精确定位瞄准，自摆模式下可自动覆盖扫射。</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移动方式：配备大尺寸移动轮和牵引装置，可由人力推行或车辆牵引快速转移，适应火场机动部署需求。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ascii="宋体" w:hAnsi="宋体" w:cs="Times New Roman"/>
          <w:sz w:val="21"/>
          <w:szCs w:val="21"/>
        </w:rPr>
        <w:t xml:space="preserve">1</w:t>
      </w:r>
      <w:r>
        <w:rPr>
          <w:rFonts w:hint="eastAsia" w:ascii="宋体" w:hAnsi="宋体" w:cs="Times New Roman"/>
          <w:sz w:val="21"/>
          <w:szCs w:val="21"/>
        </w:rPr>
        <w:t xml:space="preserve">）</w:t>
      </w:r>
      <w:r>
        <w:rPr>
          <w:rFonts w:hint="eastAsia" w:ascii="宋体" w:hAnsi="宋体" w:cs="Times New Roman"/>
          <w:sz w:val="21"/>
          <w:szCs w:val="21"/>
        </w:rPr>
        <w:t xml:space="preserve">水压强度性能：在2倍额定工作压力下稳压2min，炮体及各承压部件不应出现可见裂缝、断裂或永久性变形。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锁紧功能：俯仰角和自摆功能均配备锁紧机构，可根据作战需要固定喷射角度。</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13</w:t>
      </w:r>
      <w:r>
        <w:rPr>
          <w:rFonts w:ascii="宋体" w:hAnsi="宋体" w:cs="Times New Roman"/>
          <w:sz w:val="21"/>
          <w:szCs w:val="21"/>
        </w:rPr>
        <w:t xml:space="preserve">9</w:t>
      </w:r>
      <w:r>
        <w:rPr>
          <w:rFonts w:hint="eastAsia" w:ascii="宋体" w:hAnsi="宋体" w:cs="Times New Roman"/>
          <w:sz w:val="21"/>
          <w:szCs w:val="21"/>
        </w:rPr>
        <w:t xml:space="preserve">、移动式消防炮（双支线、遥控炮）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，检验结果和结论都应符合GB19156-2019《消防炮》标准要求。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结构材质：炮体采用高强度铝合金材质，底座采用稳固移动底盘结构，应带阀门开关，电动回转机构采用防水防尘设计，整体强度高、耐腐蚀、适应恶劣环境。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接口规格：进水口采用双接口，配备两路标准卡式快速接头，可同时连接两路支线供水。</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额定工作压力≥0.8MPa，允许最大工作压力≥1Mpa，额定流量≥40L/s，水射程≥60m。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自摆频率≥4次/min，自摆角≥40°，水平回转角度≥90°，仰角≥30°～+70°。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无线遥控距离≥150m，无线遥控响应时间＜5s。消防员可远距离操控消防炮。</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连续工作时间≥3h。</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配置：炮座、炮体、炮头、遥控器、电控系统、泡沫炮头、安全绳*2。</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：苏州市消防救援支队2026年度消防器材采购项目（包1</w:t>
      </w:r>
      <w:r>
        <w:rPr>
          <w:rFonts w:ascii="宋体" w:hAnsi="宋体" w:cstheme="minorEastAsia"/>
          <w:b/>
          <w:bCs/>
          <w:sz w:val="21"/>
          <w:szCs w:val="21"/>
        </w:rPr>
        <w:t xml:space="preserve">8</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（五）</w:t>
      </w:r>
      <w:r>
        <w:rPr>
          <w:rFonts w:hint="eastAsia" w:ascii="宋体" w:hAnsi="宋体"/>
          <w:b/>
          <w:sz w:val="21"/>
          <w:szCs w:val="21"/>
        </w:rPr>
        <w:t xml:space="preserve">第三标段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692"/>
        <w:gridCol w:w="846"/>
        <w:gridCol w:w="1551"/>
        <w:gridCol w:w="1122"/>
        <w:gridCol w:w="1272"/>
        <w:gridCol w:w="1461"/>
        <w:gridCol w:w="2900"/>
      </w:tblGrid>
      <w:tr>
        <w:trPr>
          <w:jc w:val="center"/>
          <w:trHeight w:val="582"/>
        </w:trPr>
        <w:tc>
          <w:tcPr>
            <w:tcW w:w="351"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29"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78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57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64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742"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47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1"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140</w:t>
            </w:r>
            <w:r/>
          </w:p>
        </w:tc>
        <w:tc>
          <w:tcPr>
            <w:tcW w:w="429"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18</w:t>
            </w:r>
            <w:r/>
          </w:p>
        </w:tc>
        <w:tc>
          <w:tcPr>
            <w:tcW w:w="788" w:type="pct"/>
            <w:vAlign w:val="center"/>
            <w:textDirection w:val="lrTb"/>
            <w:noWrap w:val="false"/>
          </w:tcPr>
          <w:p>
            <w:pPr>
              <w:ind w:left="0"/>
              <w:jc w:val="left"/>
              <w:rPr>
                <w:rFonts w:ascii="宋体" w:hAnsi="宋体"/>
                <w:sz w:val="21"/>
                <w:szCs w:val="21"/>
              </w:rPr>
            </w:pPr>
            <w:r/>
            <w:bookmarkStart w:id="97" w:name="OLE_LINK13"/>
            <w:r/>
            <w:bookmarkStart w:id="98" w:name="OLE_LINK14"/>
            <w:r>
              <w:rPr>
                <w:rFonts w:hint="eastAsia" w:ascii="宋体" w:hAnsi="宋体"/>
                <w:sz w:val="21"/>
                <w:szCs w:val="21"/>
              </w:rPr>
              <w:t xml:space="preserve">A类泡沫灭火剂</w:t>
            </w:r>
            <w:bookmarkEnd w:id="97"/>
            <w:r/>
            <w:bookmarkEnd w:id="98"/>
            <w:r/>
            <w:r/>
          </w:p>
        </w:tc>
        <w:tc>
          <w:tcPr>
            <w:tcW w:w="570" w:type="pct"/>
            <w:vAlign w:val="center"/>
            <w:textDirection w:val="lrTb"/>
            <w:noWrap w:val="false"/>
          </w:tcPr>
          <w:p>
            <w:pPr>
              <w:ind w:left="0"/>
              <w:rPr>
                <w:rFonts w:ascii="宋体" w:hAnsi="宋体"/>
                <w:sz w:val="21"/>
                <w:szCs w:val="21"/>
              </w:rPr>
            </w:pPr>
            <w:r>
              <w:rPr>
                <w:rFonts w:hint="eastAsia" w:ascii="宋体" w:hAnsi="宋体"/>
                <w:sz w:val="21"/>
                <w:szCs w:val="21"/>
              </w:rPr>
              <w:t xml:space="preserve">吨</w:t>
            </w:r>
            <w:r/>
          </w:p>
        </w:tc>
        <w:tc>
          <w:tcPr>
            <w:tcW w:w="64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25 </w:t>
            </w:r>
            <w:r/>
          </w:p>
        </w:tc>
        <w:tc>
          <w:tcPr>
            <w:tcW w:w="742" w:type="pct"/>
            <w:vAlign w:val="center"/>
            <w:textDirection w:val="lrTb"/>
            <w:noWrap/>
          </w:tcPr>
          <w:p>
            <w:pPr>
              <w:jc w:val="center"/>
              <w:rPr>
                <w:rFonts w:ascii="宋体" w:hAnsi="宋体" w:cs="Times New Roman"/>
                <w:sz w:val="21"/>
                <w:szCs w:val="21"/>
              </w:rPr>
            </w:pPr>
            <w:r>
              <w:rPr>
                <w:rFonts w:hint="eastAsia"/>
                <w:sz w:val="21"/>
                <w:szCs w:val="21"/>
              </w:rPr>
              <w:t xml:space="preserve">否</w:t>
            </w:r>
            <w:r/>
          </w:p>
        </w:tc>
        <w:tc>
          <w:tcPr>
            <w:tcW w:w="1473" w:type="pct"/>
            <w:vAlign w:val="center"/>
            <w:textDirection w:val="lrTb"/>
            <w:noWrap/>
          </w:tcPr>
          <w:p>
            <w:pPr>
              <w:jc w:val="center"/>
              <w:spacing w:line="276" w:lineRule="auto"/>
              <w:rPr>
                <w:rFonts w:ascii="宋体" w:hAnsi="宋体" w:cs="Times New Roman"/>
                <w:sz w:val="21"/>
                <w:szCs w:val="21"/>
              </w:rPr>
            </w:pPr>
            <w:r>
              <w:rPr>
                <w:rFonts w:ascii="宋体" w:hAnsi="宋体" w:cs="Times New Roman"/>
                <w:sz w:val="21"/>
                <w:szCs w:val="21"/>
              </w:rPr>
              <w:t xml:space="preserve">1.8500 </w:t>
            </w:r>
            <w:r/>
          </w:p>
        </w:tc>
      </w:tr>
      <w:tr>
        <w:trPr>
          <w:jc w:val="center"/>
          <w:trHeight w:val="402"/>
        </w:trPr>
        <w:tc>
          <w:tcPr>
            <w:tcW w:w="351"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41</w:t>
            </w:r>
            <w:r/>
          </w:p>
        </w:tc>
        <w:tc>
          <w:tcPr>
            <w:tcW w:w="42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88" w:type="pct"/>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抗醇型水成膜泡沫灭火剂</w:t>
            </w:r>
            <w:r/>
          </w:p>
        </w:tc>
        <w:tc>
          <w:tcPr>
            <w:tcW w:w="570" w:type="pct"/>
            <w:vAlign w:val="center"/>
            <w:textDirection w:val="lrTb"/>
            <w:noWrap w:val="false"/>
          </w:tcPr>
          <w:p>
            <w:pPr>
              <w:ind w:left="0"/>
              <w:rPr>
                <w:rFonts w:ascii="宋体" w:hAnsi="宋体"/>
                <w:sz w:val="21"/>
                <w:szCs w:val="21"/>
              </w:rPr>
            </w:pPr>
            <w:r>
              <w:rPr>
                <w:rFonts w:hint="eastAsia" w:ascii="宋体" w:hAnsi="宋体"/>
                <w:sz w:val="21"/>
                <w:szCs w:val="21"/>
              </w:rPr>
              <w:t xml:space="preserve">吨</w:t>
            </w:r>
            <w:r/>
          </w:p>
        </w:tc>
        <w:tc>
          <w:tcPr>
            <w:tcW w:w="64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276 </w:t>
            </w:r>
            <w:r/>
          </w:p>
        </w:tc>
        <w:tc>
          <w:tcPr>
            <w:tcW w:w="742" w:type="pct"/>
            <w:vAlign w:val="center"/>
            <w:textDirection w:val="lrTb"/>
            <w:noWrap/>
          </w:tcPr>
          <w:p>
            <w:pPr>
              <w:jc w:val="center"/>
              <w:rPr>
                <w:rFonts w:ascii="宋体" w:hAnsi="宋体" w:cs="Times New Roman"/>
                <w:sz w:val="21"/>
                <w:szCs w:val="21"/>
              </w:rPr>
            </w:pPr>
            <w:r>
              <w:rPr>
                <w:rFonts w:hint="eastAsia"/>
                <w:sz w:val="21"/>
                <w:szCs w:val="21"/>
              </w:rPr>
              <w:t xml:space="preserve">否</w:t>
            </w:r>
            <w:r/>
          </w:p>
        </w:tc>
        <w:tc>
          <w:tcPr>
            <w:tcW w:w="1473" w:type="pct"/>
            <w:vAlign w:val="center"/>
            <w:textDirection w:val="lrTb"/>
            <w:noWrap/>
          </w:tcPr>
          <w:p>
            <w:pPr>
              <w:jc w:val="center"/>
              <w:spacing w:line="276" w:lineRule="auto"/>
              <w:rPr>
                <w:rFonts w:ascii="宋体" w:hAnsi="宋体" w:cs="Times New Roman"/>
                <w:sz w:val="21"/>
                <w:szCs w:val="21"/>
              </w:rPr>
            </w:pPr>
            <w:r>
              <w:rPr>
                <w:rFonts w:ascii="宋体" w:hAnsi="宋体" w:cs="Times New Roman"/>
                <w:sz w:val="21"/>
                <w:szCs w:val="21"/>
              </w:rPr>
              <w:t xml:space="preserve">0.8500 </w:t>
            </w:r>
            <w:r/>
          </w:p>
        </w:tc>
      </w:tr>
      <w:tr>
        <w:trPr>
          <w:jc w:val="center"/>
          <w:trHeight w:val="402"/>
        </w:trPr>
        <w:tc>
          <w:tcPr>
            <w:tcW w:w="351"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42</w:t>
            </w:r>
            <w:r/>
          </w:p>
        </w:tc>
        <w:tc>
          <w:tcPr>
            <w:tcW w:w="42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8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高倍数泡沫灭火剂</w:t>
            </w:r>
            <w:r/>
          </w:p>
        </w:tc>
        <w:tc>
          <w:tcPr>
            <w:tcW w:w="570" w:type="pct"/>
            <w:vAlign w:val="center"/>
            <w:textDirection w:val="lrTb"/>
            <w:noWrap w:val="false"/>
          </w:tcPr>
          <w:p>
            <w:pPr>
              <w:ind w:left="0"/>
              <w:rPr>
                <w:rFonts w:ascii="宋体" w:hAnsi="宋体"/>
                <w:sz w:val="21"/>
                <w:szCs w:val="21"/>
              </w:rPr>
            </w:pPr>
            <w:r>
              <w:rPr>
                <w:rFonts w:hint="eastAsia" w:ascii="宋体" w:hAnsi="宋体"/>
                <w:sz w:val="21"/>
                <w:szCs w:val="21"/>
              </w:rPr>
              <w:t xml:space="preserve">吨</w:t>
            </w:r>
            <w:r/>
          </w:p>
        </w:tc>
        <w:tc>
          <w:tcPr>
            <w:tcW w:w="64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20 </w:t>
            </w:r>
            <w:r/>
          </w:p>
        </w:tc>
        <w:tc>
          <w:tcPr>
            <w:tcW w:w="742" w:type="pct"/>
            <w:vAlign w:val="center"/>
            <w:textDirection w:val="lrTb"/>
            <w:noWrap/>
          </w:tcPr>
          <w:p>
            <w:pPr>
              <w:jc w:val="center"/>
              <w:rPr>
                <w:rFonts w:ascii="宋体" w:hAnsi="宋体" w:cs="Times New Roman"/>
                <w:sz w:val="21"/>
                <w:szCs w:val="21"/>
              </w:rPr>
            </w:pPr>
            <w:r>
              <w:rPr>
                <w:rFonts w:hint="eastAsia"/>
                <w:sz w:val="21"/>
                <w:szCs w:val="21"/>
              </w:rPr>
              <w:t xml:space="preserve">否</w:t>
            </w:r>
            <w:r/>
          </w:p>
        </w:tc>
        <w:tc>
          <w:tcPr>
            <w:tcW w:w="1473" w:type="pct"/>
            <w:vAlign w:val="center"/>
            <w:textDirection w:val="lrTb"/>
            <w:noWrap/>
          </w:tcPr>
          <w:p>
            <w:pPr>
              <w:jc w:val="center"/>
              <w:spacing w:line="276" w:lineRule="auto"/>
              <w:rPr>
                <w:rFonts w:ascii="宋体" w:hAnsi="宋体" w:cs="Times New Roman"/>
                <w:sz w:val="21"/>
                <w:szCs w:val="21"/>
              </w:rPr>
            </w:pPr>
            <w:r>
              <w:rPr>
                <w:rFonts w:ascii="宋体" w:hAnsi="宋体" w:cs="Times New Roman"/>
                <w:sz w:val="21"/>
                <w:szCs w:val="21"/>
              </w:rPr>
              <w:t xml:space="preserve">0.7800 </w:t>
            </w:r>
            <w:r/>
          </w:p>
        </w:tc>
      </w:tr>
      <w:tr>
        <w:trPr>
          <w:jc w:val="center"/>
          <w:trHeight w:val="402"/>
        </w:trPr>
        <w:tc>
          <w:tcPr>
            <w:tcW w:w="351" w:type="pct"/>
            <w:vAlign w:val="center"/>
            <w:textDirection w:val="lrTb"/>
            <w:noWrap w:val="false"/>
          </w:tcPr>
          <w:p>
            <w:pPr>
              <w:ind w:left="0"/>
              <w:rPr>
                <w:rFonts w:ascii="宋体" w:hAnsi="宋体" w:cs="Times New Roman"/>
                <w:bCs/>
                <w:sz w:val="21"/>
                <w:szCs w:val="21"/>
              </w:rPr>
            </w:pPr>
            <w:r>
              <w:rPr>
                <w:rFonts w:hint="eastAsia" w:ascii="宋体" w:hAnsi="宋体" w:cs="Times New Roman"/>
                <w:bCs/>
                <w:sz w:val="21"/>
                <w:szCs w:val="21"/>
              </w:rPr>
              <w:t xml:space="preserve">1</w:t>
            </w:r>
            <w:r>
              <w:rPr>
                <w:rFonts w:ascii="宋体" w:hAnsi="宋体" w:cs="Times New Roman"/>
                <w:bCs/>
                <w:sz w:val="21"/>
                <w:szCs w:val="21"/>
              </w:rPr>
              <w:t xml:space="preserve">43</w:t>
            </w:r>
            <w:r/>
          </w:p>
        </w:tc>
        <w:tc>
          <w:tcPr>
            <w:tcW w:w="429"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788"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干粉灭火药剂</w:t>
            </w:r>
            <w:r/>
          </w:p>
        </w:tc>
        <w:tc>
          <w:tcPr>
            <w:tcW w:w="570" w:type="pct"/>
            <w:vAlign w:val="center"/>
            <w:textDirection w:val="lrTb"/>
            <w:noWrap w:val="false"/>
          </w:tcPr>
          <w:p>
            <w:pPr>
              <w:ind w:left="0"/>
              <w:rPr>
                <w:rFonts w:ascii="宋体" w:hAnsi="宋体"/>
                <w:sz w:val="21"/>
                <w:szCs w:val="21"/>
              </w:rPr>
            </w:pPr>
            <w:r>
              <w:rPr>
                <w:rFonts w:hint="eastAsia" w:ascii="宋体" w:hAnsi="宋体"/>
                <w:sz w:val="21"/>
                <w:szCs w:val="21"/>
              </w:rPr>
              <w:t xml:space="preserve">吨</w:t>
            </w:r>
            <w:r/>
          </w:p>
        </w:tc>
        <w:tc>
          <w:tcPr>
            <w:tcW w:w="646"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7 </w:t>
            </w:r>
            <w:r/>
          </w:p>
        </w:tc>
        <w:tc>
          <w:tcPr>
            <w:tcW w:w="742" w:type="pct"/>
            <w:vAlign w:val="center"/>
            <w:textDirection w:val="lrTb"/>
            <w:noWrap/>
          </w:tcPr>
          <w:p>
            <w:pPr>
              <w:jc w:val="center"/>
              <w:rPr>
                <w:rFonts w:ascii="宋体" w:hAnsi="宋体" w:cs="Times New Roman"/>
                <w:sz w:val="21"/>
                <w:szCs w:val="21"/>
              </w:rPr>
            </w:pPr>
            <w:r>
              <w:rPr>
                <w:rFonts w:hint="eastAsia"/>
                <w:sz w:val="21"/>
                <w:szCs w:val="21"/>
              </w:rPr>
              <w:t xml:space="preserve">否</w:t>
            </w:r>
            <w:r/>
          </w:p>
        </w:tc>
        <w:tc>
          <w:tcPr>
            <w:tcW w:w="1473" w:type="pct"/>
            <w:vAlign w:val="center"/>
            <w:textDirection w:val="lrTb"/>
            <w:noWrap/>
          </w:tcPr>
          <w:p>
            <w:pPr>
              <w:jc w:val="center"/>
              <w:spacing w:line="276" w:lineRule="auto"/>
              <w:rPr>
                <w:rFonts w:ascii="宋体" w:hAnsi="宋体" w:cs="Times New Roman"/>
                <w:b/>
                <w:bCs/>
                <w:sz w:val="21"/>
                <w:szCs w:val="21"/>
              </w:rPr>
            </w:pPr>
            <w:r>
              <w:rPr>
                <w:rFonts w:ascii="宋体" w:hAnsi="宋体" w:cs="Times New Roman"/>
                <w:b/>
                <w:bCs/>
                <w:sz w:val="21"/>
                <w:szCs w:val="21"/>
              </w:rPr>
              <w:t xml:space="preserve">0.8000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抗醇型水成膜泡沫灭火剂</w:t>
      </w:r>
      <w:r>
        <w:rPr>
          <w:rFonts w:hint="eastAsia" w:ascii="宋体" w:hAnsi="宋体" w:cstheme="minorEastAsia"/>
          <w:b/>
          <w:bCs/>
          <w:sz w:val="21"/>
          <w:szCs w:val="21"/>
        </w:rPr>
        <w:t xml:space="preserve">（序号</w:t>
      </w:r>
      <w:r>
        <w:rPr>
          <w:rFonts w:ascii="宋体" w:hAnsi="宋体" w:cstheme="minorEastAsia"/>
          <w:b/>
          <w:bCs/>
          <w:sz w:val="21"/>
          <w:szCs w:val="21"/>
        </w:rPr>
        <w:t xml:space="preserve">1</w:t>
      </w:r>
      <w:r>
        <w:rPr>
          <w:rFonts w:ascii="宋体" w:hAnsi="宋体" w:cstheme="minorEastAsia"/>
          <w:b/>
          <w:bCs/>
          <w:sz w:val="21"/>
          <w:szCs w:val="21"/>
        </w:rPr>
        <w:t xml:space="preserve">41</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（六）</w:t>
      </w:r>
      <w:r>
        <w:rPr>
          <w:rFonts w:hint="eastAsia" w:ascii="宋体" w:hAnsi="宋体" w:cstheme="minorEastAsia"/>
          <w:b/>
          <w:bCs/>
          <w:sz w:val="21"/>
          <w:szCs w:val="21"/>
        </w:rPr>
        <w:t xml:space="preserve">第三标段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40</w:t>
      </w:r>
      <w:r>
        <w:rPr>
          <w:rFonts w:hint="eastAsia" w:ascii="宋体" w:hAnsi="宋体" w:cs="Times New Roman"/>
          <w:sz w:val="21"/>
          <w:szCs w:val="21"/>
        </w:rPr>
        <w:t xml:space="preserve">、A类泡沫灭火剂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，检验结果和结论都应符合GB27897-2011《A类泡沫灭火剂》标准要求。符合联合国环境规划署《关于持久性有机污染物的斯德哥尔摩公约》相关要求，不含PFOS以及PFOA类物质。（单独提供检测报告对此项进行验证）。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凝固点实测值≤-15℃。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pH值：温度处理前应为6~9，温度处理后应为6~10。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腐蚀率：Q235A钢片≤7.5mg/(d·dm²），3A21铝片≤4mg/(d·dm²)。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表面张力：≤26mN/m。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润湿性：混合比为0.3%时，润湿时间≤130s；混合比为0.6%时，润湿时间≤76s；混合比为1.0%时，润湿时间≤19s。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隔热防护性能：发泡倍数≥40，25%析液时间≥20min。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25%析液时间（温度处理前）：发泡倍数≥25，析液时间≥7min；（温度处理后）：发泡倍数≥26，析液时间≥7min。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灭A类火性能：灭火时间≤90s，停止施加泡沫10min内无可见火焰。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41</w:t>
      </w:r>
      <w:r>
        <w:rPr>
          <w:rFonts w:hint="eastAsia" w:ascii="宋体" w:hAnsi="宋体" w:cs="Times New Roman"/>
          <w:sz w:val="21"/>
          <w:szCs w:val="21"/>
        </w:rPr>
        <w:t xml:space="preserve">、抗醇型水成膜泡沫灭火剂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提供所投产品的检验报告，检验结果和结论都应符合GB 15308-2025《泡沫灭火剂》标准要求。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符合联合国环境规划署《关于持久性有机污染物的斯德哥尔摩公约》相关要求，不含PFOS以及PFOA类物质。（单独提供检测报告对此项进行验证）。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凝固点≤-10℃。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pH值：温度处理前应为6~8，温度处理后应为6~9。</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腐蚀率：Q235A钢片≤7.1mg/(d·dm²)，3A21铝片≤0.6mg/(d·dm²)。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表面张力：≤18mN/m；界面张力：≤3.5mN/m。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发泡倍数：≥6.8；混合比：6%。</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25%析液时间：≥3min。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灭火性能：灭火级别为IA级，灭火时间（淡水）≤3min，灭火时间（海水）≤3min，抗烧时间（淡水）≥10min，抗烧时间（海水）≥10min。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42</w:t>
      </w:r>
      <w:r>
        <w:rPr>
          <w:rFonts w:hint="eastAsia" w:ascii="宋体" w:hAnsi="宋体" w:cs="Times New Roman"/>
          <w:sz w:val="21"/>
          <w:szCs w:val="21"/>
        </w:rPr>
        <w:t xml:space="preserve">、高倍数泡沫灭火剂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提供所投产品的检验报告，检验结果和结论都应符合GB 15308-2025《泡沫灭火剂》标准要求。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符合联合国环境规划署《关于持久性有机污染物的斯德哥尔摩公约》相关要求，不含PFOS以及PFOA类物质。（单独提供检测报告对此项进行验证）。</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组成：以合成表面活性剂为基料，通过高倍泡沫产生器产生发泡倍数大于200倍的泡沫灭火剂。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pH值：温度处理前应为6.0~8.5，温度处理后应为6.0~8.5。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腐蚀率：Q235A钢片≤3.5mg/(d·dm²)，3A21铝片≤1.0mg/(d·dm²)。</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沉淀物（体积分数）：老化前≤0.02%，老化后≤0.04%。</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发泡倍数：温度处理前≥385，温度处理后≥375。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50%析液时间：温度处理前≥10min，温度处理后≥10min。</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灭火时间：淡水≤76s，海水≤79s。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0</w:t>
      </w:r>
      <w:r>
        <w:rPr>
          <w:rFonts w:hint="eastAsia" w:ascii="宋体" w:hAnsi="宋体" w:cs="Times New Roman"/>
          <w:sz w:val="21"/>
          <w:szCs w:val="21"/>
        </w:rPr>
        <w:t xml:space="preserve">）</w:t>
      </w:r>
      <w:r>
        <w:rPr>
          <w:rFonts w:hint="eastAsia" w:ascii="宋体" w:hAnsi="宋体" w:cs="Times New Roman"/>
          <w:sz w:val="21"/>
          <w:szCs w:val="21"/>
        </w:rPr>
        <w:t xml:space="preserve">混合比：6%。</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43</w:t>
      </w:r>
      <w:r>
        <w:rPr>
          <w:rFonts w:hint="eastAsia" w:ascii="宋体" w:hAnsi="宋体" w:cs="Times New Roman"/>
          <w:sz w:val="21"/>
          <w:szCs w:val="21"/>
        </w:rPr>
        <w:t xml:space="preserve">、干粉灭火药剂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，检验结果和结论都应符合GB4066-2017《干粉灭火剂》标准要求。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主要用途与性能要求：用于扑灭可燃液体、可燃气体、带电设备以及一般固体物质火灾。</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主要组分含量（质量分数）：磷酸二氢铵含量≥74.4%，硫酸铵含量≥14.6%。偏差符合GB 4066-2017标准规定。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松密度：≥0.85g/ml。</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含水率（质量分数）：≤0.24%、吸湿率（质量分数）：≤2%、流动性：≤6.5s，无明显吸水，不结块。</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粒度分布（质量分数）：0.250mm以上为0.0%；（0.250~0.125）mm为公布值±3%；（0.125~0.063）mm为公布值±6%；（0.063~0.040）mm为公布值±6%。</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耐低温性：≤2.8s。</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电绝缘性：≥5.3kV。</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第四标段</w:t>
      </w:r>
      <w:r>
        <w:rPr>
          <w:rFonts w:hint="eastAsia" w:ascii="宋体" w:hAnsi="宋体" w:cstheme="minorEastAsia"/>
          <w:b/>
          <w:bCs/>
          <w:sz w:val="21"/>
          <w:szCs w:val="21"/>
        </w:rPr>
        <w:t xml:space="preserve">：苏州市消防救援支队2026年度消防器材采购项目（包1</w:t>
      </w:r>
      <w:r>
        <w:rPr>
          <w:rFonts w:ascii="宋体" w:hAnsi="宋体" w:cstheme="minorEastAsia"/>
          <w:b/>
          <w:bCs/>
          <w:sz w:val="21"/>
          <w:szCs w:val="21"/>
        </w:rPr>
        <w:t xml:space="preserve">9</w:t>
      </w:r>
      <w:r>
        <w:rPr>
          <w:rFonts w:hint="eastAsia" w:ascii="宋体" w:hAnsi="宋体" w:cstheme="minorEastAsia"/>
          <w:b/>
          <w:bCs/>
          <w:sz w:val="21"/>
          <w:szCs w:val="21"/>
        </w:rPr>
        <w:t xml:space="preserve">）</w:t>
      </w:r>
      <w:r/>
    </w:p>
    <w:p>
      <w:pPr>
        <w:pStyle w:val="1000"/>
        <w:ind w:left="0" w:firstLine="422"/>
        <w:spacing w:line="360" w:lineRule="auto"/>
        <w:rPr>
          <w:rFonts w:ascii="宋体" w:hAnsi="宋体"/>
          <w:b/>
          <w:sz w:val="21"/>
          <w:szCs w:val="21"/>
        </w:rPr>
        <w:outlineLvl w:val="1"/>
      </w:pPr>
      <w:r>
        <w:rPr>
          <w:rFonts w:hint="eastAsia" w:ascii="宋体" w:hAnsi="宋体"/>
          <w:b/>
          <w:sz w:val="21"/>
          <w:szCs w:val="21"/>
        </w:rPr>
        <w:t xml:space="preserve">（七）</w:t>
      </w:r>
      <w:r>
        <w:rPr>
          <w:rFonts w:hint="eastAsia" w:ascii="宋体" w:hAnsi="宋体"/>
          <w:b/>
          <w:sz w:val="21"/>
          <w:szCs w:val="21"/>
        </w:rPr>
        <w:t xml:space="preserve">第四标段</w:t>
      </w:r>
      <w:r>
        <w:rPr>
          <w:rFonts w:hint="eastAsia" w:ascii="宋体" w:hAnsi="宋体"/>
          <w:b/>
          <w:sz w:val="21"/>
          <w:szCs w:val="21"/>
        </w:rPr>
        <w:t xml:space="preserve">采购清单</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ook w:val="04A0" w:firstRow="1" w:lastRow="0" w:firstColumn="1" w:lastColumn="0" w:noHBand="0" w:noVBand="1"/>
      </w:tblPr>
      <w:tblGrid>
        <w:gridCol w:w="699"/>
        <w:gridCol w:w="852"/>
        <w:gridCol w:w="2408"/>
        <w:gridCol w:w="1134"/>
        <w:gridCol w:w="994"/>
        <w:gridCol w:w="1276"/>
        <w:gridCol w:w="2481"/>
      </w:tblGrid>
      <w:tr>
        <w:trPr>
          <w:jc w:val="center"/>
          <w:trHeight w:val="582"/>
        </w:trPr>
        <w:tc>
          <w:tcPr>
            <w:tcW w:w="35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W w:w="43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包号</w:t>
            </w:r>
            <w:r/>
          </w:p>
        </w:tc>
        <w:tc>
          <w:tcPr>
            <w:tcW w:w="1223"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装备名称</w:t>
            </w:r>
            <w:r/>
          </w:p>
        </w:tc>
        <w:tc>
          <w:tcPr>
            <w:tcW w:w="576"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计量单位</w:t>
            </w:r>
            <w:r/>
          </w:p>
        </w:tc>
        <w:tc>
          <w:tcPr>
            <w:tcW w:w="505"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数量</w:t>
            </w:r>
            <w:r/>
          </w:p>
        </w:tc>
        <w:tc>
          <w:tcPr>
            <w:tcW w:w="648"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是否进口</w:t>
            </w:r>
            <w:r/>
          </w:p>
        </w:tc>
        <w:tc>
          <w:tcPr>
            <w:tcW w:w="1260" w:type="pct"/>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最高单价限价（万元）</w:t>
            </w:r>
            <w:r/>
          </w:p>
        </w:tc>
      </w:tr>
      <w:tr>
        <w:trPr>
          <w:jc w:val="center"/>
          <w:trHeight w:val="402"/>
        </w:trPr>
        <w:tc>
          <w:tcPr>
            <w:tcW w:w="355" w:type="pct"/>
            <w:vAlign w:val="center"/>
            <w:textDirection w:val="lrTb"/>
            <w:noWrap w:val="false"/>
          </w:tcPr>
          <w:p>
            <w:pPr>
              <w:ind w:left="0"/>
              <w:rPr>
                <w:rFonts w:ascii="宋体" w:hAnsi="宋体" w:cs="Times New Roman"/>
                <w:bCs/>
                <w:sz w:val="21"/>
                <w:szCs w:val="21"/>
              </w:rPr>
            </w:pPr>
            <w:r>
              <w:rPr>
                <w:rFonts w:ascii="宋体" w:hAnsi="宋体" w:cs="Times New Roman"/>
                <w:bCs/>
                <w:sz w:val="21"/>
                <w:szCs w:val="21"/>
              </w:rPr>
              <w:t xml:space="preserve">144</w:t>
            </w:r>
            <w:r/>
          </w:p>
        </w:tc>
        <w:tc>
          <w:tcPr>
            <w:tcW w:w="433" w:type="pct"/>
            <w:vAlign w:val="center"/>
            <w:vMerge w:val="restart"/>
            <w:textDirection w:val="lrTb"/>
            <w:noWrap w:val="false"/>
          </w:tcPr>
          <w:p>
            <w:pPr>
              <w:ind w:left="0"/>
              <w:jc w:val="left"/>
              <w:rPr>
                <w:rFonts w:ascii="宋体" w:hAnsi="宋体"/>
                <w:sz w:val="21"/>
                <w:szCs w:val="21"/>
              </w:rPr>
            </w:pPr>
            <w:r>
              <w:rPr>
                <w:rFonts w:ascii="宋体" w:hAnsi="宋体"/>
                <w:sz w:val="21"/>
                <w:szCs w:val="21"/>
              </w:rPr>
              <w:t xml:space="preserve">19</w:t>
            </w:r>
            <w:r/>
          </w:p>
        </w:tc>
        <w:tc>
          <w:tcPr>
            <w:tcW w:w="122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竹制拉梯（6米）</w:t>
            </w:r>
            <w:r/>
          </w:p>
        </w:tc>
        <w:tc>
          <w:tcPr>
            <w:tcW w:w="576" w:type="pct"/>
            <w:vAlign w:val="center"/>
            <w:textDirection w:val="lrTb"/>
            <w:noWrap w:val="false"/>
          </w:tcPr>
          <w:p>
            <w:pPr>
              <w:ind w:left="0"/>
              <w:rPr>
                <w:rFonts w:ascii="宋体" w:hAnsi="宋体"/>
                <w:sz w:val="21"/>
                <w:szCs w:val="21"/>
              </w:rPr>
            </w:pPr>
            <w:r>
              <w:rPr>
                <w:rFonts w:hint="eastAsia" w:ascii="宋体" w:hAnsi="宋体"/>
                <w:sz w:val="21"/>
                <w:szCs w:val="21"/>
              </w:rPr>
              <w:t xml:space="preserve">架</w:t>
            </w:r>
            <w:r/>
          </w:p>
        </w:tc>
        <w:tc>
          <w:tcPr>
            <w:tcW w:w="505"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137 </w:t>
            </w:r>
            <w:r/>
          </w:p>
        </w:tc>
        <w:tc>
          <w:tcPr>
            <w:tcW w:w="648"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0"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0.1400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145</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2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金属拉梯（6米）</w:t>
            </w:r>
            <w:r/>
          </w:p>
        </w:tc>
        <w:tc>
          <w:tcPr>
            <w:tcW w:w="576" w:type="pct"/>
            <w:vAlign w:val="center"/>
            <w:textDirection w:val="lrTb"/>
            <w:noWrap w:val="false"/>
          </w:tcPr>
          <w:p>
            <w:pPr>
              <w:ind w:left="0"/>
              <w:rPr>
                <w:rFonts w:ascii="宋体" w:hAnsi="宋体"/>
                <w:sz w:val="21"/>
                <w:szCs w:val="21"/>
              </w:rPr>
            </w:pPr>
            <w:r>
              <w:rPr>
                <w:rFonts w:hint="eastAsia" w:ascii="宋体" w:hAnsi="宋体"/>
                <w:sz w:val="21"/>
                <w:szCs w:val="21"/>
              </w:rPr>
              <w:t xml:space="preserve">架</w:t>
            </w:r>
            <w:r/>
          </w:p>
        </w:tc>
        <w:tc>
          <w:tcPr>
            <w:tcW w:w="505"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29 </w:t>
            </w:r>
            <w:r/>
          </w:p>
        </w:tc>
        <w:tc>
          <w:tcPr>
            <w:tcW w:w="648" w:type="pct"/>
            <w:vAlign w:val="center"/>
            <w:textDirection w:val="lrTb"/>
            <w:noWrap/>
          </w:tcPr>
          <w:p>
            <w:pPr>
              <w:ind w:left="0"/>
              <w:jc w:val="center"/>
              <w:rPr>
                <w:rFonts w:ascii="宋体" w:hAnsi="宋体" w:cs="Times New Roman"/>
                <w:sz w:val="21"/>
                <w:szCs w:val="21"/>
              </w:rPr>
            </w:pPr>
            <w:r>
              <w:rPr>
                <w:rFonts w:hint="eastAsia" w:ascii="宋体" w:hAnsi="宋体"/>
                <w:sz w:val="21"/>
                <w:szCs w:val="21"/>
              </w:rPr>
              <w:t xml:space="preserve">否</w:t>
            </w:r>
            <w:r/>
          </w:p>
        </w:tc>
        <w:tc>
          <w:tcPr>
            <w:tcW w:w="1260"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0.3300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146</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2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金属拉梯（9米）</w:t>
            </w:r>
            <w:r/>
          </w:p>
        </w:tc>
        <w:tc>
          <w:tcPr>
            <w:tcW w:w="576" w:type="pct"/>
            <w:vAlign w:val="center"/>
            <w:textDirection w:val="lrTb"/>
            <w:noWrap w:val="false"/>
          </w:tcPr>
          <w:p>
            <w:pPr>
              <w:ind w:left="0"/>
              <w:rPr>
                <w:rFonts w:ascii="宋体" w:hAnsi="宋体"/>
                <w:sz w:val="21"/>
                <w:szCs w:val="21"/>
              </w:rPr>
            </w:pPr>
            <w:r>
              <w:rPr>
                <w:rFonts w:hint="eastAsia" w:ascii="宋体" w:hAnsi="宋体"/>
                <w:sz w:val="21"/>
                <w:szCs w:val="21"/>
              </w:rPr>
              <w:t xml:space="preserve">架</w:t>
            </w:r>
            <w:r/>
          </w:p>
        </w:tc>
        <w:tc>
          <w:tcPr>
            <w:tcW w:w="505"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25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0.4500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147</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23" w:type="pct"/>
            <w:vAlign w:val="center"/>
            <w:textDirection w:val="lrTb"/>
            <w:noWrap w:val="false"/>
          </w:tcPr>
          <w:p>
            <w:pPr>
              <w:ind w:left="0"/>
              <w:jc w:val="left"/>
              <w:rPr>
                <w:rFonts w:ascii="宋体" w:hAnsi="宋体"/>
                <w:sz w:val="21"/>
                <w:szCs w:val="21"/>
              </w:rPr>
            </w:pPr>
            <w:r>
              <w:rPr>
                <w:rFonts w:hint="eastAsia" w:ascii="宋体" w:hAnsi="宋体"/>
                <w:b/>
                <w:bCs/>
                <w:sz w:val="21"/>
                <w:szCs w:val="21"/>
              </w:rPr>
              <w:t xml:space="preserve">金属拉梯（15米）</w:t>
            </w:r>
            <w:r/>
          </w:p>
        </w:tc>
        <w:tc>
          <w:tcPr>
            <w:tcW w:w="576" w:type="pct"/>
            <w:vAlign w:val="center"/>
            <w:textDirection w:val="lrTb"/>
            <w:noWrap w:val="false"/>
          </w:tcPr>
          <w:p>
            <w:pPr>
              <w:ind w:left="0"/>
              <w:rPr>
                <w:rFonts w:ascii="宋体" w:hAnsi="宋体"/>
                <w:sz w:val="21"/>
                <w:szCs w:val="21"/>
              </w:rPr>
            </w:pPr>
            <w:r>
              <w:rPr>
                <w:rFonts w:hint="eastAsia" w:ascii="宋体" w:hAnsi="宋体"/>
                <w:sz w:val="21"/>
                <w:szCs w:val="21"/>
              </w:rPr>
              <w:t xml:space="preserve">架</w:t>
            </w:r>
            <w:r/>
          </w:p>
        </w:tc>
        <w:tc>
          <w:tcPr>
            <w:tcW w:w="505"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35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1.4500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148</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2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单杠梯</w:t>
            </w:r>
            <w:r/>
          </w:p>
        </w:tc>
        <w:tc>
          <w:tcPr>
            <w:tcW w:w="576" w:type="pct"/>
            <w:vAlign w:val="center"/>
            <w:textDirection w:val="lrTb"/>
            <w:noWrap w:val="false"/>
          </w:tcPr>
          <w:p>
            <w:pPr>
              <w:ind w:left="0"/>
              <w:rPr>
                <w:rFonts w:ascii="宋体" w:hAnsi="宋体"/>
                <w:sz w:val="21"/>
                <w:szCs w:val="21"/>
              </w:rPr>
            </w:pPr>
            <w:r>
              <w:rPr>
                <w:rFonts w:hint="eastAsia" w:ascii="宋体" w:hAnsi="宋体"/>
                <w:sz w:val="21"/>
                <w:szCs w:val="21"/>
              </w:rPr>
              <w:t xml:space="preserve">架</w:t>
            </w:r>
            <w:r/>
          </w:p>
        </w:tc>
        <w:tc>
          <w:tcPr>
            <w:tcW w:w="505"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49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0.0600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149</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2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挂钩梯（竹制）</w:t>
            </w:r>
            <w:r/>
          </w:p>
        </w:tc>
        <w:tc>
          <w:tcPr>
            <w:tcW w:w="576" w:type="pct"/>
            <w:vAlign w:val="center"/>
            <w:textDirection w:val="lrTb"/>
            <w:noWrap w:val="false"/>
          </w:tcPr>
          <w:p>
            <w:pPr>
              <w:ind w:left="0"/>
              <w:rPr>
                <w:rFonts w:ascii="宋体" w:hAnsi="宋体"/>
                <w:sz w:val="21"/>
                <w:szCs w:val="21"/>
              </w:rPr>
            </w:pPr>
            <w:r>
              <w:rPr>
                <w:rFonts w:hint="eastAsia" w:ascii="宋体" w:hAnsi="宋体"/>
                <w:sz w:val="21"/>
                <w:szCs w:val="21"/>
              </w:rPr>
              <w:t xml:space="preserve">架</w:t>
            </w:r>
            <w:r/>
          </w:p>
        </w:tc>
        <w:tc>
          <w:tcPr>
            <w:tcW w:w="505"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40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0.0800 </w:t>
            </w:r>
            <w:r/>
          </w:p>
        </w:tc>
      </w:tr>
      <w:tr>
        <w:trPr>
          <w:jc w:val="center"/>
          <w:trHeight w:val="402"/>
        </w:trPr>
        <w:tc>
          <w:tcPr>
            <w:tcW w:w="355" w:type="pct"/>
            <w:vAlign w:val="center"/>
            <w:textDirection w:val="lrTb"/>
            <w:noWrap w:val="false"/>
          </w:tcPr>
          <w:p>
            <w:pPr>
              <w:ind w:left="0"/>
              <w:jc w:val="left"/>
              <w:rPr>
                <w:rFonts w:ascii="宋体" w:hAnsi="宋体" w:cs="Times New Roman"/>
                <w:bCs/>
                <w:sz w:val="21"/>
                <w:szCs w:val="21"/>
              </w:rPr>
            </w:pPr>
            <w:r>
              <w:rPr>
                <w:rFonts w:ascii="宋体" w:hAnsi="宋体" w:cs="Times New Roman"/>
                <w:bCs/>
                <w:sz w:val="21"/>
                <w:szCs w:val="21"/>
              </w:rPr>
              <w:t xml:space="preserve">150</w:t>
            </w:r>
            <w:r/>
          </w:p>
        </w:tc>
        <w:tc>
          <w:tcPr>
            <w:tcW w:w="433"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W w:w="1223"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挂钩梯（金属制）</w:t>
            </w:r>
            <w:r/>
          </w:p>
        </w:tc>
        <w:tc>
          <w:tcPr>
            <w:tcW w:w="576" w:type="pct"/>
            <w:vAlign w:val="center"/>
            <w:textDirection w:val="lrTb"/>
            <w:noWrap w:val="false"/>
          </w:tcPr>
          <w:p>
            <w:pPr>
              <w:ind w:left="0"/>
              <w:rPr>
                <w:rFonts w:ascii="宋体" w:hAnsi="宋体"/>
                <w:sz w:val="21"/>
                <w:szCs w:val="21"/>
              </w:rPr>
            </w:pPr>
            <w:r>
              <w:rPr>
                <w:rFonts w:hint="eastAsia" w:ascii="宋体" w:hAnsi="宋体"/>
                <w:sz w:val="21"/>
                <w:szCs w:val="21"/>
              </w:rPr>
              <w:t xml:space="preserve">架</w:t>
            </w:r>
            <w:r/>
          </w:p>
        </w:tc>
        <w:tc>
          <w:tcPr>
            <w:tcW w:w="505" w:type="pct"/>
            <w:vAlign w:val="center"/>
            <w:textDirection w:val="lrTb"/>
            <w:noWrap w:val="false"/>
          </w:tcPr>
          <w:p>
            <w:pPr>
              <w:ind w:left="0"/>
              <w:rPr>
                <w:rFonts w:ascii="宋体" w:hAnsi="宋体" w:cs="Times New Roman"/>
                <w:sz w:val="21"/>
                <w:szCs w:val="21"/>
              </w:rPr>
            </w:pPr>
            <w:r>
              <w:rPr>
                <w:rFonts w:ascii="宋体" w:hAnsi="宋体" w:cs="Times New Roman"/>
                <w:sz w:val="21"/>
                <w:szCs w:val="21"/>
              </w:rPr>
              <w:t xml:space="preserve">80 </w:t>
            </w:r>
            <w:r/>
          </w:p>
        </w:tc>
        <w:tc>
          <w:tcPr>
            <w:tcW w:w="648" w:type="pct"/>
            <w:vAlign w:val="center"/>
            <w:textDirection w:val="lrTb"/>
            <w:noWrap/>
          </w:tcPr>
          <w:p>
            <w:pPr>
              <w:ind w:left="0"/>
              <w:jc w:val="center"/>
              <w:rPr>
                <w:rFonts w:ascii="宋体" w:hAnsi="宋体"/>
                <w:sz w:val="21"/>
                <w:szCs w:val="21"/>
              </w:rPr>
            </w:pPr>
            <w:r>
              <w:rPr>
                <w:rFonts w:hint="eastAsia" w:ascii="宋体" w:hAnsi="宋体"/>
                <w:sz w:val="21"/>
                <w:szCs w:val="21"/>
              </w:rPr>
              <w:t xml:space="preserve">否</w:t>
            </w:r>
            <w:r/>
          </w:p>
        </w:tc>
        <w:tc>
          <w:tcPr>
            <w:tcW w:w="1260" w:type="pct"/>
            <w:vAlign w:val="center"/>
            <w:textDirection w:val="lrTb"/>
            <w:noWrap/>
          </w:tcPr>
          <w:p>
            <w:pPr>
              <w:ind w:left="0"/>
              <w:spacing w:line="276" w:lineRule="auto"/>
              <w:rPr>
                <w:rFonts w:ascii="宋体" w:hAnsi="宋体" w:cs="Times New Roman"/>
                <w:sz w:val="21"/>
                <w:szCs w:val="21"/>
              </w:rPr>
            </w:pPr>
            <w:r>
              <w:rPr>
                <w:rFonts w:ascii="宋体" w:hAnsi="宋体" w:cs="Times New Roman"/>
                <w:color w:val="000000"/>
                <w:sz w:val="21"/>
                <w:szCs w:val="21"/>
              </w:rPr>
              <w:t xml:space="preserve">0.1600 </w:t>
            </w:r>
            <w:r/>
          </w:p>
        </w:tc>
      </w:tr>
    </w:tbl>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注：</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（1）公开分项报价中的单价报价不可高于最高单价限价，否则为非实质性响应，投标无效。</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（2）核心产品：</w:t>
      </w:r>
      <w:r>
        <w:rPr>
          <w:rFonts w:hint="eastAsia" w:ascii="宋体" w:hAnsi="宋体" w:cstheme="minorEastAsia"/>
          <w:b/>
          <w:bCs/>
          <w:sz w:val="21"/>
          <w:szCs w:val="21"/>
        </w:rPr>
        <w:t xml:space="preserve">金属拉梯（15米）</w:t>
      </w:r>
      <w:r>
        <w:rPr>
          <w:rFonts w:hint="eastAsia" w:ascii="宋体" w:hAnsi="宋体" w:cstheme="minorEastAsia"/>
          <w:b/>
          <w:bCs/>
          <w:sz w:val="21"/>
          <w:szCs w:val="21"/>
        </w:rPr>
        <w:t xml:space="preserve">（序号</w:t>
      </w:r>
      <w:r>
        <w:rPr>
          <w:rFonts w:ascii="宋体" w:hAnsi="宋体" w:cstheme="minorEastAsia"/>
          <w:b/>
          <w:bCs/>
          <w:sz w:val="21"/>
          <w:szCs w:val="21"/>
        </w:rPr>
        <w:t xml:space="preserve">1</w:t>
      </w:r>
      <w:r>
        <w:rPr>
          <w:rFonts w:ascii="宋体" w:hAnsi="宋体" w:cstheme="minorEastAsia"/>
          <w:b/>
          <w:bCs/>
          <w:sz w:val="21"/>
          <w:szCs w:val="21"/>
        </w:rPr>
        <w:t xml:space="preserve">47</w:t>
      </w:r>
      <w:r>
        <w:rPr>
          <w:rFonts w:hint="eastAsia" w:ascii="宋体" w:hAnsi="宋体" w:cstheme="minorEastAsia"/>
          <w:b/>
          <w:bCs/>
          <w:sz w:val="21"/>
          <w:szCs w:val="21"/>
        </w:rPr>
        <w:t xml:space="preserve">）</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（八）</w:t>
      </w:r>
      <w:r>
        <w:rPr>
          <w:rFonts w:hint="eastAsia" w:ascii="宋体" w:hAnsi="宋体" w:cstheme="minorEastAsia"/>
          <w:b/>
          <w:bCs/>
          <w:sz w:val="21"/>
          <w:szCs w:val="21"/>
        </w:rPr>
        <w:t xml:space="preserve">第四标段</w:t>
      </w:r>
      <w:r>
        <w:rPr>
          <w:rFonts w:hint="eastAsia" w:ascii="宋体" w:hAnsi="宋体" w:cstheme="minorEastAsia"/>
          <w:b/>
          <w:bCs/>
          <w:sz w:val="21"/>
          <w:szCs w:val="21"/>
        </w:rPr>
        <w:t xml:space="preserve">技术参数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14</w:t>
      </w:r>
      <w:r>
        <w:rPr>
          <w:rFonts w:ascii="宋体" w:hAnsi="宋体" w:cs="Times New Roman"/>
          <w:sz w:val="21"/>
          <w:szCs w:val="21"/>
        </w:rPr>
        <w:t xml:space="preserve">4</w:t>
      </w:r>
      <w:r>
        <w:rPr>
          <w:rFonts w:hint="eastAsia" w:ascii="宋体" w:hAnsi="宋体" w:cs="Times New Roman"/>
          <w:sz w:val="21"/>
          <w:szCs w:val="21"/>
        </w:rPr>
        <w:t xml:space="preserve">、竹制拉梯（6米）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，检验结果和结论都应符合XF137-2007《消防梯》标准要求。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外观材质：四年以上的毛竹、楠竹等竹材主杆，表面光滑无毛刺的二节拉梯。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工作高度：6±0.2m；最小梯宽：300±3mm；梯蹬间距：280±2mm；整梯质量：≤33kg。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梯节扭转角：≤20°。</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水平弯曲残余变形比值：≤0.11%；梯蹬弯曲残余变形比值：≤0.5%；侧板摇摆残余变形比值：≤0.3%；侧板悬臂弯曲最大变形值：≤5mm。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梯蹬剪切强度：梯蹬与侧板的连接处和梯蹬本身应无任何断裂现象。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单撑脚载荷试验：撑脚及其连接件应无松动、损伤及变形。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14</w:t>
      </w:r>
      <w:r>
        <w:rPr>
          <w:rFonts w:ascii="宋体" w:hAnsi="宋体" w:cs="Times New Roman"/>
          <w:sz w:val="21"/>
          <w:szCs w:val="21"/>
        </w:rPr>
        <w:t xml:space="preserve">5</w:t>
      </w:r>
      <w:r>
        <w:rPr>
          <w:rFonts w:hint="eastAsia" w:ascii="宋体" w:hAnsi="宋体" w:cs="Times New Roman"/>
          <w:sz w:val="21"/>
          <w:szCs w:val="21"/>
        </w:rPr>
        <w:t xml:space="preserve">、金属拉梯（6米）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，检验结果和结论都应符合XF137-2007《消防梯》标准要求。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外观材质：高强度铝合金，表面光滑无毛刺的二节拉梯。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工作高度6.0±0.2m；最小梯宽：300±3mm；梯蹬间距：340±2mm；整梯质量≤20kg。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梯节扭转角≤20°；水平弯曲残余变形比值≤0.1%。</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单撑脚载荷试验：撑脚及连接件应无松动、损伤及变形。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14</w:t>
      </w:r>
      <w:r>
        <w:rPr>
          <w:rFonts w:ascii="宋体" w:hAnsi="宋体" w:cs="Times New Roman"/>
          <w:sz w:val="21"/>
          <w:szCs w:val="21"/>
        </w:rPr>
        <w:t xml:space="preserve">6</w:t>
      </w:r>
      <w:r>
        <w:rPr>
          <w:rFonts w:hint="eastAsia" w:ascii="宋体" w:hAnsi="宋体" w:cs="Times New Roman"/>
          <w:sz w:val="21"/>
          <w:szCs w:val="21"/>
        </w:rPr>
        <w:t xml:space="preserve">、金属拉梯（9米）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，检验结果和结论都应符合XF137-2007《消防梯》标准要求。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外观材质：高强度铝合金材质，表面光滑无毛刺的二节拉梯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工作高度9.0±0.2m；最小梯宽：300±3mm；梯蹬间距：340±2mm；整梯质量≤26kg。</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梯节扭转角≤10°；水平弯曲残余变形比值≤0.11%；梯蹬弯曲残余变形比值≤0.1%。</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侧板悬臂弯曲最大变形值：内弯曲≤3mm，外弯曲≤3mm。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侧摇摆弯曲残余变形比值≤0.3%。</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抗冲击性能试验：试验时撑脚支撑功能应始终正常，试验后撑脚及梯蹬应无明显变形或损坏。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消防梯右侧板上装订铭牌，铭牌内容：产品名称、型号规格、梯蹬间距、整梯质量、商标和生产厂名、地址、生产日期和批号。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14</w:t>
      </w:r>
      <w:r>
        <w:rPr>
          <w:rFonts w:ascii="宋体" w:hAnsi="宋体" w:cs="Times New Roman"/>
          <w:sz w:val="21"/>
          <w:szCs w:val="21"/>
        </w:rPr>
        <w:t xml:space="preserve">7</w:t>
      </w:r>
      <w:r>
        <w:rPr>
          <w:rFonts w:hint="eastAsia" w:ascii="宋体" w:hAnsi="宋体" w:cs="Times New Roman"/>
          <w:sz w:val="21"/>
          <w:szCs w:val="21"/>
        </w:rPr>
        <w:t xml:space="preserve">、金属拉梯（15米）</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，检验结果和结论都应符合XF137-2007《消防梯》标准要求。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材质：高强度铝合金。</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工作高度15±0.3m，最小梯宽：350±4mm；梯蹬间距：340±2mm；整梯质量≤70kg；梯节扭转角≤15°。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水平弯曲残余变形比值≤0.18%；梯蹬弯曲残余变形比值≤0.2%。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侧板悬臂弯曲最大变形值：内弯曲≤1mm，外弯曲≤1.2mm。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侧摇摆弯曲残余变形比值≤0.3%。</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三节拉梯的两侧撑脚应能同时可靠地将第二、第三节梯支撑在工作高度及以下的任何一级梯蹬上；在撑脚安全性能试验时，不应出现向梯蹬外侧面移动的现象。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抗冲击性能试验：试验时撑脚支撑功能应始终正常，试验后撑脚及梯蹬应无明显变形或损坏。</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9</w:t>
      </w:r>
      <w:r>
        <w:rPr>
          <w:rFonts w:hint="eastAsia" w:ascii="宋体" w:hAnsi="宋体" w:cs="Times New Roman"/>
          <w:sz w:val="21"/>
          <w:szCs w:val="21"/>
        </w:rPr>
        <w:t xml:space="preserve">）</w:t>
      </w:r>
      <w:r>
        <w:rPr>
          <w:rFonts w:hint="eastAsia" w:ascii="宋体" w:hAnsi="宋体" w:cs="Times New Roman"/>
          <w:sz w:val="21"/>
          <w:szCs w:val="21"/>
        </w:rPr>
        <w:t xml:space="preserve">消防梯右侧板上装订铭牌，铭牌内容：产品名称、型号规格、梯蹬间距、整梯质量、商标和生产厂名、地址、生产日期和批号。</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14</w:t>
      </w:r>
      <w:r>
        <w:rPr>
          <w:rFonts w:ascii="宋体" w:hAnsi="宋体" w:cs="Times New Roman"/>
          <w:sz w:val="21"/>
          <w:szCs w:val="21"/>
        </w:rPr>
        <w:t xml:space="preserve">8</w:t>
      </w:r>
      <w:r>
        <w:rPr>
          <w:rFonts w:hint="eastAsia" w:ascii="宋体" w:hAnsi="宋体" w:cs="Times New Roman"/>
          <w:sz w:val="21"/>
          <w:szCs w:val="21"/>
        </w:rPr>
        <w:t xml:space="preserve">、单杠梯</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，检验结果和结论都应符合XF137-2007《消防梯》标准要求。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材质结构：一种横梁与纵梁铰接，使两根纵梁可以折叠合拢的消防梯，竹质。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工作高度：3±0.1m；最小梯宽：250±2mm；梯蹬间距：340±2mm；整梯质量：≤10kg；梯节扭转角：≤10.5°。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水平弯曲残余变形比值：≤0.15%；梯蹬弯曲残余变形比值：≤0.5%；侧板摇摆残余变形比值：≤0.3%。</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梯蹬剪切强度：梯蹬与侧板的连接处和梯蹬本身应无任何断裂现象。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侧板悬臂弯曲最大变形值：内弯曲≤2mm，外弯曲≤2mm。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翘曲试验：消防梯在进行翘曲试验时，任一梯脚均不得离地。</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8</w:t>
      </w:r>
      <w:r>
        <w:rPr>
          <w:rFonts w:hint="eastAsia" w:ascii="宋体" w:hAnsi="宋体" w:cs="Times New Roman"/>
          <w:sz w:val="21"/>
          <w:szCs w:val="21"/>
        </w:rPr>
        <w:t xml:space="preserve">）</w:t>
      </w:r>
      <w:r>
        <w:rPr>
          <w:rFonts w:hint="eastAsia" w:ascii="宋体" w:hAnsi="宋体" w:cs="Times New Roman"/>
          <w:sz w:val="21"/>
          <w:szCs w:val="21"/>
        </w:rPr>
        <w:t xml:space="preserve">单撑脚载荷试验：撑脚及连接件不应出现松动、损伤及变形。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14</w:t>
      </w:r>
      <w:r>
        <w:rPr>
          <w:rFonts w:ascii="宋体" w:hAnsi="宋体" w:cs="Times New Roman"/>
          <w:sz w:val="21"/>
          <w:szCs w:val="21"/>
        </w:rPr>
        <w:t xml:space="preserve">9</w:t>
      </w:r>
      <w:r>
        <w:rPr>
          <w:rFonts w:hint="eastAsia" w:ascii="宋体" w:hAnsi="宋体" w:cs="Times New Roman"/>
          <w:sz w:val="21"/>
          <w:szCs w:val="21"/>
        </w:rPr>
        <w:t xml:space="preserve">、挂钩梯（竹制）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，检验结果和结论都应符合XF137-</w:t>
      </w:r>
      <w:r>
        <w:rPr>
          <w:rFonts w:hint="eastAsia" w:ascii="宋体" w:hAnsi="宋体" w:cs="Times New Roman"/>
          <w:sz w:val="21"/>
          <w:szCs w:val="21"/>
        </w:rPr>
        <w:t xml:space="preserve">2007《消防梯》标准要求。</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侧板、梯蹬材质：竹制；挂钩材质：铝合金或Q235钢</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工作高度：4±0.1m；最小梯宽：250±2mm；梯蹬间距：340±2mm；整梯质量：≤12kg；梯节扭转角：≤15°。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水平弯曲残余变形比值：≤0.2%；梯蹬弯曲残余变形比值：≤0.5%；侧板摇摆残余变形比值：≤0.3%。</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梯蹬剪切强度：梯蹬与侧板的连接处和梯蹬本身应无任何断裂现象。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挂钩性能：在进行轻度试验后，无损伤、变形和裂纹。</w:t>
      </w:r>
      <w:r/>
    </w:p>
    <w:p>
      <w:pPr>
        <w:ind w:left="0" w:firstLine="420"/>
        <w:spacing w:line="360" w:lineRule="auto"/>
        <w:widowControl w:val="off"/>
        <w:rPr>
          <w:rFonts w:ascii="宋体" w:hAnsi="宋体" w:cs="Times New Roman"/>
          <w:sz w:val="21"/>
          <w:szCs w:val="21"/>
        </w:rPr>
      </w:pPr>
      <w:r/>
      <w:bookmarkStart w:id="99" w:name="OLE_LINK15"/>
      <w:r/>
      <w:bookmarkStart w:id="100" w:name="OLE_LINK18"/>
      <w:r>
        <w:rPr>
          <w:rFonts w:hint="eastAsia" w:ascii="宋体" w:hAnsi="宋体" w:cs="Times New Roman"/>
          <w:sz w:val="21"/>
          <w:szCs w:val="21"/>
        </w:rPr>
        <w:t xml:space="preserve">1</w:t>
      </w:r>
      <w:r>
        <w:rPr>
          <w:rFonts w:ascii="宋体" w:hAnsi="宋体" w:cs="Times New Roman"/>
          <w:sz w:val="21"/>
          <w:szCs w:val="21"/>
        </w:rPr>
        <w:t xml:space="preserve">50</w:t>
      </w:r>
      <w:r>
        <w:rPr>
          <w:rFonts w:hint="eastAsia" w:ascii="宋体" w:hAnsi="宋体" w:cs="Times New Roman"/>
          <w:sz w:val="21"/>
          <w:szCs w:val="21"/>
        </w:rPr>
        <w:t xml:space="preserve">、挂钩梯（金属制）</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（1）</w:t>
      </w:r>
      <w:r>
        <w:rPr>
          <w:rFonts w:hint="eastAsia" w:ascii="宋体" w:hAnsi="宋体" w:cs="Times New Roman"/>
          <w:sz w:val="21"/>
          <w:szCs w:val="21"/>
        </w:rPr>
        <w:t xml:space="preserve">提供所投产品完整有效的</w:t>
      </w:r>
      <w:r>
        <w:rPr>
          <w:rFonts w:hint="eastAsia" w:ascii="宋体" w:hAnsi="宋体" w:cs="Times New Roman"/>
          <w:sz w:val="21"/>
          <w:szCs w:val="21"/>
        </w:rPr>
        <w:t xml:space="preserve">检验检测报告（报告具有CMA标识）</w:t>
      </w:r>
      <w:r>
        <w:rPr>
          <w:rFonts w:hint="eastAsia" w:ascii="宋体" w:hAnsi="宋体" w:cs="Times New Roman"/>
          <w:sz w:val="21"/>
          <w:szCs w:val="21"/>
        </w:rPr>
        <w:t xml:space="preserve">，检验结果和结论都应符合XF137-2007《消防梯》标准要求。</w:t>
      </w:r>
      <w:bookmarkEnd w:id="99"/>
      <w:bookmarkEnd w:id="100"/>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2</w:t>
      </w:r>
      <w:r>
        <w:rPr>
          <w:rFonts w:hint="eastAsia" w:ascii="宋体" w:hAnsi="宋体" w:cs="Times New Roman"/>
          <w:sz w:val="21"/>
          <w:szCs w:val="21"/>
        </w:rPr>
        <w:t xml:space="preserve">）</w:t>
      </w:r>
      <w:r>
        <w:rPr>
          <w:rFonts w:hint="eastAsia" w:ascii="宋体" w:hAnsi="宋体" w:cs="Times New Roman"/>
          <w:sz w:val="21"/>
          <w:szCs w:val="21"/>
        </w:rPr>
        <w:t xml:space="preserve">侧板、梯蹬材质：铝合金材料/铝型材；梯蹬材质：铝合金材料/竹粘合材料/铝型材；挂钩材质：高强度钢材质。</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3</w:t>
      </w:r>
      <w:r>
        <w:rPr>
          <w:rFonts w:hint="eastAsia" w:ascii="宋体" w:hAnsi="宋体" w:cs="Times New Roman"/>
          <w:sz w:val="21"/>
          <w:szCs w:val="21"/>
        </w:rPr>
        <w:t xml:space="preserve">）</w:t>
      </w:r>
      <w:r>
        <w:rPr>
          <w:rFonts w:hint="eastAsia" w:ascii="宋体" w:hAnsi="宋体" w:cs="Times New Roman"/>
          <w:sz w:val="21"/>
          <w:szCs w:val="21"/>
        </w:rPr>
        <w:t xml:space="preserve">工作高度：4±0.1m。</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hint="eastAsia" w:ascii="宋体" w:hAnsi="宋体" w:cs="Times New Roman"/>
          <w:sz w:val="21"/>
          <w:szCs w:val="21"/>
        </w:rPr>
        <w:t xml:space="preserve">（</w:t>
      </w:r>
      <w:r>
        <w:rPr>
          <w:rFonts w:ascii="宋体" w:hAnsi="宋体" w:cs="Times New Roman"/>
          <w:sz w:val="21"/>
          <w:szCs w:val="21"/>
        </w:rPr>
        <w:t xml:space="preserve">4</w:t>
      </w:r>
      <w:r>
        <w:rPr>
          <w:rFonts w:hint="eastAsia" w:ascii="宋体" w:hAnsi="宋体" w:cs="Times New Roman"/>
          <w:sz w:val="21"/>
          <w:szCs w:val="21"/>
        </w:rPr>
        <w:t xml:space="preserve">）</w:t>
      </w:r>
      <w:r>
        <w:rPr>
          <w:rFonts w:hint="eastAsia" w:ascii="宋体" w:hAnsi="宋体" w:cs="Times New Roman"/>
          <w:sz w:val="21"/>
          <w:szCs w:val="21"/>
        </w:rPr>
        <w:t xml:space="preserve">最小梯宽：250±2mm；梯蹬间距：340±2mm；整梯质量：≤10kg；梯节扭转角：≤15。</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5</w:t>
      </w:r>
      <w:r>
        <w:rPr>
          <w:rFonts w:hint="eastAsia" w:ascii="宋体" w:hAnsi="宋体" w:cs="Times New Roman"/>
          <w:sz w:val="21"/>
          <w:szCs w:val="21"/>
        </w:rPr>
        <w:t xml:space="preserve">）</w:t>
      </w:r>
      <w:r>
        <w:rPr>
          <w:rFonts w:hint="eastAsia" w:ascii="宋体" w:hAnsi="宋体" w:cs="Times New Roman"/>
          <w:sz w:val="21"/>
          <w:szCs w:val="21"/>
        </w:rPr>
        <w:t xml:space="preserve">水平弯曲残余变形比值：≤0.1%；侧板摇摆残余变形比值：≤0.11%；梯蹬弯曲残余变形比值：≤0.2%。</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6</w:t>
      </w:r>
      <w:r>
        <w:rPr>
          <w:rFonts w:hint="eastAsia" w:ascii="宋体" w:hAnsi="宋体" w:cs="Times New Roman"/>
          <w:sz w:val="21"/>
          <w:szCs w:val="21"/>
        </w:rPr>
        <w:t xml:space="preserve">）</w:t>
      </w:r>
      <w:r>
        <w:rPr>
          <w:rFonts w:hint="eastAsia" w:ascii="宋体" w:hAnsi="宋体" w:cs="Times New Roman"/>
          <w:sz w:val="21"/>
          <w:szCs w:val="21"/>
        </w:rPr>
        <w:t xml:space="preserve">梯蹬剪切强度：梯蹬与侧板的连接处和梯蹬本身应无任何断裂现象。</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w:t>
      </w:r>
      <w:r>
        <w:rPr>
          <w:rFonts w:ascii="宋体" w:hAnsi="宋体" w:cs="Times New Roman"/>
          <w:sz w:val="21"/>
          <w:szCs w:val="21"/>
        </w:rPr>
        <w:t xml:space="preserve">7</w:t>
      </w:r>
      <w:r>
        <w:rPr>
          <w:rFonts w:hint="eastAsia" w:ascii="宋体" w:hAnsi="宋体" w:cs="Times New Roman"/>
          <w:sz w:val="21"/>
          <w:szCs w:val="21"/>
        </w:rPr>
        <w:t xml:space="preserve">）</w:t>
      </w:r>
      <w:r>
        <w:rPr>
          <w:rFonts w:hint="eastAsia" w:ascii="宋体" w:hAnsi="宋体" w:cs="Times New Roman"/>
          <w:sz w:val="21"/>
          <w:szCs w:val="21"/>
        </w:rPr>
        <w:t xml:space="preserve">挂钩性能：在进行轻度试验后，无损伤、变形和裂纹。</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针对</w:t>
      </w:r>
      <w:r>
        <w:rPr>
          <w:rFonts w:hint="eastAsia" w:ascii="宋体" w:hAnsi="宋体" w:cstheme="minorEastAsia"/>
          <w:b/>
          <w:bCs/>
          <w:sz w:val="21"/>
          <w:szCs w:val="21"/>
        </w:rPr>
        <w:t xml:space="preserve">标★项</w:t>
      </w:r>
      <w:r>
        <w:rPr>
          <w:rFonts w:hint="eastAsia" w:ascii="宋体" w:hAnsi="宋体" w:cstheme="minorEastAsia"/>
          <w:b/>
          <w:bCs/>
          <w:sz w:val="21"/>
          <w:szCs w:val="21"/>
        </w:rPr>
        <w:t xml:space="preserve">（适用于全部标段）</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①标★项技术指标已明确要求提供检验检测报告的，投标文件须提供相应的材料（如技术指标中明确要求报告须具有CMA标识，须提供由国家认可的检测机构出具与所投产品型号一致、完整有效的检验</w:t>
      </w:r>
      <w:r>
        <w:rPr>
          <w:rFonts w:hint="eastAsia" w:ascii="宋体" w:hAnsi="宋体" w:cstheme="minorEastAsia"/>
          <w:b/>
          <w:bCs/>
          <w:sz w:val="21"/>
          <w:szCs w:val="21"/>
        </w:rPr>
        <w:t xml:space="preserve">检测</w:t>
      </w:r>
      <w:r>
        <w:rPr>
          <w:rFonts w:hint="eastAsia" w:ascii="宋体" w:hAnsi="宋体" w:cstheme="minorEastAsia"/>
          <w:b/>
          <w:bCs/>
          <w:sz w:val="21"/>
          <w:szCs w:val="21"/>
        </w:rPr>
        <w:t xml:space="preserve">报告（具有CMA标志））,未提供视作负偏离。标★项不允许负偏离，负偏离视作非实质性响应招标文件</w:t>
      </w:r>
      <w:r>
        <w:rPr>
          <w:rFonts w:hint="eastAsia" w:ascii="宋体" w:hAnsi="宋体" w:cstheme="minorEastAsia"/>
          <w:b/>
          <w:bCs/>
          <w:sz w:val="21"/>
          <w:szCs w:val="21"/>
        </w:rPr>
        <w:t xml:space="preserve">。</w:t>
      </w:r>
      <w:r/>
    </w:p>
    <w:p>
      <w:pPr>
        <w:ind w:left="0" w:firstLine="422"/>
        <w:spacing w:line="360" w:lineRule="auto"/>
        <w:rPr>
          <w:rFonts w:ascii="宋体" w:hAnsi="宋体" w:cstheme="minorEastAsia"/>
          <w:b/>
          <w:bCs/>
          <w:sz w:val="21"/>
          <w:szCs w:val="21"/>
        </w:rPr>
      </w:pPr>
      <w:r>
        <w:rPr>
          <w:rFonts w:hint="eastAsia" w:ascii="宋体" w:hAnsi="宋体" w:cstheme="minorEastAsia"/>
          <w:b/>
          <w:bCs/>
          <w:sz w:val="21"/>
          <w:szCs w:val="21"/>
        </w:rPr>
        <w:t xml:space="preserve">②上述情形以外标★项技术指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标★项不允许负偏离，负偏离视作非实质性响应招标文件。</w:t>
      </w:r>
      <w:r/>
    </w:p>
    <w:p>
      <w:pPr>
        <w:pStyle w:val="1000"/>
        <w:ind w:left="0" w:firstLine="422"/>
        <w:spacing w:line="360" w:lineRule="auto"/>
        <w:rPr>
          <w:rFonts w:ascii="宋体" w:hAnsi="宋体"/>
          <w:b/>
          <w:sz w:val="21"/>
          <w:szCs w:val="21"/>
        </w:rPr>
      </w:pPr>
      <w:r>
        <w:rPr>
          <w:rFonts w:hint="eastAsia" w:ascii="宋体" w:hAnsi="宋体"/>
          <w:b/>
          <w:sz w:val="21"/>
          <w:szCs w:val="21"/>
        </w:rPr>
        <w:t xml:space="preserve">第一标段</w:t>
      </w:r>
      <w:r>
        <w:rPr>
          <w:rFonts w:hint="eastAsia" w:ascii="宋体" w:hAnsi="宋体"/>
          <w:b/>
          <w:sz w:val="21"/>
          <w:szCs w:val="21"/>
        </w:rPr>
        <w:t xml:space="preserve">：苏州市消防救援支队2026年度消防器材采购项目（包16）</w:t>
      </w:r>
      <w:r/>
    </w:p>
    <w:p>
      <w:pPr>
        <w:pStyle w:val="1000"/>
        <w:ind w:left="0" w:firstLine="422"/>
        <w:spacing w:line="360" w:lineRule="auto"/>
        <w:rPr>
          <w:rFonts w:ascii="宋体" w:hAnsi="宋体"/>
          <w:b/>
          <w:sz w:val="21"/>
          <w:szCs w:val="21"/>
        </w:rPr>
      </w:pPr>
      <w:r>
        <w:rPr>
          <w:rFonts w:hint="eastAsia" w:ascii="宋体" w:hAnsi="宋体"/>
          <w:b/>
          <w:sz w:val="21"/>
          <w:szCs w:val="21"/>
        </w:rPr>
        <w:t xml:space="preserve">130、高倍数泡沫发生器</w:t>
      </w:r>
      <w:r/>
    </w:p>
    <w:p>
      <w:pPr>
        <w:pStyle w:val="1000"/>
        <w:ind w:left="0" w:firstLine="422"/>
        <w:spacing w:line="360" w:lineRule="auto"/>
        <w:rPr>
          <w:rFonts w:ascii="宋体" w:hAnsi="宋体"/>
          <w:b/>
          <w:sz w:val="21"/>
          <w:szCs w:val="21"/>
        </w:rPr>
      </w:pPr>
      <w:r>
        <w:rPr>
          <w:rFonts w:hint="eastAsia" w:ascii="宋体" w:hAnsi="宋体"/>
          <w:b/>
          <w:sz w:val="21"/>
          <w:szCs w:val="21"/>
        </w:rPr>
        <w:t xml:space="preserve">★（1）提供所投产品完整有效的</w:t>
      </w:r>
      <w:r>
        <w:rPr>
          <w:rFonts w:hint="eastAsia" w:ascii="宋体" w:hAnsi="宋体"/>
          <w:b/>
          <w:sz w:val="21"/>
          <w:szCs w:val="21"/>
        </w:rPr>
        <w:t xml:space="preserve">检验检测报告（报告具有CMA标识）</w:t>
      </w:r>
      <w:r>
        <w:rPr>
          <w:rFonts w:hint="eastAsia" w:ascii="宋体" w:hAnsi="宋体"/>
          <w:b/>
          <w:sz w:val="21"/>
          <w:szCs w:val="21"/>
        </w:rPr>
        <w:t xml:space="preserve">，检验结果和结论都应符合GB20031-2024《泡沫灭火设备》中高倍数泡沫发生器的标准要求。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131</w:t>
      </w:r>
      <w:r>
        <w:rPr>
          <w:rFonts w:hint="eastAsia" w:ascii="宋体" w:hAnsi="宋体" w:cs="Times New Roman"/>
          <w:b/>
          <w:sz w:val="21"/>
          <w:szCs w:val="21"/>
        </w:rPr>
        <w:t xml:space="preserve">、手持中倍数泡沫发生器</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，检验结果和结论都应符合GB20031-2024《泡沫灭火设备》中中倍数泡沫发生器的标准要求。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132</w:t>
      </w:r>
      <w:r>
        <w:rPr>
          <w:rFonts w:hint="eastAsia" w:ascii="宋体" w:hAnsi="宋体" w:cs="Times New Roman"/>
          <w:b/>
          <w:sz w:val="21"/>
          <w:szCs w:val="21"/>
        </w:rPr>
        <w:t xml:space="preserve">、直流水枪</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，检验结果和结论都应符合GB8181-2025《消防水枪》标准要求。</w:t>
      </w:r>
      <w:r/>
    </w:p>
    <w:p>
      <w:pPr>
        <w:ind w:left="0" w:firstLine="422"/>
        <w:spacing w:line="360" w:lineRule="auto"/>
        <w:widowControl w:val="off"/>
        <w:rPr>
          <w:rFonts w:ascii="宋体" w:hAnsi="宋体" w:cs="Times New Roman"/>
          <w:b/>
          <w:sz w:val="21"/>
          <w:szCs w:val="21"/>
        </w:rPr>
      </w:pPr>
      <w:r>
        <w:rPr>
          <w:rFonts w:ascii="宋体" w:hAnsi="宋体" w:cs="Times New Roman"/>
          <w:b/>
          <w:sz w:val="21"/>
          <w:szCs w:val="21"/>
        </w:rPr>
        <w:t xml:space="preserve">133</w:t>
      </w:r>
      <w:r>
        <w:rPr>
          <w:rFonts w:hint="eastAsia" w:ascii="宋体" w:hAnsi="宋体" w:cs="Times New Roman"/>
          <w:b/>
          <w:sz w:val="21"/>
          <w:szCs w:val="21"/>
        </w:rPr>
        <w:t xml:space="preserve">、多功能消防水枪</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，检验结果和结论都应符合GB8181-2025《消防水枪》标准要求。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13</w:t>
      </w:r>
      <w:r>
        <w:rPr>
          <w:rFonts w:ascii="宋体" w:hAnsi="宋体" w:cs="Times New Roman"/>
          <w:b/>
          <w:sz w:val="21"/>
          <w:szCs w:val="21"/>
        </w:rPr>
        <w:t xml:space="preserve">4</w:t>
      </w:r>
      <w:r>
        <w:rPr>
          <w:rFonts w:hint="eastAsia" w:ascii="宋体" w:hAnsi="宋体" w:cs="Times New Roman"/>
          <w:b/>
          <w:sz w:val="21"/>
          <w:szCs w:val="21"/>
        </w:rPr>
        <w:t xml:space="preserve">、排烟水枪</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★（1）产品本体性能、试验方法符合GB 8181 2025《消防水枪》要求；排烟风量提供第三方检测报告。</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13</w:t>
      </w:r>
      <w:r>
        <w:rPr>
          <w:rFonts w:ascii="宋体" w:hAnsi="宋体" w:cs="Times New Roman"/>
          <w:b/>
          <w:sz w:val="21"/>
          <w:szCs w:val="21"/>
        </w:rPr>
        <w:t xml:space="preserve">5</w:t>
      </w:r>
      <w:r>
        <w:rPr>
          <w:rFonts w:hint="eastAsia" w:ascii="宋体" w:hAnsi="宋体" w:cs="Times New Roman"/>
          <w:b/>
          <w:sz w:val="21"/>
          <w:szCs w:val="21"/>
        </w:rPr>
        <w:t xml:space="preserve">、泡沫枪</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，检验结果和结论都应符合GB25202-2010《泡沫枪》标准要求。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13</w:t>
      </w:r>
      <w:r>
        <w:rPr>
          <w:rFonts w:ascii="宋体" w:hAnsi="宋体" w:cs="Times New Roman"/>
          <w:b/>
          <w:sz w:val="21"/>
          <w:szCs w:val="21"/>
        </w:rPr>
        <w:t xml:space="preserve">6</w:t>
      </w:r>
      <w:r>
        <w:rPr>
          <w:rFonts w:hint="eastAsia" w:ascii="宋体" w:hAnsi="宋体" w:cs="Times New Roman"/>
          <w:b/>
          <w:sz w:val="21"/>
          <w:szCs w:val="21"/>
        </w:rPr>
        <w:t xml:space="preserve">、泡沫钩管</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，检验结果和结论都应符合GB25202-2010《泡沫枪》标准要求。</w:t>
      </w:r>
      <w:r/>
    </w:p>
    <w:p>
      <w:pPr>
        <w:pStyle w:val="1000"/>
        <w:ind w:left="0" w:firstLine="422"/>
        <w:spacing w:line="360" w:lineRule="auto"/>
        <w:rPr>
          <w:rFonts w:ascii="宋体" w:hAnsi="宋体"/>
          <w:b/>
          <w:sz w:val="21"/>
          <w:szCs w:val="21"/>
        </w:rPr>
      </w:pPr>
      <w:r>
        <w:rPr>
          <w:rFonts w:hint="eastAsia" w:ascii="宋体" w:hAnsi="宋体"/>
          <w:b/>
          <w:sz w:val="21"/>
          <w:szCs w:val="21"/>
        </w:rPr>
        <w:t xml:space="preserve">第二标段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7</w:t>
      </w:r>
      <w:r>
        <w:rPr>
          <w:rFonts w:hint="eastAsia" w:ascii="宋体" w:hAnsi="宋体"/>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13</w:t>
      </w:r>
      <w:r>
        <w:rPr>
          <w:rFonts w:ascii="宋体" w:hAnsi="宋体" w:cs="Times New Roman"/>
          <w:b/>
          <w:sz w:val="21"/>
          <w:szCs w:val="21"/>
        </w:rPr>
        <w:t xml:space="preserve">7</w:t>
      </w:r>
      <w:r>
        <w:rPr>
          <w:rFonts w:hint="eastAsia" w:ascii="宋体" w:hAnsi="宋体" w:cs="Times New Roman"/>
          <w:b/>
          <w:sz w:val="21"/>
          <w:szCs w:val="21"/>
        </w:rPr>
        <w:t xml:space="preserve">、移动式消防炮（单支线）</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，检验结果和结论都应符合GB19156-2019《消防炮》标准要求。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13</w:t>
      </w:r>
      <w:r>
        <w:rPr>
          <w:rFonts w:ascii="宋体" w:hAnsi="宋体" w:cs="Times New Roman"/>
          <w:b/>
          <w:sz w:val="21"/>
          <w:szCs w:val="21"/>
        </w:rPr>
        <w:t xml:space="preserve">8</w:t>
      </w:r>
      <w:r>
        <w:rPr>
          <w:rFonts w:hint="eastAsia" w:ascii="宋体" w:hAnsi="宋体" w:cs="Times New Roman"/>
          <w:b/>
          <w:sz w:val="21"/>
          <w:szCs w:val="21"/>
        </w:rPr>
        <w:t xml:space="preserve">、移动式消防炮（单干线、自摆炮）</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，检验结果和结论都应符合GB19156-2019《消防炮》标准要求。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13</w:t>
      </w:r>
      <w:r>
        <w:rPr>
          <w:rFonts w:ascii="宋体" w:hAnsi="宋体" w:cs="Times New Roman"/>
          <w:b/>
          <w:sz w:val="21"/>
          <w:szCs w:val="21"/>
        </w:rPr>
        <w:t xml:space="preserve">9</w:t>
      </w:r>
      <w:r>
        <w:rPr>
          <w:rFonts w:hint="eastAsia" w:ascii="宋体" w:hAnsi="宋体" w:cs="Times New Roman"/>
          <w:b/>
          <w:sz w:val="21"/>
          <w:szCs w:val="21"/>
        </w:rPr>
        <w:t xml:space="preserve">、移动式消防炮（双支线、遥控炮）</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★（1）提供所投产品的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，检验结果和结论都应符合GB19156-2019</w:t>
      </w:r>
      <w:r>
        <w:rPr>
          <w:rFonts w:hint="eastAsia" w:ascii="宋体" w:hAnsi="宋体" w:cs="Times New Roman"/>
          <w:b/>
          <w:sz w:val="21"/>
          <w:szCs w:val="21"/>
        </w:rPr>
        <w:t xml:space="preserve">《消防炮》标准要求。</w:t>
      </w:r>
      <w:r/>
    </w:p>
    <w:p>
      <w:pPr>
        <w:pStyle w:val="1000"/>
        <w:ind w:left="0" w:firstLine="422"/>
        <w:spacing w:line="360" w:lineRule="auto"/>
        <w:rPr>
          <w:rFonts w:ascii="宋体" w:hAnsi="宋体"/>
          <w:b/>
          <w:sz w:val="21"/>
          <w:szCs w:val="21"/>
        </w:rPr>
      </w:pPr>
      <w:r>
        <w:rPr>
          <w:rFonts w:hint="eastAsia" w:ascii="宋体" w:hAnsi="宋体"/>
          <w:b/>
          <w:sz w:val="21"/>
          <w:szCs w:val="21"/>
        </w:rPr>
        <w:t xml:space="preserve">第三标段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8</w:t>
      </w:r>
      <w:r>
        <w:rPr>
          <w:rFonts w:hint="eastAsia" w:ascii="宋体" w:hAnsi="宋体"/>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40</w:t>
      </w:r>
      <w:r>
        <w:rPr>
          <w:rFonts w:hint="eastAsia" w:ascii="宋体" w:hAnsi="宋体" w:cs="Times New Roman"/>
          <w:b/>
          <w:sz w:val="21"/>
          <w:szCs w:val="21"/>
        </w:rPr>
        <w:t xml:space="preserve">、A类泡沫灭火剂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，检验结果和结论都应符合GB27897-2011《A类泡沫灭火剂》标准要求。符合联合国环境规划署《关于持久性有机污染物的斯德哥尔摩公约》相关要求，不含PFOS以及PFOA类物质。（单独提供检测报告对此项进行验证）。</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41</w:t>
      </w:r>
      <w:r>
        <w:rPr>
          <w:rFonts w:hint="eastAsia" w:ascii="宋体" w:hAnsi="宋体" w:cs="Times New Roman"/>
          <w:b/>
          <w:sz w:val="21"/>
          <w:szCs w:val="21"/>
        </w:rPr>
        <w:t xml:space="preserve">、抗醇型水成膜泡沫灭火剂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w:t>
      </w:r>
      <w:r>
        <w:rPr>
          <w:rFonts w:ascii="宋体" w:hAnsi="宋体" w:cs="Times New Roman"/>
          <w:b/>
          <w:sz w:val="21"/>
          <w:szCs w:val="21"/>
        </w:rPr>
        <w:t xml:space="preserve">2</w:t>
      </w:r>
      <w:r>
        <w:rPr>
          <w:rFonts w:hint="eastAsia" w:ascii="宋体" w:hAnsi="宋体" w:cs="Times New Roman"/>
          <w:b/>
          <w:sz w:val="21"/>
          <w:szCs w:val="21"/>
        </w:rPr>
        <w:t xml:space="preserve">）</w:t>
      </w:r>
      <w:r>
        <w:rPr>
          <w:rFonts w:hint="eastAsia" w:ascii="宋体" w:hAnsi="宋体" w:cs="Times New Roman"/>
          <w:b/>
          <w:sz w:val="21"/>
          <w:szCs w:val="21"/>
        </w:rPr>
        <w:t xml:space="preserve">符合联合国环境规划署《关于持久性有机污染物的斯德哥尔摩公约》相关要求，不含PFOS以及PFOA类物质。（单独提供检测报告对此项进行验证）。</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42</w:t>
      </w:r>
      <w:r>
        <w:rPr>
          <w:rFonts w:hint="eastAsia" w:ascii="宋体" w:hAnsi="宋体" w:cs="Times New Roman"/>
          <w:b/>
          <w:sz w:val="21"/>
          <w:szCs w:val="21"/>
        </w:rPr>
        <w:t xml:space="preserve">、高倍数泡沫灭火剂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w:t>
      </w:r>
      <w:r>
        <w:rPr>
          <w:rFonts w:ascii="宋体" w:hAnsi="宋体" w:cs="Times New Roman"/>
          <w:b/>
          <w:sz w:val="21"/>
          <w:szCs w:val="21"/>
        </w:rPr>
        <w:t xml:space="preserve">2</w:t>
      </w:r>
      <w:r>
        <w:rPr>
          <w:rFonts w:hint="eastAsia" w:ascii="宋体" w:hAnsi="宋体" w:cs="Times New Roman"/>
          <w:b/>
          <w:sz w:val="21"/>
          <w:szCs w:val="21"/>
        </w:rPr>
        <w:t xml:space="preserve">）</w:t>
      </w:r>
      <w:r>
        <w:rPr>
          <w:rFonts w:hint="eastAsia" w:ascii="宋体" w:hAnsi="宋体" w:cs="Times New Roman"/>
          <w:b/>
          <w:sz w:val="21"/>
          <w:szCs w:val="21"/>
        </w:rPr>
        <w:t xml:space="preserve">符合联合国环境规划署《关于持久性有机污染物的斯德哥尔摩公约》相关要求，不含PFOS以及PFOA类物质。（单独提供检测报告对此项进行验证）。</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43</w:t>
      </w:r>
      <w:r>
        <w:rPr>
          <w:rFonts w:hint="eastAsia" w:ascii="宋体" w:hAnsi="宋体" w:cs="Times New Roman"/>
          <w:b/>
          <w:sz w:val="21"/>
          <w:szCs w:val="21"/>
        </w:rPr>
        <w:t xml:space="preserve">、干粉灭火药剂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，检验结果和结论都应符合GB4066-2017《干粉灭火剂》标准要求。</w:t>
      </w:r>
      <w:r/>
    </w:p>
    <w:p>
      <w:pPr>
        <w:pStyle w:val="1000"/>
        <w:ind w:left="0" w:firstLine="422"/>
        <w:spacing w:line="360" w:lineRule="auto"/>
        <w:rPr>
          <w:rFonts w:ascii="宋体" w:hAnsi="宋体"/>
          <w:b/>
          <w:sz w:val="21"/>
          <w:szCs w:val="21"/>
        </w:rPr>
      </w:pPr>
      <w:r>
        <w:rPr>
          <w:rFonts w:hint="eastAsia" w:ascii="宋体" w:hAnsi="宋体"/>
          <w:b/>
          <w:sz w:val="21"/>
          <w:szCs w:val="21"/>
        </w:rPr>
        <w:t xml:space="preserve">第四标段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9</w:t>
      </w:r>
      <w:r>
        <w:rPr>
          <w:rFonts w:hint="eastAsia" w:ascii="宋体" w:hAnsi="宋体"/>
          <w:b/>
          <w:sz w:val="21"/>
          <w:szCs w:val="21"/>
        </w:rPr>
        <w:t xml:space="preserve">）</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14</w:t>
      </w:r>
      <w:r>
        <w:rPr>
          <w:rFonts w:ascii="宋体" w:hAnsi="宋体" w:cs="Times New Roman"/>
          <w:b/>
          <w:sz w:val="21"/>
          <w:szCs w:val="21"/>
        </w:rPr>
        <w:t xml:space="preserve">4</w:t>
      </w:r>
      <w:r>
        <w:rPr>
          <w:rFonts w:hint="eastAsia" w:ascii="宋体" w:hAnsi="宋体" w:cs="Times New Roman"/>
          <w:b/>
          <w:sz w:val="21"/>
          <w:szCs w:val="21"/>
        </w:rPr>
        <w:t xml:space="preserve">、竹制拉梯（6米）</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，检验结果和结论都应符合XF137-2007《消防梯》标准要求。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14</w:t>
      </w:r>
      <w:r>
        <w:rPr>
          <w:rFonts w:ascii="宋体" w:hAnsi="宋体" w:cs="Times New Roman"/>
          <w:b/>
          <w:sz w:val="21"/>
          <w:szCs w:val="21"/>
        </w:rPr>
        <w:t xml:space="preserve">5</w:t>
      </w:r>
      <w:r>
        <w:rPr>
          <w:rFonts w:hint="eastAsia" w:ascii="宋体" w:hAnsi="宋体" w:cs="Times New Roman"/>
          <w:b/>
          <w:sz w:val="21"/>
          <w:szCs w:val="21"/>
        </w:rPr>
        <w:t xml:space="preserve">、金属拉梯（6米）</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，检验结果和结论都应符合XF137-2007《消防梯》标准要求。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14</w:t>
      </w:r>
      <w:r>
        <w:rPr>
          <w:rFonts w:ascii="宋体" w:hAnsi="宋体" w:cs="Times New Roman"/>
          <w:b/>
          <w:sz w:val="21"/>
          <w:szCs w:val="21"/>
        </w:rPr>
        <w:t xml:space="preserve">6</w:t>
      </w:r>
      <w:r>
        <w:rPr>
          <w:rFonts w:hint="eastAsia" w:ascii="宋体" w:hAnsi="宋体" w:cs="Times New Roman"/>
          <w:b/>
          <w:sz w:val="21"/>
          <w:szCs w:val="21"/>
        </w:rPr>
        <w:t xml:space="preserve">、金属拉梯（9米）</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，检验结果和结论都应符合XF137-2007《消防梯》标准要求。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14</w:t>
      </w:r>
      <w:r>
        <w:rPr>
          <w:rFonts w:ascii="宋体" w:hAnsi="宋体" w:cs="Times New Roman"/>
          <w:b/>
          <w:sz w:val="21"/>
          <w:szCs w:val="21"/>
        </w:rPr>
        <w:t xml:space="preserve">7</w:t>
      </w:r>
      <w:r>
        <w:rPr>
          <w:rFonts w:hint="eastAsia" w:ascii="宋体" w:hAnsi="宋体" w:cs="Times New Roman"/>
          <w:b/>
          <w:sz w:val="21"/>
          <w:szCs w:val="21"/>
        </w:rPr>
        <w:t xml:space="preserve">、金属拉梯（15米）</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，检验结果和结论都应符合XF137-2007《消防梯》标准要求。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14</w:t>
      </w:r>
      <w:r>
        <w:rPr>
          <w:rFonts w:ascii="宋体" w:hAnsi="宋体" w:cs="Times New Roman"/>
          <w:b/>
          <w:sz w:val="21"/>
          <w:szCs w:val="21"/>
        </w:rPr>
        <w:t xml:space="preserve">8</w:t>
      </w:r>
      <w:r>
        <w:rPr>
          <w:rFonts w:hint="eastAsia" w:ascii="宋体" w:hAnsi="宋体" w:cs="Times New Roman"/>
          <w:b/>
          <w:sz w:val="21"/>
          <w:szCs w:val="21"/>
        </w:rPr>
        <w:t xml:space="preserve">、单杠梯</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，检验结果和结论都应符合XF137-2007《消防梯》标准要求。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14</w:t>
      </w:r>
      <w:r>
        <w:rPr>
          <w:rFonts w:ascii="宋体" w:hAnsi="宋体" w:cs="Times New Roman"/>
          <w:b/>
          <w:sz w:val="21"/>
          <w:szCs w:val="21"/>
        </w:rPr>
        <w:t xml:space="preserve">9</w:t>
      </w:r>
      <w:r>
        <w:rPr>
          <w:rFonts w:hint="eastAsia" w:ascii="宋体" w:hAnsi="宋体" w:cs="Times New Roman"/>
          <w:b/>
          <w:sz w:val="21"/>
          <w:szCs w:val="21"/>
        </w:rPr>
        <w:t xml:space="preserve">、挂钩梯（竹制）</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，检验结果和结论都应符合XF137-2007《消防梯》标准要求。</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1</w:t>
      </w:r>
      <w:r>
        <w:rPr>
          <w:rFonts w:ascii="宋体" w:hAnsi="宋体" w:cs="Times New Roman"/>
          <w:b/>
          <w:sz w:val="21"/>
          <w:szCs w:val="21"/>
        </w:rPr>
        <w:t xml:space="preserve">50</w:t>
      </w:r>
      <w:r>
        <w:rPr>
          <w:rFonts w:hint="eastAsia" w:ascii="宋体" w:hAnsi="宋体" w:cs="Times New Roman"/>
          <w:b/>
          <w:sz w:val="21"/>
          <w:szCs w:val="21"/>
        </w:rPr>
        <w:t xml:space="preserve">、挂钩梯（金属制）</w:t>
      </w:r>
      <w:r/>
    </w:p>
    <w:p>
      <w:pPr>
        <w:ind w:left="0" w:firstLine="422"/>
        <w:spacing w:line="360" w:lineRule="auto"/>
        <w:widowControl w:val="off"/>
        <w:rPr>
          <w:rFonts w:ascii="宋体" w:hAnsi="宋体" w:cs="Times New Roman"/>
          <w:b/>
          <w:sz w:val="21"/>
          <w:szCs w:val="21"/>
        </w:rPr>
      </w:pPr>
      <w:r>
        <w:rPr>
          <w:rFonts w:hint="eastAsia" w:ascii="宋体" w:hAnsi="宋体" w:cs="Times New Roman"/>
          <w:b/>
          <w:sz w:val="21"/>
          <w:szCs w:val="21"/>
        </w:rPr>
        <w:t xml:space="preserve">★</w:t>
      </w:r>
      <w:r>
        <w:rPr>
          <w:rFonts w:hint="eastAsia" w:ascii="宋体" w:hAnsi="宋体" w:cs="Times New Roman"/>
          <w:b/>
          <w:sz w:val="21"/>
          <w:szCs w:val="21"/>
        </w:rPr>
        <w:t xml:space="preserve">（1）</w:t>
      </w:r>
      <w:r>
        <w:rPr>
          <w:rFonts w:hint="eastAsia" w:ascii="宋体" w:hAnsi="宋体" w:cs="Times New Roman"/>
          <w:b/>
          <w:sz w:val="21"/>
          <w:szCs w:val="21"/>
        </w:rPr>
        <w:t xml:space="preserve">提供所投产品完整有效的</w:t>
      </w:r>
      <w:r>
        <w:rPr>
          <w:rFonts w:hint="eastAsia" w:ascii="宋体" w:hAnsi="宋体" w:cs="Times New Roman"/>
          <w:b/>
          <w:sz w:val="21"/>
          <w:szCs w:val="21"/>
        </w:rPr>
        <w:t xml:space="preserve">检验检测报告（报告具有CMA标识）</w:t>
      </w:r>
      <w:r>
        <w:rPr>
          <w:rFonts w:hint="eastAsia" w:ascii="宋体" w:hAnsi="宋体" w:cs="Times New Roman"/>
          <w:b/>
          <w:sz w:val="21"/>
          <w:szCs w:val="21"/>
        </w:rPr>
        <w:t xml:space="preserve">，检验结果和结论都应符合XF137-2007《消防梯》标准要求。</w:t>
      </w:r>
      <w:r/>
    </w:p>
    <w:p>
      <w:pPr>
        <w:pStyle w:val="989"/>
        <w:ind w:left="0" w:firstLine="422"/>
        <w:spacing w:before="0" w:after="0" w:line="360" w:lineRule="auto"/>
        <w:rPr>
          <w:rFonts w:ascii="宋体" w:hAnsi="宋体" w:cstheme="minorEastAsia"/>
          <w:b/>
          <w:bCs/>
          <w:sz w:val="21"/>
          <w:szCs w:val="21"/>
        </w:rPr>
      </w:pPr>
      <w:r>
        <w:rPr>
          <w:rFonts w:hint="eastAsia" w:ascii="宋体" w:hAnsi="宋体" w:cstheme="minorEastAsia"/>
          <w:b/>
          <w:bCs/>
          <w:sz w:val="21"/>
          <w:szCs w:val="21"/>
        </w:rPr>
        <w:t xml:space="preserve">（九</w:t>
      </w:r>
      <w:r>
        <w:rPr>
          <w:rFonts w:hint="eastAsia" w:ascii="宋体" w:hAnsi="宋体" w:cstheme="minorEastAsia"/>
          <w:b/>
          <w:bCs/>
          <w:sz w:val="21"/>
          <w:szCs w:val="21"/>
        </w:rPr>
        <w:t xml:space="preserve">）</w:t>
      </w:r>
      <w:r>
        <w:rPr>
          <w:rFonts w:hint="eastAsia" w:ascii="宋体" w:hAnsi="宋体" w:cstheme="minorEastAsia"/>
          <w:b/>
          <w:bCs/>
          <w:sz w:val="21"/>
          <w:szCs w:val="21"/>
        </w:rPr>
        <w:t xml:space="preserve">商务要求（适用于全部标段</w:t>
      </w:r>
      <w:r>
        <w:rPr>
          <w:rFonts w:hint="eastAsia" w:ascii="宋体" w:hAnsi="宋体" w:cstheme="minorEastAsia"/>
          <w:b/>
          <w:bCs/>
          <w:sz w:val="21"/>
          <w:szCs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交付时间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签订合同后60日历天内将货物送达指定地点。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交付地点</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以具体签署的采购合同中货物交付地点为准。</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履约保证金（函）</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自合同签订之日起7个工作日内，</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缴纳合同总金额5%的履约保证金（或金融机构出具的独立保函，该保函需载明：（1）见索即付；（2）收到</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法定代表人或授权委托代理人签字确认并加盖公章的书面索赔通知后即应不争辩、不挑剔、不可撤销地向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支付索赔款，直至最高担保金额；（3）有效期为保函开具之日起至验收合格后三十个工作日为止；（4）担保金额为合同金额的5%）。如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提供的保函未载明前述内容的，</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可以拒收该保函，并要求</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以银行转账的方式提供履约保证金。合同履行完毕且在</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无违约情形或无其它</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有权扣除时，履约保证金将在合同履行完毕后1个月内全额（无息）退回。若</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超期未退还，则按照银行同期贷款利率支付利息。</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 付款条件（进度和方式）</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在收到履约保证金（函）后，30天内向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支付合同总金额30%的价款。</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按照合同约定交货，经</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对合同中所有装备到货验收合格（</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签署到货验收合格报告），凭</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等额有效发票及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签署验收合格报告，</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在30天内向</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支付至合同金额的100%。</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 售后服务要求</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应按采购文件规定的货物性能、技术要求、质量标准向</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提供未经使用的近六个月生产的全新产品。</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须负责送货上门及安装调试、使用培训。过程中的全部运输、装卸、保管等均由中标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负责。</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（3）质量保证期：从验收合格后三十六个月（双方签署验收报告时起算）。</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维修和响应服务</w:t>
      </w:r>
      <w:r>
        <w:rPr>
          <w:rFonts w:hint="eastAsia" w:asciiTheme="minorEastAsia" w:hAnsiTheme="minorEastAsia" w:eastAsiaTheme="minorEastAsia" w:cstheme="minorEastAsia"/>
          <w:sz w:val="21"/>
          <w:szCs w:val="21"/>
        </w:rPr>
        <w:t xml:space="preserve">：质保期内，中标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必须在接到报修电话后8小时内响应，24小时内到达现场免费维修，24小时内修复。如 24小时内无法修复的，必须全免费提供不低于故障产品规格型号档次的备用产品（或采用应急措施）供</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临时使用，不得影响</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的正常工作，直到故障产品修复。中标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对所有设备实行终身维护，保修期外发生维修只收配件、材料及维修期人工工时费。</w:t>
      </w:r>
      <w:r/>
    </w:p>
    <w:p>
      <w:pPr>
        <w:ind w:left="0" w:firstLine="420"/>
        <w:spacing w:line="360" w:lineRule="auto"/>
        <w:rPr>
          <w:rFonts w:ascii="宋体" w:hAnsi="宋体" w:cstheme="minorEastAsia"/>
          <w:sz w:val="21"/>
          <w:szCs w:val="21"/>
        </w:rPr>
      </w:pPr>
      <w:r>
        <w:rPr>
          <w:rFonts w:hint="eastAsia" w:asciiTheme="minorEastAsia" w:hAnsiTheme="minorEastAsia" w:eastAsiaTheme="minorEastAsia" w:cstheme="minorEastAsia"/>
          <w:sz w:val="21"/>
          <w:szCs w:val="21"/>
        </w:rPr>
        <w:t xml:space="preserve">（5）中标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须提供全天候7×24的售后服务，中标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提供统一的售后服务受理电话，在投标文件中明确售后服务受理电话号码及专门为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服务的客户服务经理姓名、电话。中标</w:t>
      </w:r>
      <w:r>
        <w:rPr>
          <w:rFonts w:hint="eastAsia" w:asciiTheme="minorEastAsia" w:hAnsiTheme="minorEastAsia" w:eastAsiaTheme="minorEastAsia" w:cstheme="minorEastAsia"/>
          <w:sz w:val="21"/>
          <w:szCs w:val="21"/>
        </w:rPr>
        <w:t xml:space="preserve">供应商</w:t>
      </w:r>
      <w:r>
        <w:rPr>
          <w:rFonts w:hint="eastAsia" w:asciiTheme="minorEastAsia" w:hAnsiTheme="minorEastAsia" w:eastAsiaTheme="minorEastAsia" w:cstheme="minorEastAsia"/>
          <w:sz w:val="21"/>
          <w:szCs w:val="21"/>
        </w:rPr>
        <w:t xml:space="preserve">应免费为</w:t>
      </w:r>
      <w:r>
        <w:rPr>
          <w:rFonts w:hint="eastAsia" w:asciiTheme="minorEastAsia" w:hAnsiTheme="minorEastAsia" w:eastAsiaTheme="minorEastAsia" w:cstheme="minorEastAsia"/>
          <w:sz w:val="21"/>
          <w:szCs w:val="21"/>
        </w:rPr>
        <w:t xml:space="preserve">采购人</w:t>
      </w:r>
      <w:r>
        <w:rPr>
          <w:rFonts w:hint="eastAsia" w:asciiTheme="minorEastAsia" w:hAnsiTheme="minorEastAsia" w:eastAsiaTheme="minorEastAsia" w:cstheme="minorEastAsia"/>
          <w:sz w:val="21"/>
          <w:szCs w:val="21"/>
        </w:rPr>
        <w:t xml:space="preserve">培训使用及</w:t>
      </w:r>
      <w:r>
        <w:rPr>
          <w:rFonts w:hint="eastAsia" w:ascii="宋体" w:hAnsi="宋体" w:cstheme="minorEastAsia"/>
          <w:sz w:val="21"/>
          <w:szCs w:val="21"/>
        </w:rPr>
        <w:t xml:space="preserve">维护人员，确保</w:t>
      </w:r>
      <w:r>
        <w:rPr>
          <w:rFonts w:hint="eastAsia" w:ascii="宋体" w:hAnsi="宋体" w:cstheme="minorEastAsia"/>
          <w:sz w:val="21"/>
          <w:szCs w:val="21"/>
        </w:rPr>
        <w:t xml:space="preserve">采购人</w:t>
      </w:r>
      <w:r>
        <w:rPr>
          <w:rFonts w:hint="eastAsia" w:ascii="宋体" w:hAnsi="宋体" w:cstheme="minorEastAsia"/>
          <w:sz w:val="21"/>
          <w:szCs w:val="21"/>
        </w:rPr>
        <w:t xml:space="preserve">使用人员能正确使用、维护保养。</w:t>
      </w:r>
      <w:r/>
    </w:p>
    <w:p>
      <w:pPr>
        <w:ind w:left="0" w:firstLine="420"/>
        <w:spacing w:line="360" w:lineRule="auto"/>
        <w:rPr>
          <w:rFonts w:ascii="宋体" w:hAnsi="宋体" w:cstheme="minorEastAsia"/>
          <w:sz w:val="21"/>
          <w:szCs w:val="21"/>
        </w:rPr>
      </w:pPr>
      <w:r>
        <w:rPr>
          <w:rFonts w:hint="eastAsia" w:ascii="宋体" w:hAnsi="宋体" w:cstheme="minorEastAsia"/>
          <w:sz w:val="21"/>
          <w:szCs w:val="21"/>
        </w:rPr>
        <w:t xml:space="preserve">（6）所投产品如有备品备件，</w:t>
      </w:r>
      <w:r>
        <w:rPr>
          <w:rFonts w:hint="eastAsia" w:ascii="宋体" w:hAnsi="宋体" w:cstheme="minorEastAsia"/>
          <w:sz w:val="21"/>
          <w:szCs w:val="21"/>
        </w:rPr>
        <w:t xml:space="preserve">供应商</w:t>
      </w:r>
      <w:r>
        <w:rPr>
          <w:rFonts w:hint="eastAsia" w:ascii="宋体" w:hAnsi="宋体" w:cstheme="minorEastAsia"/>
          <w:sz w:val="21"/>
          <w:szCs w:val="21"/>
        </w:rPr>
        <w:t xml:space="preserve">须编制质保期后三年内必须的备品备件报价表</w:t>
      </w:r>
      <w:r>
        <w:rPr>
          <w:rFonts w:hint="eastAsia" w:ascii="宋体" w:hAnsi="宋体" w:cstheme="minorEastAsia"/>
          <w:sz w:val="21"/>
          <w:szCs w:val="21"/>
        </w:rPr>
        <w:t xml:space="preserve">，并承诺质保期后三年内，以报价表中的单价向</w:t>
      </w:r>
      <w:r>
        <w:rPr>
          <w:rFonts w:hint="eastAsia" w:ascii="宋体" w:hAnsi="宋体" w:cstheme="minorEastAsia"/>
          <w:sz w:val="21"/>
          <w:szCs w:val="21"/>
        </w:rPr>
        <w:t xml:space="preserve">采购人</w:t>
      </w:r>
      <w:r>
        <w:rPr>
          <w:rFonts w:hint="eastAsia" w:ascii="宋体" w:hAnsi="宋体" w:cstheme="minorEastAsia"/>
          <w:sz w:val="21"/>
          <w:szCs w:val="21"/>
        </w:rPr>
        <w:t xml:space="preserve">供应备品备件</w:t>
      </w:r>
      <w:r>
        <w:rPr>
          <w:rFonts w:hint="eastAsia" w:ascii="宋体" w:hAnsi="宋体" w:cstheme="minorEastAsia"/>
          <w:sz w:val="21"/>
          <w:szCs w:val="21"/>
        </w:rPr>
        <w:t xml:space="preserve">。</w:t>
      </w:r>
      <w:r/>
    </w:p>
    <w:p>
      <w:pPr>
        <w:pStyle w:val="1000"/>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其他</w:t>
      </w:r>
      <w:r/>
    </w:p>
    <w:p>
      <w:pPr>
        <w:pStyle w:val="1000"/>
        <w:ind w:left="0" w:firstLine="420"/>
        <w:spacing w:line="360" w:lineRule="auto"/>
        <w:rPr>
          <w:rFonts w:ascii="宋体" w:hAnsi="宋体"/>
          <w:sz w:val="21"/>
          <w:szCs w:val="21"/>
        </w:rPr>
      </w:pPr>
      <w:r>
        <w:rPr>
          <w:rFonts w:hint="eastAsia" w:ascii="宋体" w:hAnsi="宋体"/>
          <w:sz w:val="21"/>
          <w:szCs w:val="21"/>
        </w:rPr>
        <w:t xml:space="preserve">信息化标签要求：根据消防救援局发布的新版装备管理系统要求，中标</w:t>
      </w:r>
      <w:r>
        <w:rPr>
          <w:rFonts w:hint="eastAsia" w:ascii="宋体" w:hAnsi="宋体"/>
          <w:sz w:val="21"/>
          <w:szCs w:val="21"/>
        </w:rPr>
        <w:t xml:space="preserve">供应商</w:t>
      </w:r>
      <w:r>
        <w:rPr>
          <w:rFonts w:hint="eastAsia" w:ascii="宋体" w:hAnsi="宋体"/>
          <w:sz w:val="21"/>
          <w:szCs w:val="21"/>
        </w:rPr>
        <w:t xml:space="preserve">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 （套）装备上，实现单件（套）装备的扫码登记功能。注：装备基础信息采集子系统为免费注册应用，系统网址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/xfzb.119.gov.cn。赋码要求：二维码和 RFID 实现二合一 (即在一个标签上体现)。</w:t>
      </w:r>
      <w:r/>
    </w:p>
    <w:p>
      <w:pPr>
        <w:pStyle w:val="989"/>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供应商</w:t>
      </w:r>
      <w:r>
        <w:rPr>
          <w:rFonts w:hint="eastAsia" w:ascii="宋体" w:hAnsi="宋体"/>
          <w:sz w:val="21"/>
        </w:rPr>
        <w:t xml:space="preserve">根据本项目特点，制定下列</w:t>
      </w:r>
      <w:r>
        <w:rPr>
          <w:rFonts w:hint="eastAsia" w:asciiTheme="minorEastAsia" w:hAnsiTheme="minorEastAsia" w:eastAsiaTheme="minorEastAsia" w:cstheme="minorEastAsia"/>
          <w:sz w:val="21"/>
          <w:szCs w:val="21"/>
        </w:rPr>
        <w:t xml:space="preserve">培训方案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1.培训时间计划及培训人员安排；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2.培训内容设计安排；</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3.重点难点及培训结果保障措施</w:t>
      </w:r>
      <w:r/>
    </w:p>
    <w:p>
      <w:pPr>
        <w:pStyle w:val="989"/>
        <w:ind w:left="0" w:firstLine="420"/>
        <w:spacing w:before="0" w:after="0" w:line="360" w:lineRule="auto"/>
        <w:rPr>
          <w:rFonts w:ascii="宋体" w:hAnsi="宋体"/>
          <w:sz w:val="21"/>
        </w:rPr>
      </w:pPr>
      <w:r>
        <w:rPr>
          <w:rFonts w:hint="eastAsia" w:asciiTheme="minorEastAsia" w:hAnsiTheme="minorEastAsia" w:eastAsiaTheme="minorEastAsia" w:cstheme="minorEastAsia"/>
          <w:sz w:val="21"/>
          <w:szCs w:val="21"/>
        </w:rPr>
        <w:t xml:space="preserve">（十一</w:t>
      </w:r>
      <w:r>
        <w:rPr>
          <w:rFonts w:hint="eastAsia" w:asciiTheme="minorEastAsia" w:hAnsiTheme="minorEastAsia" w:eastAsiaTheme="minorEastAsia" w:cstheme="minorEastAsia"/>
          <w:sz w:val="21"/>
          <w:szCs w:val="21"/>
        </w:rPr>
        <w:t xml:space="preserve">）</w:t>
      </w:r>
      <w:r>
        <w:rPr>
          <w:rFonts w:hint="eastAsia" w:ascii="宋体" w:hAnsi="宋体"/>
          <w:sz w:val="21"/>
        </w:rPr>
        <w:t xml:space="preserve">供应商</w:t>
      </w:r>
      <w:r>
        <w:rPr>
          <w:rFonts w:hint="eastAsia" w:ascii="宋体" w:hAnsi="宋体"/>
          <w:sz w:val="21"/>
        </w:rPr>
        <w:t xml:space="preserve">根据本项目特点，制定下列售后服务</w:t>
      </w:r>
      <w:r>
        <w:rPr>
          <w:rFonts w:hint="eastAsia" w:asciiTheme="minorEastAsia" w:hAnsiTheme="minorEastAsia" w:eastAsiaTheme="minorEastAsia" w:cstheme="minorEastAsia"/>
          <w:sz w:val="21"/>
          <w:szCs w:val="21"/>
        </w:rPr>
        <w:t xml:space="preserve">方案</w:t>
      </w:r>
      <w:r>
        <w:rPr>
          <w:rFonts w:hint="eastAsia" w:ascii="宋体" w:hAnsi="宋体"/>
          <w:sz w:val="21"/>
        </w:rPr>
        <w:t xml:space="preserve">。</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1.售后服务机构及人员网点配置；</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2.响应时间；</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3.零配件供应周期、备货储存、工时费等；</w:t>
      </w:r>
      <w:r/>
    </w:p>
    <w:p>
      <w:pPr>
        <w:ind w:left="0" w:firstLine="420"/>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4.定期安排技术人员针对产品的使用环境、使用频率及更新等进行回访、巡检、维护、保养等方案</w:t>
      </w:r>
      <w:r/>
    </w:p>
    <w:p>
      <w:pPr>
        <w:pStyle w:val="989"/>
        <w:ind w:left="0" w:firstLine="420"/>
        <w:spacing w:before="0" w:after="0"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（十</w:t>
      </w:r>
      <w:r>
        <w:rPr>
          <w:rFonts w:hint="eastAsia" w:asciiTheme="minorEastAsia" w:hAnsiTheme="minorEastAsia" w:eastAsiaTheme="minorEastAsia" w:cstheme="minorEastAsia"/>
          <w:sz w:val="21"/>
          <w:szCs w:val="21"/>
        </w:rPr>
        <w:t xml:space="preserve">二</w:t>
      </w:r>
      <w:r>
        <w:rPr>
          <w:rFonts w:hint="eastAsia" w:asciiTheme="minorEastAsia" w:hAnsiTheme="minorEastAsia" w:eastAsiaTheme="minorEastAsia" w:cstheme="minorEastAsia"/>
          <w:sz w:val="21"/>
          <w:szCs w:val="21"/>
        </w:rPr>
        <w:t xml:space="preserve">）履约验收</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widowControl w:val="off"/>
        <w:tabs>
          <w:tab w:val="left" w:pos="420" w:leader="none"/>
        </w:tabs>
        <w:rPr>
          <w:rFonts w:ascii="宋体" w:hAnsi="宋体"/>
          <w:sz w:val="21"/>
        </w:rPr>
      </w:pPr>
      <w:r>
        <w:rPr>
          <w:rFonts w:hint="eastAsia" w:ascii="宋体" w:hAnsi="宋体"/>
          <w:sz w:val="21"/>
        </w:rPr>
        <w:t xml:space="preserve">2.采购文件、投标文件、政府采购合同等是履约验收工作的重要依据。在政府采购合同约定的履行验收条件达到时，中标供应商可以主动联系采购人启动履约验收工作。</w:t>
      </w:r>
      <w:r/>
    </w:p>
    <w:p>
      <w:pPr>
        <w:ind w:left="0" w:firstLine="420"/>
        <w:jc w:val="left"/>
        <w:spacing w:line="360" w:lineRule="auto"/>
        <w:widowControl w:val="off"/>
        <w:tabs>
          <w:tab w:val="left" w:pos="420" w:leader="none"/>
        </w:tabs>
        <w:rPr>
          <w:rFonts w:asciiTheme="minorEastAsia" w:hAnsiTheme="minorEastAsia" w:eastAsiaTheme="minorEastAsia" w:cstheme="minorEastAsia"/>
          <w:sz w:val="21"/>
          <w:szCs w:val="21"/>
        </w:rPr>
      </w:pPr>
      <w:r>
        <w:rPr>
          <w:rFonts w:hint="eastAsia" w:ascii="宋体" w:hAnsi="宋体"/>
          <w:sz w:val="21"/>
        </w:rPr>
        <w:t xml:space="preserve">3.</w:t>
      </w:r>
      <w:r>
        <w:rPr>
          <w:rFonts w:hint="eastAsia" w:ascii="宋体" w:hAnsi="宋体"/>
          <w:bCs/>
          <w:color w:val="000000"/>
          <w:sz w:val="21"/>
          <w:szCs w:val="21"/>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b/>
          <w:sz w:val="21"/>
          <w:szCs w:val="21"/>
        </w:rPr>
        <w:t xml:space="preserve">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w:t>
      </w:r>
      <w:r>
        <w:rPr>
          <w:rFonts w:hint="eastAsia" w:ascii="宋体" w:hAnsi="宋体"/>
          <w:sz w:val="21"/>
          <w:szCs w:val="21"/>
        </w:rPr>
        <w:t xml:space="preserve">章</w:t>
      </w:r>
      <w:r>
        <w:rPr>
          <w:rFonts w:hint="eastAsia" w:ascii="宋体" w:hAnsi="宋体"/>
          <w:sz w:val="21"/>
          <w:szCs w:val="21"/>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88"/>
        <w:ind w:left="0" w:firstLine="0"/>
        <w:jc w:val="center"/>
        <w:rPr>
          <w:rFonts w:ascii="宋体" w:hAnsi="宋体"/>
          <w:b/>
          <w:sz w:val="44"/>
          <w:szCs w:val="22"/>
        </w:rPr>
      </w:pPr>
      <w:r/>
      <w:bookmarkStart w:id="101" w:name="_Toc5111"/>
      <w:r/>
      <w:bookmarkStart w:id="102" w:name="_Toc11789"/>
      <w:r/>
      <w:bookmarkStart w:id="103" w:name="_Hlk55741158"/>
      <w:r>
        <w:rPr>
          <w:rFonts w:hint="eastAsia" w:ascii="宋体" w:hAnsi="宋体"/>
          <w:b/>
          <w:sz w:val="44"/>
          <w:szCs w:val="22"/>
        </w:rPr>
        <w:br w:type="page" w:clear="all"/>
      </w:r>
      <w:bookmarkStart w:id="104" w:name="_Toc105397794"/>
      <w:r>
        <w:rPr>
          <w:rFonts w:hint="eastAsia" w:ascii="宋体" w:hAnsi="宋体"/>
          <w:b/>
          <w:sz w:val="44"/>
          <w:szCs w:val="22"/>
        </w:rPr>
        <w:t xml:space="preserve">第五章  </w:t>
      </w:r>
      <w:bookmarkStart w:id="105" w:name="合同的特殊条款"/>
      <w:r/>
      <w:bookmarkEnd w:id="105"/>
      <w:r>
        <w:rPr>
          <w:rFonts w:hint="eastAsia" w:ascii="宋体" w:hAnsi="宋体"/>
          <w:b/>
          <w:sz w:val="44"/>
          <w:szCs w:val="22"/>
        </w:rPr>
        <w:t xml:space="preserve">合同及主要条款</w:t>
      </w:r>
      <w:bookmarkEnd w:id="101"/>
      <w:r/>
      <w:bookmarkEnd w:id="102"/>
      <w:r/>
      <w:bookmarkEnd w:id="104"/>
      <w:r/>
      <w:r/>
    </w:p>
    <w:p>
      <w:pPr>
        <w:ind w:left="0"/>
        <w:jc w:val="center"/>
        <w:spacing w:line="360" w:lineRule="auto"/>
        <w:widowControl w:val="off"/>
        <w:rPr>
          <w:rFonts w:ascii="宋体" w:hAnsi="宋体"/>
          <w:sz w:val="21"/>
          <w:szCs w:val="21"/>
        </w:rPr>
      </w:pPr>
      <w:r/>
      <w:bookmarkStart w:id="106" w:name="_Toc57376410"/>
      <w:r/>
      <w:bookmarkStart w:id="107" w:name="_Toc8564"/>
      <w:r/>
      <w:bookmarkStart w:id="108" w:name="_Toc27667"/>
      <w:r/>
      <w:bookmarkEnd w:id="103"/>
      <w:r>
        <w:rPr>
          <w:rFonts w:hint="eastAsia" w:ascii="宋体" w:hAnsi="宋体"/>
          <w:b/>
          <w:sz w:val="32"/>
          <w:szCs w:val="32"/>
        </w:rPr>
        <w:t xml:space="preserve">采购合同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w:t>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根据《中华人民共和国政府采购法》《中华人民共和国民法典》等法律、法规和相关规定，通过（招标编号：</w:t>
      </w:r>
      <w:r>
        <w:rPr>
          <w:rFonts w:hint="eastAsia" w:ascii="宋体" w:hAnsi="宋体"/>
          <w:sz w:val="21"/>
          <w:szCs w:val="21"/>
          <w:u w:val="single"/>
        </w:rPr>
        <w:t xml:space="preserve">       </w:t>
      </w:r>
      <w:r>
        <w:rPr>
          <w:rFonts w:hint="eastAsia" w:ascii="宋体" w:hAnsi="宋体"/>
          <w:sz w:val="21"/>
          <w:szCs w:val="21"/>
        </w:rPr>
        <w:t xml:space="preserve">）的招标并经评审专家评定，确定为中标单位。甲方与乙方经友好商，在平等自愿、诚实守信的原则下，同意按照下面条款</w:t>
      </w:r>
      <w:r>
        <w:rPr>
          <w:rFonts w:hint="eastAsia" w:ascii="宋体" w:hAnsi="宋体"/>
          <w:sz w:val="21"/>
          <w:szCs w:val="21"/>
        </w:rPr>
        <w:t xml:space="preserve">签署</w:t>
      </w:r>
      <w:r>
        <w:rPr>
          <w:rFonts w:hint="eastAsia" w:ascii="宋体" w:hAnsi="宋体"/>
          <w:sz w:val="21"/>
          <w:szCs w:val="21"/>
        </w:rPr>
        <w:t xml:space="preserve">本合同。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一、合同文件及优先解释顺序</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本合同由下列文件共同构成并视为一个整体，彼此相互解释，相互补充。各合同构成文件的优先解释顺序如下：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a.合同补充协议（如有）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b.本合同文本；</w:t>
      </w:r>
      <w:r/>
    </w:p>
    <w:p>
      <w:pPr>
        <w:ind w:left="0" w:firstLine="420"/>
        <w:spacing w:line="360" w:lineRule="auto"/>
        <w:widowControl w:val="off"/>
        <w:rPr>
          <w:rFonts w:ascii="宋体" w:hAnsi="宋体"/>
          <w:sz w:val="21"/>
          <w:szCs w:val="21"/>
        </w:rPr>
      </w:pPr>
      <w:r>
        <w:rPr>
          <w:rFonts w:hint="eastAsia" w:ascii="宋体" w:hAnsi="宋体"/>
          <w:sz w:val="21"/>
          <w:szCs w:val="21"/>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d.中标人的投标文件(含澄清文件)；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e.本项目招标文件（含招标文件补充通知、澄清文件）。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sz w:val="21"/>
          <w:szCs w:val="21"/>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本合同及附件的订立、效力、解释、履行、争议的解决等适用本合同签订时有效的中华人民共和国法律、法规的有关规定。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二、产品名称、单价</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63"/>
        <w:gridCol w:w="1312"/>
        <w:gridCol w:w="1312"/>
        <w:gridCol w:w="1312"/>
        <w:gridCol w:w="1314"/>
        <w:gridCol w:w="1318"/>
        <w:gridCol w:w="2019"/>
      </w:tblGrid>
      <w:tr>
        <w:trPr>
          <w:jc w:val="center"/>
          <w:trHeight w:val="57"/>
        </w:trPr>
        <w:tc>
          <w:tcPr>
            <w:tcW w:w="641"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品牌型号</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单位</w:t>
            </w:r>
            <w:r/>
          </w:p>
        </w:tc>
        <w:tc>
          <w:tcPr>
            <w:tcW w:w="666"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数量</w:t>
            </w:r>
            <w:r/>
          </w:p>
        </w:tc>
        <w:tc>
          <w:tcPr>
            <w:tcW w:w="667"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单价（元）</w:t>
            </w:r>
            <w:r/>
          </w:p>
        </w:tc>
        <w:tc>
          <w:tcPr>
            <w:tcW w:w="669"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合计</w:t>
            </w:r>
            <w:r/>
          </w:p>
          <w:p>
            <w:pPr>
              <w:ind w:left="0"/>
              <w:jc w:val="center"/>
              <w:widowControl w:val="off"/>
              <w:rPr>
                <w:rFonts w:ascii="宋体" w:hAnsi="宋体"/>
                <w:sz w:val="22"/>
                <w:szCs w:val="22"/>
              </w:rPr>
            </w:pPr>
            <w:r>
              <w:rPr>
                <w:rFonts w:hint="eastAsia" w:ascii="宋体" w:hAnsi="宋体"/>
                <w:sz w:val="22"/>
                <w:szCs w:val="22"/>
              </w:rPr>
              <w:t xml:space="preserve">（元）</w:t>
            </w:r>
            <w:r/>
          </w:p>
        </w:tc>
        <w:tc>
          <w:tcPr>
            <w:tcW w:w="1025" w:type="pct"/>
            <w:vAlign w:val="center"/>
            <w:textDirection w:val="lrTb"/>
            <w:noWrap w:val="false"/>
          </w:tcPr>
          <w:p>
            <w:pPr>
              <w:ind w:left="0"/>
              <w:jc w:val="center"/>
              <w:widowControl w:val="off"/>
              <w:rPr>
                <w:rFonts w:ascii="宋体" w:hAnsi="宋体"/>
                <w:sz w:val="22"/>
                <w:szCs w:val="22"/>
              </w:rPr>
            </w:pPr>
            <w:r>
              <w:rPr>
                <w:rFonts w:hint="eastAsia" w:ascii="宋体" w:hAnsi="宋体"/>
                <w:sz w:val="22"/>
                <w:szCs w:val="22"/>
              </w:rPr>
              <w:t xml:space="preserve">备注</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restart"/>
            <w:textDirection w:val="lrTb"/>
            <w:noWrap w:val="false"/>
          </w:tcPr>
          <w:p>
            <w:pPr>
              <w:ind w:left="0"/>
              <w:widowControl w:val="off"/>
              <w:rPr>
                <w:rFonts w:ascii="宋体" w:hAnsi="宋体"/>
                <w:sz w:val="22"/>
                <w:szCs w:val="22"/>
              </w:rPr>
            </w:pPr>
            <w:r>
              <w:rPr>
                <w:rFonts w:hint="eastAsia" w:ascii="宋体" w:hAnsi="宋体"/>
                <w:sz w:val="22"/>
                <w:szCs w:val="22"/>
              </w:rPr>
              <w:t xml:space="preserve">（需满足为完成该项目的相关运输、安装、培训、售后服务、维修、更换和质保、检验等所有费用）</w:t>
            </w:r>
            <w:r/>
          </w:p>
          <w:p>
            <w:pPr>
              <w:ind w:left="0"/>
              <w:widowControl w:val="off"/>
              <w:rPr>
                <w:rFonts w:ascii="宋体" w:hAnsi="宋体"/>
                <w:sz w:val="22"/>
                <w:szCs w:val="22"/>
              </w:rPr>
            </w:pPr>
            <w:r>
              <w:rPr>
                <w:rFonts w:hint="eastAsia" w:ascii="宋体" w:hAnsi="宋体"/>
                <w:sz w:val="22"/>
                <w:szCs w:val="22"/>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r>
        <w:trPr>
          <w:jc w:val="center"/>
          <w:trHeight w:val="964"/>
        </w:trPr>
        <w:tc>
          <w:tcPr>
            <w:tcW w:w="641"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6"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7"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669" w:type="pct"/>
            <w:vAlign w:val="center"/>
            <w:textDirection w:val="lrTb"/>
            <w:noWrap w:val="false"/>
          </w:tcPr>
          <w:p>
            <w:pPr>
              <w:ind w:left="0"/>
              <w:widowControl w:val="off"/>
              <w:rPr>
                <w:rFonts w:ascii="宋体" w:hAnsi="宋体"/>
                <w:sz w:val="22"/>
                <w:szCs w:val="22"/>
              </w:rPr>
            </w:pPr>
            <w:r>
              <w:rPr>
                <w:rFonts w:ascii="宋体" w:hAnsi="宋体"/>
                <w:sz w:val="22"/>
                <w:szCs w:val="22"/>
              </w:rPr>
            </w:r>
            <w:r/>
          </w:p>
        </w:tc>
        <w:tc>
          <w:tcPr>
            <w:tcW w:w="1025" w:type="pct"/>
            <w:vAlign w:val="center"/>
            <w:vMerge w:val="continue"/>
            <w:textDirection w:val="lrTb"/>
            <w:noWrap w:val="false"/>
          </w:tcPr>
          <w:p>
            <w:pPr>
              <w:ind w:left="0"/>
              <w:widowControl w:val="off"/>
              <w:rPr>
                <w:rFonts w:ascii="宋体" w:hAnsi="宋体"/>
                <w:sz w:val="22"/>
                <w:szCs w:val="22"/>
              </w:rPr>
            </w:pPr>
            <w:r>
              <w:rPr>
                <w:rFonts w:ascii="宋体" w:hAnsi="宋体"/>
                <w:sz w:val="22"/>
                <w:szCs w:val="22"/>
              </w:rPr>
            </w:r>
            <w:r/>
          </w:p>
        </w:tc>
      </w:tr>
    </w:tbl>
    <w:p>
      <w:pPr>
        <w:spacing w:line="360" w:lineRule="auto"/>
        <w:widowControl w:val="off"/>
        <w:rPr>
          <w:rFonts w:ascii="宋体" w:hAnsi="宋体"/>
          <w:sz w:val="22"/>
          <w:szCs w:val="22"/>
        </w:rPr>
      </w:pPr>
      <w:r>
        <w:rPr>
          <w:rFonts w:ascii="宋体" w:hAnsi="宋体"/>
          <w:sz w:val="22"/>
          <w:szCs w:val="22"/>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三、合同总金额</w:t>
      </w:r>
      <w:r/>
    </w:p>
    <w:p>
      <w:pPr>
        <w:ind w:left="0" w:firstLine="420"/>
        <w:spacing w:line="360" w:lineRule="auto"/>
        <w:widowControl w:val="off"/>
        <w:rPr>
          <w:rFonts w:ascii="宋体" w:hAnsi="宋体"/>
          <w:sz w:val="21"/>
          <w:szCs w:val="21"/>
        </w:rPr>
      </w:pPr>
      <w:r>
        <w:rPr>
          <w:rFonts w:hint="eastAsia" w:ascii="宋体" w:hAnsi="宋体"/>
          <w:sz w:val="21"/>
          <w:szCs w:val="21"/>
        </w:rPr>
        <w:t xml:space="preserve">3.1 本合同</w:t>
      </w:r>
      <w:r>
        <w:rPr>
          <w:rFonts w:hint="eastAsia" w:ascii="宋体" w:hAnsi="宋体"/>
          <w:sz w:val="21"/>
          <w:szCs w:val="21"/>
        </w:rPr>
        <w:t xml:space="preserve">预估</w:t>
      </w:r>
      <w:r>
        <w:rPr>
          <w:rFonts w:hint="eastAsia" w:ascii="宋体" w:hAnsi="宋体"/>
          <w:sz w:val="21"/>
          <w:szCs w:val="21"/>
        </w:rPr>
        <w:t xml:space="preserve">金额为（大写）：</w:t>
      </w:r>
      <w:r>
        <w:rPr>
          <w:rFonts w:hint="eastAsia" w:ascii="宋体" w:hAnsi="宋体"/>
          <w:sz w:val="21"/>
          <w:szCs w:val="21"/>
          <w:u w:val="single"/>
        </w:rPr>
        <w:t xml:space="preserve">    </w:t>
      </w:r>
      <w:r>
        <w:rPr>
          <w:rFonts w:hint="eastAsia" w:ascii="宋体" w:hAnsi="宋体"/>
          <w:sz w:val="21"/>
          <w:szCs w:val="21"/>
        </w:rPr>
        <w:t xml:space="preserve">元人民币（¥：</w:t>
      </w:r>
      <w:r>
        <w:rPr>
          <w:rFonts w:hint="eastAsia" w:ascii="宋体" w:hAnsi="宋体"/>
          <w:sz w:val="21"/>
          <w:szCs w:val="21"/>
          <w:u w:val="single"/>
        </w:rPr>
        <w:t xml:space="preserve">    </w:t>
      </w:r>
      <w:r>
        <w:rPr>
          <w:rFonts w:hint="eastAsia" w:ascii="宋体" w:hAnsi="宋体"/>
          <w:sz w:val="21"/>
          <w:szCs w:val="21"/>
        </w:rPr>
        <w:t xml:space="preserve">元）。</w:t>
      </w:r>
      <w:r/>
    </w:p>
    <w:p>
      <w:pPr>
        <w:ind w:left="0" w:firstLine="420"/>
        <w:spacing w:line="360" w:lineRule="auto"/>
        <w:widowControl w:val="off"/>
        <w:rPr>
          <w:rFonts w:ascii="宋体" w:hAnsi="宋体"/>
          <w:sz w:val="21"/>
          <w:szCs w:val="21"/>
        </w:rPr>
      </w:pPr>
      <w:r>
        <w:rPr>
          <w:rFonts w:hint="eastAsia" w:ascii="宋体" w:hAnsi="宋体"/>
          <w:sz w:val="21"/>
          <w:szCs w:val="21"/>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r>
        <w:rPr>
          <w:rFonts w:hint="eastAsia" w:ascii="宋体" w:hAnsi="宋体"/>
          <w:sz w:val="21"/>
          <w:szCs w:val="21"/>
        </w:rPr>
        <w:t xml:space="preserve">产品单价，在合同履行期间不因原材料价格、人工成本、汇率等任何因素调整。</w:t>
      </w:r>
      <w:r/>
    </w:p>
    <w:p>
      <w:pPr>
        <w:ind w:left="0" w:firstLine="420"/>
        <w:spacing w:line="360" w:lineRule="auto"/>
        <w:widowControl w:val="off"/>
        <w:rPr>
          <w:rFonts w:ascii="宋体" w:hAnsi="宋体"/>
          <w:sz w:val="21"/>
          <w:szCs w:val="21"/>
        </w:rPr>
      </w:pPr>
      <w:r>
        <w:rPr>
          <w:rFonts w:hint="eastAsia" w:ascii="宋体" w:hAnsi="宋体"/>
          <w:sz w:val="21"/>
          <w:szCs w:val="21"/>
        </w:rPr>
        <w:t xml:space="preserve">四、质量要求及技术准备</w:t>
      </w:r>
      <w:r/>
    </w:p>
    <w:p>
      <w:pPr>
        <w:ind w:left="0" w:firstLine="420"/>
        <w:spacing w:line="360" w:lineRule="auto"/>
        <w:widowControl w:val="off"/>
        <w:rPr>
          <w:rFonts w:ascii="宋体" w:hAnsi="宋体"/>
          <w:sz w:val="21"/>
          <w:szCs w:val="21"/>
        </w:rPr>
      </w:pPr>
      <w:r>
        <w:rPr>
          <w:rFonts w:hint="eastAsia" w:ascii="宋体" w:hAnsi="宋体"/>
          <w:sz w:val="21"/>
          <w:szCs w:val="21"/>
        </w:rPr>
        <w:t xml:space="preserve">4.1 乙方提供的产品或服务须符合（招标编号：</w:t>
      </w:r>
      <w:r>
        <w:rPr>
          <w:rFonts w:hint="eastAsia" w:ascii="宋体" w:hAnsi="宋体"/>
          <w:sz w:val="21"/>
          <w:szCs w:val="21"/>
          <w:u w:val="single"/>
        </w:rPr>
        <w:t xml:space="preserve">    </w:t>
      </w:r>
      <w:r>
        <w:rPr>
          <w:rFonts w:hint="eastAsia" w:ascii="宋体" w:hAnsi="宋体"/>
          <w:sz w:val="21"/>
          <w:szCs w:val="21"/>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r>
        <w:rPr>
          <w:rFonts w:hint="eastAsia" w:ascii="宋体" w:hAnsi="宋体"/>
          <w:sz w:val="21"/>
          <w:szCs w:val="21"/>
        </w:rPr>
        <w:t xml:space="preserve">乙方未按本条要求完成赋码、标签制作或安装的，甲方有权拒绝接收该批次货物。</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 装备基础信息采集子系统为免费注册应用，系统网址 http:</w:t>
      </w:r>
      <w:r>
        <w:rPr>
          <w:rFonts w:ascii="宋体" w:hAnsi="宋体"/>
          <w:sz w:val="21"/>
          <w:szCs w:val="21"/>
        </w:rPr>
        <w:t xml:space="preserve">/</w:t>
      </w:r>
      <w:r>
        <w:rPr>
          <w:rFonts w:hint="eastAsia" w:ascii="宋体" w:hAnsi="宋体"/>
          <w:sz w:val="21"/>
          <w:szCs w:val="21"/>
        </w:rPr>
        <w:t xml:space="preserve">/xfzb.119.gov.cn。</w:t>
      </w:r>
      <w:r/>
    </w:p>
    <w:p>
      <w:pPr>
        <w:ind w:left="0" w:firstLine="420"/>
        <w:jc w:val="left"/>
        <w:spacing w:line="360" w:lineRule="auto"/>
        <w:widowControl w:val="off"/>
        <w:rPr>
          <w:rFonts w:ascii="宋体" w:hAnsi="宋体"/>
          <w:sz w:val="21"/>
          <w:szCs w:val="21"/>
        </w:rPr>
      </w:pPr>
      <w:r>
        <w:rPr>
          <w:rFonts w:hint="eastAsia" w:ascii="宋体" w:hAnsi="宋体"/>
          <w:sz w:val="21"/>
          <w:szCs w:val="21"/>
        </w:rPr>
        <w:t xml:space="preserve">五、交付使用时间、交货方式及交货地点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5.1 交付使用时间：</w:t>
      </w:r>
      <w:r>
        <w:rPr>
          <w:rFonts w:hint="eastAsia" w:ascii="宋体" w:hAnsi="宋体"/>
          <w:bCs/>
          <w:sz w:val="21"/>
          <w:szCs w:val="21"/>
        </w:rPr>
        <w:t xml:space="preserve">签订合同后60日历天内将货物送达指定地点。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5.2 交货地点： </w:t>
      </w:r>
      <w:r/>
    </w:p>
    <w:p>
      <w:pPr>
        <w:ind w:left="0" w:firstLine="420"/>
        <w:spacing w:line="360" w:lineRule="auto"/>
        <w:widowControl w:val="off"/>
        <w:rPr>
          <w:rFonts w:ascii="宋体" w:hAnsi="宋体"/>
          <w:sz w:val="21"/>
          <w:szCs w:val="21"/>
        </w:rPr>
      </w:pPr>
      <w:r>
        <w:rPr>
          <w:rFonts w:hint="eastAsia" w:ascii="宋体" w:hAnsi="宋体"/>
          <w:sz w:val="21"/>
          <w:szCs w:val="21"/>
        </w:rPr>
        <w:t xml:space="preserve">5.3 交货方式：由乙方送货上门。交货时甲乙双方均要有人在场负责清点移交。乙方应当按照约定或者交易习惯向甲方交付与产品有关的单证和资料。</w:t>
      </w:r>
      <w:r/>
    </w:p>
    <w:p>
      <w:pPr>
        <w:ind w:left="0" w:firstLine="420"/>
        <w:spacing w:line="360" w:lineRule="auto"/>
        <w:widowControl w:val="off"/>
        <w:rPr>
          <w:rFonts w:ascii="宋体" w:hAnsi="宋体"/>
          <w:sz w:val="21"/>
          <w:szCs w:val="21"/>
        </w:rPr>
      </w:pPr>
      <w:r>
        <w:rPr>
          <w:rFonts w:hint="eastAsia" w:ascii="宋体" w:hAnsi="宋体"/>
          <w:sz w:val="21"/>
          <w:szCs w:val="21"/>
        </w:rPr>
        <w:t xml:space="preserve">六、货款支付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6 付款方式：甲方在收到履约保证金（函）后，30天内向乙方支付合同总金额30%的价款。乙方按照合同约定交货，经甲方对合同中所有装备到货验收合格（甲方签署到货验收合格报告），并经结算审计后，凭乙方等额有效发票及甲方签署验收合格报告，甲方在30天内向乙方支付至结算审定金额100%。</w:t>
      </w:r>
      <w:r/>
    </w:p>
    <w:p>
      <w:pPr>
        <w:ind w:left="0" w:firstLine="420"/>
        <w:spacing w:line="360" w:lineRule="auto"/>
        <w:widowControl w:val="off"/>
        <w:rPr>
          <w:rFonts w:ascii="宋体" w:hAnsi="宋体"/>
          <w:sz w:val="21"/>
          <w:szCs w:val="21"/>
        </w:rPr>
      </w:pPr>
      <w:r>
        <w:rPr>
          <w:rFonts w:hint="eastAsia" w:ascii="宋体" w:hAnsi="宋体"/>
          <w:sz w:val="21"/>
          <w:szCs w:val="21"/>
        </w:rPr>
        <w:t xml:space="preserve">七、履约保证金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7.1 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7.2 自甲方签署到货验收合格后，乙方向甲方提出申请，甲方于收到申请后30个工作日内将履约保证金或保函无息退还。</w:t>
      </w:r>
      <w:r/>
    </w:p>
    <w:p>
      <w:pPr>
        <w:ind w:left="0" w:firstLine="420"/>
        <w:spacing w:line="360" w:lineRule="auto"/>
        <w:widowControl w:val="off"/>
        <w:rPr>
          <w:rFonts w:ascii="宋体" w:hAnsi="宋体"/>
          <w:sz w:val="21"/>
          <w:szCs w:val="21"/>
        </w:rPr>
      </w:pPr>
      <w:r>
        <w:rPr>
          <w:rFonts w:hint="eastAsia" w:ascii="宋体" w:hAnsi="宋体"/>
          <w:sz w:val="21"/>
          <w:szCs w:val="21"/>
        </w:rPr>
        <w:t xml:space="preserve">7.3 对于乙方应承担的违约责任/索赔金额，甲方有权直接使用履约保证金进行抵扣或向出具独立保函的金融机构主张索赔。</w:t>
      </w:r>
      <w:r/>
    </w:p>
    <w:p>
      <w:pPr>
        <w:ind w:left="0" w:firstLine="420"/>
        <w:spacing w:line="360" w:lineRule="auto"/>
        <w:widowControl w:val="off"/>
        <w:rPr>
          <w:rFonts w:ascii="宋体" w:hAnsi="宋体"/>
          <w:sz w:val="21"/>
          <w:szCs w:val="21"/>
        </w:rPr>
      </w:pPr>
      <w:r>
        <w:rPr>
          <w:rFonts w:hint="eastAsia" w:ascii="宋体" w:hAnsi="宋体"/>
          <w:sz w:val="21"/>
          <w:szCs w:val="21"/>
        </w:rPr>
        <w:t xml:space="preserve">7.4 乙方应当自履约保证金抵扣发生之日起二日内向甲方补足履约保证金。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八、税费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8 本合同执行中相关的一切税费均由乙方负担。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九、质量保证及售后服务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9.1 乙方应按采购文件规定的货物性能、技术要求、质量标准向甲方提供未经使用的全新产品。</w:t>
      </w:r>
      <w:r/>
    </w:p>
    <w:p>
      <w:pPr>
        <w:ind w:left="0" w:firstLine="420"/>
        <w:spacing w:line="360" w:lineRule="auto"/>
        <w:widowControl w:val="off"/>
        <w:rPr>
          <w:rFonts w:ascii="宋体" w:hAnsi="宋体"/>
          <w:sz w:val="21"/>
          <w:szCs w:val="21"/>
        </w:rPr>
      </w:pPr>
      <w:r>
        <w:rPr>
          <w:rFonts w:hint="eastAsia" w:ascii="宋体" w:hAnsi="宋体"/>
          <w:sz w:val="21"/>
          <w:szCs w:val="21"/>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（1）更换：由乙方承担所发生的全部费用。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（2）退货处理：乙方应退还甲方支付的合同款，同时应承担该货物的直接费用（运输、保险、检验）。</w:t>
      </w:r>
      <w:r/>
    </w:p>
    <w:p>
      <w:pPr>
        <w:ind w:left="0" w:firstLine="420"/>
        <w:spacing w:line="360" w:lineRule="auto"/>
        <w:widowControl w:val="off"/>
        <w:rPr>
          <w:rFonts w:ascii="宋体" w:hAnsi="宋体"/>
          <w:sz w:val="21"/>
          <w:szCs w:val="21"/>
        </w:rPr>
      </w:pPr>
      <w:r>
        <w:rPr>
          <w:rFonts w:hint="eastAsia" w:ascii="宋体" w:hAnsi="宋体"/>
          <w:sz w:val="21"/>
          <w:szCs w:val="21"/>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20"/>
        <w:spacing w:line="360" w:lineRule="auto"/>
        <w:widowControl w:val="off"/>
        <w:rPr>
          <w:rFonts w:ascii="宋体" w:hAnsi="宋体"/>
          <w:sz w:val="21"/>
          <w:szCs w:val="21"/>
        </w:rPr>
      </w:pPr>
      <w:r>
        <w:rPr>
          <w:rFonts w:hint="eastAsia" w:ascii="宋体" w:hAnsi="宋体"/>
          <w:sz w:val="21"/>
          <w:szCs w:val="21"/>
        </w:rPr>
        <w:t xml:space="preserve">9.5 所投产品如有备品备件，乙方须编制质保期后三年内必须的备品备件报价表，并承诺质保期后三年内，以报价表中的单价向甲方供应备品备件。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十、调试和验收</w:t>
      </w:r>
      <w:r/>
    </w:p>
    <w:p>
      <w:pPr>
        <w:ind w:left="0" w:firstLine="420"/>
        <w:spacing w:line="360" w:lineRule="auto"/>
        <w:widowControl w:val="off"/>
        <w:rPr>
          <w:rFonts w:ascii="宋体" w:hAnsi="宋体"/>
          <w:sz w:val="21"/>
          <w:szCs w:val="21"/>
        </w:rPr>
      </w:pPr>
      <w:r>
        <w:rPr>
          <w:rFonts w:hint="eastAsia" w:ascii="宋体" w:hAnsi="宋体"/>
          <w:sz w:val="21"/>
          <w:szCs w:val="21"/>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20"/>
        <w:spacing w:line="360" w:lineRule="auto"/>
        <w:widowControl w:val="off"/>
        <w:rPr>
          <w:rFonts w:ascii="宋体" w:hAnsi="宋体"/>
          <w:sz w:val="21"/>
          <w:szCs w:val="21"/>
        </w:rPr>
      </w:pPr>
      <w:r>
        <w:rPr>
          <w:rFonts w:hint="eastAsia" w:ascii="宋体" w:hAnsi="宋体"/>
          <w:sz w:val="21"/>
          <w:szCs w:val="21"/>
        </w:rPr>
        <w:t xml:space="preserve">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sz w:val="21"/>
          <w:szCs w:val="21"/>
        </w:rPr>
        <w:t xml:space="preserve">验收时乙方须提供投标文件内检测报告原件供验收使用。</w:t>
      </w:r>
      <w:r/>
    </w:p>
    <w:p>
      <w:pPr>
        <w:ind w:left="0" w:firstLine="420"/>
        <w:spacing w:line="360" w:lineRule="auto"/>
        <w:widowControl w:val="off"/>
        <w:rPr>
          <w:rFonts w:ascii="宋体" w:hAnsi="宋体"/>
          <w:sz w:val="21"/>
          <w:szCs w:val="21"/>
        </w:rPr>
      </w:pPr>
      <w:r>
        <w:rPr>
          <w:rFonts w:hint="eastAsia" w:ascii="宋体" w:hAnsi="宋体"/>
          <w:sz w:val="21"/>
          <w:szCs w:val="21"/>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w:t>
      </w:r>
      <w:r>
        <w:rPr>
          <w:rFonts w:hint="eastAsia" w:ascii="宋体" w:hAnsi="宋体"/>
          <w:sz w:val="21"/>
          <w:szCs w:val="21"/>
        </w:rPr>
        <w:t xml:space="preserve">付。货物符合质量标准的，鉴定费用由甲方承担；货物不符合质量标准的，鉴定费用由乙方承担，并且甲方有权追究乙方的违约责任。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10.4 验收时乙方必须在现场，验收完毕后作出验收结果报告。验收通过并不免除乙方因产品质量瑕疵而应承担的维修、赔偿等责任。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10.5 验收通过的，由甲方提供书面验</w:t>
      </w:r>
      <w:r>
        <w:rPr>
          <w:rFonts w:hint="eastAsia" w:ascii="宋体" w:hAnsi="宋体"/>
          <w:sz w:val="21"/>
          <w:szCs w:val="21"/>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20"/>
        <w:spacing w:line="360" w:lineRule="auto"/>
        <w:widowControl w:val="off"/>
        <w:rPr>
          <w:rFonts w:ascii="宋体" w:hAnsi="宋体"/>
          <w:sz w:val="21"/>
          <w:szCs w:val="21"/>
        </w:rPr>
      </w:pPr>
      <w:r>
        <w:rPr>
          <w:rFonts w:hint="eastAsia" w:ascii="宋体" w:hAnsi="宋体"/>
          <w:sz w:val="21"/>
          <w:szCs w:val="21"/>
        </w:rPr>
        <w:t xml:space="preserve">10.6 产品用户手册、保修手册、有关单证资料及配备件、随机工具等均应列明清单并按清单交付给甲方。使用操作及安全须知等重要资料应附有中文说明。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10.7 产品使用进口配件的，必须提供原产地证明和商检局的检验证明及合法进货渠道证明。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十一、货物包装、发运及运输</w:t>
      </w:r>
      <w:r/>
    </w:p>
    <w:p>
      <w:pPr>
        <w:ind w:left="0" w:firstLine="420"/>
        <w:spacing w:line="360" w:lineRule="auto"/>
        <w:widowControl w:val="off"/>
        <w:rPr>
          <w:rFonts w:ascii="宋体" w:hAnsi="宋体"/>
          <w:sz w:val="21"/>
          <w:szCs w:val="21"/>
        </w:rPr>
      </w:pPr>
      <w:r>
        <w:rPr>
          <w:rFonts w:hint="eastAsia" w:ascii="宋体" w:hAnsi="宋体"/>
          <w:sz w:val="21"/>
          <w:szCs w:val="21"/>
        </w:rPr>
        <w:t xml:space="preserve">11.1 乙方应在货物发运前对其进行满足运输距离、防潮和防破损装卸等要求包装，以保证货物安全运达甲方指定地点。</w:t>
      </w:r>
      <w:r/>
    </w:p>
    <w:p>
      <w:pPr>
        <w:ind w:left="0" w:firstLine="420"/>
        <w:spacing w:line="360" w:lineRule="auto"/>
        <w:widowControl w:val="off"/>
        <w:rPr>
          <w:rFonts w:ascii="宋体" w:hAnsi="宋体"/>
          <w:sz w:val="21"/>
          <w:szCs w:val="21"/>
        </w:rPr>
      </w:pPr>
      <w:r>
        <w:rPr>
          <w:rFonts w:hint="eastAsia" w:ascii="宋体" w:hAnsi="宋体"/>
          <w:sz w:val="21"/>
          <w:szCs w:val="21"/>
        </w:rPr>
        <w:t xml:space="preserve">11.2 使用说明书、质量检验证明书以及清单一并附于货物内。</w:t>
      </w:r>
      <w:r/>
    </w:p>
    <w:p>
      <w:pPr>
        <w:ind w:left="0" w:firstLine="420"/>
        <w:spacing w:line="360" w:lineRule="auto"/>
        <w:widowControl w:val="off"/>
        <w:rPr>
          <w:rFonts w:ascii="宋体" w:hAnsi="宋体"/>
          <w:sz w:val="21"/>
          <w:szCs w:val="21"/>
        </w:rPr>
      </w:pPr>
      <w:r>
        <w:rPr>
          <w:rFonts w:hint="eastAsia" w:ascii="宋体" w:hAnsi="宋体"/>
          <w:sz w:val="21"/>
          <w:szCs w:val="21"/>
        </w:rPr>
        <w:t xml:space="preserve">11.3 乙方在货物发运手续办理完毕后24小时内或货到甲方48小时前通知甲方，以准备接货。</w:t>
      </w:r>
      <w:r/>
    </w:p>
    <w:p>
      <w:pPr>
        <w:ind w:left="0" w:firstLine="420"/>
        <w:spacing w:line="360" w:lineRule="auto"/>
        <w:widowControl w:val="off"/>
        <w:rPr>
          <w:rFonts w:ascii="宋体" w:hAnsi="宋体"/>
          <w:sz w:val="21"/>
          <w:szCs w:val="21"/>
        </w:rPr>
      </w:pPr>
      <w:r>
        <w:rPr>
          <w:rFonts w:hint="eastAsia" w:ascii="宋体" w:hAnsi="宋体"/>
          <w:sz w:val="21"/>
          <w:szCs w:val="21"/>
        </w:rPr>
        <w:t xml:space="preserve">11.4 货物在交付甲方前发生的风险均由乙方负责。</w:t>
      </w:r>
      <w:r/>
    </w:p>
    <w:p>
      <w:pPr>
        <w:ind w:left="0" w:firstLine="420"/>
        <w:spacing w:line="360" w:lineRule="auto"/>
        <w:widowControl w:val="off"/>
        <w:rPr>
          <w:rFonts w:ascii="宋体" w:hAnsi="宋体"/>
          <w:sz w:val="21"/>
          <w:szCs w:val="21"/>
        </w:rPr>
      </w:pPr>
      <w:r>
        <w:rPr>
          <w:rFonts w:hint="eastAsia" w:ascii="宋体" w:hAnsi="宋体"/>
          <w:sz w:val="21"/>
          <w:szCs w:val="21"/>
        </w:rPr>
        <w:t xml:space="preserve">11.5 货物在规定的交付期限内由乙方送达甲方指定的地点甲方出具签收单视为交付，乙方同时需通知甲方货物已送达</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十二、违约责任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12.1 甲方无正当理由拒收货物的，甲方向乙方偿付拒收货款总值的千分之五违约金。</w:t>
      </w:r>
      <w:r/>
    </w:p>
    <w:p>
      <w:pPr>
        <w:ind w:left="0" w:firstLine="420"/>
        <w:spacing w:line="360" w:lineRule="auto"/>
        <w:widowControl w:val="off"/>
        <w:rPr>
          <w:rFonts w:ascii="宋体" w:hAnsi="宋体"/>
          <w:sz w:val="21"/>
          <w:szCs w:val="21"/>
        </w:rPr>
      </w:pPr>
      <w:r>
        <w:rPr>
          <w:rFonts w:hint="eastAsia" w:ascii="宋体" w:hAnsi="宋体"/>
          <w:sz w:val="21"/>
          <w:szCs w:val="21"/>
        </w:rPr>
        <w:t xml:space="preserve">12.2 甲方无故逾期付款的，依法承担逾期付款责任，不超过合同总价款的5%。</w:t>
      </w:r>
      <w:r/>
    </w:p>
    <w:p>
      <w:pPr>
        <w:ind w:left="0" w:firstLine="420"/>
        <w:spacing w:line="360" w:lineRule="auto"/>
        <w:widowControl w:val="off"/>
        <w:rPr>
          <w:rFonts w:ascii="宋体" w:hAnsi="宋体"/>
          <w:sz w:val="21"/>
          <w:szCs w:val="21"/>
        </w:rPr>
      </w:pPr>
      <w:r>
        <w:rPr>
          <w:rFonts w:hint="eastAsia" w:ascii="宋体" w:hAnsi="宋体"/>
          <w:sz w:val="21"/>
          <w:szCs w:val="21"/>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sz w:val="21"/>
          <w:szCs w:val="21"/>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w:t>
      </w:r>
      <w:r>
        <w:rPr>
          <w:rFonts w:hint="eastAsia" w:ascii="宋体" w:hAnsi="宋体"/>
          <w:color w:val="000000"/>
          <w:sz w:val="21"/>
          <w:szCs w:val="21"/>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十三、不可抗力事件处理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20"/>
        <w:spacing w:line="360" w:lineRule="auto"/>
        <w:widowControl w:val="off"/>
        <w:rPr>
          <w:rFonts w:ascii="宋体" w:hAnsi="宋体"/>
          <w:sz w:val="21"/>
          <w:szCs w:val="21"/>
        </w:rPr>
      </w:pPr>
      <w:r>
        <w:rPr>
          <w:rFonts w:hint="eastAsia" w:ascii="宋体" w:hAnsi="宋体"/>
          <w:sz w:val="21"/>
          <w:szCs w:val="21"/>
        </w:rPr>
        <w:t xml:space="preserve">13.2 不可抗力事件发生后，应立即通知对方，并寄送有关权威机构出具的证明。</w:t>
      </w:r>
      <w:r/>
    </w:p>
    <w:p>
      <w:pPr>
        <w:ind w:left="0" w:firstLine="420"/>
        <w:spacing w:line="360" w:lineRule="auto"/>
        <w:widowControl w:val="off"/>
        <w:rPr>
          <w:rFonts w:ascii="宋体" w:hAnsi="宋体"/>
          <w:sz w:val="21"/>
          <w:szCs w:val="21"/>
        </w:rPr>
      </w:pPr>
      <w:r>
        <w:rPr>
          <w:rFonts w:hint="eastAsia" w:ascii="宋体" w:hAnsi="宋体"/>
          <w:sz w:val="21"/>
          <w:szCs w:val="21"/>
        </w:rPr>
        <w:t xml:space="preserve">13.3 不可抗力事件延续120天以上，双方应通过友好协商，确定是否继续履行合同。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十四、诉讼</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14 双方在执行合同中所发生的一切争议，应通过协商解决。如协商不成，可向甲方所在地法院起诉。</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十五、转包</w:t>
      </w:r>
      <w:r/>
    </w:p>
    <w:p>
      <w:pPr>
        <w:ind w:left="0" w:firstLine="420"/>
        <w:spacing w:line="360" w:lineRule="auto"/>
        <w:widowControl w:val="off"/>
        <w:rPr>
          <w:rFonts w:ascii="宋体" w:hAnsi="宋体"/>
          <w:sz w:val="21"/>
          <w:szCs w:val="21"/>
        </w:rPr>
      </w:pPr>
      <w:r>
        <w:rPr>
          <w:rFonts w:hint="eastAsia" w:ascii="宋体" w:hAnsi="宋体"/>
          <w:sz w:val="21"/>
          <w:szCs w:val="21"/>
        </w:rPr>
        <w:t xml:space="preserve">15 本合同禁止转包，本合同范围的货物，应由乙方直接供应的，不得转让他人供应。</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十六、知识产权</w:t>
      </w:r>
      <w:r/>
    </w:p>
    <w:p>
      <w:pPr>
        <w:ind w:left="0" w:firstLine="420"/>
        <w:spacing w:line="360" w:lineRule="auto"/>
        <w:widowControl w:val="off"/>
        <w:rPr>
          <w:rFonts w:ascii="宋体" w:hAnsi="宋体"/>
          <w:sz w:val="21"/>
          <w:szCs w:val="21"/>
        </w:rPr>
      </w:pPr>
      <w:r>
        <w:rPr>
          <w:rFonts w:hint="eastAsia" w:ascii="宋体" w:hAnsi="宋体"/>
          <w:sz w:val="21"/>
          <w:szCs w:val="21"/>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十七、合同生效及其它</w:t>
      </w:r>
      <w:r/>
    </w:p>
    <w:p>
      <w:pPr>
        <w:ind w:left="0" w:firstLine="420"/>
        <w:spacing w:line="360" w:lineRule="auto"/>
        <w:widowControl w:val="off"/>
        <w:rPr>
          <w:rFonts w:ascii="宋体" w:hAnsi="宋体"/>
          <w:sz w:val="21"/>
          <w:szCs w:val="21"/>
        </w:rPr>
      </w:pPr>
      <w:r>
        <w:rPr>
          <w:rFonts w:hint="eastAsia" w:ascii="宋体" w:hAnsi="宋体"/>
          <w:sz w:val="21"/>
          <w:szCs w:val="21"/>
        </w:rPr>
        <w:t xml:space="preserve">17.1 合同经甲乙双方法定代表或授权委托代表签字且加盖单位公章后生效。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17.2 本合同未尽事宜，遵照《中华人民共和国民法典》有关条文执行。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17.3 本合同一式肆份，具有同等法律效力，甲方、乙方各执贰份。</w:t>
      </w:r>
      <w:r/>
    </w:p>
    <w:p>
      <w:pPr>
        <w:ind w:left="0" w:firstLine="420"/>
        <w:spacing w:line="360" w:lineRule="auto"/>
        <w:widowControl w:val="off"/>
        <w:rPr>
          <w:rFonts w:ascii="宋体" w:hAnsi="宋体"/>
          <w:sz w:val="21"/>
          <w:szCs w:val="21"/>
        </w:rPr>
      </w:pPr>
      <w:r>
        <w:rPr>
          <w:rFonts w:hint="eastAsia" w:ascii="宋体" w:hAnsi="宋体"/>
          <w:sz w:val="21"/>
          <w:szCs w:val="21"/>
        </w:rPr>
        <w:t xml:space="preserve">17.4 附件：</w:t>
      </w:r>
      <w:r/>
    </w:p>
    <w:p>
      <w:pPr>
        <w:ind w:left="0" w:firstLine="420"/>
        <w:spacing w:line="360" w:lineRule="auto"/>
        <w:widowControl w:val="off"/>
        <w:rPr>
          <w:rFonts w:ascii="宋体" w:hAnsi="宋体"/>
          <w:sz w:val="21"/>
          <w:szCs w:val="21"/>
        </w:rPr>
      </w:pPr>
      <w:r>
        <w:rPr>
          <w:rFonts w:hint="eastAsia" w:ascii="宋体" w:hAnsi="宋体"/>
          <w:sz w:val="21"/>
          <w:szCs w:val="21"/>
        </w:rPr>
        <w:t xml:space="preserve">（1）投标文件中服务承诺；</w:t>
      </w:r>
      <w:r/>
    </w:p>
    <w:p>
      <w:pPr>
        <w:ind w:left="0" w:firstLine="420"/>
        <w:spacing w:line="360" w:lineRule="auto"/>
        <w:widowControl w:val="off"/>
        <w:rPr>
          <w:rFonts w:ascii="宋体" w:hAnsi="宋体"/>
          <w:sz w:val="21"/>
          <w:szCs w:val="21"/>
        </w:rPr>
      </w:pPr>
      <w:r>
        <w:rPr>
          <w:rFonts w:hint="eastAsia" w:ascii="宋体" w:hAnsi="宋体"/>
          <w:sz w:val="21"/>
          <w:szCs w:val="21"/>
        </w:rPr>
        <w:t xml:space="preserve">（2）投标明细清单及产品图片（图片展示标签黏贴标记处）；</w:t>
      </w:r>
      <w:r/>
    </w:p>
    <w:p>
      <w:pPr>
        <w:ind w:left="0" w:firstLine="420"/>
        <w:spacing w:line="360" w:lineRule="auto"/>
        <w:widowControl w:val="off"/>
        <w:rPr>
          <w:rFonts w:ascii="宋体" w:hAnsi="宋体"/>
          <w:sz w:val="21"/>
          <w:szCs w:val="21"/>
        </w:rPr>
      </w:pPr>
      <w:r>
        <w:rPr>
          <w:rFonts w:hint="eastAsia" w:ascii="宋体" w:hAnsi="宋体"/>
          <w:sz w:val="21"/>
          <w:szCs w:val="21"/>
        </w:rPr>
        <w:t xml:space="preserve">（3）投标文件技术偏离表；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（4）投标文件分项报价格。</w:t>
      </w:r>
      <w:r/>
    </w:p>
    <w:p>
      <w:pPr>
        <w:ind w:left="0" w:firstLine="420"/>
        <w:spacing w:line="360" w:lineRule="auto"/>
        <w:widowControl w:val="off"/>
        <w:rPr>
          <w:rFonts w:ascii="宋体" w:hAnsi="宋体"/>
          <w:sz w:val="21"/>
          <w:szCs w:val="21"/>
        </w:rPr>
      </w:pPr>
      <w:r>
        <w:rPr>
          <w:rFonts w:hint="eastAsia" w:ascii="宋体" w:hAnsi="宋体"/>
          <w:sz w:val="21"/>
          <w:szCs w:val="21"/>
        </w:rPr>
        <w:t xml:space="preserve">补充条款：（支队根据实际情况与供货单位签署的售后服务承诺等保障合同履行的内容，但不得偏离合同实质性条款。）</w:t>
      </w:r>
      <w:r/>
    </w:p>
    <w:tbl>
      <w:tblPr>
        <w:tblW w:w="4998" w:type="pct"/>
        <w:jc w:val="center"/>
        <w:tblCellMar>
          <w:left w:w="0" w:type="dxa"/>
          <w:right w:w="0" w:type="dxa"/>
        </w:tblCellMar>
        <w:tblLook w:val="04A0" w:firstRow="1" w:lastRow="0" w:firstColumn="1" w:lastColumn="0" w:noHBand="0" w:noVBand="1"/>
      </w:tblPr>
      <w:tblGrid>
        <w:gridCol w:w="5291"/>
        <w:gridCol w:w="4559"/>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color w:val="000000"/>
                <w:sz w:val="22"/>
                <w:szCs w:val="22"/>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color w:val="000000"/>
                <w:sz w:val="22"/>
                <w:szCs w:val="22"/>
              </w:rPr>
            </w:pPr>
            <w:r>
              <w:rPr>
                <w:rFonts w:hint="eastAsia" w:ascii="宋体" w:hAnsi="宋体"/>
                <w:color w:val="000000"/>
                <w:sz w:val="22"/>
                <w:szCs w:val="22"/>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ascii="宋体" w:hAnsi="宋体"/>
                <w:sz w:val="22"/>
                <w:szCs w:val="22"/>
              </w:rPr>
            </w:pPr>
            <w:r>
              <w:rPr>
                <w:rFonts w:hint="eastAsia" w:ascii="宋体" w:hAnsi="宋体"/>
                <w:sz w:val="22"/>
                <w:szCs w:val="22"/>
              </w:rPr>
              <w:t xml:space="preserve">委托代理人：</w:t>
            </w:r>
            <w:r/>
          </w:p>
          <w:p>
            <w:pPr>
              <w:ind w:left="0"/>
              <w:widowControl w:val="off"/>
              <w:rPr>
                <w:rFonts w:ascii="宋体" w:hAnsi="宋体"/>
                <w:sz w:val="22"/>
                <w:szCs w:val="22"/>
              </w:rPr>
            </w:pPr>
            <w:r>
              <w:rPr>
                <w:rFonts w:hint="eastAsia" w:ascii="宋体" w:hAnsi="宋体"/>
                <w:sz w:val="22"/>
                <w:szCs w:val="22"/>
              </w:rPr>
              <w:t xml:space="preserve">签约日期：</w:t>
            </w:r>
            <w:r/>
          </w:p>
        </w:tc>
      </w:tr>
    </w:tbl>
    <w:p>
      <w:pPr>
        <w:ind w:left="0" w:firstLine="3584"/>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附件：履约验收方案</w:t>
      </w:r>
      <w:r/>
    </w:p>
    <w:p>
      <w:pPr>
        <w:spacing w:after="120"/>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590" w:lineRule="exact"/>
        <w:widowControl w:val="off"/>
        <w:rPr>
          <w:rFonts w:ascii="宋体" w:hAnsi="宋体"/>
          <w:sz w:val="21"/>
          <w:szCs w:val="21"/>
        </w:rPr>
      </w:pPr>
      <w:r>
        <w:rPr>
          <w:rFonts w:hint="eastAsia" w:ascii="宋体" w:hAnsi="宋体"/>
          <w:sz w:val="21"/>
          <w:szCs w:val="21"/>
        </w:rPr>
        <w:t xml:space="preserve">一、验收程序</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ascii="宋体" w:hAnsi="宋体"/>
          <w:sz w:val="21"/>
          <w:szCs w:val="21"/>
        </w:rPr>
      </w:pPr>
      <w:r>
        <w:rPr>
          <w:rFonts w:hint="eastAsia" w:ascii="宋体" w:hAnsi="宋体"/>
          <w:sz w:val="21"/>
          <w:szCs w:val="21"/>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二、验收方法</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1、履约验收应对照合同文本以及投标文件响应逐条核查。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2、测试验收应对照投标技术响应开展一致性核查和质量性能核查。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一致性核查应对交付装备与投标文件约定的信息是否一致、装备组成部件和文件资料是否齐全开展逐项核查。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ascii="宋体" w:hAnsi="宋体"/>
          <w:sz w:val="21"/>
          <w:szCs w:val="21"/>
        </w:rPr>
      </w:pPr>
      <w:r>
        <w:rPr>
          <w:rFonts w:hint="eastAsia" w:ascii="宋体" w:hAnsi="宋体"/>
          <w:sz w:val="21"/>
          <w:szCs w:val="21"/>
        </w:rPr>
        <w:t xml:space="preserve">3、后勤装备部门验收时，视情组织抽样送专业机构检测。</w:t>
      </w:r>
      <w:r/>
    </w:p>
    <w:p>
      <w:pPr>
        <w:ind w:left="0" w:firstLine="420"/>
        <w:spacing w:line="590" w:lineRule="exact"/>
        <w:widowControl w:val="off"/>
        <w:rPr>
          <w:rFonts w:ascii="宋体" w:hAnsi="宋体"/>
          <w:sz w:val="21"/>
          <w:szCs w:val="21"/>
        </w:rPr>
      </w:pPr>
      <w:r>
        <w:rPr>
          <w:rFonts w:hint="eastAsia" w:ascii="宋体" w:hAnsi="宋体"/>
          <w:sz w:val="21"/>
          <w:szCs w:val="21"/>
        </w:rPr>
        <w:t xml:space="preserve">三、验收评定</w:t>
      </w:r>
      <w:r/>
    </w:p>
    <w:p>
      <w:pPr>
        <w:ind w:left="0" w:firstLine="420"/>
        <w:spacing w:line="590" w:lineRule="exact"/>
        <w:widowControl w:val="off"/>
        <w:rPr>
          <w:rFonts w:ascii="宋体" w:hAnsi="宋体"/>
          <w:sz w:val="21"/>
          <w:szCs w:val="21"/>
        </w:rPr>
      </w:pPr>
      <w:r>
        <w:rPr>
          <w:rFonts w:hint="eastAsia" w:ascii="宋体" w:hAnsi="宋体"/>
          <w:sz w:val="21"/>
          <w:szCs w:val="21"/>
        </w:rPr>
        <w:t xml:space="preserve">1、履约验收情况和测试验收情况均合格的方可评定为验收合格。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2、履约验收情况经投标商务响应核查通过和检验报告、认证证书真实性核查通过的，方可评定为验收合格。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3、测试验收情况经一致性核查、质量性能核查通过的，方可评定为验收合格。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4、合同约定交货期满后，整改次数不得超过2次，整改时限不得超过3个月，质量未能达到投标文件承诺、供应商对存在的问题无法整改或整改超时限的，验收评定为不合格。</w:t>
      </w:r>
      <w:r/>
    </w:p>
    <w:p>
      <w:pPr>
        <w:ind w:left="0" w:firstLine="420"/>
        <w:spacing w:line="590" w:lineRule="exact"/>
        <w:widowControl w:val="off"/>
        <w:rPr>
          <w:rFonts w:ascii="宋体" w:hAnsi="宋体"/>
          <w:sz w:val="21"/>
          <w:szCs w:val="21"/>
        </w:rPr>
      </w:pPr>
      <w:r>
        <w:rPr>
          <w:rFonts w:hint="eastAsia" w:ascii="宋体" w:hAnsi="宋体"/>
          <w:sz w:val="21"/>
          <w:szCs w:val="21"/>
        </w:rPr>
        <w:t xml:space="preserve">附件：</w:t>
      </w:r>
      <w:r/>
    </w:p>
    <w:p>
      <w:pPr>
        <w:ind w:left="0" w:firstLine="420"/>
        <w:spacing w:line="590" w:lineRule="exact"/>
        <w:widowControl w:val="off"/>
        <w:rPr>
          <w:rFonts w:ascii="宋体" w:hAnsi="宋体"/>
          <w:sz w:val="21"/>
          <w:szCs w:val="21"/>
        </w:rPr>
      </w:pPr>
      <w:r>
        <w:rPr>
          <w:rFonts w:hint="eastAsia" w:ascii="宋体" w:hAnsi="宋体"/>
          <w:sz w:val="21"/>
          <w:szCs w:val="21"/>
        </w:rPr>
        <w:t xml:space="preserve">1、装备验收申请表</w:t>
      </w:r>
      <w:r/>
    </w:p>
    <w:p>
      <w:pPr>
        <w:ind w:left="0" w:firstLine="420"/>
        <w:spacing w:line="590" w:lineRule="exact"/>
        <w:widowControl w:val="off"/>
        <w:rPr>
          <w:rFonts w:ascii="宋体" w:hAnsi="宋体"/>
          <w:sz w:val="21"/>
          <w:szCs w:val="21"/>
        </w:rPr>
      </w:pPr>
      <w:r>
        <w:rPr>
          <w:rFonts w:hint="eastAsia" w:ascii="宋体" w:hAnsi="宋体"/>
          <w:sz w:val="21"/>
          <w:szCs w:val="21"/>
        </w:rPr>
        <w:t xml:space="preserve">2、消防装备验收供应商提交资料清单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宋体" w:hAnsi="宋体"/>
          <w:sz w:val="21"/>
          <w:szCs w:val="21"/>
        </w:rPr>
        <w:t xml:space="preserve">3、装备到货交付确认表</w:t>
      </w: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附件1：</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装备验收申请表</w:t>
      </w:r>
      <w:r/>
    </w:p>
    <w:p>
      <w:pPr>
        <w:ind w:left="0" w:firstLine="63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我公司（盖章）下列产品已送达贵单位指定收货地点，验收资料准备完毕，现提出到货验收申请，请贵单位人员组织验收。</w:t>
      </w:r>
      <w:r/>
    </w:p>
    <w:tbl>
      <w:tblPr>
        <w:tblStyle w:val="1407"/>
        <w:tblW w:w="9351" w:type="dxa"/>
        <w:jc w:val="center"/>
        <w:tblInd w:w="0" w:type="dxa"/>
        <w:tblCellMar>
          <w:left w:w="108" w:type="dxa"/>
          <w:right w:w="108"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26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992"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90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5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69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gridSpan w:val="2"/>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7088"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如：车架号</w:t>
            </w:r>
            <w:r/>
          </w:p>
        </w:tc>
      </w:tr>
      <w:tr>
        <w:trPr>
          <w:jc w:val="center"/>
        </w:trPr>
        <w:tc>
          <w:tcPr>
            <w:gridSpan w:val="3"/>
            <w:tcW w:w="4957" w:type="dxa"/>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验收准备资料</w:t>
            </w:r>
            <w:r/>
          </w:p>
        </w:tc>
        <w:tc>
          <w:tcPr>
            <w:gridSpan w:val="4"/>
            <w:tcW w:w="439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是否齐全</w:t>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有效的检验报告原件、复印件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生产合格证、出厂检验合格证及其复印件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装备操作手册（产品说明书）、保养保修手册</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采购合同及投标文件中商务响应复印件</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w:t>
            </w:r>
            <w:r/>
          </w:p>
        </w:tc>
        <w:tc>
          <w:tcPr>
            <w:gridSpan w:val="2"/>
            <w:tcW w:w="425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其他验收有关资料</w:t>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70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2"/>
            <w:tcW w:w="4253" w:type="dxa"/>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firstLine="42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92"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90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0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附件2：</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消防装备验收供应商提交资料清单</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1、采购合同及投标文件中商务响应复印件；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2、有效的检验报告原件、复印件；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3、生产合格证、出厂检验合格证及其复印件；</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4、装备操作手册（产品说明书）、保养保修手册；</w:t>
      </w:r>
      <w:r/>
    </w:p>
    <w:p>
      <w:pPr>
        <w:ind w:left="0" w:firstLine="420"/>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5、其他按要求须提供的资料文本。</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所有资料必须为中文，资料不齐全或不符合要求的不予验收。</w:t>
      </w:r>
      <w:r/>
    </w:p>
    <w:p>
      <w:pPr>
        <w:ind w:left="0"/>
        <w:spacing w:line="590" w:lineRule="exact"/>
        <w:widowControl w:val="off"/>
        <w:rPr>
          <w:rFonts w:asciiTheme="minorEastAsia" w:hAnsiTheme="minorEastAsia" w:eastAsiaTheme="minorEastAsia" w:cstheme="minorEastAsia"/>
          <w:b/>
          <w:bCs/>
          <w:sz w:val="21"/>
          <w:szCs w:val="21"/>
        </w:rPr>
      </w:pPr>
      <w:r>
        <w:rPr>
          <w:rFonts w:asciiTheme="minorEastAsia" w:hAnsiTheme="minorEastAsia" w:eastAsiaTheme="minorEastAsia" w:cstheme="minorEastAsia"/>
          <w:b/>
          <w:bCs/>
          <w:sz w:val="21"/>
          <w:szCs w:val="21"/>
        </w:rPr>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ind w:left="0" w:firstLine="422"/>
        <w:spacing w:line="590" w:lineRule="exac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附件3：</w:t>
      </w:r>
      <w:r/>
    </w:p>
    <w:p>
      <w:pPr>
        <w:ind w:left="0" w:firstLine="420"/>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jc w:val="center"/>
        <w:spacing w:line="590" w:lineRule="exac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苏州市消防救援支队装备到货交付时间确认表</w:t>
      </w:r>
      <w:r/>
    </w:p>
    <w:p>
      <w:pPr>
        <w:ind w:left="0" w:firstLine="420"/>
        <w:jc w:val="center"/>
        <w:spacing w:line="590" w:lineRule="exact"/>
        <w:widowControl w:val="off"/>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bl>
      <w:tblPr>
        <w:tblStyle w:val="1407"/>
        <w:tblW w:w="0" w:type="auto"/>
        <w:jc w:val="center"/>
        <w:tblInd w:w="0" w:type="dxa"/>
        <w:tblCellMar>
          <w:left w:w="108" w:type="dxa"/>
          <w:right w:w="108"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项目/合同编号</w:t>
            </w:r>
            <w:r/>
          </w:p>
        </w:tc>
        <w:tc>
          <w:tcPr>
            <w:tcW w:w="1560"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装备名称</w:t>
            </w:r>
            <w:r/>
          </w:p>
        </w:tc>
        <w:tc>
          <w:tcPr>
            <w:tcW w:w="113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7"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w:t>
            </w:r>
            <w:r/>
          </w:p>
        </w:tc>
        <w:tc>
          <w:tcPr>
            <w:tcW w:w="1276"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总价</w:t>
            </w:r>
            <w:r/>
          </w:p>
        </w:tc>
        <w:tc>
          <w:tcPr>
            <w:tcW w:w="1184"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41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276"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8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供应厂商</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tc>
        <w:tc>
          <w:tcPr>
            <w:gridSpan w:val="3"/>
            <w:tcW w:w="3877"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1060"/>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合同交货时间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供应商（厂家）签名</w:t>
            </w:r>
            <w:r/>
          </w:p>
        </w:tc>
        <w:tc>
          <w:tcPr>
            <w:gridSpan w:val="3"/>
            <w:tcW w:w="3877" w:type="dxa"/>
            <w:vAlign w:val="center"/>
            <w:vMerge w:val="restart"/>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Height w:val="812"/>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实际到货时间</w:t>
            </w:r>
            <w:r/>
          </w:p>
        </w:tc>
        <w:tc>
          <w:tcPr>
            <w:tcW w:w="1560"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134"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gridSpan w:val="3"/>
            <w:tcW w:w="3877" w:type="dxa"/>
            <w:vAlign w:val="center"/>
            <w:vMerge w:val="continue"/>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使用单位</w:t>
            </w:r>
            <w:r/>
          </w:p>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确认意见</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2263" w:type="dxa"/>
            <w:vAlign w:val="center"/>
            <w:textDirection w:val="lrTb"/>
            <w:noWrap w:val="false"/>
          </w:tcPr>
          <w:p>
            <w:pPr>
              <w:ind w:left="0"/>
              <w:jc w:val="center"/>
              <w:spacing w:line="276"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备注</w:t>
            </w:r>
            <w:r/>
          </w:p>
        </w:tc>
        <w:tc>
          <w:tcPr>
            <w:gridSpan w:val="5"/>
            <w:tcW w:w="6571" w:type="dxa"/>
            <w:vAlign w:val="center"/>
            <w:textDirection w:val="lrTb"/>
            <w:noWrap w:val="false"/>
          </w:tcPr>
          <w:p>
            <w:pPr>
              <w:ind w:left="0"/>
              <w:spacing w:line="276"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ind w:left="0"/>
        <w:widowControl w:val="off"/>
        <w:rPr>
          <w:rFonts w:cs="Times New Roman"/>
          <w:sz w:val="21"/>
          <w:szCs w:val="22"/>
        </w:rPr>
      </w:pPr>
      <w:r>
        <w:rPr>
          <w:rFonts w:cs="Times New Roman"/>
          <w:sz w:val="21"/>
          <w:szCs w:val="22"/>
        </w:rPr>
      </w:r>
      <w:r/>
    </w:p>
    <w:p>
      <w:pPr>
        <w:pStyle w:val="1000"/>
      </w:pPr>
      <w:r>
        <w:br w:type="page" w:clear="all"/>
      </w:r>
      <w:r/>
    </w:p>
    <w:p>
      <w:pPr>
        <w:pStyle w:val="988"/>
        <w:ind w:left="0" w:firstLine="0"/>
        <w:jc w:val="center"/>
        <w:rPr>
          <w:rFonts w:ascii="宋体" w:hAnsi="宋体"/>
          <w:b/>
          <w:sz w:val="44"/>
          <w:szCs w:val="22"/>
        </w:rPr>
      </w:pPr>
      <w:r/>
      <w:bookmarkStart w:id="109" w:name="_Toc105397795"/>
      <w:r>
        <w:rPr>
          <w:rFonts w:hint="eastAsia" w:ascii="宋体" w:hAnsi="宋体"/>
          <w:b/>
          <w:sz w:val="44"/>
          <w:szCs w:val="22"/>
        </w:rPr>
        <w:t xml:space="preserve">第六章 </w:t>
      </w:r>
      <w:bookmarkStart w:id="110" w:name="评分要点"/>
      <w:r/>
      <w:bookmarkEnd w:id="110"/>
      <w:r>
        <w:rPr>
          <w:rFonts w:hint="eastAsia" w:ascii="宋体" w:hAnsi="宋体"/>
          <w:b/>
          <w:sz w:val="44"/>
          <w:szCs w:val="22"/>
        </w:rPr>
        <w:t xml:space="preserve"> 评标办法和评分标准</w:t>
      </w:r>
      <w:bookmarkEnd w:id="106"/>
      <w:r/>
      <w:bookmarkEnd w:id="107"/>
      <w:r/>
      <w:bookmarkEnd w:id="108"/>
      <w:r/>
      <w:bookmarkEnd w:id="109"/>
      <w:r/>
      <w:r/>
    </w:p>
    <w:p>
      <w:pPr>
        <w:pStyle w:val="989"/>
        <w:ind w:left="0" w:firstLine="426"/>
        <w:spacing w:before="0" w:after="0" w:line="360" w:lineRule="auto"/>
        <w:rPr>
          <w:rFonts w:ascii="宋体" w:hAnsi="宋体"/>
          <w:b/>
          <w:sz w:val="21"/>
          <w:szCs w:val="21"/>
        </w:rPr>
      </w:pPr>
      <w:r/>
      <w:bookmarkStart w:id="111" w:name="_Toc16264"/>
      <w:r/>
      <w:bookmarkStart w:id="112" w:name="_Toc698"/>
      <w:r/>
      <w:bookmarkStart w:id="113" w:name="_Toc17476"/>
      <w:r>
        <w:rPr>
          <w:rFonts w:hint="eastAsia" w:ascii="宋体" w:hAnsi="宋体"/>
          <w:b/>
          <w:sz w:val="21"/>
          <w:szCs w:val="21"/>
        </w:rPr>
        <w:t xml:space="preserve">一、评标办法：</w:t>
      </w:r>
      <w:bookmarkEnd w:id="111"/>
      <w:r/>
      <w:bookmarkEnd w:id="112"/>
      <w:r/>
      <w:bookmarkEnd w:id="113"/>
      <w:r/>
      <w:r/>
    </w:p>
    <w:p>
      <w:pPr>
        <w:ind w:left="0" w:firstLine="420"/>
        <w:spacing w:line="360" w:lineRule="auto"/>
        <w:rPr>
          <w:rFonts w:ascii="宋体" w:hAnsi="宋体"/>
          <w:sz w:val="21"/>
        </w:rPr>
      </w:pPr>
      <w:r>
        <w:rPr>
          <w:rFonts w:hint="eastAsia" w:ascii="宋体" w:hAnsi="宋体"/>
          <w:sz w:val="21"/>
        </w:rPr>
        <w:t xml:space="preserve">1.本项目评标办法采用</w:t>
      </w:r>
      <w:r>
        <w:rPr>
          <w:rFonts w:hint="eastAsia" w:ascii="宋体" w:hAnsi="宋体"/>
          <w:b/>
          <w:sz w:val="21"/>
        </w:rPr>
        <w:t xml:space="preserve">综合评分法</w:t>
      </w:r>
      <w:r>
        <w:rPr>
          <w:rFonts w:hint="eastAsia" w:ascii="宋体" w:hAnsi="宋体"/>
          <w:sz w:val="21"/>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ascii="宋体" w:hAnsi="宋体"/>
          <w:sz w:val="21"/>
        </w:rPr>
      </w:pPr>
      <w:r>
        <w:rPr>
          <w:rFonts w:hint="eastAsia" w:ascii="宋体" w:hAnsi="宋体"/>
          <w:sz w:val="21"/>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2"/>
        <w:spacing w:line="360" w:lineRule="auto"/>
        <w:rPr>
          <w:rFonts w:ascii="宋体" w:hAnsi="宋体"/>
          <w:b/>
          <w:sz w:val="21"/>
        </w:rPr>
      </w:pPr>
      <w:r>
        <w:rPr>
          <w:rFonts w:hint="eastAsia" w:ascii="宋体" w:hAnsi="宋体"/>
          <w:b/>
          <w:sz w:val="21"/>
        </w:rPr>
        <w:t xml:space="preserve">5</w:t>
      </w:r>
      <w:r>
        <w:rPr>
          <w:rFonts w:ascii="宋体" w:hAnsi="宋体"/>
          <w:b/>
          <w:sz w:val="21"/>
        </w:rPr>
        <w:t xml:space="preserve">.</w:t>
      </w:r>
      <w:r>
        <w:rPr>
          <w:rFonts w:hint="eastAsia" w:ascii="宋体" w:hAnsi="宋体"/>
          <w:b/>
          <w:sz w:val="21"/>
        </w:rPr>
        <w:t xml:space="preserve">同一个供应商可以对本项目所有标段进行投标，本项目允许兼投兼中。</w:t>
      </w:r>
      <w:r/>
    </w:p>
    <w:p>
      <w:pPr>
        <w:ind w:left="0" w:firstLine="420"/>
        <w:spacing w:line="360" w:lineRule="auto"/>
        <w:rPr>
          <w:rFonts w:ascii="宋体" w:hAnsi="宋体"/>
          <w:b/>
          <w:sz w:val="21"/>
          <w:szCs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针对中小企业、残疾人福利性单位</w:t>
      </w:r>
      <w:r>
        <w:rPr>
          <w:rFonts w:hint="eastAsia" w:ascii="宋体" w:hAnsi="宋体"/>
          <w:sz w:val="21"/>
        </w:rPr>
        <w:t xml:space="preserve">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7</w:t>
      </w:r>
      <w:r>
        <w:rPr>
          <w:rFonts w:ascii="宋体" w:hAnsi="宋体"/>
          <w:sz w:val="21"/>
        </w:rPr>
        <w:t xml:space="preserve">.</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14" w:name="OLE_LINK17"/>
      <w:r/>
      <w:bookmarkStart w:id="115" w:name="OLE_LINK25"/>
      <w:r>
        <w:rPr>
          <w:rFonts w:ascii="宋体" w:hAnsi="宋体"/>
          <w:sz w:val="21"/>
          <w:szCs w:val="21"/>
        </w:rPr>
        <w:t xml:space="preserve">7</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ascii="宋体" w:hAnsi="宋体"/>
          <w:sz w:val="21"/>
          <w:szCs w:val="21"/>
        </w:rPr>
        <w:t xml:space="preserve">7</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sz w:val="21"/>
          <w:szCs w:val="21"/>
        </w:rPr>
        <w:t xml:space="preserve">（供应商需在“第</w:t>
      </w:r>
      <w:r>
        <w:rPr>
          <w:rFonts w:hint="eastAsia" w:ascii="宋体" w:hAnsi="宋体"/>
          <w:sz w:val="21"/>
          <w:szCs w:val="21"/>
        </w:rPr>
        <w:t xml:space="preserve">三</w:t>
      </w:r>
      <w:r>
        <w:rPr>
          <w:rFonts w:hint="eastAsia" w:ascii="宋体" w:hAnsi="宋体"/>
          <w:sz w:val="21"/>
          <w:szCs w:val="21"/>
        </w:rPr>
        <w:t xml:space="preserve">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w:t>
      </w:r>
      <w:r>
        <w:rPr>
          <w:rFonts w:hint="eastAsia" w:ascii="宋体" w:hAnsi="宋体"/>
          <w:sz w:val="21"/>
          <w:szCs w:val="21"/>
        </w:rPr>
        <w:t xml:space="preserve">”中填写比例数值）</w:t>
      </w:r>
      <w:r>
        <w:rPr>
          <w:rFonts w:hint="eastAsia" w:ascii="宋体" w:hAnsi="宋体"/>
          <w:sz w:val="21"/>
          <w:szCs w:val="21"/>
        </w:rPr>
        <w:t xml:space="preserve">，依法对该供应商提供的全部产品给予价格评审优惠，即对该供应商提供的全部产品的总报价给予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16"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14"/>
      <w:bookmarkEnd w:id="115"/>
      <w:bookmarkEnd w:id="116"/>
      <w:r/>
    </w:p>
    <w:p>
      <w:pPr>
        <w:ind w:left="0" w:firstLine="420"/>
        <w:spacing w:line="360" w:lineRule="auto"/>
        <w:rPr>
          <w:rFonts w:ascii="宋体" w:hAnsi="宋体"/>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供应商需按照招标文件的要求</w:t>
      </w:r>
      <w:r>
        <w:rPr>
          <w:rFonts w:hint="eastAsia" w:ascii="宋体" w:hAnsi="宋体"/>
          <w:sz w:val="21"/>
          <w:szCs w:val="21"/>
        </w:rPr>
        <w:t xml:space="preserve">对其提供的产品出具</w:t>
      </w:r>
      <w:r>
        <w:rPr>
          <w:rFonts w:hint="eastAsia" w:ascii="宋体" w:hAnsi="宋体"/>
          <w:sz w:val="21"/>
          <w:szCs w:val="21"/>
        </w:rPr>
        <w:t xml:space="preserve">《关于符合本国产品标准的声明函》（以下简称《声明函》），如不提供将不享受本国产品价格评审优惠。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7</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7</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0"/>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0"/>
      </w:pPr>
      <w:r/>
      <w:r/>
    </w:p>
    <w:p>
      <w:pPr>
        <w:pStyle w:val="1000"/>
      </w:pPr>
      <w:r/>
      <w:r/>
    </w:p>
    <w:p>
      <w:pPr>
        <w:ind w:left="0"/>
        <w:jc w:val="left"/>
        <w:rPr>
          <w:rFonts w:ascii="宋体" w:hAnsi="宋体" w:cs="Times New Roman"/>
          <w:b/>
          <w:sz w:val="21"/>
          <w:szCs w:val="21"/>
        </w:rPr>
      </w:pPr>
      <w:r>
        <w:rPr>
          <w:rFonts w:ascii="宋体" w:hAnsi="宋体" w:cs="Times New Roman"/>
          <w:b/>
          <w:sz w:val="21"/>
          <w:szCs w:val="21"/>
        </w:rPr>
        <w:br w:type="page" w:clear="all"/>
      </w:r>
      <w:r/>
    </w:p>
    <w:p>
      <w:pPr>
        <w:pStyle w:val="989"/>
        <w:ind w:left="0" w:firstLine="422"/>
        <w:spacing w:before="0" w:after="0" w:line="360" w:lineRule="auto"/>
        <w:rPr>
          <w:rFonts w:ascii="宋体" w:hAnsi="宋体"/>
          <w:b/>
          <w:sz w:val="21"/>
          <w:szCs w:val="21"/>
        </w:rPr>
      </w:pPr>
      <w:r>
        <w:rPr>
          <w:rFonts w:hint="eastAsia" w:ascii="宋体" w:hAnsi="宋体"/>
          <w:b/>
          <w:sz w:val="21"/>
          <w:szCs w:val="21"/>
        </w:rPr>
        <w:t xml:space="preserve">二、评分标准：</w:t>
      </w:r>
      <w:r/>
    </w:p>
    <w:p>
      <w:pPr>
        <w:pStyle w:val="990"/>
        <w:ind w:left="0" w:firstLine="422"/>
        <w:spacing w:before="0" w:after="0" w:line="360" w:lineRule="auto"/>
      </w:pPr>
      <w:r>
        <w:rPr>
          <w:rFonts w:hint="eastAsia" w:ascii="宋体" w:hAnsi="宋体"/>
          <w:b/>
          <w:sz w:val="21"/>
          <w:szCs w:val="21"/>
        </w:rPr>
        <w:t xml:space="preserve">第一标段</w:t>
      </w:r>
      <w:r>
        <w:rPr>
          <w:rFonts w:hint="eastAsia" w:ascii="宋体" w:hAnsi="宋体"/>
          <w:b/>
          <w:sz w:val="21"/>
          <w:szCs w:val="21"/>
        </w:rPr>
        <w:t xml:space="preserve">：苏州市消防救援支队2026年度消防器材采购项目（包16）</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重要技术参数条款（标▲项技术指标）响应得分=（投标人满足重要技术参数条款的数量÷器材参数中重要技术参数条款的总数量）×26分。（本包标▲项技术指标，共10条）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一般技术参数条款（未标注★或▲的技术指标）响应得分=（投标人满足一般技术参数条款的数量÷器材参数中一般技术参数条款的总数量）×24分（本包未标注★或▲的技术指标，共24条）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w:t>
            </w:r>
            <w:r>
              <w:rPr>
                <w:rFonts w:hint="eastAsia" w:ascii="宋体" w:hAnsi="宋体"/>
                <w:b/>
                <w:sz w:val="21"/>
                <w:szCs w:val="21"/>
                <w:lang w:bidi="ar"/>
              </w:rPr>
              <w:t xml:space="preserve">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w:t>
            </w:r>
            <w:r>
              <w:rPr>
                <w:rFonts w:hint="eastAsia" w:ascii="宋体" w:hAnsi="宋体"/>
                <w:sz w:val="21"/>
                <w:szCs w:val="21"/>
                <w:lang w:bidi="ar"/>
              </w:rPr>
              <w:t xml:space="preserve">培训人员安排；②培训内容设计安排；③重点难点及培训结果保障措施</w:t>
            </w:r>
            <w:r>
              <w:rPr>
                <w:rFonts w:hint="eastAsia" w:ascii="宋体" w:hAnsi="宋体"/>
                <w:sz w:val="21"/>
                <w:szCs w:val="21"/>
                <w:lang w:bidi="ar"/>
              </w:rPr>
              <w:t xml:space="preserve">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1000"/>
      </w:pPr>
      <w:r>
        <w:br w:type="page" w:clear="all"/>
      </w:r>
      <w:r/>
    </w:p>
    <w:p>
      <w:pPr>
        <w:pStyle w:val="990"/>
        <w:ind w:left="0" w:firstLine="422"/>
        <w:spacing w:before="0" w:after="0" w:line="360" w:lineRule="auto"/>
      </w:pPr>
      <w:r>
        <w:rPr>
          <w:rFonts w:hint="eastAsia" w:ascii="宋体" w:hAnsi="宋体"/>
          <w:b/>
          <w:sz w:val="21"/>
          <w:szCs w:val="21"/>
        </w:rPr>
        <w:t xml:space="preserve">第二标段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7</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276"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重要技术参数条款（标▲项技术指标）响应得分=（投标人满足重要技术参数条款的数量÷器材参数中重要技术参数条款的总数量）×25分。（本包标▲项技术指标，共9条）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一般技术参数条款（未标注★或▲的技术指标）响应得分=（投标人满足一般技术参数条款的数量÷器材参数中一般技术参数条款的总数量）×25分（本包未标注★或▲的技术指标，共16条）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ascii="宋体" w:hAnsi="宋体"/>
                <w:sz w:val="21"/>
                <w:szCs w:val="21"/>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27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w:t>
            </w:r>
            <w:r>
              <w:rPr>
                <w:rFonts w:hint="eastAsia" w:ascii="宋体" w:hAnsi="宋体"/>
                <w:sz w:val="21"/>
                <w:szCs w:val="21"/>
                <w:lang w:bidi="ar"/>
              </w:rPr>
              <w:t xml:space="preserve">贴合项目实际的得2分；内容基本合理、具有一定的可行性、具有一定的操作性、与项目实际基本贴合的得1分；每项叙述内容完全脱离采购需求或未作完整叙述的不得分。本项最高得6分。</w:t>
            </w:r>
            <w:r/>
          </w:p>
        </w:tc>
        <w:tc>
          <w:tcPr>
            <w:tcW w:w="1276"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812"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812"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812"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rPr>
          <w:rFonts w:hint="eastAsia" w:ascii="宋体" w:hAnsi="宋体" w:cs="Times New Roman"/>
          <w:b/>
          <w:sz w:val="21"/>
          <w:szCs w:val="21"/>
        </w:rPr>
        <w:br w:type="page" w:clear="all"/>
      </w:r>
      <w:r/>
    </w:p>
    <w:p>
      <w:pPr>
        <w:pStyle w:val="990"/>
        <w:ind w:left="0" w:firstLine="422"/>
        <w:spacing w:before="0" w:after="0" w:line="360" w:lineRule="auto"/>
      </w:pPr>
      <w:r>
        <w:rPr>
          <w:rFonts w:hint="eastAsia" w:ascii="宋体" w:hAnsi="宋体"/>
          <w:b/>
          <w:sz w:val="21"/>
          <w:szCs w:val="21"/>
        </w:rPr>
        <w:t xml:space="preserve">第三标段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8</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重要技术参数条款（标▲项技术指标）响应得分=（投标人满足重要技术参数条款的数量÷器材参数中重要技术参数条款的总数量）×33分。（本包标▲项技术指标，共15条）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一般技术参数条款（未标注★或▲的技术指标）响应得分=（投标人满足一般技术参数条款的数量÷器材参数中一般技术参数条款的总数量）×17分（本包未标注★或▲的技术指标，共17条）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1000"/>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pStyle w:val="1000"/>
      </w:pPr>
      <w:r>
        <w:br w:type="page" w:clear="all"/>
      </w:r>
      <w:r/>
    </w:p>
    <w:p>
      <w:pPr>
        <w:pStyle w:val="990"/>
        <w:ind w:left="0" w:firstLine="422"/>
        <w:spacing w:before="0" w:after="0" w:line="360" w:lineRule="auto"/>
      </w:pPr>
      <w:r>
        <w:rPr>
          <w:rFonts w:hint="eastAsia" w:ascii="宋体" w:hAnsi="宋体"/>
          <w:b/>
          <w:sz w:val="21"/>
          <w:szCs w:val="21"/>
        </w:rPr>
        <w:t xml:space="preserve">第四标段</w:t>
      </w:r>
      <w:r>
        <w:rPr>
          <w:rFonts w:hint="eastAsia" w:ascii="宋体" w:hAnsi="宋体"/>
          <w:b/>
          <w:sz w:val="21"/>
          <w:szCs w:val="21"/>
        </w:rPr>
        <w:t xml:space="preserve">：苏州市消防救援支队2026年度消防器材采购项目（包1</w:t>
      </w:r>
      <w:r>
        <w:rPr>
          <w:rFonts w:ascii="宋体" w:hAnsi="宋体"/>
          <w:b/>
          <w:sz w:val="21"/>
          <w:szCs w:val="21"/>
        </w:rPr>
        <w:t xml:space="preserve">9</w:t>
      </w:r>
      <w:r>
        <w:rPr>
          <w:rFonts w:hint="eastAsia" w:ascii="宋体" w:hAnsi="宋体"/>
          <w:b/>
          <w:sz w:val="21"/>
          <w:szCs w:val="21"/>
        </w:rPr>
        <w:t xml:space="preserve">）</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670"/>
        <w:gridCol w:w="1418"/>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567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41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投标报价得分＝（评标基准价/投标报价）×30％×100</w:t>
            </w:r>
            <w:r/>
          </w:p>
        </w:tc>
        <w:tc>
          <w:tcPr>
            <w:tcW w:w="1418"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rPr>
                <w:rFonts w:hint="eastAsia" w:ascii="宋体" w:hAnsi="宋体"/>
                <w:sz w:val="21"/>
                <w:szCs w:val="21"/>
                <w:lang w:bidi="ar"/>
              </w:rPr>
              <w:t xml:space="preserve">分</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b/>
                <w:bCs/>
                <w:sz w:val="21"/>
              </w:rPr>
              <w:t xml:space="preserve">▼</w:t>
            </w:r>
            <w:r>
              <w:rPr>
                <w:rFonts w:hint="eastAsia" w:ascii="宋体" w:hAnsi="宋体"/>
                <w:sz w:val="21"/>
                <w:szCs w:val="21"/>
              </w:rPr>
              <w:t xml:space="preserve">技术参数</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1.起评分：</w:t>
            </w:r>
            <w:r/>
          </w:p>
          <w:p>
            <w:pPr>
              <w:ind w:left="0"/>
              <w:widowControl w:val="off"/>
              <w:rPr>
                <w:rFonts w:ascii="宋体" w:hAnsi="宋体"/>
                <w:sz w:val="21"/>
                <w:szCs w:val="21"/>
                <w:lang w:bidi="ar"/>
              </w:rPr>
            </w:pPr>
            <w:r>
              <w:rPr>
                <w:rFonts w:hint="eastAsia" w:ascii="宋体" w:hAnsi="宋体"/>
                <w:sz w:val="21"/>
                <w:szCs w:val="21"/>
                <w:lang w:bidi="ar"/>
              </w:rPr>
              <w:t xml:space="preserve">有效投标人的起评分为50分。</w:t>
            </w:r>
            <w:r/>
          </w:p>
          <w:p>
            <w:pPr>
              <w:ind w:left="0"/>
              <w:widowControl w:val="off"/>
              <w:rPr>
                <w:rFonts w:ascii="宋体" w:hAnsi="宋体"/>
                <w:sz w:val="21"/>
                <w:szCs w:val="21"/>
                <w:lang w:bidi="ar"/>
              </w:rPr>
            </w:pPr>
            <w:r>
              <w:rPr>
                <w:rFonts w:hint="eastAsia" w:ascii="宋体" w:hAnsi="宋体"/>
                <w:sz w:val="21"/>
                <w:szCs w:val="21"/>
                <w:lang w:bidi="ar"/>
              </w:rPr>
              <w:t xml:space="preserve">2.扣分条款：</w:t>
            </w:r>
            <w:r/>
          </w:p>
          <w:p>
            <w:pPr>
              <w:ind w:left="0"/>
              <w:widowControl w:val="off"/>
              <w:rPr>
                <w:rFonts w:ascii="宋体" w:hAnsi="宋体"/>
                <w:sz w:val="21"/>
                <w:szCs w:val="21"/>
                <w:lang w:bidi="ar"/>
              </w:rPr>
            </w:pPr>
            <w:r>
              <w:rPr>
                <w:rFonts w:hint="eastAsia" w:ascii="宋体" w:hAnsi="宋体"/>
                <w:sz w:val="21"/>
                <w:szCs w:val="21"/>
                <w:lang w:bidi="ar"/>
              </w:rPr>
              <w:t xml:space="preserve">2.1 重要技术参数条款（标▲项技术指标）响应得分=（投标人满足重要技术参数条款的数量÷器材参数中重要技术参数条款的总数量）×36分。（本包标▲项技术指标，共18条）</w:t>
            </w:r>
            <w:r/>
          </w:p>
          <w:p>
            <w:pPr>
              <w:ind w:left="0"/>
              <w:widowControl w:val="off"/>
              <w:rPr>
                <w:rFonts w:ascii="宋体" w:hAnsi="宋体"/>
                <w:sz w:val="21"/>
                <w:szCs w:val="21"/>
                <w:lang w:bidi="ar"/>
              </w:rPr>
            </w:pPr>
            <w:r>
              <w:rPr>
                <w:rFonts w:hint="eastAsia" w:ascii="宋体" w:hAnsi="宋体"/>
                <w:sz w:val="21"/>
                <w:szCs w:val="21"/>
                <w:lang w:bidi="ar"/>
              </w:rPr>
              <w:t xml:space="preserve">2.2 一般技术参数条款（未标注★或▲的技术指标）响应得分=（投标人满足一般技术参数条款的数量÷器材参数中一般技术参数条款的总数量）×14分（本包未标注★或▲的技术指标，共25条）</w:t>
            </w:r>
            <w:r>
              <w:rPr>
                <w:rFonts w:hint="eastAsia" w:ascii="宋体" w:hAnsi="宋体"/>
                <w:sz w:val="21"/>
                <w:szCs w:val="21"/>
                <w:lang w:bidi="ar"/>
              </w:rPr>
              <w:t xml:space="preserve">。</w:t>
            </w:r>
            <w:r/>
          </w:p>
          <w:p>
            <w:pPr>
              <w:ind w:left="0"/>
              <w:widowControl w:val="off"/>
              <w:rPr>
                <w:rFonts w:ascii="宋体" w:hAnsi="宋体"/>
                <w:b/>
                <w:sz w:val="21"/>
                <w:szCs w:val="21"/>
                <w:lang w:bidi="ar"/>
              </w:rPr>
            </w:pPr>
            <w:r>
              <w:rPr>
                <w:rFonts w:hint="eastAsia" w:ascii="宋体" w:hAnsi="宋体"/>
                <w:b/>
                <w:sz w:val="21"/>
                <w:szCs w:val="21"/>
                <w:lang w:bidi="ar"/>
              </w:rPr>
              <w:t xml:space="preserve">注：</w:t>
            </w:r>
            <w:r>
              <w:rPr>
                <w:rFonts w:hint="eastAsia" w:ascii="宋体" w:hAnsi="宋体"/>
                <w:b/>
                <w:sz w:val="21"/>
                <w:szCs w:val="21"/>
                <w:lang w:bidi="ar"/>
              </w:rPr>
              <w:t xml:space="preserve">(1)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pStyle w:val="1000"/>
              <w:ind w:left="0" w:firstLine="0"/>
              <w:rPr>
                <w:lang w:bidi="ar"/>
              </w:rPr>
            </w:pPr>
            <w:r>
              <w:rPr>
                <w:rFonts w:hint="eastAsia" w:ascii="宋体" w:hAnsi="宋体"/>
                <w:b/>
                <w:sz w:val="21"/>
                <w:szCs w:val="21"/>
                <w:lang w:bidi="ar"/>
              </w:rPr>
              <w:t xml:space="preserve">（2）对重要技术参数条款和一般技术参数条款的响应得分四舍五入并保留小数点后2位。</w:t>
            </w:r>
            <w:r/>
          </w:p>
        </w:tc>
        <w:tc>
          <w:tcPr>
            <w:tcW w:w="141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50</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2"/>
              </w:rPr>
              <w:t xml:space="preserve">培训方案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分</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售后服务方案</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1418"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6</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延长质保</w:t>
            </w:r>
            <w:r/>
          </w:p>
        </w:tc>
        <w:tc>
          <w:tcPr>
            <w:tcW w:w="5670"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投标人所投产品质保期响应招标文件最低要求（质保三年）基础上每增加一年加0.5分，最高得1分。</w:t>
            </w:r>
            <w:r/>
          </w:p>
          <w:p>
            <w:pPr>
              <w:ind w:left="0"/>
              <w:widowControl w:val="off"/>
              <w:rPr>
                <w:rFonts w:ascii="宋体" w:hAnsi="宋体"/>
                <w:sz w:val="21"/>
                <w:szCs w:val="21"/>
                <w:lang w:bidi="ar"/>
              </w:rPr>
            </w:pPr>
            <w:r>
              <w:rPr>
                <w:rFonts w:hint="eastAsia" w:ascii="宋体" w:hAnsi="宋体"/>
                <w:b/>
                <w:bCs/>
                <w:sz w:val="21"/>
                <w:szCs w:val="21"/>
                <w:lang w:bidi="ar"/>
              </w:rPr>
              <w:t xml:space="preserve">注：投标文件需提供加盖投标人公章的质保期承诺书，不提供则不得分。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rPr>
              <w:t xml:space="preserve">▼</w:t>
            </w:r>
            <w:r>
              <w:rPr>
                <w:rFonts w:hint="eastAsia" w:ascii="宋体" w:hAnsi="宋体"/>
                <w:sz w:val="21"/>
                <w:szCs w:val="21"/>
                <w:lang w:bidi="ar"/>
              </w:rPr>
              <w:t xml:space="preserve">制造商授权、制造商原厂售后服务承诺</w:t>
            </w:r>
            <w:r/>
          </w:p>
        </w:tc>
        <w:tc>
          <w:tcPr>
            <w:tcW w:w="5670" w:type="dxa"/>
            <w:vAlign w:val="center"/>
            <w:textDirection w:val="lrTb"/>
            <w:noWrap w:val="false"/>
          </w:tcPr>
          <w:p>
            <w:pPr>
              <w:ind w:left="0"/>
              <w:widowControl w:val="off"/>
              <w:rPr>
                <w:rFonts w:ascii="宋体" w:hAnsi="宋体"/>
                <w:bCs/>
                <w:sz w:val="21"/>
                <w:szCs w:val="21"/>
                <w:lang w:bidi="ar"/>
              </w:rPr>
            </w:pPr>
            <w:r>
              <w:rPr>
                <w:rFonts w:hint="eastAsia" w:ascii="宋体" w:hAnsi="宋体"/>
                <w:bCs/>
                <w:sz w:val="21"/>
                <w:szCs w:val="21"/>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rPr>
            </w:pPr>
            <w:r>
              <w:rPr>
                <w:rFonts w:hint="eastAsia" w:ascii="宋体" w:hAnsi="宋体"/>
                <w:bCs/>
                <w:sz w:val="21"/>
                <w:szCs w:val="21"/>
                <w:lang w:bidi="ar"/>
              </w:rPr>
              <w:t xml:space="preserve">若投标人为所投产品代理商的，提供所投产品制造商授权函及原厂售后服务承诺函的得 2 分，未提供则不得分。</w:t>
            </w:r>
            <w:r/>
          </w:p>
          <w:p>
            <w:pPr>
              <w:ind w:left="0"/>
              <w:widowControl w:val="off"/>
              <w:rPr>
                <w:rFonts w:ascii="宋体" w:hAnsi="宋体"/>
                <w:b/>
                <w:sz w:val="21"/>
                <w:szCs w:val="21"/>
                <w:lang w:bidi="ar"/>
              </w:rPr>
            </w:pPr>
            <w:r>
              <w:rPr>
                <w:rFonts w:hint="eastAsia" w:ascii="Times New Roman" w:hAnsi="Times New Roman" w:cs="Times New Roman"/>
                <w:b/>
                <w:bCs/>
                <w:sz w:val="21"/>
                <w:szCs w:val="21"/>
              </w:rPr>
              <w:t xml:space="preserve">本项最高</w:t>
            </w:r>
            <w:r>
              <w:rPr>
                <w:rFonts w:hint="eastAsia" w:ascii="Times New Roman" w:hAnsi="Times New Roman" w:cs="Times New Roman"/>
                <w:b/>
                <w:bCs/>
                <w:sz w:val="21"/>
                <w:szCs w:val="21"/>
              </w:rPr>
              <w:t xml:space="preserve">2</w:t>
            </w:r>
            <w:r>
              <w:rPr>
                <w:rFonts w:hint="eastAsia" w:ascii="Times New Roman" w:hAnsi="Times New Roman" w:cs="Times New Roman"/>
                <w:b/>
                <w:bCs/>
                <w:sz w:val="21"/>
                <w:szCs w:val="21"/>
              </w:rPr>
              <w:t xml:space="preserve">分。</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分</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rPr>
              <w:t xml:space="preserve">▼</w:t>
            </w:r>
            <w:r>
              <w:rPr>
                <w:rFonts w:hint="eastAsia" w:ascii="宋体" w:hAnsi="宋体"/>
                <w:sz w:val="21"/>
                <w:szCs w:val="21"/>
              </w:rPr>
              <w:t xml:space="preserve">履约能力</w:t>
            </w:r>
            <w:r/>
          </w:p>
        </w:tc>
        <w:tc>
          <w:tcPr>
            <w:tcW w:w="567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ascii="宋体" w:hAnsi="宋体"/>
                <w:b/>
                <w:bCs/>
                <w:sz w:val="21"/>
                <w:szCs w:val="21"/>
              </w:rPr>
            </w:pPr>
            <w:r>
              <w:rPr>
                <w:rFonts w:hint="eastAsia" w:ascii="宋体" w:hAnsi="宋体"/>
                <w:b/>
                <w:bCs/>
                <w:sz w:val="21"/>
                <w:szCs w:val="21"/>
              </w:rPr>
              <w:t xml:space="preserve">注：</w:t>
            </w:r>
            <w:r/>
          </w:p>
          <w:p>
            <w:pPr>
              <w:ind w:left="0"/>
              <w:widowControl w:val="off"/>
              <w:rPr>
                <w:rFonts w:ascii="宋体" w:hAnsi="宋体"/>
                <w:b/>
                <w:bCs/>
                <w:sz w:val="21"/>
                <w:szCs w:val="21"/>
              </w:rPr>
            </w:pPr>
            <w:r>
              <w:rPr>
                <w:rFonts w:hint="eastAsia" w:ascii="宋体" w:hAnsi="宋体"/>
                <w:b/>
                <w:bCs/>
                <w:sz w:val="21"/>
                <w:szCs w:val="21"/>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ascii="宋体" w:hAnsi="宋体"/>
                <w:b/>
                <w:bCs/>
                <w:sz w:val="21"/>
                <w:szCs w:val="21"/>
              </w:rPr>
            </w:pPr>
            <w:r>
              <w:rPr>
                <w:rFonts w:hint="eastAsia" w:ascii="宋体" w:hAnsi="宋体"/>
                <w:b/>
                <w:bCs/>
                <w:sz w:val="21"/>
                <w:szCs w:val="21"/>
              </w:rPr>
              <w:t xml:space="preserve">②统招分签的合同按一个合同业绩计。（多个合同项目名称一致的，均按一个合同计。）</w:t>
            </w:r>
            <w:r/>
          </w:p>
          <w:p>
            <w:pPr>
              <w:ind w:left="0"/>
              <w:widowControl w:val="off"/>
              <w:rPr>
                <w:rFonts w:ascii="宋体" w:hAnsi="宋体"/>
                <w:b/>
                <w:bCs/>
                <w:sz w:val="21"/>
                <w:szCs w:val="21"/>
              </w:rPr>
            </w:pPr>
            <w:r>
              <w:rPr>
                <w:rFonts w:hint="eastAsia" w:ascii="宋体" w:hAnsi="宋体"/>
                <w:b/>
                <w:bCs/>
                <w:sz w:val="21"/>
                <w:szCs w:val="21"/>
              </w:rPr>
              <w:t xml:space="preserve">③合同中的产品名称及产品型号请加以明显标记，以方便评审和核对。</w:t>
            </w:r>
            <w:r/>
          </w:p>
          <w:p>
            <w:pPr>
              <w:ind w:left="0"/>
              <w:widowControl w:val="off"/>
              <w:rPr>
                <w:rFonts w:ascii="宋体" w:hAnsi="宋体"/>
                <w:sz w:val="21"/>
                <w:szCs w:val="21"/>
              </w:rPr>
            </w:pPr>
            <w:r>
              <w:rPr>
                <w:rFonts w:hint="eastAsia" w:ascii="宋体" w:hAnsi="宋体"/>
                <w:b/>
                <w:bCs/>
                <w:sz w:val="21"/>
                <w:szCs w:val="21"/>
              </w:rPr>
              <w:t xml:space="preserve">④合同评审中的重要信息因存在内容模糊、无法辨认而产生不利于该项评审的情况，投标人自行承担后果。</w:t>
            </w:r>
            <w:r/>
          </w:p>
        </w:tc>
        <w:tc>
          <w:tcPr>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分</w:t>
            </w:r>
            <w:r/>
          </w:p>
        </w:tc>
      </w:tr>
    </w:tbl>
    <w:p>
      <w:pPr>
        <w:ind w:left="0"/>
        <w:rPr>
          <w:rFonts w:ascii="宋体" w:hAnsi="宋体" w:cs="Times New Roman"/>
          <w:b/>
          <w:sz w:val="21"/>
          <w:szCs w:val="21"/>
        </w:rPr>
      </w:pPr>
      <w:r>
        <w:rPr>
          <w:rFonts w:hint="eastAsia" w:ascii="宋体" w:hAnsi="宋体" w:cs="Times New Roman"/>
          <w:b/>
          <w:sz w:val="21"/>
          <w:szCs w:val="21"/>
        </w:rPr>
        <w:t xml:space="preserve">带</w:t>
      </w:r>
      <w:r>
        <w:rPr>
          <w:rFonts w:hint="eastAsia" w:ascii="宋体" w:hAnsi="宋体" w:cs="Times New Roman"/>
          <w:b/>
          <w:sz w:val="21"/>
          <w:szCs w:val="21"/>
        </w:rPr>
        <w:t xml:space="preserve">▼</w:t>
      </w:r>
      <w:r>
        <w:rPr>
          <w:rFonts w:hint="eastAsia" w:ascii="宋体" w:hAnsi="宋体" w:cs="Times New Roman"/>
          <w:b/>
          <w:sz w:val="21"/>
          <w:szCs w:val="21"/>
        </w:rPr>
        <w:t xml:space="preserve">项为客观分</w:t>
      </w:r>
      <w:r/>
    </w:p>
    <w:p>
      <w:pPr>
        <w:ind w:left="0"/>
        <w:rPr>
          <w:rFonts w:ascii="宋体" w:hAnsi="宋体" w:cs="Times New Roman"/>
          <w:b/>
          <w:sz w:val="21"/>
          <w:szCs w:val="21"/>
        </w:rPr>
      </w:pPr>
      <w:r>
        <w:rPr>
          <w:rFonts w:ascii="宋体" w:hAnsi="宋体" w:cs="Times New Roman"/>
          <w:b/>
          <w:sz w:val="21"/>
          <w:szCs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pPr>
                    <w:r>
                      <w:rPr>
                        <w:rFonts w:hint="eastAsia"/>
                      </w:rPr>
                      <w:fldChar w:fldCharType="begin"/>
                    </w:r>
                    <w:r>
                      <w:rPr>
                        <w:rFonts w:hint="eastAsia"/>
                      </w:rPr>
                      <w:instrText xml:space="preserve"> PAGE  \* MERGEFORMAT </w:instrText>
                    </w:r>
                    <w:r>
                      <w:rPr>
                        <w:rFonts w:hint="eastAsia"/>
                      </w:rPr>
                      <w:fldChar w:fldCharType="separate"/>
                    </w:r>
                    <w:r>
                      <w:t xml:space="preserve">43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5">
    <w:p>
      <w:pPr>
        <w:pStyle w:val="1037"/>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w:t>
      </w:r>
      <w:r>
        <w:rPr>
          <w:rFonts w:hint="eastAsia" w:ascii="宋体" w:hAnsi="宋体"/>
          <w:b/>
          <w:color w:val="000000"/>
        </w:rPr>
        <w:t xml:space="preserve">招标</w:t>
      </w:r>
      <w:r>
        <w:rPr>
          <w:rFonts w:hint="eastAsia" w:ascii="宋体" w:hAnsi="宋体"/>
          <w:b/>
          <w:color w:val="000000"/>
        </w:rPr>
        <w:t xml:space="preserve">文件第四章《招标书》规定为准。</w:t>
      </w:r>
      <w:r>
        <w:rPr>
          <w:rFonts w:ascii="宋体" w:hAnsi="宋体"/>
          <w:color w:val="000000"/>
        </w:rPr>
        <w:t xml:space="preserve"> </w:t>
      </w:r>
      <w:r/>
    </w:p>
    <w:p>
      <w:pPr>
        <w:pStyle w:val="1037"/>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37"/>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97"/>
    <w:link w:val="988"/>
    <w:uiPriority w:val="9"/>
    <w:rPr>
      <w:rFonts w:ascii="Arial" w:hAnsi="Arial" w:eastAsia="Arial" w:cs="Arial"/>
      <w:sz w:val="40"/>
      <w:szCs w:val="40"/>
    </w:rPr>
  </w:style>
  <w:style w:type="character" w:styleId="15">
    <w:name w:val="Heading 2 Char"/>
    <w:basedOn w:val="997"/>
    <w:link w:val="989"/>
    <w:uiPriority w:val="9"/>
    <w:rPr>
      <w:rFonts w:ascii="Arial" w:hAnsi="Arial" w:eastAsia="Arial" w:cs="Arial"/>
      <w:sz w:val="34"/>
    </w:rPr>
  </w:style>
  <w:style w:type="character" w:styleId="17">
    <w:name w:val="Heading 3 Char"/>
    <w:basedOn w:val="997"/>
    <w:link w:val="990"/>
    <w:uiPriority w:val="9"/>
    <w:rPr>
      <w:rFonts w:ascii="Arial" w:hAnsi="Arial" w:eastAsia="Arial" w:cs="Arial"/>
      <w:sz w:val="30"/>
      <w:szCs w:val="30"/>
    </w:rPr>
  </w:style>
  <w:style w:type="character" w:styleId="19">
    <w:name w:val="Heading 4 Char"/>
    <w:basedOn w:val="997"/>
    <w:link w:val="991"/>
    <w:uiPriority w:val="9"/>
    <w:rPr>
      <w:rFonts w:ascii="Arial" w:hAnsi="Arial" w:eastAsia="Arial" w:cs="Arial"/>
      <w:b/>
      <w:bCs/>
      <w:sz w:val="26"/>
      <w:szCs w:val="26"/>
    </w:rPr>
  </w:style>
  <w:style w:type="character" w:styleId="21">
    <w:name w:val="Heading 5 Char"/>
    <w:basedOn w:val="997"/>
    <w:link w:val="992"/>
    <w:uiPriority w:val="9"/>
    <w:rPr>
      <w:rFonts w:ascii="Arial" w:hAnsi="Arial" w:eastAsia="Arial" w:cs="Arial"/>
      <w:b/>
      <w:bCs/>
      <w:sz w:val="24"/>
      <w:szCs w:val="24"/>
    </w:rPr>
  </w:style>
  <w:style w:type="character" w:styleId="23">
    <w:name w:val="Heading 6 Char"/>
    <w:basedOn w:val="997"/>
    <w:link w:val="993"/>
    <w:uiPriority w:val="9"/>
    <w:rPr>
      <w:rFonts w:ascii="Arial" w:hAnsi="Arial" w:eastAsia="Arial" w:cs="Arial"/>
      <w:b/>
      <w:bCs/>
      <w:sz w:val="22"/>
      <w:szCs w:val="22"/>
    </w:rPr>
  </w:style>
  <w:style w:type="character" w:styleId="25">
    <w:name w:val="Heading 7 Char"/>
    <w:basedOn w:val="997"/>
    <w:link w:val="994"/>
    <w:uiPriority w:val="9"/>
    <w:rPr>
      <w:rFonts w:ascii="Arial" w:hAnsi="Arial" w:eastAsia="Arial" w:cs="Arial"/>
      <w:b/>
      <w:bCs/>
      <w:i/>
      <w:iCs/>
      <w:sz w:val="22"/>
      <w:szCs w:val="22"/>
    </w:rPr>
  </w:style>
  <w:style w:type="character" w:styleId="27">
    <w:name w:val="Heading 8 Char"/>
    <w:basedOn w:val="997"/>
    <w:link w:val="995"/>
    <w:uiPriority w:val="9"/>
    <w:rPr>
      <w:rFonts w:ascii="Arial" w:hAnsi="Arial" w:eastAsia="Arial" w:cs="Arial"/>
      <w:i/>
      <w:iCs/>
      <w:sz w:val="22"/>
      <w:szCs w:val="22"/>
    </w:rPr>
  </w:style>
  <w:style w:type="character" w:styleId="29">
    <w:name w:val="Heading 9 Char"/>
    <w:basedOn w:val="997"/>
    <w:link w:val="99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87"/>
    <w:next w:val="987"/>
    <w:link w:val="34"/>
    <w:uiPriority w:val="10"/>
    <w:qFormat/>
    <w:pPr>
      <w:contextualSpacing/>
      <w:spacing w:before="300" w:after="200"/>
    </w:pPr>
    <w:rPr>
      <w:sz w:val="48"/>
      <w:szCs w:val="48"/>
    </w:rPr>
  </w:style>
  <w:style w:type="character" w:styleId="34">
    <w:name w:val="Title Char"/>
    <w:basedOn w:val="997"/>
    <w:link w:val="33"/>
    <w:uiPriority w:val="10"/>
    <w:rPr>
      <w:sz w:val="48"/>
      <w:szCs w:val="48"/>
    </w:rPr>
  </w:style>
  <w:style w:type="character" w:styleId="36">
    <w:name w:val="Subtitle Char"/>
    <w:basedOn w:val="997"/>
    <w:link w:val="1034"/>
    <w:uiPriority w:val="11"/>
    <w:rPr>
      <w:sz w:val="24"/>
      <w:szCs w:val="24"/>
    </w:rPr>
  </w:style>
  <w:style w:type="character" w:styleId="38">
    <w:name w:val="Quote Char"/>
    <w:link w:val="1239"/>
    <w:uiPriority w:val="29"/>
    <w:rPr>
      <w:i/>
    </w:rPr>
  </w:style>
  <w:style w:type="character" w:styleId="40">
    <w:name w:val="Intense Quote Char"/>
    <w:link w:val="1365"/>
    <w:uiPriority w:val="30"/>
    <w:rPr>
      <w:i/>
    </w:rPr>
  </w:style>
  <w:style w:type="character" w:styleId="42">
    <w:name w:val="Header Char"/>
    <w:basedOn w:val="997"/>
    <w:link w:val="1032"/>
    <w:uiPriority w:val="99"/>
  </w:style>
  <w:style w:type="character" w:styleId="44">
    <w:name w:val="Footer Char"/>
    <w:basedOn w:val="997"/>
    <w:link w:val="1030"/>
    <w:uiPriority w:val="99"/>
  </w:style>
  <w:style w:type="character" w:styleId="46">
    <w:name w:val="Caption Char"/>
    <w:basedOn w:val="1007"/>
    <w:link w:val="1030"/>
    <w:uiPriority w:val="99"/>
  </w:style>
  <w:style w:type="table" w:styleId="48">
    <w:name w:val="Table Grid Light"/>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37"/>
    <w:uiPriority w:val="99"/>
    <w:rPr>
      <w:sz w:val="18"/>
    </w:rPr>
  </w:style>
  <w:style w:type="character" w:styleId="178">
    <w:name w:val="Endnote Text Char"/>
    <w:link w:val="1027"/>
    <w:uiPriority w:val="99"/>
    <w:rPr>
      <w:sz w:val="20"/>
    </w:rPr>
  </w:style>
  <w:style w:type="character" w:styleId="179">
    <w:name w:val="endnote reference"/>
    <w:basedOn w:val="997"/>
    <w:uiPriority w:val="99"/>
    <w:semiHidden/>
    <w:unhideWhenUsed/>
    <w:rPr>
      <w:vertAlign w:val="superscript"/>
    </w:rPr>
  </w:style>
  <w:style w:type="paragraph" w:styleId="189">
    <w:name w:val="TOC Heading"/>
    <w:uiPriority w:val="39"/>
    <w:unhideWhenUsed/>
  </w:style>
  <w:style w:type="paragraph" w:styleId="190">
    <w:name w:val="table of figures"/>
    <w:basedOn w:val="987"/>
    <w:next w:val="987"/>
    <w:uiPriority w:val="99"/>
    <w:unhideWhenUsed/>
    <w:pPr>
      <w:spacing w:after="0" w:afterAutospacing="0"/>
    </w:pPr>
  </w:style>
  <w:style w:type="paragraph" w:styleId="987" w:default="1">
    <w:name w:val="Normal"/>
    <w:next w:val="1000"/>
    <w:qFormat/>
    <w:pPr>
      <w:ind w:left="1024"/>
      <w:jc w:val="both"/>
    </w:pPr>
    <w:rPr>
      <w:rFonts w:ascii="Calibri" w:hAnsi="Calibri"/>
    </w:rPr>
  </w:style>
  <w:style w:type="paragraph" w:styleId="988">
    <w:name w:val="Heading 1"/>
    <w:basedOn w:val="987"/>
    <w:next w:val="987"/>
    <w:link w:val="1409"/>
    <w:qFormat/>
    <w:pPr>
      <w:ind w:left="432" w:firstLine="18"/>
      <w:spacing w:before="340" w:after="330" w:line="578" w:lineRule="auto"/>
      <w:outlineLvl w:val="0"/>
    </w:pPr>
  </w:style>
  <w:style w:type="paragraph" w:styleId="989">
    <w:name w:val="Heading 2"/>
    <w:basedOn w:val="987"/>
    <w:next w:val="987"/>
    <w:qFormat/>
    <w:pPr>
      <w:ind w:left="576" w:firstLine="24"/>
      <w:spacing w:before="260" w:after="260" w:line="416" w:lineRule="auto"/>
      <w:outlineLvl w:val="1"/>
    </w:pPr>
    <w:rPr>
      <w:rFonts w:ascii="Times New Roman" w:hAnsi="Times New Roman" w:cs="Times New Roman"/>
    </w:rPr>
  </w:style>
  <w:style w:type="paragraph" w:styleId="990">
    <w:name w:val="Heading 3"/>
    <w:basedOn w:val="987"/>
    <w:next w:val="1001"/>
    <w:qFormat/>
    <w:pPr>
      <w:ind w:left="720"/>
      <w:spacing w:before="260" w:after="260" w:line="416" w:lineRule="auto"/>
      <w:outlineLvl w:val="2"/>
    </w:pPr>
    <w:rPr>
      <w:rFonts w:ascii="Times New Roman" w:hAnsi="Times New Roman" w:cs="Times New Roman"/>
    </w:rPr>
  </w:style>
  <w:style w:type="paragraph" w:styleId="991">
    <w:name w:val="Heading 4"/>
    <w:basedOn w:val="988"/>
    <w:next w:val="987"/>
    <w:qFormat/>
    <w:pPr>
      <w:ind w:left="864" w:firstLine="24"/>
      <w:spacing w:before="280" w:after="290" w:line="376" w:lineRule="auto"/>
      <w:outlineLvl w:val="3"/>
    </w:pPr>
    <w:rPr>
      <w:rFonts w:ascii="Times New Roman" w:hAnsi="Times New Roman" w:cs="Times New Roman"/>
    </w:rPr>
  </w:style>
  <w:style w:type="paragraph" w:styleId="992">
    <w:name w:val="Heading 5"/>
    <w:basedOn w:val="988"/>
    <w:next w:val="987"/>
    <w:qFormat/>
    <w:pPr>
      <w:ind w:left="1008"/>
      <w:spacing w:before="280" w:after="290" w:line="376" w:lineRule="auto"/>
      <w:outlineLvl w:val="4"/>
    </w:pPr>
    <w:rPr>
      <w:rFonts w:ascii="Times New Roman" w:hAnsi="Times New Roman" w:cs="Times New Roman"/>
    </w:rPr>
  </w:style>
  <w:style w:type="paragraph" w:styleId="993">
    <w:name w:val="Heading 6"/>
    <w:basedOn w:val="988"/>
    <w:next w:val="987"/>
    <w:qFormat/>
    <w:pPr>
      <w:ind w:left="1152" w:firstLine="20"/>
      <w:spacing w:before="240" w:after="64" w:line="320" w:lineRule="auto"/>
      <w:outlineLvl w:val="5"/>
    </w:pPr>
    <w:rPr>
      <w:rFonts w:ascii="Times New Roman" w:hAnsi="Times New Roman" w:cs="Times New Roman"/>
    </w:rPr>
  </w:style>
  <w:style w:type="paragraph" w:styleId="994">
    <w:name w:val="Heading 7"/>
    <w:basedOn w:val="988"/>
    <w:next w:val="987"/>
    <w:qFormat/>
    <w:pPr>
      <w:ind w:left="1296" w:firstLine="14"/>
      <w:spacing w:before="240" w:after="64" w:line="320" w:lineRule="auto"/>
      <w:outlineLvl w:val="6"/>
    </w:pPr>
    <w:rPr>
      <w:rFonts w:ascii="Times New Roman" w:hAnsi="Times New Roman" w:cs="Times New Roman"/>
    </w:rPr>
  </w:style>
  <w:style w:type="paragraph" w:styleId="995">
    <w:name w:val="Heading 8"/>
    <w:basedOn w:val="988"/>
    <w:next w:val="987"/>
    <w:qFormat/>
    <w:pPr>
      <w:ind w:left="1440"/>
      <w:spacing w:before="240" w:after="64" w:line="320" w:lineRule="auto"/>
      <w:outlineLvl w:val="7"/>
    </w:pPr>
    <w:rPr>
      <w:rFonts w:ascii="Times New Roman" w:hAnsi="Times New Roman" w:cs="Times New Roman"/>
    </w:rPr>
  </w:style>
  <w:style w:type="paragraph" w:styleId="996">
    <w:name w:val="Heading 9"/>
    <w:basedOn w:val="988"/>
    <w:next w:val="987"/>
    <w:qFormat/>
    <w:pPr>
      <w:ind w:left="1584" w:firstLine="22"/>
      <w:spacing w:before="240" w:after="64" w:line="320" w:lineRule="auto"/>
      <w:outlineLvl w:val="8"/>
    </w:pPr>
    <w:rPr>
      <w:rFonts w:ascii="Times New Roman" w:hAnsi="Times New Roman" w:cs="Times New Roman"/>
    </w:rPr>
  </w:style>
  <w:style w:type="character" w:styleId="997" w:default="1">
    <w:name w:val="Default Paragraph Font"/>
    <w:uiPriority w:val="1"/>
    <w:semiHidden/>
    <w:unhideWhenUsed/>
  </w:style>
  <w:style w:type="table" w:styleId="998" w:default="1">
    <w:name w:val="Normal Table"/>
    <w:uiPriority w:val="99"/>
    <w:semiHidden/>
    <w:unhideWhenUsed/>
    <w:tblPr>
      <w:tblInd w:w="0" w:type="dxa"/>
      <w:tblCellMar>
        <w:left w:w="108" w:type="dxa"/>
        <w:top w:w="0" w:type="dxa"/>
        <w:right w:w="108" w:type="dxa"/>
        <w:bottom w:w="0" w:type="dxa"/>
      </w:tblCellMar>
    </w:tblPr>
  </w:style>
  <w:style w:type="numbering" w:styleId="999" w:default="1">
    <w:name w:val="No List"/>
    <w:uiPriority w:val="99"/>
    <w:semiHidden/>
    <w:unhideWhenUsed/>
  </w:style>
  <w:style w:type="paragraph" w:styleId="1000">
    <w:name w:val="Body Text Indent"/>
    <w:basedOn w:val="987"/>
    <w:next w:val="987"/>
    <w:pPr>
      <w:ind w:left="420" w:firstLine="1188"/>
      <w:spacing w:line="360" w:lineRule="exact"/>
    </w:pPr>
    <w:rPr>
      <w:rFonts w:ascii="Times New Roman" w:hAnsi="Times New Roman" w:cs="Times New Roman"/>
    </w:rPr>
  </w:style>
  <w:style w:type="paragraph" w:styleId="1001" w:customStyle="1">
    <w:name w:val="正文2"/>
    <w:basedOn w:val="987"/>
    <w:next w:val="987"/>
    <w:qFormat/>
    <w:pPr>
      <w:ind w:left="0" w:hanging="2155"/>
      <w:spacing w:line="360" w:lineRule="auto"/>
      <w:shd w:val="clear" w:color="auto" w:fill="ffffff"/>
    </w:pPr>
    <w:rPr>
      <w:rFonts w:ascii="宋体" w:hAnsi="宋体"/>
    </w:rPr>
  </w:style>
  <w:style w:type="paragraph" w:styleId="1002">
    <w:name w:val="toc 7"/>
    <w:basedOn w:val="988"/>
    <w:next w:val="987"/>
    <w:qFormat/>
    <w:pPr>
      <w:ind w:left="1640" w:firstLine="3784"/>
      <w:spacing w:before="0" w:after="0" w:line="360" w:lineRule="auto"/>
    </w:pPr>
    <w:rPr>
      <w:rFonts w:ascii="Times New Roman" w:hAnsi="Times New Roman" w:cs="Times New Roman"/>
    </w:rPr>
  </w:style>
  <w:style w:type="paragraph" w:styleId="1003">
    <w:name w:val="List Bullet 4"/>
    <w:basedOn w:val="988"/>
    <w:next w:val="1004"/>
    <w:qFormat/>
    <w:pPr>
      <w:ind w:left="1620" w:firstLine="2652"/>
      <w:spacing w:before="0" w:after="0" w:line="360" w:lineRule="auto"/>
    </w:pPr>
    <w:rPr>
      <w:rFonts w:ascii="Times New Roman" w:hAnsi="Times New Roman" w:cs="Times New Roman"/>
    </w:rPr>
  </w:style>
  <w:style w:type="paragraph" w:styleId="1004">
    <w:name w:val="List Bullet 2"/>
    <w:basedOn w:val="988"/>
    <w:next w:val="987"/>
    <w:qFormat/>
    <w:pPr>
      <w:ind w:left="900" w:firstLine="2652"/>
      <w:spacing w:before="0" w:after="0" w:line="360" w:lineRule="auto"/>
    </w:pPr>
    <w:rPr>
      <w:rFonts w:ascii="Times New Roman" w:hAnsi="Times New Roman" w:cs="Times New Roman"/>
    </w:rPr>
  </w:style>
  <w:style w:type="paragraph" w:styleId="1005">
    <w:name w:val="List Number"/>
    <w:basedOn w:val="988"/>
    <w:next w:val="987"/>
    <w:qFormat/>
    <w:pPr>
      <w:ind w:left="454" w:firstLine="2788"/>
      <w:spacing w:before="0" w:after="0" w:line="240" w:lineRule="auto"/>
    </w:pPr>
    <w:rPr>
      <w:rFonts w:ascii="Times New Roman" w:hAnsi="Times New Roman" w:cs="Times New Roman"/>
    </w:rPr>
  </w:style>
  <w:style w:type="paragraph" w:styleId="1006">
    <w:name w:val="Normal Indent"/>
    <w:basedOn w:val="987"/>
    <w:next w:val="987"/>
    <w:link w:val="1056"/>
    <w:qFormat/>
    <w:pPr>
      <w:ind w:left="420" w:firstLine="4772"/>
    </w:pPr>
  </w:style>
  <w:style w:type="paragraph" w:styleId="1007">
    <w:name w:val="Caption"/>
    <w:basedOn w:val="988"/>
    <w:next w:val="987"/>
    <w:qFormat/>
    <w:pPr>
      <w:ind w:left="200" w:firstLine="2248"/>
      <w:jc w:val="center"/>
      <w:spacing w:before="0" w:after="0" w:line="240" w:lineRule="auto"/>
    </w:pPr>
    <w:rPr>
      <w:rFonts w:ascii="Times New Roman" w:hAnsi="Times New Roman" w:cs="Times New Roman"/>
    </w:rPr>
  </w:style>
  <w:style w:type="paragraph" w:styleId="1008">
    <w:name w:val="List Bullet"/>
    <w:basedOn w:val="988"/>
    <w:next w:val="987"/>
    <w:qFormat/>
    <w:pPr>
      <w:ind w:left="900" w:firstLine="2652"/>
      <w:spacing w:before="0" w:after="0" w:line="360" w:lineRule="auto"/>
    </w:pPr>
    <w:rPr>
      <w:rFonts w:ascii="Times New Roman" w:hAnsi="Times New Roman" w:cs="Times New Roman"/>
    </w:rPr>
  </w:style>
  <w:style w:type="paragraph" w:styleId="1009">
    <w:name w:val="Document Map"/>
    <w:basedOn w:val="988"/>
    <w:next w:val="1010"/>
    <w:qFormat/>
    <w:pPr>
      <w:ind w:left="0" w:firstLine="4"/>
      <w:spacing w:before="0" w:after="0" w:line="240" w:lineRule="auto"/>
      <w:shd w:val="clear" w:color="000000" w:fill="000080"/>
    </w:pPr>
    <w:rPr>
      <w:rFonts w:ascii="Times New Roman" w:hAnsi="Times New Roman" w:cs="Times New Roman"/>
    </w:rPr>
  </w:style>
  <w:style w:type="paragraph" w:styleId="1010">
    <w:name w:val="annotation subject"/>
    <w:next w:val="987"/>
    <w:qFormat/>
    <w:pPr>
      <w:ind w:firstLine="4608"/>
      <w:spacing w:line="360" w:lineRule="auto"/>
    </w:pPr>
    <w:rPr>
      <w:rFonts w:ascii="Calibri" w:hAnsi="Calibri"/>
    </w:rPr>
  </w:style>
  <w:style w:type="paragraph" w:styleId="1011">
    <w:name w:val="annotation text"/>
    <w:basedOn w:val="988"/>
    <w:next w:val="987"/>
    <w:qFormat/>
    <w:pPr>
      <w:ind w:left="0" w:firstLine="3584"/>
      <w:spacing w:before="0" w:after="0" w:line="360" w:lineRule="auto"/>
    </w:pPr>
    <w:rPr>
      <w:rFonts w:ascii="Times New Roman" w:hAnsi="Times New Roman" w:cs="Times New Roman"/>
    </w:rPr>
  </w:style>
  <w:style w:type="paragraph" w:styleId="1012">
    <w:name w:val="Body Text 3"/>
    <w:basedOn w:val="988"/>
    <w:next w:val="987"/>
    <w:qFormat/>
    <w:pPr>
      <w:ind w:left="0" w:firstLine="2048"/>
      <w:spacing w:before="0" w:after="0" w:line="500" w:lineRule="exact"/>
    </w:pPr>
    <w:rPr>
      <w:rFonts w:ascii="Times New Roman" w:hAnsi="Times New Roman" w:cs="Times New Roman"/>
    </w:rPr>
  </w:style>
  <w:style w:type="paragraph" w:styleId="1013">
    <w:name w:val="List Bullet 3"/>
    <w:basedOn w:val="988"/>
    <w:next w:val="987"/>
    <w:qFormat/>
    <w:pPr>
      <w:ind w:left="900" w:firstLine="2652"/>
      <w:spacing w:before="0" w:after="0" w:line="360" w:lineRule="auto"/>
    </w:pPr>
    <w:rPr>
      <w:rFonts w:ascii="Times New Roman" w:hAnsi="Times New Roman" w:cs="Times New Roman"/>
    </w:rPr>
  </w:style>
  <w:style w:type="paragraph" w:styleId="1014">
    <w:name w:val="Body Text"/>
    <w:basedOn w:val="987"/>
    <w:next w:val="987"/>
    <w:qFormat/>
    <w:pPr>
      <w:ind w:left="0" w:firstLine="2560"/>
    </w:pPr>
    <w:rPr>
      <w:rFonts w:ascii="Times New Roman" w:hAnsi="Times New Roman" w:cs="Times New Roman"/>
    </w:rPr>
  </w:style>
  <w:style w:type="paragraph" w:styleId="1015">
    <w:name w:val="List Number 3"/>
    <w:basedOn w:val="988"/>
    <w:next w:val="987"/>
    <w:qFormat/>
    <w:pPr>
      <w:ind w:left="420" w:firstLine="3584"/>
      <w:spacing w:before="0" w:after="0" w:line="240" w:lineRule="auto"/>
    </w:pPr>
    <w:rPr>
      <w:rFonts w:ascii="Times New Roman" w:hAnsi="Times New Roman" w:cs="Times New Roman"/>
    </w:rPr>
  </w:style>
  <w:style w:type="paragraph" w:styleId="1016">
    <w:name w:val="List 2"/>
    <w:basedOn w:val="988"/>
    <w:next w:val="1002"/>
    <w:qFormat/>
    <w:pPr>
      <w:ind w:left="100" w:firstLine="3640"/>
      <w:spacing w:before="0" w:after="0" w:line="240" w:lineRule="auto"/>
    </w:pPr>
    <w:rPr>
      <w:rFonts w:ascii="Times New Roman" w:hAnsi="Times New Roman" w:cs="Times New Roman"/>
    </w:rPr>
  </w:style>
  <w:style w:type="paragraph" w:styleId="1017">
    <w:name w:val="Block Text"/>
    <w:basedOn w:val="988"/>
    <w:next w:val="987"/>
    <w:qFormat/>
    <w:pPr>
      <w:ind w:left="420" w:right="33" w:firstLine="2560"/>
      <w:spacing w:before="0" w:after="0" w:line="240" w:lineRule="auto"/>
    </w:pPr>
    <w:rPr>
      <w:rFonts w:ascii="Times New Roman" w:hAnsi="Times New Roman" w:cs="Times New Roman"/>
    </w:rPr>
  </w:style>
  <w:style w:type="paragraph" w:styleId="1018">
    <w:name w:val="toc 5"/>
    <w:basedOn w:val="988"/>
    <w:next w:val="987"/>
    <w:qFormat/>
    <w:pPr>
      <w:ind w:left="1160" w:firstLine="3784"/>
      <w:spacing w:before="0" w:after="0" w:line="360" w:lineRule="auto"/>
    </w:pPr>
    <w:rPr>
      <w:rFonts w:ascii="Times New Roman" w:hAnsi="Times New Roman" w:cs="Times New Roman"/>
    </w:rPr>
  </w:style>
  <w:style w:type="paragraph" w:styleId="1019">
    <w:name w:val="toc 3"/>
    <w:basedOn w:val="988"/>
    <w:next w:val="987"/>
    <w:qFormat/>
    <w:pPr>
      <w:ind w:left="0" w:firstLine="1024"/>
      <w:spacing w:before="0" w:after="0" w:line="360" w:lineRule="auto"/>
    </w:pPr>
    <w:rPr>
      <w:rFonts w:ascii="Times New Roman" w:hAnsi="Times New Roman" w:cs="Times New Roman"/>
    </w:rPr>
  </w:style>
  <w:style w:type="paragraph" w:styleId="1020">
    <w:name w:val="Plain Text"/>
    <w:basedOn w:val="988"/>
    <w:next w:val="1021"/>
    <w:qFormat/>
    <w:pPr>
      <w:ind w:left="0" w:firstLine="2048"/>
      <w:spacing w:before="0" w:after="0" w:line="240" w:lineRule="auto"/>
    </w:pPr>
    <w:rPr>
      <w:rFonts w:ascii="Times New Roman" w:hAnsi="Times New Roman" w:cs="Times New Roman"/>
    </w:rPr>
  </w:style>
  <w:style w:type="paragraph" w:styleId="1021">
    <w:name w:val="toc 1"/>
    <w:basedOn w:val="988"/>
    <w:next w:val="987"/>
    <w:uiPriority w:val="39"/>
    <w:qFormat/>
    <w:pPr>
      <w:ind w:left="0" w:firstLine="4608"/>
      <w:spacing w:before="0" w:after="0" w:line="240" w:lineRule="auto"/>
    </w:pPr>
    <w:rPr>
      <w:rFonts w:ascii="Times New Roman" w:hAnsi="Times New Roman" w:cs="Times New Roman"/>
    </w:rPr>
  </w:style>
  <w:style w:type="paragraph" w:styleId="1022">
    <w:name w:val="List Bullet 5"/>
    <w:basedOn w:val="988"/>
    <w:next w:val="1023"/>
    <w:qFormat/>
    <w:pPr>
      <w:ind w:left="2040" w:firstLine="2560"/>
      <w:spacing w:before="0" w:after="0" w:line="360" w:lineRule="auto"/>
    </w:pPr>
    <w:rPr>
      <w:rFonts w:ascii="Times New Roman" w:hAnsi="Times New Roman" w:cs="Times New Roman"/>
    </w:rPr>
  </w:style>
  <w:style w:type="paragraph" w:styleId="1023" w:customStyle="1">
    <w:name w:val="正文首行缩进1"/>
    <w:next w:val="1015"/>
    <w:qFormat/>
    <w:pPr>
      <w:ind w:left="420" w:firstLine="2724"/>
      <w:spacing w:after="120" w:line="360" w:lineRule="auto"/>
    </w:pPr>
    <w:rPr>
      <w:rFonts w:ascii="Calibri" w:hAnsi="Calibri"/>
    </w:rPr>
  </w:style>
  <w:style w:type="paragraph" w:styleId="1024">
    <w:name w:val="toc 8"/>
    <w:basedOn w:val="988"/>
    <w:next w:val="987"/>
    <w:qFormat/>
    <w:pPr>
      <w:ind w:left="1880" w:firstLine="3784"/>
      <w:spacing w:before="0" w:after="0" w:line="360" w:lineRule="auto"/>
    </w:pPr>
    <w:rPr>
      <w:rFonts w:ascii="Times New Roman" w:hAnsi="Times New Roman" w:cs="Times New Roman"/>
    </w:rPr>
  </w:style>
  <w:style w:type="paragraph" w:styleId="1025">
    <w:name w:val="Date"/>
    <w:basedOn w:val="988"/>
    <w:next w:val="987"/>
    <w:qFormat/>
    <w:pPr>
      <w:ind w:left="0" w:firstLine="2560"/>
      <w:spacing w:before="0" w:after="0" w:line="240" w:lineRule="auto"/>
    </w:pPr>
    <w:rPr>
      <w:rFonts w:ascii="Times New Roman" w:hAnsi="Times New Roman" w:cs="Times New Roman"/>
    </w:rPr>
  </w:style>
  <w:style w:type="paragraph" w:styleId="1026">
    <w:name w:val="Body Text Indent 2"/>
    <w:basedOn w:val="988"/>
    <w:next w:val="1000"/>
    <w:qFormat/>
    <w:pPr>
      <w:ind w:left="481" w:firstLine="2784"/>
      <w:spacing w:before="0" w:after="0" w:line="400" w:lineRule="exact"/>
    </w:pPr>
    <w:rPr>
      <w:rFonts w:ascii="Times New Roman" w:hAnsi="Times New Roman" w:cs="Times New Roman"/>
    </w:rPr>
  </w:style>
  <w:style w:type="paragraph" w:styleId="1027">
    <w:name w:val="endnote text"/>
    <w:basedOn w:val="988"/>
    <w:next w:val="1028"/>
    <w:qFormat/>
    <w:pPr>
      <w:ind w:left="0" w:firstLine="2560"/>
      <w:spacing w:before="0" w:after="0" w:line="360" w:lineRule="auto"/>
    </w:pPr>
    <w:rPr>
      <w:rFonts w:ascii="Times New Roman" w:hAnsi="Times New Roman" w:cs="Times New Roman"/>
    </w:rPr>
  </w:style>
  <w:style w:type="paragraph" w:styleId="1028" w:customStyle="1">
    <w:name w:val="Char11"/>
    <w:basedOn w:val="988"/>
    <w:next w:val="987"/>
    <w:qFormat/>
    <w:pPr>
      <w:ind w:left="0" w:firstLine="3584"/>
      <w:spacing w:before="0" w:after="0" w:line="240" w:lineRule="auto"/>
    </w:pPr>
    <w:rPr>
      <w:rFonts w:ascii="Times New Roman" w:hAnsi="Times New Roman" w:cs="Times New Roman"/>
    </w:rPr>
  </w:style>
  <w:style w:type="paragraph" w:styleId="1029">
    <w:name w:val="Balloon Text"/>
    <w:basedOn w:val="988"/>
    <w:next w:val="1005"/>
    <w:qFormat/>
    <w:pPr>
      <w:ind w:left="0" w:firstLine="2048"/>
      <w:spacing w:before="0" w:after="0" w:line="240" w:lineRule="auto"/>
    </w:pPr>
    <w:rPr>
      <w:rFonts w:ascii="Times New Roman" w:hAnsi="Times New Roman" w:cs="Times New Roman"/>
    </w:rPr>
  </w:style>
  <w:style w:type="paragraph" w:styleId="1030">
    <w:name w:val="Footer"/>
    <w:basedOn w:val="987"/>
    <w:next w:val="1031"/>
    <w:link w:val="1057"/>
    <w:qFormat/>
    <w:pPr>
      <w:ind w:left="0" w:firstLine="3584"/>
    </w:pPr>
  </w:style>
  <w:style w:type="paragraph" w:styleId="1031" w:customStyle="1">
    <w:name w:val="Char Char Char Char Char Char Char Char Char Char Char Char Char"/>
    <w:basedOn w:val="988"/>
    <w:next w:val="987"/>
    <w:qFormat/>
    <w:pPr>
      <w:ind w:left="0" w:firstLine="3584"/>
      <w:spacing w:before="0" w:after="160" w:line="240" w:lineRule="exact"/>
    </w:pPr>
    <w:rPr>
      <w:rFonts w:ascii="Times New Roman" w:hAnsi="Times New Roman" w:cs="Times New Roman"/>
    </w:rPr>
  </w:style>
  <w:style w:type="paragraph" w:styleId="1032">
    <w:name w:val="Header"/>
    <w:basedOn w:val="988"/>
    <w:next w:val="1025"/>
    <w:link w:val="1058"/>
    <w:qFormat/>
    <w:pPr>
      <w:ind w:left="0" w:firstLine="3584"/>
      <w:jc w:val="center"/>
      <w:spacing w:before="0" w:after="0" w:line="240" w:lineRule="auto"/>
    </w:pPr>
  </w:style>
  <w:style w:type="paragraph" w:styleId="1033">
    <w:name w:val="toc 4"/>
    <w:basedOn w:val="988"/>
    <w:next w:val="987"/>
    <w:qFormat/>
    <w:pPr>
      <w:ind w:left="1260" w:firstLine="1024"/>
      <w:spacing w:before="0" w:after="0" w:line="240" w:lineRule="auto"/>
    </w:pPr>
    <w:rPr>
      <w:rFonts w:ascii="Times New Roman" w:hAnsi="Times New Roman" w:cs="Times New Roman"/>
    </w:rPr>
  </w:style>
  <w:style w:type="paragraph" w:styleId="1034">
    <w:name w:val="Subtitle"/>
    <w:next w:val="987"/>
    <w:qFormat/>
    <w:pPr>
      <w:ind w:left="1024"/>
      <w:jc w:val="center"/>
      <w:spacing w:after="60"/>
    </w:pPr>
    <w:rPr>
      <w:rFonts w:ascii="Calibri" w:hAnsi="Calibri"/>
    </w:rPr>
  </w:style>
  <w:style w:type="paragraph" w:styleId="1035">
    <w:name w:val="List"/>
    <w:basedOn w:val="988"/>
    <w:next w:val="1036"/>
    <w:qFormat/>
    <w:pPr>
      <w:ind w:left="200" w:firstLine="3640"/>
      <w:spacing w:before="0" w:after="0" w:line="240" w:lineRule="auto"/>
    </w:pPr>
    <w:rPr>
      <w:rFonts w:ascii="Times New Roman" w:hAnsi="Times New Roman" w:cs="Times New Roman"/>
    </w:rPr>
  </w:style>
  <w:style w:type="paragraph" w:styleId="1036">
    <w:name w:val="Body Text First Indent"/>
    <w:next w:val="987"/>
    <w:qFormat/>
    <w:pPr>
      <w:ind w:left="420" w:firstLine="3748"/>
      <w:spacing w:after="120"/>
    </w:pPr>
    <w:rPr>
      <w:rFonts w:ascii="Calibri" w:hAnsi="Calibri"/>
    </w:rPr>
  </w:style>
  <w:style w:type="paragraph" w:styleId="1037">
    <w:name w:val="footnote text"/>
    <w:basedOn w:val="988"/>
    <w:next w:val="1017"/>
    <w:qFormat/>
    <w:pPr>
      <w:ind w:left="0" w:firstLine="3584"/>
      <w:spacing w:before="0" w:after="0" w:line="360" w:lineRule="auto"/>
    </w:pPr>
    <w:rPr>
      <w:rFonts w:ascii="Times New Roman" w:hAnsi="Times New Roman" w:cs="Times New Roman"/>
    </w:rPr>
  </w:style>
  <w:style w:type="paragraph" w:styleId="1038">
    <w:name w:val="toc 6"/>
    <w:basedOn w:val="988"/>
    <w:next w:val="987"/>
    <w:qFormat/>
    <w:pPr>
      <w:ind w:left="1400" w:firstLine="3784"/>
      <w:spacing w:before="0" w:after="0" w:line="360" w:lineRule="auto"/>
    </w:pPr>
    <w:rPr>
      <w:rFonts w:ascii="Times New Roman" w:hAnsi="Times New Roman" w:cs="Times New Roman"/>
    </w:rPr>
  </w:style>
  <w:style w:type="paragraph" w:styleId="1039">
    <w:name w:val="List 5"/>
    <w:basedOn w:val="988"/>
    <w:next w:val="1014"/>
    <w:qFormat/>
    <w:pPr>
      <w:ind w:left="2100" w:firstLine="3676"/>
      <w:spacing w:before="0" w:after="0" w:line="240" w:lineRule="auto"/>
    </w:pPr>
    <w:rPr>
      <w:rFonts w:ascii="Times New Roman" w:hAnsi="Times New Roman" w:cs="Times New Roman"/>
    </w:rPr>
  </w:style>
  <w:style w:type="paragraph" w:styleId="1040">
    <w:name w:val="Body Text Indent 3"/>
    <w:basedOn w:val="988"/>
    <w:next w:val="1038"/>
    <w:qFormat/>
    <w:pPr>
      <w:ind w:left="480" w:firstLine="2784"/>
      <w:spacing w:before="0" w:after="0" w:line="400" w:lineRule="exact"/>
    </w:pPr>
    <w:rPr>
      <w:rFonts w:ascii="Times New Roman" w:hAnsi="Times New Roman" w:cs="Times New Roman"/>
    </w:rPr>
  </w:style>
  <w:style w:type="paragraph" w:styleId="1041">
    <w:name w:val="toc 2"/>
    <w:basedOn w:val="988"/>
    <w:next w:val="987"/>
    <w:qFormat/>
    <w:pPr>
      <w:ind w:left="0" w:firstLine="1024"/>
      <w:spacing w:before="0" w:after="0" w:line="360" w:lineRule="auto"/>
    </w:pPr>
    <w:rPr>
      <w:rFonts w:ascii="Times New Roman" w:hAnsi="Times New Roman" w:cs="Times New Roman"/>
    </w:rPr>
  </w:style>
  <w:style w:type="paragraph" w:styleId="1042">
    <w:name w:val="toc 9"/>
    <w:basedOn w:val="988"/>
    <w:next w:val="987"/>
    <w:qFormat/>
    <w:pPr>
      <w:ind w:left="2120" w:firstLine="3784"/>
      <w:spacing w:before="0" w:after="0" w:line="360" w:lineRule="auto"/>
    </w:pPr>
    <w:rPr>
      <w:rFonts w:ascii="Times New Roman" w:hAnsi="Times New Roman" w:cs="Times New Roman"/>
    </w:rPr>
  </w:style>
  <w:style w:type="paragraph" w:styleId="1043">
    <w:name w:val="Body Text 2"/>
    <w:basedOn w:val="988"/>
    <w:next w:val="1008"/>
    <w:qFormat/>
    <w:pPr>
      <w:ind w:left="0" w:firstLine="1024"/>
      <w:spacing w:before="0" w:after="120" w:line="480" w:lineRule="auto"/>
    </w:pPr>
    <w:rPr>
      <w:rFonts w:ascii="Times New Roman" w:hAnsi="Times New Roman" w:cs="Times New Roman"/>
    </w:rPr>
  </w:style>
  <w:style w:type="paragraph" w:styleId="1044">
    <w:name w:val="HTML Preformatted"/>
    <w:basedOn w:val="988"/>
    <w:next w:val="1007"/>
    <w:qFormat/>
    <w:pPr>
      <w:ind w:left="0" w:firstLine="2048"/>
      <w:spacing w:before="0" w:after="0" w:line="253" w:lineRule="atLeast"/>
    </w:pPr>
    <w:rPr>
      <w:rFonts w:ascii="Times New Roman" w:hAnsi="Times New Roman" w:cs="Times New Roman"/>
    </w:rPr>
  </w:style>
  <w:style w:type="paragraph" w:styleId="1045">
    <w:name w:val="Normal (Web)"/>
    <w:basedOn w:val="987"/>
    <w:next w:val="1016"/>
    <w:qFormat/>
    <w:pPr>
      <w:ind w:left="15" w:right="15" w:firstLine="4608"/>
      <w:spacing w:before="60" w:after="60" w:line="312" w:lineRule="auto"/>
    </w:pPr>
    <w:rPr>
      <w:rFonts w:ascii="Times New Roman" w:hAnsi="Times New Roman" w:cs="Times New Roman"/>
    </w:rPr>
  </w:style>
  <w:style w:type="paragraph" w:styleId="1046">
    <w:name w:val="index 1"/>
    <w:basedOn w:val="988"/>
    <w:next w:val="987"/>
    <w:qFormat/>
    <w:pPr>
      <w:ind w:left="0" w:firstLine="3584"/>
      <w:spacing w:before="0" w:after="0" w:line="240" w:lineRule="auto"/>
    </w:pPr>
    <w:rPr>
      <w:rFonts w:ascii="Times New Roman" w:hAnsi="Times New Roman" w:cs="Times New Roman"/>
    </w:rPr>
  </w:style>
  <w:style w:type="paragraph" w:styleId="1047">
    <w:name w:val="Body Text First Indent 2"/>
    <w:basedOn w:val="1000"/>
    <w:link w:val="1406"/>
    <w:unhideWhenUsed/>
    <w:qFormat/>
    <w:pPr>
      <w:ind w:firstLine="420"/>
    </w:pPr>
  </w:style>
  <w:style w:type="table" w:styleId="104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49">
    <w:name w:val="Strong"/>
    <w:qFormat/>
    <w:rPr>
      <w:rFonts w:ascii="Times New Roman" w:hAnsi="Times New Roman" w:eastAsia="宋体" w:cs="Times New Roman"/>
      <w:b/>
      <w:sz w:val="20"/>
    </w:rPr>
  </w:style>
  <w:style w:type="character" w:styleId="1050">
    <w:name w:val="page number"/>
    <w:qFormat/>
    <w:rPr>
      <w:rFonts w:ascii="Times New Roman" w:hAnsi="Times New Roman" w:eastAsia="宋体" w:cs="Times New Roman"/>
      <w:sz w:val="20"/>
    </w:rPr>
  </w:style>
  <w:style w:type="character" w:styleId="1051">
    <w:name w:val="FollowedHyperlink"/>
    <w:qFormat/>
    <w:rPr>
      <w:rFonts w:ascii="Times New Roman" w:hAnsi="Times New Roman" w:eastAsia="宋体" w:cs="Times New Roman"/>
      <w:color w:val="800080"/>
      <w:sz w:val="20"/>
      <w:u w:val="single"/>
    </w:rPr>
  </w:style>
  <w:style w:type="character" w:styleId="1052">
    <w:name w:val="Emphasis"/>
    <w:qFormat/>
    <w:rPr>
      <w:rFonts w:ascii="Times New Roman" w:hAnsi="Times New Roman" w:eastAsia="宋体" w:cs="Times New Roman"/>
      <w:i/>
      <w:sz w:val="21"/>
    </w:rPr>
  </w:style>
  <w:style w:type="character" w:styleId="1053">
    <w:name w:val="Hyperlink"/>
    <w:uiPriority w:val="99"/>
    <w:qFormat/>
    <w:rPr>
      <w:rFonts w:ascii="Times New Roman" w:hAnsi="Times New Roman" w:eastAsia="宋体" w:cs="Times New Roman"/>
      <w:color w:val="0000ff"/>
      <w:sz w:val="20"/>
      <w:u w:val="single"/>
    </w:rPr>
  </w:style>
  <w:style w:type="character" w:styleId="1054">
    <w:name w:val="annotation reference"/>
    <w:qFormat/>
    <w:rPr>
      <w:rFonts w:ascii="Times New Roman" w:hAnsi="Times New Roman" w:eastAsia="宋体" w:cs="Times New Roman"/>
      <w:sz w:val="20"/>
    </w:rPr>
  </w:style>
  <w:style w:type="character" w:styleId="1055">
    <w:name w:val="footnote reference"/>
    <w:qFormat/>
    <w:rPr>
      <w:rFonts w:ascii="Times New Roman" w:hAnsi="Times New Roman" w:eastAsia="宋体" w:cs="Times New Roman"/>
      <w:vertAlign w:val="superscript"/>
    </w:rPr>
  </w:style>
  <w:style w:type="character" w:styleId="1056" w:customStyle="1">
    <w:name w:val="正文缩进 字符"/>
    <w:link w:val="1006"/>
    <w:qFormat/>
    <w:rPr>
      <w:rFonts w:ascii="Calibri" w:hAnsi="Calibri" w:eastAsia="宋体" w:cs="Times New Roman"/>
    </w:rPr>
  </w:style>
  <w:style w:type="character" w:styleId="1057" w:customStyle="1">
    <w:name w:val="页脚 字符"/>
    <w:link w:val="1030"/>
    <w:qFormat/>
    <w:rPr>
      <w:rFonts w:ascii="Calibri" w:hAnsi="Calibri" w:eastAsia="宋体" w:cs="Times New Roman"/>
    </w:rPr>
  </w:style>
  <w:style w:type="character" w:styleId="1058" w:customStyle="1">
    <w:name w:val="页眉 字符"/>
    <w:link w:val="1032"/>
    <w:qFormat/>
    <w:rPr>
      <w:rFonts w:ascii="Calibri" w:hAnsi="Calibri" w:eastAsia="宋体" w:cs="Times New Roman"/>
    </w:rPr>
  </w:style>
  <w:style w:type="character" w:styleId="1059" w:customStyle="1">
    <w:name w:val="日期 Char"/>
    <w:qFormat/>
    <w:rPr>
      <w:rFonts w:ascii="Times New Roman" w:hAnsi="Times New Roman" w:eastAsia="宋体" w:cs="Times New Roman"/>
      <w:sz w:val="20"/>
    </w:rPr>
  </w:style>
  <w:style w:type="character" w:styleId="1060" w:customStyle="1">
    <w:name w:val="批注引用1"/>
    <w:qFormat/>
    <w:rPr>
      <w:rFonts w:ascii="Times New Roman" w:hAnsi="Times New Roman" w:eastAsia="宋体" w:cs="Times New Roman"/>
      <w:sz w:val="20"/>
    </w:rPr>
  </w:style>
  <w:style w:type="character" w:styleId="1061" w:customStyle="1">
    <w:name w:val="应答文本 Char Char"/>
    <w:qFormat/>
    <w:rPr>
      <w:rFonts w:ascii="Times New Roman" w:hAnsi="Times New Roman" w:eastAsia="宋体" w:cs="Times New Roman"/>
      <w:sz w:val="20"/>
    </w:rPr>
  </w:style>
  <w:style w:type="character" w:styleId="1062" w:customStyle="1">
    <w:name w:val="图片0 Char Char"/>
    <w:qFormat/>
    <w:rPr>
      <w:rFonts w:ascii="Times New Roman" w:hAnsi="Times New Roman" w:eastAsia="宋体" w:cs="Times New Roman"/>
      <w:sz w:val="20"/>
    </w:rPr>
  </w:style>
  <w:style w:type="character" w:styleId="1063" w:customStyle="1">
    <w:name w:val="尾注文本 Char"/>
    <w:qFormat/>
    <w:rPr>
      <w:rFonts w:ascii="Times New Roman" w:hAnsi="Times New Roman" w:eastAsia="宋体" w:cs="Times New Roman"/>
      <w:sz w:val="20"/>
    </w:rPr>
  </w:style>
  <w:style w:type="character" w:styleId="1064" w:customStyle="1">
    <w:name w:val="文档结构图 字符"/>
    <w:qFormat/>
    <w:rPr>
      <w:rFonts w:ascii="Microsoft YaHei UI" w:hAnsi="Times New Roman" w:eastAsia="Microsoft YaHei UI" w:cs="Times New Roman"/>
      <w:sz w:val="18"/>
      <w:szCs w:val="18"/>
    </w:rPr>
  </w:style>
  <w:style w:type="character" w:styleId="1065" w:customStyle="1">
    <w:name w:val="_Style 337"/>
    <w:qFormat/>
    <w:rPr>
      <w:rFonts w:ascii="Times New Roman" w:hAnsi="Times New Roman" w:eastAsia="宋体" w:cs="Times New Roman"/>
      <w:color w:val="auto"/>
      <w:sz w:val="21"/>
    </w:rPr>
  </w:style>
  <w:style w:type="character" w:styleId="1066" w:customStyle="1">
    <w:name w:val="正文文本 字符"/>
    <w:qFormat/>
    <w:rPr>
      <w:rFonts w:ascii="Times New Roman" w:hAnsi="Times New Roman" w:eastAsia="宋体" w:cs="Times New Roman"/>
      <w:sz w:val="21"/>
    </w:rPr>
  </w:style>
  <w:style w:type="character" w:styleId="1067" w:customStyle="1">
    <w:name w:val="批注文字 字符"/>
    <w:qFormat/>
    <w:rPr>
      <w:rFonts w:ascii="Times New Roman" w:hAnsi="Times New Roman" w:eastAsia="宋体" w:cs="Times New Roman"/>
      <w:sz w:val="20"/>
    </w:rPr>
  </w:style>
  <w:style w:type="character" w:styleId="1068" w:customStyle="1">
    <w:name w:val="批注文字 Char1"/>
    <w:qFormat/>
    <w:rPr>
      <w:rFonts w:ascii="Times New Roman" w:hAnsi="Times New Roman" w:eastAsia="宋体" w:cs="Times New Roman"/>
      <w:sz w:val="20"/>
    </w:rPr>
  </w:style>
  <w:style w:type="character" w:styleId="1069" w:customStyle="1">
    <w:name w:val="txt"/>
    <w:qFormat/>
    <w:rPr>
      <w:rFonts w:ascii="Times New Roman" w:hAnsi="Times New Roman" w:eastAsia="宋体" w:cs="Times New Roman"/>
      <w:sz w:val="20"/>
    </w:rPr>
  </w:style>
  <w:style w:type="character" w:styleId="1070" w:customStyle="1">
    <w:name w:val="标书正文 Char"/>
    <w:qFormat/>
    <w:rPr>
      <w:rFonts w:ascii="Times New Roman" w:hAnsi="Times New Roman" w:eastAsia="宋体" w:cs="Times New Roman"/>
      <w:sz w:val="20"/>
    </w:rPr>
  </w:style>
  <w:style w:type="character" w:styleId="1071" w:customStyle="1">
    <w:name w:val="font21"/>
    <w:qFormat/>
    <w:rPr>
      <w:rFonts w:hint="eastAsia" w:ascii="宋体" w:hAnsi="宋体" w:eastAsia="宋体" w:cs="宋体"/>
      <w:color w:val="ff0000"/>
      <w:sz w:val="24"/>
      <w:szCs w:val="24"/>
      <w:u w:val="none"/>
    </w:rPr>
  </w:style>
  <w:style w:type="character" w:styleId="1072" w:customStyle="1">
    <w:name w:val="apple-converted-space"/>
    <w:qFormat/>
    <w:rPr>
      <w:rFonts w:ascii="Times New Roman" w:hAnsi="Times New Roman" w:eastAsia="宋体" w:cs="Times New Roman"/>
      <w:sz w:val="20"/>
    </w:rPr>
  </w:style>
  <w:style w:type="character" w:styleId="1073" w:customStyle="1">
    <w:name w:val="纯文本 Char1"/>
    <w:qFormat/>
    <w:rPr>
      <w:rFonts w:ascii="Times New Roman" w:hAnsi="Times New Roman" w:eastAsia="宋体" w:cs="Times New Roman"/>
      <w:sz w:val="20"/>
    </w:rPr>
  </w:style>
  <w:style w:type="character" w:styleId="1074" w:customStyle="1">
    <w:name w:val="para1"/>
    <w:qFormat/>
    <w:rPr>
      <w:rFonts w:ascii="Times New Roman" w:hAnsi="Times New Roman" w:eastAsia="宋体" w:cs="Times New Roman"/>
      <w:sz w:val="20"/>
    </w:rPr>
  </w:style>
  <w:style w:type="character" w:styleId="1075" w:customStyle="1">
    <w:name w:val="HTML 预设格式 Char1"/>
    <w:qFormat/>
    <w:rPr>
      <w:rFonts w:ascii="Times New Roman" w:hAnsi="Times New Roman" w:eastAsia="宋体" w:cs="Times New Roman"/>
      <w:sz w:val="20"/>
    </w:rPr>
  </w:style>
  <w:style w:type="character" w:styleId="1076" w:customStyle="1">
    <w:name w:val="批注文字 Char"/>
    <w:qFormat/>
    <w:rPr>
      <w:rFonts w:ascii="Times New Roman" w:hAnsi="Times New Roman" w:eastAsia="宋体" w:cs="Times New Roman"/>
      <w:sz w:val="20"/>
    </w:rPr>
  </w:style>
  <w:style w:type="character" w:styleId="1077" w:customStyle="1">
    <w:name w:val="文档结构图 Char"/>
    <w:qFormat/>
    <w:rPr>
      <w:rFonts w:ascii="Times New Roman" w:hAnsi="Times New Roman" w:eastAsia="宋体" w:cs="Times New Roman"/>
      <w:sz w:val="20"/>
    </w:rPr>
  </w:style>
  <w:style w:type="character" w:styleId="1078" w:customStyle="1">
    <w:name w:val="超级链接"/>
    <w:qFormat/>
    <w:rPr>
      <w:rFonts w:ascii="Times New Roman" w:hAnsi="Times New Roman" w:eastAsia="宋体" w:cs="Times New Roman"/>
      <w:color w:val="0000ff"/>
      <w:sz w:val="20"/>
      <w:u w:val="single"/>
    </w:rPr>
  </w:style>
  <w:style w:type="character" w:styleId="1079" w:customStyle="1">
    <w:name w:val="p141"/>
    <w:qFormat/>
    <w:rPr>
      <w:rFonts w:ascii="Times New Roman" w:hAnsi="Times New Roman" w:eastAsia="宋体" w:cs="Times New Roman"/>
      <w:color w:val="000000"/>
      <w:sz w:val="20"/>
      <w:u w:val="none"/>
    </w:rPr>
  </w:style>
  <w:style w:type="character" w:styleId="1080" w:customStyle="1">
    <w:name w:val="宏文本 Char"/>
    <w:qFormat/>
    <w:rPr>
      <w:rFonts w:ascii="Times New Roman" w:hAnsi="Times New Roman" w:eastAsia="宋体" w:cs="Times New Roman"/>
      <w:sz w:val="20"/>
    </w:rPr>
  </w:style>
  <w:style w:type="character" w:styleId="1081" w:customStyle="1">
    <w:name w:val="_Style 313"/>
    <w:qFormat/>
    <w:rPr>
      <w:rFonts w:ascii="Times New Roman" w:hAnsi="Times New Roman" w:eastAsia="宋体" w:cs="Times New Roman"/>
      <w:b/>
      <w:i/>
      <w:sz w:val="21"/>
    </w:rPr>
  </w:style>
  <w:style w:type="character" w:styleId="1082" w:customStyle="1">
    <w:name w:val="页脚 Char1"/>
    <w:qFormat/>
    <w:rPr>
      <w:rFonts w:ascii="Times New Roman" w:hAnsi="Times New Roman" w:eastAsia="宋体" w:cs="Times New Roman"/>
      <w:sz w:val="20"/>
    </w:rPr>
  </w:style>
  <w:style w:type="character" w:styleId="1083" w:customStyle="1">
    <w:name w:val="页眉 Char"/>
    <w:qFormat/>
    <w:rPr>
      <w:rFonts w:ascii="Times New Roman" w:hAnsi="Times New Roman" w:eastAsia="宋体" w:cs="Times New Roman"/>
      <w:sz w:val="20"/>
    </w:rPr>
  </w:style>
  <w:style w:type="character" w:styleId="1084" w:customStyle="1">
    <w:name w:val="标题 7 Char"/>
    <w:qFormat/>
    <w:rPr>
      <w:rFonts w:ascii="Times New Roman" w:hAnsi="Times New Roman" w:eastAsia="宋体" w:cs="Times New Roman"/>
      <w:b/>
      <w:sz w:val="20"/>
    </w:rPr>
  </w:style>
  <w:style w:type="character" w:styleId="1085" w:customStyle="1">
    <w:name w:val="Char Char12"/>
    <w:qFormat/>
    <w:rPr>
      <w:rFonts w:ascii="Times New Roman" w:hAnsi="Times New Roman" w:eastAsia="宋体" w:cs="Times New Roman"/>
      <w:sz w:val="20"/>
    </w:rPr>
  </w:style>
  <w:style w:type="character" w:styleId="1086" w:customStyle="1">
    <w:name w:val="标题 3 Char"/>
    <w:qFormat/>
    <w:rPr>
      <w:rFonts w:ascii="Times New Roman" w:hAnsi="Times New Roman" w:eastAsia="宋体" w:cs="Times New Roman"/>
      <w:b/>
      <w:sz w:val="20"/>
    </w:rPr>
  </w:style>
  <w:style w:type="character" w:styleId="1087" w:customStyle="1">
    <w:name w:val="正文（首行缩进 2 字符） Char Char"/>
    <w:qFormat/>
    <w:rPr>
      <w:rFonts w:ascii="Times New Roman" w:hAnsi="Times New Roman" w:eastAsia="宋体" w:cs="Times New Roman"/>
      <w:sz w:val="20"/>
    </w:rPr>
  </w:style>
  <w:style w:type="character" w:styleId="1088" w:customStyle="1">
    <w:name w:val="表格用 Char Char"/>
    <w:qFormat/>
    <w:rPr>
      <w:rFonts w:ascii="Times New Roman" w:hAnsi="Times New Roman" w:eastAsia="宋体" w:cs="Times New Roman"/>
      <w:sz w:val="20"/>
    </w:rPr>
  </w:style>
  <w:style w:type="character" w:styleId="1089" w:customStyle="1">
    <w:name w:val="正文文本缩进 3 Char1"/>
    <w:qFormat/>
    <w:rPr>
      <w:rFonts w:ascii="Times New Roman" w:hAnsi="Times New Roman" w:eastAsia="宋体" w:cs="Times New Roman"/>
      <w:sz w:val="20"/>
    </w:rPr>
  </w:style>
  <w:style w:type="character" w:styleId="1090" w:customStyle="1">
    <w:name w:val="正文缩进 Char"/>
    <w:qFormat/>
    <w:rPr>
      <w:rFonts w:ascii="Times New Roman" w:hAnsi="Times New Roman" w:eastAsia="宋体" w:cs="Times New Roman"/>
      <w:sz w:val="20"/>
    </w:rPr>
  </w:style>
  <w:style w:type="character" w:styleId="1091" w:customStyle="1">
    <w:name w:val="批注框文本 Char1"/>
    <w:qFormat/>
    <w:rPr>
      <w:rFonts w:ascii="Times New Roman" w:hAnsi="Times New Roman" w:eastAsia="宋体" w:cs="Times New Roman"/>
      <w:sz w:val="20"/>
    </w:rPr>
  </w:style>
  <w:style w:type="character" w:styleId="1092" w:customStyle="1">
    <w:name w:val="Char Char13"/>
    <w:qFormat/>
    <w:rPr>
      <w:rFonts w:ascii="Times New Roman" w:hAnsi="Times New Roman" w:eastAsia="宋体" w:cs="Times New Roman"/>
      <w:sz w:val="20"/>
    </w:rPr>
  </w:style>
  <w:style w:type="character" w:styleId="1093" w:customStyle="1">
    <w:name w:val="样式2 Char"/>
    <w:qFormat/>
    <w:rPr>
      <w:rFonts w:ascii="Times New Roman" w:hAnsi="Times New Roman" w:eastAsia="宋体" w:cs="Times New Roman"/>
      <w:b/>
      <w:sz w:val="20"/>
    </w:rPr>
  </w:style>
  <w:style w:type="character" w:styleId="1094" w:customStyle="1">
    <w:name w:val="页脚 Char"/>
    <w:qFormat/>
    <w:rPr>
      <w:rFonts w:ascii="Times New Roman" w:hAnsi="Times New Roman" w:eastAsia="宋体" w:cs="Times New Roman"/>
      <w:sz w:val="20"/>
    </w:rPr>
  </w:style>
  <w:style w:type="character" w:styleId="1095" w:customStyle="1">
    <w:name w:val="标准文本 Char"/>
    <w:qFormat/>
    <w:rPr>
      <w:rFonts w:ascii="Times New Roman" w:hAnsi="Times New Roman" w:eastAsia="宋体" w:cs="Times New Roman"/>
      <w:sz w:val="20"/>
    </w:rPr>
  </w:style>
  <w:style w:type="character" w:styleId="1096" w:customStyle="1">
    <w:name w:val="font01"/>
    <w:qFormat/>
    <w:rPr>
      <w:rFonts w:hint="eastAsia" w:ascii="宋体" w:hAnsi="宋体" w:eastAsia="宋体" w:cs="宋体"/>
      <w:color w:val="000000"/>
      <w:sz w:val="24"/>
      <w:szCs w:val="24"/>
      <w:u w:val="none"/>
    </w:rPr>
  </w:style>
  <w:style w:type="character" w:styleId="1097" w:customStyle="1">
    <w:name w:val="标题 3 Char1"/>
    <w:qFormat/>
    <w:rPr>
      <w:rFonts w:ascii="Times New Roman" w:hAnsi="Times New Roman" w:eastAsia="宋体" w:cs="Times New Roman"/>
      <w:b/>
      <w:sz w:val="20"/>
      <w:u w:val="single"/>
    </w:rPr>
  </w:style>
  <w:style w:type="character" w:styleId="1098" w:customStyle="1">
    <w:name w:val="表格 Char Char"/>
    <w:qFormat/>
    <w:rPr>
      <w:rFonts w:ascii="Times New Roman" w:hAnsi="Times New Roman" w:eastAsia="宋体" w:cs="Times New Roman"/>
      <w:sz w:val="20"/>
    </w:rPr>
  </w:style>
  <w:style w:type="character" w:styleId="1099" w:customStyle="1">
    <w:name w:val="正文首行缩进 Char"/>
    <w:qFormat/>
    <w:rPr>
      <w:rFonts w:ascii="Times New Roman" w:hAnsi="Times New Roman" w:eastAsia="宋体" w:cs="Times New Roman"/>
      <w:sz w:val="20"/>
    </w:rPr>
  </w:style>
  <w:style w:type="character" w:styleId="1100" w:customStyle="1">
    <w:name w:val="标题 9 Char"/>
    <w:qFormat/>
    <w:rPr>
      <w:rFonts w:ascii="Times New Roman" w:hAnsi="Times New Roman" w:eastAsia="宋体" w:cs="Times New Roman"/>
      <w:sz w:val="20"/>
    </w:rPr>
  </w:style>
  <w:style w:type="character" w:styleId="1101" w:customStyle="1">
    <w:name w:val="lh151"/>
    <w:qFormat/>
    <w:rPr>
      <w:rFonts w:ascii="Times New Roman" w:hAnsi="Times New Roman" w:eastAsia="宋体" w:cs="Times New Roman"/>
      <w:color w:val="666666"/>
      <w:sz w:val="20"/>
    </w:rPr>
  </w:style>
  <w:style w:type="character" w:styleId="1102" w:customStyle="1">
    <w:name w:val="日期 Char1"/>
    <w:qFormat/>
    <w:rPr>
      <w:rFonts w:ascii="Times New Roman" w:hAnsi="Times New Roman" w:eastAsia="宋体" w:cs="Times New Roman"/>
      <w:sz w:val="20"/>
    </w:rPr>
  </w:style>
  <w:style w:type="character" w:styleId="1103" w:customStyle="1">
    <w:name w:val="图片 Char Char"/>
    <w:qFormat/>
    <w:rPr>
      <w:rFonts w:ascii="Times New Roman" w:hAnsi="Times New Roman" w:eastAsia="宋体" w:cs="Times New Roman"/>
      <w:sz w:val="20"/>
    </w:rPr>
  </w:style>
  <w:style w:type="character" w:styleId="1104" w:customStyle="1">
    <w:name w:val="批注框文本 字符"/>
    <w:qFormat/>
    <w:rPr>
      <w:rFonts w:ascii="Times New Roman" w:hAnsi="Times New Roman" w:eastAsia="宋体" w:cs="Times New Roman"/>
      <w:sz w:val="20"/>
    </w:rPr>
  </w:style>
  <w:style w:type="character" w:styleId="1105" w:customStyle="1">
    <w:name w:val="HTML 预设格式 Char"/>
    <w:qFormat/>
    <w:rPr>
      <w:rFonts w:ascii="Times New Roman" w:hAnsi="Times New Roman" w:eastAsia="宋体" w:cs="Times New Roman"/>
      <w:sz w:val="20"/>
    </w:rPr>
  </w:style>
  <w:style w:type="character" w:styleId="1106" w:customStyle="1">
    <w:name w:val="列出段落 Char"/>
    <w:qFormat/>
    <w:rPr>
      <w:rFonts w:ascii="Times New Roman" w:hAnsi="Times New Roman" w:eastAsia="宋体" w:cs="Times New Roman"/>
      <w:sz w:val="20"/>
    </w:rPr>
  </w:style>
  <w:style w:type="character" w:styleId="1107" w:customStyle="1">
    <w:name w:val="标题 5 Char"/>
    <w:qFormat/>
    <w:rPr>
      <w:rFonts w:ascii="Times New Roman" w:hAnsi="Times New Roman" w:eastAsia="宋体" w:cs="Times New Roman"/>
      <w:b/>
      <w:sz w:val="20"/>
    </w:rPr>
  </w:style>
  <w:style w:type="character" w:styleId="1108" w:customStyle="1">
    <w:name w:val="链接"/>
    <w:qFormat/>
    <w:rPr>
      <w:rFonts w:ascii="Times New Roman" w:hAnsi="Times New Roman" w:eastAsia="宋体" w:cs="Times New Roman"/>
      <w:color w:val="0000ff"/>
      <w:sz w:val="20"/>
      <w:u w:val="single"/>
    </w:rPr>
  </w:style>
  <w:style w:type="character" w:styleId="1109" w:customStyle="1">
    <w:name w:val="18h1"/>
    <w:qFormat/>
    <w:rPr>
      <w:rFonts w:ascii="Times New Roman" w:hAnsi="Times New Roman" w:eastAsia="宋体" w:cs="Times New Roman"/>
      <w:color w:val="3b3b3b"/>
      <w:sz w:val="20"/>
    </w:rPr>
  </w:style>
  <w:style w:type="character" w:styleId="1110" w:customStyle="1">
    <w:name w:val="表格文字（两侧对齐） Char Char"/>
    <w:qFormat/>
    <w:rPr>
      <w:rFonts w:ascii="Times New Roman" w:hAnsi="Times New Roman" w:eastAsia="宋体" w:cs="Times New Roman"/>
      <w:sz w:val="20"/>
    </w:rPr>
  </w:style>
  <w:style w:type="character" w:styleId="1111" w:customStyle="1">
    <w:name w:val="正文文本缩进 2 Char"/>
    <w:qFormat/>
    <w:rPr>
      <w:rFonts w:ascii="Times New Roman" w:hAnsi="Times New Roman" w:eastAsia="宋体" w:cs="Times New Roman"/>
      <w:sz w:val="20"/>
    </w:rPr>
  </w:style>
  <w:style w:type="character" w:styleId="1112" w:customStyle="1">
    <w:name w:val="Char Char14"/>
    <w:qFormat/>
    <w:rPr>
      <w:rFonts w:ascii="Times New Roman" w:hAnsi="Times New Roman" w:eastAsia="宋体" w:cs="Times New Roman"/>
      <w:sz w:val="20"/>
    </w:rPr>
  </w:style>
  <w:style w:type="character" w:styleId="1113" w:customStyle="1">
    <w:name w:val="标题 1 Char1"/>
    <w:qFormat/>
    <w:rPr>
      <w:rFonts w:ascii="Times New Roman" w:hAnsi="Times New Roman" w:eastAsia="宋体" w:cs="Times New Roman"/>
      <w:b/>
      <w:sz w:val="20"/>
    </w:rPr>
  </w:style>
  <w:style w:type="character" w:styleId="1114" w:customStyle="1">
    <w:name w:val="批注框文本 Char"/>
    <w:qFormat/>
    <w:rPr>
      <w:rFonts w:ascii="Times New Roman" w:hAnsi="Times New Roman" w:eastAsia="宋体" w:cs="Times New Roman"/>
      <w:sz w:val="20"/>
    </w:rPr>
  </w:style>
  <w:style w:type="character" w:styleId="1115" w:customStyle="1">
    <w:name w:val="apple-style-span"/>
    <w:qFormat/>
    <w:rPr>
      <w:rFonts w:ascii="Times New Roman" w:hAnsi="Times New Roman" w:eastAsia="宋体" w:cs="Times New Roman"/>
      <w:sz w:val="20"/>
    </w:rPr>
  </w:style>
  <w:style w:type="character" w:styleId="1116" w:customStyle="1">
    <w:name w:val="插图 Char Char"/>
    <w:qFormat/>
    <w:rPr>
      <w:rFonts w:ascii="Times New Roman" w:hAnsi="Times New Roman" w:eastAsia="宋体" w:cs="Times New Roman"/>
      <w:sz w:val="20"/>
    </w:rPr>
  </w:style>
  <w:style w:type="character" w:styleId="1117" w:customStyle="1">
    <w:name w:val="标题 2 Char1"/>
    <w:qFormat/>
    <w:rPr>
      <w:rFonts w:ascii="Times New Roman" w:hAnsi="Times New Roman" w:eastAsia="宋体" w:cs="Times New Roman"/>
      <w:b/>
      <w:sz w:val="20"/>
    </w:rPr>
  </w:style>
  <w:style w:type="character" w:styleId="1118" w:customStyle="1">
    <w:name w:val="_Style 332"/>
    <w:qFormat/>
    <w:rPr>
      <w:rFonts w:ascii="Times New Roman" w:hAnsi="Times New Roman" w:eastAsia="宋体" w:cs="Times New Roman"/>
      <w:i/>
      <w:color w:val="auto"/>
      <w:sz w:val="21"/>
    </w:rPr>
  </w:style>
  <w:style w:type="character" w:styleId="1119" w:customStyle="1">
    <w:name w:val="正文文本 3 Char1"/>
    <w:qFormat/>
    <w:rPr>
      <w:rFonts w:ascii="Times New Roman" w:hAnsi="Times New Roman" w:eastAsia="宋体" w:cs="Times New Roman"/>
      <w:sz w:val="20"/>
    </w:rPr>
  </w:style>
  <w:style w:type="character" w:styleId="1120" w:customStyle="1">
    <w:name w:val="标题 5 Char1"/>
    <w:qFormat/>
    <w:rPr>
      <w:rFonts w:ascii="Times New Roman" w:hAnsi="Times New Roman" w:eastAsia="宋体" w:cs="Times New Roman"/>
      <w:b/>
      <w:sz w:val="20"/>
    </w:rPr>
  </w:style>
  <w:style w:type="character" w:styleId="1121" w:customStyle="1">
    <w:name w:val="批注主题 Char"/>
    <w:qFormat/>
    <w:rPr>
      <w:rFonts w:ascii="Times New Roman" w:hAnsi="Times New Roman" w:eastAsia="宋体" w:cs="Times New Roman"/>
      <w:b/>
      <w:sz w:val="20"/>
    </w:rPr>
  </w:style>
  <w:style w:type="character" w:styleId="1122" w:customStyle="1">
    <w:name w:val="标题 1 Char"/>
    <w:qFormat/>
    <w:rPr>
      <w:rFonts w:ascii="Times New Roman" w:hAnsi="Times New Roman" w:eastAsia="宋体" w:cs="Times New Roman"/>
      <w:b/>
      <w:sz w:val="20"/>
    </w:rPr>
  </w:style>
  <w:style w:type="character" w:styleId="1123" w:customStyle="1">
    <w:name w:val="正文文本 2 Char1"/>
    <w:qFormat/>
    <w:rPr>
      <w:rFonts w:ascii="Times New Roman" w:hAnsi="Times New Roman" w:eastAsia="宋体" w:cs="Times New Roman"/>
      <w:sz w:val="20"/>
    </w:rPr>
  </w:style>
  <w:style w:type="character" w:styleId="1124" w:customStyle="1">
    <w:name w:val="标题 4 Char1"/>
    <w:qFormat/>
    <w:rPr>
      <w:rFonts w:ascii="Times New Roman" w:hAnsi="Times New Roman" w:eastAsia="宋体" w:cs="Times New Roman"/>
      <w:b/>
      <w:sz w:val="20"/>
    </w:rPr>
  </w:style>
  <w:style w:type="character" w:styleId="1125" w:customStyle="1">
    <w:name w:val="正文文本 2 Char"/>
    <w:qFormat/>
    <w:rPr>
      <w:rFonts w:ascii="Times New Roman" w:hAnsi="Times New Roman" w:eastAsia="宋体" w:cs="Times New Roman"/>
      <w:sz w:val="20"/>
    </w:rPr>
  </w:style>
  <w:style w:type="character" w:styleId="1126" w:customStyle="1">
    <w:name w:val="_Style 376"/>
    <w:qFormat/>
    <w:rPr>
      <w:rFonts w:ascii="Times New Roman" w:hAnsi="Times New Roman" w:eastAsia="宋体" w:cs="Times New Roman"/>
      <w:b/>
      <w:color w:val="auto"/>
      <w:sz w:val="21"/>
    </w:rPr>
  </w:style>
  <w:style w:type="character" w:styleId="1127" w:customStyle="1">
    <w:name w:val="062"/>
    <w:qFormat/>
    <w:rPr>
      <w:rFonts w:ascii="Times New Roman" w:hAnsi="Times New Roman" w:eastAsia="宋体" w:cs="Times New Roman"/>
      <w:b/>
      <w:sz w:val="20"/>
    </w:rPr>
  </w:style>
  <w:style w:type="character" w:styleId="1128" w:customStyle="1">
    <w:name w:val="正文文本 Char1"/>
    <w:qFormat/>
    <w:rPr>
      <w:rFonts w:ascii="Times New Roman" w:hAnsi="Times New Roman" w:eastAsia="宋体" w:cs="Times New Roman"/>
      <w:sz w:val="20"/>
    </w:rPr>
  </w:style>
  <w:style w:type="character" w:styleId="1129" w:customStyle="1">
    <w:name w:val="题注 Char"/>
    <w:qFormat/>
    <w:rPr>
      <w:rFonts w:ascii="Times New Roman" w:hAnsi="Times New Roman" w:eastAsia="宋体" w:cs="Times New Roman"/>
      <w:sz w:val="20"/>
    </w:rPr>
  </w:style>
  <w:style w:type="character" w:styleId="1130" w:customStyle="1">
    <w:name w:val="脚注文本 Char"/>
    <w:qFormat/>
    <w:rPr>
      <w:rFonts w:ascii="Times New Roman" w:hAnsi="Times New Roman" w:eastAsia="宋体" w:cs="Times New Roman"/>
      <w:sz w:val="20"/>
    </w:rPr>
  </w:style>
  <w:style w:type="character" w:styleId="1131" w:customStyle="1">
    <w:name w:val="_Style 336"/>
    <w:qFormat/>
    <w:rPr>
      <w:rFonts w:ascii="Times New Roman" w:hAnsi="Times New Roman" w:eastAsia="宋体" w:cs="Times New Roman"/>
      <w:i/>
      <w:color w:val="auto"/>
      <w:sz w:val="21"/>
    </w:rPr>
  </w:style>
  <w:style w:type="character" w:styleId="1132" w:customStyle="1">
    <w:name w:val="表格 Char"/>
    <w:qFormat/>
    <w:rPr>
      <w:rFonts w:ascii="Times New Roman" w:hAnsi="Times New Roman" w:eastAsia="宋体" w:cs="Times New Roman"/>
      <w:color w:val="000000"/>
      <w:sz w:val="20"/>
    </w:rPr>
  </w:style>
  <w:style w:type="character" w:styleId="1133" w:customStyle="1">
    <w:name w:val="批注主题 字符"/>
    <w:qFormat/>
    <w:rPr>
      <w:rFonts w:ascii="Times New Roman" w:hAnsi="Times New Roman" w:eastAsia="宋体" w:cs="Times New Roman"/>
      <w:b/>
      <w:sz w:val="20"/>
    </w:rPr>
  </w:style>
  <w:style w:type="character" w:styleId="1134" w:customStyle="1">
    <w:name w:val="图注 Char Char"/>
    <w:qFormat/>
    <w:rPr>
      <w:rFonts w:ascii="Times New Roman" w:hAnsi="Times New Roman" w:eastAsia="宋体" w:cs="Times New Roman"/>
      <w:sz w:val="20"/>
    </w:rPr>
  </w:style>
  <w:style w:type="character" w:styleId="1135" w:customStyle="1">
    <w:name w:val="页码1"/>
    <w:qFormat/>
    <w:rPr>
      <w:rFonts w:ascii="Times New Roman" w:hAnsi="Times New Roman" w:eastAsia="宋体" w:cs="Times New Roman"/>
      <w:sz w:val="20"/>
    </w:rPr>
  </w:style>
  <w:style w:type="character" w:styleId="1136" w:customStyle="1">
    <w:name w:val="列表框1 Char Char"/>
    <w:qFormat/>
    <w:rPr>
      <w:rFonts w:ascii="Times New Roman" w:hAnsi="Times New Roman" w:eastAsia="宋体" w:cs="Times New Roman"/>
      <w:sz w:val="20"/>
    </w:rPr>
  </w:style>
  <w:style w:type="character" w:styleId="1137" w:customStyle="1">
    <w:name w:val="1ji Char"/>
    <w:qFormat/>
    <w:rPr>
      <w:rFonts w:ascii="Times New Roman" w:hAnsi="Times New Roman" w:eastAsia="宋体" w:cs="Times New Roman"/>
      <w:b/>
      <w:sz w:val="20"/>
    </w:rPr>
  </w:style>
  <w:style w:type="character" w:styleId="1138" w:customStyle="1">
    <w:name w:val="正文文本缩进 Char"/>
    <w:qFormat/>
    <w:rPr>
      <w:rFonts w:ascii="Times New Roman" w:hAnsi="Times New Roman" w:eastAsia="宋体" w:cs="Times New Roman"/>
      <w:sz w:val="20"/>
    </w:rPr>
  </w:style>
  <w:style w:type="character" w:styleId="1139" w:customStyle="1">
    <w:name w:val="标准文本 Char Char"/>
    <w:qFormat/>
    <w:rPr>
      <w:rFonts w:ascii="Times New Roman" w:hAnsi="Times New Roman" w:eastAsia="宋体" w:cs="Times New Roman"/>
      <w:sz w:val="20"/>
    </w:rPr>
  </w:style>
  <w:style w:type="character" w:styleId="1140" w:customStyle="1">
    <w:name w:val="表格用 Char"/>
    <w:qFormat/>
    <w:rPr>
      <w:rFonts w:ascii="Times New Roman" w:hAnsi="Times New Roman" w:eastAsia="宋体" w:cs="Times New Roman"/>
      <w:color w:val="000000"/>
      <w:sz w:val="20"/>
    </w:rPr>
  </w:style>
  <w:style w:type="character" w:styleId="1141" w:customStyle="1">
    <w:name w:val="标题 7 Char1"/>
    <w:qFormat/>
    <w:rPr>
      <w:rFonts w:ascii="Times New Roman" w:hAnsi="Times New Roman" w:eastAsia="宋体" w:cs="Times New Roman"/>
      <w:b/>
      <w:sz w:val="20"/>
    </w:rPr>
  </w:style>
  <w:style w:type="character" w:styleId="1142" w:customStyle="1">
    <w:name w:val="H 3 Char"/>
    <w:qFormat/>
    <w:rPr>
      <w:rFonts w:ascii="Times New Roman" w:hAnsi="Times New Roman" w:eastAsia="宋体" w:cs="Times New Roman"/>
      <w:b/>
      <w:sz w:val="20"/>
    </w:rPr>
  </w:style>
  <w:style w:type="character" w:styleId="1143" w:customStyle="1">
    <w:name w:val="正文文本缩进 3 字符"/>
    <w:qFormat/>
    <w:rPr>
      <w:rFonts w:ascii="Times New Roman" w:hAnsi="Times New Roman" w:eastAsia="宋体" w:cs="Times New Roman"/>
      <w:sz w:val="16"/>
      <w:szCs w:val="16"/>
    </w:rPr>
  </w:style>
  <w:style w:type="character" w:styleId="1144" w:customStyle="1">
    <w:name w:val="标题 Char"/>
    <w:qFormat/>
    <w:rPr>
      <w:rFonts w:ascii="Times New Roman" w:hAnsi="Times New Roman" w:eastAsia="宋体" w:cs="Times New Roman"/>
      <w:b/>
      <w:sz w:val="20"/>
    </w:rPr>
  </w:style>
  <w:style w:type="character" w:styleId="1145" w:customStyle="1">
    <w:name w:val="H 4 Char"/>
    <w:qFormat/>
    <w:rPr>
      <w:rFonts w:ascii="Times New Roman" w:hAnsi="Times New Roman" w:eastAsia="宋体" w:cs="Times New Roman"/>
      <w:b/>
      <w:sz w:val="20"/>
    </w:rPr>
  </w:style>
  <w:style w:type="character" w:styleId="1146" w:customStyle="1">
    <w:name w:val="批注主题 Char1"/>
    <w:qFormat/>
    <w:rPr>
      <w:rFonts w:ascii="Times New Roman" w:hAnsi="Times New Roman" w:eastAsia="宋体" w:cs="Times New Roman"/>
      <w:b/>
      <w:sz w:val="20"/>
    </w:rPr>
  </w:style>
  <w:style w:type="character" w:styleId="1147" w:customStyle="1">
    <w:name w:val="正文文本缩进 Char1"/>
    <w:qFormat/>
    <w:rPr>
      <w:rFonts w:ascii="Times New Roman" w:hAnsi="Times New Roman" w:eastAsia="宋体" w:cs="Times New Roman"/>
      <w:sz w:val="20"/>
    </w:rPr>
  </w:style>
  <w:style w:type="character" w:styleId="1148" w:customStyle="1">
    <w:name w:val="正文文本 3 Char"/>
    <w:qFormat/>
    <w:rPr>
      <w:rFonts w:ascii="Times New Roman" w:hAnsi="Times New Roman" w:eastAsia="宋体" w:cs="Times New Roman"/>
      <w:sz w:val="20"/>
    </w:rPr>
  </w:style>
  <w:style w:type="character" w:styleId="1149" w:customStyle="1">
    <w:name w:val="正文首行缩进 2 Char"/>
    <w:qFormat/>
    <w:rPr>
      <w:rFonts w:ascii="Times New Roman" w:hAnsi="Times New Roman" w:eastAsia="宋体" w:cs="Times New Roman"/>
      <w:sz w:val="20"/>
    </w:rPr>
  </w:style>
  <w:style w:type="character" w:styleId="1150" w:customStyle="1">
    <w:name w:val="页眉 Char1"/>
    <w:qFormat/>
    <w:rPr>
      <w:rFonts w:ascii="Times New Roman" w:hAnsi="Times New Roman" w:eastAsia="宋体" w:cs="Times New Roman"/>
      <w:sz w:val="20"/>
    </w:rPr>
  </w:style>
  <w:style w:type="character" w:styleId="1151" w:customStyle="1">
    <w:name w:val="Char Char2"/>
    <w:qFormat/>
    <w:rPr>
      <w:rFonts w:ascii="Times New Roman" w:hAnsi="Times New Roman" w:eastAsia="宋体" w:cs="Times New Roman"/>
      <w:sz w:val="20"/>
    </w:rPr>
  </w:style>
  <w:style w:type="character" w:styleId="1152" w:customStyle="1">
    <w:name w:val="样式 首行缩进:  2 字符 Char1"/>
    <w:qFormat/>
    <w:rPr>
      <w:rFonts w:ascii="Times New Roman" w:hAnsi="Times New Roman" w:eastAsia="宋体" w:cs="Times New Roman"/>
      <w:sz w:val="20"/>
    </w:rPr>
  </w:style>
  <w:style w:type="character" w:styleId="1153" w:customStyle="1">
    <w:name w:val="标题 2 Char"/>
    <w:qFormat/>
    <w:rPr>
      <w:rFonts w:ascii="Times New Roman" w:hAnsi="Times New Roman" w:eastAsia="宋体" w:cs="Times New Roman"/>
      <w:b/>
      <w:sz w:val="20"/>
    </w:rPr>
  </w:style>
  <w:style w:type="character" w:styleId="1154" w:customStyle="1">
    <w:name w:val="表格文字图表文字 Char Char"/>
    <w:qFormat/>
    <w:rPr>
      <w:rFonts w:ascii="Times New Roman" w:hAnsi="Times New Roman" w:eastAsia="宋体" w:cs="Times New Roman"/>
      <w:sz w:val="20"/>
    </w:rPr>
  </w:style>
  <w:style w:type="character" w:styleId="1155" w:customStyle="1">
    <w:name w:val="图片 Char"/>
    <w:qFormat/>
    <w:rPr>
      <w:rFonts w:ascii="Times New Roman" w:hAnsi="Times New Roman" w:eastAsia="宋体" w:cs="Times New Roman"/>
      <w:sz w:val="20"/>
    </w:rPr>
  </w:style>
  <w:style w:type="character" w:styleId="1156" w:customStyle="1">
    <w:name w:val="标题 6 Char"/>
    <w:qFormat/>
    <w:rPr>
      <w:rFonts w:ascii="Times New Roman" w:hAnsi="Times New Roman" w:eastAsia="宋体" w:cs="Times New Roman"/>
      <w:b/>
      <w:sz w:val="20"/>
    </w:rPr>
  </w:style>
  <w:style w:type="character" w:styleId="1157" w:customStyle="1">
    <w:name w:val="标题 4 Char"/>
    <w:qFormat/>
    <w:rPr>
      <w:rFonts w:ascii="Times New Roman" w:hAnsi="Times New Roman" w:eastAsia="宋体" w:cs="Times New Roman"/>
      <w:b/>
      <w:sz w:val="20"/>
    </w:rPr>
  </w:style>
  <w:style w:type="character" w:styleId="1158" w:customStyle="1">
    <w:name w:val="文档结构图 Char1"/>
    <w:qFormat/>
    <w:rPr>
      <w:rFonts w:ascii="Times New Roman" w:hAnsi="Times New Roman" w:eastAsia="宋体" w:cs="Times New Roman"/>
      <w:sz w:val="20"/>
    </w:rPr>
  </w:style>
  <w:style w:type="character" w:styleId="1159" w:customStyle="1">
    <w:name w:val="项目符0 Char"/>
    <w:qFormat/>
    <w:rPr>
      <w:rFonts w:ascii="Times New Roman" w:hAnsi="Times New Roman" w:eastAsia="宋体" w:cs="Times New Roman"/>
      <w:sz w:val="20"/>
    </w:rPr>
  </w:style>
  <w:style w:type="character" w:styleId="1160" w:customStyle="1">
    <w:name w:val="正文文本缩进 3 Char"/>
    <w:qFormat/>
    <w:rPr>
      <w:rFonts w:ascii="Times New Roman" w:hAnsi="Times New Roman" w:eastAsia="宋体" w:cs="Times New Roman"/>
      <w:sz w:val="20"/>
    </w:rPr>
  </w:style>
  <w:style w:type="character" w:styleId="1161" w:customStyle="1">
    <w:name w:val="Char Char3"/>
    <w:qFormat/>
    <w:rPr>
      <w:rFonts w:ascii="Times New Roman" w:hAnsi="Times New Roman" w:eastAsia="宋体" w:cs="Times New Roman"/>
      <w:sz w:val="20"/>
    </w:rPr>
  </w:style>
  <w:style w:type="character" w:styleId="1162" w:customStyle="1">
    <w:name w:val="纯文本 Char"/>
    <w:qFormat/>
    <w:rPr>
      <w:rFonts w:ascii="Times New Roman" w:hAnsi="Times New Roman" w:eastAsia="宋体" w:cs="Times New Roman"/>
      <w:sz w:val="20"/>
    </w:rPr>
  </w:style>
  <w:style w:type="character" w:styleId="1163" w:customStyle="1">
    <w:name w:val="正文文本缩进 2 Char1"/>
    <w:qFormat/>
    <w:rPr>
      <w:rFonts w:ascii="Times New Roman" w:hAnsi="Times New Roman" w:eastAsia="宋体" w:cs="Times New Roman"/>
      <w:sz w:val="20"/>
    </w:rPr>
  </w:style>
  <w:style w:type="character" w:styleId="1164" w:customStyle="1">
    <w:name w:val="标题 8 Char"/>
    <w:qFormat/>
    <w:rPr>
      <w:rFonts w:ascii="Times New Roman" w:hAnsi="Times New Roman" w:eastAsia="宋体" w:cs="Times New Roman"/>
      <w:sz w:val="20"/>
    </w:rPr>
  </w:style>
  <w:style w:type="character" w:styleId="1165" w:customStyle="1">
    <w:name w:val="标题 6 Char1"/>
    <w:qFormat/>
    <w:rPr>
      <w:rFonts w:ascii="Times New Roman" w:hAnsi="Times New Roman" w:eastAsia="宋体" w:cs="Times New Roman"/>
      <w:b/>
      <w:sz w:val="20"/>
    </w:rPr>
  </w:style>
  <w:style w:type="character" w:styleId="1166" w:customStyle="1">
    <w:name w:val="case31"/>
    <w:qFormat/>
    <w:rPr>
      <w:rFonts w:ascii="Times New Roman" w:hAnsi="Times New Roman" w:eastAsia="宋体" w:cs="Times New Roman"/>
      <w:sz w:val="20"/>
    </w:rPr>
  </w:style>
  <w:style w:type="character" w:styleId="1167" w:customStyle="1">
    <w:name w:val="正文文本 Char"/>
    <w:qFormat/>
    <w:rPr>
      <w:rFonts w:ascii="Times New Roman" w:hAnsi="Times New Roman" w:eastAsia="宋体" w:cs="Times New Roman"/>
      <w:sz w:val="20"/>
    </w:rPr>
  </w:style>
  <w:style w:type="paragraph" w:styleId="1168" w:customStyle="1">
    <w:name w:val="节标题"/>
    <w:basedOn w:val="988"/>
    <w:next w:val="1169"/>
    <w:qFormat/>
    <w:pPr>
      <w:ind w:left="0" w:firstLine="5120"/>
      <w:jc w:val="center"/>
      <w:spacing w:before="0" w:after="0" w:line="289" w:lineRule="atLeast"/>
    </w:pPr>
    <w:rPr>
      <w:rFonts w:ascii="Times New Roman" w:hAnsi="Times New Roman" w:cs="Times New Roman"/>
    </w:rPr>
  </w:style>
  <w:style w:type="paragraph" w:styleId="1169" w:customStyle="1">
    <w:name w:val="文档标题6"/>
    <w:basedOn w:val="994"/>
    <w:next w:val="987"/>
    <w:qFormat/>
    <w:pPr>
      <w:ind w:left="1134" w:firstLine="20"/>
      <w:spacing w:before="280" w:after="280" w:line="360" w:lineRule="auto"/>
      <w:outlineLvl w:val="5"/>
    </w:pPr>
  </w:style>
  <w:style w:type="paragraph" w:styleId="1170" w:customStyle="1">
    <w:name w:val="正文段"/>
    <w:basedOn w:val="988"/>
    <w:next w:val="1171"/>
    <w:qFormat/>
    <w:pPr>
      <w:ind w:left="454" w:firstLine="1222"/>
      <w:spacing w:before="0" w:after="240" w:line="240" w:lineRule="atLeast"/>
    </w:pPr>
    <w:rPr>
      <w:rFonts w:ascii="Times New Roman" w:hAnsi="Times New Roman" w:cs="Times New Roman"/>
    </w:rPr>
  </w:style>
  <w:style w:type="paragraph" w:styleId="1171" w:customStyle="1">
    <w:name w:val="批注主题1"/>
    <w:next w:val="987"/>
    <w:qFormat/>
    <w:pPr>
      <w:ind w:left="200" w:firstLine="4808"/>
      <w:spacing w:line="360" w:lineRule="auto"/>
    </w:pPr>
    <w:rPr>
      <w:rFonts w:ascii="Calibri" w:hAnsi="Calibri"/>
    </w:rPr>
  </w:style>
  <w:style w:type="paragraph" w:styleId="1172" w:customStyle="1">
    <w:name w:val="_Style 224"/>
    <w:next w:val="1173"/>
    <w:qFormat/>
    <w:pPr>
      <w:ind w:firstLine="3584"/>
    </w:pPr>
    <w:rPr>
      <w:rFonts w:ascii="Calibri" w:hAnsi="Calibri"/>
    </w:rPr>
  </w:style>
  <w:style w:type="paragraph" w:styleId="1173" w:customStyle="1">
    <w:name w:val="编号1"/>
    <w:basedOn w:val="988"/>
    <w:next w:val="1174"/>
    <w:qFormat/>
    <w:pPr>
      <w:ind w:left="360" w:right="210" w:firstLine="2200"/>
      <w:spacing w:before="0" w:after="0" w:line="240" w:lineRule="auto"/>
    </w:pPr>
    <w:rPr>
      <w:rFonts w:ascii="Times New Roman" w:hAnsi="Times New Roman" w:cs="Times New Roman"/>
    </w:rPr>
  </w:style>
  <w:style w:type="paragraph" w:styleId="1174" w:customStyle="1">
    <w:name w:val="图片"/>
    <w:basedOn w:val="988"/>
    <w:next w:val="1175"/>
    <w:qFormat/>
    <w:pPr>
      <w:ind w:left="-283" w:firstLine="2674"/>
      <w:jc w:val="center"/>
      <w:spacing w:before="0" w:after="0" w:line="360" w:lineRule="auto"/>
    </w:pPr>
    <w:rPr>
      <w:rFonts w:ascii="Times New Roman" w:hAnsi="Times New Roman" w:cs="Times New Roman"/>
    </w:rPr>
  </w:style>
  <w:style w:type="paragraph" w:styleId="1175" w:customStyle="1">
    <w:name w:val="样式 目录 3 + 左侧:  2 字符"/>
    <w:next w:val="1040"/>
    <w:qFormat/>
    <w:pPr>
      <w:ind w:left="400" w:firstLine="5120"/>
      <w:spacing w:line="360" w:lineRule="auto"/>
      <w:widowControl w:val="off"/>
    </w:pPr>
    <w:rPr>
      <w:rFonts w:ascii="Calibri" w:hAnsi="Calibri"/>
    </w:rPr>
  </w:style>
  <w:style w:type="paragraph" w:styleId="1176" w:customStyle="1">
    <w:name w:val="图注"/>
    <w:next w:val="1177"/>
    <w:qFormat/>
    <w:pPr>
      <w:ind w:left="360" w:firstLine="2152"/>
      <w:jc w:val="center"/>
    </w:pPr>
    <w:rPr>
      <w:rFonts w:ascii="Calibri" w:hAnsi="Calibri"/>
    </w:rPr>
  </w:style>
  <w:style w:type="paragraph" w:styleId="1177" w:customStyle="1">
    <w:name w:val="列表编号 41"/>
    <w:basedOn w:val="988"/>
    <w:next w:val="1178"/>
    <w:qFormat/>
    <w:pPr>
      <w:ind w:left="1620" w:firstLine="2712"/>
      <w:spacing w:before="0" w:after="0" w:line="360" w:lineRule="auto"/>
    </w:pPr>
    <w:rPr>
      <w:rFonts w:ascii="Times New Roman" w:hAnsi="Times New Roman" w:cs="Times New Roman"/>
    </w:rPr>
  </w:style>
  <w:style w:type="paragraph" w:styleId="1178" w:customStyle="1">
    <w:name w:val="项目符0"/>
    <w:basedOn w:val="988"/>
    <w:next w:val="1179"/>
    <w:qFormat/>
    <w:pPr>
      <w:ind w:left="300" w:right="57" w:firstLine="2760"/>
      <w:spacing w:before="0" w:after="0" w:line="300" w:lineRule="auto"/>
    </w:pPr>
    <w:rPr>
      <w:rFonts w:ascii="Times New Roman" w:hAnsi="Times New Roman" w:cs="Times New Roman"/>
    </w:rPr>
  </w:style>
  <w:style w:type="paragraph" w:styleId="1179" w:customStyle="1">
    <w:name w:val="宏文本1"/>
    <w:next w:val="1180"/>
    <w:qFormat/>
    <w:pPr>
      <w:ind w:firstLine="5632"/>
      <w:widowControl w:val="off"/>
    </w:pPr>
    <w:rPr>
      <w:rFonts w:ascii="Calibri" w:hAnsi="Calibri"/>
    </w:rPr>
  </w:style>
  <w:style w:type="paragraph" w:styleId="1180" w:customStyle="1">
    <w:name w:val="Item Step in Table"/>
    <w:next w:val="1181"/>
    <w:qFormat/>
    <w:pPr>
      <w:ind w:left="397" w:firstLine="3699"/>
      <w:jc w:val="both"/>
      <w:spacing w:before="40" w:after="40"/>
    </w:pPr>
    <w:rPr>
      <w:rFonts w:ascii="Calibri" w:hAnsi="Calibri"/>
    </w:rPr>
  </w:style>
  <w:style w:type="paragraph" w:styleId="1181" w:customStyle="1">
    <w:name w:val="Char Char Char Char Char Char1 Char Char Char Char Char Char"/>
    <w:basedOn w:val="988"/>
    <w:next w:val="1182"/>
    <w:qFormat/>
    <w:pPr>
      <w:ind w:left="0" w:firstLine="2560"/>
      <w:spacing w:before="0" w:after="0" w:line="240" w:lineRule="auto"/>
    </w:pPr>
    <w:rPr>
      <w:rFonts w:ascii="Times New Roman" w:hAnsi="Times New Roman" w:cs="Times New Roman"/>
    </w:rPr>
  </w:style>
  <w:style w:type="paragraph" w:styleId="1182" w:customStyle="1">
    <w:name w:val="Char Char1"/>
    <w:basedOn w:val="988"/>
    <w:next w:val="1183"/>
    <w:qFormat/>
    <w:pPr>
      <w:ind w:left="0" w:firstLine="3584"/>
      <w:spacing w:before="0" w:after="160" w:line="240" w:lineRule="exact"/>
    </w:pPr>
    <w:rPr>
      <w:rFonts w:ascii="Times New Roman" w:hAnsi="Times New Roman" w:cs="Times New Roman"/>
    </w:rPr>
  </w:style>
  <w:style w:type="paragraph" w:styleId="1183" w:customStyle="1">
    <w:name w:val="样式 标题 3 + 行距: 1.5 倍行距"/>
    <w:basedOn w:val="991"/>
    <w:next w:val="1046"/>
    <w:qFormat/>
    <w:pPr>
      <w:ind w:left="200" w:firstLine="18"/>
      <w:spacing w:before="0" w:after="0" w:line="360" w:lineRule="auto"/>
      <w:outlineLvl w:val="2"/>
    </w:pPr>
  </w:style>
  <w:style w:type="paragraph" w:styleId="1184" w:customStyle="1">
    <w:name w:val="xl76"/>
    <w:basedOn w:val="988"/>
    <w:next w:val="1043"/>
    <w:qFormat/>
    <w:pPr>
      <w:ind w:left="0" w:firstLine="3584"/>
      <w:jc w:val="center"/>
      <w:spacing w:before="280" w:after="280" w:line="240" w:lineRule="auto"/>
    </w:pPr>
    <w:rPr>
      <w:rFonts w:ascii="Times New Roman" w:hAnsi="Times New Roman" w:cs="Times New Roman"/>
    </w:rPr>
  </w:style>
  <w:style w:type="paragraph" w:styleId="1185" w:customStyle="1">
    <w:name w:val="xl26"/>
    <w:basedOn w:val="988"/>
    <w:next w:val="1186"/>
    <w:qFormat/>
    <w:pPr>
      <w:ind w:left="0" w:firstLine="20"/>
      <w:jc w:val="center"/>
      <w:spacing w:before="280" w:after="280" w:line="240" w:lineRule="auto"/>
      <w:shd w:val="clear" w:color="000000" w:fill="ffffff"/>
    </w:pPr>
    <w:rPr>
      <w:rFonts w:ascii="Times New Roman" w:hAnsi="Times New Roman" w:cs="Times New Roman"/>
    </w:rPr>
  </w:style>
  <w:style w:type="paragraph" w:styleId="1186" w:customStyle="1">
    <w:name w:val="Char1 Char Char"/>
    <w:basedOn w:val="988"/>
    <w:next w:val="1026"/>
    <w:qFormat/>
    <w:pPr>
      <w:ind w:left="0" w:firstLine="2560"/>
      <w:spacing w:before="0" w:after="0" w:line="240" w:lineRule="auto"/>
    </w:pPr>
    <w:rPr>
      <w:rFonts w:ascii="Times New Roman" w:hAnsi="Times New Roman" w:cs="Times New Roman"/>
    </w:rPr>
  </w:style>
  <w:style w:type="paragraph" w:styleId="1187" w:customStyle="1">
    <w:name w:val="纯文本2"/>
    <w:basedOn w:val="988"/>
    <w:next w:val="1188"/>
    <w:qFormat/>
    <w:pPr>
      <w:ind w:left="0" w:firstLine="3584"/>
      <w:spacing w:before="0" w:after="0" w:line="240" w:lineRule="auto"/>
    </w:pPr>
    <w:rPr>
      <w:rFonts w:ascii="Times New Roman" w:hAnsi="Times New Roman" w:cs="Times New Roman"/>
    </w:rPr>
  </w:style>
  <w:style w:type="paragraph" w:styleId="1188" w:customStyle="1">
    <w:name w:val="xl69"/>
    <w:basedOn w:val="988"/>
    <w:next w:val="1189"/>
    <w:qFormat/>
    <w:pPr>
      <w:ind w:left="0" w:firstLine="3584"/>
      <w:spacing w:before="280" w:after="280" w:line="240" w:lineRule="auto"/>
    </w:pPr>
    <w:rPr>
      <w:rFonts w:ascii="Times New Roman" w:hAnsi="Times New Roman" w:cs="Times New Roman"/>
    </w:rPr>
  </w:style>
  <w:style w:type="paragraph" w:styleId="1189" w:customStyle="1">
    <w:name w:val="Char Char Char"/>
    <w:basedOn w:val="988"/>
    <w:next w:val="1190"/>
    <w:qFormat/>
    <w:pPr>
      <w:ind w:left="0" w:firstLine="2560"/>
      <w:spacing w:before="0" w:after="0" w:line="240" w:lineRule="auto"/>
    </w:pPr>
    <w:rPr>
      <w:rFonts w:ascii="Times New Roman" w:hAnsi="Times New Roman" w:cs="Times New Roman"/>
    </w:rPr>
  </w:style>
  <w:style w:type="paragraph" w:styleId="1190" w:customStyle="1">
    <w:name w:val="表格"/>
    <w:basedOn w:val="988"/>
    <w:next w:val="1185"/>
    <w:qFormat/>
    <w:pPr>
      <w:ind w:left="0" w:firstLine="2560"/>
      <w:spacing w:before="0" w:after="0" w:line="360" w:lineRule="auto"/>
    </w:pPr>
    <w:rPr>
      <w:rFonts w:ascii="Times New Roman" w:hAnsi="Times New Roman" w:cs="Times New Roman"/>
    </w:rPr>
  </w:style>
  <w:style w:type="paragraph" w:styleId="1191" w:customStyle="1">
    <w:name w:val="xl68"/>
    <w:basedOn w:val="988"/>
    <w:next w:val="1192"/>
    <w:qFormat/>
    <w:pPr>
      <w:ind w:left="100" w:firstLine="5220"/>
      <w:spacing w:before="280" w:after="280" w:line="240" w:lineRule="auto"/>
    </w:pPr>
    <w:rPr>
      <w:rFonts w:ascii="Times New Roman" w:hAnsi="Times New Roman" w:cs="Times New Roman"/>
    </w:rPr>
  </w:style>
  <w:style w:type="paragraph" w:styleId="1192" w:customStyle="1">
    <w:name w:val="Char1"/>
    <w:basedOn w:val="988"/>
    <w:next w:val="1193"/>
    <w:qFormat/>
    <w:pPr>
      <w:ind w:left="0" w:firstLine="2560"/>
      <w:spacing w:before="0" w:after="0" w:line="240" w:lineRule="auto"/>
    </w:pPr>
    <w:rPr>
      <w:rFonts w:ascii="Times New Roman" w:hAnsi="Times New Roman" w:cs="Times New Roman"/>
    </w:rPr>
  </w:style>
  <w:style w:type="paragraph" w:styleId="1193" w:customStyle="1">
    <w:name w:val="需求文档正文样式"/>
    <w:basedOn w:val="988"/>
    <w:next w:val="1194"/>
    <w:qFormat/>
    <w:pPr>
      <w:ind w:left="437" w:firstLine="2741"/>
      <w:spacing w:before="0" w:after="0" w:line="360" w:lineRule="auto"/>
    </w:pPr>
    <w:rPr>
      <w:rFonts w:ascii="Times New Roman" w:hAnsi="Times New Roman" w:cs="Times New Roman"/>
    </w:rPr>
  </w:style>
  <w:style w:type="paragraph" w:styleId="1194" w:customStyle="1">
    <w:name w:val="xl74"/>
    <w:basedOn w:val="988"/>
    <w:next w:val="1195"/>
    <w:qFormat/>
    <w:pPr>
      <w:ind w:left="0" w:firstLine="16"/>
      <w:jc w:val="center"/>
      <w:spacing w:before="280" w:after="280" w:line="240" w:lineRule="auto"/>
      <w:shd w:val="clear" w:color="000000" w:fill="538dd5"/>
    </w:pPr>
    <w:rPr>
      <w:rFonts w:ascii="Times New Roman" w:hAnsi="Times New Roman" w:cs="Times New Roman"/>
    </w:rPr>
  </w:style>
  <w:style w:type="paragraph" w:styleId="1195" w:customStyle="1">
    <w:name w:val="xl88"/>
    <w:basedOn w:val="988"/>
    <w:next w:val="1196"/>
    <w:qFormat/>
    <w:pPr>
      <w:ind w:left="0" w:firstLine="5120"/>
      <w:spacing w:before="280" w:after="280" w:line="240" w:lineRule="auto"/>
    </w:pPr>
    <w:rPr>
      <w:rFonts w:ascii="Times New Roman" w:hAnsi="Times New Roman" w:cs="Times New Roman"/>
    </w:rPr>
  </w:style>
  <w:style w:type="paragraph" w:styleId="1196" w:customStyle="1">
    <w:name w:val="xl70"/>
    <w:basedOn w:val="988"/>
    <w:next w:val="1042"/>
    <w:qFormat/>
    <w:pPr>
      <w:ind w:left="0" w:firstLine="1024"/>
      <w:spacing w:before="280" w:after="280" w:line="240" w:lineRule="auto"/>
    </w:pPr>
    <w:rPr>
      <w:rFonts w:ascii="Times New Roman" w:hAnsi="Times New Roman" w:cs="Times New Roman"/>
    </w:rPr>
  </w:style>
  <w:style w:type="paragraph" w:styleId="1197" w:customStyle="1">
    <w:name w:val="文档标题5"/>
    <w:basedOn w:val="993"/>
    <w:next w:val="987"/>
    <w:qFormat/>
    <w:pPr>
      <w:ind w:left="992" w:firstLine="18"/>
      <w:spacing w:before="280" w:after="280" w:line="360" w:lineRule="auto"/>
      <w:outlineLvl w:val="4"/>
    </w:pPr>
  </w:style>
  <w:style w:type="paragraph" w:styleId="1198" w:customStyle="1">
    <w:name w:val="样式 加粗 居中"/>
    <w:basedOn w:val="988"/>
    <w:next w:val="1199"/>
    <w:qFormat/>
    <w:pPr>
      <w:ind w:left="0" w:firstLine="2560"/>
      <w:jc w:val="center"/>
      <w:spacing w:before="0" w:after="0" w:line="360" w:lineRule="auto"/>
    </w:pPr>
    <w:rPr>
      <w:rFonts w:ascii="Times New Roman" w:hAnsi="Times New Roman" w:cs="Times New Roman"/>
    </w:rPr>
  </w:style>
  <w:style w:type="paragraph" w:styleId="1199" w:customStyle="1">
    <w:name w:val="_Style 12"/>
    <w:next w:val="1200"/>
    <w:qFormat/>
    <w:pPr>
      <w:ind w:firstLine="14"/>
      <w:spacing w:line="360" w:lineRule="auto"/>
      <w:shd w:val="clear" w:color="000000" w:fill="000080"/>
    </w:pPr>
    <w:rPr>
      <w:rFonts w:ascii="Calibri" w:hAnsi="Calibri"/>
    </w:rPr>
  </w:style>
  <w:style w:type="paragraph" w:styleId="1200" w:customStyle="1">
    <w:name w:val="正文文本缩进1"/>
    <w:basedOn w:val="988"/>
    <w:next w:val="1201"/>
    <w:qFormat/>
    <w:pPr>
      <w:ind w:left="420" w:firstLine="3584"/>
      <w:spacing w:before="0" w:after="120" w:line="240" w:lineRule="auto"/>
    </w:pPr>
    <w:rPr>
      <w:rFonts w:ascii="Times New Roman" w:hAnsi="Times New Roman" w:cs="Times New Roman"/>
    </w:rPr>
  </w:style>
  <w:style w:type="paragraph" w:styleId="1201" w:customStyle="1">
    <w:name w:val="列表编号 31"/>
    <w:basedOn w:val="988"/>
    <w:next w:val="1044"/>
    <w:qFormat/>
    <w:pPr>
      <w:ind w:left="1200" w:firstLine="2712"/>
      <w:spacing w:before="0" w:after="0" w:line="360" w:lineRule="auto"/>
    </w:pPr>
    <w:rPr>
      <w:rFonts w:ascii="Times New Roman" w:hAnsi="Times New Roman" w:cs="Times New Roman"/>
    </w:rPr>
  </w:style>
  <w:style w:type="paragraph" w:styleId="1202" w:customStyle="1">
    <w:name w:val="三号 居中"/>
    <w:basedOn w:val="988"/>
    <w:next w:val="1203"/>
    <w:qFormat/>
    <w:pPr>
      <w:ind w:left="0" w:firstLine="6144"/>
      <w:jc w:val="center"/>
      <w:spacing w:before="0" w:after="0" w:line="360" w:lineRule="auto"/>
    </w:pPr>
    <w:rPr>
      <w:rFonts w:ascii="Times New Roman" w:hAnsi="Times New Roman" w:cs="Times New Roman"/>
    </w:rPr>
  </w:style>
  <w:style w:type="paragraph" w:styleId="1203" w:customStyle="1">
    <w:name w:val="列出段落1"/>
    <w:basedOn w:val="988"/>
    <w:next w:val="1204"/>
    <w:qFormat/>
    <w:pPr>
      <w:ind w:left="420" w:firstLine="3748"/>
      <w:spacing w:before="0" w:after="0" w:line="240" w:lineRule="auto"/>
    </w:pPr>
    <w:rPr>
      <w:rFonts w:ascii="Times New Roman" w:hAnsi="Times New Roman" w:cs="Times New Roman"/>
    </w:rPr>
  </w:style>
  <w:style w:type="paragraph" w:styleId="1204" w:customStyle="1">
    <w:name w:val="Char Char Char Char Char Char1 Char Char Char1 Char Char Char"/>
    <w:basedOn w:val="988"/>
    <w:next w:val="1205"/>
    <w:qFormat/>
    <w:pPr>
      <w:ind w:left="0" w:firstLine="2560"/>
      <w:spacing w:before="0" w:after="0" w:line="240" w:lineRule="auto"/>
    </w:pPr>
    <w:rPr>
      <w:rFonts w:ascii="Times New Roman" w:hAnsi="Times New Roman" w:cs="Times New Roman"/>
    </w:rPr>
  </w:style>
  <w:style w:type="paragraph" w:styleId="1205" w:customStyle="1">
    <w:name w:val="Char Char Char Char Char Char1 Char Char Char1 Char"/>
    <w:basedOn w:val="988"/>
    <w:next w:val="1206"/>
    <w:qFormat/>
    <w:pPr>
      <w:ind w:left="0" w:firstLine="2560"/>
      <w:spacing w:before="0" w:after="0" w:line="240" w:lineRule="auto"/>
    </w:pPr>
    <w:rPr>
      <w:rFonts w:ascii="Times New Roman" w:hAnsi="Times New Roman" w:cs="Times New Roman"/>
    </w:rPr>
  </w:style>
  <w:style w:type="paragraph" w:styleId="1206" w:customStyle="1">
    <w:name w:val="正文符号4"/>
    <w:basedOn w:val="988"/>
    <w:next w:val="1198"/>
    <w:qFormat/>
    <w:pPr>
      <w:ind w:left="0" w:firstLine="5632"/>
      <w:spacing w:before="0" w:after="0" w:line="240" w:lineRule="auto"/>
    </w:pPr>
    <w:rPr>
      <w:rFonts w:ascii="Times New Roman" w:hAnsi="Times New Roman" w:cs="Times New Roman"/>
    </w:rPr>
  </w:style>
  <w:style w:type="paragraph" w:styleId="1207" w:customStyle="1">
    <w:name w:val="加粗（居中）"/>
    <w:next w:val="1208"/>
    <w:qFormat/>
    <w:pPr>
      <w:ind w:firstLine="2560"/>
    </w:pPr>
    <w:rPr>
      <w:rFonts w:ascii="Calibri" w:hAnsi="Calibri"/>
    </w:rPr>
  </w:style>
  <w:style w:type="paragraph" w:styleId="1208" w:customStyle="1">
    <w:name w:val="xl65"/>
    <w:basedOn w:val="988"/>
    <w:next w:val="1168"/>
    <w:qFormat/>
    <w:pPr>
      <w:ind w:left="0" w:firstLine="5120"/>
      <w:spacing w:before="280" w:after="280" w:line="240" w:lineRule="auto"/>
    </w:pPr>
    <w:rPr>
      <w:rFonts w:ascii="Times New Roman" w:hAnsi="Times New Roman" w:cs="Times New Roman"/>
    </w:rPr>
  </w:style>
  <w:style w:type="paragraph" w:styleId="1209" w:customStyle="1">
    <w:name w:val="WPSOffice手动目录 3"/>
    <w:qFormat/>
    <w:pPr>
      <w:ind w:left="400"/>
    </w:pPr>
  </w:style>
  <w:style w:type="paragraph" w:styleId="1210" w:customStyle="1">
    <w:name w:val="xl77"/>
    <w:basedOn w:val="988"/>
    <w:next w:val="1211"/>
    <w:qFormat/>
    <w:pPr>
      <w:ind w:left="0" w:firstLine="3584"/>
      <w:spacing w:before="280" w:after="280" w:line="240" w:lineRule="auto"/>
    </w:pPr>
    <w:rPr>
      <w:rFonts w:ascii="Times New Roman" w:hAnsi="Times New Roman" w:cs="Times New Roman"/>
    </w:rPr>
  </w:style>
  <w:style w:type="paragraph" w:styleId="1211" w:customStyle="1">
    <w:name w:val="Char Char Char1"/>
    <w:basedOn w:val="988"/>
    <w:next w:val="1212"/>
    <w:qFormat/>
    <w:pPr>
      <w:ind w:left="900" w:firstLine="2096"/>
      <w:spacing w:before="0" w:after="0" w:line="240" w:lineRule="auto"/>
    </w:pPr>
    <w:rPr>
      <w:rFonts w:ascii="Times New Roman" w:hAnsi="Times New Roman" w:cs="Times New Roman"/>
    </w:rPr>
  </w:style>
  <w:style w:type="paragraph" w:styleId="1212" w:customStyle="1">
    <w:name w:val="索引 21"/>
    <w:basedOn w:val="988"/>
    <w:next w:val="987"/>
    <w:qFormat/>
    <w:pPr>
      <w:ind w:left="200" w:firstLine="2560"/>
      <w:jc w:val="center"/>
      <w:spacing w:before="0" w:after="0" w:line="360" w:lineRule="auto"/>
    </w:pPr>
    <w:rPr>
      <w:rFonts w:ascii="Times New Roman" w:hAnsi="Times New Roman" w:cs="Times New Roman"/>
    </w:rPr>
  </w:style>
  <w:style w:type="paragraph" w:styleId="1213" w:customStyle="1">
    <w:name w:val="正文（首行缩进 2 字符）"/>
    <w:next w:val="1214"/>
    <w:qFormat/>
    <w:pPr>
      <w:ind w:left="480" w:firstLine="2784"/>
      <w:jc w:val="center"/>
      <w:spacing w:line="300" w:lineRule="auto"/>
    </w:pPr>
    <w:rPr>
      <w:rFonts w:ascii="Calibri" w:hAnsi="Calibri"/>
    </w:rPr>
  </w:style>
  <w:style w:type="paragraph" w:styleId="1214" w:customStyle="1">
    <w:name w:val="xl28"/>
    <w:basedOn w:val="988"/>
    <w:next w:val="1215"/>
    <w:qFormat/>
    <w:pPr>
      <w:ind w:left="0" w:firstLine="20"/>
      <w:spacing w:before="280" w:after="280" w:line="240" w:lineRule="auto"/>
      <w:shd w:val="clear" w:color="000000" w:fill="ffffff"/>
    </w:pPr>
    <w:rPr>
      <w:rFonts w:ascii="Times New Roman" w:hAnsi="Times New Roman" w:cs="Times New Roman"/>
    </w:rPr>
  </w:style>
  <w:style w:type="paragraph" w:styleId="1215" w:customStyle="1">
    <w:name w:val="HTML 预设格式1"/>
    <w:basedOn w:val="988"/>
    <w:next w:val="1216"/>
    <w:qFormat/>
    <w:pPr>
      <w:ind w:left="0" w:firstLine="3584"/>
      <w:spacing w:before="0" w:after="0" w:line="253" w:lineRule="atLeast"/>
    </w:pPr>
    <w:rPr>
      <w:rFonts w:ascii="Times New Roman" w:hAnsi="Times New Roman" w:cs="Times New Roman"/>
    </w:rPr>
  </w:style>
  <w:style w:type="paragraph" w:styleId="1216" w:customStyle="1">
    <w:name w:val="项目符号：一级"/>
    <w:basedOn w:val="988"/>
    <w:next w:val="987"/>
    <w:qFormat/>
    <w:pPr>
      <w:ind w:left="425" w:firstLine="1111"/>
      <w:spacing w:before="0" w:after="0" w:line="360" w:lineRule="auto"/>
    </w:pPr>
    <w:rPr>
      <w:rFonts w:ascii="Times New Roman" w:hAnsi="Times New Roman" w:cs="Times New Roman"/>
    </w:rPr>
  </w:style>
  <w:style w:type="paragraph" w:styleId="1217" w:customStyle="1">
    <w:name w:val="Default"/>
    <w:next w:val="1022"/>
    <w:qFormat/>
    <w:pPr>
      <w:ind w:firstLine="5120"/>
      <w:widowControl w:val="off"/>
    </w:pPr>
    <w:rPr>
      <w:rFonts w:ascii="Calibri" w:hAnsi="Calibri"/>
    </w:rPr>
  </w:style>
  <w:style w:type="paragraph" w:styleId="1218" w:customStyle="1">
    <w:name w:val="xl84"/>
    <w:basedOn w:val="988"/>
    <w:next w:val="1219"/>
    <w:qFormat/>
    <w:pPr>
      <w:ind w:left="0" w:firstLine="2048"/>
      <w:jc w:val="center"/>
      <w:spacing w:before="280" w:after="280" w:line="240" w:lineRule="auto"/>
    </w:pPr>
    <w:rPr>
      <w:rFonts w:ascii="Times New Roman" w:hAnsi="Times New Roman" w:cs="Times New Roman"/>
    </w:rPr>
  </w:style>
  <w:style w:type="paragraph" w:styleId="1219" w:customStyle="1">
    <w:name w:val="2-2ji"/>
    <w:basedOn w:val="990"/>
    <w:next w:val="1220"/>
    <w:qFormat/>
    <w:pPr>
      <w:ind w:left="0" w:firstLine="24"/>
      <w:jc w:val="center"/>
      <w:spacing w:before="0" w:after="0" w:line="360" w:lineRule="auto"/>
      <w:outlineLvl w:val="1"/>
    </w:pPr>
  </w:style>
  <w:style w:type="paragraph" w:styleId="1220" w:customStyle="1">
    <w:name w:val="应答文本"/>
    <w:basedOn w:val="988"/>
    <w:next w:val="1221"/>
    <w:qFormat/>
    <w:pPr>
      <w:ind w:left="1296" w:firstLine="2112"/>
      <w:spacing w:before="0" w:after="0" w:line="460" w:lineRule="exact"/>
    </w:pPr>
    <w:rPr>
      <w:rFonts w:ascii="Times New Roman" w:hAnsi="Times New Roman" w:cs="Times New Roman"/>
    </w:rPr>
  </w:style>
  <w:style w:type="paragraph" w:styleId="1221" w:customStyle="1">
    <w:name w:val="引文目录1"/>
    <w:basedOn w:val="988"/>
    <w:next w:val="987"/>
    <w:qFormat/>
    <w:pPr>
      <w:ind w:left="420" w:firstLine="2560"/>
      <w:jc w:val="center"/>
      <w:spacing w:before="0" w:after="0" w:line="360" w:lineRule="auto"/>
    </w:pPr>
    <w:rPr>
      <w:rFonts w:ascii="Times New Roman" w:hAnsi="Times New Roman" w:cs="Times New Roman"/>
    </w:rPr>
  </w:style>
  <w:style w:type="paragraph" w:styleId="1222" w:customStyle="1">
    <w:name w:val="首行缩进"/>
    <w:basedOn w:val="987"/>
    <w:qFormat/>
    <w:pPr>
      <w:ind w:firstLine="480"/>
    </w:pPr>
    <w:rPr>
      <w:rFonts w:ascii="Times New Roman" w:hAnsi="Times New Roman" w:cs="Times New Roman"/>
      <w:lang w:val="zh-CN"/>
    </w:rPr>
  </w:style>
  <w:style w:type="paragraph" w:styleId="1223" w:customStyle="1">
    <w:name w:val="font9"/>
    <w:basedOn w:val="988"/>
    <w:next w:val="1224"/>
    <w:qFormat/>
    <w:pPr>
      <w:ind w:left="0" w:firstLine="7168"/>
      <w:spacing w:before="280" w:after="280" w:line="240" w:lineRule="auto"/>
    </w:pPr>
    <w:rPr>
      <w:rFonts w:ascii="Times New Roman" w:hAnsi="Times New Roman" w:cs="Times New Roman"/>
    </w:rPr>
  </w:style>
  <w:style w:type="paragraph" w:styleId="1224" w:customStyle="1">
    <w:name w:val="样式 标题 3 + (中文) 黑体 小四 非加粗 段前: 7.8 磅 段后: 0 磅 行距: 固定值 20 磅"/>
    <w:basedOn w:val="991"/>
    <w:next w:val="1225"/>
    <w:qFormat/>
    <w:pPr>
      <w:ind w:left="0"/>
      <w:spacing w:before="0" w:after="0" w:line="400" w:lineRule="exact"/>
      <w:outlineLvl w:val="2"/>
    </w:pPr>
  </w:style>
  <w:style w:type="paragraph" w:styleId="1225" w:customStyle="1">
    <w:name w:val="标书正文"/>
    <w:basedOn w:val="988"/>
    <w:next w:val="1226"/>
    <w:qFormat/>
    <w:pPr>
      <w:ind w:left="440" w:right="100" w:firstLine="2760"/>
      <w:spacing w:before="0" w:after="0" w:line="360" w:lineRule="auto"/>
    </w:pPr>
    <w:rPr>
      <w:rFonts w:ascii="Times New Roman" w:hAnsi="Times New Roman" w:cs="Times New Roman"/>
    </w:rPr>
  </w:style>
  <w:style w:type="paragraph" w:styleId="1226" w:customStyle="1">
    <w:name w:val="xl67"/>
    <w:basedOn w:val="988"/>
    <w:next w:val="1227"/>
    <w:qFormat/>
    <w:pPr>
      <w:ind w:left="0" w:firstLine="5120"/>
      <w:spacing w:before="280" w:after="280" w:line="240" w:lineRule="auto"/>
    </w:pPr>
    <w:rPr>
      <w:rFonts w:ascii="Times New Roman" w:hAnsi="Times New Roman" w:cs="Times New Roman"/>
    </w:rPr>
  </w:style>
  <w:style w:type="paragraph" w:styleId="1227" w:customStyle="1">
    <w:name w:val="索引 61"/>
    <w:basedOn w:val="988"/>
    <w:next w:val="987"/>
    <w:qFormat/>
    <w:pPr>
      <w:ind w:left="1000" w:firstLine="2560"/>
      <w:jc w:val="center"/>
      <w:spacing w:before="0" w:after="0" w:line="360" w:lineRule="auto"/>
    </w:pPr>
    <w:rPr>
      <w:rFonts w:ascii="Times New Roman" w:hAnsi="Times New Roman" w:cs="Times New Roman"/>
    </w:rPr>
  </w:style>
  <w:style w:type="paragraph" w:styleId="1228" w:customStyle="1">
    <w:name w:val="目录3"/>
    <w:basedOn w:val="988"/>
    <w:next w:val="987"/>
    <w:qFormat/>
    <w:pPr>
      <w:ind w:left="419" w:firstLine="5283"/>
      <w:spacing w:before="0" w:after="0" w:line="317" w:lineRule="atLeast"/>
    </w:pPr>
    <w:rPr>
      <w:rFonts w:ascii="Times New Roman" w:hAnsi="Times New Roman" w:cs="Times New Roman"/>
    </w:rPr>
  </w:style>
  <w:style w:type="paragraph" w:styleId="1229" w:customStyle="1">
    <w:name w:val="xl90"/>
    <w:basedOn w:val="988"/>
    <w:next w:val="1230"/>
    <w:qFormat/>
    <w:pPr>
      <w:ind w:left="0" w:firstLine="3584"/>
      <w:spacing w:before="280" w:after="280" w:line="240" w:lineRule="auto"/>
    </w:pPr>
    <w:rPr>
      <w:rFonts w:ascii="Times New Roman" w:hAnsi="Times New Roman" w:cs="Times New Roman"/>
    </w:rPr>
  </w:style>
  <w:style w:type="paragraph" w:styleId="1230" w:customStyle="1">
    <w:name w:val="列表框1"/>
    <w:next w:val="1221"/>
    <w:qFormat/>
    <w:pPr>
      <w:ind w:firstLine="2048"/>
      <w:spacing w:line="460" w:lineRule="exact"/>
    </w:pPr>
    <w:rPr>
      <w:rFonts w:ascii="Calibri" w:hAnsi="Calibri"/>
    </w:rPr>
  </w:style>
  <w:style w:type="paragraph" w:styleId="1231" w:customStyle="1">
    <w:name w:val="1ji"/>
    <w:basedOn w:val="989"/>
    <w:next w:val="1210"/>
    <w:qFormat/>
    <w:pPr>
      <w:ind w:left="0" w:firstLine="18"/>
      <w:jc w:val="center"/>
      <w:spacing w:before="0" w:after="0" w:line="240" w:lineRule="auto"/>
      <w:outlineLvl w:val="0"/>
    </w:pPr>
  </w:style>
  <w:style w:type="paragraph" w:styleId="1232" w:customStyle="1">
    <w:name w:val="索引 81"/>
    <w:basedOn w:val="988"/>
    <w:next w:val="987"/>
    <w:qFormat/>
    <w:pPr>
      <w:ind w:left="1400" w:firstLine="2560"/>
      <w:jc w:val="center"/>
      <w:spacing w:before="0" w:after="0" w:line="360" w:lineRule="auto"/>
    </w:pPr>
    <w:rPr>
      <w:rFonts w:ascii="Times New Roman" w:hAnsi="Times New Roman" w:cs="Times New Roman"/>
    </w:rPr>
  </w:style>
  <w:style w:type="paragraph" w:styleId="1233" w:customStyle="1">
    <w:name w:val="正文1"/>
    <w:basedOn w:val="987"/>
    <w:next w:val="987"/>
    <w:qFormat/>
    <w:pPr>
      <w:spacing w:line="312" w:lineRule="atLeast"/>
    </w:pPr>
    <w:rPr>
      <w:rFonts w:ascii="楷体_GB2312" w:hAnsi="Times New Roman" w:eastAsia="楷体_GB2312" w:cs="Times New Roman"/>
      <w:sz w:val="24"/>
    </w:rPr>
  </w:style>
  <w:style w:type="paragraph" w:styleId="1234" w:customStyle="1">
    <w:name w:val="Char Char Char Char Char Char1 Char Char Char1 Char Char Char Char Char Char Char Char Char Char Char Char Char Char Char Char Char Char"/>
    <w:basedOn w:val="988"/>
    <w:next w:val="1235"/>
    <w:qFormat/>
    <w:pPr>
      <w:ind w:left="0" w:firstLine="2560"/>
      <w:spacing w:before="0" w:after="0" w:line="240" w:lineRule="auto"/>
    </w:pPr>
    <w:rPr>
      <w:rFonts w:ascii="Times New Roman" w:hAnsi="Times New Roman" w:cs="Times New Roman"/>
    </w:rPr>
  </w:style>
  <w:style w:type="paragraph" w:styleId="1235" w:customStyle="1">
    <w:name w:val="样式 加粗 居中11"/>
    <w:basedOn w:val="988"/>
    <w:next w:val="1236"/>
    <w:qFormat/>
    <w:pPr>
      <w:ind w:left="0" w:firstLine="2560"/>
      <w:jc w:val="center"/>
      <w:spacing w:before="0" w:after="0" w:line="360" w:lineRule="auto"/>
    </w:pPr>
    <w:rPr>
      <w:rFonts w:ascii="Times New Roman" w:hAnsi="Times New Roman" w:cs="Times New Roman"/>
    </w:rPr>
  </w:style>
  <w:style w:type="paragraph" w:styleId="1236" w:customStyle="1">
    <w:name w:val="xl89"/>
    <w:basedOn w:val="988"/>
    <w:next w:val="1237"/>
    <w:qFormat/>
    <w:pPr>
      <w:ind w:left="0" w:firstLine="3584"/>
      <w:spacing w:before="280" w:after="280" w:line="240" w:lineRule="auto"/>
    </w:pPr>
    <w:rPr>
      <w:rFonts w:ascii="Times New Roman" w:hAnsi="Times New Roman" w:cs="Times New Roman"/>
    </w:rPr>
  </w:style>
  <w:style w:type="paragraph" w:styleId="1237" w:customStyle="1">
    <w:name w:val="Char Char Char Char Char Char1 Char Char Char Char Char Char1 Char Char Char Char Char Char Char Char Char"/>
    <w:basedOn w:val="988"/>
    <w:next w:val="1238"/>
    <w:qFormat/>
    <w:pPr>
      <w:ind w:left="0" w:firstLine="2560"/>
      <w:spacing w:before="0" w:after="0" w:line="240" w:lineRule="auto"/>
    </w:pPr>
    <w:rPr>
      <w:rFonts w:ascii="Times New Roman" w:hAnsi="Times New Roman" w:cs="Times New Roman"/>
    </w:rPr>
  </w:style>
  <w:style w:type="paragraph" w:styleId="1238" w:customStyle="1">
    <w:name w:val="文章附标题"/>
    <w:basedOn w:val="988"/>
    <w:next w:val="988"/>
    <w:qFormat/>
    <w:pPr>
      <w:ind w:left="0" w:firstLine="5120"/>
      <w:jc w:val="center"/>
      <w:spacing w:before="187" w:after="175" w:line="374" w:lineRule="atLeast"/>
    </w:pPr>
    <w:rPr>
      <w:rFonts w:ascii="Times New Roman" w:hAnsi="Times New Roman" w:cs="Times New Roman"/>
    </w:rPr>
  </w:style>
  <w:style w:type="paragraph" w:styleId="1239">
    <w:name w:val="Quote"/>
    <w:next w:val="987"/>
    <w:qFormat/>
    <w:pPr>
      <w:ind w:left="3680" w:right="864"/>
      <w:jc w:val="center"/>
      <w:spacing w:before="200" w:after="160"/>
    </w:pPr>
    <w:rPr>
      <w:rFonts w:ascii="Calibri" w:hAnsi="Calibri"/>
      <w:i/>
    </w:rPr>
  </w:style>
  <w:style w:type="paragraph" w:styleId="1240" w:customStyle="1">
    <w:name w:val="Default Paragraph Font Para Char Char Char Char Char Char"/>
    <w:basedOn w:val="988"/>
    <w:next w:val="1241"/>
    <w:qFormat/>
    <w:pPr>
      <w:ind w:left="0" w:firstLine="3584"/>
      <w:spacing w:before="0" w:after="160" w:line="240" w:lineRule="exact"/>
    </w:pPr>
    <w:rPr>
      <w:rFonts w:ascii="Times New Roman" w:hAnsi="Times New Roman" w:cs="Times New Roman"/>
    </w:rPr>
  </w:style>
  <w:style w:type="paragraph" w:styleId="1241" w:customStyle="1">
    <w:name w:val="xl23"/>
    <w:basedOn w:val="988"/>
    <w:next w:val="1024"/>
    <w:qFormat/>
    <w:pPr>
      <w:ind w:left="0" w:firstLine="20"/>
      <w:spacing w:before="280" w:after="280" w:line="240" w:lineRule="auto"/>
      <w:shd w:val="clear" w:color="000000" w:fill="ffffff"/>
    </w:pPr>
    <w:rPr>
      <w:rFonts w:ascii="Times New Roman" w:hAnsi="Times New Roman" w:cs="Times New Roman"/>
    </w:rPr>
  </w:style>
  <w:style w:type="paragraph" w:styleId="1242" w:customStyle="1">
    <w:name w:val="列出段落11"/>
    <w:basedOn w:val="988"/>
    <w:next w:val="1243"/>
    <w:qFormat/>
    <w:pPr>
      <w:ind w:left="420" w:firstLine="3748"/>
      <w:spacing w:before="0" w:after="0" w:line="240" w:lineRule="auto"/>
    </w:pPr>
    <w:rPr>
      <w:rFonts w:ascii="Times New Roman" w:hAnsi="Times New Roman" w:cs="Times New Roman"/>
    </w:rPr>
  </w:style>
  <w:style w:type="paragraph" w:styleId="1243" w:customStyle="1">
    <w:name w:val="样式 标题 2 + (西文) 宋体 非加粗 居中"/>
    <w:basedOn w:val="990"/>
    <w:next w:val="1244"/>
    <w:qFormat/>
    <w:pPr>
      <w:ind w:left="0" w:firstLine="24"/>
      <w:jc w:val="center"/>
      <w:spacing w:line="412" w:lineRule="auto"/>
      <w:outlineLvl w:val="1"/>
    </w:pPr>
  </w:style>
  <w:style w:type="paragraph" w:styleId="1244" w:customStyle="1">
    <w:name w:val="页脚 Char Char"/>
    <w:basedOn w:val="988"/>
    <w:next w:val="1245"/>
    <w:qFormat/>
    <w:pPr>
      <w:ind w:left="0" w:firstLine="5120"/>
      <w:spacing w:before="0" w:after="0" w:line="240" w:lineRule="auto"/>
    </w:pPr>
    <w:rPr>
      <w:rFonts w:ascii="Times New Roman" w:hAnsi="Times New Roman" w:cs="Times New Roman"/>
    </w:rPr>
  </w:style>
  <w:style w:type="paragraph" w:styleId="1245" w:customStyle="1">
    <w:name w:val="样式 标题 1 + 段前: 16 磅 段后: 16 磅"/>
    <w:basedOn w:val="989"/>
    <w:next w:val="1246"/>
    <w:qFormat/>
    <w:pPr>
      <w:ind w:left="0" w:firstLine="18"/>
      <w:jc w:val="center"/>
      <w:spacing w:before="120" w:after="0" w:line="360" w:lineRule="auto"/>
      <w:outlineLvl w:val="0"/>
    </w:pPr>
  </w:style>
  <w:style w:type="paragraph" w:styleId="1246" w:customStyle="1">
    <w:name w:val="Char1 Char Char Char Char Char Char"/>
    <w:basedOn w:val="988"/>
    <w:next w:val="1247"/>
    <w:qFormat/>
    <w:pPr>
      <w:ind w:left="0" w:firstLine="2560"/>
      <w:spacing w:before="0" w:after="0" w:line="240" w:lineRule="auto"/>
    </w:pPr>
    <w:rPr>
      <w:rFonts w:ascii="Times New Roman" w:hAnsi="Times New Roman" w:cs="Times New Roman"/>
    </w:rPr>
  </w:style>
  <w:style w:type="paragraph" w:styleId="1247" w:customStyle="1">
    <w:name w:val="文档标题4"/>
    <w:basedOn w:val="992"/>
    <w:next w:val="987"/>
    <w:qFormat/>
    <w:pPr>
      <w:ind w:left="851" w:firstLine="30"/>
      <w:spacing w:after="280" w:line="360" w:lineRule="auto"/>
      <w:outlineLvl w:val="3"/>
    </w:pPr>
  </w:style>
  <w:style w:type="paragraph" w:styleId="1248" w:customStyle="1">
    <w:name w:val="font0"/>
    <w:basedOn w:val="988"/>
    <w:next w:val="1223"/>
    <w:qFormat/>
    <w:pPr>
      <w:ind w:left="0" w:firstLine="1024"/>
      <w:spacing w:before="280" w:after="280" w:line="240" w:lineRule="auto"/>
    </w:pPr>
    <w:rPr>
      <w:rFonts w:ascii="Times New Roman" w:hAnsi="Times New Roman" w:cs="Times New Roman"/>
    </w:rPr>
  </w:style>
  <w:style w:type="paragraph" w:styleId="1249" w:customStyle="1">
    <w:name w:val="CM5"/>
    <w:basedOn w:val="988"/>
    <w:next w:val="987"/>
    <w:qFormat/>
    <w:pPr>
      <w:ind w:left="200" w:firstLine="2760"/>
      <w:spacing w:before="0" w:after="0" w:line="400" w:lineRule="atLeast"/>
    </w:pPr>
    <w:rPr>
      <w:rFonts w:ascii="Times New Roman" w:hAnsi="Times New Roman" w:cs="Times New Roman"/>
    </w:rPr>
  </w:style>
  <w:style w:type="paragraph" w:styleId="1250" w:customStyle="1">
    <w:name w:val="Pa0"/>
    <w:basedOn w:val="988"/>
    <w:next w:val="987"/>
    <w:qFormat/>
    <w:pPr>
      <w:ind w:left="0" w:firstLine="4608"/>
      <w:spacing w:before="0" w:after="0" w:line="241" w:lineRule="atLeast"/>
    </w:pPr>
    <w:rPr>
      <w:rFonts w:ascii="Times New Roman" w:hAnsi="Times New Roman" w:cs="Times New Roman"/>
    </w:rPr>
  </w:style>
  <w:style w:type="paragraph" w:styleId="1251" w:customStyle="1">
    <w:name w:val="招标文件》"/>
    <w:basedOn w:val="988"/>
    <w:next w:val="1187"/>
    <w:qFormat/>
    <w:pPr>
      <w:ind w:left="420" w:firstLine="2140"/>
      <w:spacing w:before="120" w:after="120" w:line="300" w:lineRule="auto"/>
    </w:pPr>
    <w:rPr>
      <w:rFonts w:ascii="Times New Roman" w:hAnsi="Times New Roman" w:cs="Times New Roman"/>
    </w:rPr>
  </w:style>
  <w:style w:type="paragraph" w:styleId="1252" w:customStyle="1">
    <w:name w:val="段"/>
    <w:next w:val="987"/>
    <w:qFormat/>
    <w:pPr>
      <w:ind w:firstLine="200"/>
      <w:jc w:val="both"/>
      <w:spacing w:line="360" w:lineRule="auto"/>
    </w:pPr>
    <w:rPr>
      <w:sz w:val="24"/>
      <w:szCs w:val="22"/>
    </w:rPr>
  </w:style>
  <w:style w:type="paragraph" w:styleId="1253" w:customStyle="1">
    <w:name w:val="标书_正文"/>
    <w:basedOn w:val="988"/>
    <w:next w:val="1254"/>
    <w:qFormat/>
    <w:pPr>
      <w:ind w:left="420" w:firstLine="1188"/>
      <w:spacing w:before="0" w:after="0" w:line="360" w:lineRule="auto"/>
    </w:pPr>
    <w:rPr>
      <w:rFonts w:ascii="Times New Roman" w:hAnsi="Times New Roman" w:cs="Times New Roman"/>
    </w:rPr>
  </w:style>
  <w:style w:type="paragraph" w:styleId="1254" w:customStyle="1">
    <w:name w:val="样式 标题 2 + Times New Roman 四号 非加粗 段前: 5 磅 段后: 0 磅 行距: 固定值 20..."/>
    <w:basedOn w:val="990"/>
    <w:next w:val="1202"/>
    <w:qFormat/>
    <w:pPr>
      <w:ind w:left="0" w:firstLine="24"/>
      <w:spacing w:before="100" w:after="0" w:line="400" w:lineRule="exact"/>
      <w:outlineLvl w:val="1"/>
    </w:pPr>
  </w:style>
  <w:style w:type="paragraph" w:styleId="1255" w:customStyle="1">
    <w:name w:val="图片0"/>
    <w:basedOn w:val="988"/>
    <w:next w:val="1035"/>
    <w:qFormat/>
    <w:pPr>
      <w:ind w:left="-161" w:firstLine="1187"/>
      <w:spacing w:before="0" w:after="0" w:line="276" w:lineRule="auto"/>
    </w:pPr>
    <w:rPr>
      <w:rFonts w:ascii="Times New Roman" w:hAnsi="Times New Roman" w:cs="Times New Roman"/>
    </w:rPr>
  </w:style>
  <w:style w:type="paragraph" w:styleId="1256" w:customStyle="1">
    <w:name w:val="Char Char Char2 Char Char Char2 Char"/>
    <w:basedOn w:val="988"/>
    <w:next w:val="1228"/>
    <w:qFormat/>
    <w:pPr>
      <w:ind w:left="560" w:firstLine="3632"/>
      <w:spacing w:before="0" w:after="160" w:line="240" w:lineRule="exact"/>
    </w:pPr>
    <w:rPr>
      <w:rFonts w:ascii="Times New Roman" w:hAnsi="Times New Roman" w:cs="Times New Roman"/>
    </w:rPr>
  </w:style>
  <w:style w:type="paragraph" w:styleId="1257" w:customStyle="1">
    <w:name w:val="Char Char Char Char"/>
    <w:next w:val="1258"/>
    <w:qFormat/>
    <w:pPr>
      <w:ind w:firstLine="10"/>
      <w:spacing w:line="360" w:lineRule="auto"/>
      <w:shd w:val="clear" w:color="000000" w:fill="000080"/>
    </w:pPr>
    <w:rPr>
      <w:rFonts w:ascii="Calibri" w:hAnsi="Calibri"/>
    </w:rPr>
  </w:style>
  <w:style w:type="paragraph" w:styleId="1258" w:customStyle="1">
    <w:name w:val="杨昂超式样黑体主"/>
    <w:basedOn w:val="988"/>
    <w:next w:val="1259"/>
    <w:qFormat/>
    <w:pPr>
      <w:ind w:left="0" w:firstLine="4608"/>
      <w:spacing w:before="0" w:after="0" w:line="240" w:lineRule="auto"/>
    </w:pPr>
    <w:rPr>
      <w:rFonts w:ascii="Times New Roman" w:hAnsi="Times New Roman" w:cs="Times New Roman"/>
    </w:rPr>
  </w:style>
  <w:style w:type="paragraph" w:styleId="1259" w:customStyle="1">
    <w:name w:val="Char Char Char Char Char Char1 Char Char Char Char Char Char Char Char Char Char"/>
    <w:basedOn w:val="988"/>
    <w:next w:val="1260"/>
    <w:qFormat/>
    <w:pPr>
      <w:ind w:left="0" w:firstLine="2560"/>
      <w:spacing w:before="0" w:after="0" w:line="240" w:lineRule="auto"/>
    </w:pPr>
    <w:rPr>
      <w:rFonts w:ascii="Times New Roman" w:hAnsi="Times New Roman" w:cs="Times New Roman"/>
    </w:rPr>
  </w:style>
  <w:style w:type="paragraph" w:styleId="1260" w:customStyle="1">
    <w:name w:val="目录1"/>
    <w:basedOn w:val="988"/>
    <w:next w:val="987"/>
    <w:qFormat/>
    <w:pPr>
      <w:ind w:left="0" w:firstLine="7168"/>
      <w:spacing w:before="0" w:after="136" w:line="289" w:lineRule="atLeast"/>
    </w:pPr>
    <w:rPr>
      <w:rFonts w:ascii="Times New Roman" w:hAnsi="Times New Roman" w:cs="Times New Roman"/>
    </w:rPr>
  </w:style>
  <w:style w:type="paragraph" w:styleId="1261" w:customStyle="1">
    <w:name w:val="文档结构图1"/>
    <w:basedOn w:val="988"/>
    <w:next w:val="1262"/>
    <w:qFormat/>
    <w:pPr>
      <w:ind w:left="200" w:firstLine="2248"/>
      <w:spacing w:before="0" w:after="0" w:line="360" w:lineRule="auto"/>
    </w:pPr>
    <w:rPr>
      <w:rFonts w:ascii="Times New Roman" w:hAnsi="Times New Roman" w:cs="Times New Roman"/>
    </w:rPr>
  </w:style>
  <w:style w:type="paragraph" w:styleId="1262" w:customStyle="1">
    <w:name w:val="2ji"/>
    <w:basedOn w:val="990"/>
    <w:next w:val="1030"/>
    <w:qFormat/>
    <w:pPr>
      <w:ind w:left="0" w:firstLine="24"/>
      <w:spacing w:before="0" w:after="0" w:line="360" w:lineRule="auto"/>
      <w:outlineLvl w:val="1"/>
    </w:pPr>
  </w:style>
  <w:style w:type="paragraph" w:styleId="1263" w:customStyle="1">
    <w:name w:val="xl91"/>
    <w:basedOn w:val="988"/>
    <w:next w:val="1184"/>
    <w:qFormat/>
    <w:pPr>
      <w:ind w:left="0" w:firstLine="3584"/>
      <w:spacing w:before="280" w:after="280" w:line="240" w:lineRule="auto"/>
    </w:pPr>
    <w:rPr>
      <w:rFonts w:ascii="Times New Roman" w:hAnsi="Times New Roman" w:cs="Times New Roman"/>
    </w:rPr>
  </w:style>
  <w:style w:type="paragraph" w:styleId="1264" w:customStyle="1">
    <w:name w:val="Text Body"/>
    <w:basedOn w:val="988"/>
    <w:next w:val="1265"/>
    <w:qFormat/>
    <w:pPr>
      <w:ind w:left="0" w:firstLine="4096"/>
      <w:spacing w:before="0" w:after="120" w:line="240" w:lineRule="auto"/>
    </w:pPr>
    <w:rPr>
      <w:rFonts w:ascii="Times New Roman" w:hAnsi="Times New Roman" w:cs="Times New Roman"/>
    </w:rPr>
  </w:style>
  <w:style w:type="paragraph" w:styleId="1265" w:customStyle="1">
    <w:name w:val="项目符1"/>
    <w:basedOn w:val="988"/>
    <w:next w:val="1266"/>
    <w:qFormat/>
    <w:pPr>
      <w:ind w:left="1365" w:right="100" w:firstLine="2728"/>
      <w:spacing w:before="78" w:after="78" w:line="300" w:lineRule="auto"/>
    </w:pPr>
    <w:rPr>
      <w:rFonts w:ascii="Times New Roman" w:hAnsi="Times New Roman" w:cs="Times New Roman"/>
    </w:rPr>
  </w:style>
  <w:style w:type="paragraph" w:styleId="1266" w:customStyle="1">
    <w:name w:val="引文目录标题1"/>
    <w:basedOn w:val="988"/>
    <w:next w:val="987"/>
    <w:qFormat/>
    <w:pPr>
      <w:ind w:left="0" w:firstLine="4608"/>
      <w:jc w:val="center"/>
      <w:spacing w:before="120" w:after="0" w:line="360" w:lineRule="auto"/>
    </w:pPr>
    <w:rPr>
      <w:rFonts w:ascii="Times New Roman" w:hAnsi="Times New Roman" w:cs="Times New Roman"/>
    </w:rPr>
  </w:style>
  <w:style w:type="paragraph" w:styleId="1267" w:customStyle="1">
    <w:name w:val="样式 标题 3 + (西文) 黑体 (中文) 黑体 (符号) 宋体 小四 段前: 5 磅 段后: 5 磅 行距: 1..."/>
    <w:basedOn w:val="991"/>
    <w:next w:val="1268"/>
    <w:qFormat/>
    <w:pPr>
      <w:ind w:left="1429" w:firstLine="18"/>
      <w:spacing w:before="100" w:after="100" w:line="360" w:lineRule="auto"/>
      <w:outlineLvl w:val="2"/>
    </w:pPr>
  </w:style>
  <w:style w:type="paragraph" w:styleId="1268" w:customStyle="1">
    <w:name w:val="xl22"/>
    <w:basedOn w:val="988"/>
    <w:next w:val="1269"/>
    <w:qFormat/>
    <w:pPr>
      <w:ind w:left="0" w:firstLine="20"/>
      <w:jc w:val="right"/>
      <w:spacing w:before="280" w:after="280" w:line="240" w:lineRule="auto"/>
      <w:shd w:val="clear" w:color="000000" w:fill="ffffff"/>
    </w:pPr>
    <w:rPr>
      <w:rFonts w:ascii="Times New Roman" w:hAnsi="Times New Roman" w:cs="Times New Roman"/>
    </w:rPr>
  </w:style>
  <w:style w:type="paragraph" w:styleId="1269" w:customStyle="1">
    <w:name w:val="自定义一"/>
    <w:basedOn w:val="988"/>
    <w:next w:val="987"/>
    <w:qFormat/>
    <w:pPr>
      <w:ind w:left="0"/>
      <w:spacing w:before="0" w:after="0" w:line="360" w:lineRule="auto"/>
    </w:pPr>
    <w:rPr>
      <w:rFonts w:ascii="Times New Roman" w:hAnsi="Times New Roman" w:cs="Times New Roman"/>
    </w:rPr>
  </w:style>
  <w:style w:type="paragraph" w:styleId="1270" w:customStyle="1">
    <w:name w:val="xl78"/>
    <w:basedOn w:val="988"/>
    <w:next w:val="1271"/>
    <w:qFormat/>
    <w:pPr>
      <w:ind w:left="0" w:firstLine="3584"/>
      <w:jc w:val="center"/>
      <w:spacing w:before="280" w:after="280" w:line="240" w:lineRule="auto"/>
    </w:pPr>
    <w:rPr>
      <w:rFonts w:ascii="Times New Roman" w:hAnsi="Times New Roman" w:cs="Times New Roman"/>
    </w:rPr>
  </w:style>
  <w:style w:type="paragraph" w:styleId="1271" w:customStyle="1">
    <w:name w:val="段落正文"/>
    <w:next w:val="1213"/>
    <w:qFormat/>
    <w:pPr>
      <w:ind w:firstLine="4608"/>
      <w:jc w:val="center"/>
      <w:spacing w:line="360" w:lineRule="auto"/>
    </w:pPr>
    <w:rPr>
      <w:rFonts w:ascii="Calibri" w:hAnsi="Calibri"/>
    </w:rPr>
  </w:style>
  <w:style w:type="paragraph" w:styleId="1272" w:customStyle="1">
    <w:name w:val="_Style 169"/>
    <w:next w:val="987"/>
    <w:qFormat/>
    <w:pPr>
      <w:ind w:left="2560"/>
    </w:pPr>
    <w:rPr>
      <w:rFonts w:ascii="Calibri" w:hAnsi="Calibri"/>
    </w:rPr>
  </w:style>
  <w:style w:type="paragraph" w:styleId="1273" w:customStyle="1">
    <w:name w:val="样式 小四 行距: 1.5 倍行距 首行缩进:  2 字符"/>
    <w:basedOn w:val="988"/>
    <w:next w:val="1218"/>
    <w:qFormat/>
    <w:pPr>
      <w:ind w:left="480" w:firstLine="2784"/>
      <w:spacing w:before="0" w:after="0" w:line="360" w:lineRule="auto"/>
    </w:pPr>
    <w:rPr>
      <w:rFonts w:ascii="Times New Roman" w:hAnsi="Times New Roman" w:cs="Times New Roman"/>
    </w:rPr>
  </w:style>
  <w:style w:type="paragraph" w:styleId="1274" w:customStyle="1">
    <w:name w:val="小节标题"/>
    <w:basedOn w:val="988"/>
    <w:next w:val="987"/>
    <w:qFormat/>
    <w:pPr>
      <w:ind w:left="0" w:firstLine="7168"/>
      <w:spacing w:before="175" w:after="102" w:line="351" w:lineRule="atLeast"/>
    </w:pPr>
    <w:rPr>
      <w:rFonts w:ascii="Times New Roman" w:hAnsi="Times New Roman" w:cs="Times New Roman"/>
    </w:rPr>
  </w:style>
  <w:style w:type="paragraph" w:styleId="1275" w:customStyle="1">
    <w:name w:val="TOC 标题2"/>
    <w:basedOn w:val="988"/>
    <w:next w:val="98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6" w:customStyle="1">
    <w:name w:val="表格文字（两侧对齐）"/>
    <w:basedOn w:val="988"/>
    <w:next w:val="1277"/>
    <w:qFormat/>
    <w:pPr>
      <w:ind w:left="0" w:firstLine="3584"/>
      <w:spacing w:before="0" w:after="0" w:line="240" w:lineRule="auto"/>
    </w:pPr>
    <w:rPr>
      <w:rFonts w:ascii="Times New Roman" w:hAnsi="Times New Roman" w:cs="Times New Roman"/>
    </w:rPr>
  </w:style>
  <w:style w:type="paragraph" w:styleId="1277" w:customStyle="1">
    <w:name w:val="Char"/>
    <w:basedOn w:val="988"/>
    <w:next w:val="1256"/>
    <w:qFormat/>
    <w:pPr>
      <w:ind w:left="900" w:firstLine="2608"/>
      <w:spacing w:before="0" w:after="0" w:line="240" w:lineRule="auto"/>
    </w:pPr>
    <w:rPr>
      <w:rFonts w:ascii="Times New Roman" w:hAnsi="Times New Roman" w:cs="Times New Roman"/>
    </w:rPr>
  </w:style>
  <w:style w:type="paragraph" w:styleId="1278" w:customStyle="1">
    <w:name w:val="xl86"/>
    <w:basedOn w:val="988"/>
    <w:next w:val="1279"/>
    <w:qFormat/>
    <w:pPr>
      <w:ind w:left="0" w:firstLine="5120"/>
      <w:spacing w:before="280" w:after="280" w:line="240" w:lineRule="auto"/>
    </w:pPr>
    <w:rPr>
      <w:rFonts w:ascii="Times New Roman" w:hAnsi="Times New Roman" w:cs="Times New Roman"/>
    </w:rPr>
  </w:style>
  <w:style w:type="paragraph" w:styleId="1279" w:customStyle="1">
    <w:name w:val="索引 71"/>
    <w:basedOn w:val="988"/>
    <w:next w:val="987"/>
    <w:qFormat/>
    <w:pPr>
      <w:ind w:left="1200" w:firstLine="2560"/>
      <w:jc w:val="center"/>
      <w:spacing w:before="0" w:after="0" w:line="360" w:lineRule="auto"/>
    </w:pPr>
    <w:rPr>
      <w:rFonts w:ascii="Times New Roman" w:hAnsi="Times New Roman" w:cs="Times New Roman"/>
    </w:rPr>
  </w:style>
  <w:style w:type="paragraph" w:styleId="1280" w:customStyle="1">
    <w:name w:val="111"/>
    <w:next w:val="1281"/>
    <w:qFormat/>
    <w:pPr>
      <w:ind w:left="480" w:firstLine="4320"/>
      <w:spacing w:line="440" w:lineRule="exact"/>
    </w:pPr>
    <w:rPr>
      <w:rFonts w:ascii="Calibri" w:hAnsi="Calibri"/>
    </w:rPr>
  </w:style>
  <w:style w:type="paragraph" w:styleId="1281" w:customStyle="1">
    <w:name w:val="4"/>
    <w:basedOn w:val="988"/>
    <w:next w:val="1000"/>
    <w:qFormat/>
    <w:pPr>
      <w:ind w:left="409" w:firstLine="3737"/>
      <w:spacing w:before="0" w:after="0" w:line="420" w:lineRule="exact"/>
    </w:pPr>
    <w:rPr>
      <w:rFonts w:ascii="Times New Roman" w:hAnsi="Times New Roman" w:cs="Times New Roman"/>
    </w:rPr>
  </w:style>
  <w:style w:type="paragraph" w:styleId="1282" w:customStyle="1">
    <w:name w:val="Char Char Char Char Char Char1 Char Char Char1 Char Char Char Char Char Char"/>
    <w:basedOn w:val="988"/>
    <w:next w:val="1267"/>
    <w:qFormat/>
    <w:pPr>
      <w:ind w:left="0" w:firstLine="2560"/>
      <w:spacing w:before="0" w:after="0" w:line="240" w:lineRule="auto"/>
    </w:pPr>
    <w:rPr>
      <w:rFonts w:ascii="Times New Roman" w:hAnsi="Times New Roman" w:cs="Times New Roman"/>
    </w:rPr>
  </w:style>
  <w:style w:type="paragraph" w:styleId="1283" w:customStyle="1">
    <w:name w:val="Char Char Char Char Char Char1 Char Char Char Char Char Char1 Char Char Char"/>
    <w:basedOn w:val="988"/>
    <w:next w:val="1284"/>
    <w:qFormat/>
    <w:pPr>
      <w:ind w:left="0" w:firstLine="2560"/>
      <w:spacing w:before="0" w:after="0" w:line="240" w:lineRule="auto"/>
    </w:pPr>
    <w:rPr>
      <w:rFonts w:ascii="Times New Roman" w:hAnsi="Times New Roman" w:cs="Times New Roman"/>
    </w:rPr>
  </w:style>
  <w:style w:type="paragraph" w:styleId="1284" w:customStyle="1">
    <w:name w:val="正文符号1"/>
    <w:basedOn w:val="988"/>
    <w:next w:val="1285"/>
    <w:qFormat/>
    <w:pPr>
      <w:ind w:left="987" w:firstLine="5724"/>
      <w:spacing w:before="0" w:after="0" w:line="240" w:lineRule="auto"/>
    </w:pPr>
    <w:rPr>
      <w:rFonts w:ascii="Times New Roman" w:hAnsi="Times New Roman" w:cs="Times New Roman"/>
    </w:rPr>
  </w:style>
  <w:style w:type="paragraph" w:styleId="1285" w:customStyle="1">
    <w:name w:val="索引 31"/>
    <w:basedOn w:val="988"/>
    <w:next w:val="987"/>
    <w:qFormat/>
    <w:pPr>
      <w:ind w:left="400" w:firstLine="2560"/>
      <w:jc w:val="center"/>
      <w:spacing w:before="0" w:after="0" w:line="360" w:lineRule="auto"/>
    </w:pPr>
    <w:rPr>
      <w:rFonts w:ascii="Times New Roman" w:hAnsi="Times New Roman" w:cs="Times New Roman"/>
    </w:rPr>
  </w:style>
  <w:style w:type="paragraph" w:styleId="1286" w:customStyle="1">
    <w:name w:val="目录4"/>
    <w:basedOn w:val="988"/>
    <w:next w:val="987"/>
    <w:qFormat/>
    <w:pPr>
      <w:ind w:left="629" w:firstLine="5237"/>
      <w:spacing w:before="0" w:after="0" w:line="317" w:lineRule="atLeast"/>
    </w:pPr>
    <w:rPr>
      <w:rFonts w:ascii="Times New Roman" w:hAnsi="Times New Roman" w:cs="Times New Roman"/>
    </w:rPr>
  </w:style>
  <w:style w:type="paragraph" w:styleId="1287" w:customStyle="1">
    <w:name w:val="p15"/>
    <w:basedOn w:val="987"/>
    <w:qFormat/>
    <w:pPr>
      <w:ind w:left="0"/>
    </w:pPr>
    <w:rPr>
      <w:rFonts w:ascii="宋体" w:hAnsi="宋体"/>
      <w:sz w:val="28"/>
      <w:szCs w:val="28"/>
    </w:rPr>
  </w:style>
  <w:style w:type="paragraph" w:styleId="1288" w:customStyle="1">
    <w:name w:val="四号 居中"/>
    <w:basedOn w:val="988"/>
    <w:next w:val="1282"/>
    <w:qFormat/>
    <w:pPr>
      <w:ind w:left="0" w:firstLine="6144"/>
      <w:jc w:val="center"/>
      <w:spacing w:before="0" w:after="0" w:line="360" w:lineRule="auto"/>
    </w:pPr>
    <w:rPr>
      <w:rFonts w:ascii="Times New Roman" w:hAnsi="Times New Roman" w:cs="Times New Roman"/>
    </w:rPr>
  </w:style>
  <w:style w:type="paragraph" w:styleId="1289" w:customStyle="1">
    <w:name w:val="p0"/>
    <w:next w:val="987"/>
    <w:qFormat/>
    <w:pPr>
      <w:ind w:firstLine="2048"/>
      <w:spacing w:line="360" w:lineRule="auto"/>
    </w:pPr>
    <w:rPr>
      <w:rFonts w:ascii="Calibri" w:hAnsi="Calibri"/>
    </w:rPr>
  </w:style>
  <w:style w:type="paragraph" w:styleId="1290" w:customStyle="1">
    <w:name w:val="列表编号 21"/>
    <w:basedOn w:val="988"/>
    <w:next w:val="1291"/>
    <w:qFormat/>
    <w:pPr>
      <w:ind w:left="0" w:firstLine="2560"/>
      <w:spacing w:before="0" w:after="0" w:line="360" w:lineRule="auto"/>
    </w:pPr>
    <w:rPr>
      <w:rFonts w:ascii="Times New Roman" w:hAnsi="Times New Roman" w:cs="Times New Roman"/>
    </w:rPr>
  </w:style>
  <w:style w:type="paragraph" w:styleId="1291" w:customStyle="1">
    <w:name w:val="正文文本 21"/>
    <w:basedOn w:val="988"/>
    <w:next w:val="1172"/>
    <w:qFormat/>
    <w:pPr>
      <w:ind w:left="0" w:firstLine="2560"/>
      <w:jc w:val="center"/>
      <w:spacing w:before="0" w:after="120" w:line="480" w:lineRule="auto"/>
    </w:pPr>
    <w:rPr>
      <w:rFonts w:ascii="Times New Roman" w:hAnsi="Times New Roman" w:cs="Times New Roman"/>
    </w:rPr>
  </w:style>
  <w:style w:type="paragraph" w:styleId="1292" w:customStyle="1">
    <w:name w:val="a2"/>
    <w:basedOn w:val="988"/>
    <w:next w:val="1027"/>
    <w:qFormat/>
    <w:pPr>
      <w:ind w:left="0" w:firstLine="1024"/>
      <w:spacing w:before="280" w:after="280" w:line="240" w:lineRule="auto"/>
    </w:pPr>
    <w:rPr>
      <w:rFonts w:ascii="Times New Roman" w:hAnsi="Times New Roman" w:cs="Times New Roman"/>
    </w:rPr>
  </w:style>
  <w:style w:type="paragraph" w:styleId="1293" w:customStyle="1">
    <w:name w:val="font8"/>
    <w:basedOn w:val="988"/>
    <w:next w:val="1217"/>
    <w:qFormat/>
    <w:pPr>
      <w:ind w:left="0" w:firstLine="2048"/>
      <w:spacing w:before="280" w:after="280" w:line="240" w:lineRule="auto"/>
    </w:pPr>
    <w:rPr>
      <w:rFonts w:ascii="Times New Roman" w:hAnsi="Times New Roman" w:cs="Times New Roman"/>
    </w:rPr>
  </w:style>
  <w:style w:type="paragraph" w:styleId="1294" w:customStyle="1">
    <w:name w:val="Char Char Char Char Char Char1 Char Char Char Char Char Char1 Char Char Char Char Char Char Char"/>
    <w:basedOn w:val="988"/>
    <w:next w:val="1295"/>
    <w:qFormat/>
    <w:pPr>
      <w:ind w:left="0" w:firstLine="2560"/>
      <w:spacing w:before="0" w:after="0" w:line="240" w:lineRule="auto"/>
    </w:pPr>
    <w:rPr>
      <w:rFonts w:ascii="Times New Roman" w:hAnsi="Times New Roman" w:cs="Times New Roman"/>
    </w:rPr>
  </w:style>
  <w:style w:type="paragraph" w:styleId="1295" w:customStyle="1">
    <w:name w:val="xl87"/>
    <w:basedOn w:val="988"/>
    <w:next w:val="1251"/>
    <w:qFormat/>
    <w:pPr>
      <w:ind w:left="0" w:firstLine="5120"/>
      <w:spacing w:before="280" w:after="280" w:line="240" w:lineRule="auto"/>
    </w:pPr>
    <w:rPr>
      <w:rFonts w:ascii="Times New Roman" w:hAnsi="Times New Roman" w:cs="Times New Roman"/>
    </w:rPr>
  </w:style>
  <w:style w:type="paragraph" w:styleId="1296" w:customStyle="1">
    <w:name w:val="444"/>
    <w:basedOn w:val="988"/>
    <w:next w:val="1009"/>
    <w:qFormat/>
    <w:pPr>
      <w:ind w:left="0" w:firstLine="4608"/>
      <w:jc w:val="center"/>
      <w:spacing w:before="0" w:after="0" w:line="312" w:lineRule="atLeast"/>
    </w:pPr>
    <w:rPr>
      <w:rFonts w:ascii="Times New Roman" w:hAnsi="Times New Roman" w:cs="Times New Roman"/>
    </w:rPr>
  </w:style>
  <w:style w:type="paragraph" w:styleId="1297" w:customStyle="1">
    <w:name w:val="表格文字图表文字"/>
    <w:basedOn w:val="988"/>
    <w:next w:val="1298"/>
    <w:qFormat/>
    <w:pPr>
      <w:ind w:left="0" w:firstLine="3584"/>
      <w:jc w:val="center"/>
      <w:spacing w:before="0" w:after="0" w:line="240" w:lineRule="auto"/>
    </w:pPr>
    <w:rPr>
      <w:rFonts w:ascii="Times New Roman" w:hAnsi="Times New Roman" w:cs="Times New Roman"/>
    </w:rPr>
  </w:style>
  <w:style w:type="paragraph" w:styleId="1298" w:customStyle="1">
    <w:name w:val="样式 目录 3 + 左侧:  2 字符1"/>
    <w:next w:val="1299"/>
    <w:qFormat/>
    <w:pPr>
      <w:ind w:left="960" w:firstLine="5120"/>
      <w:spacing w:line="360" w:lineRule="auto"/>
      <w:widowControl w:val="off"/>
    </w:pPr>
    <w:rPr>
      <w:rFonts w:ascii="Calibri" w:hAnsi="Calibri"/>
    </w:rPr>
  </w:style>
  <w:style w:type="paragraph" w:styleId="1299" w:customStyle="1">
    <w:name w:val="文档正文"/>
    <w:basedOn w:val="988"/>
    <w:next w:val="1300"/>
    <w:qFormat/>
    <w:pPr>
      <w:ind w:left="567" w:firstLine="3639"/>
      <w:spacing w:before="0" w:after="0" w:line="480" w:lineRule="atLeast"/>
    </w:pPr>
    <w:rPr>
      <w:rFonts w:ascii="Times New Roman" w:hAnsi="Times New Roman" w:cs="Times New Roman"/>
    </w:rPr>
  </w:style>
  <w:style w:type="paragraph" w:styleId="1300" w:customStyle="1">
    <w:name w:val="列表框2"/>
    <w:next w:val="1301"/>
    <w:qFormat/>
    <w:pPr>
      <w:ind w:firstLine="2048"/>
      <w:spacing w:line="460" w:lineRule="exact"/>
    </w:pPr>
    <w:rPr>
      <w:rFonts w:ascii="Calibri" w:hAnsi="Calibri"/>
    </w:rPr>
  </w:style>
  <w:style w:type="paragraph" w:styleId="1301" w:customStyle="1">
    <w:name w:val="font10"/>
    <w:basedOn w:val="988"/>
    <w:next w:val="1020"/>
    <w:qFormat/>
    <w:pPr>
      <w:ind w:left="0" w:firstLine="3584"/>
      <w:spacing w:before="280" w:after="280" w:line="240" w:lineRule="auto"/>
    </w:pPr>
    <w:rPr>
      <w:rFonts w:ascii="Times New Roman" w:hAnsi="Times New Roman" w:cs="Times New Roman"/>
    </w:rPr>
  </w:style>
  <w:style w:type="paragraph" w:styleId="1302" w:customStyle="1">
    <w:name w:val="纯文本1"/>
    <w:basedOn w:val="988"/>
    <w:next w:val="1032"/>
    <w:qFormat/>
    <w:pPr>
      <w:ind w:left="0" w:firstLine="3584"/>
      <w:spacing w:before="0" w:after="0" w:line="240" w:lineRule="auto"/>
    </w:pPr>
    <w:rPr>
      <w:rFonts w:ascii="Times New Roman" w:hAnsi="Times New Roman" w:cs="Times New Roman"/>
    </w:rPr>
  </w:style>
  <w:style w:type="paragraph" w:styleId="1303" w:customStyle="1">
    <w:name w:val="索引 91"/>
    <w:basedOn w:val="988"/>
    <w:next w:val="987"/>
    <w:qFormat/>
    <w:pPr>
      <w:ind w:left="1600" w:firstLine="2560"/>
      <w:jc w:val="center"/>
      <w:spacing w:before="0" w:after="0" w:line="360" w:lineRule="auto"/>
    </w:pPr>
    <w:rPr>
      <w:rFonts w:ascii="Times New Roman" w:hAnsi="Times New Roman" w:cs="Times New Roman"/>
    </w:rPr>
  </w:style>
  <w:style w:type="paragraph" w:styleId="1304" w:customStyle="1">
    <w:name w:val="xl79"/>
    <w:basedOn w:val="988"/>
    <w:next w:val="1280"/>
    <w:qFormat/>
    <w:pPr>
      <w:ind w:left="0" w:firstLine="3584"/>
      <w:jc w:val="center"/>
      <w:spacing w:before="280" w:after="280" w:line="240" w:lineRule="auto"/>
    </w:pPr>
    <w:rPr>
      <w:rFonts w:ascii="Times New Roman" w:hAnsi="Times New Roman" w:cs="Times New Roman"/>
    </w:rPr>
  </w:style>
  <w:style w:type="paragraph" w:styleId="1305" w:customStyle="1">
    <w:name w:val="表格文字（4号居中）"/>
    <w:next w:val="1306"/>
    <w:qFormat/>
    <w:pPr>
      <w:ind w:firstLine="2560"/>
      <w:jc w:val="center"/>
    </w:pPr>
    <w:rPr>
      <w:rFonts w:ascii="Calibri" w:hAnsi="Calibri"/>
    </w:rPr>
  </w:style>
  <w:style w:type="paragraph" w:styleId="1306" w:customStyle="1">
    <w:name w:val="!方块加粗"/>
    <w:basedOn w:val="988"/>
    <w:next w:val="1273"/>
    <w:qFormat/>
    <w:pPr>
      <w:ind w:left="600" w:firstLine="5212"/>
      <w:spacing w:before="0" w:after="0" w:line="360" w:lineRule="auto"/>
    </w:pPr>
    <w:rPr>
      <w:rFonts w:ascii="Times New Roman" w:hAnsi="Times New Roman" w:cs="Times New Roman"/>
    </w:rPr>
  </w:style>
  <w:style w:type="paragraph" w:styleId="1307" w:customStyle="1">
    <w:name w:val="xl75"/>
    <w:basedOn w:val="988"/>
    <w:next w:val="1033"/>
    <w:qFormat/>
    <w:pPr>
      <w:ind w:left="0" w:firstLine="3584"/>
      <w:jc w:val="center"/>
      <w:spacing w:before="280" w:after="280" w:line="240" w:lineRule="auto"/>
    </w:pPr>
    <w:rPr>
      <w:rFonts w:ascii="Times New Roman" w:hAnsi="Times New Roman" w:cs="Times New Roman"/>
    </w:rPr>
  </w:style>
  <w:style w:type="paragraph" w:styleId="1308" w:customStyle="1">
    <w:name w:val="xl81"/>
    <w:basedOn w:val="988"/>
    <w:next w:val="1309"/>
    <w:qFormat/>
    <w:pPr>
      <w:ind w:left="0" w:firstLine="5120"/>
      <w:spacing w:before="280" w:after="280" w:line="240" w:lineRule="auto"/>
    </w:pPr>
    <w:rPr>
      <w:rFonts w:ascii="Times New Roman" w:hAnsi="Times New Roman" w:cs="Times New Roman"/>
    </w:rPr>
  </w:style>
  <w:style w:type="paragraph" w:styleId="1309" w:customStyle="1">
    <w:name w:val="xl25"/>
    <w:basedOn w:val="988"/>
    <w:next w:val="1310"/>
    <w:qFormat/>
    <w:pPr>
      <w:ind w:left="0" w:firstLine="14"/>
      <w:spacing w:before="280" w:after="280" w:line="240" w:lineRule="auto"/>
      <w:shd w:val="clear" w:color="000000" w:fill="ffffff"/>
    </w:pPr>
    <w:rPr>
      <w:rFonts w:ascii="Times New Roman" w:hAnsi="Times New Roman" w:cs="Times New Roman"/>
    </w:rPr>
  </w:style>
  <w:style w:type="paragraph" w:styleId="1310" w:customStyle="1">
    <w:name w:val="普通(网站)1"/>
    <w:basedOn w:val="988"/>
    <w:next w:val="1311"/>
    <w:qFormat/>
    <w:pPr>
      <w:ind w:left="200" w:firstLine="1224"/>
      <w:spacing w:before="280" w:after="280" w:line="240" w:lineRule="auto"/>
    </w:pPr>
    <w:rPr>
      <w:rFonts w:ascii="Times New Roman" w:hAnsi="Times New Roman" w:cs="Times New Roman"/>
    </w:rPr>
  </w:style>
  <w:style w:type="paragraph" w:styleId="1311" w:customStyle="1">
    <w:name w:val="xl27"/>
    <w:basedOn w:val="988"/>
    <w:next w:val="1297"/>
    <w:qFormat/>
    <w:pPr>
      <w:ind w:left="0" w:firstLine="20"/>
      <w:spacing w:before="280" w:after="280" w:line="240" w:lineRule="auto"/>
      <w:shd w:val="clear" w:color="000000" w:fill="ffffff"/>
    </w:pPr>
    <w:rPr>
      <w:rFonts w:ascii="Times New Roman" w:hAnsi="Times New Roman" w:cs="Times New Roman"/>
    </w:rPr>
  </w:style>
  <w:style w:type="paragraph" w:styleId="1312" w:customStyle="1">
    <w:name w:val="H 4"/>
    <w:basedOn w:val="992"/>
    <w:next w:val="1313"/>
    <w:qFormat/>
    <w:pPr>
      <w:ind w:left="426" w:firstLine="24"/>
      <w:spacing w:before="0" w:after="0" w:line="360" w:lineRule="auto"/>
      <w:outlineLvl w:val="3"/>
    </w:pPr>
  </w:style>
  <w:style w:type="paragraph" w:styleId="1313" w:customStyle="1">
    <w:name w:val="xl82"/>
    <w:basedOn w:val="988"/>
    <w:next w:val="1308"/>
    <w:qFormat/>
    <w:pPr>
      <w:ind w:left="0" w:firstLine="5120"/>
      <w:spacing w:before="280" w:after="280" w:line="240" w:lineRule="auto"/>
    </w:pPr>
    <w:rPr>
      <w:rFonts w:ascii="Times New Roman" w:hAnsi="Times New Roman" w:cs="Times New Roman"/>
    </w:rPr>
  </w:style>
  <w:style w:type="paragraph" w:styleId="1314" w:customStyle="1">
    <w:name w:val="Char Char Char Char Char Char Char Char"/>
    <w:next w:val="1315"/>
    <w:qFormat/>
    <w:pPr>
      <w:ind w:firstLine="14"/>
      <w:jc w:val="both"/>
      <w:shd w:val="clear" w:color="000000" w:fill="000080"/>
      <w:widowControl w:val="off"/>
    </w:pPr>
    <w:rPr>
      <w:rFonts w:ascii="Calibri" w:hAnsi="Calibri"/>
    </w:rPr>
  </w:style>
  <w:style w:type="paragraph" w:styleId="1315" w:customStyle="1">
    <w:name w:val="Char Char Char Char Char Char1 Char Char Char1 Char Char Char Char Char Char Char Char Char Char Char Char Char Char Char"/>
    <w:basedOn w:val="988"/>
    <w:next w:val="1316"/>
    <w:qFormat/>
    <w:pPr>
      <w:ind w:left="0" w:firstLine="2560"/>
      <w:spacing w:before="0" w:after="0" w:line="240" w:lineRule="auto"/>
    </w:pPr>
    <w:rPr>
      <w:rFonts w:ascii="Times New Roman" w:hAnsi="Times New Roman" w:cs="Times New Roman"/>
    </w:rPr>
  </w:style>
  <w:style w:type="paragraph" w:styleId="1316" w:customStyle="1">
    <w:name w:val="样式1"/>
    <w:basedOn w:val="988"/>
    <w:next w:val="1317"/>
    <w:qFormat/>
    <w:pPr>
      <w:ind w:left="0" w:firstLine="1536"/>
      <w:spacing w:before="120" w:after="120" w:line="300" w:lineRule="auto"/>
    </w:pPr>
    <w:rPr>
      <w:rFonts w:ascii="Times New Roman" w:hAnsi="Times New Roman" w:cs="Times New Roman"/>
    </w:rPr>
  </w:style>
  <w:style w:type="paragraph" w:styleId="1317" w:customStyle="1">
    <w:name w:val="索引 41"/>
    <w:basedOn w:val="988"/>
    <w:next w:val="987"/>
    <w:qFormat/>
    <w:pPr>
      <w:ind w:left="600" w:firstLine="2560"/>
      <w:jc w:val="center"/>
      <w:spacing w:before="0" w:after="0" w:line="360" w:lineRule="auto"/>
    </w:pPr>
    <w:rPr>
      <w:rFonts w:ascii="Times New Roman" w:hAnsi="Times New Roman" w:cs="Times New Roman"/>
    </w:rPr>
  </w:style>
  <w:style w:type="paragraph" w:styleId="1318" w:customStyle="1">
    <w:name w:val="自定义二"/>
    <w:basedOn w:val="988"/>
    <w:next w:val="987"/>
    <w:qFormat/>
    <w:pPr>
      <w:ind w:left="0" w:firstLine="14"/>
      <w:spacing w:before="0" w:after="0" w:line="360" w:lineRule="auto"/>
      <w:outlineLvl w:val="1"/>
    </w:pPr>
    <w:rPr>
      <w:rFonts w:ascii="Times New Roman" w:hAnsi="Times New Roman" w:cs="Times New Roman"/>
    </w:rPr>
  </w:style>
  <w:style w:type="paragraph" w:styleId="1319" w:customStyle="1">
    <w:name w:val="Bullet"/>
    <w:next w:val="1257"/>
    <w:qFormat/>
    <w:pPr>
      <w:ind w:left="567" w:right="2835" w:firstLine="3584"/>
      <w:spacing w:after="60"/>
    </w:pPr>
    <w:rPr>
      <w:rFonts w:ascii="Calibri" w:hAnsi="Calibri"/>
    </w:rPr>
  </w:style>
  <w:style w:type="paragraph" w:styleId="1320" w:customStyle="1">
    <w:name w:val="Char Char Char Char Char Char1"/>
    <w:basedOn w:val="988"/>
    <w:next w:val="1321"/>
    <w:qFormat/>
    <w:pPr>
      <w:ind w:left="0" w:firstLine="2560"/>
      <w:spacing w:before="0" w:after="0" w:line="240" w:lineRule="auto"/>
    </w:pPr>
    <w:rPr>
      <w:rFonts w:ascii="Times New Roman" w:hAnsi="Times New Roman" w:cs="Times New Roman"/>
    </w:rPr>
  </w:style>
  <w:style w:type="paragraph" w:styleId="1321" w:customStyle="1">
    <w:name w:val="正文缩进2"/>
    <w:basedOn w:val="988"/>
    <w:next w:val="1322"/>
    <w:qFormat/>
    <w:pPr>
      <w:ind w:left="420" w:firstLine="1188"/>
      <w:spacing w:before="0" w:after="0" w:line="240" w:lineRule="auto"/>
    </w:pPr>
    <w:rPr>
      <w:rFonts w:ascii="Times New Roman" w:hAnsi="Times New Roman" w:cs="Times New Roman"/>
    </w:rPr>
  </w:style>
  <w:style w:type="paragraph" w:styleId="1322" w:customStyle="1">
    <w:name w:val="列出段落2"/>
    <w:basedOn w:val="988"/>
    <w:next w:val="1323"/>
    <w:qFormat/>
    <w:pPr>
      <w:ind w:left="420" w:firstLine="3748"/>
      <w:spacing w:before="0" w:after="0" w:line="240" w:lineRule="auto"/>
    </w:pPr>
    <w:rPr>
      <w:rFonts w:ascii="Times New Roman" w:hAnsi="Times New Roman" w:cs="Times New Roman"/>
    </w:rPr>
  </w:style>
  <w:style w:type="paragraph" w:styleId="1323" w:customStyle="1">
    <w:name w:val="正文文本缩进 31"/>
    <w:basedOn w:val="988"/>
    <w:next w:val="1324"/>
    <w:qFormat/>
    <w:pPr>
      <w:ind w:left="1200" w:firstLine="1248"/>
      <w:spacing w:before="120" w:after="0" w:line="22" w:lineRule="atLeast"/>
    </w:pPr>
    <w:rPr>
      <w:rFonts w:ascii="Times New Roman" w:hAnsi="Times New Roman" w:cs="Times New Roman"/>
    </w:rPr>
  </w:style>
  <w:style w:type="paragraph" w:styleId="1324" w:customStyle="1">
    <w:name w:val="样式 正文首行缩进 + 首行缩进:  2 字符5"/>
    <w:next w:val="1325"/>
    <w:qFormat/>
    <w:pPr>
      <w:ind w:left="200" w:firstLine="3784"/>
      <w:spacing w:line="300" w:lineRule="auto"/>
    </w:pPr>
    <w:rPr>
      <w:rFonts w:ascii="Calibri" w:hAnsi="Calibri"/>
    </w:rPr>
  </w:style>
  <w:style w:type="paragraph" w:styleId="1325" w:customStyle="1">
    <w:name w:val="Char2"/>
    <w:basedOn w:val="988"/>
    <w:next w:val="1319"/>
    <w:qFormat/>
    <w:pPr>
      <w:ind w:left="0" w:firstLine="3584"/>
      <w:spacing w:before="0" w:after="160" w:line="240" w:lineRule="exact"/>
    </w:pPr>
    <w:rPr>
      <w:rFonts w:ascii="Times New Roman" w:hAnsi="Times New Roman" w:cs="Times New Roman"/>
    </w:rPr>
  </w:style>
  <w:style w:type="paragraph" w:styleId="1326" w:customStyle="1">
    <w:name w:val="WPSOffice手动目录 1"/>
    <w:qFormat/>
  </w:style>
  <w:style w:type="paragraph" w:styleId="1327" w:customStyle="1">
    <w:name w:val="纯文本4"/>
    <w:basedOn w:val="987"/>
    <w:qFormat/>
    <w:pPr>
      <w:ind w:left="0"/>
      <w:widowControl w:val="off"/>
    </w:pPr>
    <w:rPr>
      <w:rFonts w:ascii="宋体" w:hAnsi="Courier New" w:eastAsia="楷体_GB2312" w:cs="Times New Roman"/>
      <w:sz w:val="26"/>
    </w:rPr>
  </w:style>
  <w:style w:type="paragraph" w:styleId="1328" w:customStyle="1">
    <w:name w:val="Char Char Char Char Char Char Char Char Char Char Char Char Char Char Char Char"/>
    <w:basedOn w:val="988"/>
    <w:next w:val="1329"/>
    <w:qFormat/>
    <w:pPr>
      <w:ind w:left="682" w:firstLine="1224"/>
      <w:spacing w:before="0" w:after="0" w:line="360" w:lineRule="auto"/>
    </w:pPr>
    <w:rPr>
      <w:rFonts w:ascii="Times New Roman" w:hAnsi="Times New Roman" w:cs="Times New Roman"/>
    </w:rPr>
  </w:style>
  <w:style w:type="paragraph" w:styleId="1329" w:customStyle="1">
    <w:name w:val="列表编号 51"/>
    <w:basedOn w:val="988"/>
    <w:next w:val="1330"/>
    <w:qFormat/>
    <w:pPr>
      <w:ind w:left="900" w:firstLine="2652"/>
      <w:spacing w:before="0" w:after="0" w:line="360" w:lineRule="auto"/>
    </w:pPr>
    <w:rPr>
      <w:rFonts w:ascii="Times New Roman" w:hAnsi="Times New Roman" w:cs="Times New Roman"/>
    </w:rPr>
  </w:style>
  <w:style w:type="paragraph" w:styleId="1330" w:customStyle="1">
    <w:name w:val="样式 标题 1 + 黑体 (符号) 宋体 三号 段前: 7.8 磅 段后: 7.8 磅 行距: 1.5 倍行距"/>
    <w:basedOn w:val="989"/>
    <w:next w:val="1331"/>
    <w:qFormat/>
    <w:pPr>
      <w:ind w:left="432" w:firstLine="18"/>
      <w:spacing w:before="40" w:after="40" w:line="360" w:lineRule="auto"/>
      <w:outlineLvl w:val="0"/>
    </w:pPr>
  </w:style>
  <w:style w:type="paragraph" w:styleId="1331" w:customStyle="1">
    <w:name w:val="表格用"/>
    <w:basedOn w:val="988"/>
    <w:next w:val="1288"/>
    <w:qFormat/>
    <w:pPr>
      <w:ind w:left="0" w:firstLine="1024"/>
      <w:spacing w:before="0" w:after="0" w:line="360" w:lineRule="auto"/>
    </w:pPr>
    <w:rPr>
      <w:rFonts w:ascii="Times New Roman" w:hAnsi="Times New Roman" w:cs="Times New Roman"/>
    </w:rPr>
  </w:style>
  <w:style w:type="paragraph" w:styleId="1332" w:customStyle="1">
    <w:name w:val="xl71"/>
    <w:basedOn w:val="988"/>
    <w:next w:val="1333"/>
    <w:qFormat/>
    <w:pPr>
      <w:ind w:left="0" w:firstLine="1536"/>
      <w:spacing w:before="280" w:after="280" w:line="240" w:lineRule="auto"/>
    </w:pPr>
    <w:rPr>
      <w:rFonts w:ascii="Times New Roman" w:hAnsi="Times New Roman" w:cs="Times New Roman"/>
    </w:rPr>
  </w:style>
  <w:style w:type="paragraph" w:styleId="1333" w:customStyle="1">
    <w:name w:val="正文文本 31"/>
    <w:basedOn w:val="988"/>
    <w:next w:val="1334"/>
    <w:qFormat/>
    <w:pPr>
      <w:ind w:left="0" w:firstLine="3584"/>
      <w:jc w:val="center"/>
      <w:spacing w:before="0" w:after="120" w:line="360" w:lineRule="auto"/>
    </w:pPr>
    <w:rPr>
      <w:rFonts w:ascii="Times New Roman" w:hAnsi="Times New Roman" w:cs="Times New Roman"/>
    </w:rPr>
  </w:style>
  <w:style w:type="paragraph" w:styleId="1334" w:customStyle="1">
    <w:name w:val="列出段落111"/>
    <w:basedOn w:val="988"/>
    <w:next w:val="1270"/>
    <w:qFormat/>
    <w:pPr>
      <w:ind w:left="420" w:firstLine="3748"/>
      <w:spacing w:before="0" w:after="0" w:line="240" w:lineRule="auto"/>
    </w:pPr>
    <w:rPr>
      <w:rFonts w:ascii="Times New Roman" w:hAnsi="Times New Roman" w:cs="Times New Roman"/>
    </w:rPr>
  </w:style>
  <w:style w:type="paragraph" w:styleId="1335" w:customStyle="1">
    <w:name w:val="修订1"/>
    <w:qFormat/>
    <w:rPr>
      <w:rFonts w:ascii="Calibri" w:hAnsi="Calibri"/>
    </w:rPr>
  </w:style>
  <w:style w:type="paragraph" w:styleId="1336" w:customStyle="1">
    <w:name w:val="正文文本缩进 21"/>
    <w:basedOn w:val="988"/>
    <w:next w:val="1276"/>
    <w:qFormat/>
    <w:pPr>
      <w:ind w:left="480" w:firstLine="4832"/>
      <w:spacing w:before="0" w:after="0" w:line="240" w:lineRule="auto"/>
    </w:pPr>
    <w:rPr>
      <w:rFonts w:ascii="Times New Roman" w:hAnsi="Times New Roman" w:cs="Times New Roman"/>
    </w:rPr>
  </w:style>
  <w:style w:type="paragraph" w:styleId="1337" w:customStyle="1">
    <w:name w:val="Char Char4 Char Char"/>
    <w:basedOn w:val="988"/>
    <w:next w:val="1286"/>
    <w:qFormat/>
    <w:pPr>
      <w:ind w:left="0" w:firstLine="2560"/>
      <w:spacing w:before="0" w:after="0" w:line="240" w:lineRule="auto"/>
    </w:pPr>
    <w:rPr>
      <w:rFonts w:ascii="Times New Roman" w:hAnsi="Times New Roman" w:cs="Times New Roman"/>
    </w:rPr>
  </w:style>
  <w:style w:type="paragraph" w:styleId="1338" w:customStyle="1">
    <w:name w:val="样式"/>
    <w:next w:val="987"/>
    <w:qFormat/>
    <w:pPr>
      <w:ind w:firstLine="3584"/>
      <w:widowControl w:val="off"/>
    </w:pPr>
    <w:rPr>
      <w:rFonts w:ascii="Calibri" w:hAnsi="Calibri"/>
    </w:rPr>
  </w:style>
  <w:style w:type="paragraph" w:styleId="1339" w:customStyle="1">
    <w:name w:val="TOC 标题1"/>
    <w:basedOn w:val="989"/>
    <w:next w:val="987"/>
    <w:qFormat/>
    <w:pPr>
      <w:ind w:left="0" w:firstLine="6144"/>
      <w:spacing w:before="480" w:after="0" w:line="276" w:lineRule="auto"/>
    </w:pPr>
    <w:rPr>
      <w:b/>
      <w:sz w:val="30"/>
    </w:rPr>
  </w:style>
  <w:style w:type="paragraph" w:styleId="1340" w:customStyle="1">
    <w:name w:val="纯文本3"/>
    <w:basedOn w:val="987"/>
    <w:qFormat/>
    <w:rPr>
      <w:rFonts w:ascii="宋体" w:hAnsi="Courier New" w:cs="Times New Roman"/>
    </w:rPr>
  </w:style>
  <w:style w:type="paragraph" w:styleId="1341" w:customStyle="1">
    <w:name w:val="afont"/>
    <w:basedOn w:val="988"/>
    <w:next w:val="1013"/>
    <w:qFormat/>
    <w:pPr>
      <w:ind w:left="0" w:firstLine="2048"/>
      <w:spacing w:before="100" w:after="100" w:line="285" w:lineRule="atLeast"/>
    </w:pPr>
    <w:rPr>
      <w:rFonts w:ascii="Times New Roman" w:hAnsi="Times New Roman" w:cs="Times New Roman"/>
    </w:rPr>
  </w:style>
  <w:style w:type="paragraph" w:styleId="1342" w:customStyle="1">
    <w:name w:val="xl85"/>
    <w:basedOn w:val="988"/>
    <w:next w:val="1343"/>
    <w:qFormat/>
    <w:pPr>
      <w:ind w:left="0" w:firstLine="2048"/>
      <w:jc w:val="center"/>
      <w:spacing w:before="280" w:after="280" w:line="240" w:lineRule="auto"/>
    </w:pPr>
    <w:rPr>
      <w:rFonts w:ascii="Times New Roman" w:hAnsi="Times New Roman" w:cs="Times New Roman"/>
    </w:rPr>
  </w:style>
  <w:style w:type="paragraph" w:styleId="1343" w:customStyle="1">
    <w:name w:val="文章总标题"/>
    <w:basedOn w:val="988"/>
    <w:next w:val="1344"/>
    <w:qFormat/>
    <w:pPr>
      <w:ind w:left="0" w:firstLine="7168"/>
      <w:jc w:val="center"/>
      <w:spacing w:before="566" w:after="544" w:line="566" w:lineRule="atLeast"/>
    </w:pPr>
    <w:rPr>
      <w:rFonts w:ascii="Times New Roman" w:hAnsi="Times New Roman" w:cs="Times New Roman"/>
    </w:rPr>
  </w:style>
  <w:style w:type="paragraph" w:styleId="1344" w:customStyle="1">
    <w:name w:val="样式 首行缩进:  2 字符"/>
    <w:basedOn w:val="988"/>
    <w:next w:val="1307"/>
    <w:qFormat/>
    <w:pPr>
      <w:ind w:left="200" w:firstLine="1224"/>
      <w:spacing w:before="0" w:after="0" w:line="400" w:lineRule="exact"/>
    </w:pPr>
    <w:rPr>
      <w:rFonts w:ascii="Times New Roman" w:hAnsi="Times New Roman" w:cs="Times New Roman"/>
    </w:rPr>
  </w:style>
  <w:style w:type="paragraph" w:styleId="1345" w:customStyle="1">
    <w:name w:val="二级条标题"/>
    <w:basedOn w:val="988"/>
    <w:next w:val="987"/>
    <w:qFormat/>
    <w:pPr>
      <w:ind w:left="0" w:firstLine="8"/>
      <w:spacing w:before="0" w:after="0" w:line="240" w:lineRule="auto"/>
      <w:outlineLvl w:val="3"/>
    </w:pPr>
    <w:rPr>
      <w:rFonts w:ascii="Times New Roman" w:hAnsi="Times New Roman" w:cs="Times New Roman"/>
    </w:rPr>
  </w:style>
  <w:style w:type="paragraph" w:styleId="1346" w:customStyle="1">
    <w:name w:val="Plain Text*"/>
    <w:basedOn w:val="987"/>
    <w:qFormat/>
    <w:pPr>
      <w:ind w:left="0"/>
      <w:jc w:val="left"/>
    </w:pPr>
    <w:rPr>
      <w:rFonts w:ascii="宋体" w:hAnsi="宋体" w:eastAsia="楷体_GB2312" w:cs="Courier New"/>
      <w:sz w:val="26"/>
      <w:lang w:val="zh-CN"/>
    </w:rPr>
  </w:style>
  <w:style w:type="paragraph" w:styleId="1347" w:customStyle="1">
    <w:name w:val="样式 加粗 居中2"/>
    <w:basedOn w:val="988"/>
    <w:next w:val="1199"/>
    <w:qFormat/>
    <w:pPr>
      <w:ind w:left="0" w:firstLine="2560"/>
      <w:jc w:val="center"/>
      <w:spacing w:before="0" w:after="0" w:line="360" w:lineRule="auto"/>
    </w:pPr>
    <w:rPr>
      <w:rFonts w:ascii="Times New Roman" w:hAnsi="Times New Roman" w:cs="Times New Roman"/>
    </w:rPr>
  </w:style>
  <w:style w:type="paragraph" w:styleId="1348" w:customStyle="1">
    <w:name w:val="标准文本"/>
    <w:basedOn w:val="988"/>
    <w:next w:val="1302"/>
    <w:qFormat/>
    <w:pPr>
      <w:ind w:left="480" w:firstLine="2784"/>
      <w:spacing w:before="0" w:after="0" w:line="360" w:lineRule="auto"/>
    </w:pPr>
    <w:rPr>
      <w:rFonts w:ascii="Times New Roman" w:hAnsi="Times New Roman" w:cs="Times New Roman"/>
    </w:rPr>
  </w:style>
  <w:style w:type="paragraph" w:styleId="1349" w:customStyle="1">
    <w:name w:val="font5"/>
    <w:basedOn w:val="988"/>
    <w:next w:val="1350"/>
    <w:qFormat/>
    <w:pPr>
      <w:ind w:left="0" w:firstLine="5120"/>
      <w:spacing w:before="280" w:after="280" w:line="240" w:lineRule="auto"/>
    </w:pPr>
    <w:rPr>
      <w:rFonts w:ascii="Times New Roman" w:hAnsi="Times New Roman" w:cs="Times New Roman"/>
    </w:rPr>
  </w:style>
  <w:style w:type="paragraph" w:styleId="1350" w:customStyle="1">
    <w:name w:val="索引标题1"/>
    <w:basedOn w:val="988"/>
    <w:next w:val="1229"/>
    <w:qFormat/>
    <w:pPr>
      <w:ind w:left="0" w:firstLine="4608"/>
      <w:jc w:val="center"/>
      <w:spacing w:before="0" w:after="0" w:line="360" w:lineRule="auto"/>
    </w:pPr>
    <w:rPr>
      <w:rFonts w:ascii="Times New Roman" w:hAnsi="Times New Roman" w:cs="Times New Roman"/>
    </w:rPr>
  </w:style>
  <w:style w:type="paragraph" w:styleId="1351" w:customStyle="1">
    <w:name w:val="Char Char Char Char Char Char1 Char Char Char1 Char Char Char Char Char Char Char Char Char Char Char Char Char Char Char Char"/>
    <w:basedOn w:val="988"/>
    <w:next w:val="1352"/>
    <w:qFormat/>
    <w:pPr>
      <w:ind w:left="0" w:firstLine="2560"/>
      <w:spacing w:before="0" w:after="0" w:line="240" w:lineRule="auto"/>
    </w:pPr>
    <w:rPr>
      <w:rFonts w:ascii="Times New Roman" w:hAnsi="Times New Roman" w:cs="Times New Roman"/>
    </w:rPr>
  </w:style>
  <w:style w:type="paragraph" w:styleId="1352" w:customStyle="1">
    <w:name w:val="1正文"/>
    <w:basedOn w:val="988"/>
    <w:next w:val="1353"/>
    <w:qFormat/>
    <w:pPr>
      <w:ind w:left="480" w:firstLine="2784"/>
      <w:spacing w:before="0" w:after="0" w:line="300" w:lineRule="auto"/>
    </w:pPr>
    <w:rPr>
      <w:rFonts w:ascii="Times New Roman" w:hAnsi="Times New Roman" w:cs="Times New Roman"/>
    </w:rPr>
  </w:style>
  <w:style w:type="paragraph" w:styleId="1353" w:customStyle="1">
    <w:name w:val="目录2"/>
    <w:basedOn w:val="988"/>
    <w:next w:val="987"/>
    <w:qFormat/>
    <w:pPr>
      <w:ind w:left="209" w:firstLine="5329"/>
      <w:spacing w:before="0" w:after="0" w:line="317" w:lineRule="atLeast"/>
    </w:pPr>
    <w:rPr>
      <w:rFonts w:ascii="Times New Roman" w:hAnsi="Times New Roman" w:cs="Times New Roman"/>
    </w:rPr>
  </w:style>
  <w:style w:type="paragraph" w:styleId="1354" w:customStyle="1">
    <w:name w:val="图表目录1"/>
    <w:basedOn w:val="988"/>
    <w:next w:val="987"/>
    <w:qFormat/>
    <w:pPr>
      <w:ind w:left="200" w:firstLine="2616"/>
      <w:jc w:val="center"/>
      <w:spacing w:before="0" w:after="0" w:line="360" w:lineRule="auto"/>
    </w:pPr>
    <w:rPr>
      <w:rFonts w:ascii="Times New Roman" w:hAnsi="Times New Roman" w:cs="Times New Roman"/>
    </w:rPr>
  </w:style>
  <w:style w:type="paragraph" w:styleId="1355" w:customStyle="1">
    <w:name w:val="xl63"/>
    <w:basedOn w:val="988"/>
    <w:next w:val="1305"/>
    <w:qFormat/>
    <w:pPr>
      <w:ind w:left="0" w:firstLine="5120"/>
      <w:spacing w:before="280" w:after="280" w:line="240" w:lineRule="auto"/>
    </w:pPr>
    <w:rPr>
      <w:rFonts w:ascii="Times New Roman" w:hAnsi="Times New Roman" w:cs="Times New Roman"/>
    </w:rPr>
  </w:style>
  <w:style w:type="paragraph" w:styleId="1356">
    <w:name w:val="List Paragraph"/>
    <w:basedOn w:val="987"/>
    <w:next w:val="1263"/>
    <w:qFormat/>
    <w:pPr>
      <w:ind w:left="420" w:firstLine="3748"/>
    </w:pPr>
    <w:rPr>
      <w:rFonts w:ascii="Times New Roman" w:hAnsi="Times New Roman" w:cs="Times New Roman"/>
    </w:rPr>
  </w:style>
  <w:style w:type="paragraph" w:styleId="1357" w:customStyle="1">
    <w:name w:val="xl73"/>
    <w:basedOn w:val="988"/>
    <w:next w:val="1358"/>
    <w:qFormat/>
    <w:pPr>
      <w:ind w:left="0" w:firstLine="3584"/>
      <w:spacing w:before="280" w:after="280" w:line="240" w:lineRule="auto"/>
    </w:pPr>
    <w:rPr>
      <w:rFonts w:ascii="Times New Roman" w:hAnsi="Times New Roman" w:cs="Times New Roman"/>
    </w:rPr>
  </w:style>
  <w:style w:type="paragraph" w:styleId="1358" w:customStyle="1">
    <w:name w:val="xl80"/>
    <w:basedOn w:val="988"/>
    <w:next w:val="1359"/>
    <w:qFormat/>
    <w:pPr>
      <w:ind w:left="0" w:firstLine="3584"/>
      <w:jc w:val="center"/>
      <w:spacing w:before="280" w:after="280" w:line="240" w:lineRule="auto"/>
    </w:pPr>
    <w:rPr>
      <w:rFonts w:ascii="Times New Roman" w:hAnsi="Times New Roman" w:cs="Times New Roman"/>
    </w:rPr>
  </w:style>
  <w:style w:type="paragraph" w:styleId="1359" w:customStyle="1">
    <w:name w:val="样式2"/>
    <w:basedOn w:val="993"/>
    <w:next w:val="1360"/>
    <w:qFormat/>
    <w:pPr>
      <w:ind w:left="1134" w:firstLine="18"/>
      <w:spacing w:before="0" w:after="0" w:line="360" w:lineRule="auto"/>
      <w:outlineLvl w:val="4"/>
    </w:pPr>
  </w:style>
  <w:style w:type="paragraph" w:styleId="1360" w:customStyle="1">
    <w:name w:val="日期1"/>
    <w:basedOn w:val="988"/>
    <w:next w:val="987"/>
    <w:qFormat/>
    <w:pPr>
      <w:ind w:left="100" w:firstLine="6144"/>
      <w:spacing w:before="0" w:after="0" w:line="240" w:lineRule="auto"/>
    </w:pPr>
    <w:rPr>
      <w:rFonts w:ascii="Times New Roman" w:hAnsi="Times New Roman" w:cs="Times New Roman"/>
    </w:rPr>
  </w:style>
  <w:style w:type="paragraph" w:styleId="1361" w:customStyle="1">
    <w:name w:val="图1"/>
    <w:basedOn w:val="988"/>
    <w:next w:val="987"/>
    <w:qFormat/>
    <w:pPr>
      <w:ind w:left="1105" w:firstLine="2580"/>
      <w:jc w:val="center"/>
      <w:spacing w:before="0" w:after="0" w:line="360" w:lineRule="auto"/>
    </w:pPr>
    <w:rPr>
      <w:rFonts w:ascii="Times New Roman" w:hAnsi="Times New Roman" w:cs="Times New Roman"/>
    </w:rPr>
  </w:style>
  <w:style w:type="paragraph" w:styleId="1362" w:customStyle="1">
    <w:name w:val="Char Char Char Char Char Char1 Char Char Char1 Char Char Char Char Char Char Char Char Char Char Char Char"/>
    <w:basedOn w:val="988"/>
    <w:next w:val="1342"/>
    <w:qFormat/>
    <w:pPr>
      <w:ind w:left="0" w:firstLine="2560"/>
      <w:spacing w:before="0" w:after="0" w:line="240" w:lineRule="auto"/>
    </w:pPr>
    <w:rPr>
      <w:rFonts w:ascii="Times New Roman" w:hAnsi="Times New Roman" w:cs="Times New Roman"/>
    </w:rPr>
  </w:style>
  <w:style w:type="paragraph" w:styleId="1363" w:customStyle="1">
    <w:name w:val="Char Char Char Char Char Char Char"/>
    <w:basedOn w:val="988"/>
    <w:next w:val="1248"/>
    <w:qFormat/>
    <w:pPr>
      <w:ind w:left="200" w:firstLine="4808"/>
      <w:spacing w:before="0" w:after="0" w:line="360" w:lineRule="auto"/>
    </w:pPr>
    <w:rPr>
      <w:rFonts w:ascii="Times New Roman" w:hAnsi="Times New Roman" w:cs="Times New Roman"/>
    </w:rPr>
  </w:style>
  <w:style w:type="paragraph" w:styleId="1364" w:customStyle="1">
    <w:name w:val="Char Char Char Char Char Char Char Char Char Char Char Char Char Char Char"/>
    <w:basedOn w:val="988"/>
    <w:next w:val="1339"/>
    <w:qFormat/>
    <w:pPr>
      <w:ind w:left="0" w:firstLine="3584"/>
      <w:jc w:val="center"/>
      <w:spacing w:before="0" w:after="0" w:line="400" w:lineRule="exact"/>
    </w:pPr>
    <w:rPr>
      <w:rFonts w:ascii="Times New Roman" w:hAnsi="Times New Roman" w:cs="Times New Roman"/>
    </w:rPr>
  </w:style>
  <w:style w:type="paragraph" w:styleId="1365">
    <w:name w:val="Intense Quote"/>
    <w:next w:val="987"/>
    <w:qFormat/>
    <w:pPr>
      <w:ind w:left="3766" w:right="950"/>
      <w:jc w:val="center"/>
      <w:spacing w:before="360" w:after="360"/>
    </w:pPr>
    <w:rPr>
      <w:rFonts w:ascii="Calibri" w:hAnsi="Calibri"/>
      <w:i/>
    </w:rPr>
  </w:style>
  <w:style w:type="paragraph" w:styleId="1366" w:customStyle="1">
    <w:name w:val="索引 51"/>
    <w:basedOn w:val="988"/>
    <w:next w:val="987"/>
    <w:qFormat/>
    <w:pPr>
      <w:ind w:left="800" w:firstLine="2560"/>
      <w:jc w:val="center"/>
      <w:spacing w:before="0" w:after="0" w:line="360" w:lineRule="auto"/>
    </w:pPr>
    <w:rPr>
      <w:rFonts w:ascii="Times New Roman" w:hAnsi="Times New Roman" w:cs="Times New Roman"/>
    </w:rPr>
  </w:style>
  <w:style w:type="paragraph" w:styleId="1367" w:customStyle="1">
    <w:name w:val="图表"/>
    <w:basedOn w:val="988"/>
    <w:next w:val="1368"/>
    <w:qFormat/>
    <w:pPr>
      <w:ind w:left="0" w:firstLine="2048"/>
      <w:jc w:val="center"/>
      <w:spacing w:before="0" w:after="0" w:line="240" w:lineRule="auto"/>
    </w:pPr>
    <w:rPr>
      <w:rFonts w:ascii="Times New Roman" w:hAnsi="Times New Roman" w:cs="Times New Roman"/>
    </w:rPr>
  </w:style>
  <w:style w:type="paragraph" w:styleId="1368" w:customStyle="1">
    <w:name w:val="reader-word-layer"/>
    <w:basedOn w:val="988"/>
    <w:next w:val="1369"/>
    <w:qFormat/>
    <w:pPr>
      <w:ind w:left="0" w:firstLine="1024"/>
      <w:spacing w:before="280" w:after="280" w:line="240" w:lineRule="auto"/>
    </w:pPr>
    <w:rPr>
      <w:rFonts w:ascii="Times New Roman" w:hAnsi="Times New Roman" w:cs="Times New Roman"/>
    </w:rPr>
  </w:style>
  <w:style w:type="paragraph" w:styleId="1369" w:customStyle="1">
    <w:name w:val="样式 加粗 居中1"/>
    <w:next w:val="1208"/>
    <w:qFormat/>
    <w:pPr>
      <w:ind w:firstLine="2560"/>
      <w:jc w:val="center"/>
    </w:pPr>
    <w:rPr>
      <w:rFonts w:ascii="Calibri" w:hAnsi="Calibri"/>
    </w:rPr>
  </w:style>
  <w:style w:type="paragraph" w:styleId="1370" w:customStyle="1">
    <w:name w:val="修订2"/>
    <w:qFormat/>
    <w:rPr>
      <w:rFonts w:ascii="Calibri" w:hAnsi="Calibri"/>
    </w:rPr>
  </w:style>
  <w:style w:type="paragraph" w:styleId="1371" w:customStyle="1">
    <w:name w:val="Body"/>
    <w:next w:val="1303"/>
    <w:qFormat/>
    <w:pPr>
      <w:ind w:left="567" w:right="2835" w:firstLine="3584"/>
      <w:spacing w:after="60"/>
    </w:pPr>
    <w:rPr>
      <w:rFonts w:ascii="Calibri" w:hAnsi="Calibri"/>
    </w:rPr>
  </w:style>
  <w:style w:type="paragraph" w:styleId="1372" w:customStyle="1">
    <w:name w:val="font6"/>
    <w:basedOn w:val="988"/>
    <w:next w:val="1373"/>
    <w:qFormat/>
    <w:pPr>
      <w:ind w:left="0" w:firstLine="5120"/>
      <w:spacing w:before="280" w:after="280" w:line="240" w:lineRule="auto"/>
    </w:pPr>
    <w:rPr>
      <w:rFonts w:ascii="Times New Roman" w:hAnsi="Times New Roman" w:cs="Times New Roman"/>
    </w:rPr>
  </w:style>
  <w:style w:type="paragraph" w:styleId="1373" w:customStyle="1">
    <w:name w:val="正文首行缩进 21"/>
    <w:basedOn w:val="1000"/>
    <w:next w:val="1371"/>
    <w:qFormat/>
    <w:pPr>
      <w:ind w:left="200" w:firstLine="3784"/>
      <w:jc w:val="center"/>
      <w:spacing w:after="120" w:line="360" w:lineRule="auto"/>
    </w:pPr>
    <w:rPr>
      <w:rFonts w:ascii="Calibri" w:hAnsi="Calibri"/>
    </w:rPr>
  </w:style>
  <w:style w:type="paragraph" w:styleId="1374" w:customStyle="1">
    <w:name w:val="Char Char"/>
    <w:next w:val="1367"/>
    <w:qFormat/>
    <w:pPr>
      <w:ind w:firstLine="14"/>
      <w:spacing w:line="360" w:lineRule="auto"/>
      <w:shd w:val="clear" w:color="000000" w:fill="000080"/>
    </w:pPr>
    <w:rPr>
      <w:rFonts w:ascii="Calibri" w:hAnsi="Calibri"/>
    </w:rPr>
  </w:style>
  <w:style w:type="paragraph" w:styleId="1375" w:customStyle="1">
    <w:name w:val="正文_0_0"/>
    <w:next w:val="1207"/>
    <w:qFormat/>
    <w:pPr>
      <w:ind w:firstLine="3584"/>
      <w:jc w:val="both"/>
      <w:widowControl w:val="off"/>
    </w:pPr>
    <w:rPr>
      <w:rFonts w:ascii="Calibri" w:hAnsi="Calibri"/>
    </w:rPr>
  </w:style>
  <w:style w:type="paragraph" w:styleId="1376" w:customStyle="1">
    <w:name w:val="font7"/>
    <w:basedOn w:val="988"/>
    <w:next w:val="1377"/>
    <w:qFormat/>
    <w:pPr>
      <w:ind w:left="0" w:firstLine="3584"/>
      <w:spacing w:before="280" w:after="280" w:line="240" w:lineRule="auto"/>
    </w:pPr>
    <w:rPr>
      <w:rFonts w:ascii="Times New Roman" w:hAnsi="Times New Roman" w:cs="Times New Roman"/>
    </w:rPr>
  </w:style>
  <w:style w:type="paragraph" w:styleId="1377" w:customStyle="1">
    <w:name w:val="Char Char Char Char Char Char1 Char Char Char Char Char Char1 Char Char Char1"/>
    <w:basedOn w:val="988"/>
    <w:next w:val="1378"/>
    <w:qFormat/>
    <w:pPr>
      <w:ind w:left="0" w:firstLine="2560"/>
      <w:spacing w:before="0" w:after="0" w:line="240" w:lineRule="auto"/>
    </w:pPr>
    <w:rPr>
      <w:rFonts w:ascii="Times New Roman" w:hAnsi="Times New Roman" w:cs="Times New Roman"/>
    </w:rPr>
  </w:style>
  <w:style w:type="paragraph" w:styleId="1378" w:customStyle="1">
    <w:name w:val="xl64"/>
    <w:basedOn w:val="988"/>
    <w:next w:val="1345"/>
    <w:qFormat/>
    <w:pPr>
      <w:ind w:left="0" w:firstLine="3584"/>
      <w:spacing w:before="280" w:after="280" w:line="240" w:lineRule="auto"/>
    </w:pPr>
    <w:rPr>
      <w:rFonts w:ascii="Times New Roman" w:hAnsi="Times New Roman" w:cs="Times New Roman"/>
    </w:rPr>
  </w:style>
  <w:style w:type="paragraph" w:styleId="1379" w:customStyle="1">
    <w:name w:val="style16"/>
    <w:basedOn w:val="988"/>
    <w:next w:val="1372"/>
    <w:qFormat/>
    <w:pPr>
      <w:ind w:left="0" w:firstLine="2048"/>
      <w:spacing w:before="280" w:after="280" w:line="240" w:lineRule="auto"/>
    </w:pPr>
    <w:rPr>
      <w:rFonts w:ascii="Times New Roman" w:hAnsi="Times New Roman" w:cs="Times New Roman"/>
    </w:rPr>
  </w:style>
  <w:style w:type="paragraph" w:styleId="1380" w:customStyle="1">
    <w:name w:val="索引 11"/>
    <w:basedOn w:val="988"/>
    <w:next w:val="987"/>
    <w:qFormat/>
    <w:pPr>
      <w:ind w:left="0" w:firstLine="3584"/>
      <w:spacing w:before="0" w:after="0" w:line="240" w:lineRule="auto"/>
    </w:pPr>
    <w:rPr>
      <w:rFonts w:ascii="Times New Roman" w:hAnsi="Times New Roman" w:cs="Times New Roman"/>
    </w:rPr>
  </w:style>
  <w:style w:type="paragraph" w:styleId="1381" w:customStyle="1">
    <w:name w:val="H 3"/>
    <w:basedOn w:val="991"/>
    <w:next w:val="1382"/>
    <w:qFormat/>
    <w:pPr>
      <w:ind w:left="1429" w:firstLine="18"/>
      <w:spacing w:before="0" w:after="0" w:line="360" w:lineRule="auto"/>
      <w:outlineLvl w:val="2"/>
    </w:pPr>
  </w:style>
  <w:style w:type="paragraph" w:styleId="1382" w:customStyle="1">
    <w:name w:val="xl83"/>
    <w:basedOn w:val="988"/>
    <w:next w:val="1363"/>
    <w:qFormat/>
    <w:pPr>
      <w:ind w:left="0" w:firstLine="5120"/>
      <w:spacing w:before="280" w:after="280" w:line="240" w:lineRule="auto"/>
    </w:pPr>
    <w:rPr>
      <w:rFonts w:ascii="Times New Roman" w:hAnsi="Times New Roman" w:cs="Times New Roman"/>
    </w:rPr>
  </w:style>
  <w:style w:type="paragraph" w:styleId="1383" w:customStyle="1">
    <w:name w:val="表格文字（居中）"/>
    <w:basedOn w:val="988"/>
    <w:next w:val="1379"/>
    <w:qFormat/>
    <w:pPr>
      <w:ind w:left="0" w:firstLine="2560"/>
      <w:jc w:val="center"/>
      <w:spacing w:before="0" w:after="0" w:line="360" w:lineRule="auto"/>
    </w:pPr>
    <w:rPr>
      <w:rFonts w:ascii="Times New Roman" w:hAnsi="Times New Roman" w:cs="Times New Roman"/>
    </w:rPr>
  </w:style>
  <w:style w:type="paragraph" w:styleId="1384" w:customStyle="1">
    <w:name w:val="正文首行缩进两字符"/>
    <w:basedOn w:val="988"/>
    <w:next w:val="1366"/>
    <w:qFormat/>
    <w:pPr>
      <w:ind w:left="200" w:firstLine="3784"/>
      <w:spacing w:before="0" w:after="0" w:line="360" w:lineRule="auto"/>
    </w:pPr>
    <w:rPr>
      <w:rFonts w:ascii="Times New Roman" w:hAnsi="Times New Roman" w:cs="Times New Roman"/>
    </w:rPr>
  </w:style>
  <w:style w:type="paragraph" w:styleId="1385" w:customStyle="1">
    <w:name w:val="1"/>
    <w:basedOn w:val="988"/>
    <w:next w:val="1021"/>
    <w:qFormat/>
    <w:pPr>
      <w:ind w:left="0" w:firstLine="2048"/>
      <w:spacing w:before="0" w:after="0" w:line="240" w:lineRule="auto"/>
    </w:pPr>
    <w:rPr>
      <w:rFonts w:ascii="Times New Roman" w:hAnsi="Times New Roman" w:cs="Times New Roman"/>
    </w:rPr>
  </w:style>
  <w:style w:type="paragraph" w:styleId="1386" w:customStyle="1">
    <w:name w:val="_Style 398"/>
    <w:basedOn w:val="988"/>
    <w:next w:val="98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7" w:customStyle="1">
    <w:name w:val="Table Paragraph"/>
    <w:basedOn w:val="987"/>
    <w:uiPriority w:val="1"/>
    <w:qFormat/>
    <w:rPr>
      <w:rFonts w:ascii="宋体" w:hAnsi="宋体"/>
      <w:lang w:val="zh-CN" w:bidi="zh-CN"/>
    </w:rPr>
  </w:style>
  <w:style w:type="paragraph" w:styleId="1388" w:customStyle="1">
    <w:name w:val="_Style 400"/>
    <w:qFormat/>
    <w:rPr>
      <w:rFonts w:ascii="Calibri" w:hAnsi="Calibri"/>
    </w:rPr>
  </w:style>
  <w:style w:type="paragraph" w:styleId="1389" w:customStyle="1">
    <w:name w:val="Style1"/>
    <w:basedOn w:val="987"/>
    <w:qFormat/>
    <w:pPr>
      <w:ind w:left="0"/>
      <w:tabs>
        <w:tab w:val="left" w:pos="-720" w:leader="none"/>
      </w:tabs>
    </w:pPr>
    <w:rPr>
      <w:rFonts w:ascii="Times New Roman" w:hAnsi="Times New Roman" w:cs="Times New Roman"/>
      <w:spacing w:val="-3"/>
      <w:sz w:val="24"/>
      <w:szCs w:val="24"/>
      <w:lang w:val="en-AU" w:eastAsia="en-US"/>
    </w:rPr>
  </w:style>
  <w:style w:type="paragraph" w:styleId="1390" w:customStyle="1">
    <w:name w:val="msolistparagraph"/>
    <w:basedOn w:val="988"/>
    <w:next w:val="1255"/>
    <w:qFormat/>
    <w:pPr>
      <w:ind w:left="420" w:firstLine="3748"/>
      <w:spacing w:before="0" w:after="0" w:line="240" w:lineRule="auto"/>
    </w:pPr>
    <w:rPr>
      <w:rFonts w:ascii="Times New Roman" w:hAnsi="Times New Roman" w:cs="Times New Roman"/>
    </w:rPr>
  </w:style>
  <w:style w:type="paragraph" w:styleId="1391" w:customStyle="1">
    <w:name w:val="Char1 Char Char Char"/>
    <w:basedOn w:val="988"/>
    <w:next w:val="1392"/>
    <w:qFormat/>
    <w:pPr>
      <w:ind w:left="0" w:firstLine="2560"/>
      <w:spacing w:before="0" w:after="0" w:line="240" w:lineRule="auto"/>
    </w:pPr>
    <w:rPr>
      <w:rFonts w:ascii="Times New Roman" w:hAnsi="Times New Roman" w:cs="Times New Roman"/>
    </w:rPr>
  </w:style>
  <w:style w:type="paragraph" w:styleId="1392" w:customStyle="1">
    <w:name w:val="xl24"/>
    <w:basedOn w:val="988"/>
    <w:next w:val="1337"/>
    <w:qFormat/>
    <w:pPr>
      <w:ind w:left="0" w:firstLine="20"/>
      <w:jc w:val="center"/>
      <w:spacing w:before="280" w:after="280" w:line="240" w:lineRule="auto"/>
      <w:shd w:val="clear" w:color="000000" w:fill="ffffff"/>
    </w:pPr>
    <w:rPr>
      <w:rFonts w:ascii="Times New Roman" w:hAnsi="Times New Roman" w:cs="Times New Roman"/>
    </w:rPr>
  </w:style>
  <w:style w:type="paragraph" w:styleId="1393" w:customStyle="1">
    <w:name w:val="表格文字"/>
    <w:next w:val="1351"/>
    <w:qFormat/>
    <w:pPr>
      <w:ind w:firstLine="3584"/>
    </w:pPr>
    <w:rPr>
      <w:rFonts w:ascii="Calibri" w:hAnsi="Calibri"/>
    </w:rPr>
  </w:style>
  <w:style w:type="paragraph" w:styleId="1394" w:customStyle="1">
    <w:name w:val="xl72"/>
    <w:basedOn w:val="988"/>
    <w:next w:val="1250"/>
    <w:qFormat/>
    <w:pPr>
      <w:ind w:left="0" w:firstLine="3584"/>
      <w:spacing w:before="280" w:after="280" w:line="240" w:lineRule="auto"/>
    </w:pPr>
    <w:rPr>
      <w:rFonts w:ascii="Times New Roman" w:hAnsi="Times New Roman" w:cs="Times New Roman"/>
    </w:rPr>
  </w:style>
  <w:style w:type="paragraph" w:styleId="1395" w:customStyle="1">
    <w:name w:val="插图"/>
    <w:next w:val="987"/>
    <w:qFormat/>
    <w:pPr>
      <w:ind w:firstLine="4608"/>
      <w:jc w:val="center"/>
    </w:pPr>
    <w:rPr>
      <w:rFonts w:ascii="Calibri" w:hAnsi="Calibri"/>
    </w:rPr>
  </w:style>
  <w:style w:type="paragraph" w:styleId="1396" w:customStyle="1">
    <w:name w:val="列出段落3"/>
    <w:basedOn w:val="988"/>
    <w:next w:val="1290"/>
    <w:qFormat/>
    <w:pPr>
      <w:ind w:left="420" w:firstLine="3748"/>
      <w:spacing w:before="0" w:after="0" w:line="240" w:lineRule="auto"/>
    </w:pPr>
    <w:rPr>
      <w:rFonts w:ascii="Times New Roman" w:hAnsi="Times New Roman" w:cs="Times New Roman"/>
    </w:rPr>
  </w:style>
  <w:style w:type="paragraph" w:styleId="1397" w:customStyle="1">
    <w:name w:val="目录标题"/>
    <w:basedOn w:val="988"/>
    <w:next w:val="987"/>
    <w:qFormat/>
    <w:pPr>
      <w:ind w:left="419" w:firstLine="7331"/>
      <w:jc w:val="center"/>
      <w:spacing w:before="566" w:after="544" w:line="566" w:lineRule="atLeast"/>
    </w:pPr>
    <w:rPr>
      <w:rFonts w:ascii="Times New Roman" w:hAnsi="Times New Roman" w:cs="Times New Roman"/>
    </w:rPr>
  </w:style>
  <w:style w:type="paragraph" w:styleId="1398" w:customStyle="1">
    <w:name w:val="默认段落字体 Para Char Char Char Char Char Char Char Char Char1 Char Char Char Char"/>
    <w:basedOn w:val="988"/>
    <w:next w:val="1293"/>
    <w:qFormat/>
    <w:pPr>
      <w:ind w:left="0" w:firstLine="2560"/>
      <w:spacing w:before="0" w:after="0" w:line="240" w:lineRule="auto"/>
    </w:pPr>
    <w:rPr>
      <w:rFonts w:ascii="Times New Roman" w:hAnsi="Times New Roman" w:cs="Times New Roman"/>
    </w:rPr>
  </w:style>
  <w:style w:type="paragraph" w:styleId="1399" w:customStyle="1">
    <w:name w:val="WPSOffice手动目录 2"/>
    <w:qFormat/>
    <w:pPr>
      <w:ind w:left="200"/>
    </w:pPr>
  </w:style>
  <w:style w:type="paragraph" w:styleId="1400" w:customStyle="1">
    <w:name w:val="表内文字"/>
    <w:basedOn w:val="988"/>
    <w:next w:val="1029"/>
    <w:qFormat/>
    <w:pPr>
      <w:ind w:left="0" w:firstLine="7680"/>
      <w:jc w:val="center"/>
      <w:spacing w:before="50" w:after="50" w:line="240" w:lineRule="auto"/>
    </w:pPr>
    <w:rPr>
      <w:rFonts w:ascii="Times New Roman" w:hAnsi="Times New Roman" w:cs="Times New Roman"/>
    </w:rPr>
  </w:style>
  <w:style w:type="paragraph" w:styleId="1401" w:customStyle="1">
    <w:name w:val="xl66"/>
    <w:basedOn w:val="988"/>
    <w:next w:val="1383"/>
    <w:qFormat/>
    <w:pPr>
      <w:ind w:left="0" w:firstLine="3584"/>
      <w:spacing w:before="280" w:after="280" w:line="240" w:lineRule="auto"/>
    </w:pPr>
    <w:rPr>
      <w:rFonts w:ascii="Times New Roman" w:hAnsi="Times New Roman" w:cs="Times New Roman"/>
    </w:rPr>
  </w:style>
  <w:style w:type="paragraph" w:styleId="1402" w:customStyle="1">
    <w:name w:val="*正文"/>
    <w:basedOn w:val="987"/>
    <w:qFormat/>
    <w:pPr>
      <w:ind w:left="0" w:firstLine="200"/>
      <w:spacing w:line="360" w:lineRule="auto"/>
    </w:pPr>
    <w:rPr>
      <w:rFonts w:ascii="仿宋_GB2312" w:hAnsi="Times New Roman" w:eastAsia="仿宋_GB2312" w:cs="Times New Roman"/>
      <w:sz w:val="24"/>
      <w:szCs w:val="28"/>
    </w:rPr>
  </w:style>
  <w:style w:type="paragraph" w:styleId="1403" w:customStyle="1">
    <w:name w:val="0"/>
    <w:basedOn w:val="988"/>
    <w:next w:val="1296"/>
    <w:qFormat/>
    <w:pPr>
      <w:ind w:left="0" w:firstLine="2815"/>
      <w:spacing w:before="0" w:after="0" w:line="360" w:lineRule="auto"/>
    </w:pPr>
    <w:rPr>
      <w:rFonts w:ascii="Times New Roman" w:hAnsi="Times New Roman" w:cs="Times New Roman"/>
    </w:rPr>
  </w:style>
  <w:style w:type="table" w:styleId="1404" w:customStyle="1">
    <w:name w:val="网格型1"/>
    <w:basedOn w:val="998"/>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5" w:customStyle="1">
    <w:name w:val="font61"/>
    <w:qFormat/>
    <w:rPr>
      <w:rFonts w:hint="default" w:ascii="Times New Roman" w:hAnsi="Times New Roman" w:cs="Times New Roman"/>
      <w:b/>
      <w:bCs/>
      <w:color w:val="000000"/>
      <w:sz w:val="24"/>
      <w:szCs w:val="24"/>
      <w:u w:val="none"/>
    </w:rPr>
  </w:style>
  <w:style w:type="character" w:styleId="1406" w:customStyle="1">
    <w:name w:val="正文首行缩进 2 字符"/>
    <w:basedOn w:val="997"/>
    <w:link w:val="1047"/>
    <w:qFormat/>
    <w:rPr>
      <w:rFonts w:ascii="Times New Roman" w:hAnsi="Times New Roman" w:cs="Times New Roman"/>
    </w:rPr>
  </w:style>
  <w:style w:type="table" w:styleId="1407" w:customStyle="1">
    <w:name w:val="网格型2"/>
    <w:next w:val="1048"/>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08" w:customStyle="1">
    <w:name w:val="网格型3"/>
    <w:next w:val="1048"/>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409" w:customStyle="1">
    <w:name w:val="标题 1 字符"/>
    <w:link w:val="988"/>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6B3AEE1-053C-44A3-9561-77F7D657E86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450</cp:revision>
  <dcterms:created xsi:type="dcterms:W3CDTF">2023-12-20T13:18:00Z</dcterms:created>
  <dcterms:modified xsi:type="dcterms:W3CDTF">2026-10-30T07:52:39Z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