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bCs/>
          <w:sz w:val="72"/>
        </w:rPr>
      </w:pPr>
      <w:r>
        <w:rPr>
          <w:rFonts w:hint="eastAsia" w:asciiTheme="minorEastAsia" w:hAnsiTheme="minorEastAsia" w:eastAsiaTheme="minorEastAsia"/>
          <w:bCs/>
          <w:sz w:val="72"/>
        </w:rPr>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苏州工业园区政府采购</w:t>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招标文件</w:t>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（公开招标---综合评分法）</w:t>
      </w:r>
      <w:r/>
    </w:p>
    <w:p>
      <w:pPr>
        <w:spacing w:line="360" w:lineRule="auto"/>
        <w:rPr>
          <w:rFonts w:hint="eastAsia" w:ascii="楷体" w:hAnsi="楷体" w:eastAsia="楷体"/>
          <w:b/>
          <w:bCs/>
          <w:sz w:val="32"/>
        </w:rPr>
      </w:pPr>
      <w:r>
        <w:rPr>
          <w:rFonts w:hint="eastAsia" w:ascii="楷体" w:hAnsi="楷体" w:eastAsia="楷体"/>
          <w:b/>
          <w:bCs/>
          <w:sz w:val="32"/>
        </w:rPr>
      </w:r>
      <w:r/>
    </w:p>
    <w:p>
      <w:pPr>
        <w:spacing w:line="360" w:lineRule="auto"/>
        <w:rPr>
          <w:rFonts w:hint="eastAsia" w:ascii="楷体" w:hAnsi="楷体" w:eastAsia="楷体"/>
          <w:b/>
          <w:bCs/>
          <w:sz w:val="32"/>
        </w:rPr>
      </w:pPr>
      <w:r>
        <w:rPr>
          <w:rFonts w:hint="eastAsia" w:ascii="楷体" w:hAnsi="楷体" w:eastAsia="楷体"/>
          <w:b/>
          <w:bCs/>
          <w:sz w:val="32"/>
        </w:rPr>
      </w:r>
      <w:r/>
    </w:p>
    <w:tbl>
      <w:tblPr>
        <w:tblStyle w:val="755"/>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bookmarkStart w:id="0" w:name="_Hlk90649612"/>
            <w:r>
              <w:rPr>
                <w:rFonts w:hint="eastAsia" w:ascii="楷体" w:hAnsi="楷体" w:eastAsia="楷体" w:cs="宋体"/>
                <w:b/>
                <w:bCs/>
                <w:sz w:val="44"/>
                <w:szCs w:val="44"/>
              </w:rPr>
              <w:t xml:space="preserve">采购编号：</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b/>
                <w:bCs/>
                <w:sz w:val="44"/>
                <w:szCs w:val="44"/>
              </w:rPr>
              <w:t xml:space="preserve">JSZC-320591-JZCG-G2026-0027</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项目名称：</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苏州市独墅湖医院二期智能化工程-信息中心设备</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pacing w:val="48"/>
                <w:sz w:val="44"/>
                <w:szCs w:val="44"/>
              </w:rPr>
              <w:t xml:space="preserve">采购人</w:t>
            </w:r>
            <w:r>
              <w:rPr>
                <w:rFonts w:hint="eastAsia" w:ascii="楷体" w:hAnsi="楷体" w:eastAsia="楷体" w:cs="宋体"/>
                <w:b/>
                <w:bCs/>
                <w:spacing w:val="24"/>
                <w:sz w:val="44"/>
                <w:szCs w:val="44"/>
              </w:rPr>
              <w:t xml:space="preserve">：</w:t>
            </w:r>
            <w:r/>
          </w:p>
        </w:tc>
        <w:tc>
          <w:tcPr>
            <w:tcW w:w="6237" w:type="dxa"/>
            <w:vAlign w:val="center"/>
            <w:textDirection w:val="lrTb"/>
            <w:noWrap w:val="false"/>
          </w:tcPr>
          <w:p>
            <w:pPr>
              <w:widowControl/>
              <w:rPr>
                <w:rFonts w:hint="eastAsia" w:ascii="楷体" w:hAnsi="楷体" w:eastAsia="楷体" w:cs="宋体"/>
                <w:b/>
                <w:bCs/>
                <w:sz w:val="44"/>
                <w:szCs w:val="44"/>
              </w:rPr>
            </w:pPr>
            <w:r>
              <w:rPr>
                <w:rFonts w:hint="eastAsia" w:ascii="楷体" w:hAnsi="楷体" w:eastAsia="楷体" w:cs="宋体"/>
                <w:b/>
                <w:bCs/>
                <w:sz w:val="44"/>
                <w:szCs w:val="44"/>
              </w:rPr>
              <w:t xml:space="preserve">苏州大学附属第四医院（苏州市独墅湖医院）</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ascii="楷体" w:hAnsi="楷体" w:eastAsia="楷体" w:cs="宋体"/>
                <w:b/>
                <w:bCs/>
                <w:sz w:val="44"/>
                <w:szCs w:val="44"/>
              </w:rPr>
              <w:t xml:space="preserve">项目</w:t>
            </w:r>
            <w:r>
              <w:rPr>
                <w:rFonts w:hint="eastAsia" w:ascii="楷体" w:hAnsi="楷体" w:eastAsia="楷体" w:cs="宋体"/>
                <w:b/>
                <w:bCs/>
                <w:sz w:val="44"/>
                <w:szCs w:val="44"/>
              </w:rPr>
              <w:t xml:space="preserve">属性：</w:t>
            </w:r>
            <w:r/>
          </w:p>
        </w:tc>
        <w:tc>
          <w:tcPr>
            <w:tcW w:w="6237" w:type="dxa"/>
            <w:vAlign w:val="center"/>
            <w:textDirection w:val="lrTb"/>
            <w:noWrap w:val="false"/>
          </w:tcPr>
          <w:p>
            <w:pPr>
              <w:widowControl/>
              <w:rPr>
                <w:rFonts w:hint="eastAsia" w:ascii="楷体" w:hAnsi="楷体" w:eastAsia="楷体"/>
                <w:b/>
                <w:bCs/>
                <w:sz w:val="44"/>
                <w:szCs w:val="44"/>
              </w:rPr>
            </w:pPr>
            <w:r>
              <w:rPr>
                <w:rFonts w:hint="eastAsia" w:ascii="楷体" w:hAnsi="楷体" w:eastAsia="楷体"/>
                <w:b/>
                <w:bCs/>
                <w:sz w:val="44"/>
                <w:szCs w:val="44"/>
              </w:rPr>
              <w:t xml:space="preserve">货物类</w:t>
            </w:r>
            <w:bookmarkEnd w:id="0"/>
            <w:r/>
            <w:r/>
          </w:p>
        </w:tc>
      </w:tr>
    </w:tbl>
    <w:p>
      <w:pPr>
        <w:pStyle w:val="766"/>
      </w:pPr>
      <w:r/>
      <w:r/>
    </w:p>
    <w:p>
      <w:pPr>
        <w:pStyle w:val="766"/>
      </w:pPr>
      <w:r/>
      <w:r/>
    </w:p>
    <w:p>
      <w:pPr>
        <w:pStyle w:val="766"/>
      </w:pPr>
      <w:r/>
      <w:r/>
    </w:p>
    <w:p>
      <w:pPr>
        <w:pStyle w:val="766"/>
      </w:pPr>
      <w:r/>
      <w:r/>
    </w:p>
    <w:p>
      <w:pPr>
        <w:pStyle w:val="766"/>
      </w:pPr>
      <w:r/>
      <w:r/>
    </w:p>
    <w:p>
      <w:pPr>
        <w:pStyle w:val="766"/>
      </w:pPr>
      <w:r/>
      <w:r/>
    </w:p>
    <w:p>
      <w:pPr>
        <w:pStyle w:val="766"/>
      </w:pPr>
      <w:r/>
      <w:r/>
    </w:p>
    <w:p>
      <w:pPr>
        <w:pStyle w:val="766"/>
      </w:pPr>
      <w:r/>
      <w:r/>
    </w:p>
    <w:p>
      <w:pPr>
        <w:pStyle w:val="766"/>
      </w:pPr>
      <w:r/>
      <w:r/>
    </w:p>
    <w:p>
      <w:pPr>
        <w:pStyle w:val="766"/>
      </w:pPr>
      <w:r/>
      <w:r/>
    </w:p>
    <w:p>
      <w:pPr>
        <w:pStyle w:val="766"/>
      </w:pPr>
      <w:r/>
      <w:r/>
    </w:p>
    <w:p>
      <w:pPr>
        <w:pStyle w:val="766"/>
      </w:pPr>
      <w:r/>
      <w:r/>
    </w:p>
    <w:p>
      <w:pPr>
        <w:pStyle w:val="766"/>
      </w:p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jc w:val="center"/>
        <w:rPr>
          <w:rFonts w:eastAsia="楷体"/>
          <w:b/>
          <w:bCs/>
          <w:sz w:val="44"/>
          <w:szCs w:val="44"/>
        </w:rPr>
      </w:pPr>
      <w:r>
        <w:rPr>
          <w:rFonts w:hint="eastAsia" w:eastAsia="楷体"/>
          <w:b/>
          <w:bCs/>
          <w:sz w:val="44"/>
          <w:szCs w:val="44"/>
        </w:rPr>
        <w:t xml:space="preserve">苏州工业园区集中采购中心</w:t>
      </w:r>
      <w:r/>
    </w:p>
    <w:p>
      <w:pPr>
        <w:jc w:val="center"/>
        <w:spacing w:line="360" w:lineRule="auto"/>
        <w:rPr>
          <w:rFonts w:hint="eastAsia" w:ascii="楷体" w:hAnsi="楷体" w:eastAsia="楷体"/>
          <w:b/>
          <w:bCs/>
          <w:sz w:val="44"/>
          <w:szCs w:val="44"/>
        </w:rPr>
      </w:pPr>
      <w:r>
        <w:rPr>
          <w:rFonts w:eastAsia="楷体"/>
          <w:b/>
          <w:bCs/>
          <w:sz w:val="44"/>
          <w:szCs w:val="44"/>
        </w:rPr>
        <w:t xml:space="preserve">二〇二六年</w:t>
      </w:r>
      <w:r>
        <w:rPr>
          <w:rFonts w:hint="eastAsia" w:eastAsia="楷体"/>
          <w:b/>
          <w:bCs/>
          <w:sz w:val="44"/>
          <w:szCs w:val="44"/>
          <w:lang w:val="en-US" w:eastAsia="zh-CN"/>
        </w:rPr>
        <w:t xml:space="preserve">十</w:t>
      </w:r>
      <w:r>
        <w:rPr>
          <w:rFonts w:eastAsia="楷体"/>
          <w:b/>
          <w:bCs/>
          <w:sz w:val="44"/>
          <w:szCs w:val="44"/>
        </w:rPr>
        <w:t xml:space="preserve">月</w:t>
      </w:r>
      <w:r/>
    </w:p>
    <w:p>
      <w:pPr>
        <w:jc w:val="center"/>
        <w:spacing w:line="360" w:lineRule="auto"/>
        <w:rPr>
          <w:rFonts w:hint="eastAsia" w:asciiTheme="minorEastAsia" w:hAnsiTheme="minorEastAsia" w:eastAsiaTheme="minorEastAsia"/>
          <w:sz w:val="48"/>
        </w:rPr>
      </w:pPr>
      <w:r>
        <w:rPr>
          <w:rFonts w:asciiTheme="minorEastAsia" w:hAnsiTheme="minorEastAsia" w:eastAsiaTheme="minorEastAsia"/>
          <w:sz w:val="48"/>
        </w:rPr>
        <w:br w:type="page" w:clear="all"/>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目    录</w:t>
      </w:r>
      <w:r/>
    </w:p>
    <w:p>
      <w:pPr>
        <w:pStyle w:val="766"/>
      </w:pPr>
      <w:r/>
      <w:r/>
    </w:p>
    <w:p>
      <w:p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招标公告</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投标人须知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投标文件格式</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采购需求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合同文本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评标办法及评分标准　</w:t>
      </w:r>
      <w:r/>
    </w:p>
    <w:p>
      <w:pPr>
        <w:pStyle w:val="765"/>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cs="Arial" w:asciiTheme="minorEastAsia" w:hAnsiTheme="minorEastAsia" w:eastAsiaTheme="minorEastAsia"/>
          <w:bCs/>
          <w:spacing w:val="20"/>
          <w:sz w:val="32"/>
          <w:szCs w:val="32"/>
        </w:rPr>
        <w:br w:type="page" w:clear="all"/>
      </w:r>
      <w:r>
        <w:rPr>
          <w:rFonts w:hint="eastAsia" w:asciiTheme="minorEastAsia" w:hAnsiTheme="minorEastAsia" w:eastAsiaTheme="minorEastAsia"/>
          <w:bCs/>
          <w:sz w:val="44"/>
          <w:szCs w:val="44"/>
        </w:rPr>
        <w:t xml:space="preserve">招标公告</w:t>
      </w:r>
      <w:r/>
    </w:p>
    <w:p>
      <w:pPr>
        <w:pStyle w:val="765"/>
        <w:ind w:left="602"/>
        <w:jc w:val="center"/>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项目概况：</w:t>
            </w:r>
            <w:r>
              <w:rPr>
                <w:highlight w:val="none"/>
              </w:rPr>
            </w:r>
            <w:r/>
          </w:p>
          <w:p>
            <w:pPr>
              <w:ind w:left="105" w:firstLine="315"/>
              <w:spacing w:line="360" w:lineRule="auto"/>
              <w:rPr>
                <w:rFonts w:hint="eastAsia" w:asciiTheme="minorEastAsia" w:hAnsiTheme="minorEastAsia" w:eastAsiaTheme="minorEastAsia"/>
                <w:szCs w:val="21"/>
                <w:highlight w:val="none"/>
              </w:rPr>
            </w:pPr>
            <w:r>
              <w:rPr>
                <w:rFonts w:hint="eastAsia"/>
                <w:szCs w:val="21"/>
                <w:highlight w:val="none"/>
                <w:u w:val="single"/>
              </w:rPr>
              <w:t xml:space="preserve">苏州市独墅湖医院二期智能化工程-信息中心设备</w:t>
            </w:r>
            <w:r>
              <w:rPr>
                <w:rFonts w:eastAsiaTheme="minorEastAsia"/>
                <w:szCs w:val="21"/>
                <w:highlight w:val="none"/>
              </w:rPr>
              <w:t xml:space="preserve">的潜在投标人应在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招标文件，并于</w:t>
            </w:r>
            <w:r>
              <w:rPr>
                <w:rFonts w:eastAsiaTheme="minorEastAsia"/>
                <w:b/>
                <w:bCs/>
                <w:szCs w:val="21"/>
                <w:highlight w:val="none"/>
                <w:u w:val="single"/>
              </w:rPr>
              <w:t xml:space="preserve">202</w:t>
            </w:r>
            <w:r>
              <w:rPr>
                <w:rFonts w:hint="eastAsia" w:eastAsiaTheme="minorEastAsia"/>
                <w:b/>
                <w:bCs/>
                <w:szCs w:val="21"/>
                <w:highlight w:val="none"/>
                <w:u w:val="single"/>
              </w:rPr>
              <w:t xml:space="preserve">6</w:t>
            </w:r>
            <w:r>
              <w:rPr>
                <w:rFonts w:eastAsiaTheme="minorEastAsia"/>
                <w:b/>
                <w:bCs/>
                <w:szCs w:val="21"/>
                <w:highlight w:val="none"/>
                <w:u w:val="single"/>
              </w:rPr>
              <w:t xml:space="preserve">年</w:t>
            </w:r>
            <w:r>
              <w:rPr>
                <w:rFonts w:hint="eastAsia" w:eastAsiaTheme="minorEastAsia"/>
                <w:b/>
                <w:bCs/>
                <w:szCs w:val="21"/>
                <w:highlight w:val="none"/>
                <w:u w:val="single"/>
              </w:rPr>
              <w:t xml:space="preserve">1</w:t>
            </w:r>
            <w:r>
              <w:rPr>
                <w:rFonts w:hint="eastAsia" w:eastAsiaTheme="minorEastAsia"/>
                <w:b/>
                <w:bCs/>
                <w:szCs w:val="21"/>
                <w:highlight w:val="none"/>
                <w:u w:val="single"/>
                <w:lang w:val="en-US" w:eastAsia="zh-CN"/>
              </w:rPr>
              <w:t xml:space="preserve">1</w:t>
            </w:r>
            <w:r>
              <w:rPr>
                <w:rFonts w:eastAsiaTheme="minorEastAsia"/>
                <w:b/>
                <w:bCs/>
                <w:szCs w:val="21"/>
                <w:highlight w:val="none"/>
                <w:u w:val="single"/>
              </w:rPr>
              <w:t xml:space="preserve">月</w:t>
            </w:r>
            <w:r>
              <w:rPr>
                <w:rFonts w:eastAsiaTheme="minorEastAsia"/>
                <w:b/>
                <w:bCs/>
                <w:szCs w:val="21"/>
                <w:highlight w:val="none"/>
                <w:u w:val="single"/>
              </w:rPr>
              <w:t xml:space="preserve">9</w:t>
            </w:r>
            <w:r>
              <w:rPr>
                <w:rFonts w:eastAsiaTheme="minorEastAsia"/>
                <w:b/>
                <w:bCs/>
                <w:szCs w:val="21"/>
                <w:highlight w:val="none"/>
                <w:u w:val="single"/>
              </w:rPr>
              <w:t xml:space="preserve">日9点30分</w:t>
            </w:r>
            <w:r>
              <w:rPr>
                <w:rFonts w:eastAsiaTheme="minorEastAsia"/>
                <w:b/>
                <w:bCs/>
                <w:szCs w:val="21"/>
                <w:highlight w:val="none"/>
              </w:rPr>
              <w:t xml:space="preserve">（北京时间）</w:t>
            </w:r>
            <w:r>
              <w:rPr>
                <w:rFonts w:eastAsiaTheme="minorEastAsia"/>
                <w:szCs w:val="21"/>
                <w:highlight w:val="none"/>
              </w:rPr>
              <w:t xml:space="preserve">前递交投标文件</w:t>
            </w:r>
            <w:r>
              <w:rPr>
                <w:rFonts w:hint="eastAsia" w:asciiTheme="minorEastAsia" w:hAnsiTheme="minorEastAsia" w:eastAsiaTheme="minorEastAsia"/>
                <w:szCs w:val="21"/>
                <w:highlight w:val="none"/>
              </w:rPr>
              <w:t xml:space="preserve">。</w:t>
            </w:r>
            <w:r>
              <w:rPr>
                <w:highlight w:val="none"/>
              </w:rPr>
            </w:r>
            <w:r/>
          </w:p>
        </w:tc>
      </w:tr>
    </w:tbl>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一、项目基本情况</w:t>
      </w:r>
      <w:r>
        <w:rPr>
          <w:highlight w:val="none"/>
        </w:rPr>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项目编号：JSZC-320591-JZCG-G2026-0027</w:t>
      </w:r>
      <w:r>
        <w:rPr>
          <w:highlight w:val="none"/>
        </w:rPr>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highlight w:val="none"/>
        </w:rPr>
        <w:t xml:space="preserve">项目名称：</w:t>
      </w:r>
      <w:r>
        <w:rPr>
          <w:rFonts w:hint="eastAsia" w:ascii="宋体" w:hAnsi="宋体"/>
          <w:szCs w:val="21"/>
          <w:highlight w:val="none"/>
        </w:rPr>
        <w:t xml:space="preserve"> 苏州市独墅湖医院二期</w:t>
      </w:r>
      <w:r>
        <w:rPr>
          <w:rFonts w:hint="eastAsia" w:ascii="宋体" w:hAnsi="宋体"/>
          <w:szCs w:val="21"/>
        </w:rPr>
        <w:t xml:space="preserve">智能化工程-信息中心设备</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预算金额：</w:t>
      </w:r>
      <w:r>
        <w:rPr>
          <w:rFonts w:hint="eastAsia" w:ascii="宋体" w:hAnsi="宋体"/>
          <w:szCs w:val="21"/>
        </w:rPr>
        <w:t xml:space="preserve">人民币</w:t>
      </w:r>
      <w:r>
        <w:rPr>
          <w:rFonts w:ascii="宋体" w:hAnsi="宋体"/>
          <w:szCs w:val="21"/>
        </w:rPr>
        <w:t xml:space="preserve">肆仟玖佰捌拾柒万叁仟贰佰</w:t>
      </w:r>
      <w:r>
        <w:rPr>
          <w:rFonts w:hint="eastAsia" w:ascii="宋体" w:hAnsi="宋体"/>
          <w:szCs w:val="21"/>
        </w:rPr>
        <w:t xml:space="preserve">元整（¥</w:t>
      </w:r>
      <w:r>
        <w:rPr>
          <w:rFonts w:ascii="宋体" w:hAnsi="宋体"/>
          <w:szCs w:val="21"/>
        </w:rPr>
        <w:t xml:space="preserve">49873200.00</w:t>
      </w:r>
      <w:r>
        <w:rPr>
          <w:rFonts w:hint="eastAsia" w:ascii="宋体" w:hAnsi="宋体"/>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最高限价：</w:t>
      </w:r>
      <w:r>
        <w:rPr>
          <w:rFonts w:hint="eastAsia" w:ascii="宋体" w:hAnsi="宋体"/>
          <w:szCs w:val="21"/>
        </w:rPr>
        <w:t xml:space="preserve">人民币</w:t>
      </w:r>
      <w:r>
        <w:rPr>
          <w:rFonts w:ascii="宋体" w:hAnsi="宋体"/>
          <w:szCs w:val="21"/>
        </w:rPr>
        <w:t xml:space="preserve">肆仟玖佰捌拾柒万</w:t>
      </w:r>
      <w:r>
        <w:rPr>
          <w:rFonts w:hint="eastAsia" w:ascii="宋体" w:hAnsi="宋体"/>
          <w:szCs w:val="21"/>
        </w:rPr>
        <w:t xml:space="preserve">叁仟壹佰玖拾壹元肆角叁分（¥</w:t>
      </w:r>
      <w:r>
        <w:rPr>
          <w:rFonts w:ascii="宋体" w:hAnsi="宋体"/>
          <w:szCs w:val="21"/>
        </w:rPr>
        <w:t xml:space="preserve">49873191.43</w:t>
      </w:r>
      <w:r>
        <w:rPr>
          <w:rFonts w:hint="eastAsia" w:ascii="宋体" w:hAnsi="宋体"/>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采购需求：采购一批</w:t>
      </w:r>
      <w:r>
        <w:rPr>
          <w:rFonts w:asciiTheme="minorEastAsia" w:hAnsiTheme="minorEastAsia" w:eastAsiaTheme="minorEastAsia"/>
          <w:szCs w:val="21"/>
        </w:rPr>
        <w:t xml:space="preserve">网络设备、服务器、存储及安全设备</w:t>
      </w:r>
      <w:r>
        <w:rPr>
          <w:rFonts w:hint="eastAsia" w:asciiTheme="minorEastAsia" w:hAnsiTheme="minorEastAsia" w:eastAsiaTheme="minorEastAsia"/>
          <w:szCs w:val="21"/>
        </w:rPr>
        <w:t xml:space="preserve">等，具体采购需求详见招标文件第四章。</w:t>
      </w:r>
      <w:r/>
    </w:p>
    <w:p>
      <w:pPr>
        <w:ind w:firstLine="420"/>
        <w:spacing w:line="360" w:lineRule="auto"/>
      </w:pPr>
      <w:r>
        <w:rPr>
          <w:rFonts w:hint="eastAsia" w:asciiTheme="minorEastAsia" w:hAnsiTheme="minorEastAsia" w:eastAsiaTheme="minorEastAsia"/>
          <w:szCs w:val="21"/>
        </w:rPr>
        <w:t xml:space="preserve">合同履行期限：合同签订之日起</w:t>
      </w:r>
      <w:r>
        <w:rPr>
          <w:rFonts w:hint="eastAsia" w:asciiTheme="minorEastAsia" w:hAnsiTheme="minorEastAsia" w:eastAsiaTheme="minorEastAsia"/>
          <w:szCs w:val="21"/>
          <w:u w:val="single"/>
        </w:rPr>
        <w:t xml:space="preserve">210</w:t>
      </w:r>
      <w:r>
        <w:rPr>
          <w:rFonts w:hint="eastAsia" w:asciiTheme="minorEastAsia" w:hAnsiTheme="minorEastAsia" w:eastAsiaTheme="minorEastAsia"/>
          <w:szCs w:val="21"/>
        </w:rPr>
        <w:t xml:space="preserve">日内供货并安装调试完毕。如因现场不具备进场安装条件的，采购人将书面或邮件通知成交供应商调整履行期限的起算日。</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本项目</w:t>
      </w:r>
      <w:r>
        <w:rPr>
          <w:rFonts w:hint="eastAsia" w:asciiTheme="minorEastAsia" w:hAnsiTheme="minorEastAsia" w:eastAsiaTheme="minorEastAsia"/>
          <w:szCs w:val="21"/>
        </w:rPr>
        <w:t xml:space="preserve">不</w:t>
      </w:r>
      <w:r>
        <w:rPr>
          <w:rFonts w:asciiTheme="minorEastAsia" w:hAnsiTheme="minorEastAsia" w:eastAsiaTheme="minorEastAsia"/>
          <w:szCs w:val="21"/>
        </w:rPr>
        <w:t xml:space="preserve">接受联合体投标。</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二、申请人的资格要求：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1、满足《中华人民共和国政府采购法》第二十二条规定； </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(1)具有独立承担民事责任的能力；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(2)具有良好的商业信誉和健全的财务会计制度；</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(3)具有履行合同所必需的设备和专业技术能力； </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(4)有依法缴纳税收和社会保障资金的良好记录；</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(6)法律、行政法规规定的其他条件。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rPr>
        <w:t xml:space="preserve">2、落实政府</w:t>
      </w:r>
      <w:r>
        <w:rPr>
          <w:rFonts w:hint="eastAsia" w:asciiTheme="minorEastAsia" w:hAnsiTheme="minorEastAsia" w:eastAsiaTheme="minorEastAsia"/>
          <w:szCs w:val="21"/>
          <w:highlight w:val="none"/>
        </w:rPr>
        <w:t xml:space="preserve">采购政策需满足的资格要求：无。</w:t>
      </w:r>
      <w:r>
        <w:rPr>
          <w:highlight w:val="none"/>
        </w:rPr>
      </w:r>
      <w:r/>
    </w:p>
    <w:p>
      <w:pPr>
        <w:ind w:firstLine="420"/>
        <w:spacing w:line="360" w:lineRule="auto"/>
        <w:rPr>
          <w:rFonts w:hint="eastAsia" w:ascii="宋体" w:hAnsi="宋体"/>
          <w:b/>
          <w:szCs w:val="21"/>
          <w:highlight w:val="none"/>
        </w:rPr>
      </w:pPr>
      <w:r>
        <w:rPr>
          <w:rFonts w:hint="eastAsia" w:asciiTheme="minorEastAsia" w:hAnsiTheme="minorEastAsia" w:eastAsiaTheme="minorEastAsia"/>
          <w:szCs w:val="21"/>
          <w:highlight w:val="none"/>
        </w:rPr>
        <w:t xml:space="preserve">3、本项目的特定资格要求：无</w:t>
      </w:r>
      <w:r>
        <w:rPr>
          <w:highlight w:val="none"/>
        </w:rPr>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三、获取</w:t>
      </w:r>
      <w:r>
        <w:rPr>
          <w:rFonts w:hint="eastAsia" w:cs="宋体" w:asciiTheme="minorEastAsia" w:hAnsiTheme="minorEastAsia" w:eastAsiaTheme="minorEastAsia"/>
          <w:b/>
          <w:szCs w:val="21"/>
          <w:highlight w:val="none"/>
        </w:rPr>
        <w:t xml:space="preserve">招标</w:t>
      </w:r>
      <w:r>
        <w:rPr>
          <w:rFonts w:cs="宋体" w:asciiTheme="minorEastAsia" w:hAnsiTheme="minorEastAsia" w:eastAsiaTheme="minorEastAsia"/>
          <w:b/>
          <w:szCs w:val="21"/>
          <w:highlight w:val="none"/>
        </w:rPr>
        <w:t xml:space="preserve">文件</w:t>
      </w:r>
      <w:r>
        <w:rPr>
          <w:highlight w:val="none"/>
        </w:rPr>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1、时间：</w:t>
      </w:r>
      <w:bookmarkStart w:id="1" w:name="_Hlk158105050"/>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10</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w:t>
      </w:r>
      <w:r>
        <w:rPr>
          <w:rFonts w:hint="eastAsia" w:eastAsiaTheme="minorEastAsia"/>
          <w:b/>
          <w:szCs w:val="21"/>
          <w:highlight w:val="none"/>
          <w:u w:val="single"/>
          <w:lang w:val="en-US" w:eastAsia="zh-CN"/>
        </w:rPr>
        <w:t xml:space="preserve">9</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rPr>
        <w:t xml:space="preserve">10</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日</w:t>
      </w:r>
      <w:bookmarkEnd w:id="1"/>
      <w:r>
        <w:rPr>
          <w:rFonts w:eastAsiaTheme="minorEastAsia"/>
          <w:szCs w:val="21"/>
          <w:highlight w:val="none"/>
        </w:rPr>
        <w:t xml:space="preserve">。</w:t>
      </w:r>
      <w:r>
        <w:rPr>
          <w:highlight w:val="none"/>
        </w:rPr>
      </w:r>
      <w:r/>
    </w:p>
    <w:p>
      <w:pPr>
        <w:ind w:firstLine="420"/>
        <w:spacing w:line="360" w:lineRule="auto"/>
        <w:rPr>
          <w:rFonts w:eastAsiaTheme="minorEastAsia"/>
          <w:szCs w:val="21"/>
          <w:highlight w:val="none"/>
        </w:rPr>
      </w:pPr>
      <w:r>
        <w:rPr>
          <w:rFonts w:eastAsiaTheme="minorEastAsia"/>
          <w:szCs w:val="21"/>
          <w:highlight w:val="none"/>
        </w:rPr>
        <w:t xml:space="preserve">2、地点：</w:t>
      </w:r>
      <w:r>
        <w:rPr>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w:t>
      </w:r>
      <w:r>
        <w:rPr>
          <w:highlight w:val="none"/>
        </w:rPr>
      </w:r>
      <w:r/>
    </w:p>
    <w:p>
      <w:pPr>
        <w:ind w:firstLine="420"/>
        <w:spacing w:line="360" w:lineRule="auto"/>
        <w:rPr>
          <w:rFonts w:eastAsiaTheme="minorEastAsia"/>
          <w:szCs w:val="21"/>
          <w:highlight w:val="none"/>
        </w:rPr>
      </w:pPr>
      <w:r>
        <w:rPr>
          <w:rFonts w:eastAsiaTheme="minorEastAsia"/>
          <w:szCs w:val="21"/>
          <w:highlight w:val="none"/>
        </w:rPr>
        <w:t xml:space="preserve">3、方式：</w:t>
      </w:r>
      <w:r>
        <w:rPr>
          <w:highlight w:val="none"/>
        </w:rPr>
      </w:r>
      <w:r/>
    </w:p>
    <w:p>
      <w:pPr>
        <w:ind w:firstLine="420"/>
        <w:spacing w:line="360" w:lineRule="auto"/>
        <w:rPr>
          <w:rFonts w:eastAsiaTheme="minorEastAsia"/>
          <w:szCs w:val="21"/>
          <w:highlight w:val="none"/>
        </w:rPr>
      </w:pPr>
      <w:r>
        <w:rPr>
          <w:rFonts w:eastAsiaTheme="minorEastAsia"/>
          <w:szCs w:val="21"/>
          <w:highlight w:val="none"/>
        </w:rPr>
        <w:t xml:space="preserve">（1）CA办理</w:t>
      </w:r>
      <w:r>
        <w:rPr>
          <w:highlight w:val="none"/>
        </w:rPr>
      </w:r>
      <w:r/>
    </w:p>
    <w:p>
      <w:pPr>
        <w:ind w:firstLine="420"/>
        <w:spacing w:line="360" w:lineRule="auto"/>
        <w:rPr>
          <w:rFonts w:eastAsiaTheme="minorEastAsia"/>
          <w:szCs w:val="21"/>
        </w:rPr>
      </w:pPr>
      <w:r>
        <w:rPr>
          <w:rFonts w:eastAsiaTheme="minorEastAsia"/>
          <w:szCs w:val="21"/>
        </w:rPr>
        <w:t xml:space="preserve">供应商通过江苏省政府采购一体化平台“苏采云”系统（以下简称“苏采云”系统，网址：</w:t>
      </w:r>
      <w:r>
        <w:rPr>
          <w:rFonts w:hint="eastAsia" w:eastAsiaTheme="minorEastAsia"/>
          <w:szCs w:val="21"/>
        </w:rPr>
        <w:t xml:space="preserve">https://jszfcg.jsczt.cn/</w:t>
      </w:r>
      <w:r>
        <w:rPr>
          <w:rFonts w:eastAsiaTheme="minorEastAsia"/>
          <w:szCs w:val="21"/>
        </w:rPr>
        <w:t xml:space="preserve">）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w:t>
      </w:r>
      <w:r>
        <w:rPr>
          <w:rFonts w:hint="eastAsia" w:eastAsiaTheme="minorEastAsia"/>
          <w:b/>
          <w:szCs w:val="21"/>
        </w:rPr>
        <w:t xml:space="preserve">苏州市高新区邓尉路105号狮山科技馆1楼服务大厅政府采购CA办理窗口</w:t>
      </w:r>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w:t>
      </w:r>
      <w:r>
        <w:rPr>
          <w:rFonts w:hint="eastAsia" w:eastAsiaTheme="minorEastAsia"/>
          <w:szCs w:val="21"/>
        </w:rPr>
        <w:t xml:space="preserve">登录</w:t>
      </w:r>
      <w:r>
        <w:rPr>
          <w:rFonts w:eastAsiaTheme="minorEastAsia"/>
          <w:szCs w:val="21"/>
        </w:rPr>
        <w:t xml:space="preserve">“苏采云”系统（网址：</w:t>
      </w:r>
      <w:r>
        <w:rPr>
          <w:rFonts w:hint="eastAsia" w:eastAsiaTheme="minorEastAsia"/>
          <w:szCs w:val="21"/>
        </w:rPr>
        <w:t xml:space="preserve">https://jszfcg.jsczt.cn/</w:t>
      </w:r>
      <w:r>
        <w:rPr>
          <w:rFonts w:eastAsiaTheme="minorEastAsia"/>
          <w:szCs w:val="21"/>
        </w:rPr>
        <w:t xml:space="preserve">）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eastAsiaTheme="minorEastAsia"/>
          <w:szCs w:val="21"/>
        </w:rPr>
      </w:pPr>
      <w:r>
        <w:rPr>
          <w:rFonts w:eastAsiaTheme="minorEastAsia"/>
          <w:szCs w:val="21"/>
        </w:rPr>
        <w:t xml:space="preserve">考虑到熟悉“苏采云”系统、办理CA证书都需要一定的时间，请提早准备以免耽误招标采购活动。</w:t>
      </w:r>
      <w:r/>
    </w:p>
    <w:p>
      <w:pPr>
        <w:ind w:firstLine="420"/>
        <w:jc w:val="left"/>
        <w:spacing w:line="360" w:lineRule="auto"/>
        <w:shd w:val="clear" w:color="auto" w:fill="ffffff"/>
        <w:widowControl/>
        <w:rPr>
          <w:rFonts w:eastAsiaTheme="minorEastAsia"/>
          <w:szCs w:val="21"/>
        </w:rPr>
      </w:pPr>
      <w:r>
        <w:rPr>
          <w:rFonts w:eastAsiaTheme="minorEastAsia"/>
          <w:szCs w:val="21"/>
        </w:rPr>
        <w:t xml:space="preserve">4、售价：</w:t>
      </w:r>
      <w:r>
        <w:rPr>
          <w:rFonts w:eastAsiaTheme="minorEastAsia"/>
          <w:b/>
          <w:szCs w:val="21"/>
        </w:rPr>
        <w:t xml:space="preserve">免费</w:t>
      </w:r>
      <w:r>
        <w:rPr>
          <w:rFonts w:eastAsiaTheme="minorEastAsia"/>
          <w:szCs w:val="21"/>
        </w:rPr>
        <w:t xml:space="preserve">。</w:t>
      </w:r>
      <w:r/>
    </w:p>
    <w:p>
      <w:pPr>
        <w:ind w:firstLine="420"/>
        <w:jc w:val="left"/>
        <w:spacing w:line="360" w:lineRule="auto"/>
        <w:shd w:val="clear" w:color="auto" w:fill="ffffff"/>
        <w:widowControl/>
        <w:rPr>
          <w:rFonts w:eastAsiaTheme="minorEastAsia"/>
          <w:szCs w:val="21"/>
        </w:rPr>
      </w:pPr>
      <w:r>
        <w:rPr>
          <w:rFonts w:eastAsiaTheme="minorEastAsia"/>
          <w:szCs w:val="21"/>
        </w:rPr>
        <w:t xml:space="preserve">5、</w:t>
      </w:r>
      <w:r>
        <w:rPr>
          <w:rFonts w:eastAsiaTheme="minorEastAsia"/>
          <w:b/>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eastAsiaTheme="minorEastAsia"/>
          <w:szCs w:val="21"/>
        </w:rPr>
        <w:t xml:space="preserve">6、更正（补充）公告及附件的获取：投标人应及时关注政府采购信息发布媒体上发布的更正（补充）公告，同时在“苏采云”系统中下载更正（补充）资料，</w:t>
      </w:r>
      <w:r>
        <w:rPr>
          <w:rFonts w:eastAsiaTheme="minorEastAsia"/>
          <w:b/>
          <w:szCs w:val="21"/>
        </w:rPr>
        <w:t xml:space="preserve">如有遗漏（包括但不限于文件未下载或下载不完整），可能无法解密投标</w:t>
      </w:r>
      <w:r>
        <w:rPr>
          <w:rFonts w:eastAsiaTheme="minorEastAsia"/>
          <w:b/>
          <w:szCs w:val="21"/>
          <w:highlight w:val="none"/>
        </w:rPr>
        <w:t xml:space="preserve">文件，由此所造成的投标</w:t>
      </w:r>
      <w:r>
        <w:rPr>
          <w:rFonts w:hint="eastAsia" w:eastAsiaTheme="minorEastAsia"/>
          <w:b/>
          <w:szCs w:val="21"/>
          <w:highlight w:val="none"/>
        </w:rPr>
        <w:t xml:space="preserve">（响应）</w:t>
      </w:r>
      <w:r>
        <w:rPr>
          <w:rFonts w:eastAsiaTheme="minorEastAsia"/>
          <w:b/>
          <w:szCs w:val="21"/>
          <w:highlight w:val="none"/>
        </w:rPr>
        <w:t xml:space="preserve">失败或损失由投标人自行负责。</w:t>
      </w:r>
      <w:r>
        <w:rPr>
          <w:highlight w:val="none"/>
        </w:rPr>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四、</w:t>
      </w:r>
      <w:r>
        <w:rPr>
          <w:rFonts w:hint="eastAsia" w:cs="宋体" w:asciiTheme="minorEastAsia" w:hAnsiTheme="minorEastAsia" w:eastAsiaTheme="minorEastAsia"/>
          <w:b/>
          <w:szCs w:val="21"/>
          <w:highlight w:val="none"/>
        </w:rPr>
        <w:t xml:space="preserve">提交投标文件截止时间、开标时间和地点</w:t>
      </w:r>
      <w:r>
        <w:rPr>
          <w:highlight w:val="none"/>
        </w:rPr>
      </w:r>
      <w:r/>
    </w:p>
    <w:p>
      <w:pPr>
        <w:ind w:firstLine="420"/>
        <w:spacing w:line="360" w:lineRule="auto"/>
        <w:rPr>
          <w:rFonts w:eastAsiaTheme="minorEastAsia"/>
          <w:b/>
          <w:szCs w:val="21"/>
          <w:highlight w:val="none"/>
          <w:u w:val="single"/>
        </w:rPr>
      </w:pPr>
      <w:r>
        <w:rPr>
          <w:highlight w:val="none"/>
        </w:rPr>
      </w:r>
      <w:bookmarkStart w:id="2" w:name="_Hlk90650417"/>
      <w:r>
        <w:rPr>
          <w:rFonts w:eastAsiaTheme="minorEastAsia"/>
          <w:szCs w:val="21"/>
          <w:highlight w:val="none"/>
        </w:rPr>
        <w:t xml:space="preserve">1、时间：</w:t>
      </w:r>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rPr>
        <w:t xml:space="preserve">1</w:t>
      </w:r>
      <w:r>
        <w:rPr>
          <w:rFonts w:hint="eastAsia" w:eastAsiaTheme="minorEastAsia"/>
          <w:b/>
          <w:szCs w:val="21"/>
          <w:highlight w:val="none"/>
          <w:u w:val="single"/>
          <w:lang w:val="en-US" w:eastAsia="zh-CN"/>
        </w:rPr>
        <w:t xml:space="preserve">1</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9</w:t>
      </w:r>
      <w:r>
        <w:rPr>
          <w:rFonts w:eastAsiaTheme="minorEastAsia"/>
          <w:b/>
          <w:szCs w:val="21"/>
          <w:highlight w:val="none"/>
          <w:u w:val="single"/>
        </w:rPr>
        <w:t xml:space="preserve">日</w:t>
      </w:r>
      <w:r>
        <w:rPr>
          <w:rFonts w:eastAsiaTheme="minorEastAsia"/>
          <w:b/>
          <w:bCs/>
          <w:szCs w:val="21"/>
          <w:highlight w:val="none"/>
          <w:u w:val="single"/>
        </w:rPr>
        <w:t xml:space="preserve">9点30分（北京时间）</w:t>
      </w:r>
      <w:r>
        <w:rPr>
          <w:highlight w:val="none"/>
        </w:rPr>
      </w:r>
      <w:r/>
    </w:p>
    <w:p>
      <w:pPr>
        <w:ind w:firstLine="420"/>
        <w:jc w:val="left"/>
        <w:spacing w:line="360" w:lineRule="auto"/>
        <w:shd w:val="clear" w:color="auto" w:fill="ffffff"/>
        <w:widowControl/>
        <w:rPr>
          <w:rFonts w:eastAsiaTheme="minorEastAsia"/>
          <w:szCs w:val="21"/>
        </w:rPr>
      </w:pPr>
      <w:r>
        <w:rPr>
          <w:rFonts w:eastAsiaTheme="minorEastAsia"/>
          <w:szCs w:val="21"/>
          <w:highlight w:val="none"/>
        </w:rPr>
        <w:t xml:space="preserve">2、地点：“</w:t>
      </w:r>
      <w:bookmarkStart w:id="3" w:name="_Hlk158214238"/>
      <w:r>
        <w:rPr>
          <w:rFonts w:eastAsiaTheme="minorEastAsia"/>
          <w:szCs w:val="21"/>
          <w:highlight w:val="none"/>
        </w:rPr>
        <w:t xml:space="preserve">苏</w:t>
      </w:r>
      <w:r>
        <w:rPr>
          <w:rFonts w:eastAsiaTheme="minorEastAsia"/>
          <w:szCs w:val="21"/>
        </w:rPr>
        <w:t xml:space="preserve">采云”系统（网址：</w:t>
      </w:r>
      <w:r>
        <w:rPr>
          <w:rFonts w:hint="eastAsia" w:eastAsiaTheme="minorEastAsia"/>
          <w:szCs w:val="21"/>
        </w:rPr>
        <w:t xml:space="preserve">https://jszfcg.jsczt.cn/</w:t>
      </w:r>
      <w:r>
        <w:rPr>
          <w:rFonts w:eastAsiaTheme="minorEastAsia"/>
          <w:szCs w:val="21"/>
        </w:rPr>
        <w:t xml:space="preserve">）“开标大厅”</w:t>
      </w:r>
      <w:bookmarkEnd w:id="3"/>
      <w:r/>
      <w:r/>
    </w:p>
    <w:p>
      <w:pPr>
        <w:ind w:firstLine="420"/>
        <w:jc w:val="left"/>
        <w:spacing w:line="360" w:lineRule="auto"/>
        <w:shd w:val="clear" w:color="auto" w:fill="ffffff"/>
        <w:widowControl/>
        <w:rPr>
          <w:rFonts w:eastAsiaTheme="minorEastAsia"/>
          <w:szCs w:val="21"/>
        </w:rPr>
      </w:pPr>
      <w:r>
        <w:rPr>
          <w:rFonts w:eastAsiaTheme="minorEastAsia"/>
          <w:szCs w:val="21"/>
        </w:rPr>
        <w:t xml:space="preserve">3、方式：</w:t>
      </w:r>
      <w:r>
        <w:rPr>
          <w:rFonts w:eastAsiaTheme="minorEastAsia"/>
          <w:b/>
          <w:szCs w:val="21"/>
        </w:rPr>
        <w:t xml:space="preserve">投标文件</w:t>
      </w:r>
      <w:bookmarkStart w:id="4" w:name="_Hlk90650305"/>
      <w:r>
        <w:rPr>
          <w:rFonts w:eastAsiaTheme="minorEastAsia"/>
          <w:b/>
          <w:szCs w:val="21"/>
        </w:rPr>
        <w:t xml:space="preserve">网上递交</w:t>
      </w:r>
      <w:bookmarkEnd w:id="4"/>
      <w:r/>
      <w:r/>
    </w:p>
    <w:p>
      <w:pPr>
        <w:ind w:firstLine="420"/>
        <w:jc w:val="left"/>
        <w:spacing w:line="360" w:lineRule="auto"/>
        <w:shd w:val="clear" w:color="auto" w:fill="ffffff"/>
        <w:widowControl/>
        <w:rPr>
          <w:rFonts w:eastAsiaTheme="minorEastAsia"/>
          <w:szCs w:val="21"/>
        </w:rPr>
      </w:pPr>
      <w:r/>
      <w:bookmarkStart w:id="5" w:name="_Hlk158214269"/>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w:t>
      </w:r>
      <w:r>
        <w:rPr>
          <w:rFonts w:hint="eastAsia" w:eastAsiaTheme="minorEastAsia"/>
          <w:b/>
          <w:szCs w:val="21"/>
        </w:rPr>
        <w:t xml:space="preserve">开标</w:t>
      </w:r>
      <w:r>
        <w:rPr>
          <w:rFonts w:eastAsiaTheme="minorEastAsia"/>
          <w:b/>
          <w:szCs w:val="21"/>
        </w:rPr>
        <w:t xml:space="preserve">阶段供应商在【解密环节】必须使用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bookmarkEnd w:id="2"/>
      <w:r/>
      <w:bookmarkEnd w:id="5"/>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五</w:t>
      </w:r>
      <w:r>
        <w:rPr>
          <w:rFonts w:cs="宋体" w:asciiTheme="minorEastAsia" w:hAnsiTheme="minorEastAsia" w:eastAsiaTheme="minorEastAsia"/>
          <w:b/>
          <w:szCs w:val="21"/>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自本公告发布之日起</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个工作日。 </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六</w:t>
      </w:r>
      <w:r>
        <w:rPr>
          <w:rFonts w:cs="宋体" w:asciiTheme="minorEastAsia" w:hAnsiTheme="minorEastAsia" w:eastAsiaTheme="minorEastAsia"/>
          <w:b/>
          <w:szCs w:val="21"/>
        </w:rPr>
        <w:t xml:space="preserve">、其他</w:t>
      </w:r>
      <w:r>
        <w:rPr>
          <w:rFonts w:hint="eastAsia" w:cs="宋体" w:asciiTheme="minorEastAsia" w:hAnsiTheme="minorEastAsia" w:eastAsiaTheme="minorEastAsia"/>
          <w:b/>
          <w:szCs w:val="21"/>
        </w:rPr>
        <w:t xml:space="preserve">补充</w:t>
      </w:r>
      <w:r>
        <w:rPr>
          <w:rFonts w:cs="宋体" w:asciiTheme="minorEastAsia" w:hAnsiTheme="minorEastAsia" w:eastAsiaTheme="minorEastAsia"/>
          <w:b/>
          <w:szCs w:val="21"/>
        </w:rPr>
        <w:t xml:space="preserve">事宜</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1、苏州工业园区财政</w:t>
      </w:r>
      <w:r>
        <w:rPr>
          <w:rFonts w:hint="eastAsia" w:asciiTheme="minorEastAsia" w:hAnsiTheme="minorEastAsia" w:eastAsiaTheme="minorEastAsia"/>
          <w:szCs w:val="21"/>
        </w:rPr>
        <w:t xml:space="preserve">审计</w:t>
      </w:r>
      <w:r>
        <w:rPr>
          <w:rFonts w:asciiTheme="minorEastAsia" w:hAnsiTheme="minorEastAsia" w:eastAsiaTheme="minorEastAsia"/>
          <w:szCs w:val="21"/>
        </w:rPr>
        <w:t xml:space="preserve">局政府采购监督电话：0512-666811</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2、</w:t>
      </w:r>
      <w:r>
        <w:rPr>
          <w:rFonts w:eastAsiaTheme="minorEastAsia"/>
          <w:szCs w:val="21"/>
        </w:rPr>
        <w:t xml:space="preserve">制作电子投标文件：</w:t>
      </w:r>
      <w:r>
        <w:rPr>
          <w:rFonts w:eastAsiaTheme="minorEastAsia"/>
          <w:color w:val="000000" w:themeColor="text1"/>
          <w:szCs w:val="21"/>
          <w14:textFill>
            <w14:solidFill>
              <w14:schemeClr w14:val="tx1"/>
            </w14:solidFill>
          </w14:textFill>
        </w:rPr>
        <w:t xml:space="preserve">本项目采用电子网上招投标，请供应商插入CA 证书</w:t>
      </w:r>
      <w:r>
        <w:rPr>
          <w:rFonts w:hint="eastAsia" w:eastAsiaTheme="minorEastAsia"/>
          <w:color w:val="000000" w:themeColor="text1"/>
          <w:szCs w:val="21"/>
          <w14:textFill>
            <w14:solidFill>
              <w14:schemeClr w14:val="tx1"/>
            </w14:solidFill>
          </w14:textFill>
        </w:rPr>
        <w:t xml:space="preserve">登录</w:t>
      </w:r>
      <w:r>
        <w:rPr>
          <w:rFonts w:eastAsiaTheme="minorEastAsia"/>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w:t>
      </w: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苏采云</w:t>
      </w: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系统供应商操作手册》（以下简称《操作手册》）（</w:t>
      </w:r>
      <w:r>
        <w:rPr>
          <w:rFonts w:hint="eastAsia" w:asciiTheme="minorEastAsia" w:hAnsiTheme="minorEastAsia" w:eastAsiaTheme="minorEastAsia"/>
          <w:color w:val="000000" w:themeColor="text1"/>
          <w:szCs w:val="21"/>
          <w14:textFill>
            <w14:solidFill>
              <w14:schemeClr w14:val="tx1"/>
            </w14:solidFill>
          </w14:textFill>
        </w:rPr>
        <w:t xml:space="preserve">《操作手册》获取方式：登录“苏采云”系统后，通过“消息通知”栏目进行下载或者通过页面右侧智能客服快捷入口，进入智能客服平台进行操作手册在线查看</w:t>
      </w:r>
      <w:r>
        <w:rPr>
          <w:rFonts w:eastAsiaTheme="minorEastAsia"/>
          <w:color w:val="000000" w:themeColor="text1"/>
          <w:szCs w:val="21"/>
          <w14:textFill>
            <w14:solidFill>
              <w14:schemeClr w14:val="tx1"/>
            </w14:solidFill>
          </w14:textFill>
        </w:rPr>
        <w:t xml:space="preserve">）。</w:t>
      </w:r>
      <w:r>
        <w:rPr>
          <w:color w:val="333333"/>
          <w:shd w:val="clear" w:color="auto" w:fill="ffffff"/>
        </w:rPr>
        <w:t xml:space="preserve">电子投标（响应）文件制作完成后请于投标（响应）截止时间前成功上传，</w:t>
      </w:r>
      <w:r>
        <w:rPr>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b/>
          <w:shd w:val="clear" w:color="auto" w:fill="ffffff"/>
        </w:rPr>
        <w:t xml:space="preserve">投标供应商需保持</w:t>
      </w:r>
      <w:r>
        <w:rPr>
          <w:rFonts w:eastAsiaTheme="minorEastAsia"/>
          <w:b/>
          <w:szCs w:val="21"/>
        </w:rPr>
        <w:t xml:space="preserve">“苏采云”系统不见面开标大厅</w:t>
      </w:r>
      <w:r>
        <w:rPr>
          <w:b/>
          <w:shd w:val="clear" w:color="auto" w:fill="ffffff"/>
        </w:rPr>
        <w:t xml:space="preserve">在线状态，并按要求在规定时间内进行响应。</w:t>
      </w:r>
      <w:r>
        <w:rPr>
          <w:rFonts w:eastAsiaTheme="minorEastAsia"/>
          <w:szCs w:val="21"/>
        </w:rPr>
        <w:t xml:space="preserve">在评审过程中系统如有特殊情况，工作人员会及时通过《投标供应商确认函》或法人授权委托书（如有）中留存的手机号与供应商联系。</w:t>
      </w:r>
      <w:r>
        <w:rPr>
          <w:rFonts w:eastAsiaTheme="minorEastAsia"/>
          <w:b/>
          <w:szCs w:val="21"/>
        </w:rPr>
        <w:t xml:space="preserve">请供应商确保系统在线状态且该手机号开评标当日通讯畅通，否则导致的对供应商不利的后果由供应商自行承担。</w:t>
      </w:r>
      <w:r/>
    </w:p>
    <w:p>
      <w:pPr>
        <w:pStyle w:val="766"/>
      </w:pPr>
      <w:r>
        <w:rPr>
          <w:rFonts w:hint="eastAsia"/>
        </w:rPr>
        <w:t xml:space="preserve">4、</w:t>
      </w:r>
      <w:r>
        <w:rPr>
          <w:lang w:val="zh-CN"/>
        </w:rPr>
        <w:t xml:space="preserve">本项目获取采购文件截止日期之后仍可以下载采购文件，但截止日期之后下载的采购文件，视为非有效方式且不作为供应商权益受到损害的证明材料和依据。</w:t>
      </w:r>
      <w:r/>
    </w:p>
    <w:p>
      <w:pPr>
        <w:pStyle w:val="766"/>
      </w:pPr>
      <w:r>
        <w:rPr>
          <w:shd w:val="clear" w:color="auto" w:fill="ffffff"/>
        </w:rPr>
        <w:t xml:space="preserve">5</w:t>
      </w:r>
      <w:r>
        <w:rPr>
          <w:rFonts w:hint="eastAsia"/>
          <w:shd w:val="clear" w:color="auto" w:fill="ffffff"/>
        </w:rPr>
        <w:t xml:space="preserve">、技术支持</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Cs w:val="21"/>
        </w:rPr>
        <w:t xml:space="preserve">“苏采云”平台技术咨询电话： 0519-86722802、13913190747</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七</w:t>
      </w:r>
      <w:r>
        <w:rPr>
          <w:rFonts w:cs="宋体" w:asciiTheme="minorEastAsia" w:hAnsiTheme="minorEastAsia" w:eastAsiaTheme="minorEastAsia"/>
          <w:b/>
          <w:szCs w:val="21"/>
        </w:rPr>
        <w:t xml:space="preserve">、对本次</w:t>
      </w:r>
      <w:r>
        <w:rPr>
          <w:rFonts w:hint="eastAsia" w:cs="宋体" w:asciiTheme="minorEastAsia" w:hAnsiTheme="minorEastAsia" w:eastAsiaTheme="minorEastAsia"/>
          <w:b/>
          <w:szCs w:val="21"/>
        </w:rPr>
        <w:t xml:space="preserve">招标</w:t>
      </w:r>
      <w:r>
        <w:rPr>
          <w:rFonts w:cs="宋体" w:asciiTheme="minorEastAsia" w:hAnsiTheme="minorEastAsia" w:eastAsiaTheme="minorEastAsia"/>
          <w:b/>
          <w:szCs w:val="21"/>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单位全称：苏州大学附属第四医院（苏州市独墅湖医院）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地址：苏州工业园区独墅湖科教创新区崇文路9号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联系方式：</w:t>
      </w:r>
      <w:r>
        <w:rPr>
          <w:rFonts w:cs="宋体" w:asciiTheme="minorEastAsia" w:hAnsiTheme="minorEastAsia" w:eastAsiaTheme="minorEastAsia"/>
          <w:szCs w:val="21"/>
        </w:rPr>
        <w:t xml:space="preserve">0512</w:t>
      </w:r>
      <w:r>
        <w:rPr>
          <w:rFonts w:hint="eastAsia" w:cs="宋体" w:asciiTheme="minorEastAsia" w:hAnsiTheme="minorEastAsia" w:eastAsiaTheme="minorEastAsia"/>
          <w:szCs w:val="21"/>
        </w:rPr>
        <w:t xml:space="preserve">-62760758</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名称： </w:t>
      </w:r>
      <w:r>
        <w:rPr>
          <w:rFonts w:hint="eastAsia" w:cs="宋体" w:asciiTheme="minorEastAsia" w:hAnsiTheme="minorEastAsia" w:eastAsiaTheme="minorEastAsia"/>
          <w:szCs w:val="21"/>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地址： </w:t>
      </w:r>
      <w:bookmarkStart w:id="6" w:name="_Hlk195628382"/>
      <w:r/>
      <w:bookmarkStart w:id="7"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6"/>
      <w:r/>
      <w:bookmarkEnd w:id="7"/>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联系</w:t>
      </w:r>
      <w:r>
        <w:rPr>
          <w:rFonts w:hint="eastAsia" w:cs="宋体" w:asciiTheme="minorEastAsia" w:hAnsiTheme="minorEastAsia" w:eastAsiaTheme="minorEastAsia"/>
          <w:szCs w:val="21"/>
        </w:rPr>
        <w:t xml:space="preserve">方式</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0512-66600177</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项目联系人：赵慧椒</w:t>
      </w:r>
      <w:r/>
    </w:p>
    <w:p>
      <w:pPr>
        <w:pStyle w:val="765"/>
        <w:ind w:firstLine="420"/>
        <w:spacing w:line="360" w:lineRule="auto"/>
        <w:rPr>
          <w:rFonts w:hint="eastAsia" w:asciiTheme="minorEastAsia" w:hAnsiTheme="minorEastAsia" w:eastAsiaTheme="minorEastAsia"/>
          <w:bCs/>
          <w:sz w:val="21"/>
          <w:szCs w:val="21"/>
        </w:rPr>
      </w:pPr>
      <w:r>
        <w:rPr>
          <w:rFonts w:hint="eastAsia" w:cs="宋体" w:asciiTheme="minorEastAsia" w:hAnsiTheme="minorEastAsia" w:eastAsiaTheme="minorEastAsia"/>
          <w:sz w:val="21"/>
          <w:szCs w:val="21"/>
        </w:rPr>
        <w:t xml:space="preserve">电话：0512-66600177</w:t>
      </w:r>
      <w:r/>
    </w:p>
    <w:p>
      <w:pPr>
        <w:pStyle w:val="765"/>
        <w:ind w:right="420"/>
        <w:jc w:val="right"/>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p>
      <w:pPr>
        <w:pStyle w:val="765"/>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asciiTheme="minorEastAsia" w:hAnsiTheme="minorEastAsia" w:eastAsiaTheme="minorEastAsia"/>
          <w:sz w:val="21"/>
          <w:szCs w:val="21"/>
        </w:rPr>
        <w:br w:type="page" w:clear="all"/>
      </w:r>
      <w:bookmarkStart w:id="8" w:name="投标人须知"/>
      <w:r>
        <w:rPr>
          <w:rFonts w:hint="eastAsia" w:asciiTheme="minorEastAsia" w:hAnsiTheme="minorEastAsia" w:eastAsiaTheme="minorEastAsia"/>
          <w:bCs/>
          <w:sz w:val="44"/>
          <w:szCs w:val="44"/>
        </w:rPr>
        <w:t xml:space="preserve">投标人须知</w:t>
      </w:r>
      <w:bookmarkEnd w:id="8"/>
      <w:r/>
      <w:r/>
    </w:p>
    <w:p>
      <w:pPr>
        <w:pStyle w:val="765"/>
        <w:ind w:left="602"/>
        <w:jc w:val="center"/>
        <w:spacing w:line="360" w:lineRule="auto"/>
        <w:rPr>
          <w:rFonts w:hint="eastAsia" w:asciiTheme="minorEastAsia" w:hAnsiTheme="minorEastAsia" w:eastAsiaTheme="minorEastAsia"/>
          <w:bCs/>
          <w:sz w:val="44"/>
          <w:szCs w:val="44"/>
        </w:rPr>
      </w:pPr>
      <w:r>
        <w:rPr>
          <w:rFonts w:hint="eastAsia" w:asciiTheme="minorEastAsia" w:hAnsiTheme="minorEastAsia" w:eastAsiaTheme="minorEastAsia"/>
          <w:bCs/>
          <w:sz w:val="44"/>
          <w:szCs w:val="44"/>
        </w:rPr>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szCs w:val="21"/>
        </w:rPr>
        <w:t xml:space="preserve">投标人</w:t>
      </w:r>
      <w:r>
        <w:rPr>
          <w:rFonts w:hint="eastAsia" w:asciiTheme="minorEastAsia" w:hAnsiTheme="minorEastAsia" w:eastAsiaTheme="minorEastAsia"/>
          <w:b/>
          <w:bCs/>
          <w:szCs w:val="21"/>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投标人不得存在下列情形之一：</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 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（2）为采购项目提供整体设计、规范编制或者项目管理、监理、检测等服务的投标人，不得再参加该采购项目的其他采购活动；本项目的此类投标人是：无。</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（1）联合体各方应当向采购人提交联合体协议书，载明联合体各方承担的工作和义务，否则投标（响应）无效。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（3）联合体各方不得再单独参加或者与其他投标人另外组成联合体参加同一合同项下的政府采购活动，否则各相关投标（响应）均无效。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szCs w:val="21"/>
        </w:rPr>
      </w:pPr>
      <w:r/>
      <w:bookmarkStart w:id="9" w:name="_Hlk159250376"/>
      <w:r>
        <w:rPr>
          <w:rFonts w:hint="eastAsia" w:asciiTheme="minorEastAsia" w:hAnsiTheme="minorEastAsia" w:eastAsiaTheme="minorEastAsia"/>
          <w:szCs w:val="21"/>
        </w:rPr>
        <w:t xml:space="preserve">□</w:t>
      </w:r>
      <w:bookmarkEnd w:id="9"/>
      <w:r>
        <w:rPr>
          <w:rFonts w:hint="eastAsia" w:asciiTheme="minorEastAsia" w:hAnsiTheme="minorEastAsia" w:eastAsiaTheme="minorEastAsia"/>
          <w:szCs w:val="21"/>
        </w:rPr>
        <w:t xml:space="preserve">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除招标文件有特殊要求外，所有计量均采用中华人民共和国法定计量单位。</w:t>
      </w:r>
      <w:r/>
    </w:p>
    <w:p>
      <w:pPr>
        <w:numPr>
          <w:ilvl w:val="1"/>
          <w:numId w:val="4"/>
        </w:numPr>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扫描件</w:t>
      </w:r>
      <w:r/>
    </w:p>
    <w:p>
      <w:pPr>
        <w:ind w:left="425"/>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知识产权</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现场踏勘</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w:t>
      </w:r>
      <w:bookmarkStart w:id="71" w:name="_GoBack"/>
      <w:r/>
      <w:bookmarkEnd w:id="71"/>
      <w:r>
        <w:rPr>
          <w:rFonts w:hint="eastAsia" w:asciiTheme="minorEastAsia" w:hAnsiTheme="minorEastAsia" w:eastAsiaTheme="minorEastAsia"/>
          <w:szCs w:val="21"/>
        </w:rPr>
        <w:t xml:space="preserve">构不承担任何责任并将不作任何答复与考虑。 </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本项目按以下第</w:t>
      </w:r>
      <w:r>
        <w:rPr>
          <w:rFonts w:hint="eastAsia" w:asciiTheme="minorEastAsia" w:hAnsiTheme="minorEastAsia" w:eastAsiaTheme="minorEastAsia"/>
          <w:szCs w:val="21"/>
          <w:u w:val="single"/>
        </w:rPr>
        <w:t xml:space="preserve">② </w:t>
      </w:r>
      <w:r>
        <w:rPr>
          <w:rFonts w:hint="eastAsia" w:asciiTheme="minorEastAsia" w:hAnsiTheme="minorEastAsia" w:eastAsiaTheme="minorEastAsia"/>
          <w:szCs w:val="21"/>
        </w:rPr>
        <w:t xml:space="preserve">种方式组织集中现场考察：</w:t>
      </w:r>
      <w:r/>
    </w:p>
    <w:p>
      <w:pPr>
        <w:ind w:firstLine="424"/>
        <w:spacing w:line="360" w:lineRule="auto"/>
        <w:tabs>
          <w:tab w:val="left" w:pos="540"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rPr>
        <w:t xml:space="preserve">①采购人不组织集中现</w:t>
      </w:r>
      <w:r>
        <w:rPr>
          <w:rFonts w:hint="eastAsia" w:asciiTheme="minorEastAsia" w:hAnsiTheme="minorEastAsia" w:eastAsiaTheme="minorEastAsia"/>
          <w:szCs w:val="21"/>
          <w:highlight w:val="none"/>
        </w:rPr>
        <w:t xml:space="preserve">场考察；</w:t>
      </w:r>
      <w:r>
        <w:rPr>
          <w:highlight w:val="none"/>
        </w:rPr>
      </w:r>
      <w:r/>
    </w:p>
    <w:p>
      <w:pPr>
        <w:ind w:firstLine="424"/>
        <w:spacing w:line="360" w:lineRule="auto"/>
        <w:tabs>
          <w:tab w:val="left" w:pos="540"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②采购人组织集中现场考察，请供应商持在”苏采云”系统中下载本项目采购文件的《投标供应商确认函》，按以下时间地点参加集中现场考察：</w:t>
      </w:r>
      <w:r>
        <w:rPr>
          <w:highlight w:val="none"/>
        </w:rPr>
      </w:r>
      <w:r/>
    </w:p>
    <w:p>
      <w:pPr>
        <w:ind w:firstLine="424"/>
        <w:spacing w:line="360" w:lineRule="auto"/>
        <w:tabs>
          <w:tab w:val="left" w:pos="540"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集合时间：</w:t>
      </w:r>
      <w:r>
        <w:rPr>
          <w:rFonts w:hint="eastAsia" w:asciiTheme="minorEastAsia" w:hAnsiTheme="minorEastAsia" w:eastAsiaTheme="minorEastAsia"/>
          <w:b/>
          <w:bCs/>
          <w:szCs w:val="21"/>
          <w:highlight w:val="none"/>
          <w:u w:val="single"/>
        </w:rPr>
        <w:t xml:space="preserve">2026年10月</w:t>
      </w:r>
      <w:r>
        <w:rPr>
          <w:rFonts w:hint="eastAsia" w:asciiTheme="minorEastAsia" w:hAnsiTheme="minorEastAsia" w:eastAsiaTheme="minorEastAsia"/>
          <w:b/>
          <w:bCs/>
          <w:szCs w:val="21"/>
          <w:highlight w:val="none"/>
          <w:u w:val="single"/>
          <w:lang w:val="en-US" w:eastAsia="zh-CN"/>
        </w:rPr>
        <w:t xml:space="preserve">2</w:t>
      </w:r>
      <w:r>
        <w:rPr>
          <w:rFonts w:hint="eastAsia" w:asciiTheme="minorEastAsia" w:hAnsiTheme="minorEastAsia" w:eastAsiaTheme="minorEastAsia"/>
          <w:b/>
          <w:bCs/>
          <w:szCs w:val="21"/>
          <w:highlight w:val="none"/>
          <w:u w:val="single"/>
          <w:lang w:val="en-US" w:eastAsia="zh-CN"/>
        </w:rPr>
        <w:t xml:space="preserve">7</w:t>
      </w:r>
      <w:r>
        <w:rPr>
          <w:rFonts w:hint="eastAsia" w:asciiTheme="minorEastAsia" w:hAnsiTheme="minorEastAsia" w:eastAsiaTheme="minorEastAsia"/>
          <w:b/>
          <w:bCs/>
          <w:szCs w:val="21"/>
          <w:highlight w:val="none"/>
          <w:u w:val="single"/>
        </w:rPr>
        <w:t xml:space="preserve">日10点00分（北京时间）</w:t>
      </w:r>
      <w:r>
        <w:rPr>
          <w:rFonts w:hint="eastAsia" w:asciiTheme="minorEastAsia" w:hAnsiTheme="minorEastAsia" w:eastAsiaTheme="minorEastAsia"/>
          <w:szCs w:val="21"/>
          <w:highlight w:val="none"/>
        </w:rPr>
        <w:t xml:space="preserve">；</w:t>
      </w:r>
      <w:r>
        <w:rPr>
          <w:highlight w:val="none"/>
        </w:rPr>
      </w:r>
      <w:r/>
    </w:p>
    <w:p>
      <w:pPr>
        <w:ind w:firstLine="424"/>
        <w:spacing w:line="360" w:lineRule="auto"/>
        <w:tabs>
          <w:tab w:val="left" w:pos="540"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集合地点：</w:t>
      </w:r>
      <w:r>
        <w:rPr>
          <w:rFonts w:hint="eastAsia" w:asciiTheme="minorEastAsia" w:hAnsiTheme="minorEastAsia" w:eastAsiaTheme="minorEastAsia"/>
          <w:szCs w:val="21"/>
          <w:highlight w:val="none"/>
          <w:u w:val="single"/>
        </w:rPr>
        <w:t xml:space="preserve"> 苏州大学附属第四医院（苏州市独墅湖医院）一期西门（近松涛街地铁站3号口）入口 </w:t>
      </w:r>
      <w:r>
        <w:rPr>
          <w:rFonts w:hint="eastAsia" w:asciiTheme="minorEastAsia" w:hAnsiTheme="minorEastAsia" w:eastAsiaTheme="minorEastAsia"/>
          <w:szCs w:val="21"/>
          <w:highlight w:val="none"/>
        </w:rPr>
        <w:t xml:space="preserve">。</w:t>
      </w:r>
      <w:r>
        <w:rPr>
          <w:highlight w:val="none"/>
        </w:rPr>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highlight w:val="none"/>
        </w:rPr>
        <w:t xml:space="preserve">联系人：</w:t>
      </w:r>
      <w:r>
        <w:rPr>
          <w:rFonts w:hint="eastAsia" w:asciiTheme="minorEastAsia" w:hAnsiTheme="minorEastAsia" w:eastAsiaTheme="minorEastAsia"/>
          <w:szCs w:val="21"/>
          <w:highlight w:val="none"/>
          <w:u w:val="single"/>
        </w:rPr>
        <w:t xml:space="preserve"> 刘合超</w:t>
      </w:r>
      <w:r>
        <w:rPr>
          <w:rFonts w:hint="eastAsia" w:asciiTheme="minorEastAsia" w:hAnsiTheme="minorEastAsia" w:eastAsiaTheme="minorEastAsia"/>
          <w:szCs w:val="21"/>
          <w:highlight w:val="none"/>
        </w:rPr>
        <w:t xml:space="preserve">；联系电话：</w:t>
      </w:r>
      <w:r>
        <w:rPr>
          <w:rFonts w:hint="eastAsia" w:asciiTheme="minorEastAsia" w:hAnsiTheme="minorEastAsia" w:eastAsiaTheme="minorEastAsia"/>
          <w:szCs w:val="21"/>
          <w:u w:val="single"/>
        </w:rPr>
        <w:t xml:space="preserve"> 0512-65955</w:t>
      </w:r>
      <w:r>
        <w:rPr>
          <w:rFonts w:hint="eastAsia" w:asciiTheme="minorEastAsia" w:hAnsiTheme="minorEastAsia" w:eastAsiaTheme="minorEastAsia"/>
          <w:szCs w:val="21"/>
          <w:u w:val="single"/>
        </w:rPr>
        <w:t xml:space="preserve">399</w:t>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请供应商安排好行程，不得迟到。未提供《投标供应商确认函》或迟到者，恕不接待。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（1）根据自身投标需要，供应商可对项目相关情况进行考察，以获取编制投标文件和签署合同所需的信息。考察现场所发生的费用由供应商自己承担。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（3）经采购人允许，供应商可为考察目的进入采购人的项目现场，但供应商不得因此使采购人承担有关的责任和蒙受损失。供应商应承担考察现场的责任和风险。</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（5）由于未进行现场考察造成的任何问题由供应商自行承担。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本项目若涉及采购货物，则应满足以下要求</w:t>
      </w:r>
      <w:r>
        <w:rPr>
          <w:rFonts w:asciiTheme="minorEastAsia" w:hAnsiTheme="minorEastAsia" w:eastAsiaTheme="minorEastAsia"/>
          <w:b/>
          <w:bCs/>
          <w:szCs w:val="21"/>
        </w:rPr>
        <w:t xml:space="preserve">，否则投标</w:t>
      </w:r>
      <w:r>
        <w:rPr>
          <w:rFonts w:hint="eastAsia" w:asciiTheme="minorEastAsia" w:hAnsiTheme="minorEastAsia" w:eastAsiaTheme="minorEastAsia"/>
          <w:b/>
          <w:bCs/>
          <w:szCs w:val="21"/>
        </w:rPr>
        <w:t xml:space="preserve">（响应）</w:t>
      </w:r>
      <w:r>
        <w:rPr>
          <w:rFonts w:asciiTheme="minorEastAsia" w:hAnsiTheme="minorEastAsia" w:eastAsiaTheme="minorEastAsia"/>
          <w:b/>
          <w:bCs/>
          <w:szCs w:val="21"/>
        </w:rPr>
        <w:t xml:space="preserve">无效</w:t>
      </w:r>
      <w:r>
        <w:rPr>
          <w:rFonts w:hint="eastAsia" w:asciiTheme="minorEastAsia" w:hAnsiTheme="minorEastAsia" w:eastAsiaTheme="minorEastAsia"/>
          <w:b/>
          <w:bCs/>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（1）必须是全新、未使用过的原装合格正品（包括零部件），如安装或配置了软件的，须为正版软件。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（5）投标人、制造商及其所提供的货物未能满足前述要求而导致采购人遭受任何损失的，投标人应承担全部责任。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法律适用</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本次招标活动及因本次招标产生的合同受中华人民共和国有关的法律法规制约和保护。</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招标文件</w:t>
      </w:r>
      <w:r>
        <w:rPr>
          <w:rFonts w:hint="eastAsia" w:asciiTheme="minorEastAsia" w:hAnsiTheme="minorEastAsia" w:eastAsiaTheme="minorEastAsia"/>
          <w:b/>
          <w:bCs/>
          <w:szCs w:val="21"/>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招标文件的获取</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招标文件的询问</w:t>
      </w:r>
      <w:r/>
    </w:p>
    <w:p>
      <w:pPr>
        <w:ind w:firstLine="424"/>
        <w:spacing w:line="360" w:lineRule="auto"/>
        <w:tabs>
          <w:tab w:val="left" w:pos="0" w:leader="none"/>
        </w:tabs>
        <w:rPr>
          <w:rFonts w:hint="eastAsia" w:asciiTheme="minorEastAsia" w:hAnsiTheme="minorEastAsia" w:eastAsiaTheme="minorEastAsia"/>
          <w:szCs w:val="21"/>
        </w:rPr>
      </w:pPr>
      <w:r>
        <w:rPr>
          <w:rFonts w:eastAsiaTheme="minorEastAsia"/>
          <w:szCs w:val="21"/>
        </w:rPr>
        <w:t xml:space="preserve">投标人在收到招标文件后，若有问题需要询问，应于下载招标文件后，通过公告中的联系方式及时提出，采购人或采购代理机构将予以解答，但答复内容不得涉及商业秘密。</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w:t>
      </w:r>
      <w:r>
        <w:rPr>
          <w:rFonts w:asciiTheme="minorEastAsia" w:hAnsiTheme="minorEastAsia" w:eastAsiaTheme="minorEastAsia"/>
          <w:b/>
          <w:szCs w:val="21"/>
        </w:rPr>
        <w:t xml:space="preserve">文件的</w:t>
      </w:r>
      <w:r>
        <w:rPr>
          <w:rFonts w:hint="eastAsia" w:asciiTheme="minorEastAsia" w:hAnsiTheme="minorEastAsia" w:eastAsiaTheme="minorEastAsia"/>
          <w:b/>
          <w:szCs w:val="21"/>
        </w:rPr>
        <w:t xml:space="preserve">澄清或</w:t>
      </w:r>
      <w:r>
        <w:rPr>
          <w:rFonts w:asciiTheme="minorEastAsia" w:hAnsiTheme="minorEastAsia" w:eastAsiaTheme="minorEastAsia"/>
          <w:b/>
          <w:szCs w:val="21"/>
        </w:rPr>
        <w:t xml:space="preserve">修改</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（1）在投标截止时间前，采购代理机构有权在出于实际需要的情况下，以“更正</w:t>
      </w:r>
      <w:r>
        <w:rPr>
          <w:rFonts w:asciiTheme="minorEastAsia" w:hAnsiTheme="minorEastAsia" w:eastAsiaTheme="minorEastAsia"/>
          <w:szCs w:val="21"/>
        </w:rPr>
        <w:t xml:space="preserve">（补充）</w:t>
      </w:r>
      <w:r>
        <w:rPr>
          <w:rFonts w:hint="eastAsia" w:asciiTheme="minorEastAsia" w:hAnsiTheme="minorEastAsia" w:eastAsiaTheme="minorEastAsia"/>
          <w:szCs w:val="21"/>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eastAsiaTheme="minorEastAsia"/>
          <w:szCs w:val="21"/>
        </w:rPr>
        <w:t xml:space="preserve">投标人应及时关注政府采购信息发布媒体上发布的更正（补充）公告，同时在“苏采云”系统中下载更正（补充）资料，</w:t>
      </w:r>
      <w:r>
        <w:rPr>
          <w:rFonts w:eastAsiaTheme="minorEastAsia"/>
          <w:b/>
          <w:szCs w:val="21"/>
        </w:rPr>
        <w:t xml:space="preserve">如有遗漏（包括但不限于文件未下载或下载不完整），可能无法解密投标（响应）文件，由此所造成的投标</w:t>
      </w:r>
      <w:r>
        <w:rPr>
          <w:rFonts w:hint="eastAsia" w:asciiTheme="minorEastAsia" w:hAnsiTheme="minorEastAsia" w:eastAsiaTheme="minorEastAsia"/>
          <w:b/>
          <w:bCs/>
          <w:szCs w:val="21"/>
        </w:rPr>
        <w:t xml:space="preserve">（响应）</w:t>
      </w:r>
      <w:r>
        <w:rPr>
          <w:rFonts w:eastAsiaTheme="minorEastAsia"/>
          <w:b/>
          <w:szCs w:val="21"/>
        </w:rPr>
        <w:t xml:space="preserve">失败或损失由投标人自行负责。</w:t>
      </w:r>
      <w:r/>
    </w:p>
    <w:p>
      <w:pPr>
        <w:pStyle w:val="766"/>
        <w:spacing w:after="0" w:line="360" w:lineRule="auto"/>
      </w:pPr>
      <w:r>
        <w:t xml:space="preserve">2.4</w:t>
      </w:r>
      <w:r>
        <w:rPr>
          <w:rFonts w:hint="eastAsia"/>
        </w:rPr>
        <w:t xml:space="preserve">招标文件的约束力</w:t>
      </w:r>
      <w:r/>
    </w:p>
    <w:p>
      <w:pPr>
        <w:pStyle w:val="766"/>
        <w:spacing w:after="0" w:line="360" w:lineRule="auto"/>
      </w:pPr>
      <w:r>
        <w:rPr>
          <w:rFonts w:hint="eastAsia"/>
        </w:rPr>
        <w:t xml:space="preserve">（1）投标人一旦参加本项目采购活动，即被认为接受了本招标文件的规定和约束。</w:t>
      </w:r>
      <w:r/>
    </w:p>
    <w:p>
      <w:pPr>
        <w:pStyle w:val="766"/>
        <w:spacing w:after="0" w:line="360" w:lineRule="auto"/>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
          <w:bCs/>
          <w:szCs w:val="21"/>
        </w:rPr>
        <w:t xml:space="preserve">投标人应详细阅读招标文件的全部内容，不按招标文件的要求提供的投标文件和资料，</w:t>
      </w:r>
      <w:r>
        <w:rPr>
          <w:rFonts w:asciiTheme="minorEastAsia" w:hAnsiTheme="minorEastAsia" w:eastAsiaTheme="minorEastAsia"/>
          <w:b/>
          <w:bCs/>
          <w:szCs w:val="21"/>
        </w:rPr>
        <w:t xml:space="preserve">其风险由投标人自行承担，并根据有关条款规定，</w:t>
      </w:r>
      <w:r>
        <w:rPr>
          <w:rFonts w:hint="eastAsia" w:asciiTheme="minorEastAsia" w:hAnsiTheme="minorEastAsia" w:eastAsiaTheme="minorEastAsia"/>
          <w:b/>
          <w:bCs/>
          <w:szCs w:val="21"/>
        </w:rPr>
        <w:t xml:space="preserve">可能导致投标无效</w:t>
      </w:r>
      <w:r>
        <w:rPr>
          <w:rFonts w:hint="eastAsia" w:asciiTheme="minorEastAsia" w:hAnsiTheme="minorEastAsia" w:eastAsiaTheme="minorEastAsia"/>
          <w:bCs/>
          <w:szCs w:val="21"/>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投标文件的组成</w:t>
      </w:r>
      <w:r/>
    </w:p>
    <w:p>
      <w:pPr>
        <w:pStyle w:val="1087"/>
        <w:numPr>
          <w:ilvl w:val="2"/>
          <w:numId w:val="3"/>
        </w:numPr>
        <w:ind w:left="0" w:firstLine="708"/>
        <w:spacing w:line="360" w:lineRule="auto"/>
        <w:tabs>
          <w:tab w:val="left" w:pos="851" w:leader="none"/>
        </w:tabs>
        <w:rPr>
          <w:rFonts w:ascii="Times New Roman" w:hAnsi="Times New Roman" w:eastAsiaTheme="minorEastAsia"/>
          <w:b/>
          <w:sz w:val="21"/>
          <w:szCs w:val="21"/>
        </w:rPr>
      </w:pPr>
      <w:r/>
      <w:bookmarkStart w:id="10" w:name="_Hlk159250506"/>
      <w:r/>
      <w:bookmarkStart w:id="11" w:name="_Hlk158107909"/>
      <w:r>
        <w:rPr>
          <w:rFonts w:ascii="Times New Roman" w:hAnsi="Times New Roman" w:eastAsiaTheme="minorEastAsia"/>
          <w:b/>
          <w:sz w:val="21"/>
          <w:szCs w:val="21"/>
        </w:rPr>
        <w:t xml:space="preserve">开标一览表（格式见第三章）；</w:t>
      </w:r>
      <w:r/>
    </w:p>
    <w:p>
      <w:pPr>
        <w:pStyle w:val="1087"/>
        <w:numPr>
          <w:ilvl w:val="2"/>
          <w:numId w:val="3"/>
        </w:numPr>
        <w:ind w:left="0" w:firstLine="708"/>
        <w:spacing w:line="360" w:lineRule="auto"/>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公开分项报价表（格式见第三章）；</w:t>
      </w:r>
      <w:r/>
    </w:p>
    <w:p>
      <w:pPr>
        <w:pStyle w:val="1087"/>
        <w:numPr>
          <w:ilvl w:val="2"/>
          <w:numId w:val="3"/>
        </w:numPr>
        <w:ind w:left="0" w:firstLine="708"/>
        <w:spacing w:line="360" w:lineRule="auto"/>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3.1.3.1具有独立承担民事责任的能力的材料：包括法人或者其他组织的营业执照等证明文件，自然人的身份证明；</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3.1.3.2具有良好的商业信誉和健全的财务会计制度的材料：</w:t>
      </w:r>
      <w:bookmarkStart w:id="12" w:name="_Hlk92792283"/>
      <w:r>
        <w:rPr>
          <w:rFonts w:ascii="Times New Roman" w:hAnsi="Times New Roman" w:eastAsiaTheme="minorEastAsia"/>
          <w:sz w:val="21"/>
          <w:szCs w:val="21"/>
        </w:rPr>
        <w:t xml:space="preserve">最近一期经审计的财务报告，或银行出具的资信证明，或财政部门认可的政府采购专业担保机构出具的投标担保函；</w:t>
      </w:r>
      <w:bookmarkEnd w:id="12"/>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3.1.3.3具有履行合同所必需的设备和专业技术能力的证明材料；</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3.1.3.4</w:t>
      </w:r>
      <w:r>
        <w:rPr>
          <w:rFonts w:ascii="Times New Roman" w:hAnsi="Times New Roman" w:eastAsiaTheme="minorEastAsia"/>
          <w:color w:val="000000" w:themeColor="text1"/>
          <w:sz w:val="21"/>
          <w:szCs w:val="21"/>
          <w14:textFill>
            <w14:solidFill>
              <w14:schemeClr w14:val="tx1"/>
            </w14:solidFill>
          </w14:textFill>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3.1.3.5参加政府采购活动前三年内在经营活动中没有重大违法记录的书面声明函（格式见第三章）；</w:t>
      </w:r>
      <w:r/>
    </w:p>
    <w:p>
      <w:pPr>
        <w:pStyle w:val="1087"/>
        <w:ind w:left="706" w:firstLine="525"/>
        <w:spacing w:line="360" w:lineRule="auto"/>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3.1.3.6中小企业声明函（格式见第三章），未提供</w:t>
      </w:r>
      <w:r>
        <w:rPr>
          <w:rFonts w:ascii="Times New Roman" w:hAnsi="Times New Roman" w:eastAsiaTheme="minorEastAsia"/>
          <w:b/>
          <w:sz w:val="21"/>
          <w:szCs w:val="21"/>
        </w:rPr>
        <w:t xml:space="preserve">不享受中小企业扶持政策；</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3.1.3.7残疾人福利性单位声明函（如有）（格式见第三章），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3.1.3.8监狱企业证明文件（如有），由省级以上监狱管理局、戒毒管理局（含新疆生产建设兵团）出具，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ind w:firstLine="420"/>
        <w:spacing w:line="360" w:lineRule="auto"/>
        <w:rPr>
          <w:rFonts w:eastAsiaTheme="minorEastAsia"/>
          <w:b/>
          <w:szCs w:val="21"/>
          <w:u w:val="single"/>
        </w:rPr>
      </w:pPr>
      <w:r/>
      <w:bookmarkStart w:id="13" w:name="_Hlk158127728"/>
      <w:r>
        <w:rPr>
          <w:rFonts w:eastAsiaTheme="minorEastAsia"/>
          <w:b/>
          <w:szCs w:val="21"/>
          <w:u w:val="single"/>
        </w:rPr>
        <w:t xml:space="preserve">以上3.1.3.1—3.1.3.5项是资格审查要求必须提供的材料，专门面向中小企业的项目还必须提供3.1.3.6或3.1.3.7或3.13.8项资料，否则投标无效。</w:t>
      </w:r>
      <w:bookmarkEnd w:id="10"/>
      <w:r/>
      <w:bookmarkEnd w:id="13"/>
      <w:r/>
      <w:bookmarkEnd w:id="11"/>
      <w:r/>
      <w:r/>
    </w:p>
    <w:p>
      <w:pPr>
        <w:pStyle w:val="1087"/>
        <w:numPr>
          <w:ilvl w:val="2"/>
          <w:numId w:val="3"/>
        </w:numPr>
        <w:ind w:left="0" w:firstLine="708"/>
        <w:spacing w:line="360" w:lineRule="auto"/>
        <w:tabs>
          <w:tab w:val="left" w:pos="851" w:leader="none"/>
        </w:tabs>
        <w:rPr>
          <w:rFonts w:ascii="Times New Roman" w:hAnsi="Times New Roman" w:eastAsiaTheme="minorEastAsia"/>
          <w:b/>
          <w:sz w:val="21"/>
          <w:szCs w:val="21"/>
        </w:rPr>
      </w:pPr>
      <w:r/>
      <w:bookmarkStart w:id="14" w:name="_Hlk158111583"/>
      <w:r>
        <w:rPr>
          <w:rFonts w:ascii="Times New Roman" w:hAnsi="Times New Roman" w:eastAsiaTheme="minorEastAsia"/>
          <w:b/>
          <w:sz w:val="21"/>
          <w:szCs w:val="21"/>
        </w:rPr>
        <w:t xml:space="preserve">符合性审查文件</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3.1.4.1投标函（格式见第三章）；</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3.1.4.2投标货物和服务数量、品牌、规格、制造商明细表（不得出现价格，格式见第三章）</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3.1.4.3采购需求偏离表（格式见第三章）； </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3.1.4.4 </w:t>
      </w:r>
      <w:r>
        <w:rPr>
          <w:rFonts w:hint="eastAsia" w:ascii="Times New Roman" w:hAnsi="Times New Roman"/>
          <w:sz w:val="21"/>
          <w:szCs w:val="21"/>
        </w:rPr>
        <w:t xml:space="preserve">第四章采购需求第三条要求的承诺书及相关功能和兼容证明材料</w:t>
      </w:r>
      <w:r>
        <w:rPr>
          <w:rFonts w:ascii="Times New Roman" w:hAnsi="Times New Roman"/>
          <w:sz w:val="21"/>
          <w:szCs w:val="21"/>
        </w:rPr>
        <w:t xml:space="preserve">；</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3.1.4.5</w:t>
      </w: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3.1.4.6法人授权委托书（如有授权委托，格式见第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3.1.4.7代理人身份证（如有授权委托）；</w:t>
      </w:r>
      <w:r/>
    </w:p>
    <w:p>
      <w:pPr>
        <w:ind w:firstLine="420"/>
        <w:spacing w:line="360" w:lineRule="auto"/>
        <w:rPr>
          <w:rFonts w:eastAsiaTheme="minorEastAsia"/>
          <w:b/>
          <w:szCs w:val="21"/>
          <w:u w:val="single"/>
        </w:rPr>
      </w:pPr>
      <w:r/>
      <w:bookmarkStart w:id="15" w:name="_Hlk158130894"/>
      <w:r>
        <w:rPr>
          <w:rFonts w:hint="eastAsia" w:eastAsiaTheme="minorEastAsia"/>
          <w:b/>
          <w:szCs w:val="21"/>
          <w:u w:val="single"/>
        </w:rPr>
        <w:t xml:space="preserve">以上3.1.4.1—3.1.4.</w:t>
      </w:r>
      <w:r>
        <w:rPr>
          <w:rFonts w:eastAsiaTheme="minorEastAsia"/>
          <w:b/>
          <w:szCs w:val="21"/>
          <w:u w:val="single"/>
        </w:rPr>
        <w:t xml:space="preserve">6</w:t>
      </w:r>
      <w:r>
        <w:rPr>
          <w:rFonts w:hint="eastAsia" w:eastAsiaTheme="minorEastAsia"/>
          <w:b/>
          <w:szCs w:val="21"/>
          <w:u w:val="single"/>
        </w:rPr>
        <w:t xml:space="preserve">为符合性审查必须提供的资料，如有授权委托，还必须提供3.1.4.</w:t>
      </w:r>
      <w:r>
        <w:rPr>
          <w:rFonts w:eastAsiaTheme="minorEastAsia"/>
          <w:b/>
          <w:szCs w:val="21"/>
          <w:u w:val="single"/>
        </w:rPr>
        <w:t xml:space="preserve">7</w:t>
      </w:r>
      <w:r>
        <w:rPr>
          <w:rFonts w:hint="eastAsia" w:eastAsiaTheme="minorEastAsia"/>
          <w:b/>
          <w:szCs w:val="21"/>
          <w:u w:val="single"/>
        </w:rPr>
        <w:t xml:space="preserve">项材料，否则投标无效。</w:t>
      </w:r>
      <w:bookmarkEnd w:id="15"/>
      <w:r/>
      <w:bookmarkEnd w:id="14"/>
      <w:r/>
      <w:r/>
    </w:p>
    <w:p>
      <w:pPr>
        <w:pStyle w:val="1087"/>
        <w:numPr>
          <w:ilvl w:val="2"/>
          <w:numId w:val="3"/>
        </w:numPr>
        <w:ind w:left="0" w:firstLine="708"/>
        <w:spacing w:line="360" w:lineRule="auto"/>
        <w:tabs>
          <w:tab w:val="left" w:pos="851" w:leader="none"/>
        </w:tabs>
        <w:rPr>
          <w:rFonts w:ascii="Times New Roman" w:hAnsi="Times New Roman" w:eastAsiaTheme="minorEastAsia"/>
          <w:b/>
          <w:sz w:val="21"/>
          <w:szCs w:val="21"/>
        </w:rPr>
      </w:pPr>
      <w:r/>
      <w:bookmarkStart w:id="16" w:name="_Hlk158128239"/>
      <w:r>
        <w:rPr>
          <w:rFonts w:ascii="Times New Roman" w:hAnsi="Times New Roman" w:eastAsiaTheme="minorEastAsia"/>
          <w:b/>
          <w:sz w:val="21"/>
          <w:szCs w:val="21"/>
        </w:rPr>
        <w:t xml:space="preserve">综合评审文件</w:t>
      </w:r>
      <w:bookmarkEnd w:id="16"/>
      <w:r/>
      <w:r/>
    </w:p>
    <w:p>
      <w:pPr>
        <w:pStyle w:val="1087"/>
        <w:ind w:left="706" w:firstLine="525"/>
        <w:spacing w:line="360" w:lineRule="auto"/>
        <w:tabs>
          <w:tab w:val="left" w:pos="851" w:leader="none"/>
        </w:tabs>
        <w:rPr>
          <w:rFonts w:ascii="Times New Roman" w:hAnsi="Times New Roman" w:eastAsiaTheme="minorEastAsia"/>
          <w:sz w:val="21"/>
          <w:szCs w:val="21"/>
        </w:rPr>
      </w:pPr>
      <w:r/>
      <w:bookmarkStart w:id="17" w:name="_Hlk158130956"/>
      <w:r/>
      <w:bookmarkStart w:id="18" w:name="_Hlk73984846"/>
      <w:r/>
      <w:bookmarkStart w:id="19" w:name="_Hlk75809093"/>
      <w:r>
        <w:rPr>
          <w:rFonts w:ascii="Times New Roman" w:hAnsi="Times New Roman" w:eastAsiaTheme="minorEastAsia"/>
          <w:sz w:val="21"/>
          <w:szCs w:val="21"/>
        </w:rPr>
        <w:t xml:space="preserve">3.1.5.1评分标准中所涉及到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7"/>
      <w:r/>
      <w:r/>
    </w:p>
    <w:p>
      <w:pPr>
        <w:pStyle w:val="1087"/>
        <w:numPr>
          <w:ilvl w:val="2"/>
          <w:numId w:val="3"/>
        </w:numPr>
        <w:ind w:left="0" w:firstLine="708"/>
        <w:spacing w:line="360" w:lineRule="auto"/>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87"/>
        <w:ind w:left="708" w:firstLine="567"/>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3.1.6.1</w:t>
      </w: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87"/>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3.1.6.2</w:t>
      </w:r>
      <w:r>
        <w:rPr>
          <w:rFonts w:hint="eastAsia" w:ascii="Times New Roman" w:hAnsi="Times New Roman" w:eastAsiaTheme="minorEastAsia"/>
          <w:sz w:val="21"/>
          <w:szCs w:val="21"/>
        </w:rPr>
        <w:t xml:space="preserve">供应商对其提供的产品出具符合要求的《关于符合本国产品标准的声明函》（格式见第三章》）</w:t>
      </w:r>
      <w:bookmarkStart w:id="20" w:name="OLE_LINK11"/>
      <w:r/>
      <w:bookmarkStart w:id="21" w:name="OLE_LINK9"/>
      <w:r>
        <w:rPr>
          <w:rFonts w:hint="eastAsia" w:ascii="Times New Roman" w:hAnsi="Times New Roman" w:eastAsiaTheme="minorEastAsia"/>
          <w:sz w:val="21"/>
          <w:szCs w:val="21"/>
        </w:rPr>
        <w:t xml:space="preserve">或财政部会同有关部门规定的有关证明文件的，</w:t>
      </w:r>
      <w:bookmarkEnd w:id="20"/>
      <w:r/>
      <w:bookmarkEnd w:id="21"/>
      <w:r>
        <w:rPr>
          <w:rFonts w:hint="eastAsia" w:ascii="Times New Roman" w:hAnsi="Times New Roman" w:eastAsiaTheme="minorEastAsia"/>
          <w:sz w:val="21"/>
          <w:szCs w:val="21"/>
        </w:rPr>
        <w:t xml:space="preserve">将按照评定成交标准享受价格评审优惠政策。</w:t>
      </w:r>
      <w:bookmarkEnd w:id="18"/>
      <w:r/>
      <w:bookmarkEnd w:id="19"/>
      <w:r/>
      <w:r/>
    </w:p>
    <w:p>
      <w:pPr>
        <w:ind w:firstLine="420"/>
        <w:spacing w:line="360" w:lineRule="auto"/>
        <w:rPr>
          <w:rFonts w:hint="eastAsia" w:asciiTheme="minorEastAsia" w:hAnsiTheme="minorEastAsia" w:eastAsiaTheme="minorEastAsia"/>
          <w:b/>
          <w:szCs w:val="21"/>
          <w:u w:val="single"/>
        </w:rPr>
      </w:pPr>
      <w:r>
        <w:rPr>
          <w:rFonts w:asciiTheme="minorEastAsia" w:hAnsiTheme="minorEastAsia" w:eastAsiaTheme="minorEastAsia"/>
          <w:b/>
          <w:szCs w:val="21"/>
          <w:u w:val="single"/>
        </w:rPr>
        <w:t xml:space="preserve">以上“3.1.3—3.1.6”中不得出现投标总报价。</w:t>
      </w:r>
      <w:r/>
    </w:p>
    <w:p>
      <w:pPr>
        <w:pStyle w:val="1235"/>
        <w:spacing w:line="360" w:lineRule="auto"/>
        <w:rPr>
          <w:b/>
          <w:bCs/>
          <w:szCs w:val="21"/>
        </w:rPr>
      </w:pPr>
      <w:r/>
      <w:bookmarkStart w:id="22" w:name="_Hlk158131259"/>
      <w:r>
        <w:rPr>
          <w:rFonts w:hAnsiTheme="minorEastAsia" w:eastAsiaTheme="minorEastAsia"/>
          <w:b/>
          <w:szCs w:val="21"/>
        </w:rPr>
        <w:t xml:space="preserve">注：制作电子投标（响应）文件时请与电子投标（响应）文件制作软件目录一一对应，将相关资料上传至相应模块。</w:t>
      </w:r>
      <w:r>
        <w:rPr>
          <w:rFonts w:hAnsi="宋体"/>
          <w:b/>
          <w:szCs w:val="21"/>
        </w:rPr>
        <w:t xml:space="preserve">投标人应保证上传的投标文件完整、清晰可辨认，若因上传资料过小或模糊不清等无法辨认的都视为该资料未提供。</w:t>
      </w:r>
      <w:r/>
    </w:p>
    <w:p>
      <w:pPr>
        <w:ind w:firstLine="422"/>
        <w:spacing w:line="360" w:lineRule="auto"/>
        <w:tabs>
          <w:tab w:val="left" w:pos="540" w:leader="none"/>
        </w:tabs>
        <w:rPr>
          <w:rFonts w:eastAsiaTheme="minorEastAsia"/>
          <w:b/>
          <w:bCs/>
          <w:szCs w:val="21"/>
        </w:rPr>
      </w:pPr>
      <w:r>
        <w:rPr>
          <w:rFonts w:hAnsi="宋体"/>
          <w:b/>
          <w:szCs w:val="21"/>
        </w:rPr>
        <w:t xml:space="preserve">投标人</w:t>
      </w:r>
      <w:r>
        <w:rPr>
          <w:rFonts w:hAnsiTheme="minorEastAsia" w:eastAsiaTheme="minorEastAsia"/>
          <w:b/>
          <w:bCs/>
          <w:szCs w:val="21"/>
        </w:rPr>
        <w:t xml:space="preserve">必须保证全部投标资料的真实性，如有虚假或对招标文件所要求说明的情况故意隐瞒或虚报，视为不实质性响应招标文件，投标无效。</w:t>
      </w:r>
      <w:r/>
    </w:p>
    <w:p>
      <w:pPr>
        <w:ind w:firstLine="413"/>
        <w:spacing w:line="360" w:lineRule="auto"/>
        <w:tabs>
          <w:tab w:val="left" w:pos="540" w:leader="none"/>
          <w:tab w:val="left" w:pos="851" w:leader="none"/>
        </w:tabs>
        <w:rPr>
          <w:rFonts w:eastAsiaTheme="minorEastAsia"/>
          <w:b/>
          <w:bCs/>
          <w:szCs w:val="21"/>
        </w:rPr>
      </w:pPr>
      <w:r>
        <w:rPr>
          <w:rFonts w:hAnsiTheme="minorEastAsia" w:eastAsiaTheme="minorEastAsia"/>
          <w:b/>
          <w:bCs/>
          <w:szCs w:val="21"/>
        </w:rPr>
        <w:t xml:space="preserve">如</w:t>
      </w:r>
      <w:r>
        <w:rPr>
          <w:rFonts w:hAnsi="宋体"/>
          <w:b/>
          <w:szCs w:val="21"/>
        </w:rPr>
        <w:t xml:space="preserve">投标人</w:t>
      </w:r>
      <w:r>
        <w:rPr>
          <w:rFonts w:hAnsiTheme="minorEastAsia" w:eastAsiaTheme="minorEastAsia"/>
          <w:b/>
          <w:bCs/>
          <w:szCs w:val="21"/>
        </w:rPr>
        <w:t xml:space="preserve">投标文件中某些条款不响应招标文件提出的全部服务内容与要求，须在偏离表中逐条列出，未列出的视同响应。</w:t>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投标报价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eastAsiaTheme="minorEastAsia"/>
          <w:bCs/>
          <w:szCs w:val="21"/>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bCs/>
          <w:szCs w:val="21"/>
        </w:rPr>
        <w:t xml:space="preserve">投</w:t>
      </w:r>
      <w:r>
        <w:rPr>
          <w:rFonts w:hint="eastAsia" w:asciiTheme="minorEastAsia" w:hAnsiTheme="minorEastAsia" w:eastAsiaTheme="minorEastAsia"/>
          <w:b/>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投标报价超过招标文件中规定的预算金额或者最高限价的，或者各标的物的单价超过该</w:t>
      </w:r>
      <w:r>
        <w:rPr>
          <w:rFonts w:asciiTheme="minorEastAsia" w:hAnsiTheme="minorEastAsia" w:eastAsiaTheme="minorEastAsia"/>
          <w:b/>
          <w:szCs w:val="21"/>
        </w:rPr>
        <w:t xml:space="preserve">项预算单</w:t>
      </w:r>
      <w:r>
        <w:rPr>
          <w:rFonts w:hint="eastAsia" w:asciiTheme="minorEastAsia" w:hAnsiTheme="minorEastAsia" w:eastAsiaTheme="minorEastAsia"/>
          <w:b/>
          <w:szCs w:val="21"/>
        </w:rPr>
        <w:t xml:space="preserve">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bCs/>
          <w:szCs w:val="21"/>
        </w:rPr>
        <w:t xml:space="preserve">投标文</w:t>
      </w:r>
      <w:r>
        <w:rPr>
          <w:rFonts w:hint="eastAsia" w:asciiTheme="minorEastAsia" w:hAnsiTheme="minorEastAsia" w:eastAsiaTheme="minorEastAsia"/>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投标文件的有效期</w:t>
      </w:r>
      <w:r/>
    </w:p>
    <w:p>
      <w:pPr>
        <w:ind w:firstLine="422"/>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本项目</w:t>
      </w:r>
      <w:r>
        <w:rPr>
          <w:rFonts w:asciiTheme="minorEastAsia" w:hAnsiTheme="minorEastAsia" w:eastAsiaTheme="minorEastAsia"/>
          <w:b/>
          <w:szCs w:val="21"/>
        </w:rPr>
        <w:t xml:space="preserve">投标有效期为</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lang w:val="zh-CN"/>
        </w:rPr>
        <w:t xml:space="preserve">90</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rPr>
        <w:t xml:space="preserve">天。</w:t>
      </w:r>
      <w:r>
        <w:rPr>
          <w:rFonts w:asciiTheme="minorEastAsia" w:hAnsiTheme="minorEastAsia" w:eastAsiaTheme="minorEastAsia"/>
          <w:b/>
          <w:szCs w:val="21"/>
        </w:rPr>
        <w:t xml:space="preserve">投标文件中承诺的投标有效期应当不少于招标文件中载明的投标有效期，否则投标无效</w:t>
      </w:r>
      <w:r>
        <w:rPr>
          <w:rFonts w:hint="eastAsia" w:asciiTheme="minorEastAsia" w:hAnsiTheme="minorEastAsia" w:eastAsiaTheme="minorEastAsia"/>
          <w:b/>
          <w:szCs w:val="21"/>
        </w:rPr>
        <w:t xml:space="preserve">。</w:t>
      </w:r>
      <w:r>
        <w:rPr>
          <w:rFonts w:asciiTheme="minorEastAsia" w:hAnsiTheme="minorEastAsia" w:eastAsiaTheme="minorEastAsia"/>
          <w:szCs w:val="21"/>
        </w:rPr>
        <w:t xml:space="preserve">特殊情况下</w:t>
      </w:r>
      <w:r>
        <w:rPr>
          <w:rFonts w:hint="eastAsia" w:asciiTheme="minorEastAsia" w:hAnsiTheme="minorEastAsia" w:eastAsiaTheme="minorEastAsia"/>
          <w:szCs w:val="21"/>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电子投标文件的编制与递交</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3" w:name="_Hlk140247794"/>
      <w:r>
        <w:rPr>
          <w:rFonts w:hint="eastAsia" w:asciiTheme="minorEastAsia" w:hAnsiTheme="minorEastAsia" w:eastAsiaTheme="minorEastAsia"/>
          <w:szCs w:val="21"/>
        </w:rPr>
        <w:t xml:space="preserve">电子投标（响应）文件制作：本项目为网上招投标项目，请投标人插入CA</w:t>
      </w:r>
      <w:r>
        <w:rPr>
          <w:rFonts w:hint="eastAsia" w:asciiTheme="minorEastAsia" w:hAnsiTheme="minorEastAsia" w:eastAsiaTheme="minorEastAsia"/>
          <w:szCs w:val="21"/>
        </w:rPr>
        <w:t xml:space="preserve">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投标（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投标人自行承担。</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4"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4"/>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3"/>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技术支持</w:t>
      </w:r>
      <w:r/>
    </w:p>
    <w:p>
      <w:pPr>
        <w:pStyle w:val="1087"/>
        <w:numPr>
          <w:ilvl w:val="2"/>
          <w:numId w:val="3"/>
        </w:numPr>
        <w:spacing w:line="360" w:lineRule="auto"/>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CA</w:t>
      </w:r>
      <w:r>
        <w:rPr>
          <w:rFonts w:ascii="Times New Roman" w:hAnsiTheme="minorEastAsia" w:eastAsiaTheme="minorEastAsia"/>
          <w:sz w:val="21"/>
          <w:szCs w:val="21"/>
        </w:rPr>
        <w:t xml:space="preserve">技术咨询服务电话：</w:t>
      </w:r>
      <w:r>
        <w:rPr>
          <w:rFonts w:ascii="Times New Roman" w:hAnsi="Times New Roman" w:eastAsiaTheme="minorEastAsia"/>
          <w:sz w:val="21"/>
          <w:szCs w:val="21"/>
        </w:rPr>
        <w:t xml:space="preserve">400-608-6099</w:t>
      </w:r>
      <w:r/>
    </w:p>
    <w:p>
      <w:pPr>
        <w:pStyle w:val="1235"/>
        <w:ind w:left="992" w:firstLine="0"/>
        <w:spacing w:line="360" w:lineRule="auto"/>
        <w:rPr>
          <w:rFonts w:eastAsiaTheme="minorEastAsia"/>
          <w:szCs w:val="21"/>
        </w:rPr>
      </w:pPr>
      <w:r>
        <w:rPr>
          <w:rFonts w:hAnsiTheme="minorEastAsia" w:eastAsiaTheme="minorEastAsia"/>
          <w:szCs w:val="21"/>
        </w:rPr>
        <w:t xml:space="preserve">电子签章技术咨询服务电话：</w:t>
      </w:r>
      <w:r>
        <w:rPr>
          <w:rFonts w:eastAsiaTheme="minorEastAsia"/>
          <w:szCs w:val="21"/>
        </w:rPr>
        <w:t xml:space="preserve">15380932027</w:t>
      </w:r>
      <w:r>
        <w:rPr>
          <w:rFonts w:hAnsiTheme="minorEastAsia" w:eastAsiaTheme="minorEastAsia"/>
          <w:szCs w:val="21"/>
        </w:rPr>
        <w:t xml:space="preserve">、</w:t>
      </w:r>
      <w:r>
        <w:rPr>
          <w:rFonts w:eastAsiaTheme="minorEastAsia"/>
          <w:szCs w:val="21"/>
        </w:rPr>
        <w:t xml:space="preserve">15371015030 </w:t>
      </w:r>
      <w:r>
        <w:rPr>
          <w:rFonts w:hAnsiTheme="minorEastAsia" w:eastAsiaTheme="minorEastAsia"/>
          <w:szCs w:val="21"/>
        </w:rPr>
        <w:t xml:space="preserve">、</w:t>
      </w:r>
      <w:r>
        <w:rPr>
          <w:rFonts w:eastAsiaTheme="minorEastAsia"/>
          <w:szCs w:val="21"/>
        </w:rPr>
        <w:t xml:space="preserve">13675197356</w:t>
      </w:r>
      <w:r>
        <w:rPr>
          <w:rFonts w:hAnsiTheme="minorEastAsia" w:eastAsiaTheme="minorEastAsia"/>
          <w:szCs w:val="21"/>
        </w:rPr>
        <w:t xml:space="preserve">、</w:t>
      </w:r>
      <w:r>
        <w:rPr>
          <w:rFonts w:eastAsiaTheme="minorEastAsia"/>
          <w:szCs w:val="21"/>
        </w:rPr>
        <w:t xml:space="preserve"> 13675197221 </w:t>
      </w:r>
      <w:r/>
    </w:p>
    <w:p>
      <w:pPr>
        <w:pStyle w:val="1235"/>
        <w:ind w:left="992" w:firstLine="0"/>
        <w:spacing w:line="360" w:lineRule="auto"/>
        <w:rPr>
          <w:rFonts w:eastAsiaTheme="minorEastAsia"/>
          <w:szCs w:val="21"/>
        </w:rPr>
      </w:pPr>
      <w:r>
        <w:rPr>
          <w:rFonts w:hint="eastAsia" w:hAnsiTheme="minorEastAsia" w:eastAsiaTheme="minorEastAsia"/>
          <w:szCs w:val="21"/>
        </w:rPr>
        <w:t xml:space="preserve">“苏采云”平台技术咨询电话： 0519-86722802、13913190747</w:t>
      </w:r>
      <w:r/>
    </w:p>
    <w:p>
      <w:pPr>
        <w:pStyle w:val="1087"/>
        <w:numPr>
          <w:ilvl w:val="2"/>
          <w:numId w:val="3"/>
        </w:numPr>
        <w:spacing w:line="360" w:lineRule="auto"/>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网络中断故障技术支持：园区公共资源交易中心</w:t>
      </w:r>
      <w:r/>
    </w:p>
    <w:p>
      <w:pPr>
        <w:pStyle w:val="1087"/>
        <w:ind w:left="1276" w:firstLine="0"/>
        <w:spacing w:line="360" w:lineRule="auto"/>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服务时间及方式：8:00-21:00 X7天</w:t>
      </w:r>
      <w:r/>
    </w:p>
    <w:p>
      <w:pPr>
        <w:pStyle w:val="1087"/>
        <w:ind w:left="1276" w:firstLine="0"/>
        <w:spacing w:line="360" w:lineRule="auto"/>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投标文件的修改和撤回</w:t>
      </w:r>
      <w:r/>
    </w:p>
    <w:p>
      <w:pPr>
        <w:ind w:firstLine="424"/>
        <w:spacing w:line="360" w:lineRule="auto"/>
        <w:tabs>
          <w:tab w:val="left" w:pos="0" w:leader="none"/>
        </w:tabs>
        <w:rPr>
          <w:rFonts w:hint="eastAsia" w:asciiTheme="minorEastAsia" w:hAnsiTheme="minorEastAsia" w:eastAsiaTheme="minorEastAsia"/>
          <w:szCs w:val="21"/>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r>
        <w:rPr>
          <w:rFonts w:eastAsiaTheme="minorEastAsia"/>
          <w:color w:val="000000" w:themeColor="text1"/>
          <w:szCs w:val="21"/>
          <w:lang w:val="zh-CN"/>
          <w14:textFill>
            <w14:solidFill>
              <w14:schemeClr w14:val="tx1"/>
            </w14:solidFill>
          </w14:textFill>
        </w:rPr>
        <w:t xml:space="preserve">。</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szCs w:val="21"/>
        </w:rPr>
        <w:t xml:space="preserve">开标和评标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开标</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5"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w:t>
      </w:r>
      <w:r>
        <w:rPr>
          <w:rFonts w:hint="eastAsia" w:asciiTheme="minorEastAsia" w:hAnsiTheme="minorEastAsia" w:eastAsiaTheme="minorEastAsia"/>
          <w:b/>
          <w:szCs w:val="21"/>
        </w:rPr>
        <w:t xml:space="preserve">CA证书解密电子投标（响应）文件，请供应商确保电脑、系统及其他设备（视频输入输出设备等）无误，且开启直至项目结束始终保持系统在线状态。</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6" w:name="_Hlk90652960"/>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26"/>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7" w:name="_Hlk158135485"/>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27"/>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投标人在</w:t>
      </w:r>
      <w:r>
        <w:rPr>
          <w:rFonts w:eastAsiaTheme="minorEastAsia"/>
          <w:szCs w:val="21"/>
        </w:rPr>
        <w:t xml:space="preserve">“</w:t>
      </w:r>
      <w:r>
        <w:rPr>
          <w:rFonts w:hAnsiTheme="minorEastAsia" w:eastAsiaTheme="minorEastAsia"/>
          <w:szCs w:val="21"/>
        </w:rPr>
        <w:t xml:space="preserve">苏采云</w:t>
      </w:r>
      <w:r>
        <w:rPr>
          <w:rFonts w:eastAsiaTheme="minorEastAsia"/>
          <w:szCs w:val="21"/>
        </w:rPr>
        <w:t xml:space="preserve">”</w:t>
      </w:r>
      <w:r>
        <w:rPr>
          <w:rFonts w:hAnsiTheme="minorEastAsia" w:eastAsiaTheme="minorEastAsia"/>
          <w:szCs w:val="21"/>
        </w:rPr>
        <w:t xml:space="preserve">系统规定的时间内未成功解密电子投标文件的，</w:t>
      </w:r>
      <w:r>
        <w:rPr>
          <w:rFonts w:hAnsiTheme="minorEastAsia" w:eastAsiaTheme="minorEastAsia"/>
          <w:b/>
          <w:szCs w:val="21"/>
        </w:rPr>
        <w:t xml:space="preserve">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eastAsiaTheme="minorEastAsia"/>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至投标文件提交截止时间，</w:t>
      </w:r>
      <w:r>
        <w:rPr>
          <w:rFonts w:eastAsiaTheme="minorEastAsia"/>
          <w:b/>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开标在招标文件规定的时间、地点进行，由采购人或采购代理机构主持，投标人参加（观看），评标委员会成员不得参加开标活动。</w:t>
      </w:r>
      <w:bookmarkEnd w:id="25"/>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资格审查</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8" w:name="_Hlk92794378"/>
      <w:r>
        <w:rPr>
          <w:rFonts w:eastAsiaTheme="minorEastAsia"/>
          <w:szCs w:val="21"/>
        </w:rPr>
        <w:t xml:space="preserve">开标结束后，采购人应当依法对投标人的资格进行审查，</w:t>
      </w:r>
      <w:r>
        <w:rPr>
          <w:rFonts w:eastAsiaTheme="minorEastAsia"/>
          <w:b/>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信用查询：根据</w:t>
      </w:r>
      <w:r>
        <w:rPr>
          <w:rFonts w:hAnsiTheme="minorEastAsia" w:eastAsiaTheme="minorEastAsia"/>
          <w:szCs w:val="21"/>
        </w:rPr>
        <w:t xml:space="preserve">政府采购法及相关法规</w:t>
      </w:r>
      <w:r>
        <w:rPr>
          <w:rFonts w:eastAsiaTheme="minorEastAsia"/>
          <w:szCs w:val="21"/>
        </w:rPr>
        <w:t xml:space="preserve">，采购人、采购代理机构对供应商进行信用查询。</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color w:val="000000" w:themeColor="text1"/>
          <w:szCs w:val="21"/>
          <w14:textFill>
            <w14:solidFill>
              <w14:schemeClr w14:val="tx1"/>
            </w14:solidFill>
          </w14:textFill>
        </w:rPr>
        <w:t xml:space="preserve">查询渠道：</w:t>
      </w:r>
      <w:r>
        <w:rPr>
          <w:rFonts w:hAnsiTheme="minorEastAsia" w:eastAsiaTheme="minorEastAsia"/>
          <w:color w:val="000000" w:themeColor="text1"/>
          <w:szCs w:val="21"/>
          <w14:textFill>
            <w14:solidFill>
              <w14:schemeClr w14:val="tx1"/>
            </w14:solidFill>
          </w14:textFill>
        </w:rPr>
        <w:t xml:space="preserve">通过</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信用中国</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w:t>
      </w:r>
      <w:r>
        <w:rPr>
          <w:rFonts w:hint="eastAsia" w:hAnsiTheme="minorEastAsia" w:eastAsiaTheme="minorEastAsia"/>
          <w:color w:val="000000" w:themeColor="text1"/>
          <w:szCs w:val="21"/>
          <w14:textFill>
            <w14:solidFill>
              <w14:schemeClr w14:val="tx1"/>
            </w14:solidFill>
          </w14:textFill>
        </w:rPr>
        <w:t xml:space="preserve"> “</w:t>
      </w:r>
      <w:r>
        <w:rPr>
          <w:rFonts w:hAnsiTheme="minorEastAsia" w:eastAsiaTheme="minorEastAsia"/>
          <w:color w:val="000000" w:themeColor="text1"/>
          <w:szCs w:val="21"/>
          <w14:textFill>
            <w14:solidFill>
              <w14:schemeClr w14:val="tx1"/>
            </w14:solidFill>
          </w14:textFill>
        </w:rPr>
        <w:t xml:space="preserve">中国政府采购网</w:t>
      </w:r>
      <w:r>
        <w:rPr>
          <w:rFonts w:hint="eastAsia" w:hAnsiTheme="minorEastAsia"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上的信用信息查询供应商的信用记录。</w:t>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29" w:name="_Hlk92794284"/>
      <w:r>
        <w:rPr>
          <w:rFonts w:eastAsiaTheme="minorEastAsia"/>
          <w:szCs w:val="21"/>
        </w:rPr>
        <w:t xml:space="preserve">查询证据留存方式：对存在失信信息的供应商，评审小组应填写《苏州市级政府采购供应商失信信息确认函》，由失信供应商签名（</w:t>
      </w:r>
      <w:r>
        <w:t xml:space="preserve">章</w:t>
      </w:r>
      <w:r>
        <w:rPr>
          <w:rFonts w:eastAsiaTheme="minorEastAsia"/>
          <w:szCs w:val="21"/>
        </w:rPr>
        <w:t xml:space="preserve">）确认。</w:t>
      </w:r>
      <w:r>
        <w:rPr>
          <w:rFonts w:eastAsiaTheme="minorEastAsia"/>
          <w:szCs w:val="21"/>
          <w:lang w:val="zh-CN"/>
        </w:rPr>
        <w:t xml:space="preserve">采购代理机构工作人员应</w:t>
      </w:r>
      <w:r>
        <w:rPr>
          <w:rFonts w:hint="eastAsia" w:eastAsiaTheme="minorEastAsia"/>
          <w:szCs w:val="21"/>
          <w:lang w:val="zh-CN"/>
        </w:rPr>
        <w:t xml:space="preserve">登录</w:t>
      </w:r>
      <w:r>
        <w:rPr>
          <w:rFonts w:eastAsiaTheme="minorEastAsia"/>
          <w:szCs w:val="21"/>
          <w:lang w:val="zh-CN"/>
        </w:rPr>
        <w:t xml:space="preserve">到来源网站页面进行复核并打印，</w:t>
      </w:r>
      <w:r>
        <w:rPr>
          <w:rFonts w:eastAsiaTheme="minorEastAsia"/>
          <w:szCs w:val="21"/>
        </w:rPr>
        <w:t xml:space="preserve">作为证据留存。</w:t>
      </w:r>
      <w:bookmarkEnd w:id="29"/>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信用记录使用规则：评审小组在对供应商进行资格性审查时，应根据查询结果对供应商的不良信用记录逐项甄别确认。按照《中华人民共和国政府采购法》第二十二条规定，</w:t>
      </w:r>
      <w:r>
        <w:rPr>
          <w:rFonts w:eastAsiaTheme="minorEastAsia"/>
          <w:b/>
          <w:szCs w:val="21"/>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eastAsiaTheme="minorEastAsia"/>
          <w:szCs w:val="21"/>
        </w:rPr>
      </w:pPr>
      <w:r>
        <w:rPr>
          <w:rFonts w:eastAsiaTheme="minorEastAsia"/>
          <w:szCs w:val="21"/>
        </w:rPr>
        <w:t xml:space="preserve">（一）政府采购严重违法记录，即供应商被全国各级财政部门列入“政府采购严重违法失信行为记录名单”，且在处罚有效期内的。</w:t>
      </w:r>
      <w:r/>
    </w:p>
    <w:p>
      <w:pPr>
        <w:ind w:firstLine="708"/>
        <w:spacing w:line="360" w:lineRule="auto"/>
        <w:tabs>
          <w:tab w:val="left" w:pos="426" w:leader="none"/>
        </w:tabs>
        <w:rPr>
          <w:rFonts w:eastAsiaTheme="minorEastAsia"/>
          <w:szCs w:val="21"/>
        </w:rPr>
      </w:pPr>
      <w:r>
        <w:rPr>
          <w:rFonts w:eastAsiaTheme="minorEastAsia"/>
          <w:szCs w:val="21"/>
        </w:rPr>
        <w:t xml:space="preserve">（二）财政部门与法院、工商、税务等部门联合惩戒的失信信息，包括：</w:t>
      </w:r>
      <w:r/>
    </w:p>
    <w:p>
      <w:pPr>
        <w:ind w:firstLine="708"/>
        <w:spacing w:line="360" w:lineRule="auto"/>
        <w:tabs>
          <w:tab w:val="left" w:pos="426" w:leader="none"/>
        </w:tabs>
        <w:rPr>
          <w:rFonts w:eastAsiaTheme="minorEastAsia"/>
          <w:szCs w:val="21"/>
        </w:rPr>
      </w:pPr>
      <w:r>
        <w:rPr>
          <w:rFonts w:eastAsiaTheme="minorEastAsia"/>
          <w:szCs w:val="21"/>
        </w:rPr>
        <w:t xml:space="preserve">（1）被列入失信被执行人名单；</w:t>
      </w:r>
      <w:r/>
    </w:p>
    <w:p>
      <w:pPr>
        <w:ind w:firstLine="708"/>
        <w:spacing w:line="360" w:lineRule="auto"/>
        <w:tabs>
          <w:tab w:val="left" w:pos="426" w:leader="none"/>
        </w:tabs>
        <w:rPr>
          <w:rFonts w:eastAsiaTheme="minorEastAsia"/>
          <w:szCs w:val="21"/>
        </w:rPr>
      </w:pPr>
      <w:r>
        <w:rPr>
          <w:rFonts w:eastAsiaTheme="minorEastAsia"/>
          <w:szCs w:val="21"/>
        </w:rPr>
        <w:t xml:space="preserve">（2）被列入重大税收违法案件当事人名单；</w:t>
      </w:r>
      <w:r/>
    </w:p>
    <w:p>
      <w:pPr>
        <w:ind w:firstLine="708"/>
        <w:spacing w:line="360" w:lineRule="auto"/>
        <w:tabs>
          <w:tab w:val="left" w:pos="426" w:leader="none"/>
        </w:tabs>
        <w:rPr>
          <w:rFonts w:eastAsiaTheme="minorEastAsia"/>
          <w:szCs w:val="21"/>
        </w:rPr>
      </w:pPr>
      <w:r>
        <w:rPr>
          <w:rFonts w:eastAsiaTheme="minorEastAsia"/>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8"/>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评标委员会</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采购人或采购代理机构负责组织评标工作，评标委员会由采购人代表和评审专家组成</w:t>
      </w:r>
      <w:r>
        <w:t xml:space="preserve">且人员构成符合政府采购有关规定。评标委员会</w:t>
      </w:r>
      <w:r>
        <w:rPr>
          <w:rFonts w:hint="eastAsia" w:asciiTheme="minorEastAsia" w:hAnsiTheme="minorEastAsia" w:eastAsiaTheme="minorEastAsia"/>
          <w:szCs w:val="21"/>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评审专家与参加采购活动的投标人存在下列利害关系之一的,应当回避:</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(三)与投标人有其他可能影响政府采购活动公平、公正进行的关系。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成员应当遵守评审工作纪律，不得泄露评审情况和评审中获悉的国家秘密、商业秘密。评标委员会在评审过程中发现投标人有行贿、提供虚假材料或者串通等违法行为的，应当及时向财政部门报告。评标委员会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符合性审查</w:t>
      </w:r>
      <w:r/>
    </w:p>
    <w:p>
      <w:pPr>
        <w:ind w:firstLine="424"/>
        <w:spacing w:line="360" w:lineRule="auto"/>
        <w:tabs>
          <w:tab w:val="left" w:pos="5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投标文件的比较和评价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价格修</w:t>
      </w:r>
      <w:r>
        <w:rPr>
          <w:rFonts w:hint="eastAsia" w:asciiTheme="minorEastAsia" w:hAnsiTheme="minorEastAsia" w:eastAsiaTheme="minorEastAsia"/>
          <w:bCs/>
          <w:szCs w:val="21"/>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w:t>
      </w:r>
      <w:r>
        <w:rPr>
          <w:rFonts w:hint="eastAsia" w:asciiTheme="minorEastAsia" w:hAnsiTheme="minorEastAsia" w:eastAsiaTheme="minorEastAsia"/>
          <w:szCs w:val="21"/>
        </w:rPr>
        <w:t xml:space="preserve">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b/>
          <w:szCs w:val="21"/>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 </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30" w:name="_Hlk90656398"/>
      <w:r>
        <w:rPr>
          <w:rFonts w:eastAsiaTheme="minorEastAsia"/>
          <w:szCs w:val="21"/>
        </w:rPr>
        <w:t xml:space="preserve">投标的澄清</w:t>
      </w:r>
      <w:r/>
    </w:p>
    <w:p>
      <w:pPr>
        <w:ind w:firstLine="540"/>
        <w:spacing w:line="360" w:lineRule="auto"/>
        <w:tabs>
          <w:tab w:val="left" w:pos="0" w:leader="none"/>
        </w:tabs>
        <w:rPr>
          <w:rFonts w:eastAsiaTheme="minorEastAsia"/>
          <w:szCs w:val="21"/>
        </w:rPr>
      </w:pPr>
      <w:r/>
      <w:bookmarkStart w:id="31" w:name="_Hlk91004008"/>
      <w:r>
        <w:rPr>
          <w:rFonts w:eastAsiaTheme="minorEastAsia"/>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31"/>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2" w:name="_Hlk158140503"/>
      <w:r/>
      <w:bookmarkStart w:id="33" w:name="_Hlk158140452"/>
      <w:r>
        <w:rPr>
          <w:rFonts w:eastAsiaTheme="minorEastAsia"/>
          <w:szCs w:val="21"/>
        </w:rPr>
        <w:t xml:space="preserve">本项目采用</w:t>
      </w:r>
      <w:r>
        <w:rPr>
          <w:rFonts w:eastAsiaTheme="minorEastAsia"/>
          <w:b/>
          <w:szCs w:val="21"/>
        </w:rPr>
        <w:t xml:space="preserve">线上澄清</w:t>
      </w:r>
      <w:bookmarkEnd w:id="32"/>
      <w:r>
        <w:rPr>
          <w:rFonts w:eastAsiaTheme="minorEastAsia"/>
          <w:szCs w:val="21"/>
        </w:rPr>
        <w:t xml:space="preserve">。</w:t>
      </w:r>
      <w:bookmarkEnd w:id="33"/>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线上澄清答复的方式：</w:t>
      </w:r>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r>
        <w:rPr>
          <w:rFonts w:eastAsiaTheme="minorEastAsia"/>
          <w:b/>
          <w:szCs w:val="21"/>
        </w:rPr>
        <w:t xml:space="preserve">。</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接到评标委员会澄清、说明和更正要求的投标人如未按规定做出澄清、说明和更正，其风险由投标人自行承担。</w:t>
      </w:r>
      <w:bookmarkEnd w:id="30"/>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出现下列情形之一的，应予废标：</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（四）因重大变故，采购任务取消的。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中标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eastAsiaTheme="minorEastAsia"/>
          <w:color w:val="000000" w:themeColor="text1"/>
          <w:szCs w:val="21"/>
          <w14:textFill>
            <w14:solidFill>
              <w14:schemeClr w14:val="tx1"/>
            </w14:solidFill>
          </w14:textFill>
        </w:rPr>
        <w:t xml:space="preserve">在公告中标结果的同时，</w:t>
      </w:r>
      <w:bookmarkStart w:id="34" w:name="_Hlk132385577"/>
      <w:r/>
      <w:bookmarkStart w:id="35" w:name="_Hlk132385599"/>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采购人或者采购代理机构应当向中标人发出中标通知书</w:t>
      </w:r>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AnsiTheme="minorEastAsia" w:eastAsiaTheme="minorEastAsia"/>
          <w:bCs/>
          <w:szCs w:val="21"/>
        </w:rPr>
        <w:t xml:space="preserve">。</w:t>
      </w:r>
      <w:bookmarkEnd w:id="34"/>
      <w:r/>
      <w:bookmarkEnd w:id="35"/>
      <w:r>
        <w:rPr>
          <w:rFonts w:eastAsiaTheme="minorEastAsia"/>
          <w:color w:val="000000" w:themeColor="text1"/>
          <w:szCs w:val="21"/>
          <w14:textFill>
            <w14:solidFill>
              <w14:schemeClr w14:val="tx1"/>
            </w14:solidFill>
          </w14:textFill>
        </w:rPr>
        <w:t xml:space="preserve">对未通过资格审查的投标人，应当告知其未通过的原因；</w:t>
      </w:r>
      <w:r>
        <w:rPr>
          <w:rFonts w:eastAsiaTheme="minorEastAsia"/>
          <w:szCs w:val="21"/>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履约保证金</w:t>
      </w:r>
      <w:r/>
    </w:p>
    <w:p>
      <w:pPr>
        <w:numPr>
          <w:ilvl w:val="1"/>
          <w:numId w:val="3"/>
        </w:numPr>
        <w:ind w:left="0" w:firstLine="71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根据《关于在全省政府采购领域推行电子履约保函（保险）的通知（苏财购〔2023〕150号 ）》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江苏政府采购电子履约保函（保险）平台操作手册-中标/中标（成交）供应商 ”。</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采购人应当原则上应当自中标通知书发出之日起15日内（最迟30日内），按照招标文件及投标文件规定与中标人签订政府采购合同。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6" w:name="_Hlk162625425"/>
      <w:r>
        <w:rPr>
          <w:rFonts w:hint="eastAsia" w:eastAsiaTheme="minorEastAsia"/>
          <w:b/>
          <w:color w:val="ff0000"/>
          <w:szCs w:val="21"/>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bookmarkEnd w:id="36"/>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质疑</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7"/>
        <w:spacing w:line="360" w:lineRule="auto"/>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eastAsiaTheme="minorEastAsia"/>
          <w:b/>
          <w:szCs w:val="21"/>
        </w:rPr>
        <w:t xml:space="preserve">对采购文件内容质疑时，需提供在</w:t>
      </w:r>
      <w:r>
        <w:rPr>
          <w:b/>
          <w:color w:val="000000" w:themeColor="text1"/>
          <w14:textFill>
            <w14:solidFill>
              <w14:schemeClr w14:val="tx1"/>
            </w14:solidFill>
          </w14:textFill>
        </w:rPr>
        <w:t xml:space="preserve">“苏采云”</w:t>
      </w:r>
      <w:r>
        <w:rPr>
          <w:rFonts w:eastAsiaTheme="minorEastAsia"/>
          <w:b/>
          <w:szCs w:val="21"/>
        </w:rPr>
        <w:t xml:space="preserve">系统中下载本项目招标文件的</w:t>
      </w:r>
      <w:r>
        <w:rPr>
          <w:b/>
          <w:color w:val="000000" w:themeColor="text1"/>
          <w14:textFill>
            <w14:solidFill>
              <w14:schemeClr w14:val="tx1"/>
            </w14:solidFill>
          </w14:textFill>
        </w:rPr>
        <w:t xml:space="preserve">《投标供应商确认函》</w:t>
      </w:r>
      <w:r>
        <w:rPr>
          <w:rFonts w:eastAsiaTheme="minorEastAsia"/>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采购人联系电话：0512-62760758、</w:t>
      </w:r>
      <w:r>
        <w:rPr>
          <w:rFonts w:ascii="宋体" w:hAnsi="宋体" w:cs="宋体"/>
          <w:color w:val="000000" w:themeColor="text1"/>
          <w:szCs w:val="21"/>
          <w14:textFill>
            <w14:solidFill>
              <w14:schemeClr w14:val="tx1"/>
            </w14:solidFill>
          </w14:textFill>
        </w:rPr>
        <w:t xml:space="preserve">0512-6595</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399</w:t>
      </w:r>
      <w:r/>
    </w:p>
    <w:p>
      <w:pPr>
        <w:ind w:left="127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苏州工业园区独墅湖科教创新区崇文路9号  </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eastAsiaTheme="minorEastAsia"/>
          <w:b/>
          <w:szCs w:val="21"/>
        </w:rPr>
        <w:t xml:space="preserve">采购人委托</w:t>
      </w:r>
      <w:r>
        <w:rPr>
          <w:rFonts w:hint="eastAsia" w:asciiTheme="minorEastAsia" w:hAnsiTheme="minorEastAsia" w:eastAsiaTheme="minorEastAsia"/>
          <w:b/>
          <w:szCs w:val="21"/>
        </w:rPr>
        <w:t xml:space="preserve">集采中心负责答复。</w:t>
      </w:r>
      <w:r/>
    </w:p>
    <w:p>
      <w:pPr>
        <w:ind w:left="127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-66600</w:t>
      </w:r>
      <w:r>
        <w:rPr>
          <w:rFonts w:hint="eastAsia" w:ascii="宋体" w:hAnsi="宋体" w:cs="宋体"/>
          <w:color w:val="000000" w:themeColor="text1"/>
          <w:szCs w:val="21"/>
          <w14:textFill>
            <w14:solidFill>
              <w14:schemeClr w14:val="tx1"/>
            </w14:solidFill>
          </w14:textFill>
        </w:rPr>
        <w:t xml:space="preserve">177、</w:t>
      </w:r>
      <w:r>
        <w:rPr>
          <w:rFonts w:ascii="宋体" w:hAnsi="宋体" w:cs="宋体"/>
          <w:color w:val="000000" w:themeColor="text1"/>
          <w:szCs w:val="21"/>
          <w14:textFill>
            <w14:solidFill>
              <w14:schemeClr w14:val="tx1"/>
            </w14:solidFill>
          </w14:textFill>
        </w:rPr>
        <w:t xml:space="preserve">0512-66605611</w:t>
      </w:r>
      <w:r/>
    </w:p>
    <w:p>
      <w:pPr>
        <w:ind w:left="127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37" w:name="_Hlk195628859"/>
      <w:r/>
      <w:bookmarkStart w:id="38" w:name="OLE_LINK7"/>
      <w:r>
        <w:rPr>
          <w:rFonts w:hint="eastAsia" w:ascii="宋体" w:hAnsi="宋体" w:cs="宋体"/>
          <w:color w:val="000000" w:themeColor="text1"/>
          <w:szCs w:val="21"/>
          <w14:textFill>
            <w14:solidFill>
              <w14:schemeClr w14:val="tx1"/>
            </w14:solidFill>
          </w14:textFill>
        </w:rPr>
        <w:t xml:space="preserve">苏州工业园区苏州大道东136号</w:t>
      </w:r>
      <w:bookmarkStart w:id="39" w:name="OLE_LINK4"/>
      <w:r/>
      <w:bookmarkStart w:id="40" w:name="OLE_LINK3"/>
      <w:r>
        <w:rPr>
          <w:rFonts w:hint="eastAsia" w:ascii="宋体" w:hAnsi="宋体" w:cs="宋体"/>
          <w:color w:val="000000" w:themeColor="text1"/>
          <w:szCs w:val="21"/>
          <w14:textFill>
            <w14:solidFill>
              <w14:schemeClr w14:val="tx1"/>
            </w14:solidFill>
          </w14:textFill>
        </w:rPr>
        <w:t xml:space="preserve">星塘大厦</w:t>
      </w:r>
      <w:bookmarkEnd w:id="39"/>
      <w:r/>
      <w:bookmarkEnd w:id="40"/>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37"/>
      <w:r/>
      <w:bookmarkEnd w:id="38"/>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供应商如组成联合体参加投标，则《质疑函范本》中要求签字、盖章、加盖公章之处，联合体各方均须按要求签字、盖章、加盖公章。</w:t>
      </w:r>
      <w:r>
        <w:rPr>
          <w:rFonts w:hint="eastAsia"/>
          <w:color w:val="000000" w:themeColor="text1"/>
          <w:szCs w:val="21"/>
          <w14:textFill>
            <w14:solidFill>
              <w14:schemeClr w14:val="tx1"/>
            </w14:solidFill>
          </w14:textFill>
        </w:rPr>
        <w:t xml:space="preserve">供应商委托代理人进行质疑的，应当提交供应商签署的授权委托书（格式可参考第三章），授权委托书应当载明代理人的姓名或者名称、代理事项、具体权限、期限和相关事项。</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其他事项</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1" w:name="OLE_LINK10"/>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41"/>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765"/>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42" w:name="投标文件格式"/>
      <w:r>
        <w:rPr>
          <w:rFonts w:hint="eastAsia" w:asciiTheme="minorEastAsia" w:hAnsiTheme="minorEastAsia" w:eastAsiaTheme="minorEastAsia"/>
          <w:bCs/>
          <w:sz w:val="44"/>
          <w:szCs w:val="44"/>
        </w:rPr>
        <w:t xml:space="preserve">投标文件格式</w:t>
      </w:r>
      <w:bookmarkEnd w:id="42"/>
      <w:r/>
      <w:r/>
    </w:p>
    <w:p>
      <w:pPr>
        <w:spacing w:line="360" w:lineRule="auto"/>
        <w:rPr>
          <w:rFonts w:eastAsiaTheme="minorEastAsia"/>
          <w:bCs/>
          <w:szCs w:val="21"/>
        </w:rPr>
      </w:pPr>
      <w:r/>
      <w:bookmarkStart w:id="43" w:name="_Hlk75808617"/>
      <w:r>
        <w:rPr>
          <w:rFonts w:eastAsiaTheme="minorEastAsia"/>
          <w:bCs/>
          <w:szCs w:val="21"/>
        </w:rPr>
        <w:t xml:space="preserve">说明：</w:t>
      </w:r>
      <w:r/>
    </w:p>
    <w:p>
      <w:pPr>
        <w:ind w:firstLine="424"/>
        <w:spacing w:line="360" w:lineRule="auto"/>
        <w:rPr>
          <w:rFonts w:eastAsiaTheme="minorEastAsia"/>
          <w:szCs w:val="21"/>
        </w:rPr>
      </w:pPr>
      <w:r>
        <w:rPr>
          <w:rFonts w:eastAsiaTheme="minorEastAsia"/>
          <w:szCs w:val="21"/>
        </w:rPr>
        <w:t xml:space="preserve">对本章所有的投标书格式，投标人可根据自身情况进行补充和修改，但补充和修改不得造成与本格式内容有实质性的违背。</w:t>
      </w:r>
      <w:r/>
    </w:p>
    <w:p>
      <w:pPr>
        <w:jc w:val="center"/>
        <w:spacing w:line="360" w:lineRule="auto"/>
        <w:rPr>
          <w:rFonts w:eastAsiaTheme="minorEastAsia"/>
          <w:b/>
          <w:sz w:val="32"/>
          <w:szCs w:val="32"/>
          <w:lang w:val="zh-CN"/>
        </w:rPr>
        <w:outlineLvl w:val="1"/>
      </w:pPr>
      <w:r>
        <w:rPr>
          <w:rFonts w:hint="eastAsia" w:eastAsiaTheme="minorEastAsia"/>
          <w:b/>
          <w:sz w:val="32"/>
          <w:szCs w:val="32"/>
          <w:lang w:val="zh-CN"/>
        </w:rPr>
        <w:t xml:space="preserve">一、</w:t>
      </w:r>
      <w:r>
        <w:rPr>
          <w:rFonts w:eastAsiaTheme="minorEastAsia"/>
          <w:b/>
          <w:sz w:val="32"/>
          <w:szCs w:val="32"/>
          <w:lang w:val="zh-CN"/>
        </w:rPr>
        <w:t xml:space="preserve">法人授权委托书</w:t>
      </w:r>
      <w:r/>
    </w:p>
    <w:p>
      <w:pPr>
        <w:pStyle w:val="756"/>
        <w:ind w:firstLine="0"/>
        <w:jc w:val="center"/>
        <w:rPr>
          <w:rFonts w:eastAsiaTheme="minorEastAsia"/>
          <w:sz w:val="21"/>
          <w:szCs w:val="21"/>
        </w:rPr>
      </w:pPr>
      <w:r>
        <w:rPr>
          <w:rFonts w:eastAsiaTheme="minorEastAsia"/>
          <w:b/>
          <w:sz w:val="32"/>
          <w:szCs w:val="32"/>
          <w:lang w:val="zh-CN"/>
        </w:rPr>
        <w:t xml:space="preserve">法人授权委托书</w:t>
      </w:r>
      <w:r/>
    </w:p>
    <w:p>
      <w:pPr>
        <w:pStyle w:val="756"/>
        <w:ind w:firstLine="0"/>
        <w:jc w:val="center"/>
        <w:rPr>
          <w:rFonts w:eastAsiaTheme="minorEastAsia"/>
          <w:sz w:val="21"/>
          <w:szCs w:val="21"/>
        </w:rPr>
      </w:pPr>
      <w:r>
        <w:rPr>
          <w:rFonts w:eastAsiaTheme="minorEastAsia"/>
          <w:sz w:val="21"/>
          <w:szCs w:val="21"/>
        </w:rPr>
      </w:r>
      <w:r/>
    </w:p>
    <w:p>
      <w:pPr>
        <w:pStyle w:val="756"/>
        <w:ind w:firstLine="0"/>
        <w:jc w:val="center"/>
        <w:rPr>
          <w:rFonts w:eastAsiaTheme="minorEastAsia"/>
          <w:sz w:val="21"/>
          <w:szCs w:val="21"/>
        </w:rPr>
      </w:pPr>
      <w:r>
        <w:rPr>
          <w:rFonts w:eastAsiaTheme="minorEastAsia"/>
          <w:sz w:val="21"/>
          <w:szCs w:val="21"/>
        </w:rPr>
      </w:r>
      <w:r/>
    </w:p>
    <w:p>
      <w:pPr>
        <w:ind w:firstLine="420"/>
        <w:spacing w:line="360" w:lineRule="auto"/>
        <w:rPr>
          <w:szCs w:val="21"/>
        </w:rPr>
      </w:pPr>
      <w:r>
        <w:rPr>
          <w:rFonts w:hAnsi="宋体"/>
          <w:szCs w:val="21"/>
        </w:rPr>
        <w:t xml:space="preserve">本授权书声明：</w:t>
      </w:r>
      <w:r>
        <w:rPr>
          <w:rFonts w:hAnsi="宋体"/>
          <w:szCs w:val="21"/>
          <w:u w:val="single"/>
        </w:rPr>
        <w:t xml:space="preserve">（供应商名称）</w:t>
      </w:r>
      <w:r>
        <w:rPr>
          <w:rFonts w:hAnsi="宋体"/>
          <w:szCs w:val="21"/>
        </w:rPr>
        <w:t xml:space="preserve">授权</w:t>
      </w:r>
      <w:r>
        <w:rPr>
          <w:rFonts w:hAnsi="宋体"/>
          <w:szCs w:val="21"/>
          <w:u w:val="single"/>
        </w:rPr>
        <w:t xml:space="preserve">（被授权人的姓名）</w:t>
      </w:r>
      <w:r>
        <w:rPr>
          <w:szCs w:val="21"/>
          <w:u w:val="single"/>
        </w:rPr>
        <w:t xml:space="preserve">_  </w:t>
      </w:r>
      <w:r>
        <w:rPr>
          <w:rFonts w:hAnsi="宋体"/>
          <w:szCs w:val="21"/>
        </w:rPr>
        <w:t xml:space="preserve">为我方授权代表（即代理人），参加</w:t>
      </w:r>
      <w:r>
        <w:rPr>
          <w:rFonts w:hAnsi="宋体"/>
          <w:szCs w:val="21"/>
          <w:u w:val="single"/>
        </w:rPr>
        <w:t xml:space="preserve">苏州工业园区集中采购中心</w:t>
      </w:r>
      <w:r>
        <w:rPr>
          <w:rFonts w:hAnsi="宋体"/>
          <w:szCs w:val="21"/>
        </w:rPr>
        <w:t xml:space="preserve">组织实施的编号为</w:t>
      </w:r>
      <w:r>
        <w:rPr>
          <w:rFonts w:hAnsi="宋体"/>
          <w:szCs w:val="21"/>
          <w:u w:val="single"/>
        </w:rPr>
        <w:t xml:space="preserve">（采购编号）</w:t>
      </w:r>
      <w:r>
        <w:rPr>
          <w:rFonts w:hAnsi="宋体"/>
          <w:szCs w:val="21"/>
        </w:rPr>
        <w:t xml:space="preserve">的招标活动。代理人在本次</w:t>
      </w:r>
      <w:r>
        <w:rPr>
          <w:rFonts w:eastAsiaTheme="minorEastAsia"/>
          <w:szCs w:val="21"/>
        </w:rPr>
        <w:t xml:space="preserve">招投标</w:t>
      </w:r>
      <w:r>
        <w:rPr>
          <w:rFonts w:hAnsi="宋体"/>
          <w:szCs w:val="21"/>
        </w:rPr>
        <w:t xml:space="preserve">活动过程、合同签订及处理有关事宜所作出的全部意思表示（包括签署的全部文件），我司均予以承认并由我司承担相应法律后果。</w:t>
      </w:r>
      <w:r/>
    </w:p>
    <w:p>
      <w:pPr>
        <w:ind w:firstLine="420"/>
        <w:spacing w:line="360" w:lineRule="auto"/>
        <w:rPr>
          <w:szCs w:val="21"/>
        </w:rPr>
      </w:pPr>
      <w:r>
        <w:rPr>
          <w:rFonts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szCs w:val="21"/>
        </w:rPr>
      </w:pPr>
      <w:r>
        <w:rPr>
          <w:rFonts w:hAnsi="宋体"/>
          <w:szCs w:val="21"/>
        </w:rPr>
        <w:t xml:space="preserve">本授权委托书有效期自委托书作出之日起至本项目合同履行完毕之日止。</w:t>
      </w:r>
      <w:r/>
    </w:p>
    <w:p>
      <w:pPr>
        <w:ind w:firstLine="420"/>
        <w:spacing w:line="360" w:lineRule="auto"/>
        <w:rPr>
          <w:szCs w:val="21"/>
        </w:rPr>
      </w:pPr>
      <w:r>
        <w:rPr>
          <w:rFonts w:hAnsi="宋体"/>
          <w:szCs w:val="21"/>
        </w:rPr>
        <w:t xml:space="preserve">代理人无转委托权。</w:t>
      </w:r>
      <w:r/>
    </w:p>
    <w:p>
      <w:pPr>
        <w:ind w:firstLine="420"/>
        <w:spacing w:line="360" w:lineRule="auto"/>
        <w:rPr>
          <w:szCs w:val="21"/>
        </w:rPr>
      </w:pPr>
      <w:r>
        <w:rPr>
          <w:rFonts w:hAnsi="宋体"/>
          <w:szCs w:val="21"/>
        </w:rPr>
        <w:t xml:space="preserve">被授权人身份证号码：。</w:t>
      </w:r>
      <w:r/>
    </w:p>
    <w:p>
      <w:pPr>
        <w:ind w:firstLine="420"/>
        <w:spacing w:line="360" w:lineRule="auto"/>
        <w:rPr>
          <w:szCs w:val="21"/>
        </w:rPr>
      </w:pPr>
      <w:r>
        <w:rPr>
          <w:rFonts w:hAnsi="宋体"/>
          <w:szCs w:val="21"/>
        </w:rPr>
        <w:t xml:space="preserve">被授权人联系电话：</w:t>
      </w:r>
      <w:r>
        <w:rPr>
          <w:rFonts w:hAnsi="宋体"/>
          <w:szCs w:val="21"/>
          <w:u w:val="single"/>
        </w:rPr>
        <w:t xml:space="preserve">（手机）</w:t>
      </w:r>
      <w:r>
        <w:rPr>
          <w:rFonts w:hAnsi="宋体"/>
          <w:szCs w:val="21"/>
        </w:rPr>
        <w:t xml:space="preserve">。</w:t>
      </w:r>
      <w:r/>
    </w:p>
    <w:p>
      <w:pPr>
        <w:pStyle w:val="756"/>
        <w:ind w:firstLine="0"/>
        <w:jc w:val="center"/>
        <w:rPr>
          <w:rFonts w:eastAsiaTheme="minorEastAsia"/>
          <w:sz w:val="21"/>
          <w:szCs w:val="21"/>
        </w:rPr>
      </w:pPr>
      <w:r>
        <w:rPr>
          <w:rFonts w:eastAsiaTheme="minorEastAsia"/>
          <w:sz w:val="21"/>
          <w:szCs w:val="21"/>
        </w:rPr>
      </w:r>
      <w:r/>
    </w:p>
    <w:p>
      <w:pPr>
        <w:pStyle w:val="756"/>
        <w:ind w:firstLine="0"/>
        <w:jc w:val="center"/>
        <w:rPr>
          <w:rFonts w:eastAsiaTheme="minorEastAsia"/>
          <w:sz w:val="21"/>
          <w:szCs w:val="21"/>
        </w:rPr>
      </w:pPr>
      <w:r>
        <w:rPr>
          <w:rFonts w:eastAsiaTheme="minorEastAsia"/>
          <w:sz w:val="21"/>
          <w:szCs w:val="21"/>
        </w:rPr>
      </w:r>
      <w:r/>
    </w:p>
    <w:p>
      <w:pPr>
        <w:ind w:right="525" w:firstLine="480"/>
        <w:jc w:val="right"/>
        <w:spacing w:line="360" w:lineRule="auto"/>
        <w:rPr>
          <w:szCs w:val="21"/>
        </w:rPr>
      </w:pPr>
      <w:r>
        <w:rPr>
          <w:rFonts w:hAnsi="宋体"/>
          <w:szCs w:val="21"/>
        </w:rPr>
        <w:t xml:space="preserve">供应商名称：（加盖</w:t>
      </w:r>
      <w:r>
        <w:rPr>
          <w:szCs w:val="21"/>
        </w:rPr>
        <w:t xml:space="preserve">CA</w:t>
      </w:r>
      <w:r>
        <w:rPr>
          <w:rFonts w:hAnsi="宋体"/>
          <w:szCs w:val="21"/>
        </w:rPr>
        <w:t xml:space="preserve">电子公章）</w:t>
      </w:r>
      <w:r/>
    </w:p>
    <w:p>
      <w:pPr>
        <w:ind w:right="420" w:firstLine="480"/>
        <w:jc w:val="right"/>
        <w:spacing w:line="360" w:lineRule="auto"/>
        <w:rPr>
          <w:szCs w:val="21"/>
        </w:rPr>
      </w:pPr>
      <w:r>
        <w:rPr>
          <w:rFonts w:hAnsi="宋体"/>
          <w:szCs w:val="21"/>
        </w:rPr>
        <w:t xml:space="preserve">日期：　　　　年　　月　　日</w:t>
      </w:r>
      <w:r/>
    </w:p>
    <w:p>
      <w:pPr>
        <w:ind w:firstLine="425"/>
        <w:jc w:val="center"/>
        <w:spacing w:line="360" w:lineRule="auto"/>
        <w:rPr>
          <w:rFonts w:eastAsiaTheme="minorEastAsia"/>
          <w:szCs w:val="21"/>
        </w:rPr>
      </w:pPr>
      <w:r>
        <w:rPr>
          <w:rFonts w:eastAsiaTheme="minorEastAsia"/>
          <w:szCs w:val="21"/>
        </w:rPr>
      </w:r>
      <w:r/>
    </w:p>
    <w:p>
      <w:pPr>
        <w:ind w:firstLine="425"/>
        <w:jc w:val="center"/>
        <w:spacing w:line="360" w:lineRule="auto"/>
        <w:rPr>
          <w:rFonts w:eastAsiaTheme="minorEastAsia"/>
          <w:szCs w:val="21"/>
        </w:rPr>
      </w:pPr>
      <w:r>
        <w:rPr>
          <w:rFonts w:eastAsiaTheme="minorEastAsia"/>
          <w:szCs w:val="21"/>
        </w:rPr>
      </w:r>
      <w:r/>
    </w:p>
    <w:p>
      <w:pPr>
        <w:ind w:right="630" w:firstLine="480"/>
        <w:jc w:val="left"/>
        <w:spacing w:line="360" w:lineRule="auto"/>
        <w:rPr>
          <w:szCs w:val="21"/>
        </w:rPr>
      </w:pPr>
      <w:r>
        <w:rPr>
          <w:rFonts w:hAnsi="宋体"/>
          <w:szCs w:val="21"/>
        </w:rPr>
        <w:t xml:space="preserve">后附：代理人身份证</w:t>
      </w:r>
      <w:r>
        <w:rPr>
          <w:rFonts w:hint="eastAsia" w:hAnsi="宋体"/>
          <w:szCs w:val="21"/>
        </w:rPr>
        <w:t xml:space="preserve">扫描</w:t>
      </w:r>
      <w:r>
        <w:rPr>
          <w:rFonts w:hAnsi="宋体"/>
          <w:szCs w:val="21"/>
        </w:rPr>
        <w:t xml:space="preserve">件</w:t>
      </w:r>
      <w:r/>
    </w:p>
    <w:p>
      <w:pPr>
        <w:jc w:val="left"/>
        <w:spacing w:line="360" w:lineRule="auto"/>
        <w:widowControl/>
        <w:rPr>
          <w:szCs w:val="21"/>
        </w:rPr>
      </w:pPr>
      <w:r>
        <w:rPr>
          <w:szCs w:val="21"/>
        </w:rPr>
      </w:r>
      <w:r/>
    </w:p>
    <w:p>
      <w:pPr>
        <w:jc w:val="left"/>
        <w:spacing w:line="360" w:lineRule="auto"/>
        <w:widowControl/>
        <w:rPr>
          <w:szCs w:val="21"/>
        </w:rPr>
      </w:pPr>
      <w:r>
        <w:rPr>
          <w:szCs w:val="21"/>
        </w:rPr>
      </w:r>
      <w:r/>
    </w:p>
    <w:p>
      <w:pPr>
        <w:jc w:val="left"/>
        <w:spacing w:line="360" w:lineRule="auto"/>
        <w:widowControl/>
        <w:rPr>
          <w:b/>
          <w:szCs w:val="21"/>
        </w:rPr>
      </w:pPr>
      <w:r>
        <w:rPr>
          <w:rFonts w:hAnsi="宋体"/>
          <w:b/>
          <w:szCs w:val="21"/>
        </w:rPr>
        <w:t xml:space="preserve">备注：供应商如有授权委托，必须提供该法人授权委托书及代理人身份证，否则投标无效；</w:t>
      </w:r>
      <w:r/>
    </w:p>
    <w:p>
      <w:pPr>
        <w:pStyle w:val="766"/>
        <w:ind w:firstLine="422"/>
        <w:spacing w:after="0" w:line="360" w:lineRule="auto"/>
        <w:rPr>
          <w:rFonts w:eastAsiaTheme="minorEastAsia"/>
        </w:rPr>
      </w:pPr>
      <w:r>
        <w:rPr>
          <w:b/>
          <w:bCs/>
        </w:rPr>
        <w:t xml:space="preserve">供应商无授权委托的情况下，必须提供法定代表人身份证，否则投标无效</w:t>
      </w:r>
      <w:r>
        <w:t xml:space="preserve">。</w:t>
      </w:r>
      <w:r/>
    </w:p>
    <w:p>
      <w:pPr>
        <w:spacing w:line="360" w:lineRule="auto"/>
        <w:rPr>
          <w:rFonts w:eastAsiaTheme="minorEastAsia"/>
        </w:rPr>
      </w:pPr>
      <w:r>
        <w:rPr>
          <w:rFonts w:eastAsiaTheme="minorEastAsia"/>
        </w:rPr>
      </w:r>
      <w:r/>
    </w:p>
    <w:p>
      <w:pPr>
        <w:pStyle w:val="1115"/>
        <w:ind w:firstLine="422"/>
        <w:jc w:val="center"/>
        <w:spacing w:line="360" w:lineRule="auto"/>
        <w:rPr>
          <w:rFonts w:ascii="Times New Roman" w:hAnsi="Times New Roman" w:eastAsiaTheme="minorEastAsia"/>
          <w:b/>
          <w:sz w:val="21"/>
          <w:szCs w:val="21"/>
        </w:rPr>
        <w:outlineLvl w:val="1"/>
      </w:pPr>
      <w:r>
        <w:rPr>
          <w:rFonts w:ascii="Times New Roman" w:hAnsi="Times New Roman" w:eastAsiaTheme="minorEastAsia"/>
          <w:b/>
          <w:sz w:val="21"/>
          <w:szCs w:val="21"/>
        </w:rPr>
        <w:br w:type="page" w:clear="all"/>
      </w:r>
      <w:r>
        <w:rPr>
          <w:rFonts w:ascii="Times New Roman" w:hAnsi="Times New Roman" w:eastAsiaTheme="minorEastAsia"/>
          <w:b/>
          <w:sz w:val="21"/>
          <w:szCs w:val="21"/>
        </w:rPr>
        <w:t xml:space="preserve">二、开标一览表</w:t>
      </w:r>
      <w:r/>
    </w:p>
    <w:p>
      <w:pPr>
        <w:jc w:val="center"/>
        <w:spacing w:line="360" w:lineRule="auto"/>
        <w:rPr>
          <w:rFonts w:eastAsiaTheme="minorEastAsia"/>
          <w:b/>
          <w:szCs w:val="21"/>
        </w:rPr>
      </w:pPr>
      <w:r>
        <w:rPr>
          <w:rFonts w:eastAsiaTheme="minorEastAsia"/>
          <w:b/>
          <w:szCs w:val="21"/>
        </w:rPr>
      </w:r>
      <w:r/>
    </w:p>
    <w:p>
      <w:pPr>
        <w:jc w:val="center"/>
        <w:spacing w:line="360" w:lineRule="auto"/>
        <w:rPr>
          <w:b/>
          <w:szCs w:val="21"/>
        </w:rPr>
      </w:pPr>
      <w:r>
        <w:rPr>
          <w:b/>
          <w:szCs w:val="21"/>
        </w:rPr>
        <w:t xml:space="preserve">开标一览表</w:t>
      </w:r>
      <w:r/>
    </w:p>
    <w:p>
      <w:pPr>
        <w:ind w:firstLine="420"/>
        <w:spacing w:line="360" w:lineRule="auto"/>
        <w:rPr>
          <w:rFonts w:eastAsiaTheme="minorEastAsia"/>
          <w:szCs w:val="21"/>
        </w:rPr>
      </w:pPr>
      <w:r>
        <w:rPr>
          <w:rFonts w:eastAsiaTheme="minorEastAsia"/>
          <w:szCs w:val="21"/>
        </w:rPr>
        <w:t xml:space="preserve">项目编号：</w:t>
      </w:r>
      <w:r/>
    </w:p>
    <w:tbl>
      <w:tblPr>
        <w:tblStyle w:val="755"/>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eastAsiaTheme="minorEastAsia"/>
                <w:szCs w:val="21"/>
              </w:rPr>
            </w:pPr>
            <w:r>
              <w:rPr>
                <w:rFonts w:eastAsiaTheme="minorEastAsia"/>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投标总报价</w:t>
            </w:r>
            <w:r/>
          </w:p>
          <w:p>
            <w:pPr>
              <w:pStyle w:val="766"/>
            </w:pPr>
            <w:r>
              <w:t xml:space="preserve">单位：（元）</w:t>
            </w:r>
            <w:r/>
          </w:p>
          <w:p>
            <w:pPr>
              <w:pStyle w:val="766"/>
            </w:pPr>
            <w: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eastAsiaTheme="minorEastAsia"/>
                <w:szCs w:val="21"/>
              </w:rPr>
            </w:pPr>
            <w:r>
              <w:rPr>
                <w:rFonts w:eastAsiaTheme="minorEastAsia"/>
                <w:szCs w:val="21"/>
              </w:rPr>
            </w:r>
            <w:r/>
          </w:p>
        </w:tc>
      </w:tr>
    </w:tbl>
    <w:p>
      <w:pPr>
        <w:jc w:val="center"/>
        <w:spacing w:line="360" w:lineRule="auto"/>
        <w:rPr>
          <w:b/>
          <w:szCs w:val="21"/>
        </w:rPr>
      </w:pPr>
      <w:r>
        <w:rPr>
          <w:b/>
          <w:szCs w:val="21"/>
        </w:rPr>
      </w:r>
      <w:r/>
    </w:p>
    <w:p>
      <w:pPr>
        <w:pStyle w:val="766"/>
      </w:pPr>
      <w:r/>
      <w:r/>
    </w:p>
    <w:p>
      <w:pPr>
        <w:ind w:firstLine="420"/>
        <w:spacing w:line="360" w:lineRule="auto"/>
        <w:rPr>
          <w:rFonts w:eastAsiaTheme="minorEastAsia"/>
          <w:szCs w:val="21"/>
        </w:rPr>
      </w:pPr>
      <w:r>
        <w:rPr>
          <w:rFonts w:eastAsiaTheme="minorEastAsia"/>
          <w:szCs w:val="21"/>
        </w:rPr>
      </w:r>
      <w:r/>
    </w:p>
    <w:p>
      <w:pPr>
        <w:ind w:firstLine="420"/>
        <w:spacing w:line="360" w:lineRule="auto"/>
        <w:rPr>
          <w:szCs w:val="21"/>
          <w:lang w:val="zh-CN"/>
        </w:rPr>
      </w:pPr>
      <w:r>
        <w:rPr>
          <w:szCs w:val="21"/>
          <w:lang w:val="zh-CN"/>
        </w:rPr>
        <w:t xml:space="preserve">注：本表中的报价为综合报价，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pStyle w:val="766"/>
        <w:rPr>
          <w:lang w:val="zh-CN"/>
        </w:rPr>
      </w:pPr>
      <w:r>
        <w:rPr>
          <w:lang w:val="zh-CN"/>
        </w:rPr>
      </w:r>
      <w:r/>
    </w:p>
    <w:p>
      <w:pPr>
        <w:spacing w:line="360" w:lineRule="auto"/>
        <w:rPr>
          <w:rFonts w:eastAsiaTheme="minorEastAsia"/>
          <w:szCs w:val="21"/>
        </w:rPr>
      </w:pPr>
      <w:r>
        <w:rPr>
          <w:rFonts w:eastAsiaTheme="minorEastAsia"/>
          <w:szCs w:val="21"/>
        </w:rPr>
        <w:br w:type="page" w:clear="all"/>
      </w:r>
      <w:r/>
    </w:p>
    <w:p>
      <w:pPr>
        <w:jc w:val="center"/>
        <w:spacing w:line="360" w:lineRule="auto"/>
        <w:rPr>
          <w:rFonts w:eastAsiaTheme="minorEastAsia"/>
          <w:b/>
          <w:bCs/>
          <w:szCs w:val="21"/>
          <w:lang w:val="zh-CN"/>
        </w:rPr>
        <w:outlineLvl w:val="1"/>
      </w:pPr>
      <w:r>
        <w:rPr>
          <w:rFonts w:eastAsiaTheme="minorEastAsia"/>
          <w:b/>
          <w:bCs/>
          <w:szCs w:val="21"/>
          <w:lang w:val="zh-CN"/>
        </w:rPr>
        <w:t xml:space="preserve">三、</w:t>
      </w:r>
      <w:r>
        <w:rPr>
          <w:rFonts w:hint="eastAsia" w:eastAsiaTheme="minorEastAsia"/>
          <w:b/>
          <w:bCs/>
          <w:szCs w:val="21"/>
          <w:lang w:val="zh-CN"/>
        </w:rPr>
        <w:t xml:space="preserve">公开</w:t>
      </w:r>
      <w:r>
        <w:rPr>
          <w:rFonts w:eastAsiaTheme="minorEastAsia"/>
          <w:b/>
          <w:bCs/>
          <w:szCs w:val="21"/>
          <w:lang w:val="zh-CN"/>
        </w:rPr>
        <w:t xml:space="preserve">分项报价表</w:t>
      </w:r>
      <w:r/>
    </w:p>
    <w:p>
      <w:pPr>
        <w:jc w:val="center"/>
        <w:spacing w:line="360" w:lineRule="auto"/>
        <w:rPr>
          <w:rFonts w:eastAsiaTheme="minorEastAsia"/>
          <w:b/>
          <w:bCs/>
          <w:szCs w:val="21"/>
          <w:lang w:val="zh-CN"/>
        </w:rPr>
      </w:pPr>
      <w:r>
        <w:rPr>
          <w:rFonts w:eastAsiaTheme="minorEastAsia"/>
          <w:b/>
          <w:bCs/>
          <w:szCs w:val="21"/>
          <w:lang w:val="zh-CN"/>
        </w:rPr>
      </w:r>
      <w:r/>
    </w:p>
    <w:p>
      <w:pPr>
        <w:pStyle w:val="765"/>
        <w:jc w:val="center"/>
      </w:pPr>
      <w:r>
        <w:rPr>
          <w:rFonts w:hint="eastAsia"/>
          <w:b/>
          <w:bCs/>
        </w:rPr>
        <w:t xml:space="preserve">公开</w:t>
      </w:r>
      <w:r>
        <w:rPr>
          <w:b/>
          <w:bCs/>
        </w:rPr>
        <w:t xml:space="preserve">分项报价表</w:t>
      </w:r>
      <w:r/>
    </w:p>
    <w:p>
      <w:pPr>
        <w:spacing w:line="360" w:lineRule="auto"/>
        <w:tabs>
          <w:tab w:val="left" w:pos="7635" w:leader="none"/>
        </w:tabs>
        <w:rPr>
          <w:szCs w:val="21"/>
          <w:lang w:val="zh-CN"/>
        </w:rPr>
      </w:pPr>
      <w:r>
        <w:rPr>
          <w:szCs w:val="21"/>
          <w:lang w:val="zh-CN"/>
        </w:rPr>
        <w:t xml:space="preserve">项目编号：</w:t>
      </w:r>
      <w:r>
        <w:rPr>
          <w:szCs w:val="21"/>
          <w:lang w:val="zh-CN"/>
        </w:rPr>
        <w:tab/>
      </w:r>
      <w:r>
        <w:rPr>
          <w:szCs w:val="21"/>
          <w:lang w:val="zh-CN"/>
        </w:rPr>
        <w:t xml:space="preserve">单位（人民币）：元</w:t>
      </w:r>
      <w:r/>
    </w:p>
    <w:tbl>
      <w:tblPr>
        <w:tblStyle w:val="755"/>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投标总报价（人民币大写）：¥：</w:t>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9860"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□本采购包为单一产品采购</w:t>
            </w:r>
            <w:r/>
          </w:p>
          <w:p>
            <w:pPr>
              <w:rPr>
                <w:color w:val="000000" w:themeColor="text1"/>
                <w:spacing w:val="20"/>
                <w:szCs w:val="24"/>
                <w14:textFill>
                  <w14:solidFill>
                    <w14:schemeClr w14:val="tx1"/>
                  </w14:solidFill>
                </w14:textFill>
              </w:rPr>
            </w:pPr>
            <w:r>
              <w:rPr>
                <w:rFonts w:hint="eastAsia" w:asciiTheme="minorEastAsia" w:hAnsiTheme="minorEastAsia" w:eastAsiaTheme="minorEastAsia"/>
                <w:szCs w:val="21"/>
              </w:rPr>
              <w:t xml:space="preserve">☑</w:t>
            </w:r>
            <w:r>
              <w:rPr>
                <w:rFonts w:hint="eastAsia"/>
              </w:rPr>
              <w:t xml:space="preserve">本采购包中含有多种产品，</w:t>
            </w:r>
            <w:r>
              <w:rPr>
                <w:rFonts w:hint="eastAsia"/>
                <w:spacing w:val="20"/>
                <w:szCs w:val="24"/>
              </w:rPr>
              <w:t xml:space="preserve">本采购包中提供的符合本国产品标准的产品成本之和占该采购包提供的全部产品成本之和的比例为</w:t>
            </w:r>
            <w:r>
              <w:rPr>
                <w:rFonts w:hint="eastAsia"/>
                <w:spacing w:val="20"/>
                <w:szCs w:val="24"/>
                <w:u w:val="single"/>
              </w:rPr>
              <w:t xml:space="preserve">    </w:t>
            </w:r>
            <w:r>
              <w:rPr>
                <w:rFonts w:hint="eastAsia"/>
                <w:spacing w:val="20"/>
                <w:szCs w:val="24"/>
              </w:rPr>
              <w:t xml:space="preserve">%。</w:t>
            </w:r>
            <w:r/>
          </w:p>
        </w:tc>
      </w:tr>
    </w:tbl>
    <w:p>
      <w:pPr>
        <w:jc w:val="center"/>
        <w:spacing w:line="360" w:lineRule="auto"/>
        <w:rPr>
          <w:rFonts w:eastAsiaTheme="minorEastAsia"/>
          <w:szCs w:val="21"/>
        </w:rPr>
      </w:pPr>
      <w:r>
        <w:rPr>
          <w:rFonts w:eastAsiaTheme="minorEastAsia"/>
          <w:szCs w:val="21"/>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注：1、上述报价包含一切由供方承担的费用，各投标人可参照上述格式自制《</w:t>
      </w:r>
      <w:r>
        <w:rPr>
          <w:rFonts w:hint="eastAsia"/>
          <w:color w:val="000000" w:themeColor="text1"/>
          <w:szCs w:val="21"/>
          <w14:textFill>
            <w14:solidFill>
              <w14:schemeClr w14:val="tx1"/>
            </w14:solidFill>
          </w14:textFill>
        </w:rPr>
        <w:t xml:space="preserve">公开</w:t>
      </w:r>
      <w:r>
        <w:rPr>
          <w:color w:val="000000" w:themeColor="text1"/>
          <w:szCs w:val="21"/>
          <w14:textFill>
            <w14:solidFill>
              <w14:schemeClr w14:val="tx1"/>
            </w14:solidFill>
          </w14:textFill>
        </w:rPr>
        <w:t xml:space="preserve">分项报价表》参加投标。</w:t>
      </w:r>
      <w:r/>
    </w:p>
    <w:p>
      <w:pPr>
        <w:pStyle w:val="766"/>
        <w:spacing w:after="0" w:line="360" w:lineRule="auto"/>
      </w:pPr>
      <w:r>
        <w:t xml:space="preserve">2、</w:t>
      </w:r>
      <w:r>
        <w:rPr>
          <w:b/>
          <w:bCs/>
        </w:rPr>
        <w:t xml:space="preserve">投标总报价超采购预算，或各标的物单价超该项预算单价的（针对采购文件标明预算单价的），投标无效</w:t>
      </w:r>
      <w:r>
        <w:t xml:space="preserve">。</w:t>
      </w:r>
      <w:r/>
    </w:p>
    <w:p>
      <w:pPr>
        <w:pStyle w:val="766"/>
        <w:spacing w:after="0" w:line="360" w:lineRule="auto"/>
        <w:rPr>
          <w:color w:val="ff0000"/>
        </w:rPr>
      </w:pPr>
      <w:r>
        <w:rPr>
          <w:rFonts w:hint="eastAsia"/>
          <w:color w:val="ff0000"/>
        </w:rPr>
        <w:t xml:space="preserve">3、</w:t>
      </w:r>
      <w:bookmarkStart w:id="44" w:name="OLE_LINK12"/>
      <w:r/>
      <w:bookmarkStart w:id="45" w:name="OLE_LINK13"/>
      <w:r>
        <w:rPr>
          <w:rFonts w:hint="eastAsia"/>
          <w:b/>
          <w:bCs/>
          <w:color w:val="ff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ff0000"/>
        </w:rPr>
        <w:t xml:space="preserve">。</w:t>
      </w:r>
      <w:bookmarkEnd w:id="44"/>
      <w:r/>
      <w:bookmarkEnd w:id="45"/>
      <w:r/>
      <w:r/>
    </w:p>
    <w:p>
      <w:pPr>
        <w:spacing w:line="360" w:lineRule="auto"/>
        <w:rPr>
          <w:szCs w:val="21"/>
        </w:rPr>
      </w:pPr>
      <w:r>
        <w:rPr>
          <w:szCs w:val="21"/>
        </w:rPr>
      </w:r>
      <w:r/>
    </w:p>
    <w:p>
      <w:pPr>
        <w:spacing w:line="360" w:lineRule="auto"/>
        <w:rPr>
          <w:szCs w:val="21"/>
        </w:rPr>
      </w:pPr>
      <w:r>
        <w:rPr>
          <w:szCs w:val="21"/>
        </w:rPr>
      </w:r>
      <w:r/>
    </w:p>
    <w:p>
      <w:pPr>
        <w:pStyle w:val="766"/>
        <w:spacing w:after="0" w:line="360" w:lineRule="auto"/>
      </w:pPr>
      <w:r/>
      <w:r/>
    </w:p>
    <w:p>
      <w:pPr>
        <w:pStyle w:val="766"/>
        <w:spacing w:after="0" w:line="360" w:lineRule="auto"/>
      </w:pPr>
      <w:r/>
      <w:r/>
    </w:p>
    <w:p>
      <w:pPr>
        <w:jc w:val="left"/>
        <w:spacing w:line="360" w:lineRule="auto"/>
        <w:widowControl/>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outlineLvl w:val="1"/>
      </w:pPr>
      <w:r>
        <w:rPr>
          <w:rFonts w:eastAsiaTheme="minorEastAsia"/>
          <w:b/>
          <w:szCs w:val="21"/>
        </w:rPr>
        <w:t xml:space="preserve">四、投标函</w:t>
      </w:r>
      <w:r/>
    </w:p>
    <w:p>
      <w:pPr>
        <w:ind w:firstLine="424"/>
        <w:spacing w:line="360" w:lineRule="auto"/>
        <w:rPr>
          <w:rFonts w:eastAsiaTheme="minorEastAsia"/>
          <w:szCs w:val="21"/>
          <w:u w:val="single"/>
        </w:rPr>
      </w:pPr>
      <w:r>
        <w:rPr>
          <w:rFonts w:eastAsiaTheme="minorEastAsia"/>
          <w:szCs w:val="21"/>
          <w:u w:val="single"/>
        </w:rPr>
      </w:r>
      <w:r/>
    </w:p>
    <w:p>
      <w:pPr>
        <w:ind w:firstLine="424"/>
        <w:spacing w:line="360" w:lineRule="auto"/>
        <w:rPr>
          <w:rFonts w:eastAsiaTheme="minorEastAsia"/>
          <w:szCs w:val="21"/>
        </w:rPr>
      </w:pPr>
      <w:r>
        <w:rPr>
          <w:rFonts w:eastAsiaTheme="minorEastAsia"/>
          <w:szCs w:val="21"/>
          <w:u w:val="single"/>
        </w:rPr>
        <w:t xml:space="preserve">致：</w:t>
      </w:r>
      <w:r>
        <w:rPr>
          <w:rFonts w:eastAsiaTheme="minorEastAsia"/>
          <w:bCs/>
          <w:szCs w:val="21"/>
          <w:u w:val="single"/>
        </w:rPr>
        <w:t xml:space="preserve">苏州工业园区集中采购中心</w:t>
      </w:r>
      <w:r>
        <w:rPr>
          <w:rFonts w:eastAsiaTheme="minorEastAsia"/>
          <w:szCs w:val="21"/>
        </w:rPr>
        <w:t xml:space="preserve">：</w:t>
      </w:r>
      <w:r/>
    </w:p>
    <w:p>
      <w:pPr>
        <w:ind w:firstLine="424"/>
        <w:spacing w:line="360" w:lineRule="auto"/>
        <w:rPr>
          <w:rFonts w:eastAsiaTheme="minorEastAsia"/>
          <w:szCs w:val="21"/>
        </w:rPr>
      </w:pPr>
      <w:r>
        <w:rPr>
          <w:rFonts w:eastAsiaTheme="minorEastAsia"/>
          <w:szCs w:val="21"/>
        </w:rPr>
        <w:t xml:space="preserve">我方已仔细研究了本项目的招标文件，决定参加本次投标。</w:t>
      </w:r>
      <w:r/>
    </w:p>
    <w:p>
      <w:pPr>
        <w:pStyle w:val="1087"/>
        <w:numPr>
          <w:ilvl w:val="0"/>
          <w:numId w:val="5"/>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我方愿意按提供满足招标文件全部要求的货物及服务工作，提供招标文件要求的所有资料，投标总报价包括完成本招标项目全部内容的一切费用。</w:t>
      </w:r>
      <w:r/>
    </w:p>
    <w:p>
      <w:pPr>
        <w:pStyle w:val="1087"/>
        <w:numPr>
          <w:ilvl w:val="0"/>
          <w:numId w:val="5"/>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如果中标，我方将严格履行招标文件中规定的每一项要求，按期、按质、按量履行合同的义务。</w:t>
      </w:r>
      <w:r/>
    </w:p>
    <w:p>
      <w:pPr>
        <w:pStyle w:val="1087"/>
        <w:numPr>
          <w:ilvl w:val="0"/>
          <w:numId w:val="5"/>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我方承诺本投标书的有效期限为</w:t>
      </w:r>
      <w:r>
        <w:rPr>
          <w:rFonts w:ascii="Times New Roman" w:hAnsi="Times New Roman" w:eastAsiaTheme="minorEastAsia"/>
          <w:sz w:val="21"/>
          <w:szCs w:val="21"/>
          <w:u w:val="single"/>
        </w:rPr>
        <w:t xml:space="preserve"> 90  </w:t>
      </w:r>
      <w:r>
        <w:rPr>
          <w:rFonts w:ascii="Times New Roman" w:hAnsi="Times New Roman" w:eastAsiaTheme="minorEastAsia"/>
          <w:sz w:val="21"/>
          <w:szCs w:val="21"/>
        </w:rPr>
        <w:t xml:space="preserve">天。</w:t>
      </w:r>
      <w:r/>
    </w:p>
    <w:p>
      <w:pPr>
        <w:pStyle w:val="1087"/>
        <w:numPr>
          <w:ilvl w:val="0"/>
          <w:numId w:val="5"/>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我方承诺该项投标在开标后的全过程中保持有效，不作任何更改和变动。</w:t>
      </w:r>
      <w:r/>
    </w:p>
    <w:p>
      <w:pPr>
        <w:pStyle w:val="1087"/>
        <w:numPr>
          <w:ilvl w:val="0"/>
          <w:numId w:val="5"/>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我方保证全部投标文件内容真实有效，若有虚假，愿意承担与此相关的一切责任。</w:t>
      </w:r>
      <w:r/>
    </w:p>
    <w:p>
      <w:pPr>
        <w:pStyle w:val="1087"/>
        <w:numPr>
          <w:ilvl w:val="0"/>
          <w:numId w:val="5"/>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我方承诺投标过程中不存在以下行为：</w:t>
      </w:r>
      <w:r/>
    </w:p>
    <w:p>
      <w:pPr>
        <w:ind w:firstLine="424"/>
        <w:spacing w:line="360" w:lineRule="auto"/>
        <w:rPr>
          <w:rFonts w:eastAsiaTheme="minorEastAsia"/>
          <w:szCs w:val="21"/>
        </w:rPr>
      </w:pPr>
      <w:r>
        <w:rPr>
          <w:rFonts w:eastAsiaTheme="minorEastAsia"/>
          <w:szCs w:val="21"/>
        </w:rPr>
        <w:t xml:space="preserve">a）提供虚假材料谋取中标、成交；</w:t>
      </w:r>
      <w:r/>
    </w:p>
    <w:p>
      <w:pPr>
        <w:ind w:firstLine="424"/>
        <w:spacing w:line="360" w:lineRule="auto"/>
        <w:rPr>
          <w:rFonts w:eastAsiaTheme="minorEastAsia"/>
          <w:szCs w:val="21"/>
        </w:rPr>
      </w:pPr>
      <w:r>
        <w:rPr>
          <w:rFonts w:eastAsiaTheme="minorEastAsia"/>
          <w:szCs w:val="21"/>
        </w:rPr>
        <w:t xml:space="preserve">b）采取不正当手段诋毁、排挤其他投标人；</w:t>
      </w:r>
      <w:r/>
    </w:p>
    <w:p>
      <w:pPr>
        <w:ind w:firstLine="424"/>
        <w:spacing w:line="360" w:lineRule="auto"/>
        <w:rPr>
          <w:rFonts w:eastAsiaTheme="minorEastAsia"/>
          <w:szCs w:val="21"/>
        </w:rPr>
      </w:pPr>
      <w:r>
        <w:rPr>
          <w:rFonts w:eastAsiaTheme="minorEastAsia"/>
          <w:szCs w:val="21"/>
        </w:rPr>
        <w:t xml:space="preserve">c）与采购人、其它投标人或者采购代理机构恶意串通；</w:t>
      </w:r>
      <w:r/>
    </w:p>
    <w:p>
      <w:pPr>
        <w:ind w:firstLine="424"/>
        <w:spacing w:line="360" w:lineRule="auto"/>
        <w:rPr>
          <w:rFonts w:eastAsiaTheme="minorEastAsia"/>
          <w:szCs w:val="21"/>
        </w:rPr>
      </w:pPr>
      <w:r>
        <w:rPr>
          <w:rFonts w:eastAsiaTheme="minorEastAsia"/>
          <w:szCs w:val="21"/>
        </w:rPr>
        <w:t xml:space="preserve">d）向采购人、采购代理机构行贿或者提供其他不正当利益；</w:t>
      </w:r>
      <w:r/>
    </w:p>
    <w:p>
      <w:pPr>
        <w:ind w:firstLine="424"/>
        <w:spacing w:line="360" w:lineRule="auto"/>
        <w:rPr>
          <w:rFonts w:eastAsiaTheme="minorEastAsia"/>
          <w:szCs w:val="21"/>
        </w:rPr>
      </w:pPr>
      <w:r>
        <w:rPr>
          <w:rFonts w:eastAsiaTheme="minorEastAsia"/>
          <w:szCs w:val="21"/>
        </w:rPr>
        <w:t xml:space="preserve">e）在招标采购过程中与采购人进行协商谈判；</w:t>
      </w:r>
      <w:r/>
    </w:p>
    <w:p>
      <w:pPr>
        <w:ind w:firstLine="424"/>
        <w:spacing w:line="360" w:lineRule="auto"/>
        <w:rPr>
          <w:rFonts w:eastAsiaTheme="minorEastAsia"/>
          <w:szCs w:val="21"/>
        </w:rPr>
      </w:pPr>
      <w:r>
        <w:rPr>
          <w:rFonts w:eastAsiaTheme="minorEastAsia"/>
          <w:szCs w:val="21"/>
        </w:rPr>
        <w:t xml:space="preserve">f）拒绝有关部门监督检查或提供虚假情况</w:t>
      </w:r>
      <w:r>
        <w:rPr>
          <w:rFonts w:hint="eastAsia" w:eastAsiaTheme="minorEastAsia"/>
          <w:szCs w:val="21"/>
        </w:rPr>
        <w:t xml:space="preserve">；</w:t>
      </w:r>
      <w:r/>
    </w:p>
    <w:p>
      <w:pPr>
        <w:ind w:firstLine="420"/>
        <w:spacing w:line="400" w:lineRule="exact"/>
        <w:rPr>
          <w:szCs w:val="24"/>
        </w:rPr>
      </w:pPr>
      <w:r/>
      <w:bookmarkStart w:id="46" w:name="_Hlk159246847"/>
      <w:r>
        <w:rPr>
          <w:szCs w:val="24"/>
        </w:rPr>
        <w:t xml:space="preserve">g）本函填写的电子邮箱为我方此次采购活动中的授权邮箱，该邮箱发至采购人或代理机构的函件无论是否签字或盖章，均视为我方的意思表示，我方均予以承认并承担相应后果。</w:t>
      </w:r>
      <w:bookmarkEnd w:id="46"/>
      <w:r/>
      <w:r/>
    </w:p>
    <w:p>
      <w:pPr>
        <w:ind w:firstLine="420"/>
        <w:spacing w:line="400" w:lineRule="exact"/>
        <w:rPr>
          <w:szCs w:val="24"/>
        </w:rPr>
      </w:pPr>
      <w:r>
        <w:rPr>
          <w:szCs w:val="24"/>
        </w:rPr>
        <w:t xml:space="preserve">i）</w:t>
      </w:r>
      <w:r>
        <w:rPr>
          <w:rFonts w:hint="eastAsia"/>
          <w:szCs w:val="24"/>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766"/>
      </w:pPr>
      <w:r/>
      <w:r/>
    </w:p>
    <w:p>
      <w:pPr>
        <w:pStyle w:val="766"/>
      </w:pPr>
      <w:r/>
      <w:r/>
    </w:p>
    <w:p>
      <w:pPr>
        <w:ind w:firstLine="424"/>
        <w:spacing w:line="360" w:lineRule="auto"/>
        <w:rPr>
          <w:rFonts w:eastAsiaTheme="minorEastAsia"/>
          <w:szCs w:val="21"/>
        </w:rPr>
      </w:pPr>
      <w:r>
        <w:rPr>
          <w:rFonts w:eastAsiaTheme="minorEastAsia"/>
          <w:szCs w:val="21"/>
        </w:rPr>
        <w:t xml:space="preserve">所有有关标书的函电，可按下列地址联系：</w:t>
      </w:r>
      <w:r/>
    </w:p>
    <w:p>
      <w:pPr>
        <w:ind w:left="1" w:firstLine="525"/>
        <w:spacing w:line="360" w:lineRule="auto"/>
        <w:tabs>
          <w:tab w:val="left" w:pos="360" w:leader="none"/>
        </w:tabs>
        <w:rPr>
          <w:rFonts w:eastAsiaTheme="minorEastAsia"/>
          <w:bCs/>
          <w:szCs w:val="21"/>
        </w:rPr>
      </w:pPr>
      <w:r>
        <w:rPr>
          <w:rFonts w:eastAsiaTheme="minorEastAsia"/>
          <w:bCs/>
          <w:szCs w:val="21"/>
        </w:rPr>
        <w:t xml:space="preserve">联系人：              联系电话：               电子邮箱：</w:t>
      </w:r>
      <w:r/>
    </w:p>
    <w:p>
      <w:pPr>
        <w:ind w:left="1" w:firstLine="525"/>
        <w:spacing w:line="360" w:lineRule="auto"/>
        <w:tabs>
          <w:tab w:val="left" w:pos="360" w:leader="none"/>
        </w:tabs>
        <w:rPr>
          <w:rFonts w:eastAsiaTheme="minorEastAsia"/>
          <w:bCs/>
          <w:szCs w:val="21"/>
        </w:rPr>
      </w:pPr>
      <w:r>
        <w:rPr>
          <w:rFonts w:eastAsiaTheme="minorEastAsia"/>
          <w:bCs/>
          <w:szCs w:val="21"/>
        </w:rPr>
        <w:t xml:space="preserve">地址：                                         邮政编码：</w:t>
      </w:r>
      <w:r/>
    </w:p>
    <w:p>
      <w:pPr>
        <w:ind w:left="1" w:firstLine="525"/>
        <w:jc w:val="left"/>
        <w:spacing w:line="360" w:lineRule="auto"/>
        <w:tabs>
          <w:tab w:val="left" w:pos="360" w:leader="none"/>
        </w:tabs>
        <w:rPr>
          <w:rFonts w:eastAsiaTheme="minorEastAsia"/>
          <w:bCs/>
          <w:szCs w:val="21"/>
        </w:rPr>
      </w:pPr>
      <w:r>
        <w:rPr>
          <w:rFonts w:eastAsiaTheme="minorEastAsia"/>
          <w:bCs/>
          <w:szCs w:val="21"/>
        </w:rPr>
      </w:r>
      <w:r/>
    </w:p>
    <w:p>
      <w:pPr>
        <w:ind w:firstLine="6090"/>
        <w:jc w:val="right"/>
        <w:spacing w:line="360" w:lineRule="auto"/>
        <w:rPr>
          <w:rFonts w:hint="eastAsia" w:ascii="宋体" w:hAnsi="宋体"/>
          <w:szCs w:val="21"/>
        </w:rPr>
      </w:pPr>
      <w:r/>
      <w:bookmarkStart w:id="47" w:name="_Hlk157962510"/>
      <w:r>
        <w:rPr>
          <w:rFonts w:hint="eastAsia" w:ascii="宋体" w:hAnsi="宋体" w:cs="宋体"/>
          <w:szCs w:val="21"/>
        </w:rPr>
        <w:t xml:space="preserve">单位名称</w:t>
      </w:r>
      <w:r>
        <w:rPr>
          <w:rFonts w:hint="eastAsia" w:ascii="宋体" w:hAnsi="宋体"/>
          <w:szCs w:val="21"/>
        </w:rPr>
        <w:t xml:space="preserve">：（加盖CA电子公章）                                    </w:t>
      </w:r>
      <w:r/>
    </w:p>
    <w:p>
      <w:pPr>
        <w:pStyle w:val="766"/>
        <w:jc w:val="right"/>
      </w:pPr>
      <w:r>
        <w:rPr>
          <w:rFonts w:hint="eastAsia"/>
        </w:rPr>
        <w:t xml:space="preserve">日期：　　　　年　　  月　　  日</w:t>
      </w:r>
      <w:bookmarkEnd w:id="47"/>
      <w:r/>
      <w:r/>
    </w:p>
    <w:p>
      <w:pPr>
        <w:jc w:val="center"/>
        <w:spacing w:line="360" w:lineRule="auto"/>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pPr>
      <w:r>
        <w:rPr>
          <w:rFonts w:eastAsiaTheme="minorEastAsia"/>
          <w:b/>
          <w:szCs w:val="21"/>
        </w:rPr>
      </w:r>
      <w:r/>
    </w:p>
    <w:p>
      <w:pPr>
        <w:jc w:val="center"/>
        <w:spacing w:line="360" w:lineRule="auto"/>
        <w:rPr>
          <w:rFonts w:eastAsiaTheme="minorEastAsia"/>
          <w:szCs w:val="21"/>
        </w:rPr>
        <w:outlineLvl w:val="1"/>
      </w:pPr>
      <w:r>
        <w:rPr>
          <w:rFonts w:eastAsiaTheme="minorEastAsia"/>
          <w:b/>
          <w:szCs w:val="21"/>
        </w:rPr>
        <w:t xml:space="preserve">五、参加政府采购活动前三年内，在经营活动中没有重大违法记录声明</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u w:val="single"/>
        </w:rPr>
      </w:pPr>
      <w:r>
        <w:rPr>
          <w:rFonts w:eastAsiaTheme="minorEastAsia"/>
          <w:szCs w:val="21"/>
          <w:u w:val="single"/>
        </w:rPr>
        <w:t xml:space="preserve">致：苏州工业园区集中采购中心：</w:t>
      </w:r>
      <w:r/>
    </w:p>
    <w:p>
      <w:pPr>
        <w:ind w:firstLine="567"/>
        <w:spacing w:line="360" w:lineRule="auto"/>
        <w:rPr>
          <w:rFonts w:eastAsiaTheme="minorEastAsia"/>
          <w:szCs w:val="21"/>
        </w:rPr>
      </w:pPr>
      <w:r>
        <w:rPr>
          <w:rFonts w:eastAsiaTheme="minorEastAsia"/>
          <w:szCs w:val="21"/>
        </w:rPr>
        <w:t xml:space="preserve">我单位</w:t>
      </w:r>
      <w:r>
        <w:rPr>
          <w:rFonts w:eastAsiaTheme="minorEastAsia"/>
          <w:szCs w:val="21"/>
          <w:u w:val="single"/>
        </w:rPr>
        <w:t xml:space="preserve">         （投标人名称）        </w:t>
      </w:r>
      <w:r>
        <w:rPr>
          <w:rFonts w:eastAsiaTheme="minorEastAsia"/>
          <w:szCs w:val="21"/>
        </w:rPr>
        <w:t xml:space="preserve"> 在参加政府采购活动前三年内，没有重大违法记录，特此声明。</w:t>
      </w:r>
      <w:r/>
    </w:p>
    <w:p>
      <w:pPr>
        <w:ind w:firstLine="567"/>
        <w:spacing w:line="360" w:lineRule="auto"/>
        <w:rPr>
          <w:rFonts w:eastAsiaTheme="minorEastAsia"/>
          <w:szCs w:val="21"/>
        </w:rPr>
      </w:pPr>
      <w:r>
        <w:rPr>
          <w:rFonts w:eastAsiaTheme="minorEastAsia"/>
          <w:szCs w:val="21"/>
        </w:rPr>
        <w:t xml:space="preserve">若采购代理机构在本项目采购过程中发现我单位近三年内在经营活动中有重大违法记录，我单位将无条件退出本项目的投标，并承担因此引起的一切后果。</w:t>
      </w:r>
      <w:r/>
    </w:p>
    <w:p>
      <w:pPr>
        <w:ind w:firstLine="420"/>
        <w:spacing w:line="360" w:lineRule="auto"/>
        <w:rPr>
          <w:rFonts w:eastAsiaTheme="minorEastAsia"/>
          <w:szCs w:val="21"/>
        </w:rPr>
      </w:pPr>
      <w:r>
        <w:rPr>
          <w:rFonts w:eastAsiaTheme="minorEastAsia"/>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pStyle w:val="766"/>
        <w:jc w:val="right"/>
      </w:pPr>
      <w:r>
        <w:rPr>
          <w:rFonts w:hint="eastAsia"/>
        </w:rPr>
        <w:t xml:space="preserve">日期：　　　　年　　  月　　  日</w:t>
      </w:r>
      <w:r/>
    </w:p>
    <w:p>
      <w:pPr>
        <w:pStyle w:val="766"/>
      </w:pPr>
      <w:r/>
      <w:r/>
    </w:p>
    <w:p>
      <w:pPr>
        <w:spacing w:line="360" w:lineRule="auto"/>
        <w:rPr>
          <w:rFonts w:eastAsiaTheme="minorEastAsia"/>
          <w:szCs w:val="21"/>
        </w:rPr>
      </w:pPr>
      <w:r>
        <w:rPr>
          <w:rFonts w:eastAsiaTheme="minorEastAsia"/>
          <w:szCs w:val="21"/>
        </w:rPr>
      </w:r>
      <w:r/>
    </w:p>
    <w:p>
      <w:pPr>
        <w:ind w:firstLine="420"/>
        <w:jc w:val="center"/>
        <w:spacing w:line="360" w:lineRule="auto"/>
        <w:rPr>
          <w:rFonts w:eastAsiaTheme="minorEastAsia"/>
          <w:szCs w:val="21"/>
        </w:rPr>
      </w:pPr>
      <w:r>
        <w:rPr>
          <w:rFonts w:eastAsiaTheme="minorEastAsia"/>
          <w:szCs w:val="21"/>
        </w:rPr>
        <w:br w:type="page" w:clear="all"/>
      </w:r>
      <w:r/>
    </w:p>
    <w:p>
      <w:pPr>
        <w:ind w:firstLine="420"/>
        <w:jc w:val="center"/>
        <w:spacing w:line="360" w:lineRule="auto"/>
        <w:rPr>
          <w:rFonts w:eastAsiaTheme="minorEastAsia"/>
          <w:b/>
          <w:szCs w:val="21"/>
        </w:rPr>
      </w:pPr>
      <w:r>
        <w:rPr>
          <w:rFonts w:eastAsiaTheme="minorEastAsia"/>
          <w:b/>
          <w:szCs w:val="21"/>
        </w:rPr>
      </w:r>
      <w:r/>
    </w:p>
    <w:p>
      <w:pPr>
        <w:jc w:val="center"/>
        <w:spacing w:line="400" w:lineRule="exact"/>
        <w:rPr>
          <w:b/>
          <w:szCs w:val="21"/>
          <w:lang w:val="zh-CN"/>
        </w:rPr>
        <w:outlineLvl w:val="1"/>
      </w:pPr>
      <w:r>
        <w:rPr>
          <w:rFonts w:eastAsiaTheme="minorEastAsia"/>
          <w:b/>
          <w:szCs w:val="21"/>
          <w:lang w:val="zh-CN"/>
        </w:rPr>
        <w:t xml:space="preserve">六、</w:t>
      </w:r>
      <w:bookmarkStart w:id="48" w:name="_Hlk75808397"/>
      <w:r>
        <w:rPr>
          <w:b/>
          <w:szCs w:val="21"/>
          <w:lang w:val="zh-CN"/>
        </w:rPr>
        <w:t xml:space="preserve">中小企业声明函</w:t>
      </w:r>
      <w:r/>
    </w:p>
    <w:p>
      <w:pPr>
        <w:ind w:firstLine="1575"/>
        <w:spacing w:line="400" w:lineRule="exact"/>
        <w:rPr>
          <w:szCs w:val="21"/>
          <w:lang w:val="zh-CN"/>
        </w:rPr>
      </w:pPr>
      <w:r>
        <w:rPr>
          <w:szCs w:val="21"/>
          <w:lang w:val="zh-CN"/>
        </w:rPr>
      </w:r>
      <w:r/>
    </w:p>
    <w:p>
      <w:pPr>
        <w:ind w:firstLine="630"/>
        <w:spacing w:line="360" w:lineRule="auto"/>
        <w:rPr>
          <w:szCs w:val="21"/>
        </w:rPr>
      </w:pPr>
      <w:r>
        <w:rPr>
          <w:szCs w:val="21"/>
          <w:lang w:val="zh-CN"/>
        </w:rPr>
        <w:t xml:space="preserve">本公司郑重声明，根据《政府采购促进中小企业发展管理办法》（财库﹝2020﹞46 号）的规定，本公司参加</w:t>
      </w:r>
      <w:r>
        <w:rPr>
          <w:szCs w:val="21"/>
          <w:u w:val="single"/>
          <w:lang w:val="zh-CN"/>
        </w:rPr>
        <w:t xml:space="preserve">（单位名称）</w:t>
      </w:r>
      <w:r>
        <w:rPr>
          <w:szCs w:val="21"/>
          <w:lang w:val="zh-CN"/>
        </w:rPr>
        <w:t xml:space="preserve">的</w:t>
      </w:r>
      <w:r>
        <w:rPr>
          <w:bCs/>
          <w:szCs w:val="21"/>
          <w:u w:val="single"/>
        </w:rPr>
        <w:t xml:space="preserve">（项目名称）</w:t>
      </w:r>
      <w:r>
        <w:rPr>
          <w:szCs w:val="21"/>
          <w:lang w:val="zh-CN"/>
        </w:rPr>
        <w:t xml:space="preserve">采购活动，</w:t>
      </w:r>
      <w:r>
        <w:rPr>
          <w:szCs w:val="21"/>
        </w:rPr>
        <w:t xml:space="preserve">提供的货物全部由符合政策要求的中小企业制造。</w:t>
      </w:r>
      <w:r>
        <w:rPr>
          <w:szCs w:val="21"/>
          <w:lang w:val="zh-CN"/>
        </w:rPr>
        <w:t xml:space="preserve">相关企业（含联合体中的中小企业、签订分包意向协议的中小企业）的具体情况如下：</w:t>
      </w:r>
      <w:r/>
    </w:p>
    <w:p>
      <w:pPr>
        <w:ind w:firstLine="630"/>
        <w:spacing w:line="360" w:lineRule="auto"/>
        <w:rPr>
          <w:szCs w:val="21"/>
          <w:lang w:val="zh-CN"/>
        </w:rPr>
      </w:pPr>
      <w:r>
        <w:rPr>
          <w:szCs w:val="21"/>
          <w:lang w:val="zh-CN"/>
        </w:rPr>
        <w:t xml:space="preserve">1.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  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lang w:val="zh-CN"/>
        </w:rPr>
      </w:pPr>
      <w:r>
        <w:rPr>
          <w:szCs w:val="21"/>
          <w:lang w:val="zh-CN"/>
        </w:rPr>
        <w:t xml:space="preserve">2.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  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lang w:val="zh-CN"/>
        </w:rPr>
      </w:pPr>
      <w:r>
        <w:rPr>
          <w:szCs w:val="21"/>
          <w:lang w:val="zh-CN"/>
        </w:rPr>
        <w:t xml:space="preserve">……</w:t>
      </w:r>
      <w:r/>
    </w:p>
    <w:p>
      <w:pPr>
        <w:ind w:firstLine="63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630"/>
        <w:spacing w:line="360" w:lineRule="auto"/>
        <w:rPr>
          <w:szCs w:val="21"/>
          <w:lang w:val="zh-CN"/>
        </w:rPr>
      </w:pPr>
      <w:r>
        <w:rPr>
          <w:szCs w:val="21"/>
          <w:lang w:val="zh-CN"/>
        </w:rPr>
        <w:t xml:space="preserve">本企业对上述声明内容的真实性负责。如有虚假，将依法承担相应责任。</w:t>
      </w:r>
      <w:r/>
    </w:p>
    <w:p>
      <w:pPr>
        <w:ind w:firstLine="5880"/>
        <w:spacing w:line="360" w:lineRule="auto"/>
        <w:rPr>
          <w:szCs w:val="24"/>
        </w:rPr>
      </w:pPr>
      <w:r>
        <w:rPr>
          <w:szCs w:val="21"/>
          <w:lang w:val="zh-CN"/>
        </w:rPr>
        <w:t xml:space="preserve">企业名称（盖章）：</w:t>
      </w:r>
      <w:r/>
    </w:p>
    <w:p>
      <w:pPr>
        <w:ind w:firstLine="5880"/>
        <w:spacing w:line="360" w:lineRule="auto"/>
        <w:rPr>
          <w:szCs w:val="21"/>
          <w:lang w:val="zh-CN"/>
        </w:rPr>
      </w:pPr>
      <w:r>
        <w:rPr>
          <w:szCs w:val="21"/>
          <w:lang w:val="zh-CN"/>
        </w:rPr>
        <w:t xml:space="preserve">日期：</w:t>
      </w:r>
      <w:r>
        <w:rPr>
          <w:szCs w:val="24"/>
        </w:rPr>
        <w:t xml:space="preserve">（填写）</w:t>
      </w:r>
      <w:r/>
    </w:p>
    <w:p>
      <w:pPr>
        <w:jc w:val="center"/>
        <w:widowControl/>
      </w:pPr>
      <w:r/>
      <w:r/>
    </w:p>
    <w:p>
      <w:pPr>
        <w:ind w:firstLine="422"/>
        <w:jc w:val="left"/>
        <w:spacing w:line="380" w:lineRule="exact"/>
        <w:rPr>
          <w:b/>
          <w:szCs w:val="21"/>
        </w:rPr>
      </w:pPr>
      <w:r>
        <w:rPr>
          <w:b/>
          <w:szCs w:val="21"/>
        </w:rPr>
        <w:t xml:space="preserve">备注：</w:t>
      </w:r>
      <w:r/>
    </w:p>
    <w:p>
      <w:pPr>
        <w:numPr>
          <w:ilvl w:val="0"/>
          <w:numId w:val="6"/>
        </w:numPr>
        <w:ind w:left="883"/>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6"/>
        </w:numPr>
        <w:ind w:left="883"/>
        <w:spacing w:line="380" w:lineRule="exact"/>
        <w:rPr>
          <w:szCs w:val="21"/>
          <w:lang w:val="zh-CN"/>
        </w:rPr>
      </w:pPr>
      <w:r>
        <w:rPr>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lang w:val="zh-CN"/>
        </w:rPr>
        <w:t xml:space="preserve">；</w:t>
      </w:r>
      <w:r/>
    </w:p>
    <w:p>
      <w:pPr>
        <w:numPr>
          <w:ilvl w:val="0"/>
          <w:numId w:val="6"/>
        </w:numPr>
        <w:ind w:left="883"/>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6"/>
        </w:numPr>
        <w:ind w:left="883"/>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9" w:name="_Hlk72923453"/>
      <w:r>
        <w:rPr>
          <w:szCs w:val="21"/>
          <w:lang w:val="zh-CN"/>
        </w:rPr>
        <w:t xml:space="preserve">符合中小企业划分标准的个体工商户，在政府采购活动中视同中小企业</w:t>
      </w:r>
      <w:bookmarkEnd w:id="49"/>
      <w:r>
        <w:rPr>
          <w:szCs w:val="21"/>
          <w:lang w:val="zh-CN"/>
        </w:rPr>
        <w:t xml:space="preserve">。</w:t>
      </w:r>
      <w:r/>
    </w:p>
    <w:p>
      <w:pPr>
        <w:numPr>
          <w:ilvl w:val="0"/>
          <w:numId w:val="6"/>
        </w:numPr>
        <w:ind w:left="851"/>
        <w:spacing w:line="380" w:lineRule="exact"/>
        <w:rPr>
          <w:szCs w:val="21"/>
          <w:lang w:val="zh-CN"/>
        </w:rPr>
      </w:pPr>
      <w:r/>
      <w:bookmarkStart w:id="50" w:name="_Hlk94450593"/>
      <w:r>
        <w:rPr>
          <w:rFonts w:hAnsiTheme="minorEastAsia" w:eastAsiaTheme="minorEastAsia"/>
          <w:color w:val="000000" w:themeColor="text1"/>
          <w14:textFill>
            <w14:solidFill>
              <w14:schemeClr w14:val="tx1"/>
            </w14:solidFill>
          </w14:textFill>
        </w:rPr>
        <w:t xml:space="preserve">投标文件中的电子签章视为投标人对本声明进行了签署盖章并承担相应责任。</w:t>
      </w:r>
      <w:bookmarkEnd w:id="50"/>
      <w:r/>
      <w:r/>
    </w:p>
    <w:p>
      <w:pPr>
        <w:jc w:val="left"/>
        <w:widowControl/>
      </w:pPr>
      <w:r>
        <w:br w:type="page" w:clear="all"/>
      </w:r>
      <w:r/>
    </w:p>
    <w:p>
      <w:pPr>
        <w:spacing w:before="156" w:line="240" w:lineRule="exact"/>
        <w:rPr>
          <w:b/>
        </w:rPr>
      </w:pPr>
      <w:r>
        <w:rPr>
          <w:b/>
        </w:rPr>
        <w:t xml:space="preserve">附：中小企业划型标准规定（工信部联企业〔2011〕300号）</w:t>
      </w:r>
      <w:r/>
    </w:p>
    <w:p>
      <w:pPr>
        <w:pStyle w:val="1227"/>
        <w:ind w:firstLine="420"/>
        <w:rPr>
          <w:rFonts w:ascii="Times New Roman"/>
        </w:rPr>
      </w:pPr>
      <w:r>
        <w:rPr>
          <w:rFonts w:ascii="Times New Roman"/>
        </w:rPr>
      </w:r>
      <w:r/>
    </w:p>
    <w:p>
      <w:pPr>
        <w:ind w:firstLine="422"/>
        <w:spacing w:before="156"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pPr>
      <w:r>
        <w:rPr>
          <w:b/>
        </w:rPr>
        <w:t xml:space="preserve">（十四）物业管理。</w:t>
      </w:r>
      <w:r>
        <w:t xml:space="preserve">从业人员1000人以下或营业收入5000万元以下的为中小微型企业。其中，从业人员</w:t>
      </w:r>
      <w:r/>
    </w:p>
    <w:p>
      <w:pPr>
        <w:spacing w:before="156"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eastAsiaTheme="minorEastAsia"/>
          <w:b/>
          <w:szCs w:val="21"/>
          <w:lang w:val="zh-CN"/>
        </w:rPr>
      </w:pPr>
      <w:r>
        <w:rPr>
          <w:rFonts w:eastAsiaTheme="minorEastAsia"/>
          <w:szCs w:val="21"/>
          <w:lang w:val="zh-CN"/>
        </w:rPr>
        <w:br w:type="page" w:clear="all"/>
      </w:r>
      <w:bookmarkEnd w:id="48"/>
      <w:r/>
      <w:r/>
    </w:p>
    <w:p>
      <w:pPr>
        <w:jc w:val="center"/>
        <w:spacing w:line="360" w:lineRule="auto"/>
        <w:rPr>
          <w:rFonts w:eastAsiaTheme="minorEastAsia"/>
          <w:b/>
          <w:spacing w:val="6"/>
          <w:szCs w:val="21"/>
          <w:lang w:val="zh-CN"/>
        </w:rPr>
        <w:outlineLvl w:val="1"/>
      </w:pPr>
      <w:r>
        <w:rPr>
          <w:rFonts w:eastAsiaTheme="minorEastAsia"/>
          <w:b/>
          <w:spacing w:val="6"/>
          <w:szCs w:val="21"/>
          <w:lang w:val="zh-CN"/>
        </w:rPr>
        <w:t xml:space="preserve">七、残疾人福利性单位声明函</w:t>
      </w:r>
      <w:r/>
    </w:p>
    <w:p>
      <w:pPr>
        <w:spacing w:line="360" w:lineRule="auto"/>
        <w:widowControl/>
        <w:rPr>
          <w:rFonts w:eastAsiaTheme="minorEastAsia"/>
          <w:szCs w:val="21"/>
          <w:lang w:val="zh-CN"/>
        </w:rPr>
      </w:pPr>
      <w:r>
        <w:rPr>
          <w:rFonts w:eastAsiaTheme="minorEastAsia"/>
          <w:szCs w:val="21"/>
          <w:lang w:val="zh-CN"/>
        </w:rPr>
      </w:r>
      <w:r/>
    </w:p>
    <w:p>
      <w:pPr>
        <w:ind w:firstLine="420"/>
        <w:spacing w:line="360" w:lineRule="auto"/>
        <w:widowControl/>
        <w:rPr>
          <w:rFonts w:eastAsiaTheme="minorEastAsia"/>
          <w:szCs w:val="21"/>
        </w:rPr>
      </w:pPr>
      <w:r>
        <w:rPr>
          <w:rFonts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t xml:space="preserve">    本单位对上述声明的真实性负责。如有虚假，将依法承担相应责任。</w:t>
      </w:r>
      <w:r/>
    </w:p>
    <w:p>
      <w:pPr>
        <w:spacing w:line="360" w:lineRule="auto"/>
        <w:widowControl/>
        <w:rPr>
          <w:rFonts w:eastAsiaTheme="minorEastAsia"/>
          <w:szCs w:val="21"/>
        </w:rPr>
      </w:pPr>
      <w:r>
        <w:rPr>
          <w:rFonts w:eastAsiaTheme="minorEastAsia"/>
          <w:szCs w:val="21"/>
        </w:rPr>
      </w:r>
      <w:r/>
    </w:p>
    <w:p>
      <w:pPr>
        <w:ind w:firstLine="420"/>
        <w:spacing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单位名称（盖章）：</w:t>
      </w:r>
      <w:r/>
    </w:p>
    <w:p>
      <w:pPr>
        <w:ind w:firstLine="420"/>
        <w:spacing w:line="360" w:lineRule="auto"/>
        <w:rPr>
          <w:rFonts w:eastAsiaTheme="minorEastAsia"/>
          <w:szCs w:val="21"/>
        </w:rPr>
      </w:pPr>
      <w:r>
        <w:rPr>
          <w:rFonts w:eastAsiaTheme="minorEastAsia"/>
          <w:szCs w:val="21"/>
        </w:rPr>
        <w:t xml:space="preserve">日期：    年  月  日</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jc w:val="left"/>
        <w:widowControl/>
        <w:rPr>
          <w:sz w:val="24"/>
          <w:szCs w:val="24"/>
        </w:rPr>
      </w:pPr>
      <w:r>
        <w:rPr>
          <w:b/>
          <w:szCs w:val="21"/>
        </w:rPr>
        <w:t xml:space="preserve">注：</w:t>
      </w:r>
      <w:bookmarkStart w:id="51" w:name="_Hlk158140990"/>
      <w:r>
        <w:rPr>
          <w:b/>
          <w:szCs w:val="21"/>
        </w:rPr>
        <w:t xml:space="preserve">投标文件中的电子签章视为供应商对本声明进行了签署盖章并承担相应责任</w:t>
      </w:r>
      <w:bookmarkEnd w:id="51"/>
      <w:r>
        <w:rPr>
          <w:b/>
          <w:szCs w:val="21"/>
        </w:rPr>
        <w:t xml:space="preserve">。</w:t>
      </w:r>
      <w:r/>
    </w:p>
    <w:p>
      <w:pPr>
        <w:pStyle w:val="763"/>
      </w:pPr>
      <w:r/>
      <w:r/>
    </w:p>
    <w:p>
      <w:pPr>
        <w:spacing w:line="400" w:lineRule="exact"/>
        <w:widowControl/>
        <w:rPr>
          <w:rFonts w:eastAsiaTheme="minorEastAsia"/>
        </w:rPr>
      </w:pPr>
      <w:r>
        <w:rPr>
          <w:rFonts w:eastAsiaTheme="minorEastAsia"/>
        </w:rPr>
      </w:r>
      <w:r/>
    </w:p>
    <w:p>
      <w:pPr>
        <w:jc w:val="left"/>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jc w:val="left"/>
        <w:spacing w:line="360" w:lineRule="auto"/>
        <w:tabs>
          <w:tab w:val="center" w:pos="5258" w:leader="none"/>
        </w:tabs>
        <w:rPr>
          <w:rFonts w:eastAsiaTheme="minorEastAsia"/>
          <w:szCs w:val="21"/>
        </w:rPr>
      </w:pPr>
      <w:r>
        <w:rPr>
          <w:rFonts w:eastAsiaTheme="minorEastAsia"/>
          <w:b/>
          <w:sz w:val="32"/>
          <w:szCs w:val="32"/>
          <w:lang w:val="zh-CN"/>
        </w:rPr>
        <w:br w:type="page" w:clear="all"/>
      </w:r>
      <w:r/>
    </w:p>
    <w:p>
      <w:pPr>
        <w:jc w:val="center"/>
        <w:spacing w:line="360" w:lineRule="auto"/>
        <w:rPr>
          <w:b/>
          <w:szCs w:val="21"/>
        </w:rPr>
        <w:outlineLvl w:val="1"/>
      </w:pPr>
      <w:r>
        <w:rPr>
          <w:rFonts w:eastAsiaTheme="minorEastAsia"/>
          <w:b/>
          <w:szCs w:val="21"/>
        </w:rPr>
        <w:t xml:space="preserve">八、</w:t>
      </w:r>
      <w:r>
        <w:rPr>
          <w:b/>
          <w:szCs w:val="21"/>
        </w:rPr>
        <w:t xml:space="preserve">采购需求偏离表</w:t>
      </w:r>
      <w:r/>
    </w:p>
    <w:p>
      <w:pPr>
        <w:ind w:firstLine="420"/>
        <w:rPr>
          <w:szCs w:val="21"/>
        </w:rPr>
      </w:pPr>
      <w:r>
        <w:rPr>
          <w:szCs w:val="21"/>
        </w:rPr>
      </w:r>
      <w:r/>
    </w:p>
    <w:p>
      <w:pPr>
        <w:ind w:firstLine="420"/>
        <w:rPr>
          <w:szCs w:val="21"/>
        </w:rPr>
      </w:pPr>
      <w:r>
        <w:rPr>
          <w:szCs w:val="21"/>
        </w:rPr>
        <w:t xml:space="preserve">项目编号：</w:t>
      </w:r>
      <w:r/>
    </w:p>
    <w:tbl>
      <w:tblPr>
        <w:tblStyle w:val="755"/>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标的物名称/合同条款号/服务内容</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firstLine="420"/>
        <w:rPr>
          <w:b/>
          <w:szCs w:val="21"/>
        </w:rPr>
      </w:pPr>
      <w:r>
        <w:rPr>
          <w:b/>
        </w:rPr>
        <w:t xml:space="preserve">注：本表针对</w:t>
      </w:r>
      <w:r>
        <w:rPr>
          <w:b/>
          <w:szCs w:val="21"/>
        </w:rPr>
        <w:t xml:space="preserve">第四章</w:t>
      </w:r>
      <w:r>
        <w:rPr>
          <w:b/>
        </w:rPr>
        <w:t xml:space="preserve">第</w:t>
      </w:r>
      <w:r>
        <w:rPr>
          <w:rFonts w:hint="eastAsia"/>
          <w:b/>
        </w:rPr>
        <w:t xml:space="preserve">二</w:t>
      </w:r>
      <w:r>
        <w:rPr>
          <w:b/>
        </w:rPr>
        <w:t xml:space="preserve">条</w:t>
      </w:r>
      <w:r>
        <w:rPr>
          <w:rFonts w:hint="eastAsia"/>
          <w:b/>
        </w:rPr>
        <w:t xml:space="preserve">（一）</w:t>
      </w:r>
      <w:r>
        <w:rPr>
          <w:b/>
        </w:rPr>
        <w:t xml:space="preserve">标的物清单的</w:t>
      </w:r>
      <w:r>
        <w:rPr>
          <w:rFonts w:hint="eastAsia"/>
          <w:b/>
        </w:rPr>
        <w:t xml:space="preserve">“标</w:t>
      </w:r>
      <w:r>
        <w:rPr>
          <w:b/>
        </w:rPr>
        <w:t xml:space="preserve">▲</w:t>
      </w:r>
      <w:r>
        <w:rPr>
          <w:rFonts w:hint="eastAsia"/>
          <w:b/>
        </w:rPr>
        <w:t xml:space="preserve">项以外的”</w:t>
      </w:r>
      <w:r>
        <w:rPr>
          <w:b/>
        </w:rPr>
        <w:t xml:space="preserve">技术要求</w:t>
      </w:r>
      <w:r>
        <w:rPr>
          <w:rFonts w:hint="eastAsia"/>
          <w:b/>
        </w:rPr>
        <w:t xml:space="preserve">、（二）其他需求</w:t>
      </w:r>
      <w:r>
        <w:rPr>
          <w:b/>
        </w:rPr>
        <w:t xml:space="preserve">以及第</w:t>
      </w:r>
      <w:r>
        <w:rPr>
          <w:rFonts w:hint="eastAsia"/>
          <w:b/>
        </w:rPr>
        <w:t xml:space="preserve">四</w:t>
      </w:r>
      <w:r>
        <w:rPr>
          <w:b/>
        </w:rPr>
        <w:t xml:space="preserve">条</w:t>
      </w:r>
      <w:r>
        <w:rPr>
          <w:rFonts w:hint="eastAsia"/>
          <w:b/>
        </w:rPr>
        <w:t xml:space="preserve">合同</w:t>
      </w:r>
      <w:r>
        <w:rPr>
          <w:b/>
        </w:rPr>
        <w:t xml:space="preserve">要求的内容填写：</w:t>
      </w:r>
      <w:r/>
    </w:p>
    <w:p>
      <w:pPr>
        <w:ind w:left="424" w:right="451"/>
        <w:spacing w:line="360" w:lineRule="auto"/>
      </w:pPr>
      <w:r/>
      <w:r/>
    </w:p>
    <w:p>
      <w:pPr>
        <w:ind w:left="424" w:right="451"/>
        <w:spacing w:line="360" w:lineRule="auto"/>
        <w:rPr>
          <w:b/>
        </w:rPr>
      </w:pPr>
      <w:r>
        <w:t xml:space="preserve">（1）</w:t>
      </w:r>
      <w:r>
        <w:rPr>
          <w:color w:val="000000"/>
        </w:rPr>
        <w:t xml:space="preserve">供应商应根据第四章</w:t>
      </w:r>
      <w:r>
        <w:rPr>
          <w:rFonts w:hint="eastAsia"/>
          <w:color w:val="000000"/>
        </w:rPr>
        <w:t xml:space="preserve">第二条（一）标的物清单</w:t>
      </w:r>
      <w:r>
        <w:rPr>
          <w:color w:val="000000"/>
        </w:rPr>
        <w:t xml:space="preserve">的</w:t>
      </w:r>
      <w:r>
        <w:rPr>
          <w:rFonts w:hint="eastAsia"/>
          <w:b/>
          <w:bCs/>
          <w:color w:val="000000"/>
        </w:rPr>
        <w:t xml:space="preserve">“标</w:t>
      </w:r>
      <w:r>
        <w:rPr>
          <w:b/>
          <w:bCs/>
          <w:color w:val="000000"/>
        </w:rPr>
        <w:t xml:space="preserve">▲</w:t>
      </w:r>
      <w:r>
        <w:rPr>
          <w:rFonts w:hint="eastAsia"/>
          <w:b/>
          <w:bCs/>
          <w:color w:val="000000"/>
        </w:rPr>
        <w:t xml:space="preserve">项以外的”</w:t>
      </w:r>
      <w:r>
        <w:rPr>
          <w:color w:val="000000"/>
        </w:rPr>
        <w:t xml:space="preserve">技术要求在本表填写所投产品的技术要求响应情况：</w:t>
      </w:r>
      <w:r>
        <w:rPr>
          <w:b/>
          <w:bCs/>
          <w:color w:val="000000"/>
        </w:rPr>
        <w:t xml:space="preserve">产品优于技术要求的为正偏离，低于技术要求的为负偏离。正偏离和无偏离为响应，负偏离为不响应</w:t>
      </w:r>
      <w:r>
        <w:rPr>
          <w:color w:val="000000"/>
        </w:rPr>
        <w:t xml:space="preserve">。</w:t>
      </w:r>
      <w:r>
        <w:rPr>
          <w:b/>
          <w:szCs w:val="21"/>
        </w:rPr>
        <w:t xml:space="preserve">内容无偏离的可以不填写，负偏离或正偏离的需在表中列出</w:t>
      </w:r>
      <w:r>
        <w:t xml:space="preserve">。</w:t>
      </w:r>
      <w:r>
        <w:br/>
      </w:r>
      <w:r>
        <w:t xml:space="preserve">（2）对于</w:t>
      </w:r>
      <w:r>
        <w:rPr>
          <w:rFonts w:hint="eastAsia"/>
        </w:rPr>
        <w:t xml:space="preserve">第四章第二条（二）其他需求、</w:t>
      </w:r>
      <w:r>
        <w:t xml:space="preserve">第</w:t>
      </w:r>
      <w:r>
        <w:rPr>
          <w:rFonts w:hint="eastAsia"/>
        </w:rPr>
        <w:t xml:space="preserve">四</w:t>
      </w:r>
      <w:r>
        <w:t xml:space="preserve">条</w:t>
      </w:r>
      <w:r>
        <w:rPr>
          <w:rFonts w:hint="eastAsia"/>
        </w:rPr>
        <w:t xml:space="preserve">合同</w:t>
      </w:r>
      <w:r>
        <w:t xml:space="preserve">要求（包括第五章合同文本中约定的所有条款），供应商完全同意条款（即无偏离）的可以不填写，供应商提出的不同意的条款（即负偏离）和对采购人更有利的条款（即正偏离）应在此表中说明，</w:t>
      </w:r>
      <w:r>
        <w:rPr>
          <w:b/>
          <w:bCs/>
        </w:rPr>
        <w:t xml:space="preserve">正偏离和无偏离为响应，负偏离为不响应</w:t>
      </w:r>
      <w:r>
        <w:t xml:space="preserve">。</w:t>
      </w:r>
      <w:r>
        <w:br/>
      </w:r>
      <w:r>
        <w:br/>
      </w:r>
      <w:r>
        <w:rPr>
          <w:b/>
          <w:bCs/>
        </w:rPr>
        <w:t xml:space="preserve">我方（即供应商）保证：除上表中列出的不响应情况外，我方响应招标文件的第四章</w:t>
      </w:r>
      <w:r>
        <w:rPr>
          <w:rFonts w:hint="eastAsia"/>
          <w:b/>
          <w:bCs/>
        </w:rPr>
        <w:t xml:space="preserve">第二条（一）标的物清单</w:t>
      </w:r>
      <w:r>
        <w:rPr>
          <w:b/>
          <w:bCs/>
        </w:rPr>
        <w:t xml:space="preserve">的</w:t>
      </w:r>
      <w:r>
        <w:rPr>
          <w:rFonts w:hint="eastAsia"/>
          <w:b/>
          <w:bCs/>
        </w:rPr>
        <w:t xml:space="preserve">“标</w:t>
      </w:r>
      <w:r>
        <w:rPr>
          <w:b/>
          <w:bCs/>
        </w:rPr>
        <w:t xml:space="preserve">▲</w:t>
      </w:r>
      <w:r>
        <w:rPr>
          <w:rFonts w:hint="eastAsia"/>
          <w:b/>
          <w:bCs/>
        </w:rPr>
        <w:t xml:space="preserve">项以外的”</w:t>
      </w:r>
      <w:r>
        <w:rPr>
          <w:b/>
          <w:bCs/>
        </w:rPr>
        <w:t xml:space="preserve">技术要求</w:t>
      </w:r>
      <w:r>
        <w:rPr>
          <w:rFonts w:hint="eastAsia"/>
          <w:b/>
          <w:bCs/>
        </w:rPr>
        <w:t xml:space="preserve">、（二）其他需求</w:t>
      </w:r>
      <w:r>
        <w:rPr>
          <w:b/>
          <w:bCs/>
        </w:rPr>
        <w:t xml:space="preserve">以及第</w:t>
      </w:r>
      <w:r>
        <w:rPr>
          <w:rFonts w:hint="eastAsia"/>
          <w:b/>
          <w:bCs/>
        </w:rPr>
        <w:t xml:space="preserve">四</w:t>
      </w:r>
      <w:r>
        <w:rPr>
          <w:b/>
          <w:bCs/>
        </w:rPr>
        <w:t xml:space="preserve">条</w:t>
      </w:r>
      <w:r>
        <w:rPr>
          <w:rFonts w:hint="eastAsia"/>
          <w:b/>
          <w:bCs/>
        </w:rPr>
        <w:t xml:space="preserve">合同</w:t>
      </w:r>
      <w:r>
        <w:rPr>
          <w:b/>
          <w:bCs/>
        </w:rPr>
        <w:t xml:space="preserve">要求的全部内容。表中未填写的内容与采购需求内容相同无偏离。对同一事项，投标文件其它地方出现与本表响应情况不一致的，以本表内容为准。</w:t>
      </w:r>
      <w:r/>
    </w:p>
    <w:p>
      <w:pPr>
        <w:ind w:left="424" w:right="451"/>
        <w:rPr>
          <w:szCs w:val="21"/>
        </w:rPr>
      </w:pPr>
      <w:r>
        <w:rPr>
          <w:szCs w:val="21"/>
        </w:rPr>
      </w:r>
      <w:r/>
    </w:p>
    <w:p>
      <w:pPr>
        <w:pStyle w:val="766"/>
      </w:pPr>
      <w:r/>
      <w:r/>
    </w:p>
    <w:p>
      <w:pPr>
        <w:ind w:firstLine="6090"/>
        <w:jc w:val="right"/>
        <w:spacing w:line="360" w:lineRule="auto"/>
        <w:rPr>
          <w:rFonts w:hint="eastAsia" w:ascii="宋体" w:hAnsi="宋体"/>
          <w:szCs w:val="21"/>
        </w:rPr>
      </w:pPr>
      <w:r/>
      <w:bookmarkStart w:id="52"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766"/>
        <w:jc w:val="right"/>
        <w:rPr>
          <w:szCs w:val="21"/>
        </w:rPr>
      </w:pPr>
      <w:r>
        <w:rPr>
          <w:rFonts w:hint="eastAsia"/>
        </w:rPr>
        <w:t xml:space="preserve">日期：　　　　年　　  月　　  日</w:t>
      </w:r>
      <w:bookmarkEnd w:id="52"/>
      <w:r/>
      <w:r/>
    </w:p>
    <w:p>
      <w:pPr>
        <w:jc w:val="center"/>
        <w:spacing w:line="360" w:lineRule="auto"/>
        <w:rPr>
          <w:b/>
          <w:szCs w:val="21"/>
        </w:rPr>
        <w:outlineLvl w:val="1"/>
      </w:pPr>
      <w:r>
        <w:br w:type="page" w:clear="all"/>
      </w:r>
      <w:r>
        <w:rPr>
          <w:rFonts w:hint="eastAsia"/>
          <w:b/>
          <w:bCs/>
        </w:rPr>
        <w:t xml:space="preserve">九、</w:t>
      </w:r>
      <w:r>
        <w:rPr>
          <w:rFonts w:hint="eastAsia"/>
          <w:b/>
          <w:szCs w:val="21"/>
        </w:rPr>
        <w:t xml:space="preserve">标</w:t>
      </w:r>
      <w:r>
        <w:rPr>
          <w:rFonts w:ascii="仿宋" w:hAnsi="仿宋" w:cs="宋体"/>
          <w:b/>
          <w:color w:val="000000"/>
          <w:sz w:val="20"/>
          <w:szCs w:val="20"/>
        </w:rPr>
        <w:t xml:space="preserve">▲</w:t>
      </w:r>
      <w:r>
        <w:rPr>
          <w:rFonts w:hint="eastAsia" w:ascii="仿宋" w:hAnsi="仿宋" w:cs="宋体"/>
          <w:b/>
          <w:color w:val="000000"/>
          <w:sz w:val="20"/>
          <w:szCs w:val="20"/>
        </w:rPr>
        <w:t xml:space="preserve">项</w:t>
      </w:r>
      <w:r>
        <w:rPr>
          <w:rFonts w:hint="eastAsia"/>
          <w:b/>
          <w:szCs w:val="21"/>
        </w:rPr>
        <w:t xml:space="preserve">技术要求</w:t>
      </w:r>
      <w:r>
        <w:rPr>
          <w:b/>
          <w:szCs w:val="21"/>
        </w:rPr>
        <w:t xml:space="preserve">偏离表</w:t>
      </w:r>
      <w:r/>
    </w:p>
    <w:p>
      <w:pPr>
        <w:ind w:firstLine="420"/>
        <w:rPr>
          <w:szCs w:val="21"/>
        </w:rPr>
      </w:pPr>
      <w:r>
        <w:rPr>
          <w:szCs w:val="21"/>
        </w:rPr>
      </w:r>
      <w:r/>
    </w:p>
    <w:p>
      <w:pPr>
        <w:ind w:firstLine="420"/>
        <w:rPr>
          <w:szCs w:val="21"/>
        </w:rPr>
      </w:pPr>
      <w:r>
        <w:rPr>
          <w:szCs w:val="21"/>
        </w:rPr>
        <w:t xml:space="preserve">项目编号：</w:t>
      </w:r>
      <w:r/>
    </w:p>
    <w:tbl>
      <w:tblPr>
        <w:tblStyle w:val="755"/>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left="424" w:right="451"/>
        <w:spacing w:line="360" w:lineRule="auto"/>
        <w:rPr>
          <w:b/>
          <w:szCs w:val="21"/>
        </w:rPr>
      </w:pPr>
      <w:r>
        <w:rPr>
          <w:b/>
        </w:rPr>
        <w:t xml:space="preserve">注：本表针对</w:t>
      </w:r>
      <w:r>
        <w:rPr>
          <w:b/>
          <w:szCs w:val="21"/>
        </w:rPr>
        <w:t xml:space="preserve">第四章</w:t>
      </w:r>
      <w:r>
        <w:rPr>
          <w:b/>
        </w:rPr>
        <w:t xml:space="preserve">第</w:t>
      </w:r>
      <w:r>
        <w:rPr>
          <w:rFonts w:hint="eastAsia"/>
          <w:b/>
        </w:rPr>
        <w:t xml:space="preserve">二</w:t>
      </w:r>
      <w:r>
        <w:rPr>
          <w:b/>
        </w:rPr>
        <w:t xml:space="preserve">条</w:t>
      </w:r>
      <w:r>
        <w:rPr>
          <w:rFonts w:hint="eastAsia"/>
          <w:b/>
        </w:rPr>
        <w:t xml:space="preserve">（一）</w:t>
      </w:r>
      <w:r>
        <w:rPr>
          <w:b/>
        </w:rPr>
        <w:t xml:space="preserve">标的物清单的</w:t>
      </w:r>
      <w:r>
        <w:rPr>
          <w:rFonts w:hint="eastAsia"/>
          <w:b/>
        </w:rPr>
        <w:t xml:space="preserve">“标</w:t>
      </w:r>
      <w:r>
        <w:rPr>
          <w:b/>
        </w:rPr>
        <w:t xml:space="preserve">▲</w:t>
      </w:r>
      <w:r>
        <w:rPr>
          <w:rFonts w:hint="eastAsia"/>
          <w:b/>
        </w:rPr>
        <w:t xml:space="preserve">项”</w:t>
      </w:r>
      <w:r>
        <w:rPr>
          <w:b/>
        </w:rPr>
        <w:t xml:space="preserve">技术要求的内容填写：</w:t>
      </w:r>
      <w:r/>
    </w:p>
    <w:p>
      <w:pPr>
        <w:ind w:left="424" w:right="451"/>
        <w:spacing w:line="360" w:lineRule="auto"/>
      </w:pPr>
      <w:r/>
      <w:r/>
    </w:p>
    <w:p>
      <w:pPr>
        <w:ind w:left="424" w:right="451"/>
        <w:spacing w:line="360" w:lineRule="auto"/>
        <w:rPr>
          <w:color w:val="000000"/>
        </w:rPr>
      </w:pPr>
      <w:r>
        <w:rPr>
          <w:color w:val="000000"/>
        </w:rPr>
        <w:t xml:space="preserve">供应商应根据第四章</w:t>
      </w:r>
      <w:r>
        <w:rPr>
          <w:rFonts w:hint="eastAsia"/>
          <w:color w:val="000000"/>
        </w:rPr>
        <w:t xml:space="preserve">第二条（一）标的物清单</w:t>
      </w:r>
      <w:r>
        <w:rPr>
          <w:color w:val="000000"/>
        </w:rPr>
        <w:t xml:space="preserve">的</w:t>
      </w:r>
      <w:r>
        <w:rPr>
          <w:rFonts w:hint="eastAsia"/>
          <w:b/>
        </w:rPr>
        <w:t xml:space="preserve">“</w:t>
      </w:r>
      <w:r>
        <w:rPr>
          <w:rFonts w:hint="eastAsia"/>
          <w:b/>
          <w:szCs w:val="21"/>
        </w:rPr>
        <w:t xml:space="preserve">标</w:t>
      </w:r>
      <w:r>
        <w:rPr>
          <w:rFonts w:ascii="仿宋" w:hAnsi="仿宋" w:cs="宋体"/>
          <w:b/>
          <w:color w:val="000000"/>
          <w:sz w:val="20"/>
          <w:szCs w:val="20"/>
        </w:rPr>
        <w:t xml:space="preserve">▲</w:t>
      </w:r>
      <w:r>
        <w:rPr>
          <w:rFonts w:hint="eastAsia" w:ascii="仿宋" w:hAnsi="仿宋" w:cs="宋体"/>
          <w:b/>
          <w:color w:val="000000"/>
          <w:sz w:val="20"/>
          <w:szCs w:val="20"/>
        </w:rPr>
        <w:t xml:space="preserve">项</w:t>
      </w:r>
      <w:r>
        <w:rPr>
          <w:rFonts w:hint="eastAsia"/>
          <w:b/>
        </w:rPr>
        <w:t xml:space="preserve">”</w:t>
      </w:r>
      <w:r>
        <w:rPr>
          <w:color w:val="000000"/>
        </w:rPr>
        <w:t xml:space="preserve">技术要求在本表填写所投产品的技术要求响应情况：产品优于技术要求的为正偏离，低于技术要求的为负偏离。</w:t>
      </w:r>
      <w:r/>
    </w:p>
    <w:p>
      <w:pPr>
        <w:ind w:left="424" w:right="451"/>
        <w:spacing w:line="360" w:lineRule="auto"/>
        <w:rPr>
          <w:b/>
          <w:bCs/>
          <w:color w:val="000000"/>
        </w:rPr>
      </w:pPr>
      <w:r>
        <w:rPr>
          <w:b/>
          <w:bCs/>
          <w:color w:val="000000"/>
        </w:rPr>
      </w:r>
      <w:r/>
    </w:p>
    <w:p>
      <w:pPr>
        <w:ind w:left="424" w:right="451"/>
        <w:spacing w:line="360" w:lineRule="auto"/>
        <w:rPr>
          <w:b/>
          <w:bCs/>
          <w:color w:val="000000"/>
        </w:rPr>
      </w:pPr>
      <w:r>
        <w:rPr>
          <w:rFonts w:hint="eastAsia"/>
          <w:b/>
          <w:bCs/>
          <w:color w:val="000000"/>
        </w:rPr>
        <w:t xml:space="preserve">本表载明</w:t>
      </w:r>
      <w:r>
        <w:rPr>
          <w:b/>
          <w:bCs/>
          <w:color w:val="000000"/>
        </w:rPr>
        <w:t xml:space="preserve">正偏离</w:t>
      </w:r>
      <w:r>
        <w:rPr>
          <w:rFonts w:hint="eastAsia"/>
          <w:b/>
          <w:bCs/>
          <w:color w:val="000000"/>
        </w:rPr>
        <w:t xml:space="preserve">或</w:t>
      </w:r>
      <w:r>
        <w:rPr>
          <w:b/>
          <w:bCs/>
          <w:color w:val="000000"/>
        </w:rPr>
        <w:t xml:space="preserve">无偏离</w:t>
      </w:r>
      <w:r>
        <w:rPr>
          <w:rFonts w:hint="eastAsia"/>
          <w:b/>
          <w:bCs/>
          <w:color w:val="000000"/>
        </w:rPr>
        <w:t xml:space="preserve">，并提供符合评审规则要求的证明材料的对应项得分；</w:t>
      </w:r>
      <w:r/>
    </w:p>
    <w:p>
      <w:pPr>
        <w:ind w:left="424" w:right="451"/>
        <w:spacing w:line="360" w:lineRule="auto"/>
        <w:rPr>
          <w:color w:val="000000"/>
        </w:rPr>
      </w:pPr>
      <w:r>
        <w:rPr>
          <w:rFonts w:hint="eastAsia"/>
          <w:b/>
          <w:bCs/>
          <w:color w:val="000000"/>
        </w:rPr>
        <w:t xml:space="preserve">本表载明负偏离或未提供本表或未按要求提供证明材料的对应项不得分</w:t>
      </w:r>
      <w:r>
        <w:rPr>
          <w:rFonts w:hint="eastAsia"/>
          <w:color w:val="000000"/>
        </w:rPr>
        <w:t xml:space="preserve">；</w:t>
      </w:r>
      <w:r/>
    </w:p>
    <w:p>
      <w:pPr>
        <w:ind w:left="424" w:right="451"/>
        <w:spacing w:line="360" w:lineRule="auto"/>
      </w:pPr>
      <w:r>
        <w:rPr>
          <w:b/>
          <w:szCs w:val="21"/>
        </w:rPr>
        <w:t xml:space="preserve">内容无偏离的可以不填写，负偏离或正偏离的需在表中列出</w:t>
      </w:r>
      <w:r>
        <w:t xml:space="preserve">。</w:t>
      </w:r>
      <w:r/>
    </w:p>
    <w:p>
      <w:pPr>
        <w:ind w:left="424" w:right="451"/>
        <w:rPr>
          <w:b/>
        </w:rPr>
      </w:pPr>
      <w:r>
        <w:br/>
      </w:r>
      <w:r>
        <w:br/>
      </w:r>
      <w:r/>
    </w:p>
    <w:p>
      <w:pPr>
        <w:ind w:left="424" w:right="451"/>
        <w:rPr>
          <w:szCs w:val="21"/>
        </w:rPr>
      </w:pPr>
      <w:r>
        <w:rPr>
          <w:szCs w:val="21"/>
        </w:rPr>
      </w:r>
      <w:r/>
    </w:p>
    <w:p>
      <w:pPr>
        <w:pStyle w:val="766"/>
      </w:p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pStyle w:val="766"/>
        <w:jc w:val="right"/>
      </w:pPr>
      <w:r>
        <w:rPr>
          <w:rFonts w:hint="eastAsia"/>
        </w:rPr>
        <w:t xml:space="preserve">日期：　　　　年　　  月　　  日</w:t>
      </w:r>
      <w:r/>
    </w:p>
    <w:p>
      <w:r/>
      <w:r/>
    </w:p>
    <w:p>
      <w:pPr>
        <w:rPr>
          <w:b/>
          <w:bCs/>
        </w:rPr>
      </w:pPr>
      <w:r>
        <w:rPr>
          <w:rFonts w:hint="eastAsia"/>
          <w:b/>
          <w:bCs/>
        </w:rPr>
        <w:br w:type="page" w:clear="all"/>
      </w:r>
      <w:r/>
    </w:p>
    <w:p>
      <w:pPr>
        <w:pStyle w:val="766"/>
        <w:ind w:firstLine="422"/>
        <w:jc w:val="center"/>
        <w:rPr>
          <w:szCs w:val="24"/>
        </w:rPr>
      </w:pPr>
      <w:r>
        <w:rPr>
          <w:rFonts w:hint="eastAsia"/>
          <w:b/>
          <w:bCs/>
        </w:rPr>
        <w:t xml:space="preserve">十、</w:t>
      </w:r>
      <w:r>
        <w:rPr>
          <w:rFonts w:hint="eastAsia"/>
          <w:b/>
          <w:bCs/>
          <w:lang w:val="zh-CN"/>
        </w:rPr>
        <w:t xml:space="preserve">投标货物和服务数量、品牌、规格、制造商明细表</w:t>
      </w:r>
      <w:r/>
    </w:p>
    <w:p>
      <w:pPr>
        <w:pStyle w:val="766"/>
        <w:rPr>
          <w:rFonts w:eastAsiaTheme="minorEastAsia"/>
          <w:b/>
        </w:rPr>
      </w:pPr>
      <w:r>
        <w:rPr>
          <w:lang w:val="zh-CN"/>
        </w:rPr>
        <w:t xml:space="preserve">项目编号：</w:t>
      </w:r>
      <w:r/>
    </w:p>
    <w:tbl>
      <w:tblPr>
        <w:tblStyle w:val="755"/>
        <w:tblW w:w="83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bl>
    <w:p>
      <w:pPr>
        <w:spacing w:line="400" w:lineRule="exact"/>
        <w:rPr>
          <w:b/>
          <w:szCs w:val="21"/>
        </w:rPr>
      </w:pPr>
      <w:r>
        <w:rPr>
          <w:b/>
          <w:szCs w:val="21"/>
        </w:rPr>
      </w:r>
      <w:r/>
    </w:p>
    <w:p>
      <w:pPr>
        <w:ind w:left="850"/>
        <w:spacing w:line="360" w:lineRule="auto"/>
        <w:rPr>
          <w:b/>
          <w:szCs w:val="21"/>
        </w:rPr>
      </w:pPr>
      <w:r>
        <w:rPr>
          <w:b/>
          <w:szCs w:val="21"/>
        </w:rPr>
        <w:t xml:space="preserve">注：</w:t>
      </w:r>
      <w:r>
        <w:rPr>
          <w:rFonts w:hint="eastAsia"/>
          <w:b/>
          <w:szCs w:val="21"/>
        </w:rPr>
        <w:t xml:space="preserve">1.</w:t>
      </w:r>
      <w:r>
        <w:rPr>
          <w:b/>
          <w:szCs w:val="21"/>
        </w:rPr>
        <w:t xml:space="preserve">本表不得出现价格。</w:t>
      </w:r>
      <w:r/>
    </w:p>
    <w:p>
      <w:pPr>
        <w:ind w:left="850"/>
        <w:spacing w:line="360" w:lineRule="auto"/>
        <w:rPr>
          <w:b/>
          <w:szCs w:val="21"/>
        </w:rPr>
      </w:pPr>
      <w:r>
        <w:rPr>
          <w:b/>
          <w:szCs w:val="21"/>
        </w:rPr>
        <w:t xml:space="preserve">2.供应商应在“投标货物和服务数量、品牌、规格、制造商明细表”中必须列明所有投标产品的品牌、规格/型号、制造商和数量，且数量需满足采购需求，否则投标无效。</w:t>
      </w:r>
      <w:r/>
    </w:p>
    <w:p>
      <w:pPr>
        <w:ind w:left="850"/>
        <w:spacing w:line="360" w:lineRule="auto"/>
        <w:rPr>
          <w:b/>
          <w:szCs w:val="21"/>
        </w:rPr>
      </w:pPr>
      <w:r>
        <w:rPr>
          <w:rFonts w:hint="eastAsia"/>
          <w:b/>
          <w:szCs w:val="21"/>
        </w:rPr>
        <w:t xml:space="preserve">3.序号34产品：本项采购以上1-4共4款服务器内存条，每一款产品的品牌规格需一致（不要求4款产品的品牌一致），投标人应在“投标货物和服务数量、品牌、规格、制造商明细表”中必须列明这4款产品的品牌、规格/型号、制造商和数量，且数量、品牌需满足采购需求，否则投标无效。</w:t>
      </w:r>
      <w:r/>
    </w:p>
    <w:p>
      <w:pPr>
        <w:ind w:left="850"/>
        <w:spacing w:line="360" w:lineRule="auto"/>
        <w:rPr>
          <w:b/>
          <w:szCs w:val="21"/>
        </w:rPr>
      </w:pPr>
      <w:r>
        <w:rPr>
          <w:rFonts w:hint="eastAsia"/>
          <w:b/>
          <w:szCs w:val="21"/>
        </w:rPr>
        <w:t xml:space="preserve">4.序号35产品：</w:t>
      </w:r>
      <w:r>
        <w:rPr>
          <w:rFonts w:hint="eastAsia" w:ascii="仿宋" w:hAnsi="仿宋" w:cs="宋体"/>
          <w:b/>
          <w:bCs/>
          <w:sz w:val="20"/>
          <w:szCs w:val="20"/>
        </w:rPr>
        <w:t xml:space="preserve">本项采购以上1-5共5款产品，其中1-3硬盘每一款产品的品牌规格需一致（不要求3款产品的品牌一致），投标人应在“投标货物和服务数量、品牌、规格、制造商明细表”中必须列明这5款产品的品牌、规格/型号、制造商和数量，且数量、品牌需满足采购需求，否则投标无效</w:t>
      </w:r>
      <w:r>
        <w:rPr>
          <w:rFonts w:hint="eastAsia"/>
          <w:b/>
          <w:szCs w:val="21"/>
        </w:rPr>
        <w:t xml:space="preserve">。</w:t>
      </w:r>
      <w:r/>
    </w:p>
    <w:p>
      <w:pPr>
        <w:ind w:left="850"/>
        <w:spacing w:line="360" w:lineRule="auto"/>
        <w:rPr>
          <w:b/>
          <w:szCs w:val="21"/>
        </w:rPr>
      </w:pPr>
      <w:r>
        <w:rPr>
          <w:rFonts w:hint="eastAsia"/>
          <w:b/>
          <w:szCs w:val="21"/>
        </w:rPr>
        <w:t xml:space="preserve">5.序号36产品：</w:t>
      </w:r>
      <w:r>
        <w:rPr>
          <w:rFonts w:hint="eastAsia" w:ascii="仿宋" w:hAnsi="仿宋" w:cs="宋体"/>
          <w:b/>
          <w:bCs/>
          <w:sz w:val="20"/>
          <w:szCs w:val="20"/>
        </w:rPr>
        <w:t xml:space="preserve">本项采购以上1-2共2款产品，每一款产品的品牌规格需一致（不要求2款产品的品牌一致），投标人应在“投标货物和服务数量、品牌、规格、制造商明细表”中必须列明这2款产品的品牌、规格/型号、制造商和数量，且数量、品牌需满足采购需求，否则投标无效</w:t>
      </w:r>
      <w:r>
        <w:rPr>
          <w:rFonts w:hint="eastAsia"/>
          <w:b/>
          <w:szCs w:val="21"/>
        </w:rPr>
        <w:t xml:space="preserve">。</w:t>
      </w:r>
      <w:r/>
    </w:p>
    <w:p>
      <w:pPr>
        <w:rPr>
          <w:b/>
          <w:bCs/>
          <w:sz w:val="32"/>
          <w:szCs w:val="32"/>
        </w:rPr>
      </w:pPr>
      <w:r>
        <w:rPr>
          <w:b/>
          <w:bCs/>
          <w:sz w:val="32"/>
          <w:szCs w:val="32"/>
        </w:rPr>
      </w:r>
      <w:r/>
    </w:p>
    <w:p>
      <w:pPr>
        <w:jc w:val="left"/>
        <w:widowControl/>
        <w:rPr>
          <w:rFonts w:eastAsiaTheme="minorEastAsia"/>
          <w:b/>
          <w:szCs w:val="21"/>
        </w:rPr>
      </w:pPr>
      <w:r>
        <w:rPr>
          <w:rFonts w:eastAsiaTheme="minorEastAsia"/>
          <w:b/>
          <w:szCs w:val="21"/>
        </w:rPr>
      </w:r>
      <w:r/>
    </w:p>
    <w:p>
      <w:pPr>
        <w:jc w:val="left"/>
        <w:widowControl/>
        <w:rPr>
          <w:rFonts w:eastAsiaTheme="minorEastAsia"/>
          <w:szCs w:val="21"/>
        </w:rPr>
      </w:pPr>
      <w:r>
        <w:rPr>
          <w:rFonts w:eastAsiaTheme="minorEastAsia"/>
          <w:szCs w:val="21"/>
        </w:rPr>
      </w:r>
      <w:r/>
    </w:p>
    <w:p>
      <w:pPr>
        <w:jc w:val="left"/>
        <w:widowControl/>
        <w:rPr>
          <w:rFonts w:hint="eastAsia" w:asciiTheme="minorEastAsia" w:hAnsiTheme="minorEastAsia" w:eastAsiaTheme="minorEastAsia"/>
          <w:b/>
          <w:szCs w:val="21"/>
        </w:rPr>
      </w:pPr>
      <w:r>
        <w:rPr>
          <w:rFonts w:asciiTheme="minorEastAsia" w:hAnsiTheme="minorEastAsia" w:eastAsiaTheme="minorEastAsia"/>
          <w:b/>
          <w:szCs w:val="21"/>
        </w:rPr>
        <w:br w:type="page" w:clear="all"/>
      </w:r>
      <w:r/>
    </w:p>
    <w:p>
      <w:pPr>
        <w:jc w:val="center"/>
        <w:rPr>
          <w:rFonts w:ascii="Calibri" w:hAnsi="Calibri"/>
          <w:b/>
          <w:szCs w:val="21"/>
        </w:rPr>
        <w:outlineLvl w:val="1"/>
      </w:pPr>
      <w:r>
        <w:rPr>
          <w:rFonts w:hint="eastAsia" w:asciiTheme="minorEastAsia" w:hAnsiTheme="minorEastAsia" w:eastAsiaTheme="minorEastAsia"/>
          <w:b/>
          <w:szCs w:val="21"/>
        </w:rPr>
        <w:t xml:space="preserve">十一、投入本项目</w:t>
      </w:r>
      <w:r>
        <w:rPr>
          <w:rFonts w:hint="eastAsia" w:ascii="宋体" w:hAnsi="宋体"/>
          <w:b/>
          <w:szCs w:val="21"/>
        </w:rPr>
        <w:t xml:space="preserve">人员配备一览表（货物履约验收前）</w:t>
      </w:r>
      <w:r/>
    </w:p>
    <w:p>
      <w:pPr>
        <w:ind w:left="420"/>
        <w:jc w:val="center"/>
        <w:spacing w:line="360" w:lineRule="auto"/>
        <w:rPr>
          <w:rFonts w:hint="eastAsia" w:ascii="宋体" w:hAnsi="宋体"/>
          <w:b/>
          <w:sz w:val="24"/>
        </w:rPr>
      </w:pPr>
      <w:r>
        <w:rPr>
          <w:rFonts w:hint="eastAsia" w:ascii="宋体" w:hAnsi="宋体"/>
          <w:b/>
          <w:sz w:val="24"/>
        </w:rPr>
      </w:r>
      <w:r/>
    </w:p>
    <w:p>
      <w:pPr>
        <w:jc w:val="center"/>
        <w:rPr>
          <w:rFonts w:hint="eastAsia" w:ascii="宋体" w:hAnsi="宋体"/>
          <w:b/>
          <w:bCs/>
          <w:szCs w:val="21"/>
        </w:rPr>
      </w:pPr>
      <w:r>
        <w:rPr>
          <w:rFonts w:hint="eastAsia" w:ascii="宋体" w:hAnsi="宋体"/>
          <w:b/>
          <w:bCs/>
          <w:szCs w:val="21"/>
        </w:rPr>
      </w:r>
      <w:r/>
    </w:p>
    <w:tbl>
      <w:tblPr>
        <w:tblStyle w:val="755"/>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健康</w:t>
            </w:r>
            <w:r/>
          </w:p>
          <w:p>
            <w:pPr>
              <w:jc w:val="center"/>
              <w:rPr>
                <w:rFonts w:hint="eastAsia" w:ascii="宋体" w:hAnsi="宋体"/>
                <w:szCs w:val="21"/>
              </w:rPr>
            </w:pPr>
            <w:r>
              <w:rPr>
                <w:rFonts w:hint="eastAsia" w:ascii="宋体" w:hAnsi="宋体"/>
                <w:szCs w:val="21"/>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jc w:val="left"/>
        <w:spacing w:line="360" w:lineRule="auto"/>
        <w:rPr>
          <w:rFonts w:hint="eastAsia" w:ascii="宋体" w:hAnsi="宋体"/>
          <w:szCs w:val="21"/>
        </w:rPr>
      </w:pPr>
      <w:r>
        <w:rPr>
          <w:rFonts w:hint="eastAsia" w:ascii="宋体" w:hAnsi="宋体"/>
          <w:szCs w:val="21"/>
        </w:rPr>
      </w:r>
      <w:r/>
    </w:p>
    <w:p>
      <w:pPr>
        <w:jc w:val="left"/>
        <w:spacing w:line="360" w:lineRule="auto"/>
      </w:pPr>
      <w:r>
        <w:rPr>
          <w:rFonts w:hint="eastAsia" w:ascii="宋体" w:hAnsi="宋体"/>
          <w:szCs w:val="21"/>
        </w:rPr>
        <w:t xml:space="preserve">注：1</w:t>
      </w:r>
      <w:r>
        <w:rPr>
          <w:rFonts w:ascii="宋体" w:hAnsi="宋体"/>
          <w:szCs w:val="21"/>
        </w:rPr>
        <w:t xml:space="preserve">.</w:t>
      </w:r>
      <w:r>
        <w:t xml:space="preserve">若事项较多，投标人可根据投标内容的实际情况另纸说明</w:t>
      </w:r>
      <w:r>
        <w:rPr>
          <w:rFonts w:hint="eastAsia"/>
        </w:rPr>
        <w:t xml:space="preserve">。</w:t>
      </w:r>
      <w:r/>
    </w:p>
    <w:p>
      <w:pPr>
        <w:numPr>
          <w:ilvl w:val="0"/>
          <w:numId w:val="7"/>
        </w:numPr>
        <w:ind w:firstLine="420"/>
        <w:jc w:val="left"/>
        <w:spacing w:line="360" w:lineRule="auto"/>
      </w:pPr>
      <w:r>
        <w:rPr>
          <w:rFonts w:hint="eastAsia"/>
        </w:rPr>
        <w:t xml:space="preserve">请将相关人员证明材料扫描件附在本表后面</w:t>
      </w:r>
      <w:bookmarkStart w:id="53" w:name="_Hlk92805961"/>
      <w:r>
        <w:rPr>
          <w:rFonts w:hint="eastAsia"/>
        </w:rPr>
        <w:t xml:space="preserve">。</w:t>
      </w:r>
      <w:bookmarkEnd w:id="53"/>
      <w:r/>
      <w:r/>
    </w:p>
    <w:p>
      <w:pPr>
        <w:numPr>
          <w:ilvl w:val="0"/>
          <w:numId w:val="7"/>
        </w:numPr>
        <w:ind w:firstLine="422"/>
        <w:jc w:val="left"/>
        <w:spacing w:line="360" w:lineRule="auto"/>
      </w:pPr>
      <w:r>
        <w:rPr>
          <w:rFonts w:hint="eastAsia"/>
          <w:b/>
          <w:bCs/>
        </w:rPr>
        <w:t xml:space="preserve">未提供本表的，第六章评标办法及评分标准中的“</w:t>
      </w:r>
      <w:r>
        <w:rPr>
          <w:rFonts w:hint="eastAsia"/>
          <w:b/>
          <w:bCs/>
          <w:szCs w:val="21"/>
        </w:rPr>
        <w:t xml:space="preserve">▲人员素质</w:t>
      </w:r>
      <w:r>
        <w:rPr>
          <w:rFonts w:hint="eastAsia"/>
          <w:b/>
          <w:bCs/>
        </w:rPr>
        <w:t xml:space="preserve">”对应项不得分</w:t>
      </w:r>
      <w:r>
        <w:rPr>
          <w:rFonts w:hint="eastAsia"/>
        </w:rPr>
        <w:t xml:space="preserve">。</w:t>
      </w:r>
      <w:r/>
    </w:p>
    <w:p>
      <w:pPr>
        <w:pStyle w:val="766"/>
      </w:pPr>
      <w:r>
        <w:br w:type="page" w:clear="all"/>
      </w:r>
      <w:r/>
    </w:p>
    <w:p>
      <w:pPr>
        <w:jc w:val="center"/>
        <w:rPr>
          <w:rFonts w:hint="eastAsia" w:ascii="宋体" w:hAnsi="宋体" w:cs="宋体"/>
          <w:b/>
          <w:bCs/>
          <w:szCs w:val="21"/>
        </w:rPr>
        <w:outlineLvl w:val="1"/>
      </w:pPr>
      <w:r>
        <w:rPr>
          <w:rFonts w:hint="eastAsia" w:ascii="宋体" w:hAnsi="宋体" w:cs="宋体"/>
          <w:b/>
          <w:bCs/>
          <w:szCs w:val="21"/>
        </w:rPr>
        <w:t xml:space="preserve">十二、相关业绩一览表</w:t>
      </w:r>
      <w:r/>
    </w:p>
    <w:p>
      <w:pPr>
        <w:jc w:val="center"/>
        <w:rPr>
          <w:rFonts w:hint="eastAsia" w:ascii="宋体" w:hAnsi="宋体" w:cs="宋体"/>
          <w:b/>
          <w:bCs/>
          <w:szCs w:val="21"/>
        </w:rPr>
      </w:pPr>
      <w:r>
        <w:rPr>
          <w:rFonts w:hint="eastAsia" w:ascii="宋体" w:hAnsi="宋体" w:cs="宋体"/>
          <w:b/>
          <w:bCs/>
          <w:szCs w:val="21"/>
        </w:rPr>
      </w:r>
      <w:r/>
    </w:p>
    <w:tbl>
      <w:tblPr>
        <w:tblStyle w:val="75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项目名称</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合同金额</w:t>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注：1.若事项较多，投标人可根据投标内容的实际情况另纸说明。</w:t>
      </w:r>
      <w:r/>
    </w:p>
    <w:p>
      <w:pPr>
        <w:ind w:firstLine="840"/>
        <w:spacing w:line="360" w:lineRule="auto"/>
        <w:rPr>
          <w:rFonts w:hint="eastAsia" w:ascii="宋体" w:hAnsi="宋体" w:cs="宋体"/>
          <w:szCs w:val="21"/>
        </w:rPr>
      </w:pPr>
      <w:r>
        <w:rPr>
          <w:rFonts w:hint="eastAsia" w:ascii="宋体" w:hAnsi="宋体" w:cs="宋体"/>
          <w:szCs w:val="21"/>
        </w:rPr>
        <w:t xml:space="preserve">2.请将其他相关证明材料扫描件后附在本表后面。</w:t>
      </w:r>
      <w:r/>
    </w:p>
    <w:p>
      <w:pPr>
        <w:jc w:val="left"/>
        <w:spacing w:line="360" w:lineRule="auto"/>
        <w:rPr>
          <w:rFonts w:hint="eastAsia" w:ascii="宋体" w:hAnsi="宋体" w:cs="宋体"/>
          <w:b/>
          <w:szCs w:val="21"/>
        </w:rPr>
      </w:pPr>
      <w:r>
        <w:rPr>
          <w:rFonts w:hint="eastAsia" w:ascii="宋体" w:hAnsi="宋体" w:cs="宋体"/>
          <w:b/>
          <w:szCs w:val="21"/>
        </w:rPr>
      </w:r>
      <w:r/>
    </w:p>
    <w:p>
      <w:pPr>
        <w:pStyle w:val="766"/>
      </w:pPr>
      <w: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rPr>
        <w:t xml:space="preserve">十三、投标报价合理性澄清说明函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796"/>
        <w:rPr>
          <w:rFonts w:hint="eastAsia"/>
        </w:rPr>
      </w:pPr>
      <w:r>
        <w:rPr>
          <w:rFonts w:hint="eastAsia"/>
        </w:rPr>
        <w:t xml:space="preserve">本公司愿就项目编号：项目名称：的采购活动进行投标，对于本公司的投标报价合理性作出说明如下：</w:t>
      </w:r>
      <w:r/>
    </w:p>
    <w:tbl>
      <w:tblPr>
        <w:tblStyle w:val="755"/>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rPr>
              <w:t xml:space="preserve">供应商应根据实际情况自拟澄清说明，并按照评标委员会关于澄清的要求提供相关证明材料作为附件。</w:t>
            </w:r>
            <w:r/>
          </w:p>
        </w:tc>
      </w:tr>
    </w:tbl>
    <w:p>
      <w:pPr>
        <w:pStyle w:val="796"/>
        <w:rPr>
          <w:rFonts w:hint="eastAsia"/>
        </w:rPr>
      </w:pPr>
      <w:r>
        <w:rPr>
          <w:rFonts w:hint="eastAsia"/>
        </w:rPr>
        <w:t xml:space="preserve">备注：根据招标文件第二章“投标人须知”第4.4.2.4条要求，评标委员会认为投标人的报价符合异常低价投标（响应）审查的情形时，应当要求相关供应商在评标现场合理的时间内，提供项目具体成本测算等与报价合理性相关的书面说明及相关证明材料（包括</w:t>
      </w:r>
      <w:r>
        <w:rPr>
          <w:rFonts w:hint="eastAsia"/>
        </w:rPr>
        <w:t xml:space="preserve">但不限于原材料成本、人工成本、制造费用等，例如库存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jc w:val="left"/>
        <w:spacing w:line="360" w:lineRule="auto"/>
        <w:rPr>
          <w:rFonts w:hint="eastAsia" w:ascii="宋体" w:hAnsi="宋体" w:cs="宋体"/>
          <w:b/>
          <w:szCs w:val="21"/>
        </w:rPr>
      </w:pPr>
      <w:r>
        <w:rPr>
          <w:rFonts w:hint="eastAsia" w:ascii="宋体" w:hAnsi="宋体" w:cs="宋体"/>
          <w:b/>
          <w:szCs w:val="21"/>
        </w:rPr>
      </w:r>
      <w:r/>
    </w:p>
    <w:p>
      <w:pPr>
        <w:ind w:firstLine="420"/>
        <w:jc w:val="left"/>
        <w:spacing w:line="360" w:lineRule="auto"/>
      </w:pPr>
      <w:r/>
      <w:r/>
    </w:p>
    <w:p>
      <w:pPr>
        <w:jc w:val="left"/>
        <w:widowControl/>
        <w:rPr>
          <w:rFonts w:hint="eastAsia" w:ascii="宋体" w:hAnsi="宋体"/>
          <w:szCs w:val="21"/>
        </w:rPr>
      </w:pPr>
      <w:r>
        <w:rPr>
          <w:rFonts w:ascii="宋体" w:hAnsi="宋体"/>
          <w:szCs w:val="21"/>
        </w:rP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rPr>
        <w:t xml:space="preserve">十四、关于符合本国产品标准的声明函（采购包号：**）</w:t>
      </w:r>
      <w:r/>
    </w:p>
    <w:p>
      <w:pPr>
        <w:pStyle w:val="796"/>
        <w:spacing w:after="0" w:line="0" w:lineRule="atLeast"/>
        <w:rPr>
          <w:rFonts w:hint="eastAsia" w:ascii="方正魏碑_GBK" w:hAnsi="方正魏碑_GBK"/>
          <w:color w:val="ff0000"/>
          <w:szCs w:val="24"/>
        </w:rPr>
      </w:pPr>
      <w:r>
        <w:rPr>
          <w:rFonts w:hint="eastAsia" w:ascii="方正魏碑_GBK" w:hAnsi="方正魏碑_GBK"/>
          <w:color w:val="ff0000"/>
          <w:szCs w:val="24"/>
        </w:rPr>
      </w:r>
      <w:r/>
    </w:p>
    <w:p>
      <w:pPr>
        <w:pStyle w:val="796"/>
        <w:ind w:firstLine="482"/>
        <w:spacing w:after="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pStyle w:val="796"/>
        <w:ind w:firstLine="420"/>
        <w:spacing w:before="30" w:after="30"/>
        <w:rPr>
          <w:rFonts w:hint="eastAsia" w:asciiTheme="minorEastAsia" w:hAnsiTheme="minorEastAsia" w:eastAsiaTheme="minorEastAsia"/>
          <w:b w:val="0"/>
          <w:bCs/>
          <w:color w:val="000000" w:themeColor="text1"/>
          <w14:textFill>
            <w14:solidFill>
              <w14:schemeClr w14:val="tx1"/>
            </w14:solidFill>
          </w14:textFill>
        </w:rPr>
      </w:pPr>
      <w:r>
        <w:rPr>
          <w:rFonts w:hint="eastAsia" w:asciiTheme="minorEastAsia" w:hAnsiTheme="minorEastAsia" w:eastAsiaTheme="minorEastAsia"/>
          <w:b w:val="0"/>
          <w:bCs/>
          <w:color w:val="000000" w:themeColor="text1"/>
          <w:shd w:val="clear" w:color="auto" w:fill="ffffff"/>
          <w14:textFill>
            <w14:solidFill>
              <w14:schemeClr w14:val="tx1"/>
            </w14:solidFill>
          </w14:textFill>
        </w:rPr>
        <w:t xml:space="preserve">……</w:t>
      </w:r>
      <w:r/>
    </w:p>
    <w:p>
      <w:pPr>
        <w:pStyle w:val="796"/>
        <w:ind w:firstLine="482"/>
        <w:spacing w:before="30" w:after="3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96"/>
        <w:ind w:firstLine="482"/>
        <w:spacing w:before="30" w:after="30" w:line="0" w:lineRule="atLeast"/>
        <w:rPr>
          <w:rFonts w:hint="eastAsia" w:ascii="方正魏碑_GBK" w:hAnsi="方正魏碑_GBK"/>
          <w:color w:val="000000" w:themeColor="text1"/>
          <w:sz w:val="24"/>
          <w:szCs w:val="24"/>
          <w14:textFill>
            <w14:solidFill>
              <w14:schemeClr w14:val="tx1"/>
            </w14:solidFill>
          </w14:textFill>
        </w:rPr>
      </w:pPr>
      <w:r>
        <w:rPr>
          <w:rFonts w:hint="eastAsia" w:ascii="方正魏碑_GBK" w:hAnsi="方正魏碑_GBK"/>
          <w:color w:val="000000" w:themeColor="text1"/>
          <w:sz w:val="24"/>
          <w:szCs w:val="24"/>
          <w14:textFill>
            <w14:solidFill>
              <w14:schemeClr w14:val="tx1"/>
            </w14:solidFill>
          </w14:textFill>
        </w:rPr>
      </w:r>
      <w:r/>
    </w:p>
    <w:p>
      <w:pPr>
        <w:pStyle w:val="796"/>
        <w:ind w:right="480" w:firstLine="5180"/>
        <w:spacing w:before="30" w:after="30"/>
        <w:rPr>
          <w:rFonts w:hint="eastAsia" w:ascii="方正魏碑_GBK" w:hAnsi="方正魏碑_GBK"/>
          <w:color w:val="000000" w:themeColor="text1"/>
          <w:sz w:val="24"/>
          <w:szCs w:val="24"/>
          <w14:textFill>
            <w14:solidFill>
              <w14:schemeClr w14:val="tx1"/>
            </w14:solidFill>
          </w14:textFill>
        </w:rPr>
      </w:pPr>
      <w:r>
        <w:rPr>
          <w:rFonts w:hint="eastAsia" w:ascii="方正魏碑_GBK" w:hAnsi="方正魏碑_GBK"/>
          <w:color w:val="000000" w:themeColor="text1"/>
          <w:sz w:val="24"/>
          <w:szCs w:val="24"/>
          <w:shd w:val="clear" w:color="auto" w:fill="ffffff"/>
          <w14:textFill>
            <w14:solidFill>
              <w14:schemeClr w14:val="tx1"/>
            </w14:solidFill>
          </w14:textFill>
        </w:rPr>
        <w:t xml:space="preserve">公司（单位）名称（盖章）：</w:t>
      </w:r>
      <w:r>
        <w:rPr>
          <w:rFonts w:ascii="方正魏碑_GBK" w:hAnsi="方正魏碑_GBK"/>
          <w:color w:val="000000" w:themeColor="text1"/>
          <w:sz w:val="24"/>
          <w:szCs w:val="24"/>
          <w:shd w:val="clear" w:color="auto" w:fill="ffffff"/>
          <w14:textFill>
            <w14:solidFill>
              <w14:schemeClr w14:val="tx1"/>
            </w14:solidFill>
          </w14:textFill>
        </w:rPr>
        <w:t xml:space="preserve">         </w:t>
      </w:r>
      <w:r/>
    </w:p>
    <w:p>
      <w:pPr>
        <w:pStyle w:val="796"/>
        <w:ind w:firstLine="482"/>
        <w:rPr>
          <w:rFonts w:hint="eastAsia"/>
          <w:b w:val="0"/>
          <w:sz w:val="24"/>
          <w:szCs w:val="24"/>
        </w:rPr>
      </w:pPr>
      <w:r>
        <w:rPr>
          <w:rFonts w:hint="eastAsia" w:ascii="方正魏碑_GBK" w:hAnsi="方正魏碑_GBK"/>
          <w:color w:val="000000" w:themeColor="text1"/>
          <w:sz w:val="24"/>
          <w:szCs w:val="24"/>
          <w:shd w:val="clear" w:color="auto" w:fill="ffffff"/>
          <w14:textFill>
            <w14:solidFill>
              <w14:schemeClr w14:val="tx1"/>
            </w14:solidFill>
          </w14:textFill>
        </w:rPr>
        <w:t xml:space="preserve">日期：</w:t>
      </w:r>
      <w:r>
        <w:rPr>
          <w:rFonts w:ascii="方正魏碑_GBK" w:hAnsi="方正魏碑_GBK"/>
          <w:color w:val="000000" w:themeColor="text1"/>
          <w:sz w:val="24"/>
          <w:szCs w:val="24"/>
          <w:shd w:val="clear" w:color="auto" w:fill="ffffff"/>
          <w14:textFill>
            <w14:solidFill>
              <w14:schemeClr w14:val="tx1"/>
            </w14:solidFill>
          </w14:textFill>
        </w:rPr>
        <w:t xml:space="preserve">    </w:t>
      </w:r>
      <w:r>
        <w:rPr>
          <w:rFonts w:hint="eastAsia" w:ascii="方正魏碑_GBK" w:hAnsi="方正魏碑_GBK"/>
          <w:color w:val="000000" w:themeColor="text1"/>
          <w:sz w:val="24"/>
          <w:szCs w:val="24"/>
          <w:shd w:val="clear" w:color="auto" w:fill="ffffff"/>
          <w14:textFill>
            <w14:solidFill>
              <w14:schemeClr w14:val="tx1"/>
            </w14:solidFill>
          </w14:textFill>
        </w:rPr>
        <w:t xml:space="preserve">年</w:t>
      </w:r>
      <w:r>
        <w:rPr>
          <w:rFonts w:ascii="方正魏碑_GBK" w:hAnsi="方正魏碑_GBK"/>
          <w:color w:val="000000" w:themeColor="text1"/>
          <w:sz w:val="24"/>
          <w:szCs w:val="24"/>
          <w:shd w:val="clear" w:color="auto" w:fill="ffffff"/>
          <w14:textFill>
            <w14:solidFill>
              <w14:schemeClr w14:val="tx1"/>
            </w14:solidFill>
          </w14:textFill>
        </w:rPr>
        <w:t xml:space="preserve">   </w:t>
      </w:r>
      <w:r>
        <w:rPr>
          <w:rFonts w:hint="eastAsia" w:ascii="方正魏碑_GBK" w:hAnsi="方正魏碑_GBK"/>
          <w:color w:val="000000" w:themeColor="text1"/>
          <w:sz w:val="24"/>
          <w:szCs w:val="24"/>
          <w:shd w:val="clear" w:color="auto" w:fill="ffffff"/>
          <w14:textFill>
            <w14:solidFill>
              <w14:schemeClr w14:val="tx1"/>
            </w14:solidFill>
          </w14:textFill>
        </w:rPr>
        <w:t xml:space="preserve">月</w:t>
      </w:r>
      <w:r>
        <w:rPr>
          <w:rFonts w:ascii="方正魏碑_GBK" w:hAnsi="方正魏碑_GBK"/>
          <w:color w:val="000000" w:themeColor="text1"/>
          <w:sz w:val="24"/>
          <w:szCs w:val="24"/>
          <w:shd w:val="clear" w:color="auto" w:fill="ffffff"/>
          <w14:textFill>
            <w14:solidFill>
              <w14:schemeClr w14:val="tx1"/>
            </w14:solidFill>
          </w14:textFill>
        </w:rPr>
        <w:t xml:space="preserve">   </w:t>
      </w:r>
      <w:r>
        <w:rPr>
          <w:rFonts w:hint="eastAsia" w:ascii="方正魏碑_GBK" w:hAnsi="方正魏碑_GBK"/>
          <w:color w:val="000000" w:themeColor="text1"/>
          <w:sz w:val="24"/>
          <w:szCs w:val="24"/>
          <w:shd w:val="clear" w:color="auto" w:fill="ffffff"/>
          <w14:textFill>
            <w14:solidFill>
              <w14:schemeClr w14:val="tx1"/>
            </w14:solidFill>
          </w14:textFill>
        </w:rPr>
        <w:t xml:space="preserve">日</w:t>
      </w:r>
      <w:r>
        <w:rPr>
          <w:rFonts w:ascii="方正魏碑_GBK" w:hAnsi="方正魏碑_GBK"/>
          <w:color w:val="000000" w:themeColor="text1"/>
          <w:sz w:val="24"/>
          <w:szCs w:val="24"/>
          <w:shd w:val="clear" w:color="auto" w:fill="ffffff"/>
          <w14:textFill>
            <w14:solidFill>
              <w14:schemeClr w14:val="tx1"/>
            </w14:solidFill>
          </w14:textFill>
        </w:rPr>
        <w:t xml:space="preserve">     </w:t>
      </w:r>
      <w:r/>
    </w:p>
    <w:p>
      <w:pPr>
        <w:pStyle w:val="796"/>
        <w:ind w:firstLine="420"/>
        <w:rPr>
          <w:rFonts w:hint="eastAsia"/>
          <w:b w:val="0"/>
        </w:rPr>
      </w:pPr>
      <w:r/>
      <w:bookmarkStart w:id="54" w:name="OLE_LINK14"/>
      <w:r/>
      <w:bookmarkStart w:id="55" w:name="OLE_LINK15"/>
      <w:r>
        <w:rPr>
          <w:b w:val="0"/>
          <w:shd w:val="clear" w:color="auto" w:fill="ffffff"/>
        </w:rPr>
        <w:t xml:space="preserve">__________________</w:t>
      </w:r>
      <w:bookmarkEnd w:id="54"/>
      <w:r/>
      <w:bookmarkEnd w:id="55"/>
      <w:r>
        <w:rPr>
          <w:b w:val="0"/>
          <w:shd w:val="clear" w:color="auto" w:fill="ffffff"/>
        </w:rPr>
        <w:t xml:space="preserve">________________________________________________________________________</w:t>
      </w:r>
      <w:r/>
    </w:p>
    <w:p>
      <w:pPr>
        <w:pStyle w:val="796"/>
        <w:rPr>
          <w:rFonts w:hint="eastAsia"/>
        </w:rPr>
      </w:pPr>
      <w:r>
        <w:rPr>
          <w:shd w:val="clear" w:color="auto" w:fill="ffffff"/>
        </w:rPr>
        <w:t xml:space="preserve">1.产品如有型号，请在“产品名称”栏一并填写。</w:t>
      </w:r>
      <w:r/>
    </w:p>
    <w:p>
      <w:pPr>
        <w:pStyle w:val="796"/>
        <w:rPr>
          <w:rFonts w:hint="eastAsia"/>
        </w:rPr>
      </w:pPr>
      <w:r>
        <w:rPr>
          <w:shd w:val="clear" w:color="auto" w:fill="ffffff"/>
        </w:rPr>
        <w:t xml:space="preserve">2.生产厂名与厂址应与生产厂营业执照载明的相关信息保持一致。</w:t>
      </w:r>
      <w:r/>
    </w:p>
    <w:p>
      <w:pPr>
        <w:pStyle w:val="796"/>
        <w:rPr>
          <w:rFonts w:hint="eastAsia"/>
        </w:rPr>
      </w:pPr>
      <w:r>
        <w:rPr>
          <w:shd w:val="clear" w:color="auto" w:fill="ffffff"/>
        </w:rPr>
        <w:t xml:space="preserve">3.该产品的中国境内生产的组件成本占比相关要求实施前，“规定比例”栏可不填，下同。</w:t>
      </w:r>
      <w:r/>
    </w:p>
    <w:p>
      <w:pPr>
        <w:pStyle w:val="796"/>
        <w:rPr>
          <w:rFonts w:hint="eastAsia"/>
        </w:rPr>
      </w:pPr>
      <w:r>
        <w:rPr>
          <w:shd w:val="clear" w:color="auto" w:fill="ffffff"/>
        </w:rPr>
        <w:t xml:space="preserve">4.该产品的关键组件要求实施前，“关键组件”栏可不填，下同。</w:t>
      </w:r>
      <w:r/>
    </w:p>
    <w:p>
      <w:pPr>
        <w:pStyle w:val="796"/>
        <w:rPr>
          <w:rFonts w:hint="eastAsia"/>
          <w:shd w:val="clear" w:color="auto" w:fill="ffffff"/>
        </w:rPr>
      </w:pPr>
      <w:r>
        <w:rPr>
          <w:shd w:val="clear" w:color="auto" w:fill="ffffff"/>
        </w:rPr>
        <w:t xml:space="preserve">5.该产品的关键工序要求实施前，“关键工序”栏可不填，下同。</w:t>
      </w:r>
      <w:r/>
    </w:p>
    <w:p>
      <w:pPr>
        <w:pStyle w:val="796"/>
        <w:rPr>
          <w:rFonts w:hint="eastAsia"/>
          <w:shd w:val="clear" w:color="auto" w:fill="ffffff"/>
        </w:rPr>
      </w:pPr>
      <w:r>
        <w:rPr>
          <w:shd w:val="clear" w:color="auto" w:fill="ffffff"/>
        </w:rPr>
        <w:t xml:space="preserve">6.</w:t>
      </w:r>
      <w:r>
        <w:rPr>
          <w:rFonts w:hint="eastAsia"/>
          <w:shd w:val="clear" w:color="auto" w:fill="ffffff"/>
        </w:rPr>
        <w:t xml:space="preserve">《声明函》中标注“</w:t>
      </w:r>
      <w:r>
        <w:rPr>
          <w:u w:val="single"/>
          <w:shd w:val="clear" w:color="auto" w:fill="ffffff"/>
        </w:rPr>
        <w:t xml:space="preserve">  /  </w:t>
      </w:r>
      <w:r>
        <w:rPr>
          <w:rFonts w:hint="eastAsia"/>
          <w:shd w:val="clear" w:color="auto" w:fill="ffffff"/>
        </w:rPr>
        <w:t xml:space="preserve">”的地方无需填写。</w:t>
      </w:r>
      <w:r/>
    </w:p>
    <w:p>
      <w:pPr>
        <w:rPr>
          <w:shd w:val="clear" w:color="auto" w:fill="ffffff"/>
        </w:rPr>
      </w:pPr>
      <w:r>
        <w:rPr>
          <w:rFonts w:hint="eastAsia"/>
          <w:shd w:val="clear" w:color="auto" w:fill="ffffff"/>
        </w:rPr>
        <w:br w:type="page" w:clear="all"/>
      </w:r>
      <w:r/>
    </w:p>
    <w:p>
      <w:pPr>
        <w:jc w:val="center"/>
        <w:rPr>
          <w:rFonts w:hint="eastAsia" w:ascii="宋体" w:hAnsi="宋体" w:cs="宋体"/>
          <w:b/>
          <w:sz w:val="28"/>
          <w:szCs w:val="28"/>
        </w:rPr>
        <w:outlineLvl w:val="1"/>
      </w:pPr>
      <w:r>
        <w:rPr>
          <w:rFonts w:hint="eastAsia" w:ascii="宋体" w:hAnsi="宋体" w:cs="宋体"/>
          <w:b/>
          <w:sz w:val="28"/>
          <w:szCs w:val="28"/>
        </w:rPr>
        <w:t xml:space="preserve">十五、承诺书</w:t>
      </w:r>
      <w:r/>
    </w:p>
    <w:p>
      <w:pPr>
        <w:ind w:firstLine="480"/>
        <w:spacing w:line="360" w:lineRule="auto"/>
        <w:rPr>
          <w:rFonts w:hint="eastAsia" w:ascii="宋体" w:hAnsi="宋体" w:cs="宋体"/>
          <w:szCs w:val="21"/>
        </w:rPr>
      </w:pPr>
      <w:r>
        <w:rPr>
          <w:rFonts w:hint="eastAsia" w:ascii="宋体" w:hAnsi="宋体" w:cs="宋体"/>
          <w:szCs w:val="21"/>
        </w:rPr>
        <w:t xml:space="preserve">投标人在此针对</w:t>
      </w:r>
      <w:r>
        <w:rPr>
          <w:rFonts w:hint="eastAsia" w:ascii="宋体" w:hAnsi="宋体" w:cs="宋体"/>
          <w:szCs w:val="21"/>
          <w:u w:val="single"/>
        </w:rPr>
        <w:t xml:space="preserve">项目名称：   项目编号：        </w:t>
      </w:r>
      <w:r>
        <w:rPr>
          <w:rFonts w:hint="eastAsia" w:ascii="宋体" w:hAnsi="宋体" w:cs="宋体"/>
          <w:szCs w:val="21"/>
        </w:rPr>
        <w:t xml:space="preserve">项目，承诺按招标文件要求履行以下服务：</w:t>
      </w:r>
      <w:r/>
    </w:p>
    <w:p>
      <w:pPr>
        <w:ind w:firstLine="420"/>
        <w:jc w:val="left"/>
        <w:spacing w:line="360" w:lineRule="auto"/>
        <w:rPr>
          <w:szCs w:val="21"/>
        </w:rPr>
      </w:pPr>
      <w:r>
        <w:rPr>
          <w:rFonts w:hint="eastAsia"/>
          <w:szCs w:val="21"/>
        </w:rPr>
        <w:t xml:space="preserve">1.1除服务器操作</w:t>
      </w:r>
      <w:r>
        <w:rPr>
          <w:szCs w:val="21"/>
        </w:rPr>
        <w:t xml:space="preserve">系统、数据库</w:t>
      </w:r>
      <w:r>
        <w:rPr>
          <w:rFonts w:hint="eastAsia"/>
        </w:rPr>
        <w:t xml:space="preserve">、</w:t>
      </w:r>
      <w:r>
        <w:rPr>
          <w:szCs w:val="21"/>
        </w:rPr>
        <w:t xml:space="preserve">中间件</w:t>
      </w:r>
      <w:r>
        <w:rPr>
          <w:rFonts w:hint="eastAsia"/>
        </w:rPr>
        <w:t xml:space="preserve">（序号39-42产品）</w:t>
      </w:r>
      <w:r>
        <w:rPr>
          <w:szCs w:val="21"/>
        </w:rPr>
        <w:t xml:space="preserve">提供3年原厂</w:t>
      </w:r>
      <w:r>
        <w:rPr>
          <w:rFonts w:hint="eastAsia"/>
          <w:szCs w:val="21"/>
        </w:rPr>
        <w:t xml:space="preserve">维保</w:t>
      </w:r>
      <w:r>
        <w:rPr>
          <w:szCs w:val="21"/>
        </w:rPr>
        <w:t xml:space="preserve">服务</w:t>
      </w:r>
      <w:r>
        <w:rPr>
          <w:rFonts w:hint="eastAsia"/>
          <w:szCs w:val="21"/>
        </w:rPr>
        <w:t xml:space="preserve">；服务器内存条、磁盘及配件、光模块提供5年供应商维保服务外，</w:t>
      </w:r>
      <w:r>
        <w:rPr>
          <w:szCs w:val="21"/>
        </w:rPr>
        <w:t xml:space="preserve">本次采购</w:t>
      </w:r>
      <w:r>
        <w:rPr>
          <w:rFonts w:hint="eastAsia"/>
          <w:szCs w:val="21"/>
        </w:rPr>
        <w:t xml:space="preserve">其他</w:t>
      </w:r>
      <w:r>
        <w:rPr>
          <w:szCs w:val="21"/>
        </w:rPr>
        <w:t xml:space="preserve">设备提供5年原厂</w:t>
      </w:r>
      <w:r>
        <w:rPr>
          <w:rFonts w:hint="eastAsia"/>
          <w:szCs w:val="21"/>
        </w:rPr>
        <w:t xml:space="preserve">维保</w:t>
      </w:r>
      <w:r>
        <w:rPr>
          <w:szCs w:val="21"/>
        </w:rPr>
        <w:t xml:space="preserve">服务。如果</w:t>
      </w:r>
      <w:r>
        <w:rPr>
          <w:rFonts w:hint="eastAsia"/>
          <w:szCs w:val="21"/>
        </w:rPr>
        <w:t xml:space="preserve">软</w:t>
      </w:r>
      <w:r>
        <w:rPr>
          <w:szCs w:val="21"/>
        </w:rPr>
        <w:t xml:space="preserve">硬件发生故障，</w:t>
      </w:r>
      <w:r>
        <w:rPr>
          <w:rFonts w:hint="eastAsia"/>
          <w:szCs w:val="21"/>
        </w:rPr>
        <w:t xml:space="preserve">投标人</w:t>
      </w:r>
      <w:r>
        <w:rPr>
          <w:szCs w:val="21"/>
        </w:rPr>
        <w:t xml:space="preserve">必须承诺应以优良的服务态度，便利、快捷的方式在30分钟内响应，2小时到达现场，最短时间内</w:t>
      </w:r>
      <w:r>
        <w:rPr>
          <w:rFonts w:hint="eastAsia"/>
          <w:szCs w:val="21"/>
        </w:rPr>
        <w:t xml:space="preserve">（不超过2个工作日）</w:t>
      </w:r>
      <w:r>
        <w:rPr>
          <w:szCs w:val="21"/>
        </w:rPr>
        <w:t xml:space="preserve">解决</w:t>
      </w:r>
      <w:r>
        <w:rPr>
          <w:rFonts w:hint="eastAsia"/>
          <w:szCs w:val="21"/>
        </w:rPr>
        <w:t xml:space="preserve">医院</w:t>
      </w:r>
      <w:r>
        <w:rPr>
          <w:szCs w:val="21"/>
        </w:rPr>
        <w:t xml:space="preserve">提出的维修要求，对于未能解决的问题和故障提供可行的升级方案。</w:t>
      </w:r>
      <w:r>
        <w:rPr>
          <w:rFonts w:hint="eastAsia"/>
          <w:szCs w:val="21"/>
        </w:rPr>
        <w:t xml:space="preserve">中标后，投标人应在合同签订之日起7个工作日内提供核心设备（</w:t>
      </w:r>
      <w:r>
        <w:rPr>
          <w:rFonts w:hint="eastAsia"/>
          <w:szCs w:val="21"/>
          <w:u w:val="single"/>
        </w:rPr>
        <w:t xml:space="preserve">序号</w:t>
      </w:r>
      <w:r>
        <w:rPr>
          <w:szCs w:val="21"/>
          <w:u w:val="single"/>
        </w:rPr>
        <w:t xml:space="preserve">1数据中心核心交换机（DC Spine）、</w:t>
      </w:r>
      <w:r>
        <w:rPr>
          <w:rFonts w:hint="eastAsia"/>
          <w:szCs w:val="21"/>
          <w:u w:val="single"/>
        </w:rPr>
        <w:t xml:space="preserve">序号</w:t>
      </w:r>
      <w:r>
        <w:rPr>
          <w:szCs w:val="21"/>
          <w:u w:val="single"/>
        </w:rPr>
        <w:t xml:space="preserve">7云桌面集群一体机及超融合软件授权、</w:t>
      </w:r>
      <w:r>
        <w:rPr>
          <w:rFonts w:hint="eastAsia"/>
          <w:szCs w:val="21"/>
          <w:u w:val="single"/>
        </w:rPr>
        <w:t xml:space="preserve">序号</w:t>
      </w:r>
      <w:r>
        <w:rPr>
          <w:szCs w:val="21"/>
          <w:u w:val="single"/>
        </w:rPr>
        <w:t xml:space="preserve">13虚拟化存储（全闪）、</w:t>
      </w:r>
      <w:r>
        <w:rPr>
          <w:rFonts w:hint="eastAsia"/>
          <w:szCs w:val="21"/>
          <w:u w:val="single"/>
        </w:rPr>
        <w:t xml:space="preserve">序号</w:t>
      </w:r>
      <w:r>
        <w:rPr>
          <w:szCs w:val="21"/>
          <w:u w:val="single"/>
        </w:rPr>
        <w:t xml:space="preserve">14大数据存储（混闪）、</w:t>
      </w:r>
      <w:r>
        <w:rPr>
          <w:rFonts w:hint="eastAsia"/>
          <w:szCs w:val="21"/>
          <w:u w:val="single"/>
        </w:rPr>
        <w:t xml:space="preserve">序号</w:t>
      </w:r>
      <w:r>
        <w:rPr>
          <w:szCs w:val="21"/>
          <w:u w:val="single"/>
        </w:rPr>
        <w:t xml:space="preserve">15科研样本库存储1</w:t>
      </w:r>
      <w:r>
        <w:rPr>
          <w:rFonts w:hint="eastAsia"/>
          <w:szCs w:val="21"/>
        </w:rPr>
        <w:t xml:space="preserve">）原厂售后维保承诺函，否则</w:t>
      </w:r>
      <w:r>
        <w:rPr>
          <w:rFonts w:hint="eastAsia" w:asciiTheme="minorEastAsia" w:hAnsiTheme="minorEastAsia"/>
          <w:bCs/>
          <w:szCs w:val="21"/>
        </w:rPr>
        <w:t xml:space="preserve">采购人有权解除合同。</w:t>
      </w:r>
      <w:r/>
    </w:p>
    <w:p>
      <w:pPr>
        <w:ind w:firstLine="420"/>
        <w:jc w:val="left"/>
        <w:spacing w:line="360" w:lineRule="auto"/>
        <w:rPr>
          <w:szCs w:val="21"/>
        </w:rPr>
      </w:pPr>
      <w:r>
        <w:rPr>
          <w:rFonts w:hint="eastAsia"/>
          <w:szCs w:val="21"/>
        </w:rPr>
        <w:t xml:space="preserve">1.2</w:t>
      </w:r>
      <w:r>
        <w:rPr>
          <w:szCs w:val="21"/>
        </w:rPr>
        <w:t xml:space="preserve">根据</w:t>
      </w:r>
      <w:r>
        <w:rPr>
          <w:rFonts w:hint="eastAsia"/>
          <w:szCs w:val="21"/>
        </w:rPr>
        <w:t xml:space="preserve">采购人</w:t>
      </w:r>
      <w:r>
        <w:rPr>
          <w:szCs w:val="21"/>
        </w:rPr>
        <w:t xml:space="preserve">要求，设备部署完成、具备迁移环境后，需将核心20套数据库迁移至主备环境。实施过程中要求收集医院核心系统数据库迁移需求，输出迁移方案，实施迁移，迁移后完成验证与优化，迁移过程中不能对现有环境造成影响，需获得</w:t>
      </w:r>
      <w:r>
        <w:rPr>
          <w:rFonts w:hint="eastAsia"/>
          <w:szCs w:val="21"/>
        </w:rPr>
        <w:t xml:space="preserve">采购人</w:t>
      </w:r>
      <w:r>
        <w:rPr>
          <w:szCs w:val="21"/>
        </w:rPr>
        <w:t xml:space="preserve">授权后再进行实施。</w:t>
      </w:r>
      <w:r/>
    </w:p>
    <w:p>
      <w:pPr>
        <w:ind w:firstLine="420"/>
        <w:jc w:val="left"/>
        <w:spacing w:line="360" w:lineRule="auto"/>
        <w:rPr>
          <w:szCs w:val="21"/>
        </w:rPr>
      </w:pPr>
      <w:r>
        <w:rPr>
          <w:rFonts w:hint="eastAsia"/>
          <w:szCs w:val="21"/>
        </w:rPr>
        <w:t xml:space="preserve">1.3</w:t>
      </w:r>
      <w:r>
        <w:rPr>
          <w:szCs w:val="21"/>
        </w:rPr>
        <w:t xml:space="preserve">根据</w:t>
      </w:r>
      <w:r>
        <w:rPr>
          <w:rFonts w:hint="eastAsia"/>
          <w:szCs w:val="21"/>
        </w:rPr>
        <w:t xml:space="preserve">采购人</w:t>
      </w:r>
      <w:r>
        <w:rPr>
          <w:szCs w:val="21"/>
        </w:rPr>
        <w:t xml:space="preserve">要求，在完成虚拟化整体改造后，对现有不少于500台虚拟机进行评估及迁移工作。实施过程中要求对现有环境进行梳理，梳理后输出迁移方案，迁移后完成验证与优化，迁移过程中不能对现有环境造成影响，需获得</w:t>
      </w:r>
      <w:r>
        <w:rPr>
          <w:rFonts w:hint="eastAsia"/>
          <w:szCs w:val="21"/>
        </w:rPr>
        <w:t xml:space="preserve">采购人</w:t>
      </w:r>
      <w:r>
        <w:rPr>
          <w:szCs w:val="21"/>
        </w:rPr>
        <w:t xml:space="preserve">授权后再进行实施。</w:t>
      </w:r>
      <w:r/>
    </w:p>
    <w:p>
      <w:pPr>
        <w:ind w:firstLine="420"/>
        <w:jc w:val="left"/>
        <w:spacing w:line="360" w:lineRule="auto"/>
        <w:rPr>
          <w:szCs w:val="21"/>
        </w:rPr>
      </w:pPr>
      <w:r>
        <w:rPr>
          <w:rFonts w:hint="eastAsia"/>
          <w:szCs w:val="21"/>
        </w:rPr>
        <w:t xml:space="preserve">1.4</w:t>
      </w:r>
      <w:r>
        <w:rPr>
          <w:szCs w:val="21"/>
        </w:rPr>
        <w:t xml:space="preserve">根据</w:t>
      </w:r>
      <w:r>
        <w:rPr>
          <w:rFonts w:hint="eastAsia"/>
          <w:szCs w:val="21"/>
        </w:rPr>
        <w:t xml:space="preserve">采购人</w:t>
      </w:r>
      <w:r>
        <w:rPr>
          <w:szCs w:val="21"/>
        </w:rPr>
        <w:t xml:space="preserve">要求，对院内新建及现有网络环境进行规划及改造，实施过程中，要求对现网进行规划与评估，结合新建网络需求输出整体实施方案，要求满足网络先进性及高可用性，改造过程中不能对现有环境造成影响，需获得</w:t>
      </w:r>
      <w:r>
        <w:rPr>
          <w:rFonts w:hint="eastAsia"/>
          <w:szCs w:val="21"/>
        </w:rPr>
        <w:t xml:space="preserve">采购人</w:t>
      </w:r>
      <w:r>
        <w:rPr>
          <w:szCs w:val="21"/>
        </w:rPr>
        <w:t xml:space="preserve">授权后再进行实施。</w:t>
      </w:r>
      <w:r/>
    </w:p>
    <w:p>
      <w:pPr>
        <w:ind w:firstLine="420"/>
        <w:jc w:val="left"/>
        <w:spacing w:line="360" w:lineRule="auto"/>
        <w:rPr>
          <w:szCs w:val="21"/>
        </w:rPr>
      </w:pPr>
      <w:r>
        <w:rPr>
          <w:rFonts w:hint="eastAsia"/>
          <w:szCs w:val="21"/>
        </w:rPr>
        <w:t xml:space="preserve">1.5所有货物履约验收合格并交付使用</w:t>
      </w:r>
      <w:r>
        <w:rPr>
          <w:szCs w:val="21"/>
        </w:rPr>
        <w:t xml:space="preserve">后，</w:t>
      </w:r>
      <w:r>
        <w:rPr>
          <w:rFonts w:hint="eastAsia"/>
          <w:szCs w:val="21"/>
        </w:rPr>
        <w:t xml:space="preserve">投标人需提供服务团队（不少于1名项目负责人、1名数据库工程师）</w:t>
      </w:r>
      <w:r>
        <w:rPr>
          <w:szCs w:val="21"/>
        </w:rPr>
        <w:t xml:space="preserve">提供为期两年</w:t>
      </w:r>
      <w:r>
        <w:rPr>
          <w:rFonts w:hint="eastAsia"/>
          <w:szCs w:val="21"/>
        </w:rPr>
        <w:t xml:space="preserve">的</w:t>
      </w:r>
      <w:r>
        <w:rPr>
          <w:szCs w:val="21"/>
        </w:rPr>
        <w:t xml:space="preserve">核心业务（数据库、虚拟化</w:t>
      </w:r>
      <w:r>
        <w:rPr>
          <w:rFonts w:hint="eastAsia"/>
          <w:szCs w:val="21"/>
        </w:rPr>
        <w:t xml:space="preserve">、</w:t>
      </w:r>
      <w:r>
        <w:rPr>
          <w:rFonts w:hint="eastAsia"/>
        </w:rPr>
        <w:t xml:space="preserve">存储、服务器及服务器操作系统</w:t>
      </w:r>
      <w:r>
        <w:rPr>
          <w:szCs w:val="21"/>
        </w:rPr>
        <w:t xml:space="preserve">）</w:t>
      </w:r>
      <w:r>
        <w:rPr>
          <w:rFonts w:hint="eastAsia"/>
          <w:szCs w:val="21"/>
        </w:rPr>
        <w:t xml:space="preserve">现场技术支持</w:t>
      </w:r>
      <w:r>
        <w:rPr>
          <w:szCs w:val="21"/>
        </w:rPr>
        <w:t xml:space="preserve">。</w:t>
      </w:r>
      <w:r>
        <w:rPr>
          <w:rFonts w:hint="eastAsia"/>
          <w:szCs w:val="21"/>
        </w:rPr>
        <w:t xml:space="preserve">技术支持</w:t>
      </w:r>
      <w:r>
        <w:rPr>
          <w:szCs w:val="21"/>
        </w:rPr>
        <w:t xml:space="preserve">人员需具备</w:t>
      </w:r>
      <w:r>
        <w:rPr>
          <w:rFonts w:hint="eastAsia"/>
          <w:szCs w:val="21"/>
        </w:rPr>
        <w:t xml:space="preserve">以下能力：</w:t>
      </w:r>
      <w:r>
        <w:rPr>
          <w:szCs w:val="21"/>
        </w:rPr>
        <w:t xml:space="preserve">1）项目</w:t>
      </w:r>
      <w:r>
        <w:rPr>
          <w:rFonts w:hint="eastAsia"/>
          <w:szCs w:val="21"/>
        </w:rPr>
        <w:t xml:space="preserve">负责人</w:t>
      </w:r>
      <w:r>
        <w:rPr>
          <w:szCs w:val="21"/>
        </w:rPr>
        <w:t xml:space="preserve">：需具备信息化项目运维全周期管理能力，能够统筹</w:t>
      </w:r>
      <w:r>
        <w:rPr>
          <w:rFonts w:hint="eastAsia"/>
          <w:szCs w:val="21"/>
        </w:rPr>
        <w:t xml:space="preserve">现场技术支持</w:t>
      </w:r>
      <w:r>
        <w:rPr>
          <w:szCs w:val="21"/>
        </w:rPr>
        <w:t xml:space="preserve">服务范围、问题进度、服务质量、风险处置及各方干系人协调，熟悉信息系统</w:t>
      </w:r>
      <w:r>
        <w:rPr>
          <w:rFonts w:hint="eastAsia"/>
          <w:szCs w:val="21"/>
        </w:rPr>
        <w:t xml:space="preserve">维护</w:t>
      </w:r>
      <w:r>
        <w:rPr>
          <w:szCs w:val="21"/>
        </w:rPr>
        <w:t xml:space="preserve">保障流程，具备重大故障统筹处置、多方沟通协调、</w:t>
      </w:r>
      <w:r>
        <w:rPr>
          <w:rFonts w:hint="eastAsia"/>
          <w:szCs w:val="21"/>
        </w:rPr>
        <w:t xml:space="preserve">服务</w:t>
      </w:r>
      <w:r>
        <w:rPr>
          <w:szCs w:val="21"/>
        </w:rPr>
        <w:t xml:space="preserve">团队管理能力，可统筹多系统</w:t>
      </w:r>
      <w:r>
        <w:rPr>
          <w:rFonts w:hint="eastAsia"/>
          <w:szCs w:val="21"/>
        </w:rPr>
        <w:t xml:space="preserve">维护</w:t>
      </w:r>
      <w:r>
        <w:rPr>
          <w:szCs w:val="21"/>
        </w:rPr>
        <w:t xml:space="preserve">工作，编制</w:t>
      </w:r>
      <w:r>
        <w:rPr>
          <w:rFonts w:hint="eastAsia"/>
          <w:szCs w:val="21"/>
        </w:rPr>
        <w:t xml:space="preserve">技术支持</w:t>
      </w:r>
      <w:r>
        <w:rPr>
          <w:szCs w:val="21"/>
        </w:rPr>
        <w:t xml:space="preserve">服务文档，识别并处置</w:t>
      </w:r>
      <w:r>
        <w:rPr>
          <w:rFonts w:hint="eastAsia"/>
          <w:szCs w:val="21"/>
        </w:rPr>
        <w:t xml:space="preserve">技术支持</w:t>
      </w:r>
      <w:r>
        <w:rPr>
          <w:szCs w:val="21"/>
        </w:rPr>
        <w:t xml:space="preserve">阶段各类风险，保障本项目相关系统持续稳定运行。2）数据库工程师：需具备部署实施、日常</w:t>
      </w:r>
      <w:r>
        <w:rPr>
          <w:rFonts w:hint="eastAsia"/>
          <w:szCs w:val="21"/>
        </w:rPr>
        <w:t xml:space="preserve">维护</w:t>
      </w:r>
      <w:r>
        <w:rPr>
          <w:szCs w:val="21"/>
        </w:rPr>
        <w:t xml:space="preserve">、故障排查能力，可开展数据迁移与同步，对接业务团队处理各类数据相关需求，保障业务稳定高效安全运行</w:t>
      </w:r>
      <w:r>
        <w:rPr>
          <w:rFonts w:hint="eastAsia"/>
          <w:szCs w:val="21"/>
        </w:rPr>
        <w:t xml:space="preserve">。投标人应</w:t>
      </w:r>
      <w:r>
        <w:rPr>
          <w:szCs w:val="21"/>
        </w:rPr>
        <w:t xml:space="preserve">在</w:t>
      </w:r>
      <w:r>
        <w:rPr>
          <w:rFonts w:hint="eastAsia"/>
          <w:szCs w:val="21"/>
        </w:rPr>
        <w:t xml:space="preserve">货物履约验收前</w:t>
      </w:r>
      <w:r>
        <w:rPr>
          <w:szCs w:val="21"/>
        </w:rPr>
        <w:t xml:space="preserve">提供</w:t>
      </w:r>
      <w:r>
        <w:rPr>
          <w:rFonts w:hint="eastAsia"/>
          <w:szCs w:val="21"/>
        </w:rPr>
        <w:t xml:space="preserve">现场技术支持人员的</w:t>
      </w:r>
      <w:r>
        <w:rPr>
          <w:szCs w:val="21"/>
        </w:rPr>
        <w:t xml:space="preserve">人员名单。</w:t>
      </w:r>
      <w:r/>
    </w:p>
    <w:p>
      <w:pPr>
        <w:ind w:firstLine="420"/>
        <w:jc w:val="left"/>
        <w:spacing w:line="360" w:lineRule="auto"/>
        <w:rPr>
          <w:szCs w:val="21"/>
        </w:rPr>
      </w:pPr>
      <w:r>
        <w:rPr>
          <w:rFonts w:hint="eastAsia"/>
          <w:szCs w:val="21"/>
        </w:rPr>
        <w:t xml:space="preserve">1.6</w:t>
      </w:r>
      <w:r>
        <w:rPr>
          <w:szCs w:val="21"/>
        </w:rPr>
        <w:t xml:space="preserve">对不少于50个核心资产数提供为期五年的安全</w:t>
      </w:r>
      <w:r>
        <w:rPr>
          <w:rFonts w:hint="eastAsia"/>
          <w:szCs w:val="21"/>
        </w:rPr>
        <w:t xml:space="preserve">技术支持（自</w:t>
      </w:r>
      <w:r>
        <w:rPr>
          <w:szCs w:val="21"/>
        </w:rPr>
        <w:t xml:space="preserve">双方正式签订项目合同</w:t>
      </w:r>
      <w:r>
        <w:rPr>
          <w:rFonts w:hint="eastAsia"/>
          <w:szCs w:val="21"/>
        </w:rPr>
        <w:t xml:space="preserve">之日起算）</w:t>
      </w:r>
      <w:r>
        <w:rPr>
          <w:szCs w:val="21"/>
        </w:rPr>
        <w:t xml:space="preserve">，服务要求如下：</w:t>
      </w:r>
      <w:r/>
    </w:p>
    <w:p>
      <w:pPr>
        <w:ind w:firstLine="420"/>
        <w:jc w:val="left"/>
        <w:spacing w:line="360" w:lineRule="auto"/>
        <w:rPr>
          <w:szCs w:val="21"/>
        </w:rPr>
      </w:pPr>
      <w:r>
        <w:rPr>
          <w:szCs w:val="21"/>
        </w:rPr>
        <w:t xml:space="preserve">1）需具备互联网暴露面梳理的服务工具，该工具支持全资产和精确资产两种模式暴露资产收集模式，收集到的暴露面信息至少包括域名、域名标题、IP地址、开放端口、资产指纹、网站截图、移动端暴露面，并且能采集对应暴露资产的访问截图向招标方举证，及对应暴露资产存在的漏洞。</w:t>
      </w:r>
      <w:r/>
    </w:p>
    <w:p>
      <w:pPr>
        <w:ind w:firstLine="420"/>
        <w:jc w:val="left"/>
        <w:spacing w:line="360" w:lineRule="auto"/>
        <w:rPr>
          <w:szCs w:val="21"/>
        </w:rPr>
      </w:pPr>
      <w:r>
        <w:rPr>
          <w:szCs w:val="21"/>
        </w:rPr>
        <w:t xml:space="preserve">2）提供7*24小时的安全守护，提供7*24</w:t>
      </w:r>
      <w:r>
        <w:rPr>
          <w:rFonts w:hint="eastAsia"/>
          <w:szCs w:val="21"/>
        </w:rPr>
        <w:t xml:space="preserve">小时</w:t>
      </w:r>
      <w:r>
        <w:rPr>
          <w:szCs w:val="21"/>
        </w:rPr>
        <w:t xml:space="preserve">在线服务，并且在节假日期间提供每日节假日值守快报。</w:t>
      </w:r>
      <w:r/>
    </w:p>
    <w:p>
      <w:pPr>
        <w:ind w:firstLine="420"/>
        <w:jc w:val="left"/>
        <w:spacing w:line="360" w:lineRule="auto"/>
        <w:rPr>
          <w:szCs w:val="21"/>
        </w:rPr>
      </w:pPr>
      <w:r>
        <w:rPr>
          <w:szCs w:val="21"/>
        </w:rPr>
        <w:t xml:space="preserve">3）提供清晰可视化的风险消减图，需能直观查看实时了解当前安全设备的接入情况，AI平台的分析日志情况，研判告警情况，以及最终发现的有效事件、威胁和勒索风险数量。</w:t>
      </w:r>
      <w:r/>
    </w:p>
    <w:p>
      <w:pPr>
        <w:ind w:firstLine="420"/>
        <w:jc w:val="left"/>
        <w:spacing w:line="360" w:lineRule="auto"/>
        <w:rPr>
          <w:szCs w:val="21"/>
        </w:rPr>
      </w:pPr>
      <w:r>
        <w:rPr>
          <w:szCs w:val="21"/>
        </w:rPr>
        <w:t xml:space="preserve">4）提供安全运营整体情况的总览页面，支持查看安全整体评分情况、托管资产和监测流量信息、托管资产及其承载的业务的安全现状。</w:t>
      </w:r>
      <w:r/>
    </w:p>
    <w:p>
      <w:pPr>
        <w:ind w:firstLine="420"/>
        <w:jc w:val="left"/>
        <w:spacing w:line="360" w:lineRule="auto"/>
        <w:rPr>
          <w:szCs w:val="21"/>
        </w:rPr>
      </w:pPr>
      <w:r>
        <w:rPr>
          <w:szCs w:val="21"/>
        </w:rPr>
        <w:t xml:space="preserve">5）提供勒索风险的概况，包括勒索风险总数，已处置情况，处置中情况，</w:t>
      </w:r>
      <w:r>
        <w:rPr>
          <w:rFonts w:ascii="宋体" w:hAnsi="宋体" w:cs="宋体"/>
          <w:szCs w:val="21"/>
        </w:rPr>
        <w:t xml:space="preserve">并对受影响资产排名前三的资产开展分析</w:t>
      </w:r>
      <w:r>
        <w:rPr>
          <w:szCs w:val="21"/>
        </w:rPr>
        <w:t xml:space="preserve">以及</w:t>
      </w:r>
      <w:r>
        <w:rPr>
          <w:rFonts w:hint="eastAsia"/>
          <w:szCs w:val="21"/>
        </w:rPr>
        <w:t xml:space="preserve">分析</w:t>
      </w:r>
      <w:r>
        <w:rPr>
          <w:szCs w:val="21"/>
        </w:rPr>
        <w:t xml:space="preserve">勒索风险类型的分布，提供相关的专家解读。</w:t>
      </w:r>
      <w:r/>
    </w:p>
    <w:p>
      <w:pPr>
        <w:ind w:firstLine="420"/>
        <w:jc w:val="left"/>
        <w:spacing w:line="360" w:lineRule="auto"/>
        <w:rPr>
          <w:rFonts w:hint="eastAsia" w:ascii="宋体" w:hAnsi="宋体" w:cs="宋体"/>
          <w:szCs w:val="21"/>
        </w:rPr>
      </w:pPr>
      <w:r>
        <w:rPr>
          <w:rFonts w:hint="eastAsia" w:ascii="宋体" w:hAnsi="宋体" w:cs="宋体"/>
          <w:szCs w:val="21"/>
        </w:rPr>
        <w:t xml:space="preserve">                                                </w:t>
      </w:r>
      <w:r/>
    </w:p>
    <w:p>
      <w:pPr>
        <w:pStyle w:val="796"/>
        <w:ind w:left="4410" w:right="480" w:firstLine="105"/>
        <w:jc w:val="right"/>
        <w:spacing w:before="30" w:after="30"/>
        <w:rPr>
          <w:rFonts w:hint="eastAsia" w:cs="宋体"/>
          <w:color w:val="000000" w:themeColor="text1"/>
          <w14:textFill>
            <w14:solidFill>
              <w14:schemeClr w14:val="tx1"/>
            </w14:solidFill>
          </w14:textFill>
        </w:rPr>
      </w:pPr>
      <w:r>
        <w:rPr>
          <w:rFonts w:hint="eastAsia" w:cs="宋体"/>
          <w:color w:val="000000" w:themeColor="text1"/>
          <w:shd w:val="clear" w:color="auto" w:fill="ffffff"/>
          <w14:textFill>
            <w14:solidFill>
              <w14:schemeClr w14:val="tx1"/>
            </w14:solidFill>
          </w14:textFill>
        </w:rPr>
        <w:t xml:space="preserve">公司（单位）名称（盖章）：         </w:t>
      </w:r>
      <w:r/>
    </w:p>
    <w:p>
      <w:pPr>
        <w:pStyle w:val="796"/>
        <w:jc w:val="right"/>
        <w:rPr>
          <w:rFonts w:hint="eastAsia"/>
          <w:b w:val="0"/>
          <w:sz w:val="24"/>
          <w:szCs w:val="24"/>
        </w:rPr>
      </w:pPr>
      <w:r>
        <w:rPr>
          <w:rFonts w:hint="eastAsia" w:cs="宋体"/>
          <w:color w:val="000000" w:themeColor="text1"/>
          <w:shd w:val="clear" w:color="auto" w:fill="ffffff"/>
          <w14:textFill>
            <w14:solidFill>
              <w14:schemeClr w14:val="tx1"/>
            </w14:solidFill>
          </w14:textFill>
        </w:rPr>
        <w:t xml:space="preserve">                                      日期：    年   月   日    </w:t>
      </w:r>
      <w:r>
        <w:rPr>
          <w:rFonts w:ascii="方正魏碑_GBK" w:hAnsi="方正魏碑_GBK"/>
          <w:color w:val="000000" w:themeColor="text1"/>
          <w:sz w:val="24"/>
          <w:szCs w:val="24"/>
          <w:shd w:val="clear" w:color="auto" w:fill="ffffff"/>
          <w14:textFill>
            <w14:solidFill>
              <w14:schemeClr w14:val="tx1"/>
            </w14:solidFill>
          </w14:textFill>
        </w:rPr>
        <w:t xml:space="preserve"> </w:t>
      </w:r>
      <w:r/>
    </w:p>
    <w:p>
      <w:pPr>
        <w:pStyle w:val="796"/>
        <w:ind w:firstLine="420"/>
        <w:rPr>
          <w:rFonts w:hint="eastAsia"/>
          <w:b w:val="0"/>
        </w:rPr>
      </w:pPr>
      <w:r>
        <w:rPr>
          <w:b w:val="0"/>
          <w:shd w:val="clear" w:color="auto" w:fill="ffffff"/>
        </w:rPr>
        <w:t xml:space="preserve">__________________________________________________________________________________________</w:t>
      </w:r>
      <w:r/>
    </w:p>
    <w:p>
      <w:pPr>
        <w:rPr>
          <w:b/>
          <w:bCs/>
          <w:shd w:val="clear" w:color="auto" w:fill="ffffff"/>
        </w:rPr>
      </w:pPr>
      <w:r>
        <w:rPr>
          <w:rFonts w:hint="eastAsia"/>
          <w:b/>
          <w:bCs/>
          <w:shd w:val="clear" w:color="auto" w:fill="ffffff"/>
        </w:rPr>
        <w:t xml:space="preserve">注：</w:t>
      </w:r>
      <w:r/>
    </w:p>
    <w:p>
      <w:pPr>
        <w:pStyle w:val="796"/>
        <w:rPr>
          <w:rFonts w:hint="eastAsia"/>
        </w:rPr>
      </w:pPr>
      <w:r>
        <w:rPr>
          <w:shd w:val="clear" w:color="auto" w:fill="ffffff"/>
        </w:rPr>
        <w:t xml:space="preserve">1</w:t>
      </w:r>
      <w:r>
        <w:rPr>
          <w:rFonts w:hint="eastAsia"/>
          <w:shd w:val="clear" w:color="auto" w:fill="ffffff"/>
        </w:rPr>
        <w:t xml:space="preserve">．投标人</w:t>
      </w:r>
      <w:r>
        <w:rPr>
          <w:rFonts w:hint="eastAsia"/>
          <w:bCs/>
        </w:rPr>
        <w:t xml:space="preserve">未按要求在投标文件中提供承诺书的，投标无效</w:t>
      </w:r>
      <w:r>
        <w:rPr>
          <w:rFonts w:hint="eastAsia"/>
        </w:rPr>
        <w:t xml:space="preserve">。</w:t>
      </w:r>
      <w:r/>
    </w:p>
    <w:p>
      <w:pPr>
        <w:pStyle w:val="796"/>
        <w:ind w:left="420" w:firstLine="0"/>
        <w:rPr>
          <w:rFonts w:hint="eastAsia"/>
          <w:shd w:val="clear" w:color="auto" w:fill="ffffff"/>
        </w:rPr>
      </w:pPr>
      <w:r>
        <w:rPr>
          <w:shd w:val="clear" w:color="auto" w:fill="ffffff"/>
        </w:rPr>
        <w:t xml:space="preserve">2. </w:t>
      </w:r>
      <w:r>
        <w:rPr>
          <w:rFonts w:hint="eastAsia"/>
          <w:shd w:val="clear" w:color="auto" w:fill="ffffff"/>
        </w:rPr>
        <w:t xml:space="preserve">中标</w:t>
      </w:r>
      <w:r>
        <w:rPr>
          <w:shd w:val="clear" w:color="auto" w:fill="ffffff"/>
        </w:rPr>
        <w:t xml:space="preserve">供应商须严格履行</w:t>
      </w:r>
      <w:r>
        <w:rPr>
          <w:rFonts w:hint="eastAsia"/>
          <w:shd w:val="clear" w:color="auto" w:fill="ffffff"/>
        </w:rPr>
        <w:t xml:space="preserve">承诺书</w:t>
      </w:r>
      <w:r>
        <w:rPr>
          <w:shd w:val="clear" w:color="auto" w:fill="ffffff"/>
        </w:rPr>
        <w:t xml:space="preserve">内全部服务约定；未落实承诺服务，经采购人书面催告整改无效的，采购人有权</w:t>
      </w:r>
      <w:r>
        <w:rPr>
          <w:rFonts w:hint="eastAsia"/>
          <w:shd w:val="clear" w:color="auto" w:fill="ffffff"/>
        </w:rPr>
        <w:t xml:space="preserve">解除合同</w:t>
      </w:r>
      <w:r>
        <w:rPr>
          <w:shd w:val="clear" w:color="auto" w:fill="ffffff"/>
        </w:rPr>
        <w:t xml:space="preserve">，由此产生的全部损失由</w:t>
      </w:r>
      <w:r>
        <w:rPr>
          <w:rFonts w:hint="eastAsia"/>
          <w:shd w:val="clear" w:color="auto" w:fill="ffffff"/>
        </w:rPr>
        <w:t xml:space="preserve">中标</w:t>
      </w:r>
      <w:r>
        <w:rPr>
          <w:shd w:val="clear" w:color="auto" w:fill="ffffff"/>
        </w:rPr>
        <w:t xml:space="preserve">供应商承担。</w:t>
      </w:r>
      <w:r/>
    </w:p>
    <w:p>
      <w:pPr>
        <w:rPr>
          <w:rFonts w:hint="eastAsia" w:ascii="宋体" w:hAnsi="宋体" w:cs="宋体"/>
          <w:szCs w:val="21"/>
          <w:shd w:val="clear" w:color="auto" w:fill="ffffff"/>
        </w:rPr>
      </w:pPr>
      <w:r>
        <w:rPr>
          <w:rFonts w:hint="eastAsia" w:ascii="宋体" w:hAnsi="宋体" w:cs="宋体"/>
          <w:szCs w:val="21"/>
          <w:shd w:val="clear" w:color="auto" w:fill="ffffff"/>
        </w:rPr>
        <w:br w:type="page" w:clear="all"/>
      </w:r>
      <w:r/>
    </w:p>
    <w:p>
      <w:pPr>
        <w:rPr>
          <w:rFonts w:hint="eastAsia" w:ascii="宋体" w:hAnsi="宋体" w:cs="宋体"/>
          <w:color w:val="0f1115"/>
          <w:szCs w:val="21"/>
          <w:shd w:val="clear" w:color="auto" w:fill="ffffff"/>
        </w:rPr>
      </w:pPr>
      <w:r>
        <w:rPr>
          <w:rFonts w:hint="eastAsia" w:cs="宋体"/>
          <w:color w:val="0f1115"/>
          <w:szCs w:val="21"/>
          <w:shd w:val="clear" w:color="auto" w:fill="ffffff"/>
        </w:rPr>
        <w:t xml:space="preserve">（供应商委托代理人</w:t>
      </w:r>
      <w:r>
        <w:rPr>
          <w:rFonts w:hint="eastAsia" w:ascii="宋体" w:hAnsi="宋体" w:cs="宋体"/>
          <w:color w:val="333333"/>
          <w:szCs w:val="21"/>
          <w:shd w:val="clear" w:color="auto" w:fill="ffffff"/>
        </w:rPr>
        <w:t xml:space="preserve">进行</w:t>
      </w:r>
      <w:r>
        <w:rPr>
          <w:rFonts w:hint="eastAsia" w:cs="宋体"/>
          <w:color w:val="0f1115"/>
          <w:szCs w:val="21"/>
          <w:shd w:val="clear" w:color="auto" w:fill="ffffff"/>
        </w:rPr>
        <w:t xml:space="preserve">质疑时参考使用）</w:t>
      </w:r>
      <w:r/>
    </w:p>
    <w:p>
      <w:pPr>
        <w:jc w:val="center"/>
        <w:rPr>
          <w:rFonts w:hint="eastAsia" w:ascii="宋体" w:hAnsi="宋体" w:cs="宋体"/>
          <w:b/>
          <w:sz w:val="28"/>
          <w:szCs w:val="28"/>
        </w:rPr>
        <w:outlineLvl w:val="1"/>
      </w:pPr>
      <w:r>
        <w:rPr>
          <w:rFonts w:hint="eastAsia" w:ascii="宋体" w:hAnsi="宋体" w:cs="宋体"/>
          <w:b/>
          <w:sz w:val="28"/>
          <w:szCs w:val="28"/>
        </w:rPr>
        <w:t xml:space="preserve">十六、授权委托书</w:t>
      </w:r>
      <w:r/>
    </w:p>
    <w:p>
      <w:pPr>
        <w:pStyle w:val="796"/>
        <w:ind w:left="0" w:firstLine="420"/>
        <w:shd w:val="clear" w:color="auto" w:fill="ffffff"/>
        <w:rPr>
          <w:rFonts w:hint="eastAsia" w:cs="宋体"/>
          <w:b w:val="0"/>
          <w:bCs/>
          <w:color w:val="0f1115"/>
        </w:rPr>
      </w:pPr>
      <w:r>
        <w:rPr>
          <w:rFonts w:hint="eastAsia" w:cs="宋体"/>
          <w:b w:val="0"/>
          <w:bCs/>
          <w:color w:val="0f1115"/>
          <w:shd w:val="clear" w:color="auto" w:fill="ffffff"/>
        </w:rPr>
        <w:t xml:space="preserve">本授权委托书声明：</w:t>
      </w:r>
      <w:r>
        <w:rPr>
          <w:rFonts w:hint="eastAsia" w:cs="宋体"/>
          <w:b w:val="0"/>
          <w:bCs/>
          <w:color w:val="0f1115"/>
          <w:u w:val="single"/>
          <w:shd w:val="clear" w:color="auto" w:fill="ffffff"/>
        </w:rPr>
        <w:t xml:space="preserve">  （供应商名称） </w:t>
      </w:r>
      <w:r>
        <w:rPr>
          <w:rFonts w:hint="eastAsia" w:cs="宋体"/>
          <w:b w:val="0"/>
          <w:bCs/>
          <w:color w:val="0f1115"/>
          <w:shd w:val="clear" w:color="auto" w:fill="ffffff"/>
        </w:rPr>
        <w:t xml:space="preserve">授权</w:t>
      </w:r>
      <w:r>
        <w:rPr>
          <w:rFonts w:hint="eastAsia" w:cs="宋体"/>
          <w:b w:val="0"/>
          <w:bCs/>
          <w:color w:val="0f1115"/>
          <w:u w:val="single"/>
          <w:shd w:val="clear" w:color="auto" w:fill="ffffff"/>
        </w:rPr>
        <w:t xml:space="preserve">（代理人姓名或名称）     </w:t>
      </w:r>
      <w:r>
        <w:rPr>
          <w:rFonts w:hint="eastAsia" w:cs="宋体"/>
          <w:b w:val="0"/>
          <w:bCs/>
          <w:color w:val="0f1115"/>
          <w:shd w:val="clear" w:color="auto" w:fill="ffffff"/>
        </w:rPr>
        <w:t xml:space="preserve"> 为我方的代理人，全权处理与</w:t>
      </w:r>
      <w:r>
        <w:rPr>
          <w:rFonts w:hint="eastAsia" w:cs="宋体"/>
          <w:b w:val="0"/>
          <w:bCs/>
          <w:color w:val="0f1115"/>
          <w:u w:val="single"/>
          <w:shd w:val="clear" w:color="auto" w:fill="ffffff"/>
        </w:rPr>
        <w:t xml:space="preserve"> （项目名称） （项目编号： ，包号：（如有））</w:t>
      </w:r>
      <w:r>
        <w:rPr>
          <w:rFonts w:hint="eastAsia" w:cs="宋体"/>
          <w:b w:val="0"/>
          <w:bCs/>
          <w:color w:val="0f1115"/>
          <w:shd w:val="clear" w:color="auto" w:fill="ffffff"/>
        </w:rPr>
        <w:t xml:space="preserve">项目质疑相关的一切事宜。代理人在质疑处理过程中所作出的全部意思表示，我方均予以承认并由我方承担相应法律后果。</w:t>
      </w:r>
      <w:r/>
    </w:p>
    <w:p>
      <w:pPr>
        <w:pStyle w:val="796"/>
        <w:ind w:left="0" w:firstLine="420"/>
        <w:shd w:val="clear" w:color="auto" w:fill="ffffff"/>
        <w:rPr>
          <w:rFonts w:hint="eastAsia" w:cs="宋体"/>
          <w:b w:val="0"/>
          <w:bCs/>
          <w:color w:val="0f1115"/>
        </w:rPr>
      </w:pPr>
      <w:r>
        <w:rPr>
          <w:rFonts w:hint="eastAsia" w:cs="宋体"/>
          <w:b w:val="0"/>
          <w:bCs/>
          <w:color w:val="0f1115"/>
          <w:shd w:val="clear" w:color="auto" w:fill="ffffff"/>
        </w:rPr>
        <w:t xml:space="preserve">代理权限包括但不限于：</w:t>
      </w:r>
      <w:r/>
    </w:p>
    <w:p>
      <w:pPr>
        <w:pStyle w:val="796"/>
        <w:ind w:left="0" w:firstLine="420"/>
        <w:rPr>
          <w:rFonts w:hint="eastAsia" w:cs="宋体"/>
          <w:b w:val="0"/>
          <w:bCs/>
        </w:rPr>
      </w:pPr>
      <w:r>
        <w:rPr>
          <w:rFonts w:hint="eastAsia" w:cs="宋体"/>
          <w:b w:val="0"/>
          <w:bCs/>
          <w:color w:val="0f1115"/>
          <w:shd w:val="clear" w:color="auto" w:fill="ffffff"/>
        </w:rPr>
        <w:t xml:space="preserve">1、代为提交、撤回质疑函及相关证明材料；</w:t>
      </w:r>
      <w:r/>
    </w:p>
    <w:p>
      <w:pPr>
        <w:pStyle w:val="796"/>
        <w:ind w:left="0" w:firstLine="420"/>
        <w:rPr>
          <w:rFonts w:hint="eastAsia" w:cs="宋体"/>
          <w:b w:val="0"/>
          <w:bCs/>
        </w:rPr>
      </w:pPr>
      <w:r>
        <w:rPr>
          <w:rFonts w:hint="eastAsia" w:cs="宋体"/>
          <w:b w:val="0"/>
          <w:bCs/>
          <w:color w:val="0f1115"/>
          <w:shd w:val="clear" w:color="auto" w:fill="ffffff"/>
        </w:rPr>
        <w:t xml:space="preserve">2、代为参与质疑事项的陈述、说明及补充材料递交；</w:t>
      </w:r>
      <w:r/>
    </w:p>
    <w:p>
      <w:pPr>
        <w:pStyle w:val="796"/>
        <w:ind w:left="0" w:firstLine="420"/>
        <w:rPr>
          <w:rFonts w:hint="eastAsia" w:cs="宋体"/>
          <w:b w:val="0"/>
          <w:bCs/>
        </w:rPr>
      </w:pPr>
      <w:r>
        <w:rPr>
          <w:rFonts w:hint="eastAsia" w:cs="宋体"/>
          <w:b w:val="0"/>
          <w:bCs/>
          <w:color w:val="0f1115"/>
          <w:shd w:val="clear" w:color="auto" w:fill="ffffff"/>
        </w:rPr>
        <w:t xml:space="preserve">3、代为签收与质疑事项相关的答复文件及其他文书；</w:t>
      </w:r>
      <w:r/>
    </w:p>
    <w:p>
      <w:pPr>
        <w:pStyle w:val="796"/>
        <w:ind w:left="0" w:firstLine="420"/>
        <w:rPr>
          <w:rFonts w:hint="eastAsia" w:cs="宋体"/>
          <w:b w:val="0"/>
          <w:bCs/>
        </w:rPr>
      </w:pPr>
      <w:r>
        <w:rPr>
          <w:rFonts w:hint="eastAsia" w:cs="宋体"/>
          <w:b w:val="0"/>
          <w:bCs/>
          <w:color w:val="0f1115"/>
          <w:shd w:val="clear" w:color="auto" w:fill="ffffff"/>
        </w:rPr>
        <w:t xml:space="preserve">（</w:t>
      </w:r>
      <w:r>
        <w:rPr>
          <w:rFonts w:hint="eastAsia" w:cs="宋体"/>
          <w:b w:val="0"/>
          <w:bCs/>
          <w:color w:val="ff0000"/>
          <w:shd w:val="clear" w:color="auto" w:fill="ffffff"/>
        </w:rPr>
        <w:t xml:space="preserve">可根据需要增补其他具体权限</w:t>
      </w:r>
      <w:r>
        <w:rPr>
          <w:rFonts w:hint="eastAsia" w:cs="宋体"/>
          <w:b w:val="0"/>
          <w:bCs/>
          <w:color w:val="0f1115"/>
          <w:shd w:val="clear" w:color="auto" w:fill="ffffff"/>
        </w:rPr>
        <w:t xml:space="preserve">）</w:t>
      </w:r>
      <w:r/>
    </w:p>
    <w:p>
      <w:pPr>
        <w:pStyle w:val="796"/>
        <w:ind w:left="0" w:firstLine="420"/>
        <w:shd w:val="clear" w:color="auto" w:fill="ffffff"/>
        <w:rPr>
          <w:rFonts w:hint="eastAsia" w:cs="宋体"/>
          <w:b w:val="0"/>
          <w:bCs/>
          <w:color w:val="0f1115"/>
        </w:rPr>
      </w:pPr>
      <w:r>
        <w:rPr>
          <w:rFonts w:hint="eastAsia" w:cs="宋体"/>
          <w:b w:val="0"/>
          <w:bCs/>
          <w:color w:val="0f1115"/>
          <w:shd w:val="clear" w:color="auto" w:fill="ffffff"/>
        </w:rPr>
        <w:t xml:space="preserve">本授权委托书有效期自委托书作出之日起，至上述项目质疑事项处理完毕之日止。</w:t>
      </w:r>
      <w:r/>
    </w:p>
    <w:p>
      <w:pPr>
        <w:pStyle w:val="796"/>
        <w:ind w:left="0" w:firstLine="420"/>
        <w:shd w:val="clear" w:color="auto" w:fill="ffffff"/>
        <w:rPr>
          <w:rFonts w:hint="eastAsia" w:cs="宋体"/>
          <w:b w:val="0"/>
          <w:bCs/>
          <w:color w:val="0f1115"/>
          <w:shd w:val="clear" w:color="auto" w:fill="ffffff"/>
        </w:rPr>
      </w:pPr>
      <w:r>
        <w:rPr>
          <w:rFonts w:hint="eastAsia" w:cs="宋体"/>
          <w:b w:val="0"/>
          <w:bCs/>
          <w:color w:val="0f1115"/>
          <w:shd w:val="clear" w:color="auto" w:fill="ffffff"/>
        </w:rPr>
        <w:t xml:space="preserve">代理人无转委托权，特此委托。</w:t>
      </w:r>
      <w:r/>
    </w:p>
    <w:p>
      <w:pPr>
        <w:pStyle w:val="796"/>
        <w:ind w:left="0" w:firstLine="420"/>
        <w:shd w:val="clear" w:color="auto" w:fill="ffffff"/>
        <w:rPr>
          <w:rFonts w:hint="eastAsia" w:cs="宋体"/>
          <w:b w:val="0"/>
          <w:bCs/>
          <w:color w:val="0f1115"/>
          <w:shd w:val="clear" w:color="auto" w:fill="ffffff"/>
        </w:rPr>
      </w:pPr>
      <w:r>
        <w:rPr>
          <w:rFonts w:hint="eastAsia" w:cs="宋体"/>
          <w:b w:val="0"/>
          <w:bCs/>
          <w:color w:val="0f1115"/>
          <w:shd w:val="clear" w:color="auto" w:fill="ffffff"/>
        </w:rPr>
        <w:t xml:space="preserve">代理人身份证号：。</w:t>
      </w:r>
      <w:r/>
    </w:p>
    <w:p>
      <w:pPr>
        <w:pStyle w:val="796"/>
        <w:ind w:left="0" w:firstLine="420"/>
        <w:shd w:val="clear" w:color="auto" w:fill="ffffff"/>
        <w:rPr>
          <w:rFonts w:hint="eastAsia" w:cs="宋体"/>
          <w:b w:val="0"/>
          <w:bCs/>
          <w:color w:val="0f1115"/>
          <w:shd w:val="clear" w:color="auto" w:fill="ffffff"/>
        </w:rPr>
      </w:pPr>
      <w:r>
        <w:rPr>
          <w:rFonts w:hint="eastAsia" w:cs="宋体"/>
          <w:b w:val="0"/>
          <w:bCs/>
          <w:color w:val="0f1115"/>
          <w:shd w:val="clear" w:color="auto" w:fill="ffffff"/>
        </w:rPr>
        <w:t xml:space="preserve">代理人联系电话：。</w:t>
      </w:r>
      <w:r/>
    </w:p>
    <w:p>
      <w:pPr>
        <w:pStyle w:val="796"/>
        <w:jc w:val="right"/>
        <w:shd w:val="clear" w:color="auto" w:fill="ffffff"/>
        <w:rPr>
          <w:rFonts w:hint="eastAsia" w:cs="宋体"/>
          <w:bCs/>
          <w:color w:val="0f1115"/>
          <w:shd w:val="clear" w:color="auto" w:fill="ffffff"/>
        </w:rPr>
      </w:pPr>
      <w:r>
        <w:rPr>
          <w:rFonts w:hint="eastAsia" w:cs="宋体"/>
          <w:bCs/>
          <w:color w:val="0f1115"/>
          <w:shd w:val="clear" w:color="auto" w:fill="ffffff"/>
        </w:rPr>
      </w:r>
      <w:r/>
    </w:p>
    <w:p>
      <w:pPr>
        <w:pStyle w:val="796"/>
        <w:jc w:val="center"/>
        <w:shd w:val="clear" w:color="auto" w:fill="ffffff"/>
        <w:rPr>
          <w:rFonts w:hint="eastAsia" w:cs="宋体"/>
          <w:color w:val="0f1115"/>
          <w:shd w:val="clear" w:color="auto" w:fill="ffffff"/>
        </w:rPr>
      </w:pPr>
      <w:r>
        <w:rPr>
          <w:rFonts w:hint="eastAsia" w:cs="宋体"/>
          <w:bCs/>
          <w:color w:val="0f1115"/>
          <w:shd w:val="clear" w:color="auto" w:fill="ffffff"/>
        </w:rPr>
        <w:t xml:space="preserve">                                         供应商名称（公章）：</w:t>
      </w:r>
      <w:r>
        <w:rPr>
          <w:rFonts w:hint="eastAsia" w:cs="宋体"/>
          <w:color w:val="0f1115"/>
          <w:shd w:val="clear" w:color="auto" w:fill="ffffff"/>
        </w:rPr>
        <w:t xml:space="preserve">     </w:t>
      </w:r>
      <w:r/>
    </w:p>
    <w:p>
      <w:pPr>
        <w:pStyle w:val="796"/>
        <w:jc w:val="right"/>
        <w:shd w:val="clear" w:color="auto" w:fill="ffffff"/>
        <w:rPr>
          <w:rFonts w:hint="eastAsia" w:cs="宋体"/>
          <w:color w:val="0f1115"/>
        </w:rPr>
      </w:pPr>
      <w:r>
        <w:rPr>
          <w:rFonts w:hint="eastAsia" w:cs="宋体"/>
          <w:bCs/>
          <w:color w:val="0f1115"/>
          <w:shd w:val="clear" w:color="auto" w:fill="ffffff"/>
        </w:rPr>
        <w:t xml:space="preserve"> 法定代表人（签字或盖章）：</w:t>
      </w:r>
      <w:r>
        <w:rPr>
          <w:rFonts w:hint="eastAsia" w:cs="宋体"/>
          <w:color w:val="0f1115"/>
          <w:shd w:val="clear" w:color="auto" w:fill="ffffff"/>
        </w:rPr>
        <w:t xml:space="preserve">         </w:t>
      </w:r>
      <w:r/>
    </w:p>
    <w:p>
      <w:pPr>
        <w:pStyle w:val="796"/>
        <w:jc w:val="right"/>
        <w:spacing w:after="0"/>
        <w:rPr>
          <w:rFonts w:hint="eastAsia" w:cs="宋体"/>
          <w:shd w:val="clear" w:color="auto" w:fill="ffffff"/>
        </w:rPr>
      </w:pPr>
      <w:r>
        <w:rPr>
          <w:rFonts w:hint="eastAsia" w:cs="宋体"/>
          <w:bCs/>
          <w:color w:val="0f1115"/>
          <w:shd w:val="clear" w:color="auto" w:fill="ffffff"/>
        </w:rPr>
        <w:t xml:space="preserve">日期：</w:t>
      </w:r>
      <w:r>
        <w:rPr>
          <w:rFonts w:hint="eastAsia" w:cs="宋体"/>
          <w:color w:val="0f1115"/>
          <w:shd w:val="clear" w:color="auto" w:fill="ffffff"/>
        </w:rPr>
        <w:t xml:space="preserve"> </w:t>
      </w:r>
      <w:r>
        <w:rPr>
          <w:rFonts w:hint="eastAsia" w:cs="宋体"/>
          <w:bCs/>
          <w:color w:val="0f1115"/>
          <w:shd w:val="clear" w:color="auto" w:fill="ffffff"/>
        </w:rPr>
        <w:t xml:space="preserve">年 月 日</w:t>
      </w:r>
      <w:r/>
    </w:p>
    <w:p>
      <w:pPr>
        <w:spacing w:line="360" w:lineRule="auto"/>
        <w:widowControl/>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szCs w:val="21"/>
        </w:rPr>
        <w:br w:type="page" w:clear="all"/>
      </w:r>
      <w:bookmarkEnd w:id="43"/>
      <w:r/>
      <w:r/>
    </w:p>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765"/>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采购需求</w:t>
      </w:r>
      <w:r/>
    </w:p>
    <w:p>
      <w:pPr>
        <w:numPr>
          <w:ilvl w:val="0"/>
          <w:numId w:val="8"/>
        </w:numPr>
        <w:spacing w:line="400" w:lineRule="exact"/>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项目概况</w:t>
      </w:r>
      <w:r/>
    </w:p>
    <w:p>
      <w:pPr>
        <w:ind w:firstLine="422"/>
        <w:jc w:val="left"/>
        <w:spacing w:line="360" w:lineRule="auto"/>
        <w:rPr>
          <w:b/>
          <w:bCs/>
          <w:szCs w:val="21"/>
        </w:rPr>
      </w:pPr>
      <w:r>
        <w:rPr>
          <w:rFonts w:hint="eastAsia"/>
          <w:b/>
          <w:bCs/>
          <w:szCs w:val="21"/>
        </w:rPr>
        <w:t xml:space="preserve">（一）项目背景</w:t>
      </w:r>
      <w:r/>
    </w:p>
    <w:p>
      <w:pPr>
        <w:ind w:firstLine="420"/>
        <w:jc w:val="left"/>
        <w:spacing w:line="360" w:lineRule="auto"/>
        <w:rPr>
          <w:szCs w:val="21"/>
        </w:rPr>
      </w:pPr>
      <w:r>
        <w:rPr>
          <w:rFonts w:hint="eastAsia"/>
          <w:szCs w:val="21"/>
        </w:rPr>
        <w:t xml:space="preserve">随着医疗行业数字化转型的持续深化，苏州大学附属第四医院（以下简称 “苏大附四院”）信息化建设已全面覆盖临床诊疗、行政管理、物资管理、医保结算、医学科研、智慧服务等核心业务场景，各类业务系统均高度依赖数据中心基础设施与网络平台运行，数据中心已成为医院日常运营、医疗服务开展、科研教学创新的核心数字底座。</w:t>
      </w:r>
      <w:r/>
    </w:p>
    <w:p>
      <w:pPr>
        <w:ind w:firstLine="420"/>
        <w:jc w:val="left"/>
        <w:spacing w:line="360" w:lineRule="auto"/>
        <w:rPr>
          <w:szCs w:val="21"/>
        </w:rPr>
      </w:pPr>
      <w:r>
        <w:rPr>
          <w:rFonts w:hint="eastAsia"/>
          <w:szCs w:val="21"/>
        </w:rPr>
        <w:t xml:space="preserve">当前，医院业务规模持续扩张，智慧医院建设、电子病历升级、AI 辅助诊疗、医学影像大数据分析等新业务、新场景快速落地，对数据中心的性能、网络带宽、存储能力、可靠性提出了更高要求。同时，网络环境日趋复杂，网络攻击、数据泄露、非法访问等安全风险持续增加，医疗行业作为关键信息基础设施重点保护领域，《网络安全法》《医疗卫生机构网络安全管理办法》《医院数据安全管理规范》等法规政策对医院数据中心的国产化替代、安全防护、业务连续性、数据合规性提出了明确要求，现有基础设施在国产化适配、无损网络支撑能力等方面存在明显短板。</w:t>
      </w:r>
      <w:r/>
    </w:p>
    <w:p>
      <w:pPr>
        <w:ind w:firstLine="420"/>
        <w:jc w:val="left"/>
        <w:spacing w:line="360" w:lineRule="auto"/>
        <w:rPr>
          <w:szCs w:val="21"/>
        </w:rPr>
      </w:pPr>
      <w:r>
        <w:rPr>
          <w:rFonts w:hint="eastAsia"/>
          <w:szCs w:val="21"/>
        </w:rPr>
        <w:t xml:space="preserve">为全面筑牢医院数据中心安全防线，构建高性能、高可靠、高安全的数字基础设施，保障院内各类业务系统连续、稳定、安全运行，规避网络故障、信息安全事件带来的医疗服务中断与运营风险，规范院内网络接入与数据管理，提升整体信息化运维保障能力，同时满足医院二期业务落地、智慧医院建设的核心需求，结合医院实际运营现状、业务发展规划与行业相关规范要求，现启动本次苏大附四院二期数据中心硬件采购工作。本次采购将全面建设并升级医院数据中心基础设施架构，为医院数字化转型、高质量发展提供坚实的硬件支撑。</w:t>
      </w:r>
      <w:r/>
    </w:p>
    <w:p>
      <w:pPr>
        <w:ind w:firstLine="422"/>
        <w:jc w:val="left"/>
        <w:spacing w:line="360" w:lineRule="auto"/>
        <w:rPr>
          <w:b/>
          <w:bCs/>
          <w:szCs w:val="21"/>
        </w:rPr>
      </w:pPr>
      <w:r>
        <w:rPr>
          <w:rFonts w:hint="eastAsia"/>
          <w:b/>
          <w:bCs/>
          <w:szCs w:val="21"/>
        </w:rPr>
        <w:t xml:space="preserve">（二）总体设计要求</w:t>
      </w:r>
      <w:r/>
    </w:p>
    <w:p>
      <w:pPr>
        <w:ind w:firstLine="420"/>
        <w:jc w:val="left"/>
        <w:spacing w:line="360" w:lineRule="auto"/>
        <w:rPr>
          <w:szCs w:val="21"/>
        </w:rPr>
      </w:pPr>
      <w:r>
        <w:rPr>
          <w:szCs w:val="21"/>
        </w:rPr>
        <w:t xml:space="preserve">2.1实用性原则</w:t>
      </w:r>
      <w:r/>
    </w:p>
    <w:p>
      <w:pPr>
        <w:ind w:firstLine="420"/>
        <w:jc w:val="left"/>
        <w:spacing w:line="360" w:lineRule="auto"/>
        <w:rPr>
          <w:szCs w:val="21"/>
        </w:rPr>
      </w:pPr>
      <w:r>
        <w:rPr>
          <w:szCs w:val="21"/>
        </w:rPr>
        <w:t xml:space="preserve">紧扣医院智慧医疗中长期数字化发展战略，以临床诊疗、科研教学、运营管理等核心业务真实需求为建设根本，统筹项目建设与全生命周期运维成本。统筹兼顾当下业务承载与远期业务扩容、合规升级需求，科学规划资源配置，杜绝重复建设与资源浪费，实现信息化投入集约高效、价值最大化。</w:t>
      </w:r>
      <w:r/>
    </w:p>
    <w:p>
      <w:pPr>
        <w:ind w:firstLine="420"/>
        <w:jc w:val="left"/>
        <w:spacing w:line="360" w:lineRule="auto"/>
        <w:rPr>
          <w:szCs w:val="21"/>
        </w:rPr>
      </w:pPr>
      <w:r>
        <w:rPr>
          <w:rFonts w:hint="eastAsia"/>
          <w:szCs w:val="21"/>
        </w:rPr>
        <w:t xml:space="preserve">2.2</w:t>
      </w:r>
      <w:r>
        <w:rPr>
          <w:szCs w:val="21"/>
        </w:rPr>
        <w:t xml:space="preserve">可靠性原则</w:t>
      </w:r>
      <w:r/>
    </w:p>
    <w:p>
      <w:pPr>
        <w:ind w:firstLine="420"/>
        <w:jc w:val="left"/>
        <w:spacing w:line="360" w:lineRule="auto"/>
        <w:rPr>
          <w:szCs w:val="21"/>
        </w:rPr>
      </w:pPr>
      <w:r>
        <w:rPr>
          <w:szCs w:val="21"/>
        </w:rPr>
        <w:t xml:space="preserve">围绕医疗业务不间断运行核心战略目标，整体架构全面消除单点故障隐患，网络、存储、安全核心资源全面冗余部署。设备具备完善硬件容错能力，全天候保障急诊、电子病历等关键医疗业务稳定运转。</w:t>
      </w:r>
      <w:r/>
    </w:p>
    <w:p>
      <w:pPr>
        <w:ind w:firstLine="420"/>
        <w:jc w:val="left"/>
        <w:spacing w:line="360" w:lineRule="auto"/>
        <w:rPr>
          <w:szCs w:val="21"/>
        </w:rPr>
      </w:pPr>
      <w:r>
        <w:rPr>
          <w:rFonts w:hint="eastAsia"/>
          <w:szCs w:val="21"/>
        </w:rPr>
        <w:t xml:space="preserve">2.3</w:t>
      </w:r>
      <w:r>
        <w:rPr>
          <w:szCs w:val="21"/>
        </w:rPr>
        <w:t xml:space="preserve">成熟先进性原则</w:t>
      </w:r>
      <w:r/>
    </w:p>
    <w:p>
      <w:pPr>
        <w:ind w:firstLine="420"/>
        <w:jc w:val="left"/>
        <w:spacing w:line="360" w:lineRule="auto"/>
        <w:rPr>
          <w:szCs w:val="21"/>
        </w:rPr>
      </w:pPr>
      <w:r>
        <w:rPr>
          <w:szCs w:val="21"/>
        </w:rPr>
        <w:t xml:space="preserve">平衡数字化落地稳定性与长期技术迭代战略，优先选用医疗行业大规模实践验证的成熟技术架构，保障业务平稳迁移运行。同步前瞻布局信创、大数据、智能安全等前沿技术体系，适配智慧医院、AI 辅助诊疗发展方向，实现稳底座与谋长远双向统筹。</w:t>
      </w:r>
      <w:r/>
    </w:p>
    <w:p>
      <w:pPr>
        <w:ind w:firstLine="420"/>
        <w:jc w:val="left"/>
        <w:spacing w:line="360" w:lineRule="auto"/>
        <w:rPr>
          <w:szCs w:val="21"/>
        </w:rPr>
      </w:pPr>
      <w:r>
        <w:rPr>
          <w:rFonts w:hint="eastAsia"/>
          <w:szCs w:val="21"/>
        </w:rPr>
        <w:t xml:space="preserve">2.4</w:t>
      </w:r>
      <w:r>
        <w:rPr>
          <w:szCs w:val="21"/>
        </w:rPr>
        <w:t xml:space="preserve">高可用性原则</w:t>
      </w:r>
      <w:r/>
    </w:p>
    <w:p>
      <w:pPr>
        <w:ind w:firstLine="420"/>
        <w:jc w:val="left"/>
        <w:spacing w:line="360" w:lineRule="auto"/>
        <w:rPr>
          <w:szCs w:val="21"/>
        </w:rPr>
      </w:pPr>
      <w:r>
        <w:rPr>
          <w:szCs w:val="21"/>
        </w:rPr>
        <w:t xml:space="preserve">以保障医疗业务连续性为核心战略抓手，搭建集群化、分布式高可用底层架构，核心链路与硬件支持实时热备、故障无感知自动切换。系统具备在线自愈能力，故障处置全程不中断诊疗业务、不丢失患者核心数据，有效规避业务中断带来的运营与医疗风险。</w:t>
      </w:r>
      <w:r/>
    </w:p>
    <w:p>
      <w:pPr>
        <w:ind w:firstLine="420"/>
        <w:jc w:val="left"/>
        <w:spacing w:line="360" w:lineRule="auto"/>
        <w:rPr>
          <w:szCs w:val="21"/>
        </w:rPr>
      </w:pPr>
      <w:r>
        <w:rPr>
          <w:rFonts w:hint="eastAsia"/>
          <w:szCs w:val="21"/>
        </w:rPr>
        <w:t xml:space="preserve">2.5</w:t>
      </w:r>
      <w:r>
        <w:rPr>
          <w:szCs w:val="21"/>
        </w:rPr>
        <w:t xml:space="preserve">规范性原则</w:t>
      </w:r>
      <w:r/>
    </w:p>
    <w:p>
      <w:pPr>
        <w:ind w:firstLine="420"/>
        <w:jc w:val="left"/>
        <w:spacing w:line="360" w:lineRule="auto"/>
        <w:rPr>
          <w:szCs w:val="21"/>
        </w:rPr>
      </w:pPr>
      <w:r>
        <w:rPr>
          <w:szCs w:val="21"/>
        </w:rPr>
        <w:t xml:space="preserve">严格对标国家网络安全、关键信息基础设施保护、医疗数据安全、等保测评等法律法规与行业规范，全域采用标准化架构、通信协议与数据交互规则。统一设备部署、安全管控、数据管理规范，满足常态化监管审查要求，夯实医院信息化合规发展根基。</w:t>
      </w:r>
      <w:r/>
    </w:p>
    <w:p>
      <w:pPr>
        <w:ind w:firstLine="420"/>
        <w:jc w:val="left"/>
        <w:spacing w:line="360" w:lineRule="auto"/>
        <w:rPr>
          <w:szCs w:val="21"/>
        </w:rPr>
      </w:pPr>
      <w:r>
        <w:rPr>
          <w:rFonts w:hint="eastAsia"/>
          <w:szCs w:val="21"/>
        </w:rPr>
        <w:t xml:space="preserve">2.6</w:t>
      </w:r>
      <w:r>
        <w:rPr>
          <w:szCs w:val="21"/>
        </w:rPr>
        <w:t xml:space="preserve">开放性标准化原则</w:t>
      </w:r>
      <w:r/>
    </w:p>
    <w:p>
      <w:pPr>
        <w:ind w:firstLine="420"/>
        <w:jc w:val="left"/>
        <w:spacing w:line="360" w:lineRule="auto"/>
        <w:rPr>
          <w:szCs w:val="21"/>
        </w:rPr>
      </w:pPr>
      <w:r>
        <w:rPr>
          <w:szCs w:val="21"/>
        </w:rPr>
        <w:t xml:space="preserve">坚持全域开放兼容的建设战略，软硬件接口、数据交互遵循通用行业标准，全面适配国产芯片、操作系统、数据库等完整信创生态。无私有技术壁垒，可无缝对接院内各业务系统、第三方科研与运维平台，支撑全院数据互通、一体化融合发展。</w:t>
      </w:r>
      <w:r/>
    </w:p>
    <w:p>
      <w:pPr>
        <w:ind w:firstLine="420"/>
        <w:jc w:val="left"/>
        <w:spacing w:line="360" w:lineRule="auto"/>
        <w:rPr>
          <w:szCs w:val="21"/>
        </w:rPr>
      </w:pPr>
      <w:r>
        <w:rPr>
          <w:rFonts w:hint="eastAsia"/>
          <w:szCs w:val="21"/>
        </w:rPr>
        <w:t xml:space="preserve">2.7</w:t>
      </w:r>
      <w:r>
        <w:rPr>
          <w:szCs w:val="21"/>
        </w:rPr>
        <w:t xml:space="preserve">可扩充扩展原则</w:t>
      </w:r>
      <w:r/>
    </w:p>
    <w:p>
      <w:pPr>
        <w:ind w:firstLine="420"/>
        <w:jc w:val="left"/>
        <w:spacing w:line="360" w:lineRule="auto"/>
        <w:rPr>
          <w:szCs w:val="21"/>
        </w:rPr>
      </w:pPr>
      <w:r>
        <w:rPr>
          <w:szCs w:val="21"/>
        </w:rPr>
        <w:t xml:space="preserve">面向医院多院区拓展、科研数据爆发、新业务持续上线的长期发展战略，整体架构具备弹性扩容能力。存储、网络、安全支持模块化平滑升级，扩容改造兼容现有信息化资产，分阶段迭代升级，最大限度保护历史建设投资。</w:t>
      </w:r>
      <w:r/>
    </w:p>
    <w:p>
      <w:pPr>
        <w:numPr>
          <w:ilvl w:val="0"/>
          <w:numId w:val="8"/>
        </w:numPr>
        <w:spacing w:line="400" w:lineRule="exact"/>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采购内容</w:t>
      </w:r>
      <w:r/>
    </w:p>
    <w:p>
      <w:pPr>
        <w:ind w:firstLine="422"/>
        <w:spacing w:line="400" w:lineRule="exact"/>
      </w:pPr>
      <w:r>
        <w:rPr>
          <w:rFonts w:hint="eastAsia"/>
          <w:b/>
        </w:rPr>
        <w:t xml:space="preserve">（一）标的物清单</w:t>
      </w:r>
      <w:r/>
    </w:p>
    <w:tbl>
      <w:tblPr>
        <w:tblStyle w:val="755"/>
        <w:tblW w:w="48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827"/>
        <w:gridCol w:w="7701"/>
        <w:gridCol w:w="364"/>
        <w:gridCol w:w="439"/>
      </w:tblGrid>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序号</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标的物名称</w:t>
            </w:r>
            <w:r/>
          </w:p>
        </w:tc>
        <w:tc>
          <w:tcPr>
            <w:tcW w:w="3907"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技术要求</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单位</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数量</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数据中心核心交换机（DC Spine）</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1.框式核心交换机：交换容量≥1900T，包转发率≥420000M；</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2.双主控，独立交换网板插槽数量≥6，业务插槽数量≥8；</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3.支持ERPS以太环保护协议（G.8032），支持MPLS L3 VPN，支持MPLS L2 VPN，支持MPLS VPLS，支持MPLS TE，支持MCE；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4.支持OSPF、BGP、ISIS等路由协议；</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5.支持VXLAN 支持三层组播；</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6.支持RDMA、RoCE v2、PFC、ECN等无损以太网特性;</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7.冗余主控，满配风扇及电源模块，满配交换网板，万兆以太网光接口≥48，40G以太网光接口≥36，400G以太网光接口≥16，至少提供2根400G堆叠线缆，每根长度不小于20米；</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b/>
                <w:bCs/>
                <w:color w:val="000000"/>
                <w:sz w:val="20"/>
                <w:szCs w:val="20"/>
              </w:rPr>
              <w:t xml:space="preserve">■9.</w:t>
            </w:r>
            <w:r>
              <w:rPr>
                <w:rFonts w:ascii="仿宋" w:hAnsi="仿宋" w:cs="宋体"/>
                <w:b/>
                <w:bCs/>
                <w:color w:val="000000"/>
                <w:sz w:val="20"/>
                <w:szCs w:val="20"/>
              </w:rPr>
              <w:t xml:space="preserve">支持DRNI/M-LAG 技术，支持1虚多技术，支持4框虚拟化技术</w:t>
            </w:r>
            <w:r>
              <w:rPr>
                <w:rFonts w:ascii="仿宋" w:hAnsi="仿宋" w:cs="宋体"/>
                <w:color w:val="00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数据中心接入交换机（Leaf）</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1.交换容量≥4T，包转发率≥2000M；</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2.配置≥48个1G/10G SFP Plus端口，≥6个40G/100G QSFP28端口；</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3.满配风扇和电源模块；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4.支持QinQ功能，支持DLDP，支持动态MAC、静态MAC和黑洞MAC表项；</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5.支持RIP、OSPF、ISIS、BGP等IPv4动态路由协议；</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6.支持无损网络RoCE(RoCEv1和RoCEv2 功能)/RDMA，支持PFC、ECN、ETS、DCB；</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7.配置≥2根100G堆叠线缆，≥4个40G多模LC光模块；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8.支持VRRP 功能，支持BFD功能，支持跨设备链路聚合技术M-LAG/DRNI,支持二三层组播、快速收敛和一致性检查。</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9.支持二层、三层Vxlan网关和BGP EVPN特性。</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10.</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11.</w:t>
            </w:r>
            <w:r>
              <w:rPr>
                <w:rFonts w:ascii="仿宋" w:hAnsi="仿宋" w:cs="宋体"/>
                <w:color w:val="000000"/>
                <w:sz w:val="20"/>
                <w:szCs w:val="20"/>
              </w:rPr>
              <w:t xml:space="preserve">支持MPLS L3VPN</w:t>
            </w:r>
            <w:r>
              <w:rPr>
                <w:rFonts w:hint="eastAsia" w:ascii="仿宋" w:hAnsi="仿宋" w:cs="宋体"/>
                <w:color w:val="000000"/>
                <w:sz w:val="20"/>
                <w:szCs w:val="20"/>
              </w:rPr>
              <w:t xml:space="preserve">和</w:t>
            </w:r>
            <w:r>
              <w:rPr>
                <w:rFonts w:ascii="仿宋" w:hAnsi="仿宋" w:cs="宋体"/>
                <w:color w:val="000000"/>
                <w:sz w:val="20"/>
                <w:szCs w:val="20"/>
              </w:rPr>
              <w:t xml:space="preserve">L2VPN (VPLS)，支持MPLS TE。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8</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数据中心万兆TAP交换机</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1.交换容量≥4Tbps，包转发率≥2000Mpps；</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2.配置≥48个1G/10G SFP Plus端口，≥2个40G QSFP+口，≥4个40G/100G QSFP28端口；</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3.满配风扇和电源模块；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4.支持IPv4及IPv6静态路由、RIP、OSPF、ISIS、BGP；</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5.配置≥2根100G堆叠线缆，≥4个40G多模LC光模块；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6.支持SDN VxLAN；支持MPLS；支持M-LAG；支持虚拟化；</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7.支持TAP特性：支持识别报文头及更改报文信息；</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9.</w:t>
            </w:r>
            <w:r>
              <w:rPr>
                <w:rFonts w:ascii="仿宋" w:hAnsi="仿宋" w:cs="宋体"/>
                <w:color w:val="000000"/>
                <w:sz w:val="20"/>
                <w:szCs w:val="20"/>
              </w:rPr>
              <w:t xml:space="preserve">支持识别报文头及更改报文信息，支持基于端口N:M复制, 支持增加时间戳及以太网头, 支持报文截断，支持源端口标识。</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4</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数据中心千兆TAP交换机</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1.交换容量≥2.4Tbps，包转发率≥720Mpps，</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2.配置≥48个10/100/1000Base-T端口，≥4个10G/1G SFP+口,≥1个端口扩展插槽，支持10G、40G扩展插卡；</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3.满配风扇和电源模块；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4.支持RIP、OSPF、ISIS、BGP等IPv4动态路由协议；</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5.配置≥4个10G多模LC光模块；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6.支持SDN VxLAN；支持MPLS；支持虚拟化；</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7.支持TAP特性：支持识别报文头及更改报文信息；</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9.</w:t>
            </w:r>
            <w:r>
              <w:rPr>
                <w:rFonts w:ascii="仿宋" w:hAnsi="仿宋" w:cs="宋体"/>
                <w:color w:val="000000"/>
                <w:sz w:val="20"/>
                <w:szCs w:val="20"/>
              </w:rPr>
              <w:t xml:space="preserve">支持识别报文头及更改报文信息，支持基于端口N:M复制, 支持增加时间戳及以太网头, 支持报文截断，支持源端口标识。</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5</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管理网交换机</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1.交换容量≥680Gbps，</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2.包转发速率≥200Mpps；</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3.配置≥48个10/100/1000Base-T自适应以太网端口，≥4个1/10GE SFP+口；</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4.配置模块化冗余电源</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5.支持IPv4/IPV6双栈管理和转发，支持静态路由协议和RIP、OSPF等路由协议，</w:t>
            </w:r>
            <w:r>
              <w:rPr>
                <w:rFonts w:ascii="仿宋" w:hAnsi="仿宋" w:cs="宋体"/>
                <w:color w:val="000000"/>
                <w:sz w:val="20"/>
                <w:szCs w:val="20"/>
              </w:rPr>
              <w:t xml:space="preserve">支持SNMPv1/v2/v3</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6.支持SDN，支持MPLS，支持虚拟化；</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8</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6</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光纤交换机</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1.最大端口数量：单台最大端口数量≥54个端口，支持速率≥64Gb</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2.激活端口：单台激活端口≥48个</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3.光模块配置：单台配置32Gb FC多模模块≥46个， 32Gb 10KM单模光模块≥2个</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4.端口支持：支持16/32/64Gbps光纤通道端口；E_Ports，F_Ports，D_Ports，EX_Ports</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5.功能软件：配置Trunking、Fabric Vision、Extended Fabric 和 Integrated Routing软件</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6.背板带宽：≥3Tb/s</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7.冗余电源：双电源</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w:t>
            </w:r>
            <w:r>
              <w:rPr>
                <w:rFonts w:ascii="仿宋" w:hAnsi="仿宋" w:cs="宋体"/>
                <w:color w:val="000000"/>
                <w:sz w:val="20"/>
                <w:szCs w:val="20"/>
              </w:rPr>
              <w:t xml:space="preserve">配置5年原厂维保服</w:t>
            </w:r>
            <w:r>
              <w:rPr>
                <w:rFonts w:hint="eastAsia" w:ascii="仿宋" w:hAnsi="仿宋" w:cs="宋体"/>
                <w:color w:val="000000"/>
                <w:sz w:val="20"/>
                <w:szCs w:val="20"/>
              </w:rPr>
              <w:t xml:space="preserve">务。</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4</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7</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云桌面集群</w:t>
            </w:r>
            <w:r>
              <w:rPr>
                <w:rFonts w:hint="eastAsia" w:ascii="仿宋" w:hAnsi="仿宋" w:cs="宋体"/>
                <w:color w:val="000000"/>
                <w:sz w:val="20"/>
                <w:szCs w:val="20"/>
              </w:rPr>
              <w:t xml:space="preserve">一体机</w:t>
            </w:r>
            <w:r>
              <w:rPr>
                <w:rFonts w:ascii="仿宋" w:hAnsi="仿宋" w:cs="宋体"/>
                <w:color w:val="000000"/>
                <w:sz w:val="20"/>
                <w:szCs w:val="20"/>
              </w:rPr>
              <w:t xml:space="preserve">及超融合软件授权</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1、≥2U；CPU：颗数≥2颗，单颗核心数≥16C，主频≥2.9GHz；内存≥512GB DDR5 5600，系统盘≥480GB SATA SSD，缓存盘≥2个1.92T-SATA-SSD固态硬盘；数据盘≥32T，冗余电源，接口≥4千兆电口，≥4万兆光口。采用国产芯片及国产操作系统。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2、支持多种类型终端登录云桌面，包括PC台式机、笔记本（含Windows和MacOS操作系统）、云终端（含ARM和X86）、移动终端（手机、平板）等设备接入访问云桌面，终端操作系统</w:t>
            </w:r>
            <w:r>
              <w:rPr>
                <w:rFonts w:ascii="仿宋" w:hAnsi="仿宋" w:cs="宋体"/>
                <w:color w:val="000000"/>
                <w:sz w:val="20"/>
                <w:szCs w:val="20"/>
              </w:rPr>
              <w:t xml:space="preserve">支持Windows7/10/11、MAC OS、Linux、统信UOS、麒麟Kylin OS、Android、IOS等</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3、支持UDP和TCP两种传输模式、根据网络条件在建立会话前自动选择传输模式，无需用户手动调整；所投产品需支持配置压缩质量、帧率等网络优化技术，以实现在多种网络下的稳定流畅连接。</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云桌面导航条显示网络状态，支持导航条显示当前终端（瘦终端、客户端）与云桌面控制台之间的网络状态，用户可以实时查看网络状态和时延，网络状态会以不同的信号格数显示并且根据网络情况评级。</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模板升级，可以统一安装所需要升级的软件/补丁，一键更新到对应的虚拟机，满足标准化场景的软件和补丁更新需求，并不影响非c盘目录下个人数据。同时模板更新应可以设置可立即执行或虚拟机下次重启更新至模版状态两种模式，以满足在业务时间更新模板不影响当前用户使用需求。</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为简化桌面释放的管理操作流程并保证数据安全，桌面云管理平台应支持删除用户时，可选择是否自动删除关联的虚拟机，从而实现联动释放云平台的计算和存储资源；如果管理员选择不删除，虚拟机应默认处于锁定状态，避免平台自动分配给其他用户导致敏感数据泄露，在管理员完成数据安全评估后可重新关联给其他用户继续使用。</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7、配置所需软件授权许可：</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整套需配置软件授权许可如下：服务器虚拟化、存储虚拟化、网络虚拟化授权数量≥50套；麒麟内核OS授权≥25套；云桌面接入授权≥600套；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w:t>
            </w:r>
            <w:r>
              <w:rPr>
                <w:rFonts w:ascii="仿宋" w:hAnsi="仿宋" w:cs="宋体"/>
                <w:color w:val="000000"/>
                <w:sz w:val="20"/>
                <w:szCs w:val="20"/>
              </w:rPr>
              <w:t xml:space="preserve">配置5年原厂维保服务。</w:t>
            </w:r>
            <w:r/>
          </w:p>
          <w:p>
            <w:pPr>
              <w:widowControl/>
              <w:rPr>
                <w:rFonts w:hint="eastAsia" w:ascii="宋体" w:hAnsi="宋体"/>
                <w:b/>
                <w:bCs/>
                <w:shd w:val="clear" w:color="auto" w:fill="ffffff"/>
              </w:rPr>
            </w:pPr>
            <w:r>
              <w:rPr>
                <w:rFonts w:hint="eastAsia" w:ascii="宋体" w:hAnsi="宋体"/>
                <w:b/>
                <w:bCs/>
                <w:shd w:val="clear" w:color="auto" w:fill="ffffff"/>
              </w:rPr>
              <w:t xml:space="preserve">■</w:t>
            </w:r>
            <w:r>
              <w:rPr>
                <w:rFonts w:hint="eastAsia" w:ascii="宋体" w:hAnsi="宋体"/>
                <w:b/>
                <w:bCs/>
              </w:rPr>
              <w:t xml:space="preserve">9、</w:t>
            </w:r>
            <w:r>
              <w:rPr>
                <w:rFonts w:hint="eastAsia" w:ascii="宋体" w:hAnsi="宋体"/>
                <w:b/>
                <w:bCs/>
                <w:shd w:val="clear" w:color="auto" w:fill="ffffff"/>
              </w:rPr>
              <w:t xml:space="preserve">支持USB3.0传输，在网络没有瓶颈的情况下，传输速率可达60MB/s及以上。</w:t>
            </w:r>
            <w:r/>
          </w:p>
          <w:p>
            <w:pPr>
              <w:widowControl/>
            </w:pPr>
            <w:r>
              <w:rPr>
                <w:rFonts w:hint="eastAsia" w:ascii="宋体" w:hAnsi="宋体"/>
                <w:b/>
                <w:bCs/>
                <w:shd w:val="clear" w:color="auto" w:fill="ffffff"/>
              </w:rPr>
              <w:t xml:space="preserve">■</w:t>
            </w:r>
            <w:r>
              <w:rPr>
                <w:rFonts w:hint="eastAsia" w:ascii="宋体" w:hAnsi="宋体"/>
                <w:b/>
                <w:bCs/>
              </w:rPr>
              <w:t xml:space="preserve">10、</w:t>
            </w:r>
            <w:r>
              <w:rPr>
                <w:rFonts w:hint="eastAsia" w:ascii="宋体" w:hAnsi="宋体"/>
                <w:b/>
                <w:bCs/>
                <w:shd w:val="clear" w:color="auto" w:fill="ffffff"/>
              </w:rPr>
              <w:t xml:space="preserve">为了保障虚拟桌面的稳定运行，避免因负载异常引发的终端卡慢、业务中断等问题，同时提升运维故障排查的效率与精准度，管理平台应支持监控虚拟桌面的负载状态，并对运行异常可能导致卡慢的情况进行分析且提供对应处置建议，以方便管理员提前预警潜在故障、快速定位问题根源并及时采取优化措施，确保用户桌面使用体验与业务连续性。</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20</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8</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两路服务器</w:t>
            </w:r>
            <w:r>
              <w:rPr>
                <w:rFonts w:hint="eastAsia" w:ascii="仿宋" w:hAnsi="仿宋" w:cs="宋体"/>
                <w:color w:val="000000"/>
                <w:sz w:val="20"/>
                <w:szCs w:val="20"/>
              </w:rPr>
              <w:t xml:space="preserve">1</w:t>
            </w:r>
            <w:r/>
          </w:p>
        </w:tc>
        <w:tc>
          <w:tcPr>
            <w:tcW w:w="3907" w:type="pct"/>
            <w:vAlign w:val="center"/>
            <w:vMerge w:val="restart"/>
            <w:textDirection w:val="lrTb"/>
            <w:noWrap w:val="false"/>
          </w:tcPr>
          <w:p>
            <w:pPr>
              <w:widowControl/>
              <w:rPr>
                <w:rFonts w:hint="eastAsia" w:ascii="仿宋" w:hAnsi="仿宋" w:cs="宋体"/>
                <w:color w:val="000000"/>
                <w:sz w:val="20"/>
                <w:szCs w:val="20"/>
              </w:rPr>
            </w:pPr>
            <w:r/>
            <w:bookmarkStart w:id="56" w:name="_MON_1846317691"/>
            <w:r/>
            <w:bookmarkEnd w:id="56"/>
            <w:r>
              <w:rPr>
                <w:rFonts w:hint="eastAsia" w:ascii="仿宋" w:hAnsi="仿宋" w:cs="宋体"/>
                <w:color w:val="000000"/>
                <w:sz w:val="20"/>
                <w:szCs w:val="2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5.2pt;mso-wrap-distance-left:0.0pt;mso-wrap-distance-top:0.0pt;mso-wrap-distance-right:0.0pt;mso-wrap-distance-bottom:0.0pt;" filled="f" stroked="f">
                  <v:path textboxrect="0,0,0,0"/>
                  <v:imagedata r:id="rId13" o:title=""/>
                </v:shape>
                <o:OLEObject DrawAspect="Icon" r:id="rId14" ObjectID="_1525040" ProgID="Excel.Sheet.12" ShapeID="_x0000_i0" Type="Embed"/>
              </w:objec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9</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两路服务器</w:t>
            </w:r>
            <w:r>
              <w:rPr>
                <w:rFonts w:hint="eastAsia" w:ascii="仿宋" w:hAnsi="仿宋" w:cs="宋体"/>
                <w:color w:val="000000"/>
                <w:sz w:val="20"/>
                <w:szCs w:val="20"/>
              </w:rPr>
              <w:t xml:space="preserve">2</w:t>
            </w:r>
            <w:r/>
          </w:p>
        </w:tc>
        <w:tc>
          <w:tcPr>
            <w:tcW w:w="3907" w:type="pct"/>
            <w:vAlign w:val="center"/>
            <w:vMerge w:val="continue"/>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8</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10</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算力服务器</w:t>
            </w:r>
            <w:r/>
          </w:p>
        </w:tc>
        <w:tc>
          <w:tcPr>
            <w:tcW w:w="3907" w:type="pct"/>
            <w:vAlign w:val="center"/>
            <w:vMerge w:val="continue"/>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11</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PACS存储磁盘扩展柜1</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1、磁盘容量：配置NVMe-SSD闪存盘≥10个；总裸容量≥180T</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2、磁盘柜要求：单个磁盘扩展柜100GbE后端接口≥4个，能容纳2.5寸磁盘≥24个；</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3、RAID支持：支持多种工业标准RAID存储方式，包括单盘失效和双盘失效保护技术，支持RAID组动态扩展，在线升级等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4、设备兼容性：主机系统支持业界主流平台（Windows server、UNIX、LINUX、HP-UNIX、AIX、Solaris、VMware、Citrix、SuSE、MAC OS及Redhat等）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5、可管理性：存储系统管理软件（简体中文界面）支持集中管理；能够提供SNMP，Syslog运维接口；能通过WEB、控制台、GUI界面方式对磁盘阵列的各项指标进行管理、调整和监测</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6、可用性：配置冗余电源、冗余风扇、冗余控制器;必须支持在线可热插拔更换；</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7、业务连续性：可实现不停机在线扩容，并且所有挂载系统均能访问扩容后的空间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8、售后服务：配置5年原厂维保服务。</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9、兼容性：要求兼容现有存储环境，形成统一存储池，具备存储空间统一调配能力。</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12</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PACS存储磁盘扩展柜2</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1、磁盘容量:配置7.2K NL-SAS磁盘≥48个；总裸容量≥480TB</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2、磁盘柜要求:单个磁盘扩展柜MiniSAS后端接口≥4个，能容纳3.5寸磁盘≥12个；</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3、RAID支持:支持多种工业标准RAID存储方式，包括单盘失效和双盘失效保护技术，支持RAID组动态扩展，在线升级等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4、设备兼容性:主机系统支持业界主流平台（Windows server、UNIX、LINUX、HP-UNIX、AIX、Solaris、VMware、Citrix、SuSE、MAC OS及Redhat等）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5、可管理性:存储系统管理软件（简体中文界面）支持集中管理；能够提供SNMP，Syslog运维接口；能通过WEB、控制台、GUI界面方式对磁盘阵列的各项指标进行管理、调整和监测</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6、可用性:配置冗余电源、冗余风扇、冗余控制器;必须支持在线可热插拔更换；</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7、业务连续性:可实现不停机在线扩容，并且所有挂载系统均能访问扩容后的空间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w:t>
            </w:r>
            <w:r>
              <w:rPr>
                <w:rFonts w:ascii="仿宋" w:hAnsi="仿宋" w:cs="宋体"/>
                <w:color w:val="000000"/>
                <w:sz w:val="20"/>
                <w:szCs w:val="20"/>
              </w:rPr>
              <w:t xml:space="preserve">售后服务:配置5年原厂维保服务。</w:t>
            </w:r>
            <w:r/>
          </w:p>
          <w:p>
            <w:pPr>
              <w:widowControl/>
              <w:rPr>
                <w:rFonts w:hint="eastAsia" w:ascii="仿宋" w:hAnsi="仿宋" w:cs="宋体"/>
                <w:color w:val="000000"/>
                <w:sz w:val="20"/>
                <w:szCs w:val="20"/>
              </w:rPr>
            </w:pPr>
            <w:r>
              <w:rPr>
                <w:rFonts w:hint="eastAsia"/>
              </w:rPr>
              <w:t xml:space="preserve">9</w:t>
            </w:r>
            <w:r>
              <w:rPr>
                <w:rFonts w:hint="eastAsia" w:ascii="宋体" w:hAnsi="宋体"/>
                <w:shd w:val="clear" w:color="auto" w:fill="ffffff"/>
              </w:rPr>
              <w:t xml:space="preserve">、兼容性：</w:t>
            </w:r>
            <w:r>
              <w:rPr>
                <w:rFonts w:ascii="宋体" w:hAnsi="宋体"/>
                <w:shd w:val="clear" w:color="auto" w:fill="ffffff"/>
              </w:rPr>
              <w:t xml:space="preserve">要求兼容现有存储环境，形成统一存储池，具备存储空间统一调配能力</w:t>
            </w:r>
            <w:r>
              <w:rPr>
                <w:rFonts w:hint="eastAsia" w:ascii="宋体" w:hAnsi="宋体"/>
                <w:shd w:val="clear" w:color="auto" w:fill="ffffff"/>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13</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虚拟化存储（全闪）</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1、≥2U，≥两个控制器，单控制器处理器总核心数≥90核，CPU主频≥2.6GHz，缓存≥768GB，≥6个32Gb FC端口</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2、≥12*15.36TB SSD NVMe Palm硬盘</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3、配置所需授权许可，含精简、快照、复制、克隆、QoS</w:t>
            </w:r>
            <w:r>
              <w:rPr>
                <w:rFonts w:ascii="仿宋" w:hAnsi="仿宋" w:cs="宋体"/>
                <w:color w:val="000000"/>
                <w:sz w:val="20"/>
                <w:szCs w:val="20"/>
              </w:rPr>
              <w:t xml:space="preserve">、多路径、配额，WORM</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b/>
                <w:bCs/>
                <w:color w:val="000000"/>
                <w:sz w:val="20"/>
                <w:szCs w:val="20"/>
              </w:rPr>
            </w:pPr>
            <w:r>
              <w:rPr>
                <w:rFonts w:hint="eastAsia" w:ascii="仿宋" w:hAnsi="仿宋" w:cs="宋体"/>
                <w:color w:val="000000"/>
                <w:sz w:val="20"/>
                <w:szCs w:val="20"/>
              </w:rPr>
              <w:t xml:space="preserve">■</w:t>
            </w:r>
            <w:r>
              <w:rPr>
                <w:rFonts w:hint="eastAsia" w:ascii="宋体" w:hAnsi="宋体"/>
                <w:b/>
                <w:bCs/>
                <w:shd w:val="clear" w:color="auto" w:fill="ffffff"/>
              </w:rPr>
              <w:t xml:space="preserve">5、</w:t>
            </w:r>
            <w:r>
              <w:rPr>
                <w:rFonts w:hint="eastAsia" w:ascii="宋体" w:hAnsi="宋体"/>
                <w:b/>
                <w:bCs/>
                <w:sz w:val="20"/>
                <w:szCs w:val="20"/>
                <w:shd w:val="clear" w:color="auto" w:fill="ffffff"/>
              </w:rPr>
              <w:t xml:space="preserve">所投存储产品使用国产品牌CPU，单控制器配置的处理器总核心数≥90核，主频≥2.6GHz。</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14</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大数据存储（混闪）</w:t>
            </w:r>
            <w:r/>
          </w:p>
        </w:tc>
        <w:tc>
          <w:tcPr>
            <w:tcW w:w="3907" w:type="pct"/>
            <w:vAlign w:val="center"/>
            <w:textDirection w:val="lrTb"/>
            <w:noWrap w:val="false"/>
          </w:tcPr>
          <w:p>
            <w:pPr>
              <w:contextualSpacing/>
              <w:widowControl/>
              <w:tabs>
                <w:tab w:val="left" w:pos="0" w:leader="none"/>
              </w:tabs>
              <w:rPr>
                <w:rFonts w:hint="eastAsia" w:ascii="仿宋" w:hAnsi="仿宋" w:cs="宋体"/>
                <w:color w:val="000000"/>
                <w:sz w:val="20"/>
                <w:szCs w:val="20"/>
              </w:rPr>
            </w:pPr>
            <w:r>
              <w:rPr>
                <w:rFonts w:hint="eastAsia" w:ascii="仿宋" w:hAnsi="仿宋" w:cs="宋体"/>
                <w:color w:val="000000"/>
                <w:sz w:val="20"/>
                <w:szCs w:val="20"/>
              </w:rPr>
              <w:t xml:space="preserve">1、≥2U，≥两个控制器，单控制器处理器总核心数≥40核，CPU主频≥2.6GHz，缓存≥512GB，≥6个32Gb FC端口</w:t>
            </w:r>
            <w:r/>
          </w:p>
          <w:p>
            <w:pPr>
              <w:contextualSpacing/>
              <w:widowControl/>
              <w:tabs>
                <w:tab w:val="left" w:pos="0" w:leader="none"/>
              </w:tabs>
              <w:rPr>
                <w:rFonts w:hint="eastAsia" w:ascii="仿宋" w:hAnsi="仿宋" w:cs="宋体"/>
                <w:color w:val="000000"/>
                <w:sz w:val="20"/>
                <w:szCs w:val="20"/>
              </w:rPr>
            </w:pPr>
            <w:r>
              <w:rPr>
                <w:rFonts w:hint="eastAsia" w:ascii="仿宋" w:hAnsi="仿宋" w:cs="宋体"/>
                <w:color w:val="000000"/>
                <w:sz w:val="20"/>
                <w:szCs w:val="20"/>
              </w:rPr>
              <w:t xml:space="preserve">2、≥5*3.84TB SSD SAS硬盘</w:t>
            </w:r>
            <w:r/>
          </w:p>
          <w:p>
            <w:pPr>
              <w:contextualSpacing/>
              <w:widowControl/>
              <w:tabs>
                <w:tab w:val="left" w:pos="0" w:leader="none"/>
              </w:tabs>
              <w:rPr>
                <w:rFonts w:hint="eastAsia" w:ascii="仿宋" w:hAnsi="仿宋" w:cs="宋体"/>
                <w:color w:val="000000"/>
                <w:sz w:val="20"/>
                <w:szCs w:val="20"/>
              </w:rPr>
            </w:pPr>
            <w:r>
              <w:rPr>
                <w:rFonts w:hint="eastAsia" w:ascii="仿宋" w:hAnsi="仿宋" w:cs="宋体"/>
                <w:color w:val="000000"/>
                <w:sz w:val="20"/>
                <w:szCs w:val="20"/>
              </w:rPr>
              <w:t xml:space="preserve">3、≥13*16TB 7.2K RPM NL SAS硬盘</w:t>
            </w:r>
            <w:r/>
          </w:p>
          <w:p>
            <w:pPr>
              <w:contextualSpacing/>
              <w:widowControl/>
              <w:tabs>
                <w:tab w:val="left" w:pos="0" w:leader="none"/>
              </w:tabs>
              <w:rPr>
                <w:rFonts w:hint="eastAsia" w:ascii="仿宋" w:hAnsi="仿宋" w:cs="宋体"/>
                <w:color w:val="000000"/>
                <w:sz w:val="20"/>
                <w:szCs w:val="20"/>
              </w:rPr>
            </w:pPr>
            <w:r>
              <w:rPr>
                <w:rFonts w:hint="eastAsia" w:ascii="仿宋" w:hAnsi="仿宋" w:cs="宋体"/>
                <w:color w:val="000000"/>
                <w:sz w:val="20"/>
                <w:szCs w:val="20"/>
              </w:rPr>
              <w:t xml:space="preserve">4、≥1*SAS硬盘框(24盘位)</w:t>
            </w:r>
            <w:r/>
          </w:p>
          <w:p>
            <w:pPr>
              <w:contextualSpacing/>
              <w:widowControl/>
              <w:tabs>
                <w:tab w:val="left" w:pos="0" w:leader="none"/>
              </w:tabs>
              <w:rPr>
                <w:rFonts w:hint="eastAsia" w:ascii="仿宋" w:hAnsi="仿宋" w:cs="宋体"/>
                <w:color w:val="000000"/>
                <w:sz w:val="20"/>
                <w:szCs w:val="20"/>
              </w:rPr>
            </w:pPr>
            <w:r>
              <w:rPr>
                <w:rFonts w:hint="eastAsia" w:ascii="仿宋" w:hAnsi="仿宋" w:cs="宋体"/>
                <w:color w:val="000000"/>
                <w:sz w:val="20"/>
                <w:szCs w:val="20"/>
              </w:rPr>
              <w:t xml:space="preserve">5、</w:t>
            </w:r>
            <w:r>
              <w:rPr>
                <w:rFonts w:ascii="仿宋" w:hAnsi="仿宋" w:cs="宋体"/>
                <w:color w:val="000000"/>
                <w:sz w:val="20"/>
                <w:szCs w:val="20"/>
              </w:rPr>
              <w:t xml:space="preserve">配置所需授权许可，含精简、快照、克隆、QoS、多路径、配额，WORM</w:t>
            </w:r>
            <w:r/>
          </w:p>
          <w:p>
            <w:pPr>
              <w:contextualSpacing/>
              <w:widowControl/>
              <w:tabs>
                <w:tab w:val="left" w:pos="0" w:leader="none"/>
              </w:tabs>
              <w:rPr>
                <w:rFonts w:hint="eastAsia" w:ascii="仿宋" w:hAnsi="仿宋" w:cs="宋体"/>
                <w:color w:val="000000"/>
                <w:sz w:val="20"/>
                <w:szCs w:val="20"/>
              </w:rPr>
            </w:pPr>
            <w:r>
              <w:rPr>
                <w:rFonts w:hint="eastAsia" w:ascii="仿宋" w:hAnsi="仿宋" w:cs="宋体"/>
                <w:color w:val="000000"/>
                <w:sz w:val="20"/>
                <w:szCs w:val="20"/>
              </w:rPr>
              <w:t xml:space="preserve">6、</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contextualSpacing/>
              <w:widowControl/>
              <w:tabs>
                <w:tab w:val="left" w:pos="0" w:leader="none"/>
              </w:tabs>
              <w:rPr>
                <w:rFonts w:hint="eastAsia" w:ascii="仿宋" w:hAnsi="仿宋" w:cs="宋体"/>
                <w:color w:val="000000"/>
                <w:sz w:val="20"/>
                <w:szCs w:val="20"/>
              </w:rPr>
            </w:pPr>
            <w:r>
              <w:rPr>
                <w:rFonts w:hint="eastAsia" w:ascii="仿宋" w:hAnsi="仿宋" w:cs="宋体"/>
                <w:b/>
                <w:bCs/>
                <w:color w:val="000000"/>
                <w:sz w:val="20"/>
                <w:szCs w:val="20"/>
              </w:rPr>
              <w:t xml:space="preserve">■7、所投存储产品</w:t>
            </w:r>
            <w:r>
              <w:rPr>
                <w:rFonts w:ascii="仿宋" w:hAnsi="仿宋" w:cs="宋体"/>
                <w:b/>
                <w:bCs/>
                <w:color w:val="000000"/>
                <w:sz w:val="20"/>
                <w:szCs w:val="20"/>
              </w:rPr>
              <w:t xml:space="preserve">使用国产品牌CPU，单控制器配置的处理器总核心数≥40核，主频≥2.6GHz。</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15</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科研样本库存储1</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1、提供≥812T可用容量，存储授权≥1500T，设备软硬件一体，软件部分需按容量统一授权。</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2、单节点配置要求：≥4U，CPU：颗数≥2颗，单颗核心数≥24C，主频≥2.5GHz；内存≥256GB DDR4 3200，系统盘≥480GB SATA SSD，缓存盘≥4个3.84T-NVME-SSD固态硬盘，数据盘≥500T，冗余电源，接口：≥4千兆电口+4个万兆光口，存储授权≥500T。采用国产芯片及国产操作系统。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3、对象存储桶提供多版本能力，开启多版本后，桶中的对象都以多版本形式存储。同时，可自定策略删除多版本数据，从而清理过期数据，释放被占用空间。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4、同时提供NFS、CIFS、FTP、HDFS四种存储接口，无须在应用层安装插件，减少业务系统改造成本，满足不同应用系统对存储接口的要求。</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5、支持针对目录开启回收站，当文件或目录被用户或病毒删除时，能快速找回文件。回收站支持设置多种策略（包括文件大小、文件保存时间、黑名单等）。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6、支持将文件系统中的子目录通过CIFS/NFS/FTP等协议单独共享给主机客户端，并单独设置和根目录不同的访问权限，从而实现对访问权限的细粒度控制，降低安全风险。</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7、提供定时快照保护，支持按照时间点、时间段为LUN或一致性组设置定时快照策略，实现数据的本地定时备份。</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8、支持硬盘亚健康预测、检测和故障自动处理，坏道定时扫描，静默错误检测，能够提前预判硬盘故障风险，做好硬件更换准备，并在界面上做出提示。</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9、</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b/>
                <w:bCs/>
                <w:color w:val="000000"/>
                <w:sz w:val="20"/>
                <w:szCs w:val="20"/>
              </w:rPr>
            </w:pPr>
            <w:r>
              <w:rPr>
                <w:rFonts w:hint="eastAsia" w:ascii="仿宋" w:hAnsi="仿宋" w:cs="宋体"/>
                <w:b/>
                <w:bCs/>
                <w:color w:val="000000"/>
                <w:sz w:val="20"/>
                <w:szCs w:val="20"/>
              </w:rPr>
              <w:t xml:space="preserve">■10、</w:t>
            </w:r>
            <w:r>
              <w:rPr>
                <w:rFonts w:ascii="仿宋" w:hAnsi="仿宋" w:cs="宋体"/>
                <w:b/>
                <w:bCs/>
                <w:color w:val="000000"/>
                <w:sz w:val="20"/>
                <w:szCs w:val="20"/>
              </w:rPr>
              <w:t xml:space="preserve">为降低数据长期保存成本，文件存储应提供数据缩减的能力，支持无损压缩，支持对文件目录为单位配置数据压缩策略，可选择节省容量优先和性能优先两种策略。</w:t>
            </w:r>
            <w:r/>
          </w:p>
          <w:p>
            <w:pPr>
              <w:widowControl/>
              <w:rPr>
                <w:rFonts w:hint="eastAsia" w:ascii="仿宋" w:hAnsi="仿宋" w:cs="宋体"/>
                <w:b/>
                <w:bCs/>
                <w:color w:val="000000"/>
                <w:sz w:val="20"/>
                <w:szCs w:val="20"/>
              </w:rPr>
            </w:pPr>
            <w:r>
              <w:rPr>
                <w:rFonts w:hint="eastAsia" w:ascii="仿宋" w:hAnsi="仿宋" w:cs="宋体"/>
                <w:b/>
                <w:bCs/>
                <w:color w:val="000000"/>
                <w:sz w:val="20"/>
                <w:szCs w:val="20"/>
              </w:rPr>
              <w:t xml:space="preserve">■11、</w:t>
            </w:r>
            <w:r>
              <w:rPr>
                <w:rFonts w:ascii="仿宋" w:hAnsi="仿宋" w:cs="宋体"/>
                <w:b/>
                <w:bCs/>
                <w:color w:val="000000"/>
                <w:sz w:val="20"/>
                <w:szCs w:val="20"/>
              </w:rPr>
              <w:t xml:space="preserve">支持以文件目录为单位对存储性能进行监控，对共享目录的带宽、时延、OPS、元数据OPS、元数据时延等指标进行可视化操作与趋势跟踪，能有效支持对业务问题的溯源排查。</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▲12、一套存储支持100亿+的文件规模，且在海量数据的条件下保持性能稳定，衰减不超过10%。</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13、为降低存储系统风险对业务系统的影响，及时发现客户环境问题，支持将存储控制台的告警事件、风险事件上报至云端，云端可联动运维人员或者工单，主动完成告警事件的处理，消除存储使用过程中未被及时处理的风险，保障业务稳定性。</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16</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科研样本库存储2</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1、≥2U，CPU:颗数≥2颗，单颗核心数≥32C，内存：≥256GB DDR5 5600，系统盘≥512GB，缓存盘：≥14个7.68T-U.2 NVME SSD，≥2000W冗余电源-不带BBU，接口：≥4千兆电口，≥4个万兆光口。</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存储授权≥110T，设备软硬件一体，软件部分需按容量统一授权。采用国产芯片及国产操作系统。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2、采用Active-Active双控全冗余架构 ，任一控制器故障时IO路径快速自动切换，前端业务零感知、零中断，软件部分按容量进行统一授权，一套授权覆盖全闪阵列所有高级功能。</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3、提供一个统一的全局命名空间，系统内所有节点的存储资源被整合为一个超大容量的文件存储空间，资源完全共享，避免存储空间因为提前划分造成浪费，文件系统内任意数据可通过任意节点进行读写访问。</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4、支持为文件夹开启WORM保护功能，支持对数据进行保护期设置，对关键数据实行写保护，杜绝病毒破坏，非法篡改。内置WORM独立时钟系统，被保护文件不会因系统时间变化而提前退出保护状态。</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5、支持文件审计功能，通过该功能可以在管理平台方便的查看文件上传、复制、重命名和删除等相关操作的日志，从而在文件状态出现异常时，可以通过此功能进行追溯。</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6、支持集群资源环境一键检测，对硬件健康、平台底层服务的运行状态和配置，进行多个维度进行检查，提供快速定位问题功能，确保系统最佳状态。</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▲8、配置对任意目录层级打快照的功能，并支持对目录以及该目录下的子目录同时打快照，定时快照间隔最短支持15分钟，支持快照数≥20000个。支持快照重命名功能，支持快照点任意文件数据恢复。</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17</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灾备存储</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1、提供≥120T可用空间组建灾备存储集群，存储授权≥300T,软硬一体，软件部分按容量进行统一授权。</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2、单节点配置要求：≥2U，CPU：颗数≥2颗，单颗核心数≥32C，主频≥2.5GHz；内存≥256GB DDR4 3200，系统盘≥480GB SATA SSD，缓存盘：≥2个3.84T-SATA-SSD，数据盘：≥90T，冗余电源，接口≥4千兆电口+2个万兆光口。采用国产芯片及国产操作系统。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3、采用全对称分布式架构，元数据和数据都融合部署在存储节点上，不需要使用独立管理节点（元数据节点或索引节点）；元数据、数据均采用集群方式部署，任何一个节点出现故障，不影响数据的正常访问。</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4、配置对象存储Qos功能，可以设置不同用户访问某个bucket的带宽/请求数上限，从而防止边缘业务的过多资源占用。</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5、支持高级的元数据检索功能，支持全局的文件进行精准、模糊检索，包括根据对象名称、大小、更新日期等基本信息，以及标签、自定义元数据等附加信息作为检索条件进行数据检索。</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6、文件存储支持针对本地的用户/用户组和域用户/用户组设置默认配额，限制用户的使用容量或文件数量，防止个别用户/业务滥用存储空间，挤占其它用户的业务资源。</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7、支持链接克隆、快速全量克隆等多种LUN和一致性组克隆方式。</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9、</w:t>
            </w:r>
            <w:r>
              <w:rPr>
                <w:rFonts w:ascii="仿宋" w:hAnsi="仿宋" w:cs="宋体"/>
                <w:color w:val="000000"/>
                <w:sz w:val="20"/>
                <w:szCs w:val="20"/>
              </w:rPr>
              <w:t xml:space="preserve">存储策略，支持以LUN为粒度配置副本数、分层QOS、条带数等存储策略，以实现在性能、成本，可靠性等指标上的平衡兼顾。</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18</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数据库脱敏防泄漏</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w:t>
            </w:r>
            <w:r>
              <w:rPr>
                <w:rFonts w:ascii="仿宋" w:hAnsi="仿宋" w:cs="宋体"/>
                <w:color w:val="000000"/>
                <w:sz w:val="20"/>
                <w:szCs w:val="20"/>
              </w:rPr>
              <w:t xml:space="preserve">标准机箱≥2U，采用国产化操作系统，内存≥64G，硬盘≥8T，千兆电口≥6个，千兆光口≥4个，扩展槽位≥2个，冗余电源，脱敏峰值处理能力≥75GB/小时。</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w:t>
            </w:r>
            <w:r>
              <w:rPr>
                <w:rFonts w:ascii="仿宋" w:hAnsi="仿宋" w:cs="宋体"/>
                <w:color w:val="000000"/>
                <w:sz w:val="20"/>
                <w:szCs w:val="20"/>
              </w:rPr>
              <w:t xml:space="preserve">支持</w:t>
            </w:r>
            <w:r>
              <w:rPr>
                <w:rFonts w:hint="eastAsia" w:ascii="仿宋" w:hAnsi="仿宋" w:cs="宋体"/>
                <w:color w:val="000000"/>
                <w:sz w:val="20"/>
                <w:szCs w:val="20"/>
              </w:rPr>
              <w:t xml:space="preserve">如下</w:t>
            </w:r>
            <w:r>
              <w:rPr>
                <w:rFonts w:ascii="仿宋" w:hAnsi="仿宋" w:cs="宋体"/>
                <w:color w:val="000000"/>
                <w:sz w:val="20"/>
                <w:szCs w:val="20"/>
              </w:rPr>
              <w:t xml:space="preserve">数据库类型脱敏：Oracle、SQLServer、MySQL、DB2、PostgreSQL、Cache；以及</w:t>
            </w:r>
            <w:r>
              <w:rPr>
                <w:rFonts w:hint="eastAsia" w:ascii="仿宋" w:hAnsi="仿宋" w:cs="宋体"/>
                <w:color w:val="000000"/>
                <w:sz w:val="20"/>
                <w:szCs w:val="20"/>
              </w:rPr>
              <w:t xml:space="preserve">支持如下</w:t>
            </w:r>
            <w:r>
              <w:rPr>
                <w:rFonts w:ascii="仿宋" w:hAnsi="仿宋" w:cs="宋体"/>
                <w:color w:val="000000"/>
                <w:sz w:val="20"/>
                <w:szCs w:val="20"/>
              </w:rPr>
              <w:t xml:space="preserve">文件类型脱敏</w:t>
            </w:r>
            <w:r>
              <w:rPr>
                <w:rFonts w:hint="eastAsia" w:ascii="仿宋" w:hAnsi="仿宋" w:cs="宋体"/>
                <w:color w:val="000000"/>
                <w:sz w:val="20"/>
                <w:szCs w:val="20"/>
              </w:rPr>
              <w:t xml:space="preserve">：</w:t>
            </w:r>
            <w:r>
              <w:rPr>
                <w:rFonts w:ascii="仿宋" w:hAnsi="仿宋" w:cs="宋体"/>
                <w:color w:val="000000"/>
                <w:sz w:val="20"/>
                <w:szCs w:val="20"/>
              </w:rPr>
              <w:t xml:space="preserve">EXCEL、TXT、CSV、DICOM、DEL、Oracle Dump</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w:t>
            </w:r>
            <w:r>
              <w:rPr>
                <w:rFonts w:ascii="仿宋" w:hAnsi="仿宋" w:cs="宋体"/>
                <w:color w:val="000000"/>
                <w:sz w:val="20"/>
                <w:szCs w:val="20"/>
              </w:rPr>
              <w:t xml:space="preserve">内置多种脱敏算法以及国密算法，满足数据脱敏、加密、还原、数据关联等多种数据脱敏的应用场景</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5、</w:t>
            </w:r>
            <w:r>
              <w:rPr>
                <w:rFonts w:ascii="仿宋" w:hAnsi="仿宋" w:cs="宋体"/>
                <w:color w:val="000000"/>
                <w:sz w:val="20"/>
                <w:szCs w:val="20"/>
              </w:rPr>
              <w:t xml:space="preserve">支持</w:t>
            </w:r>
            <w:r>
              <w:rPr>
                <w:rFonts w:hint="eastAsia" w:ascii="仿宋" w:hAnsi="仿宋" w:cs="宋体"/>
                <w:color w:val="000000"/>
                <w:sz w:val="20"/>
                <w:szCs w:val="20"/>
              </w:rPr>
              <w:t xml:space="preserve">如下</w:t>
            </w:r>
            <w:r>
              <w:rPr>
                <w:rFonts w:ascii="仿宋" w:hAnsi="仿宋" w:cs="宋体"/>
                <w:color w:val="000000"/>
                <w:sz w:val="20"/>
                <w:szCs w:val="20"/>
              </w:rPr>
              <w:t xml:space="preserve">文件类型脱敏</w:t>
            </w:r>
            <w:r>
              <w:rPr>
                <w:rFonts w:hint="eastAsia" w:ascii="仿宋" w:hAnsi="仿宋" w:cs="宋体"/>
                <w:color w:val="000000"/>
                <w:sz w:val="20"/>
                <w:szCs w:val="20"/>
              </w:rPr>
              <w:t xml:space="preserve">：</w:t>
            </w:r>
            <w:r>
              <w:rPr>
                <w:rFonts w:ascii="仿宋" w:hAnsi="仿宋" w:cs="宋体"/>
                <w:color w:val="000000"/>
                <w:sz w:val="20"/>
                <w:szCs w:val="20"/>
              </w:rPr>
              <w:t xml:space="preserve">EXCEL、TXT、CSV、DICOM、DEL、Oracle Dump、MySql Dump、Dbf、Dat、Xml、Json。</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19</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跨境 VPN监控系统</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1、配置要求：</w:t>
            </w:r>
            <w:r>
              <w:rPr>
                <w:rFonts w:ascii="仿宋" w:hAnsi="仿宋" w:cs="宋体"/>
                <w:color w:val="000000"/>
                <w:sz w:val="20"/>
                <w:szCs w:val="20"/>
              </w:rPr>
              <w:t xml:space="preserve">≥</w:t>
            </w:r>
            <w:r>
              <w:rPr>
                <w:rFonts w:hint="eastAsia" w:ascii="仿宋" w:hAnsi="仿宋" w:cs="宋体"/>
                <w:color w:val="000000"/>
                <w:sz w:val="20"/>
                <w:szCs w:val="20"/>
              </w:rPr>
              <w:t xml:space="preserve">2U设备，配置≥2个10G以太网光口、≥2个千兆电口</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2、硬件要求：网络层吞吐量≥10G，监控IP地址数量≥10万，冗余电源；可扩展卡槽≥1个；硬盘可用容量≥2T</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软件功能：支持违规跨境通信主流加密代理协议识别，需至少包括Shadowsocks、ShadowsocksR、Vmess、Vless、Trojan、Hysteria、MTProto、Anytls、WireGuard、OpenVPN等协议，VPN特征库、隐蔽通信模型、跨境通信情报库需支持本地和在线更新，情报库可自动匹配跨境通信行为，命中情报的数据需支持取证并显示VPN名称、VPN购买入口、VPN页面截图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4、支持IPsec、PPTP、L2TP、GRE、MPLS协议识别</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5、支持HTTP、socks代理识别并显示上下行流量大小</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6、支持发现境内利用VPN技术访问境外的互联网的跨境行为，针对明文传输的跨境访问域名和DNS请求可准确记录。</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7、支持通过机器学习模型训练样本进行新型VPN协议识别，支持记录跨境通信日志结果，包括源IP、协议类型、目的IP、目的端口、伪装域名、开始和结束时间等。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支持自动生成跨境分析报表功能，报表包含整体网络趋势分析、上网行为趋势分析、用户行为分析、翻墙应用分析和安全建议，可自定义报表名称和报表logo，同时支持报表订阅功能，可按照每天、每周、每月周期生成报表并发送到指定邮箱中。</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9、支持对接网关设备获取上网账号，以上网账号维度生成用户画像，可显示该账号的跨境频率、访问的国外站点、敏感站点、首次发现时间、最后发现时间、跨境活动趋势图等。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10、支持在线或离线更新机器学习模型和跨境情报库</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11、支持旁路拦截跨境VPN违规外联行为，拦截方式需支持本地拦截模式和联动第三方安全设备拦截模式，可针对自动研判结果、地址位置（境内和境外）、服务端口、规则生效时间设置自动处置策略，拦截报文发送口至少支持2个，并实现同时向两个区域网络发送拦截报文，实现拦截外联VPN行为。</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12、支持IP白名单，白名单内IP不做监测</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13、支持用户自定义域名列表，跨境VPN数据可命中用户自定义的明文域名数据，并突出显示。</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14、支持跨三层取MAC地址功能，产品通过SNMP获取交换机的ARP表，把真实MAC地址汇总到日志中。</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15、</w:t>
            </w:r>
            <w:r>
              <w:rPr>
                <w:rFonts w:ascii="仿宋" w:hAnsi="仿宋" w:cs="宋体"/>
                <w:color w:val="000000"/>
                <w:sz w:val="20"/>
                <w:szCs w:val="20"/>
              </w:rPr>
              <w:t xml:space="preserve">质保：配置5年原厂维保服务</w:t>
            </w:r>
            <w:r>
              <w:rPr>
                <w:rFonts w:hint="eastAsia" w:ascii="仿宋" w:hAnsi="仿宋" w:cs="宋体"/>
                <w:color w:val="00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20</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服务器杀毒软件</w:t>
            </w:r>
            <w:r/>
          </w:p>
        </w:tc>
        <w:tc>
          <w:tcPr>
            <w:tcW w:w="3907" w:type="pct"/>
            <w:vAlign w:val="center"/>
            <w:textDirection w:val="lrTb"/>
            <w:noWrap w:val="false"/>
          </w:tcPr>
          <w:p>
            <w:pPr>
              <w:numPr>
                <w:ilvl w:val="0"/>
                <w:numId w:val="9"/>
              </w:numPr>
              <w:widowControl/>
              <w:rPr>
                <w:rFonts w:hint="eastAsia" w:ascii="仿宋" w:hAnsi="仿宋" w:cs="宋体"/>
                <w:color w:val="000000"/>
                <w:sz w:val="20"/>
                <w:szCs w:val="20"/>
              </w:rPr>
            </w:pPr>
            <w:r>
              <w:rPr>
                <w:rFonts w:ascii="仿宋" w:hAnsi="仿宋" w:cs="宋体"/>
                <w:color w:val="000000"/>
                <w:sz w:val="20"/>
                <w:szCs w:val="20"/>
              </w:rPr>
              <w:t xml:space="preserve">提供服务器资产梳理、入侵检测、风险评估、账号风险扫描、漏洞扫描、安全基线、防病毒、Webshell、微隔离、勒索场景化防护、微蜜罐、系统加固、主机IPS、性能监控等功能模块</w:t>
            </w:r>
            <w:r>
              <w:rPr>
                <w:rFonts w:hint="eastAsia" w:ascii="仿宋" w:hAnsi="仿宋" w:cs="宋体"/>
                <w:color w:val="000000"/>
                <w:sz w:val="20"/>
                <w:szCs w:val="20"/>
              </w:rPr>
              <w:t xml:space="preserve">。</w:t>
            </w:r>
            <w:r/>
          </w:p>
          <w:p>
            <w:pPr>
              <w:numPr>
                <w:ilvl w:val="0"/>
                <w:numId w:val="9"/>
              </w:numPr>
              <w:widowControl/>
              <w:rPr>
                <w:rFonts w:hint="eastAsia" w:ascii="仿宋" w:hAnsi="仿宋" w:cs="宋体"/>
                <w:color w:val="000000"/>
                <w:sz w:val="20"/>
                <w:szCs w:val="20"/>
              </w:rPr>
            </w:pPr>
            <w:r>
              <w:rPr>
                <w:rFonts w:ascii="仿宋" w:hAnsi="仿宋" w:cs="宋体"/>
                <w:color w:val="000000"/>
                <w:sz w:val="20"/>
                <w:szCs w:val="20"/>
              </w:rPr>
              <w:t xml:space="preserve">包含300个服务器授权，5年使用授权</w:t>
            </w:r>
            <w:r>
              <w:rPr>
                <w:rFonts w:hint="eastAsia" w:ascii="仿宋" w:hAnsi="仿宋" w:cs="宋体"/>
                <w:color w:val="00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21</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终端杀毒软件</w:t>
            </w:r>
            <w:r/>
          </w:p>
        </w:tc>
        <w:tc>
          <w:tcPr>
            <w:tcW w:w="3907" w:type="pct"/>
            <w:vAlign w:val="center"/>
            <w:textDirection w:val="lrTb"/>
            <w:noWrap w:val="false"/>
          </w:tcPr>
          <w:p>
            <w:pPr>
              <w:numPr>
                <w:ilvl w:val="0"/>
                <w:numId w:val="10"/>
              </w:numPr>
              <w:widowControl/>
              <w:rPr>
                <w:rFonts w:hint="eastAsia" w:ascii="仿宋" w:hAnsi="仿宋" w:cs="宋体"/>
                <w:color w:val="000000"/>
                <w:sz w:val="20"/>
                <w:szCs w:val="20"/>
              </w:rPr>
            </w:pPr>
            <w:r>
              <w:rPr>
                <w:rFonts w:ascii="仿宋" w:hAnsi="仿宋" w:cs="宋体"/>
                <w:color w:val="000000"/>
                <w:sz w:val="20"/>
                <w:szCs w:val="20"/>
              </w:rPr>
              <w:t xml:space="preserve">提供病毒防护、补丁管理、防火墙、终端管控、水印等功能。</w:t>
            </w:r>
            <w:r/>
          </w:p>
          <w:p>
            <w:pPr>
              <w:numPr>
                <w:ilvl w:val="0"/>
                <w:numId w:val="10"/>
              </w:numPr>
              <w:widowControl/>
              <w:rPr>
                <w:rFonts w:hint="eastAsia" w:ascii="仿宋" w:hAnsi="仿宋" w:cs="宋体"/>
                <w:color w:val="000000"/>
                <w:sz w:val="20"/>
                <w:szCs w:val="20"/>
              </w:rPr>
            </w:pPr>
            <w:r>
              <w:rPr>
                <w:rFonts w:ascii="仿宋" w:hAnsi="仿宋" w:cs="宋体"/>
                <w:color w:val="000000"/>
                <w:sz w:val="20"/>
                <w:szCs w:val="20"/>
              </w:rPr>
              <w:t xml:space="preserve">可兼容主流windows、MacOS、国产化等操作系统类型，包含3000个</w:t>
            </w:r>
            <w:r>
              <w:rPr>
                <w:rFonts w:hint="eastAsia" w:ascii="仿宋" w:hAnsi="仿宋" w:cs="宋体"/>
                <w:color w:val="000000"/>
                <w:sz w:val="20"/>
                <w:szCs w:val="20"/>
              </w:rPr>
              <w:t xml:space="preserve">windows</w:t>
            </w:r>
            <w:r>
              <w:rPr>
                <w:rFonts w:ascii="仿宋" w:hAnsi="仿宋" w:cs="宋体"/>
                <w:color w:val="000000"/>
                <w:sz w:val="20"/>
                <w:szCs w:val="20"/>
              </w:rPr>
              <w:t xml:space="preserve">终端授权</w:t>
            </w:r>
            <w:r>
              <w:rPr>
                <w:rFonts w:hint="eastAsia" w:ascii="仿宋" w:hAnsi="仿宋" w:cs="宋体"/>
                <w:color w:val="000000"/>
                <w:sz w:val="20"/>
                <w:szCs w:val="20"/>
              </w:rPr>
              <w:t xml:space="preserve">，</w:t>
            </w:r>
            <w:r>
              <w:rPr>
                <w:rFonts w:ascii="仿宋" w:hAnsi="仿宋" w:cs="宋体"/>
                <w:color w:val="000000"/>
                <w:sz w:val="20"/>
                <w:szCs w:val="20"/>
              </w:rPr>
              <w:t xml:space="preserve">5年更新服务。</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22</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态势感知</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1、日志量/天≥2亿。≥2U，CPU：颗数≥2颗，单颗核心数≥32C，主频≥2.6GHz，内存≥256GB DDR4 3200，系统盘≥480GB SATA SSD，数据盘≥40TB，冗余电源，接口：≥6千兆电口+4万兆光口。采用国产芯片及国产操作系统。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支持网络侧遥测数据采集至少21种，包含脆弱性风险、访问风险、服务探测、主机探测、网站攻击、后门通信、账号爆破、攻击利用、邮件攻击、Dos攻击、黑链、漏洞攻击、黑客工具、数据库攻击利用、访问恶意文件、感染病毒、行为异常、流量异常、登录异常、流量审计日志、Payload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3、支持不同安全视角展示4个独立的大屏展示功能 ，包括全网安全能力监控大屏、安全运维大屏、安全告警监控大屏、资产态势大屏等，支持自定义配置大屏统计周期。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4、支持IOA行为检测，可自定义设置IOA规则。支持终端遥测源对 ATT&amp;CK 框架中各种攻击类型的检测技术覆盖面Windows系统不低于370项，Linux系统不低于130项。</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5、支持安全告警的高级筛选功能，可对告警的名称、告警等级、告警定性、主机IP、源IP、目的IP等进行告警筛选，可对重点关注资产、重点关注告警类型、重点关注攻击者进行设置筛选和标示，支持数据导出。</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6、支持展示资产统计、资产来源、资产类型分布、资产防护统计、资产互联网暴、指纹信息、高风险应用统计、特殊账号统计TOP5、端口统计TOP5、应用软件统计TOP5、数据库统计TOP5。</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含5年GPT运营服务，具体要求包括（1）告警自动化值守，全量告警逐一研判，基于GPT进行真实攻击、业务误报、疑似攻击等高精度定性，防止规则漏报（2）安全事件生成，通过GPT研判、告警和日志关联等手段，生成需要重点关注的安全事件。（3）处置方式推荐，基于事件研判结论，推荐处置剧本。（4）包含辅助运营全量功能。</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8、含</w:t>
            </w:r>
            <w:r>
              <w:rPr>
                <w:rFonts w:ascii="仿宋" w:hAnsi="仿宋" w:cs="宋体"/>
                <w:color w:val="000000"/>
                <w:sz w:val="20"/>
                <w:szCs w:val="20"/>
              </w:rPr>
              <w:t xml:space="preserve">5年特征库升级服务，</w:t>
            </w:r>
            <w:r>
              <w:rPr>
                <w:rFonts w:hint="eastAsia" w:ascii="仿宋" w:hAnsi="仿宋" w:cs="宋体"/>
                <w:color w:val="000000"/>
                <w:sz w:val="20"/>
                <w:szCs w:val="20"/>
              </w:rPr>
              <w:t xml:space="preserve">配置</w:t>
            </w:r>
            <w:r>
              <w:rPr>
                <w:rFonts w:ascii="仿宋" w:hAnsi="仿宋" w:cs="宋体"/>
                <w:color w:val="000000"/>
                <w:sz w:val="20"/>
                <w:szCs w:val="20"/>
              </w:rPr>
              <w:t xml:space="preserve">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▲9、支持威胁复测，平台支持对来自第三方网络和终端组件的安全告警和审计日志进行二次检测，从而发现组件中误报、漏报，并给出更新后的检测结果。</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rPr>
                <w:rFonts w:hint="eastAsia" w:ascii="仿宋" w:hAnsi="仿宋" w:cs="宋体"/>
                <w:color w:val="000000"/>
                <w:sz w:val="20"/>
                <w:szCs w:val="20"/>
              </w:rPr>
              <w:t xml:space="preserve">3</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漏洞扫描</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1、采用国产芯片及国产操作系统，标准机架式硬件，≥1U，交流双电源，配置≥2T硬盘，≥4*千兆电口，≥2*千兆光口（不含光纤接口模块），≥2*扩展槽位，≥2*USB口，≥1*串口，提供1路扫描端口授权</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2、最大并发主机数≥70,最大并发任务数≥15。</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3、最大存储任务数≥7500，最大新增用户数≥45。</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4、云大物扫描模块，对云计算平台、大数据组件、物联网设备提供漏洞检测和分析（数量1套）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5、Web应用扫描模块,对Web应用提供专业的漏洞、挂马检测和分析（数量1套）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6、IP点授权（IP点数量），授权可扫描总数量≥1000个无限制范围的IP地址或域名（数量1套）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rPr>
                <w:rFonts w:hint="eastAsia" w:ascii="仿宋" w:hAnsi="仿宋" w:cs="宋体"/>
                <w:color w:val="000000"/>
                <w:sz w:val="20"/>
                <w:szCs w:val="20"/>
              </w:rPr>
              <w:t xml:space="preserve">4</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WAF</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1、≥2U，采用国产化芯片，CPU≥8核，内存≥16GB，硬盘存储≥2TB，需提供RAID1能力，网络接口≥4个千兆电口，≥4个千兆光口，≥2个万兆光口；冗余电源</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2、HTTP应用层吞吐量≥7Gbps；HTTP最大新建数≥45000个；HTTP最大并发数≥4900000个；</w:t>
            </w:r>
            <w:r>
              <w:rPr>
                <w:rFonts w:ascii="仿宋" w:hAnsi="仿宋" w:cs="宋体"/>
                <w:color w:val="000000"/>
                <w:sz w:val="20"/>
                <w:szCs w:val="20"/>
              </w:rPr>
              <w:t xml:space="preserve">配置5年原厂维保服务及Web应用防护特征库更新服务</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功能要求：需具备语义分析引擎、BOT防护引擎、威胁情报引擎、行为分析引擎、基础特征引擎等核心能力，应借助于主动防护与被动安全相结合的方式识别可疑、已知、未知安全威胁，具备学习和识别未知攻击模式并自适应和调整防御策略，实现极低的误报率和0day防护，进而实现更高效、更合规、更稳定的Web应用安全保障。</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rPr>
                <w:rFonts w:hint="eastAsia" w:ascii="仿宋" w:hAnsi="仿宋" w:cs="宋体"/>
                <w:color w:val="000000"/>
                <w:sz w:val="20"/>
                <w:szCs w:val="20"/>
              </w:rPr>
              <w:t xml:space="preserve">5</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潜伏威胁探针（外网）</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1、网络层吞吐量≥1Gbps，应用层吞吐量≥300Mbps。</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2、内存≥8G，硬盘容量≥128G SSD，接口≥4千兆电口+4千兆光口SFP。采用国产芯片及国产操作系统。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3、支持≥3种类型弱口令策略可选；支持自定义FTP弱口令检测，规则设置如空口令、用户名和密码相同、长度、弱口令列表等；支持口令暴力破解检测不同类型（FTP/WEB登录）的爆破次数。</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4、支持HTTP未知站点下载可执行文件、浏览最近30天注册域名、浏览恶意动态域名、访问随机算法生成域名、暴力破解攻击、反弹连接、IRC通信等僵尸网络行为检测。</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5、支持智能语义引擎检测，可针对http隧道、java反序列化保护等类型进行自定义设置。</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6、支持基于IP和域名的旁路阻断，能够在实时镜像的流量中发现恶意IP并实现实时阻断，支持24小时/7天/最近30天/永久或者自定义时间阻断威胁。</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rPr>
                <w:rFonts w:hint="eastAsia" w:ascii="仿宋" w:hAnsi="仿宋" w:cs="宋体"/>
                <w:color w:val="000000"/>
                <w:sz w:val="20"/>
                <w:szCs w:val="20"/>
              </w:rPr>
              <w:t xml:space="preserve">6</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潜伏威胁探针（内网）</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1、网络层吞吐量≥2.5Gbps，应用层吞吐量≥1Gbps。</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2、内存≥16G，硬盘容量≥480G SSD，接口≥4千兆电口+2万兆光口SFP+。采用国产芯片及国产操作系统。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3、支持SQL注入、XSS攻击、网页木马、网站扫描、WEBSHELL、跨站请求伪造、系统命令注入、文件包含攻击、目录遍历攻击、信息泄露攻击、Web整站系统漏洞、自定义WAF规则、WAF云防护等网站攻击检测。</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4、支持Application漏洞攻击、File漏洞攻击、Shellcode漏洞攻击、System漏洞利用攻击、Web Activex、Web Browser、IPS云防护等客户端漏洞攻击检测。</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5、支持流量抓包分析，基于五元组灵活抓取数据包，可定义配置源IP、源端口、目的IP和目的端口、传输层协议选择添加抓包任务，并支持带标签抓取vlan、mpls等协议数据包，帮助安全工程师高效分析威胁。</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支持5种场景的日志传输能力,包含能力1：适用于关注网络安全场景或多分支中总部探针场景，占用网络资源适中；能力2：适用于专网场景或多分支场景，探针与感知系统之间占用带宽较小，只同步安全检测日志；能力3：适用于内网安全较严格场景或多分支中分支探针场景，但占用资源较高，同步安全检测日志、访问检测日志、协议审计日志；能力4：适用于局域网场景，检测横向访问流量，占用资源较小；能力5：适用于自定义场景，可自主选择同步安全检测日志、访问检测日志、协议审计日志中的具体日志信息，适应不同应用场景需求。</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rPr>
                <w:rFonts w:hint="eastAsia" w:ascii="仿宋" w:hAnsi="仿宋" w:cs="宋体"/>
                <w:color w:val="000000"/>
                <w:sz w:val="20"/>
                <w:szCs w:val="20"/>
              </w:rPr>
              <w:t xml:space="preserve">7</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日志审计</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1、≥2U，采用国产化芯片，CPU主频≥2.6GHz，≥16核，内存≥32GB，硬盘≥12TB*4，需提供RAID能力，网络接口≥4个千兆电口，≥4个千兆光口，≥2个万兆光口；冗余电源</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2、授权日志源≥ 1000个，数据平均处理能力≥18000EPS；</w:t>
            </w:r>
            <w:r>
              <w:rPr>
                <w:rFonts w:ascii="仿宋" w:hAnsi="仿宋" w:cs="宋体"/>
                <w:color w:val="000000"/>
                <w:sz w:val="20"/>
                <w:szCs w:val="20"/>
              </w:rPr>
              <w:t xml:space="preserve">配置5年原厂维保服务；</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功能要求：通过对医院网络设备、安全设备、主机和应用系统日志进行采集、标准化处理、分析、留存，及时溯源分析各种网络安全事件中的威胁、异常行为，为管理人员提供全局安全审计视角，确保业务的不间断运营安全。</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4、</w:t>
            </w:r>
            <w:r>
              <w:rPr>
                <w:rFonts w:ascii="仿宋" w:hAnsi="仿宋" w:cs="宋体"/>
                <w:color w:val="000000"/>
                <w:sz w:val="20"/>
                <w:szCs w:val="20"/>
              </w:rPr>
              <w:t xml:space="preserve">通过在目标主机上安装Agent程序，支持监测目标主机的CPU利用率、内存使用率、硬盘使用率、硬盘使用情况、流量等信息。</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rPr>
                <w:rFonts w:hint="eastAsia" w:ascii="仿宋" w:hAnsi="仿宋" w:cs="宋体"/>
                <w:color w:val="000000"/>
                <w:sz w:val="20"/>
                <w:szCs w:val="20"/>
              </w:rPr>
              <w:t xml:space="preserve">8</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数据库审计</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1、≥2U，采用国产化芯片，CPU主频≥2.6GHz，≥16核，内存≥64GB，硬盘≥12TB*4，需提供RAID能力，网络接口≥4个千兆电口，≥4个千兆光口，≥2个万兆光口；接口扩展槽≥1个，冗余电源</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2、授权数据库无限制，整机吞吐量≥8Gbps，双向数据库审计流量≥900Mbps，峰值SQL事务处理能力≥80000条，</w:t>
            </w:r>
            <w:r>
              <w:rPr>
                <w:rFonts w:ascii="仿宋" w:hAnsi="仿宋" w:cs="宋体"/>
                <w:color w:val="000000"/>
                <w:sz w:val="20"/>
                <w:szCs w:val="20"/>
              </w:rPr>
              <w:t xml:space="preserve">配置5年原厂维保服务</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功能要求：能够实时对数据库的访问行为进行审计监控、风险评估与综合分析。通过对访问数据库行为的记录和分析，帮助全面感知、定位风险；同时通过统计数据库性能情况，为数据库性能调优提供方向，满足各类法令法规。</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4、</w:t>
            </w:r>
            <w:r>
              <w:rPr>
                <w:rFonts w:ascii="仿宋" w:hAnsi="仿宋" w:cs="宋体"/>
                <w:color w:val="000000"/>
                <w:sz w:val="20"/>
                <w:szCs w:val="20"/>
              </w:rPr>
              <w:t xml:space="preserve">支持具有内置规则，规则类型有SQL注入、账号安全、数据泄露和违规操作等，并可依据规则进行邮件告警。</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29</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运维审计（堡垒机）</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1、授权资产数不限数量;并发字符连接数≥1400个；并发图形连≥350个; ≥2U，电源:冗余电源，网络接口:≥6个千兆业务电口、≥4个千兆业务光口，≥3个扩展槽；</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ascii="仿宋" w:hAnsi="仿宋" w:cs="宋体"/>
                <w:color w:val="000000"/>
                <w:sz w:val="20"/>
                <w:szCs w:val="20"/>
              </w:rPr>
              <w:t xml:space="preserve">2、统一登录</w:t>
            </w:r>
            <w:r>
              <w:rPr>
                <w:rFonts w:ascii="Courier New" w:hAnsi="Courier New" w:cs="Courier New"/>
                <w:color w:val="000000"/>
                <w:sz w:val="20"/>
                <w:szCs w:val="20"/>
              </w:rPr>
              <w:t xml:space="preserve">‌</w:t>
            </w:r>
            <w:r>
              <w:rPr>
                <w:rFonts w:ascii="仿宋" w:hAnsi="仿宋" w:cs="宋体"/>
                <w:color w:val="000000"/>
                <w:sz w:val="20"/>
                <w:szCs w:val="20"/>
              </w:rPr>
              <w:t xml:space="preserve">：运维人员统一登录IT资产的门户，只需使用一个账户，即可访问授权设备，无需反复登录；</w:t>
            </w:r>
            <w:r/>
          </w:p>
          <w:p>
            <w:pPr>
              <w:widowControl/>
              <w:rPr>
                <w:rFonts w:hint="eastAsia" w:ascii="仿宋" w:hAnsi="仿宋" w:cs="宋体"/>
                <w:color w:val="000000"/>
                <w:sz w:val="20"/>
                <w:szCs w:val="20"/>
              </w:rPr>
            </w:pPr>
            <w:r>
              <w:rPr>
                <w:rFonts w:ascii="Courier New" w:hAnsi="Courier New" w:cs="Courier New"/>
                <w:color w:val="000000"/>
                <w:sz w:val="20"/>
                <w:szCs w:val="20"/>
              </w:rPr>
              <w:t xml:space="preserve">‌</w:t>
            </w:r>
            <w:r>
              <w:rPr>
                <w:rFonts w:ascii="仿宋" w:hAnsi="仿宋" w:cs="宋体"/>
                <w:color w:val="000000"/>
                <w:sz w:val="20"/>
                <w:szCs w:val="20"/>
              </w:rPr>
              <w:t xml:space="preserve">3、权限控制</w:t>
            </w:r>
            <w:r>
              <w:rPr>
                <w:rFonts w:ascii="Courier New" w:hAnsi="Courier New" w:cs="Courier New"/>
                <w:color w:val="000000"/>
                <w:sz w:val="20"/>
                <w:szCs w:val="20"/>
              </w:rPr>
              <w:t xml:space="preserve">‌</w:t>
            </w:r>
            <w:r>
              <w:rPr>
                <w:rFonts w:ascii="仿宋" w:hAnsi="仿宋" w:cs="宋体"/>
                <w:color w:val="000000"/>
                <w:sz w:val="20"/>
                <w:szCs w:val="20"/>
              </w:rPr>
              <w:t xml:space="preserve">：资产访问控制，命令输入管控，详细操作管控，防止越权操作；</w:t>
            </w:r>
            <w:r/>
          </w:p>
          <w:p>
            <w:pPr>
              <w:widowControl/>
              <w:rPr>
                <w:rFonts w:hint="eastAsia" w:ascii="仿宋" w:hAnsi="仿宋" w:cs="宋体"/>
                <w:color w:val="000000"/>
                <w:sz w:val="20"/>
                <w:szCs w:val="20"/>
              </w:rPr>
            </w:pPr>
            <w:r>
              <w:rPr>
                <w:rFonts w:ascii="Courier New" w:hAnsi="Courier New" w:cs="Courier New"/>
                <w:color w:val="000000"/>
                <w:sz w:val="20"/>
                <w:szCs w:val="20"/>
              </w:rPr>
              <w:t xml:space="preserve">‌</w:t>
            </w:r>
            <w:r>
              <w:rPr>
                <w:rFonts w:ascii="仿宋" w:hAnsi="仿宋" w:cs="宋体"/>
                <w:color w:val="000000"/>
                <w:sz w:val="20"/>
                <w:szCs w:val="20"/>
              </w:rPr>
              <w:t xml:space="preserve">4、全程记录</w:t>
            </w:r>
            <w:r>
              <w:rPr>
                <w:rFonts w:ascii="Courier New" w:hAnsi="Courier New" w:cs="Courier New"/>
                <w:color w:val="000000"/>
                <w:sz w:val="20"/>
                <w:szCs w:val="20"/>
              </w:rPr>
              <w:t xml:space="preserve">‌</w:t>
            </w:r>
            <w:r>
              <w:rPr>
                <w:rFonts w:ascii="仿宋" w:hAnsi="仿宋" w:cs="宋体"/>
                <w:color w:val="000000"/>
                <w:sz w:val="20"/>
                <w:szCs w:val="20"/>
              </w:rPr>
              <w:t xml:space="preserve">：操作过程自动录像、记录命令，事后回放查找问题，责任到人；</w:t>
            </w:r>
            <w:r/>
          </w:p>
          <w:p>
            <w:pPr>
              <w:widowControl/>
              <w:rPr>
                <w:rFonts w:hint="eastAsia" w:ascii="仿宋" w:hAnsi="仿宋" w:cs="宋体"/>
                <w:color w:val="000000"/>
                <w:sz w:val="20"/>
                <w:szCs w:val="20"/>
              </w:rPr>
            </w:pPr>
            <w:r>
              <w:rPr>
                <w:rFonts w:ascii="Courier New" w:hAnsi="Courier New" w:cs="Courier New"/>
                <w:color w:val="000000"/>
                <w:sz w:val="20"/>
                <w:szCs w:val="20"/>
              </w:rPr>
              <w:t xml:space="preserve">‌</w:t>
            </w:r>
            <w:r>
              <w:rPr>
                <w:rFonts w:ascii="仿宋" w:hAnsi="仿宋" w:cs="宋体"/>
                <w:color w:val="000000"/>
                <w:sz w:val="20"/>
                <w:szCs w:val="20"/>
              </w:rPr>
              <w:t xml:space="preserve">5、账号管理</w:t>
            </w:r>
            <w:r>
              <w:rPr>
                <w:rFonts w:ascii="Courier New" w:hAnsi="Courier New" w:cs="Courier New"/>
                <w:color w:val="000000"/>
                <w:sz w:val="20"/>
                <w:szCs w:val="20"/>
              </w:rPr>
              <w:t xml:space="preserve">‌</w:t>
            </w:r>
            <w:r>
              <w:rPr>
                <w:rFonts w:ascii="仿宋" w:hAnsi="仿宋" w:cs="宋体"/>
                <w:color w:val="000000"/>
                <w:sz w:val="20"/>
                <w:szCs w:val="20"/>
              </w:rPr>
              <w:t xml:space="preserve">：集中管理设备密码，支持自动定期改密，避免密码泄露。</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6、</w:t>
            </w:r>
            <w:r>
              <w:rPr>
                <w:rFonts w:ascii="仿宋" w:hAnsi="仿宋" w:cs="宋体"/>
                <w:color w:val="000000"/>
                <w:sz w:val="20"/>
                <w:szCs w:val="20"/>
              </w:rPr>
              <w:t xml:space="preserve">审计查询关键字和结果显示支持编码</w:t>
            </w:r>
            <w:r>
              <w:rPr>
                <w:rFonts w:hint="eastAsia" w:ascii="仿宋" w:hAnsi="仿宋" w:cs="宋体"/>
                <w:color w:val="000000"/>
                <w:sz w:val="20"/>
                <w:szCs w:val="20"/>
              </w:rPr>
              <w:t xml:space="preserve">如下</w:t>
            </w:r>
            <w:r>
              <w:rPr>
                <w:rFonts w:ascii="仿宋" w:hAnsi="仿宋" w:cs="宋体"/>
                <w:color w:val="000000"/>
                <w:sz w:val="20"/>
                <w:szCs w:val="20"/>
              </w:rPr>
              <w:t xml:space="preserve">：(UTF-8,Big5,EUC-JP,EUC-KR,GB2312,GB18030,ISO-8859-2,KOI8-R,KS_C_5601_1987,Shift_JIS,Window-874)，由审计管理员自主选择</w:t>
            </w:r>
            <w:r>
              <w:rPr>
                <w:rFonts w:hint="eastAsia" w:ascii="仿宋" w:hAnsi="仿宋" w:cs="宋体"/>
                <w:color w:val="00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2</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rPr>
                <w:rFonts w:hint="eastAsia" w:ascii="仿宋" w:hAnsi="仿宋" w:cs="宋体"/>
                <w:color w:val="000000"/>
                <w:sz w:val="20"/>
                <w:szCs w:val="20"/>
              </w:rPr>
              <w:t xml:space="preserve">0</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零信任控制中心</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1、最大并发用户数（个）≥5000。</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2、≥2U，内存≥16G，硬盘容量≥480G SSD，冗余电源，接口≥4千兆电口+4千兆光口SFP+2万兆光口SFP+。并发授权≥2000个。采用国产芯片及国产操作系统。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3、为适应复杂多样的内部业务系统，web模式下发布应用资源时，应支持透明代理、智能改写等模式，以合理适配较规范化的业务系统及复杂老旧的非常规站点。</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对于一些主要在主站点中点击使用的子站点WEB业务系统，且子站点跟主站点业务系统权限一致的场景，为简化管理员配置，零信任系统应支持开启依赖站点功能。为方便业务快速上线，还应支持自动采集站点功能对依赖站点进行梳理。</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5、支持对接企业微信、阿里钉钉、飞书结合实现扫码认证，支持企业微信、钉钉、飞书工作台H5应用免登接入，支持零信任移动端APP拉起企微、钉钉授权登录。</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6、为了进一步保障用户身份安全，需支持多因素认证，支持管理员结合已对接的主认证和辅认证类型进行设置，可自由选择采用首次认证+二次认证+终端认证+增强认证等方式。</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为有效抵御恶意软件和有针对性地攻击，WEB资源发布时应支持到URL路径级别，且支持配置URL路径规则。黑名单模式下，用户只能访问不在黑名单内的路径；白名单模式下，用户只能访问白名单内的路径。且为了简化管理员配置，URL黑白名单还应支持 * ? 等通配符配置。</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8、为满足组织灵活的管理要求，支持配置动态上线准入规则，可配置化的ACL规则引擎，可以灵活地将终端环境、用户身份、处置动作等进行配置，为单位不同用户不同部门提供灵活丰富的访问控制策略。</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9、</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10、</w:t>
            </w:r>
            <w:r>
              <w:rPr>
                <w:rFonts w:ascii="仿宋" w:hAnsi="仿宋" w:cs="宋体"/>
                <w:color w:val="000000"/>
                <w:sz w:val="20"/>
                <w:szCs w:val="20"/>
              </w:rPr>
              <w:t xml:space="preserve">在 PC 端全平台（Windows/Mac/Linux），通过零信任隧道代理后的传输速度可以达到无隧道时原生网卡直连服务器吞吐速度的 90%及以上。</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rPr>
                <w:rFonts w:hint="eastAsia" w:ascii="仿宋" w:hAnsi="仿宋" w:cs="宋体"/>
                <w:color w:val="000000"/>
                <w:sz w:val="20"/>
                <w:szCs w:val="20"/>
              </w:rPr>
              <w:t xml:space="preserve">1</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零信任代理网关</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1、SSL性能参数：最大理论加密流量（Mbps）≥500，最大理论建议并发用户数≥5000；IPSEC性能参数：加密最大流量（Mbps）≥200，理论并发隧道数（Tunnel）≥3000。</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2、≥2U，内存≥8G，硬盘容量≥480G SSD，冗余电源，接口≥4千兆电口+4千兆光口SFP+2万兆光口SFP+。采用国产芯片及国产操作系统。</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3、支持将设备安全事件单独记录在设备安全日志中，事件类型包括但不限于：接口扫描、接口webshell攻击、接口参数爆破、接口越权调用等设备API防护日志。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为充分利用设备的网络性能，代理网关部署时支持配置聚合网口，并支持将聚合网口作为代理网关的网络部署IP。聚合网口支持通过哈希或802.3ad等标准对闲置网口进行网口绑定，支持通过ARP探测机制对聚合网口进行健康检查。</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5、支持提供SNMP服务来对接运维监控设备，可在控制台下载MIB库。支持独立配置SNMP外发服务器地址。</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6、防机器人输入，提供强安全性的点击图像校验码机制，图形校验码支持中文和英文。</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7、支持查看当前设备运行状态，包括但不限于设备硬件状态（CPU、内存、磁盘占比等）、实时网络吞吐、历史网络吞吐峰值等信息，便于管理员掌握设备整体运行情况。</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8、支持告警信息设置，告警事件应包含但不限于： CPU使用率超过80%、内存使用率超过80%、磁盘占用率超过80%、本机网卡异常、序列号即将到期、控制中心连通异常、集群故障等。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9、</w:t>
            </w:r>
            <w:r>
              <w:rPr>
                <w:rFonts w:ascii="仿宋" w:hAnsi="仿宋" w:cs="宋体"/>
                <w:color w:val="000000"/>
                <w:sz w:val="20"/>
                <w:szCs w:val="20"/>
              </w:rPr>
              <w:t xml:space="preserve">配置5年原厂维保服务。</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rPr>
                <w:rFonts w:hint="eastAsia" w:ascii="仿宋" w:hAnsi="仿宋" w:cs="宋体"/>
                <w:color w:val="000000"/>
                <w:sz w:val="20"/>
                <w:szCs w:val="20"/>
              </w:rPr>
              <w:t xml:space="preserve">2</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数据摆渡</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1、性能及服务要求：冗余电源，用户并发≥130，千兆电口数量≥5，存储容量≥10TB，</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2、多区域隔离交换：单套设备至少支持3个及以上隔离区域间文件相互交换，无需与其它设备或系统结合；</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3、系统需支持</w:t>
            </w:r>
            <w:r>
              <w:rPr>
                <w:rFonts w:ascii="仿宋" w:hAnsi="仿宋" w:cs="宋体"/>
                <w:color w:val="000000"/>
                <w:sz w:val="20"/>
                <w:szCs w:val="20"/>
              </w:rPr>
              <w:t xml:space="preserve">和</w:t>
            </w:r>
            <w:r>
              <w:rPr>
                <w:rFonts w:hint="eastAsia" w:ascii="仿宋" w:hAnsi="仿宋" w:cs="宋体"/>
                <w:color w:val="000000"/>
                <w:sz w:val="20"/>
                <w:szCs w:val="20"/>
              </w:rPr>
              <w:t xml:space="preserve">国产化</w:t>
            </w:r>
            <w:r>
              <w:rPr>
                <w:rFonts w:ascii="仿宋" w:hAnsi="仿宋" w:cs="宋体"/>
                <w:color w:val="000000"/>
                <w:sz w:val="20"/>
                <w:szCs w:val="20"/>
              </w:rPr>
              <w:t xml:space="preserve">操作系统兼容</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4、系统客户端需与国产化</w:t>
            </w:r>
            <w:r>
              <w:rPr>
                <w:rFonts w:ascii="仿宋" w:hAnsi="仿宋" w:cs="宋体"/>
                <w:color w:val="000000"/>
                <w:sz w:val="20"/>
                <w:szCs w:val="20"/>
              </w:rPr>
              <w:t xml:space="preserve">操作系统</w:t>
            </w:r>
            <w:r>
              <w:rPr>
                <w:rFonts w:hint="eastAsia" w:ascii="仿宋" w:hAnsi="仿宋" w:cs="宋体"/>
                <w:color w:val="000000"/>
                <w:sz w:val="20"/>
                <w:szCs w:val="20"/>
              </w:rPr>
              <w:t xml:space="preserve">适配。</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5、安全性：产品基于虚拟化技术，在不依赖其他产品的情况下，能够实现在不同网络间的数据安全交换，且交换中能够断开TCP/ip协议，使用自有通信协议，不引入风险。</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敏感文件识别：系统自带敏感文件内容识别功能，不依赖于第三方产品，文件传输过程中，能根据敏感数据定义标准，对敏感文件的传输行为进行识别；能识别加密的文件；产品支持对传入和传出的文件的敏感文件识别，可识别常见文件类型，包括但不限于doc/docx/wps/wpt/pdf/xls/xlsx/et/ett/ppt/pptx/dps/dpt/rar/rdp/zip/txt/log。</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7、交换文件防病毒检测：在文件传输交换时，产品能对文件进行病毒和木马检测，识别可能导致系统风险的恶意文件。一旦发现可疑文件，可自动阻止文件交换至其他网络。</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分享外链：管理员可设置某个部门具有分享外链权限，具有分享权限的内部人员文件所有者可通过生成Web链接的方式将文件或文件夹分享给外部人员，并设置链接的有效期，外部人员可以访问链接和密码验证来获取文件；可配置邮件平台通知被分享外链的人员去下载。</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9、采集外链：管理员设置某个部门具有采集外链权限，具有采集权限的内部人员文件所有者需通过生成Web链接的方式将文件夹分享给外部人员，并设置链接的有效期，外部人员可以访问链接和密码验证来上传文件；可配置邮件平台通知接收收集外链的人员去上传。</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10、审批功能：可根据数据交换的方向，灵活设置审批策略，如：人工单向审批、人工多向审批或自动审批等。开启人工审批功能后，可关联至特定的岗位角色负责数据交换审批。且需提供接口，支持与采购人现有邮箱系统或者OA系统集成，从而实现审批。</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11、公共目录：产品支持公共目录功能；便于部门和小组内部做文档协同办公</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12、可支持管理员创建公共目录，公共目录可设置空间的大小、可使用的网络、公共目录拥有者和应用范围、例外范围等；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可支持目录拥有者控制用户权限下放（包括上传、下载、删除、预览、编辑、子目录权限的分配）。</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13、传输方向权限管控：支持依据网络设置指定源网络至目的网络间文件传输权限及审批控制。</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14、上传下载限速：支持依据网络限制指定时间段文件上传下载的速度。</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15、用户权限展现：通过组织架构，可快速展现每个用户的所有已下发应用权限和策略，方便管理员管理。</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16、</w:t>
            </w:r>
            <w:r>
              <w:rPr>
                <w:rFonts w:ascii="仿宋" w:hAnsi="仿宋" w:cs="宋体"/>
                <w:color w:val="000000"/>
                <w:sz w:val="20"/>
                <w:szCs w:val="20"/>
              </w:rPr>
              <w:t xml:space="preserve">质保：配置5年原厂维保服务。</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33</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云桌面瘦客户端</w:t>
            </w:r>
            <w:r/>
          </w:p>
        </w:tc>
        <w:tc>
          <w:tcPr>
            <w:tcW w:w="3907"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t xml:space="preserve">1、CPU主频≥1.5GHz，内存≥2GB，硬盘容量≥8GB，接口≥1千兆电口，接口类型≥1*VGA + 1*HDMI，USB≥4*USB2.0+2*USB3.0。</w:t>
            </w:r>
            <w:r/>
          </w:p>
          <w:p>
            <w:pPr>
              <w:widowControl/>
              <w:rPr>
                <w:rFonts w:hint="eastAsia" w:ascii="宋体" w:hAnsi="宋体" w:cs="宋体"/>
                <w:sz w:val="20"/>
                <w:szCs w:val="20"/>
              </w:rPr>
            </w:pPr>
            <w:r>
              <w:rPr>
                <w:rFonts w:hint="eastAsia" w:ascii="宋体" w:hAnsi="宋体" w:cs="宋体"/>
                <w:sz w:val="20"/>
                <w:szCs w:val="20"/>
              </w:rPr>
              <w:t xml:space="preserve">2、为了方便管理，管理方式为虚拟机和瘦客户端统一管理，降低管理难度。</w:t>
            </w:r>
            <w:r/>
          </w:p>
          <w:p>
            <w:pPr>
              <w:widowControl/>
              <w:rPr>
                <w:rFonts w:hint="eastAsia" w:ascii="宋体" w:hAnsi="宋体" w:cs="宋体"/>
                <w:sz w:val="20"/>
                <w:szCs w:val="20"/>
              </w:rPr>
            </w:pPr>
            <w:r>
              <w:rPr>
                <w:rFonts w:hint="eastAsia" w:ascii="宋体" w:hAnsi="宋体" w:cs="宋体"/>
                <w:sz w:val="20"/>
                <w:szCs w:val="20"/>
              </w:rPr>
              <w:t xml:space="preserve">3、为了简化管理，要求瘦终端支持远程唤醒，管理员可以使用桌面云控制器，远程开机瘦终端。</w:t>
            </w:r>
            <w:r/>
          </w:p>
          <w:p>
            <w:pPr>
              <w:widowControl/>
              <w:rPr>
                <w:rFonts w:hint="eastAsia" w:ascii="宋体" w:hAnsi="宋体" w:cs="宋体"/>
                <w:sz w:val="20"/>
                <w:szCs w:val="20"/>
              </w:rPr>
            </w:pPr>
            <w:r>
              <w:rPr>
                <w:rFonts w:hint="eastAsia" w:ascii="宋体" w:hAnsi="宋体" w:cs="宋体"/>
                <w:sz w:val="20"/>
                <w:szCs w:val="20"/>
              </w:rPr>
              <w:t xml:space="preserve">4、采用嵌入式操作系统，若使用windows操作系统作为云终端底层操作系统，则需提供正版授权。</w:t>
            </w:r>
            <w:r/>
          </w:p>
          <w:p>
            <w:pPr>
              <w:widowControl/>
              <w:rPr>
                <w:rFonts w:hint="eastAsia" w:ascii="宋体" w:hAnsi="宋体" w:cs="宋体"/>
                <w:sz w:val="20"/>
                <w:szCs w:val="20"/>
              </w:rPr>
            </w:pPr>
            <w:r>
              <w:rPr>
                <w:rFonts w:hint="eastAsia" w:ascii="宋体" w:hAnsi="宋体" w:cs="宋体"/>
                <w:sz w:val="20"/>
                <w:szCs w:val="20"/>
              </w:rPr>
              <w:t xml:space="preserve">5、考虑到接入安全，需支持修改云终端配置和登录信息时需要密码，可限制未接入过环境的瘦终端的接入或者接入桌面环境需要输入密码。</w:t>
            </w:r>
            <w:r/>
          </w:p>
          <w:p>
            <w:pPr>
              <w:widowControl/>
              <w:rPr>
                <w:rFonts w:hint="eastAsia" w:ascii="宋体" w:hAnsi="宋体" w:cs="宋体"/>
                <w:sz w:val="20"/>
                <w:szCs w:val="20"/>
              </w:rPr>
            </w:pPr>
            <w:r>
              <w:rPr>
                <w:rFonts w:hint="eastAsia" w:ascii="宋体" w:hAnsi="宋体" w:cs="宋体"/>
                <w:sz w:val="20"/>
                <w:szCs w:val="20"/>
              </w:rPr>
              <w:t xml:space="preserve">6、含5年原厂维保服务。</w:t>
            </w:r>
            <w:r/>
          </w:p>
          <w:p>
            <w:pPr>
              <w:widowControl/>
              <w:rPr>
                <w:rFonts w:hint="eastAsia" w:ascii="宋体" w:hAnsi="宋体" w:cs="宋体"/>
                <w:b/>
                <w:bCs/>
                <w:sz w:val="20"/>
                <w:szCs w:val="20"/>
                <w:shd w:val="clear" w:color="auto" w:fill="ffffff"/>
              </w:rPr>
            </w:pPr>
            <w:r>
              <w:rPr>
                <w:rFonts w:hint="eastAsia" w:ascii="宋体" w:hAnsi="宋体" w:cs="宋体"/>
                <w:sz w:val="20"/>
                <w:szCs w:val="20"/>
              </w:rPr>
              <w:t xml:space="preserve">●</w:t>
            </w:r>
            <w:r>
              <w:rPr>
                <w:rFonts w:hint="eastAsia" w:ascii="宋体" w:hAnsi="宋体" w:cs="宋体"/>
                <w:b/>
                <w:bCs/>
                <w:sz w:val="20"/>
                <w:szCs w:val="20"/>
                <w:shd w:val="clear" w:color="auto" w:fill="ffffff"/>
              </w:rPr>
              <w:t xml:space="preserve">7、需保证瘦客户端（云桌面瘦客户端）与云桌面集群一体机及超融合软件授权兼容。</w:t>
            </w:r>
            <w:r/>
          </w:p>
          <w:p>
            <w:pPr>
              <w:widowControl/>
              <w:rPr>
                <w:b/>
                <w:bCs/>
                <w:color w:val="ff0000"/>
              </w:rPr>
            </w:pPr>
            <w:r>
              <w:rPr>
                <w:rFonts w:hint="eastAsia" w:ascii="宋体" w:hAnsi="宋体" w:cs="宋体"/>
                <w:sz w:val="20"/>
                <w:szCs w:val="20"/>
              </w:rPr>
              <w:t xml:space="preserve">▲8、在瘦终端的管理方面，需支持分组管理、批量移动、删除、关闭瘦终端，支持配置定时开关机计划及加电自启动功能，支持自定义开机画面、支持联动关机功能、配置自动登录和保存密码。</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台</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200</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rPr>
                <w:rFonts w:hint="eastAsia" w:ascii="仿宋" w:hAnsi="仿宋" w:cs="宋体"/>
                <w:color w:val="000000"/>
                <w:sz w:val="20"/>
                <w:szCs w:val="20"/>
              </w:rPr>
              <w:t xml:space="preserve">4</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服务器内存条</w:t>
            </w:r>
            <w:r/>
          </w:p>
        </w:tc>
        <w:tc>
          <w:tcPr>
            <w:tcW w:w="3907" w:type="pct"/>
            <w:vAlign w:val="center"/>
            <w:textDirection w:val="lrTb"/>
            <w:noWrap w:val="false"/>
          </w:tcPr>
          <w:p>
            <w:pPr>
              <w:numPr>
                <w:ilvl w:val="255"/>
                <w:numId w:val="0"/>
              </w:numPr>
              <w:widowControl/>
              <w:rPr>
                <w:rFonts w:hint="eastAsia" w:ascii="仿宋" w:hAnsi="仿宋" w:cs="宋体"/>
                <w:color w:val="000000"/>
                <w:sz w:val="20"/>
                <w:szCs w:val="20"/>
              </w:rPr>
            </w:pPr>
            <w:r>
              <w:rPr>
                <w:rFonts w:hint="eastAsia" w:ascii="仿宋" w:hAnsi="仿宋" w:cs="宋体"/>
                <w:color w:val="000000"/>
                <w:sz w:val="20"/>
                <w:szCs w:val="20"/>
              </w:rPr>
              <w:t xml:space="preserve">整体额外增加：</w:t>
            </w:r>
            <w:r/>
          </w:p>
          <w:p>
            <w:pPr>
              <w:numPr>
                <w:ilvl w:val="0"/>
                <w:numId w:val="11"/>
              </w:numPr>
              <w:widowControl/>
              <w:rPr>
                <w:rFonts w:hint="eastAsia" w:ascii="仿宋" w:hAnsi="仿宋" w:cs="宋体"/>
                <w:color w:val="000000"/>
                <w:sz w:val="20"/>
                <w:szCs w:val="20"/>
              </w:rPr>
            </w:pPr>
            <w:r>
              <w:rPr>
                <w:rFonts w:hint="eastAsia" w:ascii="仿宋" w:hAnsi="仿宋" w:cs="宋体"/>
                <w:color w:val="000000"/>
                <w:sz w:val="20"/>
                <w:szCs w:val="20"/>
              </w:rPr>
              <w:t xml:space="preserve">32GB 频率为2933MHz，DDR4的内存条（用在HPE Simplivity DMZ服务器上，Part Number:P03052-091），数量≥24根（品牌规格一致）；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2、64GB DDR4 2933MHz（用在服务器H3C UniServer R4900 G3上），数量≥56根（品牌规格一致）；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3、32GB  DDR4-3200 (CAS-22-22-22) RDIMM 内存模块（用在服务器H3C UniServer R4900 G3上），数量≥60根（品牌规格一致）；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4、64GB  DDR5（用在服务器H3C UniServer R4900 G7上），数量≥12根（品牌规格一致）；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w:t>
            </w:r>
            <w:r>
              <w:rPr>
                <w:rFonts w:ascii="仿宋" w:hAnsi="仿宋" w:cs="宋体"/>
                <w:color w:val="000000"/>
                <w:sz w:val="20"/>
                <w:szCs w:val="20"/>
              </w:rPr>
              <w:t xml:space="preserve">配置5年</w:t>
            </w:r>
            <w:r>
              <w:rPr>
                <w:rFonts w:hint="eastAsia" w:ascii="仿宋" w:hAnsi="仿宋" w:cs="宋体"/>
                <w:color w:val="000000"/>
                <w:sz w:val="20"/>
                <w:szCs w:val="20"/>
              </w:rPr>
              <w:t xml:space="preserve">供应商</w:t>
            </w:r>
            <w:r>
              <w:rPr>
                <w:rFonts w:ascii="仿宋" w:hAnsi="仿宋" w:cs="宋体"/>
                <w:color w:val="000000"/>
                <w:sz w:val="20"/>
                <w:szCs w:val="20"/>
              </w:rPr>
              <w:t xml:space="preserve">维保服务</w:t>
            </w:r>
            <w:r>
              <w:rPr>
                <w:rFonts w:hint="eastAsia" w:ascii="仿宋" w:hAnsi="仿宋" w:cs="宋体"/>
                <w:color w:val="000000"/>
                <w:sz w:val="20"/>
                <w:szCs w:val="20"/>
              </w:rPr>
              <w:t xml:space="preserve">。</w:t>
            </w:r>
            <w:r/>
          </w:p>
          <w:p>
            <w:pPr>
              <w:widowControl/>
              <w:rPr>
                <w:rFonts w:hint="eastAsia" w:ascii="仿宋" w:hAnsi="仿宋" w:cs="宋体"/>
                <w:b/>
                <w:bCs/>
                <w:color w:val="000000"/>
                <w:sz w:val="20"/>
                <w:szCs w:val="20"/>
              </w:rPr>
            </w:pPr>
            <w:r>
              <w:rPr>
                <w:rFonts w:hint="eastAsia"/>
                <w:b/>
                <w:bCs/>
              </w:rPr>
              <w:t xml:space="preserve">●</w:t>
            </w:r>
            <w:r>
              <w:rPr>
                <w:rFonts w:hint="eastAsia" w:ascii="仿宋" w:hAnsi="仿宋" w:cs="宋体"/>
                <w:b/>
                <w:bCs/>
                <w:color w:val="000000"/>
                <w:sz w:val="20"/>
                <w:szCs w:val="20"/>
              </w:rPr>
              <w:t xml:space="preserve">6、</w:t>
            </w:r>
            <w:r>
              <w:rPr>
                <w:rFonts w:ascii="仿宋" w:hAnsi="仿宋" w:cs="宋体"/>
                <w:b/>
                <w:bCs/>
                <w:color w:val="000000"/>
                <w:sz w:val="20"/>
                <w:szCs w:val="20"/>
              </w:rPr>
              <w:t xml:space="preserve">需保证以上采购配件与</w:t>
            </w:r>
            <w:r>
              <w:rPr>
                <w:rFonts w:hint="eastAsia" w:ascii="仿宋" w:hAnsi="仿宋" w:cs="宋体"/>
                <w:b/>
                <w:bCs/>
                <w:color w:val="000000"/>
                <w:sz w:val="20"/>
                <w:szCs w:val="20"/>
              </w:rPr>
              <w:t xml:space="preserve">采购人</w:t>
            </w:r>
            <w:r>
              <w:rPr>
                <w:rFonts w:ascii="仿宋" w:hAnsi="仿宋" w:cs="宋体"/>
                <w:b/>
                <w:bCs/>
                <w:color w:val="000000"/>
                <w:sz w:val="20"/>
                <w:szCs w:val="20"/>
              </w:rPr>
              <w:t xml:space="preserve">现有设备兼容性</w:t>
            </w:r>
            <w:r>
              <w:rPr>
                <w:rFonts w:hint="eastAsia" w:ascii="仿宋" w:hAnsi="仿宋" w:cs="宋体"/>
                <w:b/>
                <w:bCs/>
                <w:color w:val="000000"/>
                <w:sz w:val="20"/>
                <w:szCs w:val="20"/>
              </w:rPr>
              <w:t xml:space="preserve">。</w:t>
            </w:r>
            <w:r/>
          </w:p>
          <w:p>
            <w:pPr>
              <w:widowControl/>
              <w:rPr>
                <w:rFonts w:hint="eastAsia" w:ascii="仿宋" w:hAnsi="仿宋" w:cs="宋体"/>
                <w:b/>
                <w:bCs/>
                <w:color w:val="000000"/>
                <w:sz w:val="20"/>
                <w:szCs w:val="20"/>
              </w:rPr>
            </w:pPr>
            <w:r>
              <w:rPr>
                <w:b/>
                <w:bCs/>
                <w:color w:val="ff0000"/>
              </w:rPr>
              <w:t xml:space="preserve">注</w:t>
            </w:r>
            <w:r>
              <w:rPr>
                <w:rFonts w:ascii="仿宋" w:hAnsi="仿宋" w:cs="宋体"/>
                <w:b/>
                <w:bCs/>
                <w:color w:val="ff0000"/>
                <w:sz w:val="20"/>
                <w:szCs w:val="20"/>
              </w:rPr>
              <w:t xml:space="preserve">:本</w:t>
            </w:r>
            <w:r>
              <w:rPr>
                <w:rFonts w:hint="eastAsia" w:ascii="仿宋" w:hAnsi="仿宋" w:cs="宋体"/>
                <w:b/>
                <w:bCs/>
                <w:color w:val="ff0000"/>
                <w:sz w:val="20"/>
                <w:szCs w:val="20"/>
              </w:rPr>
              <w:t xml:space="preserve">项采购以上1-4共4款服务器内存条，每一款产品的品牌规格需一致（不要求4款产品的品牌一致），投标人</w:t>
            </w:r>
            <w:r>
              <w:rPr>
                <w:rFonts w:ascii="仿宋" w:hAnsi="仿宋" w:cs="宋体"/>
                <w:b/>
                <w:bCs/>
                <w:color w:val="ff0000"/>
                <w:sz w:val="20"/>
                <w:szCs w:val="20"/>
              </w:rPr>
              <w:t xml:space="preserve">应在“投标货物和服务数量、品牌、规格、制造商明细表”中必须列明</w:t>
            </w:r>
            <w:r>
              <w:rPr>
                <w:rFonts w:hint="eastAsia" w:ascii="仿宋" w:hAnsi="仿宋" w:cs="宋体"/>
                <w:b/>
                <w:bCs/>
                <w:color w:val="ff0000"/>
                <w:sz w:val="20"/>
                <w:szCs w:val="20"/>
              </w:rPr>
              <w:t xml:space="preserve">这4款</w:t>
            </w:r>
            <w:r>
              <w:rPr>
                <w:rFonts w:ascii="仿宋" w:hAnsi="仿宋" w:cs="宋体"/>
                <w:b/>
                <w:bCs/>
                <w:color w:val="ff0000"/>
                <w:sz w:val="20"/>
                <w:szCs w:val="20"/>
              </w:rPr>
              <w:t xml:space="preserve">产品的品牌、规格/型号、制造商和数量，且数量</w:t>
            </w:r>
            <w:r>
              <w:rPr>
                <w:rFonts w:hint="eastAsia" w:ascii="仿宋" w:hAnsi="仿宋" w:cs="宋体"/>
                <w:b/>
                <w:bCs/>
                <w:color w:val="ff0000"/>
                <w:sz w:val="20"/>
                <w:szCs w:val="20"/>
              </w:rPr>
              <w:t xml:space="preserve">、品牌</w:t>
            </w:r>
            <w:r>
              <w:rPr>
                <w:rFonts w:ascii="仿宋" w:hAnsi="仿宋" w:cs="宋体"/>
                <w:b/>
                <w:bCs/>
                <w:color w:val="ff0000"/>
                <w:sz w:val="20"/>
                <w:szCs w:val="20"/>
              </w:rPr>
              <w:t xml:space="preserve">需满足采购需求，否则投标无效</w:t>
            </w:r>
            <w:r>
              <w:rPr>
                <w:rFonts w:hint="eastAsia" w:ascii="仿宋" w:hAnsi="仿宋" w:cs="宋体"/>
                <w:b/>
                <w:bCs/>
                <w:color w:val="ff0000"/>
                <w:sz w:val="20"/>
                <w:szCs w:val="20"/>
              </w:rPr>
              <w:t xml:space="preserve">。</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项</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rPr>
                <w:rFonts w:hint="eastAsia" w:ascii="仿宋" w:hAnsi="仿宋" w:cs="宋体"/>
                <w:color w:val="000000"/>
                <w:sz w:val="20"/>
                <w:szCs w:val="20"/>
              </w:rPr>
              <w:t xml:space="preserve">5</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磁盘及配件</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1、1.92T SSD硬盘（用在服务器H3C UniServer R4900 G5上），数量≥36块</w:t>
            </w:r>
            <w:r>
              <w:rPr>
                <w:rFonts w:ascii="仿宋" w:hAnsi="仿宋" w:cs="宋体"/>
                <w:color w:val="000000"/>
                <w:sz w:val="20"/>
                <w:szCs w:val="20"/>
              </w:rPr>
              <w:t xml:space="preserve">（品牌规格一致）</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2、20TB 6G SATA 7.2K 3.5in HDD 通用硬盘（用在服务器H3C UniServer R4900 G7上），数量≥12块</w:t>
            </w:r>
            <w:r>
              <w:rPr>
                <w:rFonts w:ascii="仿宋" w:hAnsi="仿宋" w:cs="宋体"/>
                <w:color w:val="000000"/>
                <w:sz w:val="20"/>
                <w:szCs w:val="20"/>
              </w:rPr>
              <w:t xml:space="preserve">（品牌规格一致）</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3、3.84TB 6G SATA 2.5in SSD 通用硬盘（用在服务器H3C UniServer R4900 G7上），数量≥4块</w:t>
            </w:r>
            <w:r>
              <w:rPr>
                <w:rFonts w:ascii="仿宋" w:hAnsi="仿宋" w:cs="宋体"/>
                <w:color w:val="000000"/>
                <w:sz w:val="20"/>
                <w:szCs w:val="20"/>
              </w:rPr>
              <w:t xml:space="preserve">（品牌规格一致）</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4、服务器磁盘组件（用在服务器H3C UniServer R4900 G5上），数量≥3套，其中每套包含：</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 8SFF 硬盘笼模块BAY1</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 8SFF 硬盘笼模块BAY3</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 FHHL转接卡(支持3个X8 FHHL)</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 12Gb 4端口SAS RAID卡(带4GB缓存,支持16个SAS口,PCIe,不含超级电容)</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 LSI G3超级电容模块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 SAS HD电缆-0.83m-(SAS HD72直头)-(30UL20744)-(SAS HD36弯头)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 MiniSAS HD电缆-0.74m-(SAS HD72直头)-(UL20744 30AWG)-(SAS HD36弯头)</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5、磁带：适配HPE MSL G3 Series 7.90 带库，LTO-8磁带，容量10.9TB，数量≥50块；</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w:t>
            </w:r>
            <w:r>
              <w:rPr>
                <w:rFonts w:ascii="仿宋" w:hAnsi="仿宋" w:cs="宋体"/>
                <w:color w:val="000000"/>
                <w:sz w:val="20"/>
                <w:szCs w:val="20"/>
              </w:rPr>
              <w:t xml:space="preserve">配置5年</w:t>
            </w:r>
            <w:r>
              <w:rPr>
                <w:rFonts w:hint="eastAsia" w:ascii="仿宋" w:hAnsi="仿宋" w:cs="宋体"/>
                <w:color w:val="000000"/>
                <w:sz w:val="20"/>
                <w:szCs w:val="20"/>
              </w:rPr>
              <w:t xml:space="preserve">供应商</w:t>
            </w:r>
            <w:r>
              <w:rPr>
                <w:rFonts w:ascii="仿宋" w:hAnsi="仿宋" w:cs="宋体"/>
                <w:color w:val="000000"/>
                <w:sz w:val="20"/>
                <w:szCs w:val="20"/>
              </w:rPr>
              <w:t xml:space="preserve">维保服务</w:t>
            </w:r>
            <w:r>
              <w:rPr>
                <w:rFonts w:hint="eastAsia" w:ascii="仿宋" w:hAnsi="仿宋" w:cs="宋体"/>
                <w:color w:val="000000"/>
                <w:sz w:val="20"/>
                <w:szCs w:val="20"/>
              </w:rPr>
              <w:t xml:space="preserve">。</w:t>
            </w:r>
            <w:r/>
          </w:p>
          <w:p>
            <w:pPr>
              <w:widowControl/>
              <w:rPr>
                <w:rFonts w:hint="eastAsia" w:ascii="仿宋" w:hAnsi="仿宋" w:cs="宋体"/>
                <w:b/>
                <w:bCs/>
                <w:color w:val="000000"/>
                <w:sz w:val="20"/>
                <w:szCs w:val="20"/>
              </w:rPr>
            </w:pPr>
            <w:r>
              <w:rPr>
                <w:rFonts w:hint="eastAsia"/>
                <w:b/>
                <w:bCs/>
              </w:rPr>
              <w:t xml:space="preserve">●</w:t>
            </w:r>
            <w:r>
              <w:rPr>
                <w:rFonts w:hint="eastAsia" w:ascii="仿宋" w:hAnsi="仿宋" w:cs="宋体"/>
                <w:b/>
                <w:bCs/>
                <w:color w:val="000000"/>
                <w:sz w:val="20"/>
                <w:szCs w:val="20"/>
              </w:rPr>
              <w:t xml:space="preserve">7、</w:t>
            </w:r>
            <w:r>
              <w:rPr>
                <w:rFonts w:ascii="仿宋" w:hAnsi="仿宋" w:cs="宋体"/>
                <w:b/>
                <w:bCs/>
                <w:color w:val="000000"/>
                <w:sz w:val="20"/>
                <w:szCs w:val="20"/>
              </w:rPr>
              <w:t xml:space="preserve">需保证以上采购配件与</w:t>
            </w:r>
            <w:r>
              <w:rPr>
                <w:rFonts w:hint="eastAsia" w:ascii="仿宋" w:hAnsi="仿宋" w:cs="宋体"/>
                <w:b/>
                <w:bCs/>
                <w:color w:val="000000"/>
                <w:sz w:val="20"/>
                <w:szCs w:val="20"/>
              </w:rPr>
              <w:t xml:space="preserve">采购人</w:t>
            </w:r>
            <w:r>
              <w:rPr>
                <w:rFonts w:ascii="仿宋" w:hAnsi="仿宋" w:cs="宋体"/>
                <w:b/>
                <w:bCs/>
                <w:color w:val="000000"/>
                <w:sz w:val="20"/>
                <w:szCs w:val="20"/>
              </w:rPr>
              <w:t xml:space="preserve">现有设备兼容性</w:t>
            </w:r>
            <w:r>
              <w:rPr>
                <w:rFonts w:hint="eastAsia" w:ascii="仿宋" w:hAnsi="仿宋" w:cs="宋体"/>
                <w:b/>
                <w:bCs/>
                <w:color w:val="000000"/>
                <w:sz w:val="20"/>
                <w:szCs w:val="20"/>
              </w:rPr>
              <w:t xml:space="preserve">。</w:t>
            </w:r>
            <w:r/>
          </w:p>
          <w:p>
            <w:pPr>
              <w:widowControl/>
              <w:rPr>
                <w:rFonts w:hint="eastAsia" w:ascii="仿宋" w:hAnsi="仿宋" w:cs="宋体"/>
                <w:b/>
                <w:bCs/>
                <w:color w:val="000000"/>
                <w:sz w:val="20"/>
                <w:szCs w:val="20"/>
              </w:rPr>
            </w:pPr>
            <w:r>
              <w:rPr>
                <w:rFonts w:hint="eastAsia" w:ascii="仿宋" w:hAnsi="仿宋" w:cs="宋体"/>
                <w:b/>
                <w:bCs/>
                <w:color w:val="ff0000"/>
                <w:sz w:val="20"/>
                <w:szCs w:val="20"/>
              </w:rPr>
              <w:t xml:space="preserve">注：本项采购以上1-5共5款产品，其中1-3硬盘每一款产品的品牌规格需一致（不要求3款产品的品牌一致），投标人应在“投标货物和服务数量、品牌、规格、制造商明细表”中必须列明这5款产品的品牌、规格/型号、制造商和数量，且数量、品牌需满足采购需求，否则投标无效。</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项</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rPr>
                <w:rFonts w:hint="eastAsia" w:ascii="仿宋" w:hAnsi="仿宋" w:cs="宋体"/>
                <w:color w:val="000000"/>
                <w:sz w:val="20"/>
                <w:szCs w:val="20"/>
              </w:rPr>
              <w:t xml:space="preserve">6</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光模块</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1、QSFP-40G-LR4L-WDM1300（QSFP+ 40G光模块(1310nm,2Km,LC)）（适用于</w:t>
            </w:r>
            <w:r>
              <w:rPr>
                <w:rFonts w:ascii="仿宋" w:hAnsi="仿宋" w:cs="宋体"/>
                <w:color w:val="000000"/>
                <w:sz w:val="20"/>
                <w:szCs w:val="20"/>
              </w:rPr>
              <w:t xml:space="preserve">H3C S12508G-AF</w:t>
            </w:r>
            <w:r>
              <w:rPr>
                <w:rFonts w:hint="eastAsia" w:ascii="仿宋" w:hAnsi="仿宋" w:cs="宋体"/>
                <w:color w:val="000000"/>
                <w:sz w:val="20"/>
                <w:szCs w:val="20"/>
              </w:rPr>
              <w:t xml:space="preserve">），数量≥16个</w:t>
            </w:r>
            <w:r>
              <w:rPr>
                <w:rFonts w:ascii="仿宋" w:hAnsi="仿宋" w:cs="宋体"/>
                <w:color w:val="000000"/>
                <w:sz w:val="20"/>
                <w:szCs w:val="20"/>
              </w:rPr>
              <w:t xml:space="preserve">（品牌规格一致）</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2、SFP+万兆模块（850nm,300m,LC)（适用于</w:t>
            </w:r>
            <w:r>
              <w:rPr>
                <w:rFonts w:ascii="仿宋" w:hAnsi="仿宋" w:cs="宋体"/>
                <w:color w:val="000000"/>
                <w:sz w:val="20"/>
                <w:szCs w:val="20"/>
              </w:rPr>
              <w:t xml:space="preserve">H3C R4900 G7</w:t>
            </w:r>
            <w:r>
              <w:rPr>
                <w:rFonts w:hint="eastAsia" w:ascii="仿宋" w:hAnsi="仿宋" w:cs="宋体"/>
                <w:color w:val="000000"/>
                <w:sz w:val="20"/>
                <w:szCs w:val="20"/>
              </w:rPr>
              <w:t xml:space="preserve">），数量≥300个</w:t>
            </w:r>
            <w:r>
              <w:rPr>
                <w:rFonts w:ascii="仿宋" w:hAnsi="仿宋" w:cs="宋体"/>
                <w:color w:val="000000"/>
                <w:sz w:val="20"/>
                <w:szCs w:val="20"/>
              </w:rPr>
              <w:t xml:space="preserve">（品牌规格一致）</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3、配置5年供应商维保服务。</w:t>
            </w:r>
            <w:r/>
          </w:p>
          <w:p>
            <w:pPr>
              <w:widowControl/>
              <w:rPr>
                <w:rFonts w:hint="eastAsia" w:ascii="仿宋" w:hAnsi="仿宋" w:cs="宋体"/>
                <w:b/>
                <w:bCs/>
                <w:color w:val="000000"/>
                <w:sz w:val="20"/>
                <w:szCs w:val="20"/>
              </w:rPr>
            </w:pPr>
            <w:r>
              <w:rPr>
                <w:rFonts w:hint="eastAsia"/>
                <w:b/>
                <w:bCs/>
              </w:rPr>
              <w:t xml:space="preserve">●</w:t>
            </w:r>
            <w:r>
              <w:rPr>
                <w:rFonts w:hint="eastAsia" w:ascii="仿宋" w:hAnsi="仿宋" w:cs="宋体"/>
                <w:b/>
                <w:bCs/>
                <w:color w:val="000000"/>
                <w:sz w:val="20"/>
                <w:szCs w:val="20"/>
              </w:rPr>
              <w:t xml:space="preserve">4、需保证以上采购配件与采购人现有设备兼容性。</w:t>
            </w:r>
            <w:r/>
          </w:p>
          <w:p>
            <w:pPr>
              <w:widowControl/>
              <w:rPr>
                <w:rFonts w:hint="eastAsia" w:ascii="仿宋" w:hAnsi="仿宋" w:cs="宋体"/>
                <w:b/>
                <w:bCs/>
                <w:color w:val="000000"/>
                <w:sz w:val="20"/>
                <w:szCs w:val="20"/>
              </w:rPr>
            </w:pPr>
            <w:r>
              <w:rPr>
                <w:rFonts w:hint="eastAsia" w:ascii="仿宋" w:hAnsi="仿宋" w:cs="宋体"/>
                <w:b/>
                <w:bCs/>
                <w:color w:val="ff0000"/>
                <w:sz w:val="20"/>
                <w:szCs w:val="20"/>
              </w:rPr>
              <w:t xml:space="preserve">注：本项采购以上1-2共2款产品，每一款产品的品牌规格需一致（不要求2款产品的品牌一致），投标人应在“投标货物和服务数量、品牌、规格、制造商明细表”中必须列明这2款产品的品牌、规格/型号、制造商和数量，且数量、品牌需满足采购需求，否则投标无效。</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项</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rPr>
                <w:rFonts w:hint="eastAsia" w:ascii="仿宋" w:hAnsi="仿宋" w:cs="宋体"/>
                <w:color w:val="000000"/>
                <w:sz w:val="20"/>
                <w:szCs w:val="20"/>
              </w:rPr>
              <w:t xml:space="preserve">7</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虚拟化软件管理平台及授权</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包含20CPU 虚拟化授权</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1、支持将物理服务器的 CPU、内存等资源进行虚拟化池化管理，具备管理节点高可用、虚拟机高可用及云主机快照等常见高级功能。</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2、支持对接多种存储类型，包括本地存储、集中式存储及分布式存储，为云主机</w:t>
            </w:r>
            <w:r>
              <w:rPr>
                <w:rFonts w:hint="eastAsia"/>
              </w:rPr>
              <w:t xml:space="preserve">（采购人现有的云主机）</w:t>
            </w:r>
            <w:r>
              <w:rPr>
                <w:rFonts w:hint="eastAsia" w:ascii="仿宋" w:hAnsi="仿宋" w:cs="宋体"/>
                <w:color w:val="000000"/>
                <w:sz w:val="20"/>
                <w:szCs w:val="20"/>
              </w:rPr>
              <w:t xml:space="preserve">提供块存储服务。</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3、支持云盘 QoS、共享云盘、在线扩容、快照、克隆及基于云盘创建镜像等常用管理能力。</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w:t>
            </w:r>
            <w:r>
              <w:rPr>
                <w:rFonts w:ascii="仿宋" w:hAnsi="仿宋" w:cs="宋体"/>
                <w:color w:val="000000"/>
                <w:sz w:val="20"/>
                <w:szCs w:val="20"/>
              </w:rPr>
              <w:t xml:space="preserve">配置5年原厂维保服务</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hint="eastAsia"/>
                <w:b/>
                <w:bCs/>
              </w:rPr>
              <w:t xml:space="preserve">●</w:t>
            </w:r>
            <w:r>
              <w:rPr>
                <w:rFonts w:hint="eastAsia" w:ascii="仿宋" w:hAnsi="仿宋" w:cs="宋体"/>
                <w:b/>
                <w:bCs/>
                <w:color w:val="000000"/>
                <w:sz w:val="20"/>
                <w:szCs w:val="20"/>
              </w:rPr>
              <w:t xml:space="preserve">5、</w:t>
            </w:r>
            <w:r>
              <w:rPr>
                <w:rFonts w:ascii="仿宋" w:hAnsi="仿宋" w:cs="宋体"/>
                <w:b/>
                <w:bCs/>
                <w:color w:val="000000"/>
                <w:sz w:val="20"/>
                <w:szCs w:val="20"/>
              </w:rPr>
              <w:t xml:space="preserve">支持一云多芯异构兼容管理，支持ARM、X86等国产CPU芯片架构体系，同一管理平台下可同时管理海光、鲲鹏等异构计算集群资源</w:t>
            </w:r>
            <w:r>
              <w:rPr>
                <w:rFonts w:hint="eastAsia" w:ascii="仿宋" w:hAnsi="仿宋" w:cs="宋体"/>
                <w:color w:val="000000"/>
                <w:sz w:val="20"/>
                <w:szCs w:val="20"/>
              </w:rPr>
              <w:t xml:space="preserve">。</w:t>
            </w:r>
            <w:r/>
          </w:p>
          <w:p>
            <w:pPr>
              <w:widowControl/>
              <w:rPr>
                <w:rFonts w:hint="eastAsia" w:ascii="仿宋" w:hAnsi="仿宋" w:cs="宋体"/>
                <w:color w:val="000000"/>
                <w:sz w:val="20"/>
                <w:szCs w:val="20"/>
              </w:rPr>
            </w:pPr>
            <w:r>
              <w:rPr>
                <w:rFonts w:ascii="仿宋" w:hAnsi="仿宋" w:cs="宋体"/>
                <w:color w:val="000000"/>
                <w:sz w:val="20"/>
                <w:szCs w:val="20"/>
              </w:rPr>
              <w:t xml:space="preserve">▲</w:t>
            </w:r>
            <w:r>
              <w:rPr>
                <w:rFonts w:hint="eastAsia" w:ascii="仿宋" w:hAnsi="仿宋" w:cs="宋体"/>
                <w:color w:val="000000"/>
                <w:sz w:val="20"/>
                <w:szCs w:val="20"/>
              </w:rPr>
              <w:t xml:space="preserve">6、支持批量新建虚拟机功能，批量管理资源及主机的功能以及批量迁移。</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3</w:t>
            </w:r>
            <w:r>
              <w:rPr>
                <w:rFonts w:hint="eastAsia" w:ascii="仿宋" w:hAnsi="仿宋" w:cs="宋体"/>
                <w:color w:val="000000"/>
                <w:sz w:val="20"/>
                <w:szCs w:val="20"/>
              </w:rPr>
              <w:t xml:space="preserve">8</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数据库监控软件</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数据库智能监控软件：包含60个数据库实例授权</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 提供主流数据库监控，支持类型（oracle、mysql、mssql、redis、mongodb、pg、达梦、人大金仓、OB和GaussDB）</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 支持监控告警，支持企业微信、邮箱、钉钉</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 支持一键巡检，并生成自动巡检建议</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 支持自定义大屏，可自定义关注项</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5. 提供数据库异常问题趋势监控和预测</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6. 支持异常会话、SQL等问题分析和排查</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7.支持国产大模型，针对SQL和问题进行AI和专家两种模式进行诊断分析。</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8.</w:t>
            </w:r>
            <w:r>
              <w:rPr>
                <w:rFonts w:ascii="仿宋" w:hAnsi="仿宋" w:cs="宋体"/>
                <w:color w:val="000000"/>
                <w:sz w:val="20"/>
                <w:szCs w:val="20"/>
              </w:rPr>
              <w:t xml:space="preserve">配置5年原厂维保服务。</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39</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服务器</w:t>
            </w:r>
            <w:r>
              <w:rPr>
                <w:rFonts w:ascii="仿宋" w:hAnsi="仿宋" w:cs="宋体"/>
                <w:color w:val="000000"/>
                <w:sz w:val="20"/>
                <w:szCs w:val="20"/>
              </w:rPr>
              <w:t xml:space="preserve">操作系统</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5.2pt;mso-wrap-distance-left:0.0pt;mso-wrap-distance-top:0.0pt;mso-wrap-distance-right:0.0pt;mso-wrap-distance-bottom:0.0pt;" filled="f" stroked="f">
                  <v:path textboxrect="0,0,0,0"/>
                  <v:imagedata r:id="rId15" o:title=""/>
                </v:shape>
                <o:OLEObject DrawAspect="Icon" r:id="rId16" ObjectID="_1525041" ProgID="Excel.Sheet.12" ShapeID="_x0000_i1" Type="Embed"/>
              </w:objec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10</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4</w:t>
            </w:r>
            <w:r>
              <w:rPr>
                <w:rFonts w:hint="eastAsia" w:ascii="仿宋" w:hAnsi="仿宋" w:cs="宋体"/>
                <w:color w:val="000000"/>
                <w:sz w:val="20"/>
                <w:szCs w:val="20"/>
              </w:rPr>
              <w:t xml:space="preserve">0</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集中式</w:t>
            </w:r>
            <w:r>
              <w:rPr>
                <w:rFonts w:ascii="仿宋" w:hAnsi="仿宋" w:cs="宋体"/>
                <w:color w:val="000000"/>
                <w:sz w:val="20"/>
                <w:szCs w:val="20"/>
              </w:rPr>
              <w:t xml:space="preserve">数据库</w:t>
            </w:r>
            <w:r>
              <w:rPr>
                <w:rFonts w:hint="eastAsia" w:ascii="仿宋" w:hAnsi="仿宋" w:cs="宋体"/>
                <w:color w:val="000000"/>
                <w:sz w:val="20"/>
                <w:szCs w:val="20"/>
              </w:rPr>
              <w:t xml:space="preserve">1</w:t>
            </w:r>
            <w:r/>
          </w:p>
        </w:tc>
        <w:tc>
          <w:tcPr>
            <w:tcW w:w="3907" w:type="pct"/>
            <w:vAlign w:val="center"/>
            <w:vMerge w:val="restart"/>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65.2pt;mso-wrap-distance-left:0.0pt;mso-wrap-distance-top:0.0pt;mso-wrap-distance-right:0.0pt;mso-wrap-distance-bottom:0.0pt;" filled="f" stroked="f">
                  <v:path textboxrect="0,0,0,0"/>
                  <v:imagedata r:id="rId17" o:title=""/>
                </v:shape>
                <o:OLEObject DrawAspect="Icon" r:id="rId18" ObjectID="_1525042" ProgID="Excel.Sheet.12" ShapeID="_x0000_i2" Type="Embed"/>
              </w:objec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2</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41</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集中式</w:t>
            </w:r>
            <w:r>
              <w:rPr>
                <w:rFonts w:ascii="仿宋" w:hAnsi="仿宋" w:cs="宋体"/>
                <w:color w:val="000000"/>
                <w:sz w:val="20"/>
                <w:szCs w:val="20"/>
              </w:rPr>
              <w:t xml:space="preserve">数据库</w:t>
            </w:r>
            <w:r>
              <w:rPr>
                <w:rFonts w:hint="eastAsia" w:ascii="仿宋" w:hAnsi="仿宋" w:cs="宋体"/>
                <w:color w:val="000000"/>
                <w:sz w:val="20"/>
                <w:szCs w:val="20"/>
              </w:rPr>
              <w:t xml:space="preserve">2</w:t>
            </w:r>
            <w:r/>
          </w:p>
        </w:tc>
        <w:tc>
          <w:tcPr>
            <w:tcW w:w="3907" w:type="pct"/>
            <w:vAlign w:val="center"/>
            <w:vMerge w:val="continue"/>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hint="eastAsia" w:ascii="仿宋" w:hAnsi="仿宋" w:cs="宋体"/>
                <w:color w:val="000000"/>
                <w:sz w:val="20"/>
                <w:szCs w:val="20"/>
              </w:rPr>
              <w:t xml:space="preserve">3</w:t>
            </w:r>
            <w:r/>
          </w:p>
        </w:tc>
      </w:tr>
      <w:tr>
        <w:trPr>
          <w:jc w:val="center"/>
          <w:trHeight w:val="480"/>
        </w:trPr>
        <w:tc>
          <w:tcPr>
            <w:tcW w:w="263" w:type="pct"/>
            <w:vAlign w:val="center"/>
            <w:textDirection w:val="lrTb"/>
            <w:noWrap/>
          </w:tcPr>
          <w:p>
            <w:pPr>
              <w:jc w:val="center"/>
              <w:widowControl/>
              <w:rPr>
                <w:rFonts w:hint="eastAsia" w:ascii="仿宋" w:hAnsi="仿宋" w:cs="宋体"/>
                <w:color w:val="000000"/>
                <w:sz w:val="20"/>
                <w:szCs w:val="20"/>
              </w:rPr>
            </w:pPr>
            <w:r>
              <w:rPr>
                <w:rFonts w:ascii="仿宋" w:hAnsi="仿宋" w:cs="宋体"/>
                <w:color w:val="000000"/>
                <w:sz w:val="20"/>
                <w:szCs w:val="20"/>
              </w:rPr>
              <w:t xml:space="preserve">4</w:t>
            </w:r>
            <w:r>
              <w:rPr>
                <w:rFonts w:hint="eastAsia" w:ascii="仿宋" w:hAnsi="仿宋" w:cs="宋体"/>
                <w:color w:val="000000"/>
                <w:sz w:val="20"/>
                <w:szCs w:val="20"/>
              </w:rPr>
              <w:t xml:space="preserve">2</w:t>
            </w:r>
            <w:r/>
          </w:p>
        </w:tc>
        <w:tc>
          <w:tcPr>
            <w:tcW w:w="420"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中间件</w:t>
            </w:r>
            <w:r/>
          </w:p>
        </w:tc>
        <w:tc>
          <w:tcPr>
            <w:tcW w:w="3907" w:type="pct"/>
            <w:vAlign w:val="center"/>
            <w:textDirection w:val="lrTb"/>
            <w:noWrap w:val="false"/>
          </w:tcPr>
          <w:p>
            <w:pPr>
              <w:widowControl/>
              <w:rPr>
                <w:rFonts w:hint="eastAsia" w:ascii="仿宋" w:hAnsi="仿宋" w:cs="宋体"/>
                <w:color w:val="000000"/>
                <w:sz w:val="20"/>
                <w:szCs w:val="20"/>
              </w:rPr>
            </w:pPr>
            <w:r>
              <w:rPr>
                <w:rFonts w:hint="eastAsia" w:ascii="仿宋" w:hAnsi="仿宋" w:cs="宋体"/>
                <w:color w:val="000000"/>
                <w:sz w:val="20"/>
                <w:szCs w:val="20"/>
              </w:rPr>
              <w:t xml:space="preserve">国产中间件</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1、国产中间件企业版，含负载均衡组件。</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2、具备Web应用、EJB应用、虚拟主机、应用服务器集群、身份验证、日志审计等基本功能，提供类库管理、集成环境管理、图形化监控、JVM配置、垃圾回收配置等工具，支持实例部署、数据库连接服务，为业务系统提供运行环境。</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3、通过Java EE 5、6、7、8的标准规范兼容认证</w:t>
            </w:r>
            <w:r/>
          </w:p>
          <w:p>
            <w:pPr>
              <w:widowControl/>
              <w:rPr>
                <w:rFonts w:hint="eastAsia" w:ascii="仿宋" w:hAnsi="仿宋" w:cs="宋体"/>
                <w:color w:val="000000"/>
                <w:sz w:val="20"/>
                <w:szCs w:val="20"/>
              </w:rPr>
            </w:pPr>
            <w:r>
              <w:rPr>
                <w:rFonts w:hint="eastAsia" w:ascii="仿宋" w:hAnsi="仿宋" w:cs="宋体"/>
                <w:color w:val="000000"/>
                <w:sz w:val="20"/>
                <w:szCs w:val="20"/>
              </w:rPr>
              <w:t xml:space="preserve">4、3年原厂技术支持，终身授权。</w:t>
            </w:r>
            <w:r/>
          </w:p>
        </w:tc>
        <w:tc>
          <w:tcPr>
            <w:tcW w:w="185"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套</w:t>
            </w:r>
            <w:r/>
          </w:p>
        </w:tc>
        <w:tc>
          <w:tcPr>
            <w:tcW w:w="223" w:type="pct"/>
            <w:vAlign w:val="center"/>
            <w:textDirection w:val="lrTb"/>
            <w:noWrap w:val="false"/>
          </w:tcPr>
          <w:p>
            <w:pPr>
              <w:jc w:val="center"/>
              <w:widowControl/>
              <w:rPr>
                <w:rFonts w:hint="eastAsia" w:ascii="仿宋" w:hAnsi="仿宋" w:cs="宋体"/>
                <w:color w:val="000000"/>
                <w:sz w:val="20"/>
                <w:szCs w:val="20"/>
              </w:rPr>
            </w:pPr>
            <w:r>
              <w:rPr>
                <w:rFonts w:ascii="仿宋" w:hAnsi="仿宋" w:cs="宋体"/>
                <w:color w:val="000000"/>
                <w:sz w:val="20"/>
                <w:szCs w:val="20"/>
              </w:rPr>
              <w:t xml:space="preserve">5</w:t>
            </w:r>
            <w:r/>
          </w:p>
        </w:tc>
      </w:tr>
    </w:tbl>
    <w:p>
      <w:pPr>
        <w:ind w:firstLine="420"/>
        <w:spacing w:line="400" w:lineRule="exact"/>
      </w:pPr>
      <w:r/>
      <w:r/>
    </w:p>
    <w:p>
      <w:pPr>
        <w:ind w:firstLine="211"/>
        <w:spacing w:line="400" w:lineRule="exact"/>
        <w:rPr>
          <w:b/>
          <w:szCs w:val="21"/>
        </w:rPr>
      </w:pPr>
      <w:r>
        <w:rPr>
          <w:rFonts w:hint="eastAsia"/>
          <w:b/>
        </w:rPr>
        <w:t xml:space="preserve">注：</w:t>
      </w:r>
      <w:r>
        <w:rPr>
          <w:b/>
          <w:szCs w:val="21"/>
        </w:rPr>
        <w:t xml:space="preserve">1</w:t>
      </w:r>
      <w:r>
        <w:rPr>
          <w:rFonts w:hint="eastAsia"/>
          <w:b/>
          <w:szCs w:val="21"/>
        </w:rPr>
        <w:t xml:space="preserve">、本次不采购进口产品。</w:t>
      </w:r>
      <w:r/>
    </w:p>
    <w:p>
      <w:pPr>
        <w:ind w:firstLine="422"/>
        <w:spacing w:line="400" w:lineRule="exact"/>
        <w:rPr>
          <w:b/>
          <w:szCs w:val="21"/>
        </w:rPr>
      </w:pPr>
      <w:r>
        <w:rPr>
          <w:b/>
          <w:szCs w:val="21"/>
        </w:rPr>
        <w:t xml:space="preserve">2</w:t>
      </w:r>
      <w:r>
        <w:rPr>
          <w:rFonts w:hint="eastAsia"/>
          <w:b/>
          <w:szCs w:val="21"/>
        </w:rPr>
        <w:t xml:space="preserve">、本项目确定核心产品为：</w:t>
      </w:r>
      <w:r>
        <w:rPr>
          <w:rFonts w:hint="eastAsia"/>
          <w:b/>
          <w:szCs w:val="21"/>
          <w:u w:val="single"/>
        </w:rPr>
        <w:t xml:space="preserve">序号</w:t>
      </w:r>
      <w:r>
        <w:rPr>
          <w:b/>
          <w:szCs w:val="21"/>
          <w:u w:val="single"/>
        </w:rPr>
        <w:t xml:space="preserve">1数据中心核心交换机（DC Spine）、</w:t>
      </w:r>
      <w:r>
        <w:rPr>
          <w:rFonts w:hint="eastAsia"/>
          <w:b/>
          <w:szCs w:val="21"/>
          <w:u w:val="single"/>
        </w:rPr>
        <w:t xml:space="preserve">序号</w:t>
      </w:r>
      <w:r>
        <w:rPr>
          <w:b/>
          <w:szCs w:val="21"/>
          <w:u w:val="single"/>
        </w:rPr>
        <w:t xml:space="preserve">7云桌面集群一体机及超融合软件授权、</w:t>
      </w:r>
      <w:r>
        <w:rPr>
          <w:rFonts w:hint="eastAsia"/>
          <w:b/>
          <w:szCs w:val="21"/>
          <w:u w:val="single"/>
        </w:rPr>
        <w:t xml:space="preserve">序号</w:t>
      </w:r>
      <w:r>
        <w:rPr>
          <w:b/>
          <w:szCs w:val="21"/>
          <w:u w:val="single"/>
        </w:rPr>
        <w:t xml:space="preserve">13虚拟化存储（全闪）、</w:t>
      </w:r>
      <w:r>
        <w:rPr>
          <w:rFonts w:hint="eastAsia"/>
          <w:b/>
          <w:szCs w:val="21"/>
          <w:u w:val="single"/>
        </w:rPr>
        <w:t xml:space="preserve">序号</w:t>
      </w:r>
      <w:r>
        <w:rPr>
          <w:b/>
          <w:szCs w:val="21"/>
          <w:u w:val="single"/>
        </w:rPr>
        <w:t xml:space="preserve">14大数据存储（混闪）、</w:t>
      </w:r>
      <w:r>
        <w:rPr>
          <w:rFonts w:hint="eastAsia"/>
          <w:b/>
          <w:szCs w:val="21"/>
          <w:u w:val="single"/>
        </w:rPr>
        <w:t xml:space="preserve">序号</w:t>
      </w:r>
      <w:r>
        <w:rPr>
          <w:b/>
          <w:szCs w:val="21"/>
          <w:u w:val="single"/>
        </w:rPr>
        <w:t xml:space="preserve">15科研样本库存储1</w:t>
      </w:r>
      <w:r>
        <w:rPr>
          <w:rFonts w:hint="eastAsia"/>
          <w:b/>
          <w:szCs w:val="21"/>
        </w:rPr>
        <w:t xml:space="preserve">。</w:t>
      </w:r>
      <w:r/>
    </w:p>
    <w:p>
      <w:pPr>
        <w:ind w:firstLine="422"/>
        <w:spacing w:line="400" w:lineRule="exact"/>
        <w:rPr>
          <w:b/>
          <w:color w:val="000000"/>
          <w:szCs w:val="21"/>
        </w:rPr>
      </w:pPr>
      <w:r>
        <w:rPr>
          <w:rFonts w:hint="eastAsia"/>
          <w:b/>
          <w:bCs/>
        </w:rPr>
        <w:t xml:space="preserve">3、</w:t>
      </w:r>
      <w:r>
        <w:rPr>
          <w:b/>
          <w:bCs/>
        </w:rPr>
        <w:t xml:space="preserve">供应商应在“投标货物和服务数量、品牌、规格、制造商明细表”中必须列明所有投标产品的品牌、规格/型号、制造商和数量，且数量需满足采购需求，</w:t>
      </w:r>
      <w:r>
        <w:rPr>
          <w:b/>
        </w:rPr>
        <w:t xml:space="preserve">否则投标无效。</w:t>
      </w:r>
      <w:r/>
    </w:p>
    <w:p>
      <w:pPr>
        <w:ind w:firstLine="422"/>
        <w:spacing w:line="400" w:lineRule="exact"/>
        <w:rPr>
          <w:b/>
          <w:bCs/>
        </w:rPr>
      </w:pPr>
      <w:r>
        <w:rPr>
          <w:rFonts w:hint="eastAsia"/>
          <w:b/>
          <w:bCs/>
        </w:rPr>
        <w:t xml:space="preserve">4、上表技术要求中，除“</w:t>
      </w:r>
      <w:r>
        <w:rPr>
          <w:b/>
        </w:rPr>
        <w:t xml:space="preserve">标▲项</w:t>
      </w:r>
      <w:r>
        <w:rPr>
          <w:rFonts w:hint="eastAsia"/>
          <w:b/>
          <w:bCs/>
        </w:rPr>
        <w:t xml:space="preserve">”外，其他所有技术要求均为需实质性响应的技术要求。</w:t>
      </w:r>
      <w:r>
        <w:rPr>
          <w:b/>
          <w:bCs/>
        </w:rPr>
        <w:t xml:space="preserve">供应商应在 “采购需求偏离表”中</w:t>
      </w:r>
      <w:r>
        <w:rPr>
          <w:b/>
        </w:rPr>
        <w:t xml:space="preserve">填写投标产品的“标▲项以外的”技术要求响应情况：产品优于技术要求的为正偏离，低于技术要求的为负偏离。正偏离和无偏离为响应，负偏离为无效响应。内容无偏离的可以不填写，负偏离或正偏离的需在表中列出。</w:t>
      </w:r>
      <w:r/>
    </w:p>
    <w:p>
      <w:pPr>
        <w:ind w:firstLine="420"/>
        <w:rPr>
          <w:b/>
        </w:rPr>
      </w:pPr>
      <w:r>
        <w:rPr>
          <w:rFonts w:hint="eastAsia"/>
          <w:b/>
        </w:rPr>
        <w:t xml:space="preserve">（二）其他需求</w:t>
      </w:r>
      <w:r/>
    </w:p>
    <w:p>
      <w:pPr>
        <w:ind w:firstLine="422"/>
        <w:jc w:val="left"/>
        <w:spacing w:line="360" w:lineRule="auto"/>
        <w:rPr>
          <w:b/>
          <w:bCs/>
          <w:szCs w:val="21"/>
        </w:rPr>
      </w:pPr>
      <w:r>
        <w:rPr>
          <w:rFonts w:hint="eastAsia"/>
          <w:b/>
          <w:bCs/>
          <w:szCs w:val="21"/>
        </w:rPr>
        <w:t xml:space="preserve">1.配套售后</w:t>
      </w:r>
      <w:r>
        <w:rPr>
          <w:b/>
          <w:bCs/>
          <w:szCs w:val="21"/>
        </w:rPr>
        <w:t xml:space="preserve">服务内容</w:t>
      </w:r>
      <w:r/>
    </w:p>
    <w:p>
      <w:pPr>
        <w:ind w:firstLine="420"/>
        <w:jc w:val="left"/>
        <w:spacing w:line="360" w:lineRule="auto"/>
        <w:rPr>
          <w:szCs w:val="21"/>
        </w:rPr>
      </w:pPr>
      <w:r>
        <w:rPr>
          <w:rFonts w:hint="eastAsia"/>
          <w:szCs w:val="21"/>
        </w:rPr>
        <w:t xml:space="preserve">1.1除服务器操作</w:t>
      </w:r>
      <w:r>
        <w:rPr>
          <w:szCs w:val="21"/>
        </w:rPr>
        <w:t xml:space="preserve">系统、数据库</w:t>
      </w:r>
      <w:r>
        <w:rPr>
          <w:rFonts w:hint="eastAsia"/>
        </w:rPr>
        <w:t xml:space="preserve">、</w:t>
      </w:r>
      <w:r>
        <w:rPr>
          <w:szCs w:val="21"/>
        </w:rPr>
        <w:t xml:space="preserve">中间件</w:t>
      </w:r>
      <w:r>
        <w:rPr>
          <w:rFonts w:hint="eastAsia"/>
        </w:rPr>
        <w:t xml:space="preserve">（序号39-42产品）</w:t>
      </w:r>
      <w:r>
        <w:rPr>
          <w:szCs w:val="21"/>
        </w:rPr>
        <w:t xml:space="preserve">提供3年原厂</w:t>
      </w:r>
      <w:r>
        <w:rPr>
          <w:rFonts w:hint="eastAsia"/>
          <w:szCs w:val="21"/>
        </w:rPr>
        <w:t xml:space="preserve">维保</w:t>
      </w:r>
      <w:r>
        <w:rPr>
          <w:szCs w:val="21"/>
        </w:rPr>
        <w:t xml:space="preserve">服务</w:t>
      </w:r>
      <w:r>
        <w:rPr>
          <w:rFonts w:hint="eastAsia"/>
          <w:szCs w:val="21"/>
        </w:rPr>
        <w:t xml:space="preserve">；服务器内存条、磁盘及配件、光模块提供5年供应商维保服务外，</w:t>
      </w:r>
      <w:r>
        <w:rPr>
          <w:szCs w:val="21"/>
        </w:rPr>
        <w:t xml:space="preserve">本次采购</w:t>
      </w:r>
      <w:r>
        <w:rPr>
          <w:rFonts w:hint="eastAsia"/>
          <w:szCs w:val="21"/>
        </w:rPr>
        <w:t xml:space="preserve">其他</w:t>
      </w:r>
      <w:r>
        <w:rPr>
          <w:szCs w:val="21"/>
        </w:rPr>
        <w:t xml:space="preserve">设备提供5年原厂</w:t>
      </w:r>
      <w:r>
        <w:rPr>
          <w:rFonts w:hint="eastAsia"/>
          <w:szCs w:val="21"/>
        </w:rPr>
        <w:t xml:space="preserve">维保</w:t>
      </w:r>
      <w:r>
        <w:rPr>
          <w:szCs w:val="21"/>
        </w:rPr>
        <w:t xml:space="preserve">服务。如果</w:t>
      </w:r>
      <w:r>
        <w:rPr>
          <w:rFonts w:hint="eastAsia"/>
          <w:szCs w:val="21"/>
        </w:rPr>
        <w:t xml:space="preserve">软</w:t>
      </w:r>
      <w:r>
        <w:rPr>
          <w:szCs w:val="21"/>
        </w:rPr>
        <w:t xml:space="preserve">硬件发生故障，</w:t>
      </w:r>
      <w:r>
        <w:rPr>
          <w:rFonts w:hint="eastAsia"/>
          <w:szCs w:val="21"/>
        </w:rPr>
        <w:t xml:space="preserve">投标人</w:t>
      </w:r>
      <w:r>
        <w:rPr>
          <w:szCs w:val="21"/>
        </w:rPr>
        <w:t xml:space="preserve">必须承诺应以优良的服务态度，便利、快捷的方式在30分钟内响应，2小时到达现场，最短时间内</w:t>
      </w:r>
      <w:r>
        <w:rPr>
          <w:rFonts w:hint="eastAsia"/>
          <w:szCs w:val="21"/>
        </w:rPr>
        <w:t xml:space="preserve">（不超过2个工作日）</w:t>
      </w:r>
      <w:r>
        <w:rPr>
          <w:szCs w:val="21"/>
        </w:rPr>
        <w:t xml:space="preserve">解决</w:t>
      </w:r>
      <w:r>
        <w:rPr>
          <w:rFonts w:hint="eastAsia"/>
          <w:szCs w:val="21"/>
        </w:rPr>
        <w:t xml:space="preserve">医院</w:t>
      </w:r>
      <w:r>
        <w:rPr>
          <w:szCs w:val="21"/>
        </w:rPr>
        <w:t xml:space="preserve">提出的维修要求，对于未能解决的问题和故障提供可行的升级方案。</w:t>
      </w:r>
      <w:r>
        <w:rPr>
          <w:rFonts w:hint="eastAsia"/>
          <w:szCs w:val="21"/>
        </w:rPr>
        <w:t xml:space="preserve">中标后，投标人应在合同签订之日起7个工作日内提供核心设备（</w:t>
      </w:r>
      <w:r>
        <w:rPr>
          <w:rFonts w:hint="eastAsia"/>
          <w:b/>
          <w:szCs w:val="21"/>
          <w:u w:val="single"/>
        </w:rPr>
        <w:t xml:space="preserve">序号</w:t>
      </w:r>
      <w:r>
        <w:rPr>
          <w:b/>
          <w:szCs w:val="21"/>
          <w:u w:val="single"/>
        </w:rPr>
        <w:t xml:space="preserve">1数据中心核心交换机（DC Spine）、</w:t>
      </w:r>
      <w:r>
        <w:rPr>
          <w:rFonts w:hint="eastAsia"/>
          <w:b/>
          <w:szCs w:val="21"/>
          <w:u w:val="single"/>
        </w:rPr>
        <w:t xml:space="preserve">序号</w:t>
      </w:r>
      <w:r>
        <w:rPr>
          <w:b/>
          <w:szCs w:val="21"/>
          <w:u w:val="single"/>
        </w:rPr>
        <w:t xml:space="preserve">7云桌面集群一体机及超融合软件授权、</w:t>
      </w:r>
      <w:r>
        <w:rPr>
          <w:rFonts w:hint="eastAsia"/>
          <w:b/>
          <w:szCs w:val="21"/>
          <w:u w:val="single"/>
        </w:rPr>
        <w:t xml:space="preserve">序号</w:t>
      </w:r>
      <w:r>
        <w:rPr>
          <w:b/>
          <w:szCs w:val="21"/>
          <w:u w:val="single"/>
        </w:rPr>
        <w:t xml:space="preserve">13虚拟化存储（全闪）、</w:t>
      </w:r>
      <w:r>
        <w:rPr>
          <w:rFonts w:hint="eastAsia"/>
          <w:b/>
          <w:szCs w:val="21"/>
          <w:u w:val="single"/>
        </w:rPr>
        <w:t xml:space="preserve">序号</w:t>
      </w:r>
      <w:r>
        <w:rPr>
          <w:b/>
          <w:szCs w:val="21"/>
          <w:u w:val="single"/>
        </w:rPr>
        <w:t xml:space="preserve">14大数据存储（混闪）、</w:t>
      </w:r>
      <w:r>
        <w:rPr>
          <w:rFonts w:hint="eastAsia"/>
          <w:b/>
          <w:szCs w:val="21"/>
          <w:u w:val="single"/>
        </w:rPr>
        <w:t xml:space="preserve">序号</w:t>
      </w:r>
      <w:r>
        <w:rPr>
          <w:b/>
          <w:szCs w:val="21"/>
          <w:u w:val="single"/>
        </w:rPr>
        <w:t xml:space="preserve">15科研样本库存储1</w:t>
      </w:r>
      <w:r>
        <w:rPr>
          <w:rFonts w:hint="eastAsia"/>
          <w:szCs w:val="21"/>
        </w:rPr>
        <w:t xml:space="preserve">）原厂售后维保承诺函，否则</w:t>
      </w:r>
      <w:r>
        <w:rPr>
          <w:rFonts w:hint="eastAsia" w:asciiTheme="minorEastAsia" w:hAnsiTheme="minorEastAsia"/>
          <w:bCs/>
          <w:szCs w:val="21"/>
        </w:rPr>
        <w:t xml:space="preserve">采购人有权解除合同。</w:t>
      </w:r>
      <w:r/>
    </w:p>
    <w:p>
      <w:pPr>
        <w:ind w:firstLine="420"/>
        <w:jc w:val="left"/>
        <w:spacing w:line="360" w:lineRule="auto"/>
        <w:rPr>
          <w:szCs w:val="21"/>
        </w:rPr>
      </w:pPr>
      <w:r>
        <w:rPr>
          <w:rFonts w:hint="eastAsia"/>
          <w:szCs w:val="21"/>
        </w:rPr>
        <w:t xml:space="preserve">1.2</w:t>
      </w:r>
      <w:r>
        <w:rPr>
          <w:szCs w:val="21"/>
        </w:rPr>
        <w:t xml:space="preserve">根据</w:t>
      </w:r>
      <w:r>
        <w:rPr>
          <w:rFonts w:hint="eastAsia"/>
          <w:szCs w:val="21"/>
        </w:rPr>
        <w:t xml:space="preserve">采购人</w:t>
      </w:r>
      <w:r>
        <w:rPr>
          <w:szCs w:val="21"/>
        </w:rPr>
        <w:t xml:space="preserve">要求，设备部署完成、具备迁移环境后，需将核心20套数据库迁移至主备环境。实施过程中要求收集医院核心系统数据库迁移需求，输出迁移方案，实施迁移，迁移后完成验证与优化，迁移过程中不能对现有环境造成影响，需获得</w:t>
      </w:r>
      <w:r>
        <w:rPr>
          <w:rFonts w:hint="eastAsia"/>
          <w:szCs w:val="21"/>
        </w:rPr>
        <w:t xml:space="preserve">采购人</w:t>
      </w:r>
      <w:r>
        <w:rPr>
          <w:szCs w:val="21"/>
        </w:rPr>
        <w:t xml:space="preserve">授权后再进行实施。</w:t>
      </w:r>
      <w:r/>
    </w:p>
    <w:p>
      <w:pPr>
        <w:ind w:firstLine="420"/>
        <w:jc w:val="left"/>
        <w:spacing w:line="360" w:lineRule="auto"/>
        <w:rPr>
          <w:szCs w:val="21"/>
        </w:rPr>
      </w:pPr>
      <w:r>
        <w:rPr>
          <w:rFonts w:hint="eastAsia"/>
          <w:szCs w:val="21"/>
        </w:rPr>
        <w:t xml:space="preserve">1.3</w:t>
      </w:r>
      <w:r>
        <w:rPr>
          <w:szCs w:val="21"/>
        </w:rPr>
        <w:t xml:space="preserve">根据</w:t>
      </w:r>
      <w:r>
        <w:rPr>
          <w:rFonts w:hint="eastAsia"/>
          <w:szCs w:val="21"/>
        </w:rPr>
        <w:t xml:space="preserve">采购人</w:t>
      </w:r>
      <w:r>
        <w:rPr>
          <w:szCs w:val="21"/>
        </w:rPr>
        <w:t xml:space="preserve">要求，在完成虚拟化整体改造后，对现有不少于500台虚拟机进行评估及迁移工作。实施过程中要求对现有环境进行梳理，梳理后输出迁移方案，迁移后完成验证与优化，迁移过程中不能对现有环境造成影响，需获得</w:t>
      </w:r>
      <w:r>
        <w:rPr>
          <w:rFonts w:hint="eastAsia"/>
          <w:szCs w:val="21"/>
        </w:rPr>
        <w:t xml:space="preserve">采购人</w:t>
      </w:r>
      <w:r>
        <w:rPr>
          <w:szCs w:val="21"/>
        </w:rPr>
        <w:t xml:space="preserve">授权后再进行实施。</w:t>
      </w:r>
      <w:r/>
    </w:p>
    <w:p>
      <w:pPr>
        <w:ind w:firstLine="420"/>
        <w:jc w:val="left"/>
        <w:spacing w:line="360" w:lineRule="auto"/>
        <w:rPr>
          <w:szCs w:val="21"/>
        </w:rPr>
      </w:pPr>
      <w:r>
        <w:rPr>
          <w:rFonts w:hint="eastAsia"/>
          <w:szCs w:val="21"/>
        </w:rPr>
        <w:t xml:space="preserve">1.4</w:t>
      </w:r>
      <w:r>
        <w:rPr>
          <w:szCs w:val="21"/>
        </w:rPr>
        <w:t xml:space="preserve">根据</w:t>
      </w:r>
      <w:r>
        <w:rPr>
          <w:rFonts w:hint="eastAsia"/>
          <w:szCs w:val="21"/>
        </w:rPr>
        <w:t xml:space="preserve">采购人</w:t>
      </w:r>
      <w:r>
        <w:rPr>
          <w:szCs w:val="21"/>
        </w:rPr>
        <w:t xml:space="preserve">要求，对院内新建及现有网络环境进行规划及改造，实施过程中，要求对现网进行规划与评估，结合新建网络需求输出整体实施方案，要求满足网络先进性及高可用性，改造过程中不能对现有环境造成影响，需获得</w:t>
      </w:r>
      <w:r>
        <w:rPr>
          <w:rFonts w:hint="eastAsia"/>
          <w:szCs w:val="21"/>
        </w:rPr>
        <w:t xml:space="preserve">采购人</w:t>
      </w:r>
      <w:r>
        <w:rPr>
          <w:szCs w:val="21"/>
        </w:rPr>
        <w:t xml:space="preserve">授权后再进行实施。</w:t>
      </w:r>
      <w:r/>
    </w:p>
    <w:p>
      <w:pPr>
        <w:ind w:firstLine="420"/>
        <w:jc w:val="left"/>
        <w:spacing w:line="360" w:lineRule="auto"/>
        <w:rPr>
          <w:szCs w:val="21"/>
        </w:rPr>
      </w:pPr>
      <w:r>
        <w:rPr>
          <w:rFonts w:hint="eastAsia"/>
          <w:szCs w:val="21"/>
        </w:rPr>
        <w:t xml:space="preserve">1.5所有货物履约验收合格并交付使用</w:t>
      </w:r>
      <w:r>
        <w:rPr>
          <w:szCs w:val="21"/>
        </w:rPr>
        <w:t xml:space="preserve">后，</w:t>
      </w:r>
      <w:r>
        <w:rPr>
          <w:rFonts w:hint="eastAsia"/>
          <w:szCs w:val="21"/>
        </w:rPr>
        <w:t xml:space="preserve">投标人需提供服务团队（不少于1名项目负责人、1名数据库工程师）</w:t>
      </w:r>
      <w:r>
        <w:rPr>
          <w:szCs w:val="21"/>
        </w:rPr>
        <w:t xml:space="preserve">提供为期两年</w:t>
      </w:r>
      <w:r>
        <w:rPr>
          <w:rFonts w:hint="eastAsia"/>
          <w:szCs w:val="21"/>
        </w:rPr>
        <w:t xml:space="preserve">的</w:t>
      </w:r>
      <w:r>
        <w:rPr>
          <w:szCs w:val="21"/>
        </w:rPr>
        <w:t xml:space="preserve">核心业务（数据库、虚拟化</w:t>
      </w:r>
      <w:r>
        <w:rPr>
          <w:rFonts w:hint="eastAsia"/>
          <w:szCs w:val="21"/>
        </w:rPr>
        <w:t xml:space="preserve">、</w:t>
      </w:r>
      <w:r>
        <w:rPr>
          <w:rFonts w:hint="eastAsia"/>
        </w:rPr>
        <w:t xml:space="preserve">存储、服务器及服务器操作系统</w:t>
      </w:r>
      <w:r>
        <w:rPr>
          <w:szCs w:val="21"/>
        </w:rPr>
        <w:t xml:space="preserve">）</w:t>
      </w:r>
      <w:r>
        <w:rPr>
          <w:rFonts w:hint="eastAsia"/>
          <w:szCs w:val="21"/>
        </w:rPr>
        <w:t xml:space="preserve">现场技术支持</w:t>
      </w:r>
      <w:r>
        <w:rPr>
          <w:szCs w:val="21"/>
        </w:rPr>
        <w:t xml:space="preserve">。</w:t>
      </w:r>
      <w:r>
        <w:rPr>
          <w:rFonts w:hint="eastAsia"/>
          <w:szCs w:val="21"/>
        </w:rPr>
        <w:t xml:space="preserve">技术支持</w:t>
      </w:r>
      <w:r>
        <w:rPr>
          <w:szCs w:val="21"/>
        </w:rPr>
        <w:t xml:space="preserve">人员需具备</w:t>
      </w:r>
      <w:r>
        <w:rPr>
          <w:rFonts w:hint="eastAsia"/>
          <w:szCs w:val="21"/>
        </w:rPr>
        <w:t xml:space="preserve">以下能力：</w:t>
      </w:r>
      <w:r>
        <w:rPr>
          <w:szCs w:val="21"/>
        </w:rPr>
        <w:t xml:space="preserve">1）项目</w:t>
      </w:r>
      <w:r>
        <w:rPr>
          <w:rFonts w:hint="eastAsia"/>
          <w:szCs w:val="21"/>
        </w:rPr>
        <w:t xml:space="preserve">负责人</w:t>
      </w:r>
      <w:r>
        <w:rPr>
          <w:szCs w:val="21"/>
        </w:rPr>
        <w:t xml:space="preserve">：需具备信息化项目运维全周期管理能力，能够统筹</w:t>
      </w:r>
      <w:r>
        <w:rPr>
          <w:rFonts w:hint="eastAsia"/>
          <w:szCs w:val="21"/>
        </w:rPr>
        <w:t xml:space="preserve">现场技术支持</w:t>
      </w:r>
      <w:r>
        <w:rPr>
          <w:szCs w:val="21"/>
        </w:rPr>
        <w:t xml:space="preserve">服务范围、问题进度、服务质量、风险处置及各方干系人协调，熟悉信息系统</w:t>
      </w:r>
      <w:r>
        <w:rPr>
          <w:rFonts w:hint="eastAsia"/>
          <w:szCs w:val="21"/>
        </w:rPr>
        <w:t xml:space="preserve">维护</w:t>
      </w:r>
      <w:r>
        <w:rPr>
          <w:szCs w:val="21"/>
        </w:rPr>
        <w:t xml:space="preserve">保障流程，具备重大故障统筹处置、多方沟通协调、</w:t>
      </w:r>
      <w:r>
        <w:rPr>
          <w:rFonts w:hint="eastAsia"/>
          <w:szCs w:val="21"/>
        </w:rPr>
        <w:t xml:space="preserve">服务</w:t>
      </w:r>
      <w:r>
        <w:rPr>
          <w:szCs w:val="21"/>
        </w:rPr>
        <w:t xml:space="preserve">团队管理能力，可统筹多系统</w:t>
      </w:r>
      <w:r>
        <w:rPr>
          <w:rFonts w:hint="eastAsia"/>
          <w:szCs w:val="21"/>
        </w:rPr>
        <w:t xml:space="preserve">维护</w:t>
      </w:r>
      <w:r>
        <w:rPr>
          <w:szCs w:val="21"/>
        </w:rPr>
        <w:t xml:space="preserve">工作，编制</w:t>
      </w:r>
      <w:r>
        <w:rPr>
          <w:rFonts w:hint="eastAsia"/>
          <w:szCs w:val="21"/>
        </w:rPr>
        <w:t xml:space="preserve">技术支持</w:t>
      </w:r>
      <w:r>
        <w:rPr>
          <w:szCs w:val="21"/>
        </w:rPr>
        <w:t xml:space="preserve">服务文档，识别并处置</w:t>
      </w:r>
      <w:r>
        <w:rPr>
          <w:rFonts w:hint="eastAsia"/>
          <w:szCs w:val="21"/>
        </w:rPr>
        <w:t xml:space="preserve">技术支持</w:t>
      </w:r>
      <w:r>
        <w:rPr>
          <w:szCs w:val="21"/>
        </w:rPr>
        <w:t xml:space="preserve">阶段各类风险，保障本项目相关系统持续稳定运行。2）数据库工程师：需具备部署实施、日常</w:t>
      </w:r>
      <w:r>
        <w:rPr>
          <w:rFonts w:hint="eastAsia"/>
          <w:szCs w:val="21"/>
        </w:rPr>
        <w:t xml:space="preserve">维护</w:t>
      </w:r>
      <w:r>
        <w:rPr>
          <w:szCs w:val="21"/>
        </w:rPr>
        <w:t xml:space="preserve">、故障排查能力，可开展数据迁移与同步，对接业务团队处理各类数据相关需求，保障业务稳定高效安全运行</w:t>
      </w:r>
      <w:r>
        <w:rPr>
          <w:rFonts w:hint="eastAsia"/>
          <w:szCs w:val="21"/>
        </w:rPr>
        <w:t xml:space="preserve">。投标人应</w:t>
      </w:r>
      <w:r>
        <w:rPr>
          <w:szCs w:val="21"/>
        </w:rPr>
        <w:t xml:space="preserve">在</w:t>
      </w:r>
      <w:r>
        <w:rPr>
          <w:rFonts w:hint="eastAsia"/>
          <w:szCs w:val="21"/>
        </w:rPr>
        <w:t xml:space="preserve">货物履约验收前</w:t>
      </w:r>
      <w:r>
        <w:rPr>
          <w:szCs w:val="21"/>
        </w:rPr>
        <w:t xml:space="preserve">提供</w:t>
      </w:r>
      <w:r>
        <w:rPr>
          <w:rFonts w:hint="eastAsia"/>
          <w:szCs w:val="21"/>
        </w:rPr>
        <w:t xml:space="preserve">现场技术支持人员的</w:t>
      </w:r>
      <w:r>
        <w:rPr>
          <w:szCs w:val="21"/>
        </w:rPr>
        <w:t xml:space="preserve">人员名单。</w:t>
      </w:r>
      <w:r/>
    </w:p>
    <w:p>
      <w:pPr>
        <w:ind w:firstLine="420"/>
        <w:jc w:val="left"/>
        <w:spacing w:line="360" w:lineRule="auto"/>
        <w:rPr>
          <w:szCs w:val="21"/>
        </w:rPr>
      </w:pPr>
      <w:r>
        <w:rPr>
          <w:rFonts w:hint="eastAsia"/>
          <w:szCs w:val="21"/>
        </w:rPr>
        <w:t xml:space="preserve">1.6</w:t>
      </w:r>
      <w:r>
        <w:rPr>
          <w:szCs w:val="21"/>
        </w:rPr>
        <w:t xml:space="preserve">对不少于50个核心资产数提供为期五年的安全</w:t>
      </w:r>
      <w:r>
        <w:rPr>
          <w:rFonts w:hint="eastAsia"/>
          <w:szCs w:val="21"/>
        </w:rPr>
        <w:t xml:space="preserve">技术支持（自</w:t>
      </w:r>
      <w:r>
        <w:rPr>
          <w:szCs w:val="21"/>
        </w:rPr>
        <w:t xml:space="preserve">双方正式签订项目合同</w:t>
      </w:r>
      <w:r>
        <w:rPr>
          <w:rFonts w:hint="eastAsia"/>
          <w:szCs w:val="21"/>
        </w:rPr>
        <w:t xml:space="preserve">之日起算）</w:t>
      </w:r>
      <w:r>
        <w:rPr>
          <w:szCs w:val="21"/>
        </w:rPr>
        <w:t xml:space="preserve">，服务要求如下：</w:t>
      </w:r>
      <w:r/>
    </w:p>
    <w:p>
      <w:pPr>
        <w:ind w:firstLine="420"/>
        <w:jc w:val="left"/>
        <w:spacing w:line="360" w:lineRule="auto"/>
        <w:rPr>
          <w:szCs w:val="21"/>
        </w:rPr>
      </w:pPr>
      <w:r>
        <w:rPr>
          <w:szCs w:val="21"/>
        </w:rPr>
        <w:t xml:space="preserve">1）需具备互联网暴露面梳理的服务工具，该工具支持全资产和精确资产两种模式暴露资产收集模式，收集到的暴露面信息至少包括域名、域名标题、IP地址、开放端口、资产指纹、网站截图、移动端暴露面，并且能采集对应暴露资产的访问截图向招标方举证，及对应暴露资产存在的漏洞。</w:t>
      </w:r>
      <w:r/>
    </w:p>
    <w:p>
      <w:pPr>
        <w:ind w:firstLine="420"/>
        <w:jc w:val="left"/>
        <w:spacing w:line="360" w:lineRule="auto"/>
        <w:rPr>
          <w:szCs w:val="21"/>
        </w:rPr>
      </w:pPr>
      <w:r>
        <w:rPr>
          <w:szCs w:val="21"/>
        </w:rPr>
        <w:t xml:space="preserve">2）提供7*24小时的安全守护，提供7*24</w:t>
      </w:r>
      <w:r>
        <w:rPr>
          <w:rFonts w:hint="eastAsia"/>
          <w:szCs w:val="21"/>
        </w:rPr>
        <w:t xml:space="preserve">小时</w:t>
      </w:r>
      <w:r>
        <w:rPr>
          <w:szCs w:val="21"/>
        </w:rPr>
        <w:t xml:space="preserve">在线服务，并且在节假日期间提供每日节假日值守快报。</w:t>
      </w:r>
      <w:r/>
    </w:p>
    <w:p>
      <w:pPr>
        <w:ind w:firstLine="420"/>
        <w:jc w:val="left"/>
        <w:spacing w:line="360" w:lineRule="auto"/>
        <w:rPr>
          <w:szCs w:val="21"/>
        </w:rPr>
      </w:pPr>
      <w:r>
        <w:rPr>
          <w:szCs w:val="21"/>
        </w:rPr>
        <w:t xml:space="preserve">3）提供清晰可视化的风险消减图，需能直观查看实时了解当前安全设备的接入情况，AI平台的分析日志情况，研判告警情况，以及最终发现的有效事件、威胁和勒索风险数量。</w:t>
      </w:r>
      <w:r/>
    </w:p>
    <w:p>
      <w:pPr>
        <w:ind w:firstLine="420"/>
        <w:jc w:val="left"/>
        <w:spacing w:line="360" w:lineRule="auto"/>
        <w:rPr>
          <w:szCs w:val="21"/>
        </w:rPr>
      </w:pPr>
      <w:r>
        <w:rPr>
          <w:szCs w:val="21"/>
        </w:rPr>
        <w:t xml:space="preserve">4）提供安全运营整体情况的总览页面，支持查看安全整体评分情况、托管资产和监测流量信息、托管资产及其承载的业务的安全现状。</w:t>
      </w:r>
      <w:r/>
    </w:p>
    <w:p>
      <w:pPr>
        <w:ind w:firstLine="420"/>
        <w:jc w:val="left"/>
        <w:spacing w:line="360" w:lineRule="auto"/>
        <w:rPr>
          <w:szCs w:val="21"/>
        </w:rPr>
      </w:pPr>
      <w:r>
        <w:rPr>
          <w:szCs w:val="21"/>
        </w:rPr>
        <w:t xml:space="preserve">5）提供勒索风险的概况，包括勒索风险总数，已处置情况，处置中情况，</w:t>
      </w:r>
      <w:r>
        <w:rPr>
          <w:rFonts w:ascii="宋体" w:hAnsi="宋体" w:cs="宋体"/>
          <w:szCs w:val="21"/>
        </w:rPr>
        <w:t xml:space="preserve">并对受影响资产排名前三的资产开展分析</w:t>
      </w:r>
      <w:r>
        <w:rPr>
          <w:szCs w:val="21"/>
        </w:rPr>
        <w:t xml:space="preserve">以及</w:t>
      </w:r>
      <w:r>
        <w:rPr>
          <w:rFonts w:hint="eastAsia"/>
          <w:szCs w:val="21"/>
        </w:rPr>
        <w:t xml:space="preserve">分析</w:t>
      </w:r>
      <w:r>
        <w:rPr>
          <w:szCs w:val="21"/>
        </w:rPr>
        <w:t xml:space="preserve">勒索风险类型的分布，提供相关的专家解读。</w:t>
      </w:r>
      <w:r/>
    </w:p>
    <w:p>
      <w:pPr>
        <w:ind w:firstLine="422"/>
        <w:jc w:val="left"/>
        <w:spacing w:line="360" w:lineRule="auto"/>
        <w:rPr>
          <w:szCs w:val="21"/>
        </w:rPr>
      </w:pPr>
      <w:r>
        <w:rPr>
          <w:rFonts w:hint="eastAsia"/>
          <w:b/>
          <w:bCs/>
          <w:szCs w:val="21"/>
        </w:rPr>
        <w:t xml:space="preserve">注：投标人需在投标文件中出具承诺书（详见第三章投标文件格式“十五、承诺书”），承诺按招标文件要求履行1.1-1.6项服务内容；未按要求提供承诺书的，投标无效</w:t>
      </w:r>
      <w:r>
        <w:rPr>
          <w:rFonts w:hint="eastAsia"/>
          <w:szCs w:val="21"/>
        </w:rPr>
        <w:t xml:space="preserve">。</w:t>
      </w:r>
      <w:r/>
    </w:p>
    <w:p>
      <w:pPr>
        <w:ind w:firstLine="422"/>
        <w:jc w:val="left"/>
        <w:spacing w:line="360" w:lineRule="auto"/>
        <w:rPr>
          <w:b/>
          <w:bCs/>
          <w:szCs w:val="21"/>
        </w:rPr>
      </w:pPr>
      <w:r>
        <w:rPr>
          <w:rFonts w:hint="eastAsia"/>
          <w:b/>
          <w:bCs/>
          <w:szCs w:val="21"/>
        </w:rPr>
        <w:t xml:space="preserve">2.</w:t>
      </w:r>
      <w:r>
        <w:rPr>
          <w:b/>
          <w:bCs/>
          <w:szCs w:val="21"/>
        </w:rPr>
        <w:t xml:space="preserve">服务要求</w:t>
      </w:r>
      <w:r/>
    </w:p>
    <w:p>
      <w:pPr>
        <w:ind w:firstLine="420"/>
        <w:jc w:val="left"/>
        <w:spacing w:line="360" w:lineRule="auto"/>
        <w:rPr>
          <w:szCs w:val="21"/>
        </w:rPr>
      </w:pPr>
      <w:r>
        <w:rPr>
          <w:szCs w:val="21"/>
        </w:rPr>
        <w:t xml:space="preserve">实施过程中不造成任何网络等业务故障。</w:t>
      </w:r>
      <w:r/>
    </w:p>
    <w:p>
      <w:pPr>
        <w:ind w:firstLine="420"/>
        <w:jc w:val="left"/>
        <w:spacing w:line="360" w:lineRule="auto"/>
        <w:rPr>
          <w:szCs w:val="21"/>
        </w:rPr>
      </w:pPr>
      <w:r>
        <w:rPr>
          <w:szCs w:val="21"/>
        </w:rPr>
        <w:t xml:space="preserve">项目团队要求：需提供本项目的详细工作进度安排和项目组人员配备方案。</w:t>
      </w:r>
      <w:r/>
    </w:p>
    <w:p>
      <w:pPr>
        <w:ind w:firstLine="420"/>
        <w:jc w:val="left"/>
        <w:spacing w:line="360" w:lineRule="auto"/>
        <w:rPr>
          <w:szCs w:val="21"/>
        </w:rPr>
      </w:pPr>
      <w:r>
        <w:rPr>
          <w:szCs w:val="21"/>
        </w:rPr>
        <w:t xml:space="preserve">现场人员接受医院统一管理，必须遵守数据中心安全操作规范。</w:t>
      </w:r>
      <w:r/>
    </w:p>
    <w:p>
      <w:pPr>
        <w:ind w:firstLine="420"/>
        <w:jc w:val="left"/>
        <w:spacing w:line="360" w:lineRule="auto"/>
        <w:rPr>
          <w:szCs w:val="21"/>
        </w:rPr>
      </w:pPr>
      <w:r>
        <w:rPr>
          <w:szCs w:val="21"/>
        </w:rPr>
        <w:t xml:space="preserve">在交付部署完成后，</w:t>
      </w:r>
      <w:r>
        <w:rPr>
          <w:rFonts w:hint="eastAsia"/>
          <w:szCs w:val="21"/>
        </w:rPr>
        <w:t xml:space="preserve">投标人</w:t>
      </w:r>
      <w:r>
        <w:rPr>
          <w:szCs w:val="21"/>
        </w:rPr>
        <w:t xml:space="preserve">需对医院进行相关技术培训。</w:t>
      </w:r>
      <w:r/>
    </w:p>
    <w:p>
      <w:pPr>
        <w:ind w:firstLine="422"/>
        <w:jc w:val="left"/>
        <w:spacing w:line="360" w:lineRule="auto"/>
        <w:rPr>
          <w:b/>
          <w:bCs/>
          <w:szCs w:val="21"/>
        </w:rPr>
      </w:pPr>
      <w:r>
        <w:rPr>
          <w:rFonts w:hint="eastAsia"/>
          <w:b/>
          <w:bCs/>
          <w:szCs w:val="21"/>
        </w:rPr>
        <w:t xml:space="preserve">3.</w:t>
      </w:r>
      <w:r>
        <w:rPr>
          <w:b/>
          <w:bCs/>
          <w:szCs w:val="21"/>
        </w:rPr>
        <w:t xml:space="preserve">项目实施要求</w:t>
      </w:r>
      <w:r/>
    </w:p>
    <w:p>
      <w:pPr>
        <w:ind w:firstLine="422"/>
        <w:jc w:val="left"/>
        <w:spacing w:line="360" w:lineRule="auto"/>
        <w:rPr>
          <w:b/>
          <w:bCs/>
          <w:szCs w:val="21"/>
        </w:rPr>
      </w:pPr>
      <w:r>
        <w:rPr>
          <w:rFonts w:hint="eastAsia"/>
          <w:b/>
          <w:bCs/>
          <w:szCs w:val="21"/>
        </w:rPr>
        <w:t xml:space="preserve">3</w:t>
      </w:r>
      <w:r>
        <w:rPr>
          <w:b/>
          <w:bCs/>
          <w:szCs w:val="21"/>
        </w:rPr>
        <w:t xml:space="preserve">.1项目进度要求</w:t>
      </w:r>
      <w:r/>
    </w:p>
    <w:p>
      <w:pPr>
        <w:ind w:firstLine="420"/>
        <w:jc w:val="left"/>
        <w:spacing w:line="360" w:lineRule="auto"/>
        <w:rPr>
          <w:szCs w:val="21"/>
        </w:rPr>
      </w:pPr>
      <w:r>
        <w:rPr>
          <w:szCs w:val="21"/>
        </w:rPr>
        <w:t xml:space="preserve">本项目整体建设期限设定为210日历天，工期</w:t>
      </w:r>
      <w:r>
        <w:rPr>
          <w:rFonts w:hint="eastAsia"/>
          <w:szCs w:val="21"/>
        </w:rPr>
        <w:t xml:space="preserve">自双方正式签订项目合同之日起计算</w:t>
      </w:r>
      <w:r>
        <w:rPr>
          <w:szCs w:val="21"/>
        </w:rPr>
        <w:t xml:space="preserve">。</w:t>
      </w:r>
      <w:r>
        <w:rPr>
          <w:rFonts w:hint="eastAsia"/>
          <w:szCs w:val="21"/>
        </w:rPr>
        <w:t xml:space="preserve">投标人</w:t>
      </w:r>
      <w:r>
        <w:rPr>
          <w:szCs w:val="21"/>
        </w:rPr>
        <w:t xml:space="preserve">须严格遵照该工期要求，统筹规划项目实施全流程，合理排布各阶段工作节点，严格把控环节衔接节奏，保障项目实施高效有序推进，确保在合同签订后的210天期限内，完整完成全部设备的采购运输、现场到货清点、设备就位安装、系统整体调试等全流程建设工作。项目建设全部完成后，</w:t>
      </w:r>
      <w:r>
        <w:rPr>
          <w:rFonts w:hint="eastAsia"/>
          <w:szCs w:val="21"/>
        </w:rPr>
        <w:t xml:space="preserve">投标人</w:t>
      </w:r>
      <w:r>
        <w:rPr>
          <w:szCs w:val="21"/>
        </w:rPr>
        <w:t xml:space="preserve">须同步完成全套项目技术资料、实施文档与验收配套材料的整理归档工作，确保各类资料完整规范、要素齐全，使项目整体满足验收交付的全部前置要求，正式具备验收交付条件。</w:t>
      </w:r>
      <w:r/>
    </w:p>
    <w:p>
      <w:pPr>
        <w:ind w:firstLine="422"/>
        <w:jc w:val="left"/>
        <w:spacing w:line="360" w:lineRule="auto"/>
        <w:rPr>
          <w:b/>
          <w:bCs/>
          <w:szCs w:val="21"/>
        </w:rPr>
      </w:pPr>
      <w:r>
        <w:rPr>
          <w:rFonts w:hint="eastAsia"/>
          <w:b/>
          <w:bCs/>
          <w:szCs w:val="21"/>
        </w:rPr>
        <w:t xml:space="preserve">3</w:t>
      </w:r>
      <w:r>
        <w:rPr>
          <w:b/>
          <w:bCs/>
          <w:szCs w:val="21"/>
        </w:rPr>
        <w:t xml:space="preserve">.2项目风险管理要求</w:t>
      </w:r>
      <w:r/>
    </w:p>
    <w:p>
      <w:pPr>
        <w:ind w:firstLine="420"/>
        <w:jc w:val="left"/>
        <w:spacing w:line="360" w:lineRule="auto"/>
        <w:rPr>
          <w:szCs w:val="21"/>
        </w:rPr>
      </w:pPr>
      <w:r>
        <w:rPr>
          <w:szCs w:val="21"/>
        </w:rPr>
        <w:t xml:space="preserve">在项目推进实施的全阶段，将针对前期风险识别环节排查梳理出的各类潜在风险事项，系统性开展定性分析与定量评估工作。通过定性研判明确风险的作用维度与影响范畴，通过量化测算精准判定各类风险的发生概率、对项目建设目标的实际影响程度，并结合两项评估结果完成风险等级划分，按风险等级高低明确处置优先级。</w:t>
      </w:r>
      <w:r/>
    </w:p>
    <w:p>
      <w:pPr>
        <w:ind w:firstLine="420"/>
        <w:jc w:val="left"/>
        <w:spacing w:line="360" w:lineRule="auto"/>
        <w:rPr>
          <w:szCs w:val="21"/>
        </w:rPr>
      </w:pPr>
      <w:r>
        <w:rPr>
          <w:szCs w:val="21"/>
        </w:rPr>
        <w:t xml:space="preserve">针对评估排序后划定的高优先级风险事项，将结合项目现有实施条件与资源配置情况，逐一制定对应可落地的风险应对措施，形成规范的风险处置方案。</w:t>
      </w:r>
      <w:r/>
    </w:p>
    <w:p>
      <w:pPr>
        <w:ind w:firstLine="422"/>
        <w:jc w:val="left"/>
        <w:spacing w:line="360" w:lineRule="auto"/>
        <w:rPr>
          <w:b/>
          <w:bCs/>
          <w:szCs w:val="21"/>
        </w:rPr>
      </w:pPr>
      <w:r>
        <w:rPr>
          <w:rFonts w:hint="eastAsia"/>
          <w:b/>
          <w:bCs/>
          <w:szCs w:val="21"/>
        </w:rPr>
        <w:t xml:space="preserve">3</w:t>
      </w:r>
      <w:r>
        <w:rPr>
          <w:b/>
          <w:bCs/>
          <w:szCs w:val="21"/>
        </w:rPr>
        <w:t xml:space="preserve">.3交货及安装要求</w:t>
      </w:r>
      <w:r/>
    </w:p>
    <w:p>
      <w:pPr>
        <w:ind w:firstLine="420"/>
        <w:jc w:val="left"/>
        <w:spacing w:line="360" w:lineRule="auto"/>
        <w:rPr>
          <w:szCs w:val="21"/>
        </w:rPr>
      </w:pPr>
      <w:r>
        <w:rPr>
          <w:rFonts w:hint="eastAsia"/>
          <w:szCs w:val="21"/>
        </w:rPr>
        <w:t xml:space="preserve">投标人</w:t>
      </w:r>
      <w:r>
        <w:rPr>
          <w:szCs w:val="21"/>
        </w:rPr>
        <w:t xml:space="preserve">保证就本项目所提供的全部设备内置的所有预装软件，以及为本项目专项安装的各类配套软件，均具备完整合法的版权归属或正式授权使用权，均为合规正版软件，不存在侵权情形与质量瑕疵；所提供的软件版本均为对应产品当前的</w:t>
      </w:r>
      <w:r>
        <w:rPr>
          <w:rFonts w:hint="eastAsia"/>
          <w:szCs w:val="21"/>
        </w:rPr>
        <w:t xml:space="preserve">主线正式发布版本或长期支持正式版本</w:t>
      </w:r>
      <w:r>
        <w:rPr>
          <w:szCs w:val="21"/>
        </w:rPr>
        <w:t xml:space="preserve">，或经</w:t>
      </w:r>
      <w:r>
        <w:rPr>
          <w:rFonts w:hint="eastAsia"/>
          <w:szCs w:val="21"/>
        </w:rPr>
        <w:t xml:space="preserve">采购人</w:t>
      </w:r>
      <w:r>
        <w:rPr>
          <w:szCs w:val="21"/>
        </w:rPr>
        <w:t xml:space="preserve">评估确认的最契合医院实际使用需求的适配版本。</w:t>
      </w:r>
      <w:r/>
    </w:p>
    <w:p>
      <w:pPr>
        <w:ind w:firstLine="422"/>
        <w:jc w:val="left"/>
        <w:spacing w:line="360" w:lineRule="auto"/>
        <w:rPr>
          <w:b/>
          <w:bCs/>
          <w:szCs w:val="21"/>
        </w:rPr>
      </w:pPr>
      <w:r>
        <w:rPr>
          <w:rFonts w:hint="eastAsia"/>
          <w:b/>
          <w:bCs/>
          <w:szCs w:val="21"/>
        </w:rPr>
        <w:t xml:space="preserve">3</w:t>
      </w:r>
      <w:r>
        <w:rPr>
          <w:b/>
          <w:bCs/>
          <w:szCs w:val="21"/>
        </w:rPr>
        <w:t xml:space="preserve">.4服务人员要求</w:t>
      </w:r>
      <w:r/>
    </w:p>
    <w:p>
      <w:pPr>
        <w:ind w:firstLine="422"/>
        <w:jc w:val="left"/>
        <w:spacing w:line="360" w:lineRule="auto"/>
        <w:rPr>
          <w:b/>
          <w:bCs/>
          <w:szCs w:val="21"/>
        </w:rPr>
      </w:pPr>
      <w:r>
        <w:rPr>
          <w:rFonts w:hint="eastAsia"/>
          <w:b/>
          <w:bCs/>
          <w:szCs w:val="21"/>
        </w:rPr>
        <w:t xml:space="preserve">3.4.1货物履约验收前服务人员要求</w:t>
      </w:r>
      <w:r/>
    </w:p>
    <w:p>
      <w:pPr>
        <w:ind w:firstLine="420"/>
        <w:jc w:val="left"/>
        <w:spacing w:line="360" w:lineRule="auto"/>
        <w:rPr>
          <w:szCs w:val="21"/>
        </w:rPr>
      </w:pPr>
      <w:r>
        <w:rPr>
          <w:rFonts w:hint="eastAsia"/>
          <w:szCs w:val="21"/>
        </w:rPr>
        <w:t xml:space="preserve">投标人应安排有经验的项目负责人、具备信息安全专业知识的技术负责人、其他成员组成项目组管理本项目。本项目人员安排应根据项目工期、采购人关于实施要求等因素，由投标人自行考量并安排，人员相关费用均包含在投标报价内。</w:t>
      </w:r>
      <w:r/>
    </w:p>
    <w:tbl>
      <w:tblPr>
        <w:tblStyle w:val="7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1"/>
        <w:gridCol w:w="1724"/>
        <w:gridCol w:w="5525"/>
        <w:gridCol w:w="1462"/>
      </w:tblGrid>
      <w:tr>
        <w:trPr>
          <w:trHeight w:val="464"/>
        </w:trPr>
        <w:tc>
          <w:tcPr>
            <w:shd w:val="clear" w:color="auto" w:fill="bfbfbf"/>
            <w:tcW w:w="680" w:type="pct"/>
            <w:vAlign w:val="center"/>
            <w:textDirection w:val="lrTb"/>
            <w:noWrap w:val="false"/>
          </w:tcPr>
          <w:p>
            <w:pPr>
              <w:rPr>
                <w:rFonts w:hint="eastAsia" w:ascii="仿宋" w:hAnsi="仿宋"/>
                <w:szCs w:val="24"/>
              </w:rPr>
            </w:pPr>
            <w:r>
              <w:rPr>
                <w:rFonts w:hint="eastAsia" w:ascii="仿宋" w:hAnsi="仿宋"/>
                <w:szCs w:val="24"/>
              </w:rPr>
              <w:t xml:space="preserve">序号</w:t>
            </w:r>
            <w:r/>
          </w:p>
        </w:tc>
        <w:tc>
          <w:tcPr>
            <w:shd w:val="clear" w:color="auto" w:fill="bfbfbf"/>
            <w:tcW w:w="855" w:type="pct"/>
            <w:vAlign w:val="center"/>
            <w:textDirection w:val="lrTb"/>
            <w:noWrap w:val="false"/>
          </w:tcPr>
          <w:p>
            <w:pPr>
              <w:rPr>
                <w:rFonts w:hint="eastAsia" w:ascii="仿宋" w:hAnsi="仿宋"/>
                <w:szCs w:val="24"/>
              </w:rPr>
            </w:pPr>
            <w:r>
              <w:rPr>
                <w:rFonts w:hint="eastAsia" w:ascii="仿宋" w:hAnsi="仿宋"/>
                <w:szCs w:val="24"/>
              </w:rPr>
              <w:t xml:space="preserve">项目职务</w:t>
            </w:r>
            <w:r/>
          </w:p>
        </w:tc>
        <w:tc>
          <w:tcPr>
            <w:shd w:val="clear" w:color="auto" w:fill="bfbfbf"/>
            <w:tcW w:w="2740" w:type="pct"/>
            <w:vAlign w:val="center"/>
            <w:textDirection w:val="lrTb"/>
            <w:noWrap w:val="false"/>
          </w:tcPr>
          <w:p>
            <w:pPr>
              <w:rPr>
                <w:rFonts w:hint="eastAsia" w:ascii="仿宋" w:hAnsi="仿宋"/>
                <w:szCs w:val="24"/>
              </w:rPr>
            </w:pPr>
            <w:r>
              <w:rPr>
                <w:rFonts w:hint="eastAsia" w:ascii="仿宋" w:hAnsi="仿宋"/>
                <w:szCs w:val="24"/>
              </w:rPr>
              <w:t xml:space="preserve">岗位职责</w:t>
            </w:r>
            <w:r/>
          </w:p>
        </w:tc>
        <w:tc>
          <w:tcPr>
            <w:shd w:val="clear" w:color="auto" w:fill="bfbfbf"/>
            <w:tcW w:w="725" w:type="pct"/>
            <w:vAlign w:val="center"/>
            <w:textDirection w:val="lrTb"/>
            <w:noWrap w:val="false"/>
          </w:tcPr>
          <w:p>
            <w:pPr>
              <w:rPr>
                <w:rFonts w:hint="eastAsia" w:ascii="仿宋" w:hAnsi="仿宋"/>
                <w:szCs w:val="24"/>
              </w:rPr>
            </w:pPr>
            <w:r>
              <w:rPr>
                <w:rFonts w:hint="eastAsia" w:ascii="仿宋" w:hAnsi="仿宋"/>
                <w:szCs w:val="24"/>
              </w:rPr>
              <w:t xml:space="preserve">人员数量</w:t>
            </w:r>
            <w:r/>
          </w:p>
        </w:tc>
      </w:tr>
      <w:tr>
        <w:trPr>
          <w:trHeight w:val="628"/>
        </w:trPr>
        <w:tc>
          <w:tcPr>
            <w:tcW w:w="680" w:type="pct"/>
            <w:vAlign w:val="center"/>
            <w:textDirection w:val="lrTb"/>
            <w:noWrap w:val="false"/>
          </w:tcPr>
          <w:p>
            <w:pPr>
              <w:rPr>
                <w:rFonts w:hint="eastAsia" w:ascii="仿宋" w:hAnsi="仿宋"/>
                <w:szCs w:val="24"/>
              </w:rPr>
            </w:pPr>
            <w:r>
              <w:rPr>
                <w:rFonts w:hint="eastAsia" w:ascii="仿宋" w:hAnsi="仿宋"/>
                <w:szCs w:val="24"/>
              </w:rPr>
              <w:t xml:space="preserve">1</w:t>
            </w:r>
            <w:r/>
          </w:p>
        </w:tc>
        <w:tc>
          <w:tcPr>
            <w:tcW w:w="855" w:type="pct"/>
            <w:vAlign w:val="center"/>
            <w:textDirection w:val="lrTb"/>
            <w:noWrap w:val="false"/>
          </w:tcPr>
          <w:p>
            <w:pPr>
              <w:tabs>
                <w:tab w:val="left" w:pos="420" w:leader="none"/>
              </w:tabs>
              <w:rPr>
                <w:rFonts w:hint="eastAsia" w:ascii="仿宋" w:hAnsi="仿宋"/>
                <w:szCs w:val="24"/>
              </w:rPr>
            </w:pPr>
            <w:r>
              <w:rPr>
                <w:rFonts w:ascii="仿宋" w:hAnsi="仿宋"/>
                <w:szCs w:val="24"/>
              </w:rPr>
              <w:t xml:space="preserve">项目负责人</w:t>
            </w:r>
            <w:r/>
          </w:p>
        </w:tc>
        <w:tc>
          <w:tcPr>
            <w:tcW w:w="2740" w:type="pct"/>
            <w:vAlign w:val="center"/>
            <w:textDirection w:val="lrTb"/>
            <w:noWrap w:val="false"/>
          </w:tcPr>
          <w:p>
            <w:pPr>
              <w:jc w:val="left"/>
              <w:rPr>
                <w:rFonts w:hint="eastAsia" w:ascii="仿宋" w:hAnsi="仿宋"/>
                <w:szCs w:val="24"/>
              </w:rPr>
            </w:pPr>
            <w:r>
              <w:rPr>
                <w:rFonts w:hint="eastAsia" w:ascii="仿宋" w:hAnsi="仿宋"/>
                <w:szCs w:val="24"/>
              </w:rPr>
              <w:t xml:space="preserve">贯彻国家、医院及公司各项法规、规定及各项规章制度，与公司签订项目管理目标责任状，本项目的第一责任人；</w:t>
            </w:r>
            <w:r/>
          </w:p>
          <w:p>
            <w:pPr>
              <w:jc w:val="left"/>
              <w:rPr>
                <w:rFonts w:hint="eastAsia" w:ascii="仿宋" w:hAnsi="仿宋"/>
                <w:szCs w:val="24"/>
              </w:rPr>
            </w:pPr>
            <w:r>
              <w:rPr>
                <w:rFonts w:hint="eastAsia" w:ascii="仿宋" w:hAnsi="仿宋"/>
                <w:szCs w:val="24"/>
              </w:rPr>
              <w:t xml:space="preserve">具备一定的项目管理经验和技术能力，</w:t>
            </w:r>
            <w:r>
              <w:rPr>
                <w:rFonts w:ascii="仿宋" w:hAnsi="仿宋"/>
                <w:szCs w:val="24"/>
              </w:rPr>
              <w:t xml:space="preserve">负责项目全过程管控，统筹范围、进度、质量、风险及多方干系人协调，组织验收；落实变更、配置、事件问题管理，落实安全管理，审核方案，完善项目及</w:t>
            </w:r>
            <w:r>
              <w:rPr>
                <w:rFonts w:hint="eastAsia" w:ascii="仿宋" w:hAnsi="仿宋"/>
                <w:szCs w:val="24"/>
              </w:rPr>
              <w:t xml:space="preserve">技术支持</w:t>
            </w:r>
            <w:r>
              <w:rPr>
                <w:rFonts w:ascii="仿宋" w:hAnsi="仿宋"/>
                <w:szCs w:val="24"/>
              </w:rPr>
              <w:t xml:space="preserve">台账文档</w:t>
            </w:r>
            <w:r>
              <w:rPr>
                <w:rFonts w:hint="eastAsia" w:ascii="仿宋" w:hAnsi="仿宋"/>
                <w:szCs w:val="24"/>
              </w:rPr>
              <w:t xml:space="preserve">；</w:t>
            </w:r>
            <w:r>
              <w:rPr>
                <w:rFonts w:hint="eastAsia"/>
              </w:rPr>
              <w:t xml:space="preserve">对接采购人实施、售后服务要求，协调资源处理项目在实施期、售后服务期等遇到的重大问题；负责项目风险评估与管控，确保项目符合信息安全相关规范</w:t>
            </w:r>
            <w:r/>
          </w:p>
        </w:tc>
        <w:tc>
          <w:tcPr>
            <w:tcW w:w="725" w:type="pct"/>
            <w:vAlign w:val="center"/>
            <w:textDirection w:val="lrTb"/>
            <w:noWrap w:val="false"/>
          </w:tcPr>
          <w:p>
            <w:pPr>
              <w:jc w:val="center"/>
              <w:rPr>
                <w:rFonts w:hint="eastAsia" w:ascii="仿宋" w:hAnsi="仿宋"/>
                <w:szCs w:val="24"/>
              </w:rPr>
            </w:pPr>
            <w:r>
              <w:rPr>
                <w:rFonts w:hint="eastAsia" w:ascii="仿宋" w:hAnsi="仿宋"/>
                <w:szCs w:val="24"/>
              </w:rPr>
              <w:t xml:space="preserve">1人</w:t>
            </w:r>
            <w:r/>
          </w:p>
        </w:tc>
      </w:tr>
      <w:tr>
        <w:trPr>
          <w:trHeight w:val="957"/>
        </w:trPr>
        <w:tc>
          <w:tcPr>
            <w:tcW w:w="680" w:type="pct"/>
            <w:vAlign w:val="center"/>
            <w:textDirection w:val="lrTb"/>
            <w:noWrap w:val="false"/>
          </w:tcPr>
          <w:p>
            <w:pPr>
              <w:rPr>
                <w:rFonts w:hint="eastAsia" w:ascii="仿宋" w:hAnsi="仿宋"/>
                <w:szCs w:val="24"/>
              </w:rPr>
            </w:pPr>
            <w:r>
              <w:rPr>
                <w:rFonts w:ascii="仿宋" w:hAnsi="仿宋"/>
                <w:szCs w:val="24"/>
              </w:rPr>
              <w:t xml:space="preserve">2</w:t>
            </w:r>
            <w:r/>
          </w:p>
        </w:tc>
        <w:tc>
          <w:tcPr>
            <w:tcW w:w="855" w:type="pct"/>
            <w:vAlign w:val="center"/>
            <w:textDirection w:val="lrTb"/>
            <w:noWrap w:val="false"/>
          </w:tcPr>
          <w:p>
            <w:pPr>
              <w:rPr>
                <w:rFonts w:hint="eastAsia" w:ascii="仿宋" w:hAnsi="仿宋"/>
                <w:szCs w:val="24"/>
              </w:rPr>
            </w:pPr>
            <w:r>
              <w:rPr>
                <w:rFonts w:hint="eastAsia" w:ascii="仿宋" w:hAnsi="仿宋"/>
                <w:szCs w:val="24"/>
              </w:rPr>
              <w:t xml:space="preserve">技术负责人</w:t>
            </w:r>
            <w:r/>
          </w:p>
        </w:tc>
        <w:tc>
          <w:tcPr>
            <w:tcW w:w="2740" w:type="pct"/>
            <w:vAlign w:val="center"/>
            <w:textDirection w:val="lrTb"/>
            <w:noWrap w:val="false"/>
          </w:tcPr>
          <w:p>
            <w:r>
              <w:rPr>
                <w:rFonts w:hint="eastAsia" w:ascii="仿宋" w:hAnsi="仿宋"/>
                <w:szCs w:val="24"/>
              </w:rPr>
              <w:t xml:space="preserve">技术负责人应</w:t>
            </w:r>
            <w:r>
              <w:rPr>
                <w:rFonts w:hint="eastAsia"/>
              </w:rPr>
              <w:t xml:space="preserve">具备较强的技术能力与团队管理能力，了解信息安全知识，负责指导项目组团队人员开展设备安装、调试、集成、培训、售后、资料提交等工作，解决实施过程中的关键技术难题；确保项目内设备、系统运行的稳定性、安全性；</w:t>
            </w:r>
            <w:r>
              <w:rPr>
                <w:rFonts w:hint="eastAsia" w:ascii="MS Gothic" w:hAnsi="MS Gothic" w:eastAsia="MS Gothic" w:cs="MS Gothic"/>
              </w:rPr>
              <w:t xml:space="preserve">​</w:t>
            </w:r>
            <w:r/>
          </w:p>
          <w:p>
            <w:pPr>
              <w:tabs>
                <w:tab w:val="left" w:pos="420" w:leader="none"/>
              </w:tabs>
              <w:rPr>
                <w:rFonts w:hint="eastAsia" w:ascii="仿宋" w:hAnsi="仿宋"/>
                <w:szCs w:val="24"/>
              </w:rPr>
            </w:pPr>
            <w:r>
              <w:rPr>
                <w:rFonts w:hint="eastAsia" w:ascii="仿宋" w:hAnsi="仿宋"/>
                <w:szCs w:val="24"/>
              </w:rPr>
              <w:t xml:space="preserve">与项目组其他成员共同负责硬件调试；负责方案实施；负责业务迁移及测试；负责现场技术的保障工作；负责系统调试，系统性能、功能测试；负责技术文档记录、编写、提交。</w:t>
            </w:r>
            <w:r/>
          </w:p>
        </w:tc>
        <w:tc>
          <w:tcPr>
            <w:tcW w:w="725" w:type="pct"/>
            <w:vAlign w:val="center"/>
            <w:textDirection w:val="lrTb"/>
            <w:noWrap w:val="false"/>
          </w:tcPr>
          <w:p>
            <w:pPr>
              <w:jc w:val="center"/>
              <w:rPr>
                <w:rFonts w:hint="eastAsia" w:ascii="仿宋" w:hAnsi="仿宋"/>
                <w:szCs w:val="24"/>
              </w:rPr>
            </w:pPr>
            <w:r>
              <w:rPr>
                <w:rFonts w:hint="eastAsia" w:ascii="仿宋" w:hAnsi="仿宋"/>
                <w:szCs w:val="24"/>
              </w:rPr>
              <w:t xml:space="preserve">1人</w:t>
            </w:r>
            <w:r/>
          </w:p>
        </w:tc>
      </w:tr>
      <w:tr>
        <w:trPr>
          <w:trHeight w:val="957"/>
        </w:trPr>
        <w:tc>
          <w:tcPr>
            <w:tcW w:w="680" w:type="pct"/>
            <w:vAlign w:val="center"/>
            <w:textDirection w:val="lrTb"/>
            <w:noWrap w:val="false"/>
          </w:tcPr>
          <w:p>
            <w:pPr>
              <w:rPr>
                <w:rFonts w:hint="eastAsia" w:ascii="仿宋" w:hAnsi="仿宋"/>
                <w:szCs w:val="24"/>
              </w:rPr>
            </w:pPr>
            <w:r>
              <w:rPr>
                <w:rFonts w:hint="eastAsia" w:ascii="仿宋" w:hAnsi="仿宋"/>
                <w:szCs w:val="24"/>
              </w:rPr>
              <w:t xml:space="preserve">3</w:t>
            </w:r>
            <w:r/>
          </w:p>
        </w:tc>
        <w:tc>
          <w:tcPr>
            <w:tcW w:w="855" w:type="pct"/>
            <w:vAlign w:val="center"/>
            <w:textDirection w:val="lrTb"/>
            <w:noWrap w:val="false"/>
          </w:tcPr>
          <w:p>
            <w:pPr>
              <w:rPr>
                <w:rFonts w:hint="eastAsia" w:ascii="仿宋" w:hAnsi="仿宋"/>
                <w:szCs w:val="24"/>
              </w:rPr>
            </w:pPr>
            <w:r>
              <w:rPr>
                <w:rFonts w:hint="eastAsia" w:ascii="仿宋" w:hAnsi="仿宋"/>
                <w:szCs w:val="24"/>
              </w:rPr>
              <w:t xml:space="preserve">其他成员</w:t>
            </w:r>
            <w:r/>
          </w:p>
        </w:tc>
        <w:tc>
          <w:tcPr>
            <w:tcW w:w="2740" w:type="pct"/>
            <w:vAlign w:val="center"/>
            <w:textDirection w:val="lrTb"/>
            <w:noWrap w:val="false"/>
          </w:tcPr>
          <w:p>
            <w:pPr>
              <w:tabs>
                <w:tab w:val="left" w:pos="420" w:leader="none"/>
              </w:tabs>
              <w:rPr>
                <w:rFonts w:hint="eastAsia" w:ascii="仿宋" w:hAnsi="仿宋"/>
                <w:szCs w:val="24"/>
              </w:rPr>
            </w:pPr>
            <w:r>
              <w:rPr>
                <w:rFonts w:hint="eastAsia"/>
              </w:rPr>
              <w:t xml:space="preserve">具备一定的专业技术能力，了解基本的信息安全知识，配合项目负责人、技术负责人，完成本项目安装、调试、集成、培训、售后维护、资料整理以及其他相关工作，</w:t>
            </w:r>
            <w:r>
              <w:rPr>
                <w:rFonts w:hint="eastAsia" w:ascii="仿宋" w:hAnsi="仿宋"/>
                <w:szCs w:val="24"/>
              </w:rPr>
              <w:t xml:space="preserve">与技术负责人共同负责硬件调试；负责方案实施；负责业务迁移及测试；负责现场技术的保障工作；负责系统调试，系统性能、功能测试；负责技术文档记录、编写、提交。</w:t>
            </w:r>
            <w:r/>
          </w:p>
        </w:tc>
        <w:tc>
          <w:tcPr>
            <w:tcW w:w="725" w:type="pct"/>
            <w:vAlign w:val="center"/>
            <w:textDirection w:val="lrTb"/>
            <w:noWrap w:val="false"/>
          </w:tcPr>
          <w:p>
            <w:pPr>
              <w:jc w:val="center"/>
              <w:rPr>
                <w:rFonts w:hint="eastAsia" w:ascii="仿宋" w:hAnsi="仿宋"/>
                <w:szCs w:val="24"/>
              </w:rPr>
            </w:pPr>
            <w:r>
              <w:rPr>
                <w:rFonts w:ascii="仿宋" w:hAnsi="仿宋"/>
                <w:szCs w:val="24"/>
              </w:rPr>
              <w:t xml:space="preserve">不少于</w:t>
            </w:r>
            <w:r>
              <w:rPr>
                <w:rFonts w:hint="eastAsia" w:ascii="仿宋" w:hAnsi="仿宋"/>
                <w:szCs w:val="24"/>
              </w:rPr>
              <w:t xml:space="preserve">4</w:t>
            </w:r>
            <w:r>
              <w:rPr>
                <w:rFonts w:ascii="仿宋" w:hAnsi="仿宋"/>
                <w:szCs w:val="24"/>
              </w:rPr>
              <w:t xml:space="preserve">人</w:t>
            </w:r>
            <w:r/>
          </w:p>
        </w:tc>
      </w:tr>
    </w:tbl>
    <w:p>
      <w:pPr>
        <w:ind w:firstLine="422"/>
        <w:jc w:val="left"/>
        <w:spacing w:line="360" w:lineRule="auto"/>
        <w:rPr>
          <w:rFonts w:hint="eastAsia" w:asciiTheme="minorEastAsia" w:hAnsiTheme="minorEastAsia"/>
          <w:b/>
          <w:szCs w:val="21"/>
        </w:rPr>
      </w:pPr>
      <w:r>
        <w:rPr>
          <w:rFonts w:hint="eastAsia" w:ascii="宋体" w:hAnsi="宋体"/>
          <w:b/>
          <w:bCs/>
          <w:color w:val="000000" w:themeColor="text1"/>
          <w:szCs w:val="21"/>
          <w14:textFill>
            <w14:solidFill>
              <w14:schemeClr w14:val="tx1"/>
            </w14:solidFill>
          </w14:textFill>
        </w:rPr>
        <w:t xml:space="preserve">注：上述项目负责人、技术负责人不得为同一个人。</w:t>
      </w:r>
      <w:r/>
    </w:p>
    <w:p>
      <w:pPr>
        <w:ind w:firstLine="420"/>
        <w:jc w:val="left"/>
        <w:spacing w:line="360" w:lineRule="auto"/>
        <w:rPr>
          <w:b/>
          <w:bCs/>
          <w:szCs w:val="21"/>
        </w:rPr>
      </w:pPr>
      <w:r>
        <w:rPr>
          <w:rFonts w:hint="eastAsia"/>
          <w:szCs w:val="21"/>
        </w:rPr>
        <w:t xml:space="preserve">中标单位如需更换人员，应向采购人提出书面申请，经采购人批准后方可进行更换。所有更换人员不得低于其招标文件、投标文件中对应的人员要求。</w:t>
      </w:r>
      <w:r/>
    </w:p>
    <w:p>
      <w:pPr>
        <w:ind w:firstLine="422"/>
        <w:jc w:val="left"/>
        <w:spacing w:line="360" w:lineRule="auto"/>
        <w:rPr>
          <w:b/>
          <w:bCs/>
          <w:szCs w:val="21"/>
        </w:rPr>
      </w:pPr>
      <w:r>
        <w:rPr>
          <w:rFonts w:hint="eastAsia"/>
          <w:b/>
          <w:bCs/>
          <w:szCs w:val="21"/>
        </w:rPr>
        <w:t xml:space="preserve">3.4.2</w:t>
      </w:r>
      <w:r>
        <w:rPr>
          <w:b/>
          <w:bCs/>
          <w:szCs w:val="21"/>
        </w:rPr>
        <w:t xml:space="preserve">货物履约验收</w:t>
      </w:r>
      <w:r>
        <w:rPr>
          <w:rFonts w:hint="eastAsia"/>
          <w:b/>
          <w:bCs/>
          <w:szCs w:val="21"/>
        </w:rPr>
        <w:t xml:space="preserve">后服务人员要求：</w:t>
      </w:r>
      <w:r/>
    </w:p>
    <w:p>
      <w:pPr>
        <w:ind w:firstLine="420"/>
        <w:jc w:val="left"/>
        <w:spacing w:line="360" w:lineRule="auto"/>
        <w:rPr>
          <w:szCs w:val="21"/>
        </w:rPr>
      </w:pPr>
      <w:r>
        <w:rPr>
          <w:rFonts w:hint="eastAsia"/>
          <w:szCs w:val="21"/>
        </w:rPr>
        <w:t xml:space="preserve">所有货物履约验收合格并交付使用</w:t>
      </w:r>
      <w:r>
        <w:rPr>
          <w:szCs w:val="21"/>
        </w:rPr>
        <w:t xml:space="preserve">后，</w:t>
      </w:r>
      <w:r>
        <w:rPr>
          <w:rFonts w:hint="eastAsia"/>
          <w:szCs w:val="21"/>
        </w:rPr>
        <w:t xml:space="preserve">投标人需提供服务团队（不少于1名项目负责人、1名数据库工程师）提供为期两年的核心业务（数据库、虚拟化、存储、服务器及服务器操作系统）现场技术支持。技术支持人员需具备以下能力：</w:t>
      </w:r>
      <w:r>
        <w:rPr>
          <w:szCs w:val="21"/>
        </w:rPr>
        <w:t xml:space="preserve">1）项目</w:t>
      </w:r>
      <w:r>
        <w:rPr>
          <w:rFonts w:hint="eastAsia"/>
          <w:szCs w:val="21"/>
        </w:rPr>
        <w:t xml:space="preserve">负责人</w:t>
      </w:r>
      <w:r>
        <w:rPr>
          <w:szCs w:val="21"/>
        </w:rPr>
        <w:t xml:space="preserve">：需具备信息化项目运维全周期管理能力，能够统筹</w:t>
      </w:r>
      <w:r>
        <w:rPr>
          <w:rFonts w:hint="eastAsia"/>
          <w:szCs w:val="21"/>
        </w:rPr>
        <w:t xml:space="preserve">现场技术支持</w:t>
      </w:r>
      <w:r>
        <w:rPr>
          <w:szCs w:val="21"/>
        </w:rPr>
        <w:t xml:space="preserve">服务范围、问题进度、服务质量、风险处置及各方干系人协调，熟悉信息系统</w:t>
      </w:r>
      <w:r>
        <w:rPr>
          <w:rFonts w:hint="eastAsia"/>
          <w:szCs w:val="21"/>
        </w:rPr>
        <w:t xml:space="preserve">维护</w:t>
      </w:r>
      <w:r>
        <w:rPr>
          <w:szCs w:val="21"/>
        </w:rPr>
        <w:t xml:space="preserve">保障流程，具备重大故障统筹处置、多方沟通协调、</w:t>
      </w:r>
      <w:r>
        <w:rPr>
          <w:rFonts w:hint="eastAsia"/>
          <w:szCs w:val="21"/>
        </w:rPr>
        <w:t xml:space="preserve">服务</w:t>
      </w:r>
      <w:r>
        <w:rPr>
          <w:szCs w:val="21"/>
        </w:rPr>
        <w:t xml:space="preserve">团队管理能力，可统筹多系统</w:t>
      </w:r>
      <w:r>
        <w:rPr>
          <w:rFonts w:hint="eastAsia"/>
          <w:szCs w:val="21"/>
        </w:rPr>
        <w:t xml:space="preserve">维护</w:t>
      </w:r>
      <w:r>
        <w:rPr>
          <w:szCs w:val="21"/>
        </w:rPr>
        <w:t xml:space="preserve">工作，编制</w:t>
      </w:r>
      <w:r>
        <w:rPr>
          <w:rFonts w:hint="eastAsia"/>
          <w:szCs w:val="21"/>
        </w:rPr>
        <w:t xml:space="preserve">技术支持</w:t>
      </w:r>
      <w:r>
        <w:rPr>
          <w:szCs w:val="21"/>
        </w:rPr>
        <w:t xml:space="preserve">服务文档，识别并处置</w:t>
      </w:r>
      <w:r>
        <w:rPr>
          <w:rFonts w:hint="eastAsia"/>
          <w:szCs w:val="21"/>
        </w:rPr>
        <w:t xml:space="preserve">技术支持</w:t>
      </w:r>
      <w:r>
        <w:rPr>
          <w:szCs w:val="21"/>
        </w:rPr>
        <w:t xml:space="preserve">阶段各类风险，保障本项目相关系统持续稳定运行。2）数据库工程师：需具备部署实施、日常</w:t>
      </w:r>
      <w:r>
        <w:rPr>
          <w:rFonts w:hint="eastAsia"/>
          <w:szCs w:val="21"/>
        </w:rPr>
        <w:t xml:space="preserve">维护</w:t>
      </w:r>
      <w:r>
        <w:rPr>
          <w:szCs w:val="21"/>
        </w:rPr>
        <w:t xml:space="preserve">、故障排查能力，可开展数据迁移与同步，对接业务团队处理各类数据相关需求，保障业务稳定高效安全运行</w:t>
      </w:r>
      <w:r>
        <w:rPr>
          <w:rFonts w:hint="eastAsia"/>
          <w:szCs w:val="21"/>
        </w:rPr>
        <w:t xml:space="preserve">。投标人应</w:t>
      </w:r>
      <w:r>
        <w:rPr>
          <w:szCs w:val="21"/>
        </w:rPr>
        <w:t xml:space="preserve">在</w:t>
      </w:r>
      <w:r>
        <w:rPr>
          <w:rFonts w:hint="eastAsia"/>
          <w:szCs w:val="21"/>
        </w:rPr>
        <w:t xml:space="preserve">货物履约验收前</w:t>
      </w:r>
      <w:r>
        <w:rPr>
          <w:szCs w:val="21"/>
        </w:rPr>
        <w:t xml:space="preserve">提供</w:t>
      </w:r>
      <w:r>
        <w:rPr>
          <w:rFonts w:hint="eastAsia"/>
          <w:szCs w:val="21"/>
        </w:rPr>
        <w:t xml:space="preserve">现场技术支持人员的</w:t>
      </w:r>
      <w:r>
        <w:rPr>
          <w:szCs w:val="21"/>
        </w:rPr>
        <w:t xml:space="preserve">人员名单。</w:t>
      </w:r>
      <w:r/>
    </w:p>
    <w:p>
      <w:pPr>
        <w:ind w:firstLine="420"/>
        <w:jc w:val="left"/>
        <w:spacing w:line="360" w:lineRule="auto"/>
        <w:rPr>
          <w:b/>
          <w:bCs/>
          <w:szCs w:val="21"/>
        </w:rPr>
      </w:pPr>
      <w:r>
        <w:rPr>
          <w:rFonts w:hint="eastAsia"/>
        </w:rPr>
        <w:t xml:space="preserve">投标人应安排符合上述要求的人员投入本项目，</w:t>
      </w:r>
      <w:r>
        <w:rPr>
          <w:rFonts w:hint="eastAsia"/>
          <w:szCs w:val="21"/>
        </w:rPr>
        <w:t xml:space="preserve">人员相关费用均包含在投标报价内。中标单位如需更换人员，应向采购人提出书面申请，经采购人批准后方可进行更换。所有更换人员不得低于招标文件的要求。</w:t>
      </w:r>
      <w:r/>
    </w:p>
    <w:p>
      <w:pPr>
        <w:ind w:firstLine="422"/>
        <w:jc w:val="left"/>
        <w:spacing w:line="360" w:lineRule="auto"/>
        <w:rPr>
          <w:b/>
          <w:bCs/>
          <w:szCs w:val="21"/>
        </w:rPr>
      </w:pPr>
      <w:r>
        <w:rPr>
          <w:rFonts w:hint="eastAsia"/>
          <w:b/>
          <w:bCs/>
          <w:szCs w:val="21"/>
        </w:rPr>
        <w:t xml:space="preserve">4.</w:t>
      </w:r>
      <w:r>
        <w:rPr>
          <w:b/>
          <w:bCs/>
          <w:szCs w:val="21"/>
        </w:rPr>
        <w:t xml:space="preserve">质量保证及应急响应要求</w:t>
      </w:r>
      <w:r/>
    </w:p>
    <w:p>
      <w:pPr>
        <w:ind w:firstLine="422"/>
        <w:jc w:val="left"/>
        <w:spacing w:line="360" w:lineRule="auto"/>
        <w:rPr>
          <w:b/>
          <w:bCs/>
          <w:szCs w:val="21"/>
        </w:rPr>
      </w:pPr>
      <w:r>
        <w:rPr>
          <w:rFonts w:hint="eastAsia"/>
          <w:b/>
          <w:bCs/>
          <w:szCs w:val="21"/>
        </w:rPr>
        <w:t xml:space="preserve">4</w:t>
      </w:r>
      <w:r>
        <w:rPr>
          <w:b/>
          <w:bCs/>
          <w:szCs w:val="21"/>
        </w:rPr>
        <w:t xml:space="preserve">.1质量保证</w:t>
      </w:r>
      <w:r/>
    </w:p>
    <w:p>
      <w:pPr>
        <w:ind w:firstLine="420"/>
        <w:jc w:val="left"/>
        <w:spacing w:line="360" w:lineRule="auto"/>
        <w:rPr>
          <w:szCs w:val="21"/>
        </w:rPr>
      </w:pPr>
      <w:r>
        <w:rPr>
          <w:rFonts w:hint="eastAsia"/>
          <w:szCs w:val="21"/>
        </w:rPr>
        <w:t xml:space="preserve">投标人</w:t>
      </w:r>
      <w:r>
        <w:rPr>
          <w:szCs w:val="21"/>
        </w:rPr>
        <w:t xml:space="preserve">须建立健全科学完备、覆盖项目全实施周期的质量管理体系，搭建规范清晰的质量管控架构与标准化运行机制，将质量管控要求落实到项目建设的每一个实施环节，实现全过程、全维度的质量闭环管理，以此全面保障本项目的整体建设质量，确保各项建设成果均严格符合合同约定的质量标准与医院的实际使用需求。</w:t>
      </w:r>
      <w:r/>
    </w:p>
    <w:p>
      <w:pPr>
        <w:ind w:firstLine="420"/>
        <w:jc w:val="left"/>
        <w:spacing w:line="360" w:lineRule="auto"/>
        <w:rPr>
          <w:szCs w:val="21"/>
        </w:rPr>
      </w:pPr>
      <w:r>
        <w:rPr>
          <w:szCs w:val="21"/>
        </w:rPr>
        <w:t xml:space="preserve">同时，</w:t>
      </w:r>
      <w:r>
        <w:rPr>
          <w:rFonts w:hint="eastAsia"/>
          <w:szCs w:val="21"/>
        </w:rPr>
        <w:t xml:space="preserve">投标人</w:t>
      </w:r>
      <w:r>
        <w:rPr>
          <w:szCs w:val="21"/>
        </w:rPr>
        <w:t xml:space="preserve">须结合本项目的具体建设内容与实施特点，编制并提供项目质量管理方案，作为项目实施阶段质量管控的正式执行依据。</w:t>
      </w:r>
      <w:r/>
    </w:p>
    <w:p>
      <w:pPr>
        <w:ind w:firstLine="422"/>
        <w:jc w:val="left"/>
        <w:spacing w:line="360" w:lineRule="auto"/>
        <w:rPr>
          <w:b/>
          <w:bCs/>
          <w:szCs w:val="21"/>
        </w:rPr>
      </w:pPr>
      <w:r>
        <w:rPr>
          <w:rFonts w:hint="eastAsia"/>
          <w:b/>
          <w:bCs/>
          <w:szCs w:val="21"/>
        </w:rPr>
        <w:t xml:space="preserve">4</w:t>
      </w:r>
      <w:r>
        <w:rPr>
          <w:b/>
          <w:bCs/>
          <w:szCs w:val="21"/>
        </w:rPr>
        <w:t xml:space="preserve">.2应急响应要求</w:t>
      </w:r>
      <w:r/>
    </w:p>
    <w:p>
      <w:pPr>
        <w:ind w:firstLine="420"/>
        <w:jc w:val="left"/>
        <w:spacing w:line="360" w:lineRule="auto"/>
        <w:rPr>
          <w:szCs w:val="21"/>
        </w:rPr>
      </w:pPr>
      <w:r>
        <w:rPr>
          <w:rFonts w:hint="eastAsia"/>
          <w:szCs w:val="21"/>
        </w:rPr>
        <w:t xml:space="preserve">投标人</w:t>
      </w:r>
      <w:r>
        <w:rPr>
          <w:szCs w:val="21"/>
        </w:rPr>
        <w:t xml:space="preserve">须针对本项目建立覆盖全系统运行全环节的实时监测体系，对设备运行状态、系统服务效能等核心指标开展不间断动态监控，实现各类运行异常的及时发现与精准定位。</w:t>
      </w:r>
      <w:r/>
    </w:p>
    <w:p>
      <w:pPr>
        <w:ind w:firstLine="420"/>
        <w:jc w:val="left"/>
        <w:spacing w:line="360" w:lineRule="auto"/>
        <w:rPr>
          <w:szCs w:val="21"/>
        </w:rPr>
      </w:pPr>
      <w:r>
        <w:rPr>
          <w:szCs w:val="21"/>
        </w:rPr>
        <w:t xml:space="preserve">针对监测识别到的各类应急事件，须具备快速响应能力，第一时间启动应急处置流程，迅速研判事件成因与影响范围，及时采取针对性的故障排除与系统恢复措施，最大限度控制事件造成的影响。应急事件处置完成后，须对事件发生缘由、处置过程与处置效果开展全面复盘总结，梳理问题根源，优化后续管控与应急保障机制。</w:t>
      </w:r>
      <w:r/>
    </w:p>
    <w:p>
      <w:pPr>
        <w:ind w:firstLine="422"/>
        <w:jc w:val="left"/>
        <w:spacing w:line="360" w:lineRule="auto"/>
        <w:rPr>
          <w:b/>
          <w:bCs/>
          <w:szCs w:val="21"/>
        </w:rPr>
      </w:pPr>
      <w:r>
        <w:rPr>
          <w:rFonts w:hint="eastAsia"/>
          <w:b/>
          <w:bCs/>
          <w:szCs w:val="21"/>
        </w:rPr>
        <w:t xml:space="preserve">5.</w:t>
      </w:r>
      <w:r>
        <w:rPr>
          <w:b/>
          <w:bCs/>
          <w:szCs w:val="21"/>
        </w:rPr>
        <w:t xml:space="preserve">验收标准</w:t>
      </w:r>
      <w:r/>
    </w:p>
    <w:p>
      <w:pPr>
        <w:ind w:firstLine="420"/>
        <w:jc w:val="left"/>
        <w:spacing w:line="360" w:lineRule="auto"/>
        <w:rPr>
          <w:szCs w:val="21"/>
        </w:rPr>
      </w:pPr>
      <w:r>
        <w:rPr>
          <w:szCs w:val="21"/>
        </w:rPr>
        <w:t xml:space="preserve">安装前验收：安装开始前，</w:t>
      </w:r>
      <w:r>
        <w:rPr>
          <w:rFonts w:hint="eastAsia"/>
          <w:szCs w:val="21"/>
        </w:rPr>
        <w:t xml:space="preserve">投标人</w:t>
      </w:r>
      <w:r>
        <w:rPr>
          <w:szCs w:val="21"/>
        </w:rPr>
        <w:t xml:space="preserve">工程师和医院的代表根据</w:t>
      </w:r>
      <w:r>
        <w:rPr>
          <w:rFonts w:hint="eastAsia"/>
          <w:szCs w:val="21"/>
        </w:rPr>
        <w:t xml:space="preserve">投标人</w:t>
      </w:r>
      <w:r>
        <w:rPr>
          <w:szCs w:val="21"/>
        </w:rPr>
        <w:t xml:space="preserve">提供的设备进行确认。一旦清单与招标要求不符或发现缺损、不实，</w:t>
      </w:r>
      <w:r>
        <w:rPr>
          <w:rFonts w:hint="eastAsia"/>
          <w:szCs w:val="21"/>
        </w:rPr>
        <w:t xml:space="preserve">投标人</w:t>
      </w:r>
      <w:r>
        <w:rPr>
          <w:szCs w:val="21"/>
        </w:rPr>
        <w:t xml:space="preserve">须立即予以更换，有关费用全部由</w:t>
      </w:r>
      <w:r>
        <w:rPr>
          <w:rFonts w:hint="eastAsia"/>
          <w:szCs w:val="21"/>
        </w:rPr>
        <w:t xml:space="preserve">投标人</w:t>
      </w:r>
      <w:r>
        <w:rPr>
          <w:szCs w:val="21"/>
        </w:rPr>
        <w:t xml:space="preserve">承担，并自行承担后果</w:t>
      </w:r>
      <w:r>
        <w:rPr>
          <w:rFonts w:hint="eastAsia"/>
          <w:szCs w:val="21"/>
        </w:rPr>
        <w:t xml:space="preserve">，采购人有权解除合同</w:t>
      </w:r>
      <w:r>
        <w:rPr>
          <w:szCs w:val="21"/>
        </w:rPr>
        <w:t xml:space="preserve">。</w:t>
      </w:r>
      <w:r/>
    </w:p>
    <w:p>
      <w:pPr>
        <w:ind w:firstLine="420"/>
        <w:jc w:val="left"/>
        <w:spacing w:line="360" w:lineRule="auto"/>
        <w:rPr>
          <w:rStyle w:val="810"/>
        </w:rPr>
      </w:pPr>
      <w:r>
        <w:rPr>
          <w:szCs w:val="21"/>
        </w:rPr>
        <w:t xml:space="preserve">在正式进入</w:t>
      </w:r>
      <w:r>
        <w:rPr>
          <w:rFonts w:hint="eastAsia"/>
          <w:szCs w:val="21"/>
        </w:rPr>
        <w:t xml:space="preserve">售后</w:t>
      </w:r>
      <w:r>
        <w:rPr>
          <w:szCs w:val="21"/>
        </w:rPr>
        <w:t xml:space="preserve">服务期前，</w:t>
      </w:r>
      <w:r>
        <w:rPr>
          <w:rFonts w:hint="eastAsia"/>
          <w:szCs w:val="21"/>
        </w:rPr>
        <w:t xml:space="preserve">投标人</w:t>
      </w:r>
      <w:r>
        <w:rPr>
          <w:szCs w:val="21"/>
        </w:rPr>
        <w:t xml:space="preserve">应向</w:t>
      </w:r>
      <w:r>
        <w:rPr>
          <w:rFonts w:hint="eastAsia"/>
          <w:szCs w:val="21"/>
        </w:rPr>
        <w:t xml:space="preserve">采购人</w:t>
      </w:r>
      <w:r>
        <w:rPr>
          <w:szCs w:val="21"/>
        </w:rPr>
        <w:t xml:space="preserve">提出交付使用的验收申请，由</w:t>
      </w:r>
      <w:r>
        <w:rPr>
          <w:rFonts w:hint="eastAsia"/>
          <w:szCs w:val="21"/>
        </w:rPr>
        <w:t xml:space="preserve">采购人</w:t>
      </w:r>
      <w:r>
        <w:rPr>
          <w:szCs w:val="21"/>
        </w:rPr>
        <w:t xml:space="preserve">组织关于交付使用的验收、形成验收意见并出具书面验收合格报告。</w:t>
      </w:r>
      <w:r/>
    </w:p>
    <w:p>
      <w:pPr>
        <w:ind w:firstLine="420"/>
        <w:jc w:val="left"/>
        <w:spacing w:line="360" w:lineRule="auto"/>
        <w:rPr>
          <w:szCs w:val="21"/>
        </w:rPr>
      </w:pPr>
      <w:r>
        <w:rPr>
          <w:szCs w:val="21"/>
        </w:rPr>
        <w:t xml:space="preserve">验收标准：</w:t>
      </w:r>
      <w:r>
        <w:rPr>
          <w:rFonts w:hint="eastAsia"/>
          <w:szCs w:val="21"/>
        </w:rPr>
        <w:t xml:space="preserve">投标人</w:t>
      </w:r>
      <w:r>
        <w:rPr>
          <w:szCs w:val="21"/>
        </w:rPr>
        <w:t xml:space="preserve">所提供</w:t>
      </w:r>
      <w:r>
        <w:rPr>
          <w:rFonts w:hint="eastAsia"/>
          <w:szCs w:val="21"/>
        </w:rPr>
        <w:t xml:space="preserve">货物或</w:t>
      </w:r>
      <w:r>
        <w:rPr>
          <w:szCs w:val="21"/>
        </w:rPr>
        <w:t xml:space="preserve">服务应满足采购文件要求和</w:t>
      </w:r>
      <w:r>
        <w:rPr>
          <w:rFonts w:hint="eastAsia"/>
          <w:szCs w:val="21"/>
        </w:rPr>
        <w:t xml:space="preserve">投标</w:t>
      </w:r>
      <w:r>
        <w:rPr>
          <w:szCs w:val="21"/>
        </w:rPr>
        <w:t xml:space="preserve">文件中所做的承诺。</w:t>
      </w:r>
      <w:r/>
    </w:p>
    <w:p>
      <w:pPr>
        <w:numPr>
          <w:ilvl w:val="255"/>
          <w:numId w:val="0"/>
        </w:numPr>
        <w:jc w:val="left"/>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三、承诺书及相关功能和兼容证明材料</w:t>
      </w:r>
      <w:r/>
    </w:p>
    <w:p>
      <w:pPr>
        <w:pStyle w:val="1087"/>
        <w:ind w:left="418" w:firstLine="0"/>
        <w:jc w:val="left"/>
        <w:spacing w:line="360" w:lineRule="auto"/>
        <w:rPr>
          <w:rFonts w:hint="eastAsia" w:ascii="Times New Roman" w:hAnsiTheme="minorEastAsia" w:eastAsiaTheme="minorEastAsia"/>
          <w:b/>
          <w:sz w:val="21"/>
          <w:szCs w:val="21"/>
        </w:rPr>
      </w:pPr>
      <w:r>
        <w:rPr>
          <w:rFonts w:hint="eastAsia"/>
          <w:b/>
          <w:bCs/>
        </w:rPr>
        <w:t xml:space="preserve">1、</w:t>
      </w:r>
      <w:r>
        <w:rPr>
          <w:rFonts w:hint="eastAsia" w:ascii="Times New Roman" w:hAnsiTheme="minorEastAsia" w:eastAsiaTheme="minorEastAsia"/>
          <w:b/>
          <w:sz w:val="21"/>
          <w:szCs w:val="21"/>
        </w:rPr>
        <w:t xml:space="preserve">服务器研发过程安全承诺书 </w:t>
      </w:r>
      <w:r/>
    </w:p>
    <w:p>
      <w:pPr>
        <w:ind w:firstLine="420"/>
        <w:jc w:val="left"/>
        <w:spacing w:line="360" w:lineRule="auto"/>
        <w:rPr>
          <w:szCs w:val="21"/>
        </w:rPr>
      </w:pPr>
      <w:r>
        <w:rPr>
          <w:rFonts w:hint="eastAsia"/>
          <w:szCs w:val="21"/>
        </w:rPr>
        <w:t xml:space="preserve">供应商提供《研发过程安全承诺书》，承诺书中需载明“关于</w:t>
      </w:r>
      <w:r>
        <w:rPr>
          <w:szCs w:val="21"/>
          <w:u w:val="single"/>
        </w:rPr>
        <w:t xml:space="preserve">序号8两路服务器</w:t>
      </w:r>
      <w:r>
        <w:rPr>
          <w:rFonts w:hint="eastAsia"/>
          <w:szCs w:val="21"/>
          <w:u w:val="single"/>
        </w:rPr>
        <w:t xml:space="preserve">1</w:t>
      </w:r>
      <w:r>
        <w:rPr>
          <w:szCs w:val="21"/>
          <w:u w:val="single"/>
        </w:rPr>
        <w:t xml:space="preserve">、序号9两路服务器</w:t>
      </w:r>
      <w:r>
        <w:rPr>
          <w:rFonts w:hint="eastAsia"/>
          <w:szCs w:val="21"/>
          <w:u w:val="single"/>
        </w:rPr>
        <w:t xml:space="preserve">2</w:t>
      </w:r>
      <w:r>
        <w:rPr>
          <w:szCs w:val="21"/>
          <w:u w:val="single"/>
        </w:rPr>
        <w:t xml:space="preserve">、序号10算力服务器</w:t>
      </w:r>
      <w:r>
        <w:rPr>
          <w:rFonts w:hint="eastAsia"/>
          <w:szCs w:val="21"/>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b/>
          <w:szCs w:val="21"/>
        </w:rPr>
        <w:t xml:space="preserve">投标文件中需提供该承诺书，未按要求提供的，</w:t>
      </w:r>
      <w:r>
        <w:rPr>
          <w:b/>
        </w:rPr>
        <w:t xml:space="preserve">投标无效</w:t>
      </w:r>
      <w:r>
        <w:rPr>
          <w:rFonts w:hint="eastAsia"/>
          <w:b/>
          <w:szCs w:val="21"/>
        </w:rPr>
        <w:t xml:space="preserve">。</w:t>
      </w:r>
      <w:r/>
    </w:p>
    <w:p>
      <w:pPr>
        <w:ind w:left="420"/>
        <w:jc w:val="left"/>
        <w:spacing w:line="360" w:lineRule="auto"/>
        <w:rPr>
          <w:rFonts w:eastAsiaTheme="minorEastAsia"/>
          <w:b/>
          <w:szCs w:val="21"/>
        </w:rPr>
      </w:pPr>
      <w:r>
        <w:rPr>
          <w:rFonts w:hint="eastAsia" w:eastAsiaTheme="minorEastAsia"/>
          <w:b/>
          <w:szCs w:val="21"/>
        </w:rPr>
        <w:t xml:space="preserve">2、</w:t>
      </w:r>
      <w:r>
        <w:rPr>
          <w:rFonts w:hint="eastAsia" w:hAnsiTheme="minorEastAsia" w:eastAsiaTheme="minorEastAsia"/>
          <w:b/>
          <w:szCs w:val="21"/>
        </w:rPr>
        <w:t xml:space="preserve">服务器</w:t>
      </w:r>
      <w:r>
        <w:rPr>
          <w:rFonts w:eastAsiaTheme="minorEastAsia"/>
          <w:b/>
          <w:szCs w:val="21"/>
        </w:rPr>
        <w:t xml:space="preserve">供应链稳定承诺书</w:t>
      </w:r>
      <w:r/>
    </w:p>
    <w:p>
      <w:pPr>
        <w:ind w:firstLine="420"/>
        <w:spacing w:line="360" w:lineRule="auto"/>
        <w:rPr>
          <w:b/>
          <w:szCs w:val="21"/>
        </w:rPr>
      </w:pPr>
      <w:r>
        <w:rPr>
          <w:szCs w:val="21"/>
        </w:rPr>
        <w:t xml:space="preserve">供应商提供《供应链稳定承诺书》，承诺书中需载明</w:t>
      </w:r>
      <w:r>
        <w:rPr>
          <w:rFonts w:hint="eastAsia"/>
          <w:szCs w:val="21"/>
        </w:rPr>
        <w:t xml:space="preserve">“关于</w:t>
      </w:r>
      <w:r>
        <w:rPr>
          <w:szCs w:val="21"/>
          <w:u w:val="single"/>
        </w:rPr>
        <w:t xml:space="preserve">序号8两路服务器</w:t>
      </w:r>
      <w:r>
        <w:rPr>
          <w:rFonts w:hint="eastAsia"/>
          <w:szCs w:val="21"/>
          <w:u w:val="single"/>
        </w:rPr>
        <w:t xml:space="preserve">1</w:t>
      </w:r>
      <w:r>
        <w:rPr>
          <w:szCs w:val="21"/>
          <w:u w:val="single"/>
        </w:rPr>
        <w:t xml:space="preserve">、序号9两路服务器</w:t>
      </w:r>
      <w:r>
        <w:rPr>
          <w:rFonts w:hint="eastAsia"/>
          <w:szCs w:val="21"/>
          <w:u w:val="single"/>
        </w:rPr>
        <w:t xml:space="preserve">2</w:t>
      </w:r>
      <w:r>
        <w:rPr>
          <w:szCs w:val="21"/>
          <w:u w:val="single"/>
        </w:rPr>
        <w:t xml:space="preserve">、序号10算力服务器</w:t>
      </w:r>
      <w:r>
        <w:rPr>
          <w:rFonts w:hint="eastAsia"/>
        </w:rPr>
        <w:t xml:space="preserve">，</w:t>
      </w:r>
      <w:r>
        <w:rPr>
          <w:szCs w:val="21"/>
        </w:rPr>
        <w:t xml:space="preserve">确保产品的部件在产品服务周期内稳定供货</w:t>
      </w:r>
      <w:r>
        <w:rPr>
          <w:rFonts w:hint="eastAsia"/>
          <w:szCs w:val="21"/>
        </w:rPr>
        <w:t xml:space="preserve">”</w:t>
      </w:r>
      <w:r>
        <w:rPr>
          <w:szCs w:val="21"/>
        </w:rPr>
        <w:t xml:space="preserve">。</w:t>
      </w:r>
      <w:r>
        <w:rPr>
          <w:rFonts w:hint="eastAsia"/>
          <w:b/>
          <w:szCs w:val="21"/>
        </w:rPr>
        <w:t xml:space="preserve">投标</w:t>
      </w:r>
      <w:r>
        <w:rPr>
          <w:b/>
          <w:szCs w:val="21"/>
        </w:rPr>
        <w:t xml:space="preserve">文件中需提供该承诺书，未按要求提供的，</w:t>
      </w:r>
      <w:r>
        <w:rPr>
          <w:b/>
        </w:rPr>
        <w:t xml:space="preserve">投标无效</w:t>
      </w:r>
      <w:r>
        <w:rPr>
          <w:b/>
          <w:szCs w:val="21"/>
        </w:rPr>
        <w:t xml:space="preserve">。</w:t>
      </w:r>
      <w:r/>
    </w:p>
    <w:p>
      <w:pPr>
        <w:ind w:left="420"/>
        <w:jc w:val="left"/>
        <w:spacing w:line="360" w:lineRule="auto"/>
        <w:rPr>
          <w:rFonts w:eastAsiaTheme="minorEastAsia"/>
          <w:b/>
          <w:szCs w:val="21"/>
        </w:rPr>
      </w:pPr>
      <w:r>
        <w:rPr>
          <w:rFonts w:hint="eastAsia" w:eastAsiaTheme="minorEastAsia"/>
          <w:b/>
          <w:szCs w:val="21"/>
        </w:rPr>
        <w:t xml:space="preserve">3、产品重点功能响应证明材料</w:t>
      </w:r>
      <w:r/>
    </w:p>
    <w:p>
      <w:pPr>
        <w:ind w:firstLine="422"/>
        <w:spacing w:line="360" w:lineRule="auto"/>
        <w:rPr>
          <w:b/>
          <w:szCs w:val="21"/>
        </w:rPr>
      </w:pPr>
      <w:r>
        <w:rPr>
          <w:rFonts w:hint="eastAsia"/>
          <w:b/>
          <w:szCs w:val="21"/>
        </w:rPr>
        <w:t xml:space="preserve">技术要求中标</w:t>
      </w:r>
      <w:r>
        <w:rPr>
          <w:rFonts w:hint="eastAsia" w:ascii="仿宋" w:hAnsi="仿宋" w:cs="宋体"/>
          <w:color w:val="000000"/>
          <w:sz w:val="20"/>
          <w:szCs w:val="20"/>
        </w:rPr>
        <w:t xml:space="preserve">■</w:t>
      </w:r>
      <w:r>
        <w:rPr>
          <w:rFonts w:hint="eastAsia"/>
          <w:b/>
          <w:szCs w:val="21"/>
        </w:rPr>
        <w:t xml:space="preserve">项必须在投标文件中提供以下任意一种证明材料，且证明相关功能满足对应采购需求，不得负偏离，负偏离为无效投标。</w:t>
      </w:r>
      <w:r>
        <w:rPr>
          <w:rFonts w:ascii="宋体" w:hAnsi="宋体" w:cs="宋体"/>
          <w:b/>
          <w:color w:val="000000"/>
        </w:rPr>
        <w:t xml:space="preserve">提供不全、不清晰、不符要求或</w:t>
      </w:r>
      <w:r>
        <w:rPr>
          <w:rFonts w:hint="eastAsia" w:ascii="仿宋" w:hAnsi="仿宋"/>
          <w:b/>
          <w:bCs/>
          <w:szCs w:val="24"/>
        </w:rPr>
        <w:t xml:space="preserve">未提供</w:t>
      </w:r>
      <w:r>
        <w:rPr>
          <w:rFonts w:hint="eastAsia"/>
          <w:b/>
          <w:szCs w:val="21"/>
        </w:rPr>
        <w:t xml:space="preserve">，被认定为无效投标：A.官网截图证明；B.功能截图证明；C.所投产品彩页或技术白皮书。</w:t>
      </w:r>
      <w:r/>
    </w:p>
    <w:p>
      <w:pPr>
        <w:ind w:firstLine="422"/>
        <w:spacing w:line="360" w:lineRule="auto"/>
        <w:rPr>
          <w:b/>
          <w:szCs w:val="21"/>
        </w:rPr>
      </w:pPr>
      <w:r>
        <w:rPr>
          <w:rFonts w:hint="eastAsia"/>
          <w:b/>
          <w:szCs w:val="21"/>
        </w:rPr>
        <w:t xml:space="preserve">4、产品兼容承诺书</w:t>
      </w:r>
      <w:r/>
    </w:p>
    <w:p>
      <w:pPr>
        <w:ind w:firstLine="422"/>
        <w:spacing w:line="360" w:lineRule="auto"/>
        <w:rPr>
          <w:b/>
          <w:szCs w:val="21"/>
        </w:rPr>
      </w:pPr>
      <w:r>
        <w:rPr>
          <w:rFonts w:hint="eastAsia"/>
          <w:b/>
          <w:szCs w:val="21"/>
        </w:rPr>
        <w:t xml:space="preserve">技术要求中标</w:t>
      </w:r>
      <w:r>
        <w:rPr>
          <w:rFonts w:hint="eastAsia"/>
        </w:rPr>
        <w:t xml:space="preserve">●</w:t>
      </w:r>
      <w:r>
        <w:rPr>
          <w:rFonts w:hint="eastAsia"/>
          <w:b/>
          <w:szCs w:val="21"/>
        </w:rPr>
        <w:t xml:space="preserve">项必须在投标文件中提供产品兼容承诺书，承诺满足对应采购需求，不得负偏离，负偏离为无效投标。未按要求提供承诺书的，被认定为无效投标。</w:t>
      </w:r>
      <w:r/>
    </w:p>
    <w:p>
      <w:pPr>
        <w:ind w:firstLine="422"/>
        <w:spacing w:line="360" w:lineRule="auto"/>
        <w:rPr>
          <w:b/>
          <w:szCs w:val="21"/>
        </w:rPr>
      </w:pPr>
      <w:r>
        <w:rPr>
          <w:rFonts w:hint="eastAsia"/>
          <w:b/>
          <w:szCs w:val="21"/>
        </w:rPr>
        <w:t xml:space="preserve">5、配套售后服务承诺书</w:t>
      </w:r>
      <w:r/>
    </w:p>
    <w:p>
      <w:pPr>
        <w:ind w:firstLine="420"/>
        <w:spacing w:line="360" w:lineRule="auto"/>
      </w:pPr>
      <w:r>
        <w:rPr>
          <w:rFonts w:hint="eastAsia"/>
          <w:b/>
          <w:bCs/>
          <w:szCs w:val="21"/>
        </w:rPr>
        <w:t xml:space="preserve">投标人需在投标文件中出具承诺书（详见第三章投标文件格式“十五、承诺书”），承诺按招标文件第四章第二条“</w:t>
      </w:r>
      <w:r>
        <w:rPr>
          <w:rFonts w:hint="eastAsia"/>
          <w:b/>
        </w:rPr>
        <w:t xml:space="preserve">（二）其他需求</w:t>
      </w:r>
      <w:r>
        <w:rPr>
          <w:rFonts w:hint="eastAsia"/>
          <w:b/>
          <w:bCs/>
          <w:szCs w:val="21"/>
        </w:rPr>
        <w:t xml:space="preserve">1.配套售后</w:t>
      </w:r>
      <w:r>
        <w:rPr>
          <w:b/>
          <w:bCs/>
          <w:szCs w:val="21"/>
        </w:rPr>
        <w:t xml:space="preserve">服务内容</w:t>
      </w:r>
      <w:r>
        <w:rPr>
          <w:rFonts w:hint="eastAsia"/>
          <w:b/>
          <w:bCs/>
          <w:szCs w:val="21"/>
        </w:rPr>
        <w:t xml:space="preserve">”要求履行1.1-1.6项服务内容；未按要求提供承诺书的，投标无效</w:t>
      </w:r>
      <w:r>
        <w:rPr>
          <w:rFonts w:hint="eastAsia"/>
          <w:szCs w:val="21"/>
        </w:rPr>
        <w:t xml:space="preserve">。</w:t>
      </w:r>
      <w:r/>
    </w:p>
    <w:p>
      <w:p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四、合同要求</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合同要求包括</w:t>
      </w:r>
      <w:r>
        <w:rPr>
          <w:rFonts w:asciiTheme="minorEastAsia" w:hAnsiTheme="minorEastAsia" w:eastAsiaTheme="minorEastAsia"/>
          <w:szCs w:val="21"/>
        </w:rPr>
        <w:t xml:space="preserve">第五章合同</w:t>
      </w:r>
      <w:r>
        <w:rPr>
          <w:rFonts w:hint="eastAsia" w:asciiTheme="minorEastAsia" w:hAnsiTheme="minorEastAsia" w:eastAsiaTheme="minorEastAsia"/>
          <w:szCs w:val="21"/>
        </w:rPr>
        <w:t xml:space="preserve">文</w:t>
      </w:r>
      <w:r>
        <w:rPr>
          <w:rFonts w:asciiTheme="minorEastAsia" w:hAnsiTheme="minorEastAsia" w:eastAsiaTheme="minorEastAsia"/>
          <w:szCs w:val="21"/>
        </w:rPr>
        <w:t xml:space="preserve">本中</w:t>
      </w:r>
      <w:r>
        <w:rPr>
          <w:rFonts w:hint="eastAsia" w:asciiTheme="minorEastAsia" w:hAnsiTheme="minorEastAsia" w:eastAsiaTheme="minorEastAsia"/>
          <w:szCs w:val="21"/>
        </w:rPr>
        <w:t xml:space="preserve">约定</w:t>
      </w:r>
      <w:r>
        <w:rPr>
          <w:rFonts w:asciiTheme="minorEastAsia" w:hAnsiTheme="minorEastAsia" w:eastAsiaTheme="minorEastAsia"/>
          <w:szCs w:val="21"/>
        </w:rPr>
        <w:t xml:space="preserve">的</w:t>
      </w:r>
      <w:r>
        <w:rPr>
          <w:rFonts w:hint="eastAsia" w:asciiTheme="minorEastAsia" w:hAnsiTheme="minorEastAsia" w:eastAsiaTheme="minorEastAsia"/>
          <w:szCs w:val="21"/>
        </w:rPr>
        <w:t xml:space="preserve">所有条款，投标人完全同意条款（</w:t>
      </w:r>
      <w:r>
        <w:rPr>
          <w:rFonts w:hint="eastAsia" w:asciiTheme="minorEastAsia" w:hAnsiTheme="minorEastAsia" w:eastAsiaTheme="minorEastAsia"/>
          <w:b/>
          <w:szCs w:val="21"/>
        </w:rPr>
        <w:t xml:space="preserve">即无偏离</w:t>
      </w:r>
      <w:r>
        <w:rPr>
          <w:rFonts w:hint="eastAsia" w:asciiTheme="minorEastAsia" w:hAnsiTheme="minorEastAsia" w:eastAsiaTheme="minorEastAsia"/>
          <w:szCs w:val="21"/>
        </w:rPr>
        <w:t xml:space="preserve">）或提出对采购人更有利的条款（</w:t>
      </w:r>
      <w:r>
        <w:rPr>
          <w:rFonts w:hint="eastAsia" w:asciiTheme="minorEastAsia" w:hAnsiTheme="minorEastAsia" w:eastAsiaTheme="minorEastAsia"/>
          <w:b/>
          <w:szCs w:val="21"/>
        </w:rPr>
        <w:t xml:space="preserve">即正偏离</w:t>
      </w:r>
      <w:r>
        <w:rPr>
          <w:rFonts w:hint="eastAsia" w:asciiTheme="minorEastAsia" w:hAnsiTheme="minorEastAsia" w:eastAsiaTheme="minorEastAsia"/>
          <w:szCs w:val="21"/>
        </w:rPr>
        <w:t xml:space="preserve">）都属于响应，投标人不同意某项条款（即负偏离）的属于不响应，</w:t>
      </w:r>
      <w:r>
        <w:rPr>
          <w:rFonts w:hint="eastAsia" w:asciiTheme="minorEastAsia" w:hAnsiTheme="minorEastAsia" w:eastAsiaTheme="minorEastAsia"/>
          <w:b/>
          <w:szCs w:val="21"/>
        </w:rPr>
        <w:t xml:space="preserve">按响应</w:t>
      </w:r>
      <w:r>
        <w:rPr>
          <w:rFonts w:asciiTheme="minorEastAsia" w:hAnsiTheme="minorEastAsia" w:eastAsiaTheme="minorEastAsia"/>
          <w:b/>
          <w:szCs w:val="21"/>
        </w:rPr>
        <w:t xml:space="preserve">无效处理</w:t>
      </w:r>
      <w:r>
        <w:rPr>
          <w:rFonts w:asciiTheme="minorEastAsia" w:hAnsiTheme="minorEastAsia" w:eastAsiaTheme="minorEastAsia"/>
          <w:szCs w:val="21"/>
        </w:rPr>
        <w:t xml:space="preserve">。</w:t>
      </w:r>
      <w:r/>
    </w:p>
    <w:p>
      <w:pPr>
        <w:ind w:firstLine="422"/>
        <w:spacing w:line="400" w:lineRule="exact"/>
        <w:rPr>
          <w:rFonts w:hint="eastAsia" w:asciiTheme="minorEastAsia" w:hAnsiTheme="minorEastAsia" w:eastAsiaTheme="minorEastAsia"/>
          <w:b/>
        </w:rPr>
      </w:pPr>
      <w:r>
        <w:rPr>
          <w:rFonts w:hint="eastAsia" w:cs="宋体" w:asciiTheme="minorEastAsia" w:hAnsiTheme="minorEastAsia" w:eastAsiaTheme="minorEastAsia"/>
          <w:b/>
          <w:szCs w:val="21"/>
        </w:rPr>
        <w:t xml:space="preserve">投标人</w:t>
      </w:r>
      <w:r>
        <w:rPr>
          <w:rFonts w:hint="eastAsia" w:asciiTheme="minorEastAsia" w:hAnsiTheme="minorEastAsia" w:eastAsiaTheme="minorEastAsia"/>
          <w:b/>
          <w:szCs w:val="21"/>
        </w:rPr>
        <w:t xml:space="preserve">应将不同意的条款和更有利的条款在第三章投标文件格式中的“采购需求偏离表”中列出，投标人完全同意的条款不需要列出。</w:t>
      </w:r>
      <w:r>
        <w:rPr>
          <w:rFonts w:hint="eastAsia" w:asciiTheme="minorEastAsia" w:hAnsiTheme="minorEastAsia" w:eastAsiaTheme="minorEastAsia"/>
          <w:b/>
          <w:szCs w:val="21"/>
        </w:rPr>
        <w:br w:type="page" w:clear="all"/>
      </w:r>
      <w:r/>
    </w:p>
    <w:p>
      <w:pPr>
        <w:pStyle w:val="765"/>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合同文本</w:t>
      </w:r>
      <w:r/>
    </w:p>
    <w:p>
      <w:pPr>
        <w:ind w:firstLine="630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pStyle w:val="765"/>
        <w:jc w:val="center"/>
        <w:rPr>
          <w:rFonts w:hint="eastAsia" w:ascii="宋体" w:hAnsi="宋体" w:cs="宋体"/>
          <w:b/>
          <w:bCs/>
          <w:spacing w:val="-20"/>
          <w:sz w:val="48"/>
          <w:szCs w:val="48"/>
        </w:rPr>
      </w:pPr>
      <w:r/>
      <w:bookmarkStart w:id="57" w:name="OLE_LINK6"/>
      <w:r/>
      <w:bookmarkStart w:id="58" w:name="OLE_LINK5"/>
      <w:r/>
      <w:bookmarkStart w:id="59" w:name="_Hlk195720190"/>
      <w:r/>
      <w:r/>
    </w:p>
    <w:p>
      <w:pPr>
        <w:pStyle w:val="765"/>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65"/>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65"/>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65"/>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65"/>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1701"/>
        <w:spacing w:line="360" w:lineRule="auto"/>
        <w:rPr>
          <w:sz w:val="32"/>
          <w:szCs w:val="32"/>
        </w:rPr>
      </w:pPr>
      <w:r>
        <w:rPr>
          <w:rFonts w:hint="eastAsia" w:ascii="宋体" w:hAnsi="宋体" w:cs="宋体"/>
          <w:sz w:val="32"/>
          <w:szCs w:val="32"/>
        </w:rPr>
        <w:t xml:space="preserve">项目名称：</w:t>
      </w:r>
      <w:r/>
    </w:p>
    <w:p>
      <w:pPr>
        <w:ind w:left="1701"/>
        <w:spacing w:line="360" w:lineRule="auto"/>
        <w:rPr>
          <w:sz w:val="32"/>
          <w:szCs w:val="32"/>
          <w:u w:val="single"/>
        </w:rPr>
      </w:pPr>
      <w:r>
        <w:rPr>
          <w:rFonts w:hint="eastAsia"/>
          <w:sz w:val="32"/>
          <w:szCs w:val="32"/>
        </w:rPr>
        <w:t xml:space="preserve">合同编号：</w:t>
      </w:r>
      <w:r/>
    </w:p>
    <w:p>
      <w:pPr>
        <w:ind w:left="1701"/>
        <w:spacing w:line="360" w:lineRule="auto"/>
        <w:rPr>
          <w:sz w:val="32"/>
          <w:szCs w:val="32"/>
        </w:rPr>
      </w:pPr>
      <w:r>
        <w:rPr>
          <w:rFonts w:hint="eastAsia"/>
          <w:sz w:val="32"/>
          <w:szCs w:val="32"/>
        </w:rPr>
        <w:t xml:space="preserve">甲    方：</w:t>
      </w:r>
      <w:r/>
    </w:p>
    <w:p>
      <w:pPr>
        <w:ind w:left="1701"/>
        <w:spacing w:line="360" w:lineRule="auto"/>
        <w:rPr>
          <w:sz w:val="32"/>
          <w:szCs w:val="32"/>
          <w:u w:val="single"/>
        </w:rPr>
      </w:pPr>
      <w:r>
        <w:rPr>
          <w:rFonts w:hint="eastAsia"/>
          <w:sz w:val="32"/>
          <w:szCs w:val="32"/>
        </w:rPr>
        <w:t xml:space="preserve">乙    方：</w:t>
      </w:r>
      <w:r/>
    </w:p>
    <w:p>
      <w:pPr>
        <w:ind w:left="1701"/>
        <w:spacing w:line="360" w:lineRule="auto"/>
        <w:rPr>
          <w:sz w:val="32"/>
          <w:szCs w:val="32"/>
        </w:rPr>
      </w:pPr>
      <w:r>
        <w:rPr>
          <w:rFonts w:hint="eastAsia"/>
          <w:sz w:val="32"/>
          <w:szCs w:val="32"/>
        </w:rPr>
        <w:t xml:space="preserve">签订时间：</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t xml:space="preserve">3.</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4.本合同标准文本各条款中，如涉及填写多家供应商、制造商，多种采购标的、分包主要内容等信息的，可根据采购项目具体情况添加信息项。</w:t>
      </w:r>
      <w:r/>
    </w:p>
    <w:p>
      <w:pPr>
        <w:pStyle w:val="766"/>
      </w:pPr>
      <w:r/>
      <w:r/>
    </w:p>
    <w:p>
      <w:pPr>
        <w:jc w:val="left"/>
        <w:widowControl/>
      </w:pPr>
      <w:r>
        <w:br w:type="page" w:clear="all"/>
      </w:r>
      <w:r/>
    </w:p>
    <w:p>
      <w:pPr>
        <w:pStyle w:val="766"/>
      </w:pPr>
      <w:r/>
      <w:r/>
    </w:p>
    <w:p>
      <w:r/>
      <w:bookmarkStart w:id="60" w:name="_Toc22209"/>
      <w:r/>
      <w:r/>
    </w:p>
    <w:p>
      <w:pPr>
        <w:pStyle w:val="746"/>
      </w:pPr>
      <w:r>
        <w:rPr>
          <w:rFonts w:hint="eastAsia" w:hAnsi="黑体"/>
        </w:rPr>
        <w:t xml:space="preserve">第一节 </w:t>
      </w:r>
      <w:r>
        <w:rPr>
          <w:rFonts w:hint="eastAsia"/>
        </w:rPr>
        <w:t xml:space="preserve">政府采购合同协议书</w:t>
      </w:r>
      <w:bookmarkEnd w:id="60"/>
      <w:r/>
      <w:r/>
    </w:p>
    <w:p>
      <w:r/>
      <w:r/>
    </w:p>
    <w:p>
      <w:pPr>
        <w:spacing w:line="400" w:lineRule="exact"/>
        <w:rPr>
          <w:rFonts w:hint="eastAsia"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乙方（全称）：（供应商）</w:t>
      </w:r>
      <w:r/>
    </w:p>
    <w:p>
      <w:pPr>
        <w:spacing w:line="400" w:lineRule="exact"/>
      </w:pPr>
      <w:r/>
      <w:r/>
    </w:p>
    <w:p>
      <w:pPr>
        <w:pStyle w:val="766"/>
      </w:pPr>
      <w:r>
        <w:rPr>
          <w:rFonts w:hint="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项目信息</w:t>
      </w:r>
      <w:r/>
    </w:p>
    <w:p>
      <w:pPr>
        <w:pStyle w:val="766"/>
        <w:numPr>
          <w:ilvl w:val="0"/>
          <w:numId w:val="13"/>
        </w:numPr>
      </w:pPr>
      <w:r>
        <w:rPr>
          <w:rFonts w:hint="eastAsia"/>
        </w:rPr>
        <w:t xml:space="preserve">采购项目名称：</w:t>
      </w:r>
      <w:r/>
    </w:p>
    <w:p>
      <w:pPr>
        <w:pStyle w:val="766"/>
      </w:pPr>
      <w:r>
        <w:rPr>
          <w:rFonts w:hint="eastAsia"/>
        </w:rPr>
        <w:t xml:space="preserve">     采购项目编号：</w:t>
      </w:r>
      <w:r/>
    </w:p>
    <w:p>
      <w:pPr>
        <w:pStyle w:val="766"/>
      </w:pPr>
      <w:r>
        <w:rPr>
          <w:rFonts w:hint="eastAsia"/>
        </w:rPr>
        <w:t xml:space="preserve">（2）采购计划编号：</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品牌：规格型号：</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关键部件：品牌： 型号：</w:t>
      </w:r>
      <w:r/>
    </w:p>
    <w:p>
      <w:pPr>
        <w:pStyle w:val="1246"/>
        <w:ind w:firstLine="420"/>
        <w:rPr>
          <w:rFonts w:hint="eastAsia" w:ascii="宋体" w:hAnsi="宋体" w:eastAsia="宋体" w:cs="宋体"/>
          <w:sz w:val="21"/>
        </w:rPr>
      </w:pPr>
      <w:r>
        <w:rPr>
          <w:rFonts w:hint="eastAsia" w:ascii="宋体" w:hAnsi="宋体" w:eastAsia="宋体" w:cs="宋体"/>
          <w:sz w:val="21"/>
        </w:rPr>
        <w:t xml:space="preserve">关键部件： 品牌： 型号：</w:t>
      </w:r>
      <w:r/>
    </w:p>
    <w:p>
      <w:pPr>
        <w:pStyle w:val="1246"/>
        <w:ind w:firstLine="420"/>
        <w:rPr>
          <w:rFonts w:hint="eastAsia" w:ascii="宋体" w:hAnsi="宋体" w:eastAsia="宋体" w:cs="宋体"/>
          <w:sz w:val="21"/>
        </w:rPr>
      </w:pPr>
      <w:r>
        <w:rPr>
          <w:rFonts w:hint="eastAsia" w:ascii="宋体" w:hAnsi="宋体" w:eastAsia="宋体" w:cs="宋体"/>
          <w:sz w:val="21"/>
        </w:rPr>
        <w:t xml:space="preserve">     关键部件： 品牌： 型号：</w:t>
      </w:r>
      <w:r/>
    </w:p>
    <w:p>
      <w:pPr>
        <w:pStyle w:val="1246"/>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46"/>
        <w:numPr>
          <w:ilvl w:val="255"/>
          <w:numId w:val="0"/>
        </w:numPr>
        <w:rPr>
          <w:rFonts w:hint="eastAsia"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46"/>
        <w:numPr>
          <w:ilvl w:val="255"/>
          <w:numId w:val="0"/>
        </w:numPr>
        <w:rPr>
          <w:rFonts w:hint="eastAsia"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 数量： 金额：</w:t>
      </w:r>
      <w:r/>
    </w:p>
    <w:p>
      <w:pPr>
        <w:pStyle w:val="1246"/>
        <w:numPr>
          <w:ilvl w:val="255"/>
          <w:numId w:val="0"/>
        </w:numPr>
        <w:rPr>
          <w:rFonts w:hint="eastAsia"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246"/>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 xml:space="preserve">4</w:t>
      </w:r>
      <w:r>
        <w:rPr>
          <w:rFonts w:hint="eastAsia" w:asciiTheme="minorEastAsia" w:hAnsiTheme="minorEastAsia" w:eastAsiaTheme="minorEastAsia" w:cstheme="minorEastAsia"/>
          <w:sz w:val="21"/>
        </w:rPr>
        <w:t xml:space="preserve">）政府采购组织形式：</w:t>
      </w:r>
      <w:r>
        <w:rPr>
          <w:rFonts w:hAnsi="Segoe UI Emoji" w:eastAsia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246"/>
        <w:numPr>
          <w:ilvl w:val="255"/>
          <w:numId w:val="0"/>
        </w:num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246"/>
        <w:numPr>
          <w:ilvl w:val="255"/>
          <w:numId w:val="0"/>
        </w:numPr>
        <w:ind w:firstLine="420"/>
        <w:rPr>
          <w:rFonts w:hint="eastAsia" w:ascii="宋体" w:hAnsi="宋体" w:eastAsia="宋体" w:cs="宋体"/>
          <w:sz w:val="21"/>
          <w:u w:val="single"/>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1246"/>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46"/>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ascii="宋体" w:hAnsi="宋体"/>
          <w:szCs w:val="21"/>
          <w:u w:val="single"/>
        </w:rPr>
        <w:t xml:space="preserve">/</w:t>
      </w:r>
      <w:r/>
    </w:p>
    <w:p>
      <w:pPr>
        <w:ind w:firstLine="840"/>
        <w:spacing w:line="400" w:lineRule="exact"/>
        <w:rPr>
          <w:rFonts w:hint="eastAsia" w:ascii="宋体" w:hAnsi="宋体"/>
          <w:szCs w:val="21"/>
          <w:u w:val="single"/>
        </w:rPr>
      </w:pPr>
      <w:r>
        <w:rPr>
          <w:rFonts w:hint="eastAsia" w:ascii="宋体" w:hAnsi="宋体"/>
          <w:szCs w:val="21"/>
        </w:rPr>
        <w:t xml:space="preserve"> 分包供应商/制造商名称（如供应商和制造商不同，请分别填写）：</w:t>
      </w:r>
      <w:r>
        <w:rPr>
          <w:rFonts w:ascii="宋体" w:hAnsi="宋体"/>
          <w:szCs w:val="21"/>
          <w:u w:val="single"/>
        </w:rPr>
        <w:t xml:space="preserve">/</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46"/>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ascii="宋体" w:hAnsi="宋体"/>
          <w:szCs w:val="21"/>
          <w:u w:val="single"/>
        </w:rPr>
        <w:t xml:space="preserve">/</w:t>
      </w:r>
      <w:r>
        <w:rPr>
          <w:rFonts w:hint="eastAsia" w:ascii="宋体" w:hAnsi="宋体" w:cs="宋体"/>
          <w:szCs w:val="21"/>
        </w:rPr>
        <w:t xml:space="preserve"> 金额：</w:t>
      </w:r>
      <w:r>
        <w:rPr>
          <w:rFonts w:ascii="宋体" w:hAnsi="宋体"/>
          <w:szCs w:val="21"/>
          <w:u w:val="single"/>
        </w:rPr>
        <w:t xml:space="preserve">/</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ascii="宋体" w:hAnsi="宋体"/>
          <w:szCs w:val="21"/>
          <w:u w:val="single"/>
        </w:rPr>
        <w:t xml:space="preserve">/</w:t>
      </w:r>
      <w:r>
        <w:rPr>
          <w:rFonts w:hint="eastAsia" w:ascii="宋体" w:hAnsi="宋体" w:cs="宋体"/>
          <w:szCs w:val="21"/>
        </w:rPr>
        <w:t xml:space="preserve"> 品牌：</w:t>
      </w:r>
      <w:r>
        <w:rPr>
          <w:rFonts w:ascii="宋体" w:hAnsi="宋体"/>
          <w:szCs w:val="21"/>
          <w:u w:val="single"/>
        </w:rPr>
        <w:t xml:space="preserve">/</w:t>
      </w:r>
      <w:r>
        <w:rPr>
          <w:rFonts w:hint="eastAsia" w:ascii="宋体" w:hAnsi="宋体" w:cs="宋体"/>
          <w:szCs w:val="21"/>
        </w:rPr>
        <w:t xml:space="preserve"> 规格型号：</w:t>
      </w:r>
      <w:r>
        <w:rPr>
          <w:rFonts w:ascii="宋体" w:hAnsi="宋体"/>
          <w:szCs w:val="21"/>
          <w:u w:val="single"/>
        </w:rPr>
        <w:t xml:space="preserve">/</w:t>
      </w:r>
      <w:r/>
    </w:p>
    <w:p>
      <w:p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pStyle w:val="1246"/>
        <w:numPr>
          <w:ilvl w:val="255"/>
          <w:numId w:val="0"/>
        </w:numPr>
        <w:rPr>
          <w:rFonts w:hint="eastAsia" w:ascii="宋体" w:hAnsi="宋体" w:eastAsia="宋体" w:cs="Times New Roman"/>
          <w:sz w:val="21"/>
        </w:rPr>
      </w:pPr>
      <w:r>
        <w:rPr>
          <w:rFonts w:hint="eastAsia" w:ascii="宋体" w:hAnsi="宋体" w:eastAsia="宋体" w:cs="Times New Roman"/>
          <w:sz w:val="21"/>
        </w:rPr>
        <w:t xml:space="preserve">是否涉及绿色产品： </w:t>
      </w:r>
      <w:r/>
    </w:p>
    <w:p>
      <w:pPr>
        <w:pStyle w:val="1246"/>
        <w:ind w:firstLine="420"/>
        <w:rPr>
          <w:rFonts w:hint="eastAsia"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spacing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246"/>
        <w:ind w:firstLine="420"/>
        <w:rPr>
          <w:rFonts w:hint="eastAsia"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p>
    <w:p>
      <w:pPr>
        <w:spacing w:line="400" w:lineRule="exact"/>
        <w:rPr>
          <w:rFonts w:hint="eastAsia" w:ascii="宋体" w:hAnsi="宋体"/>
          <w:szCs w:val="21"/>
          <w:u w:val="single"/>
        </w:rPr>
      </w:pPr>
      <w:r>
        <w:rPr>
          <w:rFonts w:hint="eastAsia" w:ascii="宋体" w:hAnsi="宋体"/>
          <w:szCs w:val="21"/>
        </w:rPr>
        <w:t xml:space="preserve">                 大写：</w:t>
      </w:r>
      <w:r/>
    </w:p>
    <w:p>
      <w:pPr>
        <w:spacing w:line="400" w:lineRule="exact"/>
        <w:rPr>
          <w:rFonts w:hint="eastAsia" w:ascii="宋体" w:hAnsi="宋体"/>
          <w:szCs w:val="21"/>
        </w:rPr>
      </w:pPr>
      <w:r>
        <w:rPr>
          <w:rFonts w:hint="eastAsia" w:ascii="宋体" w:hAnsi="宋体"/>
          <w:szCs w:val="21"/>
        </w:rPr>
        <w:t xml:space="preserve">         分包金额（如有）小写：</w:t>
      </w:r>
      <w:r>
        <w:rPr>
          <w:rFonts w:ascii="宋体" w:hAnsi="宋体"/>
          <w:szCs w:val="21"/>
          <w:u w:val="single"/>
        </w:rPr>
        <w:t xml:space="preserve">/</w:t>
      </w:r>
      <w:r/>
    </w:p>
    <w:p>
      <w:pPr>
        <w:spacing w:line="400" w:lineRule="exact"/>
        <w:rPr>
          <w:rFonts w:hint="eastAsia" w:ascii="宋体" w:hAnsi="宋体"/>
          <w:szCs w:val="21"/>
          <w:u w:val="single"/>
        </w:rPr>
      </w:pPr>
      <w:r>
        <w:rPr>
          <w:rFonts w:hint="eastAsia" w:ascii="宋体" w:hAnsi="宋体"/>
          <w:szCs w:val="21"/>
        </w:rPr>
        <w:t xml:space="preserve">                     大写：</w:t>
      </w:r>
      <w:r>
        <w:rPr>
          <w:rFonts w:ascii="宋体" w:hAnsi="宋体"/>
          <w:szCs w:val="21"/>
          <w:u w:val="single"/>
        </w:rPr>
        <w:t xml:space="preserve">/</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987"/>
        <w:ind w:firstLine="400"/>
        <w:spacing w:line="400" w:lineRule="exact"/>
      </w:pPr>
      <w:r>
        <w:rPr>
          <w:rFonts w:hint="eastAsia" w:ascii="宋体" w:hAnsi="宋体"/>
        </w:rPr>
        <w:t xml:space="preserve">（3）预付款：</w:t>
      </w:r>
      <w:r/>
    </w:p>
    <w:p>
      <w:pPr>
        <w:ind w:firstLine="630"/>
        <w:spacing w:line="400" w:lineRule="exact"/>
        <w:rPr>
          <w:rFonts w:hint="eastAsia" w:ascii="宋体" w:hAnsi="宋体"/>
          <w:szCs w:val="21"/>
          <w:u w:val="single"/>
        </w:rPr>
      </w:pPr>
      <w:r>
        <w:rPr>
          <w:rFonts w:hint="eastAsia" w:ascii="宋体" w:hAnsi="宋体"/>
          <w:szCs w:val="21"/>
          <w:u w:val="single"/>
        </w:rPr>
        <w:t xml:space="preserve">□乙方明确表示无需预付款</w:t>
      </w:r>
      <w:r/>
    </w:p>
    <w:p>
      <w:pPr>
        <w:ind w:firstLine="630"/>
        <w:spacing w:line="400" w:lineRule="exact"/>
        <w:rPr>
          <w:rFonts w:hint="eastAsia" w:ascii="宋体" w:hAnsi="宋体"/>
          <w:szCs w:val="21"/>
          <w:u w:val="single"/>
        </w:rPr>
      </w:pPr>
      <w:r>
        <w:rPr>
          <w:rFonts w:hint="eastAsia" w:ascii="宋体" w:hAnsi="宋体"/>
          <w:szCs w:val="21"/>
          <w:u w:val="single"/>
        </w:rPr>
        <w:t xml:space="preserve">□有预付款：待合同签订生效后，甲方支付合同金额的30%的预付款，预付款将从第1笔（期）待支付的进度款款项中扣除。 </w:t>
      </w:r>
      <w:r/>
    </w:p>
    <w:p>
      <w:pPr>
        <w:pStyle w:val="987"/>
        <w:ind w:firstLine="400"/>
        <w:spacing w:line="400" w:lineRule="exact"/>
      </w:pPr>
      <w:r>
        <w:rPr>
          <w:rFonts w:hint="eastAsia" w:ascii="宋体" w:hAnsi="宋体"/>
        </w:rPr>
        <w:t xml:space="preserve">（</w:t>
      </w:r>
      <w:r>
        <w:rPr>
          <w:rFonts w:ascii="宋体" w:hAnsi="宋体"/>
        </w:rPr>
        <w:t xml:space="preserve">4</w:t>
      </w:r>
      <w:r>
        <w:rPr>
          <w:rFonts w:hint="eastAsia" w:ascii="宋体" w:hAnsi="宋体"/>
        </w:rPr>
        <w:t xml:space="preserve">）付款方式：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420"/>
        <w:spacing w:line="440" w:lineRule="exact"/>
        <w:rPr>
          <w:rFonts w:hint="eastAsia" w:ascii="宋体" w:hAnsi="宋体"/>
          <w:szCs w:val="21"/>
        </w:rPr>
      </w:pPr>
      <w:r>
        <w:rPr>
          <w:rFonts w:ascii="Wingdings" w:hAnsi="Wingdings" w:eastAsia="Wingdings" w:cs="Wingdings"/>
          <w:iCs/>
          <w:szCs w:val="21"/>
        </w:rPr>
        <w:t xml:space="preserve">þ</w:t>
      </w:r>
      <w:r>
        <w:rPr>
          <w:rFonts w:hint="eastAsia" w:ascii="宋体" w:hAnsi="宋体"/>
          <w:szCs w:val="21"/>
        </w:rPr>
        <w:t xml:space="preserve">分期付款：</w:t>
      </w:r>
      <w:r/>
    </w:p>
    <w:p>
      <w:pPr>
        <w:ind w:firstLine="420"/>
        <w:spacing w:line="440" w:lineRule="exact"/>
        <w:rPr>
          <w:rFonts w:hint="eastAsia" w:ascii="宋体" w:hAnsi="宋体"/>
          <w:szCs w:val="21"/>
          <w:u w:val="single"/>
        </w:rPr>
      </w:pPr>
      <w:r>
        <w:rPr>
          <w:rFonts w:hint="eastAsia" w:ascii="宋体" w:hAnsi="宋体"/>
          <w:szCs w:val="21"/>
        </w:rPr>
        <w:t xml:space="preserve">第1期</w:t>
      </w:r>
      <w:r>
        <w:rPr>
          <w:rFonts w:hint="eastAsia" w:ascii="宋体" w:hAnsi="宋体"/>
          <w:szCs w:val="21"/>
          <w:u w:val="single"/>
        </w:rPr>
        <w:t xml:space="preserve">进度款：全部设备到场安装完成30日内，甲方向乙方支付至合同价款总额的50%；</w:t>
      </w:r>
      <w:r/>
    </w:p>
    <w:p>
      <w:pPr>
        <w:ind w:firstLine="420"/>
        <w:spacing w:line="440" w:lineRule="exact"/>
        <w:rPr>
          <w:rFonts w:hint="eastAsia" w:ascii="宋体" w:hAnsi="宋体"/>
          <w:szCs w:val="21"/>
          <w:u w:val="single"/>
        </w:rPr>
      </w:pPr>
      <w:r>
        <w:rPr>
          <w:rFonts w:hint="eastAsia" w:ascii="宋体" w:hAnsi="宋体"/>
          <w:szCs w:val="21"/>
        </w:rPr>
        <w:t xml:space="preserve">第</w:t>
      </w:r>
      <w:r>
        <w:rPr>
          <w:rFonts w:ascii="宋体" w:hAnsi="宋体"/>
          <w:szCs w:val="21"/>
        </w:rPr>
        <w:t xml:space="preserve">2</w:t>
      </w:r>
      <w:r>
        <w:rPr>
          <w:rFonts w:hint="eastAsia" w:ascii="宋体" w:hAnsi="宋体"/>
          <w:szCs w:val="21"/>
        </w:rPr>
        <w:t xml:space="preserve">期</w:t>
      </w:r>
      <w:r>
        <w:rPr>
          <w:rFonts w:hint="eastAsia" w:ascii="宋体" w:hAnsi="宋体"/>
          <w:szCs w:val="21"/>
          <w:u w:val="single"/>
        </w:rPr>
        <w:t xml:space="preserve">进度款：系统整体调试完成后，验收合格，提供结算审计资料并将资料移交甲方后，甲方向乙方支付至合同价款总额的80%；</w:t>
      </w:r>
      <w:r/>
    </w:p>
    <w:p>
      <w:pPr>
        <w:ind w:firstLine="420"/>
        <w:spacing w:line="440" w:lineRule="exact"/>
        <w:rPr>
          <w:rFonts w:hint="eastAsia" w:ascii="宋体" w:hAnsi="宋体"/>
          <w:szCs w:val="21"/>
          <w:u w:val="single"/>
        </w:rPr>
      </w:pPr>
      <w:r>
        <w:rPr>
          <w:rFonts w:hint="eastAsia" w:ascii="宋体" w:hAnsi="宋体"/>
          <w:szCs w:val="21"/>
          <w:u w:val="single"/>
        </w:rPr>
        <w:t xml:space="preserve">第3期进度款：审计结束后，甲方向乙方支付至审定金额的95%；</w:t>
      </w:r>
      <w:r/>
    </w:p>
    <w:p>
      <w:pPr>
        <w:ind w:firstLine="420"/>
        <w:spacing w:line="440" w:lineRule="exact"/>
        <w:rPr>
          <w:rFonts w:hint="eastAsia" w:ascii="宋体" w:hAnsi="宋体"/>
          <w:szCs w:val="21"/>
          <w:u w:val="single"/>
        </w:rPr>
      </w:pPr>
      <w:r>
        <w:rPr>
          <w:rFonts w:hint="eastAsia" w:ascii="宋体" w:hAnsi="宋体"/>
          <w:szCs w:val="21"/>
          <w:u w:val="single"/>
        </w:rPr>
        <w:t xml:space="preserve">第4期进度款：采购包所有标的物质保期结束后30日内，甲方向乙方支付剩余尾款（无息）。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pStyle w:val="987"/>
        <w:numPr>
          <w:ilvl w:val="0"/>
          <w:numId w:val="14"/>
        </w:numPr>
        <w:ind w:firstLine="420"/>
        <w:spacing w:line="400" w:lineRule="exact"/>
        <w:rPr>
          <w:rFonts w:hint="eastAsia" w:ascii="宋体" w:hAnsi="宋体"/>
          <w:sz w:val="21"/>
          <w:szCs w:val="21"/>
          <w:u w:val="single"/>
        </w:rPr>
      </w:pPr>
      <w:r>
        <w:rPr>
          <w:rFonts w:hint="eastAsia" w:ascii="宋体" w:hAnsi="宋体"/>
          <w:sz w:val="21"/>
          <w:szCs w:val="21"/>
          <w:u w:val="single"/>
        </w:rPr>
        <w:t xml:space="preserve">在签订合同时，乙方明确表示无需预付款或者主动要求降低预付款比例的，甲方可不适用上述关于预付款的规定。</w:t>
      </w:r>
      <w:r/>
    </w:p>
    <w:p>
      <w:pPr>
        <w:ind w:firstLine="420"/>
        <w:spacing w:line="400" w:lineRule="exact"/>
        <w:rPr>
          <w:szCs w:val="21"/>
        </w:rPr>
      </w:pPr>
      <w:r>
        <w:rPr>
          <w:szCs w:val="21"/>
        </w:rPr>
        <w:t xml:space="preserve">（6）项目实施完成后，将按如下方式进行最终审计：</w:t>
      </w:r>
      <w:r/>
    </w:p>
    <w:p>
      <w:pPr>
        <w:ind w:firstLine="420"/>
        <w:spacing w:line="400" w:lineRule="exact"/>
        <w:rPr>
          <w:szCs w:val="21"/>
        </w:rPr>
      </w:pPr>
      <w:r>
        <w:rPr>
          <w:szCs w:val="21"/>
        </w:rPr>
        <w:t xml:space="preserve">6.1以审计单位审定结果为本项目价款结算依据；</w:t>
      </w:r>
      <w:r/>
    </w:p>
    <w:p>
      <w:pPr>
        <w:pStyle w:val="987"/>
        <w:numPr>
          <w:ilvl w:val="255"/>
          <w:numId w:val="0"/>
        </w:numPr>
        <w:ind w:firstLine="400"/>
        <w:spacing w:line="400" w:lineRule="exact"/>
        <w:rPr>
          <w:rFonts w:hint="eastAsia" w:ascii="宋体" w:hAnsi="宋体"/>
          <w:sz w:val="21"/>
          <w:szCs w:val="21"/>
        </w:rPr>
      </w:pPr>
      <w:r>
        <w:rPr>
          <w:sz w:val="21"/>
          <w:szCs w:val="21"/>
        </w:rPr>
        <w:t xml:space="preserve">6.2审计核减率[核减额/结算送审总额]不超过7%的审计费全部由甲方承担。审计核减率[核减额/结算送审总额]超过7%的审计费，基本费及7%以内的核减费（核减额*2%）由甲方承担，7%以外的核减费（核减额*4%）由乙方承担。审计费由甲方代付，在项目结算款中扣除。</w:t>
      </w:r>
      <w:r/>
    </w:p>
    <w:p>
      <w:pPr>
        <w:numPr>
          <w:ilvl w:val="0"/>
          <w:numId w:val="12"/>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（1）合同履行期限：合同签订之日起  210  日内供货并安装调试完毕。如因现场不具备进场安装条件的，采购人将书面或邮件通知成交供应商调整履行期限的起算日。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                </w:t>
      </w:r>
      <w:r/>
    </w:p>
    <w:p>
      <w:pPr>
        <w:ind w:firstLine="420"/>
        <w:spacing w:line="400" w:lineRule="exact"/>
        <w:rPr>
          <w:rFonts w:hint="eastAsia" w:ascii="宋体" w:hAnsi="宋体" w:cs="宋体"/>
          <w:bCs/>
          <w:szCs w:val="21"/>
        </w:rPr>
      </w:pPr>
      <w:r>
        <w:rPr>
          <w:rFonts w:hint="eastAsia" w:ascii="宋体" w:hAnsi="宋体" w:cs="宋体"/>
          <w:bCs/>
          <w:szCs w:val="21"/>
        </w:rPr>
        <w:t xml:space="preserve">（3）履约担保：</w:t>
      </w:r>
      <w:r/>
    </w:p>
    <w:p>
      <w:pPr>
        <w:ind w:firstLine="420"/>
        <w:spacing w:line="400" w:lineRule="exact"/>
        <w:rPr>
          <w:rFonts w:hint="eastAsia" w:ascii="宋体" w:hAnsi="宋体" w:cs="宋体"/>
          <w:szCs w:val="21"/>
        </w:rPr>
      </w:pP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hint="eastAsia" w:hAnsi="Segoe UI Emoji" w:eastAsiaTheme="minorEastAsia"/>
          <w:color w:val="000000" w:themeColor="text1"/>
          <w:szCs w:val="21"/>
          <w14:textFill>
            <w14:solidFill>
              <w14:schemeClr w14:val="tx1"/>
            </w14:solidFill>
          </w14:textFill>
        </w:rPr>
        <w:t xml:space="preserve">□</w:t>
      </w:r>
      <w:r>
        <w:rPr>
          <w:rFonts w:hint="eastAsia" w:ascii="宋体" w:hAnsi="宋体" w:cs="宋体"/>
          <w:szCs w:val="21"/>
        </w:rPr>
        <w:t xml:space="preserve">否</w:t>
      </w:r>
      <w:r/>
    </w:p>
    <w:p>
      <w:pPr>
        <w:pStyle w:val="1246"/>
        <w:ind w:firstLine="420"/>
        <w:rPr>
          <w:rFonts w:hint="eastAsia" w:ascii="宋体" w:hAnsi="宋体" w:eastAsia="宋体" w:cs="宋体"/>
          <w:sz w:val="21"/>
        </w:rPr>
      </w:pPr>
      <w:r>
        <w:rPr>
          <w:rFonts w:hint="eastAsia" w:ascii="宋体" w:hAnsi="宋体" w:eastAsia="宋体" w:cs="宋体"/>
          <w:sz w:val="21"/>
        </w:rPr>
        <w:t xml:space="preserve">  收取履约保证金形式：</w:t>
      </w:r>
      <w:r/>
    </w:p>
    <w:p>
      <w:pPr>
        <w:pStyle w:val="1246"/>
        <w:ind w:firstLine="840"/>
        <w:jc w:val="both"/>
        <w:rPr>
          <w:rFonts w:hint="eastAsia" w:ascii="宋体" w:hAnsi="宋体" w:eastAsia="宋体" w:cs="Times New Roman"/>
          <w:color w:val="000000"/>
          <w:sz w:val="21"/>
          <w:u w:val="single"/>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246"/>
        <w:ind w:firstLine="883"/>
        <w:jc w:val="both"/>
        <w:rPr>
          <w:rFonts w:hint="eastAsia" w:ascii="宋体" w:hAnsi="宋体" w:eastAsia="宋体" w:cs="Times New Roman"/>
          <w:b/>
          <w:color w:val="000000"/>
          <w:sz w:val="21"/>
        </w:rPr>
      </w:pPr>
      <w:r>
        <w:rPr>
          <w:rFonts w:hAnsi="Segoe UI Emoji" w:eastAsiaTheme="minorEastAsia"/>
          <w:b/>
          <w:color w:val="000000" w:themeColor="text1"/>
          <w14:textFill>
            <w14:solidFill>
              <w14:schemeClr w14:val="tx1"/>
            </w14:solidFill>
          </w14:textFill>
        </w:rPr>
        <w:t xml:space="preserve">☑</w:t>
      </w:r>
      <w:r>
        <w:rPr>
          <w:rFonts w:hint="eastAsia" w:ascii="宋体" w:hAnsi="宋体" w:eastAsia="宋体" w:cs="Times New Roman"/>
          <w:b/>
          <w:color w:val="000000"/>
          <w:sz w:val="21"/>
        </w:rPr>
        <w:t xml:space="preserve">电子履约保函（保险）形式（如收取履约保证金）</w:t>
      </w:r>
      <w:r/>
    </w:p>
    <w:p>
      <w:pPr>
        <w:pStyle w:val="1246"/>
        <w:ind w:firstLine="840"/>
        <w:jc w:val="both"/>
        <w:rPr>
          <w:rFonts w:hint="eastAsia"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根据《关于在全省政府采购领域推行电子履约保函（保险）的通知（苏财购〔2023〕150号 ）》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江苏政府采购电子履约保函（保险）平台操作手册-中标/中标（成交）供应商 ”。</w:t>
      </w:r>
      <w:r/>
    </w:p>
    <w:p>
      <w:pPr>
        <w:ind w:firstLine="871"/>
        <w:spacing w:line="400" w:lineRule="exact"/>
        <w:tabs>
          <w:tab w:val="left" w:pos="142" w:leader="none"/>
          <w:tab w:val="left" w:pos="600" w:leader="none"/>
        </w:tabs>
        <w:rPr>
          <w:rFonts w:hint="eastAsia" w:ascii="宋体" w:hAnsi="宋体" w:cs="宋体"/>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246"/>
        <w:ind w:firstLine="840"/>
        <w:jc w:val="both"/>
        <w:rPr>
          <w:rFonts w:hint="eastAsia" w:ascii="宋体" w:hAnsi="宋体" w:eastAsia="宋体" w:cs="宋体"/>
          <w:sz w:val="21"/>
        </w:rPr>
      </w:pPr>
      <w:r>
        <w:rPr>
          <w:rFonts w:hint="eastAsia" w:ascii="宋体" w:hAnsi="宋体" w:eastAsia="宋体" w:cs="宋体"/>
          <w:sz w:val="21"/>
        </w:rPr>
        <w:t xml:space="preserve">收取履约保证金金额：</w:t>
      </w:r>
      <w:r>
        <w:rPr>
          <w:rFonts w:hint="eastAsia" w:ascii="宋体" w:hAnsi="宋体" w:eastAsia="宋体" w:cs="宋体"/>
          <w:bCs/>
          <w:sz w:val="21"/>
          <w:u w:val="single"/>
        </w:rPr>
        <w:t xml:space="preserve">乙方交纳合同金额的10%（不得超过合同金额的10%），即人民币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元，作为本合同的履约保证金。</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    履约担保期限：</w:t>
      </w:r>
      <w:r>
        <w:rPr>
          <w:bCs/>
          <w:szCs w:val="21"/>
          <w:u w:val="single"/>
        </w:rPr>
        <w:t xml:space="preserve">合同签订之日起至所有货物安装调试通过且验收合格之日止（不计息）</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履约保证金退还条件：</w:t>
      </w:r>
      <w:r>
        <w:rPr>
          <w:color w:val="000000"/>
          <w:szCs w:val="21"/>
          <w:u w:val="single"/>
        </w:rPr>
        <w:t xml:space="preserve">详见</w:t>
      </w:r>
      <w:r>
        <w:rPr>
          <w:b/>
          <w:color w:val="000000"/>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履约保证金退还时间：</w:t>
      </w:r>
      <w:r>
        <w:rPr>
          <w:color w:val="000000"/>
          <w:szCs w:val="21"/>
          <w:u w:val="single"/>
        </w:rPr>
        <w:t xml:space="preserve">详见</w:t>
      </w:r>
      <w:r>
        <w:rPr>
          <w:b/>
          <w:color w:val="000000"/>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履约保证金退还方式：</w:t>
      </w:r>
      <w:r>
        <w:rPr>
          <w:color w:val="000000"/>
          <w:szCs w:val="21"/>
          <w:u w:val="single"/>
        </w:rPr>
        <w:t xml:space="preserve">详见</w:t>
      </w:r>
      <w:r>
        <w:rPr>
          <w:b/>
          <w:color w:val="000000"/>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15"/>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详见合同附件：履约验收方案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详见合同附件：履约验收方案    </w:t>
      </w:r>
      <w:r/>
    </w:p>
    <w:p>
      <w:pPr>
        <w:pStyle w:val="1246"/>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14:textFill>
            <w14:solidFill>
              <w14:schemeClr w14:val="tx1"/>
            </w14:solidFill>
          </w14:textFill>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关于进一步加强履约验收管理的通知》文件的规定，对供应商进行履约验收，采购文件中设置检测报告相关要求的，应聘请检测机构实施检验、出具检测报告。具体履约验收方案详见合同附件。 </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246"/>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bookmarkStart w:id="61" w:name="_Hlk195894663"/>
      <w:r>
        <w:rPr>
          <w:rFonts w:hint="eastAsia" w:ascii="宋体" w:hAnsi="宋体"/>
          <w:szCs w:val="21"/>
        </w:rPr>
        <w:t xml:space="preserve">本合同自</w:t>
      </w:r>
      <w:r>
        <w:rPr>
          <w:rFonts w:hint="eastAsia" w:ascii="宋体" w:hAnsi="宋体"/>
          <w:szCs w:val="21"/>
          <w:u w:val="single"/>
        </w:rPr>
        <w:t xml:space="preserve"> 甲乙双方加盖公章或电子公章之日 起</w:t>
      </w:r>
      <w:r>
        <w:rPr>
          <w:rFonts w:hint="eastAsia" w:ascii="宋体" w:hAnsi="宋体"/>
          <w:szCs w:val="21"/>
        </w:rPr>
        <w:t xml:space="preserve">生效。</w:t>
      </w:r>
      <w:bookmarkEnd w:id="61"/>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本合同一式份，甲方执份，乙方执份，均具有同等法律效力。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合同订立时间：年月日</w:t>
      </w:r>
      <w:r/>
    </w:p>
    <w:p>
      <w:pPr>
        <w:ind w:firstLine="420"/>
        <w:spacing w:line="400" w:lineRule="exact"/>
        <w:rPr>
          <w:rFonts w:hint="eastAsia" w:ascii="宋体" w:hAnsi="宋体"/>
          <w:szCs w:val="21"/>
        </w:rPr>
      </w:pPr>
      <w:r>
        <w:rPr>
          <w:rFonts w:hint="eastAsia" w:ascii="宋体" w:hAnsi="宋体"/>
          <w:szCs w:val="21"/>
        </w:rPr>
        <w:t xml:space="preserve">合同订立地点：</w:t>
      </w:r>
      <w:r/>
    </w:p>
    <w:p>
      <w:pPr>
        <w:ind w:firstLine="420"/>
        <w:spacing w:line="400" w:lineRule="exact"/>
        <w:rPr>
          <w:rFonts w:hint="eastAsia" w:ascii="宋体" w:hAnsi="宋体"/>
          <w:szCs w:val="21"/>
        </w:rPr>
      </w:pPr>
      <w:r>
        <w:rPr>
          <w:rFonts w:hint="eastAsia" w:ascii="宋体" w:hAnsi="宋体"/>
          <w:szCs w:val="21"/>
        </w:rPr>
        <w:t xml:space="preserve">附件：</w:t>
      </w:r>
      <w:r/>
    </w:p>
    <w:p>
      <w:pPr>
        <w:ind w:firstLine="420"/>
        <w:spacing w:line="400" w:lineRule="exact"/>
        <w:rPr>
          <w:rFonts w:hint="eastAsia" w:ascii="宋体" w:hAnsi="宋体"/>
          <w:szCs w:val="21"/>
        </w:rPr>
      </w:pPr>
      <w:r>
        <w:rPr>
          <w:rFonts w:hint="eastAsia" w:ascii="宋体" w:hAnsi="宋体"/>
          <w:szCs w:val="21"/>
        </w:rPr>
        <w:t xml:space="preserve">1、苏州工业园区货物类项目履约验收方案（参考）</w:t>
      </w:r>
      <w:r/>
    </w:p>
    <w:p>
      <w:pPr>
        <w:ind w:firstLine="420"/>
        <w:spacing w:line="400" w:lineRule="exact"/>
      </w:pPr>
      <w:r>
        <w:rPr>
          <w:rFonts w:hint="eastAsia" w:ascii="宋体" w:hAnsi="宋体"/>
          <w:szCs w:val="21"/>
        </w:rPr>
        <w:t xml:space="preserve">2、具体标的及其技术要求和商务要求</w:t>
      </w:r>
      <w:r/>
    </w:p>
    <w:p>
      <w:pPr>
        <w:pStyle w:val="987"/>
        <w:ind w:firstLine="400"/>
        <w:spacing w:line="400" w:lineRule="exact"/>
      </w:pPr>
      <w:r/>
      <w:r/>
    </w:p>
    <w:p>
      <w:pPr>
        <w:rPr>
          <w:rFonts w:hint="eastAsia" w:ascii="宋体" w:hAnsi="宋体"/>
          <w:szCs w:val="21"/>
        </w:rPr>
      </w:pPr>
      <w:r>
        <w:rPr>
          <w:rFonts w:hint="eastAsia" w:ascii="宋体" w:hAnsi="宋体"/>
          <w:szCs w:val="21"/>
        </w:rPr>
      </w:r>
      <w:r/>
    </w:p>
    <w:p>
      <w:r>
        <w:rPr>
          <w:rFonts w:hint="eastAsia"/>
        </w:rPr>
        <w:br w:type="page" w:clear="all"/>
      </w:r>
      <w:r/>
    </w:p>
    <w:p>
      <w:pPr>
        <w:pStyle w:val="987"/>
        <w:ind w:firstLine="400"/>
      </w:pPr>
      <w:r/>
      <w:r/>
    </w:p>
    <w:tbl>
      <w:tblPr>
        <w:tblStyle w:val="75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7"/>
        <w:gridCol w:w="2853"/>
        <w:gridCol w:w="2341"/>
        <w:gridCol w:w="250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66"/>
              <w:rPr>
                <w:spacing w:val="20"/>
              </w:rPr>
            </w:pPr>
            <w:r>
              <w:rPr>
                <w:rFonts w:hint="eastAsia"/>
              </w:rPr>
              <w:t xml:space="preserve">注：涉及联合体或其他合同主体的信息应按上表格式加列。</w:t>
            </w:r>
            <w:r/>
          </w:p>
        </w:tc>
      </w:tr>
    </w:tbl>
    <w:p>
      <w:pPr>
        <w:pStyle w:val="746"/>
        <w:ind w:firstLine="422"/>
      </w:pPr>
      <w:r>
        <w:rPr>
          <w:rFonts w:ascii="宋体" w:hAnsi="宋体"/>
          <w:sz w:val="21"/>
          <w:szCs w:val="21"/>
          <w:u w:val="single"/>
        </w:rPr>
        <w:br w:type="page" w:clear="all"/>
      </w:r>
      <w:bookmarkStart w:id="62" w:name="_Toc27624"/>
      <w:r>
        <w:rPr>
          <w:rFonts w:hint="eastAsia"/>
        </w:rPr>
        <w:t xml:space="preserve">第二节 政府采购合同通用条款</w:t>
      </w:r>
      <w:bookmarkEnd w:id="6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16"/>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765"/>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65"/>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17"/>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246"/>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ind w:firstLine="420"/>
        <w:jc w:val="left"/>
        <w:spacing w:line="400" w:lineRule="exact"/>
        <w:rPr>
          <w:rFonts w:hint="eastAsia" w:ascii="宋体" w:hAnsi="宋体"/>
          <w:szCs w:val="21"/>
        </w:rPr>
      </w:pPr>
      <w:r>
        <w:rPr>
          <w:rFonts w:hint="eastAsia" w:ascii="宋体" w:hAnsi="宋体"/>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400" w:lineRule="exact"/>
        <w:rPr>
          <w:rFonts w:hint="eastAsia"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3"/>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246"/>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1.2</w:t>
      </w:r>
      <w:r>
        <w:rPr>
          <w:rFonts w:hint="eastAsia" w:ascii="宋体" w:hAnsi="宋体" w:eastAsia="宋体" w:cs="宋体"/>
          <w:sz w:val="21"/>
          <w:szCs w:val="15"/>
        </w:rPr>
        <w:t xml:space="preserve">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pStyle w:val="1246"/>
        <w:ind w:firstLine="420"/>
        <w:rPr>
          <w:rFonts w:hint="eastAsia" w:ascii="宋体" w:hAnsi="宋体" w:eastAsia="宋体" w:cs="宋体"/>
          <w:sz w:val="21"/>
          <w:szCs w:val="15"/>
        </w:rPr>
      </w:pPr>
      <w:r>
        <w:rPr>
          <w:rFonts w:hint="eastAsia" w:ascii="宋体" w:hAnsi="宋体" w:eastAsia="宋体" w:cs="宋体"/>
          <w:sz w:val="21"/>
          <w:szCs w:val="15"/>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rFonts w:hint="eastAsia" w:ascii="宋体" w:hAnsi="宋体" w:cs="宋体"/>
          <w:szCs w:val="15"/>
        </w:rPr>
      </w:pPr>
      <w:r>
        <w:rPr>
          <w:rFonts w:hint="eastAsia" w:ascii="宋体" w:hAnsi="宋体" w:cs="宋体"/>
          <w:szCs w:val="15"/>
        </w:rPr>
        <w:t xml:space="preserve">1</w:t>
      </w:r>
      <w:r>
        <w:rPr>
          <w:rFonts w:ascii="宋体" w:hAnsi="宋体" w:cs="宋体"/>
          <w:szCs w:val="15"/>
        </w:rPr>
        <w:t xml:space="preserve">1.3</w:t>
      </w:r>
      <w:r>
        <w:rPr>
          <w:rFonts w:hint="eastAsia" w:ascii="宋体" w:hAnsi="宋体" w:cs="宋体"/>
          <w:szCs w:val="15"/>
        </w:rPr>
        <w:t xml:space="preserve">乙方员工、供应商、客户等凡是有机会接触到保密信息的主体，含自然人和法人，均负有前述保密义务，乙方应当采取充足措施保障前述主体履行保密义务，否则视为乙方违反保密义务。</w:t>
      </w:r>
      <w:r/>
    </w:p>
    <w:p>
      <w:pPr>
        <w:pStyle w:val="1246"/>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1.4</w:t>
      </w:r>
      <w:r>
        <w:rPr>
          <w:rFonts w:hint="eastAsia" w:ascii="宋体" w:hAnsi="宋体" w:eastAsia="宋体" w:cs="宋体"/>
          <w:sz w:val="21"/>
          <w:szCs w:val="15"/>
        </w:rPr>
        <w:t xml:space="preserve">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pStyle w:val="1246"/>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1.5</w:t>
      </w:r>
      <w:r>
        <w:rPr>
          <w:rFonts w:hint="eastAsia" w:ascii="宋体" w:hAnsi="宋体" w:eastAsia="宋体" w:cs="宋体"/>
          <w:sz w:val="21"/>
          <w:szCs w:val="15"/>
        </w:rPr>
        <w:t xml:space="preserve">无论合同是否成立、生效、变更、解除或终止，前述保密条款不受其限制而继续有效，乙方都应继续承担保密条款约定的保密义务及责任。</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1246"/>
        <w:ind w:firstLine="420"/>
        <w:rPr>
          <w:rFonts w:hint="eastAsia" w:ascii="宋体" w:hAnsi="宋体" w:cs="宋体"/>
          <w:sz w:val="21"/>
          <w:szCs w:val="15"/>
        </w:rPr>
      </w:pPr>
      <w:r>
        <w:rPr>
          <w:rFonts w:ascii="宋体" w:hAnsi="宋体" w:eastAsia="宋体" w:cs="宋体"/>
          <w:sz w:val="21"/>
          <w:szCs w:val="15"/>
        </w:rPr>
        <w:t xml:space="preserve">12.2 </w:t>
      </w:r>
      <w:r>
        <w:rPr>
          <w:rFonts w:hint="eastAsia" w:ascii="宋体" w:hAnsi="宋体" w:eastAsia="宋体" w:cs="宋体"/>
          <w:sz w:val="21"/>
          <w:szCs w:val="15"/>
        </w:rPr>
        <w:t xml:space="preserve">对于满足合同约定支付条件的，甲方原则上应当自收到发票后</w:t>
      </w:r>
      <w:r>
        <w:rPr>
          <w:rFonts w:ascii="宋体" w:hAnsi="宋体" w:eastAsia="宋体" w:cs="宋体"/>
          <w:sz w:val="21"/>
          <w:szCs w:val="15"/>
        </w:rPr>
        <w:t xml:space="preserve">10</w:t>
      </w:r>
      <w:r>
        <w:rPr>
          <w:rFonts w:hint="eastAsia" w:ascii="宋体" w:hAnsi="宋体" w:eastAsia="宋体" w:cs="宋体"/>
          <w:sz w:val="21"/>
          <w:szCs w:val="15"/>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65"/>
        <w:spacing w:line="400" w:lineRule="exact"/>
        <w:rPr>
          <w:rFonts w:hint="eastAsia" w:ascii="宋体" w:hAnsi="宋体"/>
          <w:b/>
          <w:bCs/>
        </w:rPr>
      </w:pPr>
      <w:r>
        <w:rPr>
          <w:rFonts w:hint="eastAsia" w:ascii="宋体" w:hAnsi="宋体"/>
          <w:b/>
          <w:bCs/>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246"/>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8"/>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46"/>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246"/>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246"/>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246"/>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246"/>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246"/>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46"/>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46"/>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lang w:val="en-GB"/>
        </w:rPr>
      </w:pPr>
      <w:r>
        <w:rPr>
          <w:rFonts w:hint="eastAsia" w:ascii="宋体" w:hAnsi="宋体" w:cs="宋体"/>
          <w:lang w:val="en-GB"/>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246"/>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246"/>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246"/>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46"/>
        <w:ind w:firstLine="0"/>
        <w:jc w:val="both"/>
        <w:rPr>
          <w:rFonts w:hint="eastAsia"/>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246"/>
        <w:ind w:firstLine="420"/>
        <w:rPr>
          <w:rFonts w:hint="eastAsia"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9"/>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64"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46"/>
      </w:pPr>
      <w:r>
        <w:rPr>
          <w:rFonts w:hint="eastAsia"/>
        </w:rPr>
        <w:t xml:space="preserve">第三节 政府采购合同专用条款</w:t>
      </w:r>
      <w:bookmarkEnd w:id="64"/>
      <w:r/>
      <w:r/>
    </w:p>
    <w:tbl>
      <w:tblPr>
        <w:tblStyle w:val="755"/>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jc w:val="left"/>
              <w:rPr>
                <w:rFonts w:hint="eastAsia"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（每次）履约验收日起7</w:t>
            </w:r>
            <w:r>
              <w:rPr>
                <w:rFonts w:ascii="宋体" w:hAnsi="宋体"/>
                <w:szCs w:val="21"/>
              </w:rPr>
              <w:t xml:space="preserve">个工作日内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6237"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6237" w:type="dxa"/>
            <w:vAlign w:val="center"/>
            <w:textDirection w:val="lrTb"/>
            <w:noWrap w:val="false"/>
          </w:tcPr>
          <w:p>
            <w:r>
              <w:rPr>
                <w:rFonts w:hint="eastAsia"/>
              </w:rPr>
              <w:t xml:space="preserve">请采购人明确交货地点为：【苏州大学附属第四医院（独墅湖医院）】</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6237"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6237"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第8.2（2）项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jc w:val="left"/>
              <w:rPr>
                <w:rFonts w:hint="eastAsia" w:ascii="宋体" w:hAnsi="宋体"/>
                <w:szCs w:val="21"/>
              </w:rPr>
            </w:pPr>
            <w:r>
              <w:rPr>
                <w:rFonts w:hint="eastAsia" w:ascii="宋体" w:hAnsi="宋体"/>
                <w:b/>
                <w:szCs w:val="21"/>
              </w:rPr>
              <w:t xml:space="preserve">【5年（服务器操作系统、中间件、集中式数据库1、集中式数据库2提供3年原厂维保，服务器内存条、磁盘及配件、光模块提供5年供应商维保服务），本次采购其他设备提供5年原厂维保服务】</w:t>
            </w:r>
            <w:r>
              <w:rPr>
                <w:rFonts w:hint="eastAsia" w:ascii="宋体" w:hAnsi="宋体"/>
                <w:szCs w:val="21"/>
              </w:rPr>
              <w:t xml:space="preserve">或乙方书面承诺或货物生产者规定的质量保证期（三者以较长的为准）</w:t>
            </w:r>
            <w:r/>
          </w:p>
          <w:p>
            <w:pPr>
              <w:jc w:val="left"/>
              <w:rPr>
                <w:rFonts w:hint="eastAsia" w:ascii="宋体" w:hAnsi="宋体"/>
                <w:szCs w:val="21"/>
              </w:rPr>
            </w:pPr>
            <w:r>
              <w:rPr>
                <w:rFonts w:hint="eastAsia" w:ascii="宋体" w:hAnsi="宋体"/>
                <w:szCs w:val="21"/>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第8.2（4）项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在免费质保期内，乙方应以优良的服务态度，一旦货物发生质量问题，乙方应在30分钟以内响应，2小时内赶到现场，最短时间内解决问题，如在8小时内不能解决问题，应免费用同样品牌、规格的的产品更换到位。如乙方在接到通知后24小时内没有答复或处理问题，甲方有权直接聘请第三方提供，因此而造成的费用、损失风险由乙方承担，甲方可在履约保证金（如有）或合同金额中直接予以扣除。</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246"/>
              <w:ind w:firstLine="0"/>
              <w:jc w:val="center"/>
              <w:rPr>
                <w:rFonts w:hint="eastAsia"/>
              </w:rPr>
            </w:pPr>
            <w:r>
              <w:rPr>
                <w:rFonts w:hint="eastAsia" w:ascii="宋体" w:hAnsi="宋体" w:eastAsia="宋体" w:cs="宋体"/>
              </w:rPr>
              <w:t xml:space="preserve">第11.1款</w:t>
            </w:r>
            <w:r/>
          </w:p>
        </w:tc>
        <w:tc>
          <w:tcPr>
            <w:tcW w:w="2098"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支付时间：第1期进度款：全部设备到场安装完成30日内，甲方向乙方支付至合同价款总额的50%；第2期进度款：系统整体调试完成后，验收合格，提供结算审计资料并将资料移交甲方后，甲方向乙方支付至合同价款总额的80%；第3期进度款：审计结束后，甲方向乙方支付至审定金额的95%；第4期进度款：采购包所有标的物质保期结束后30日内，甲方向乙方支付剩余尾款（无息）。</w:t>
            </w:r>
            <w:r/>
          </w:p>
          <w:p>
            <w:pPr>
              <w:rPr>
                <w:rFonts w:hint="eastAsia" w:ascii="宋体" w:hAnsi="宋体"/>
                <w:szCs w:val="21"/>
              </w:rPr>
            </w:pPr>
            <w:r>
              <w:rPr>
                <w:rFonts w:ascii="宋体" w:hAnsi="宋体"/>
                <w:szCs w:val="21"/>
              </w:rPr>
              <w:t xml:space="preserve">(</w:t>
            </w:r>
            <w:r>
              <w:rPr>
                <w:rFonts w:hint="eastAsia" w:ascii="宋体" w:hAnsi="宋体"/>
                <w:szCs w:val="21"/>
              </w:rPr>
              <w:t xml:space="preserve">甲方原则上应当自收到发票后10个工作日内将资金支付到合同约定的乙方账户)</w:t>
            </w:r>
            <w:r/>
          </w:p>
          <w:p>
            <w:pPr>
              <w:jc w:val="left"/>
              <w:rPr>
                <w:rFonts w:hint="eastAsia" w:ascii="宋体" w:hAnsi="宋体"/>
                <w:szCs w:val="21"/>
              </w:rPr>
            </w:pPr>
            <w:r>
              <w:rPr>
                <w:rFonts w:hint="eastAsia" w:ascii="宋体" w:hAnsi="宋体"/>
                <w:szCs w:val="21"/>
              </w:rPr>
              <w:t xml:space="preserve">2.支付条件：货物经甲方按合同约定标准验收合格，并签署书面验收文件，且乙方不存在其它违约情形，方视为合同付款条件成就。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 乙方完全不履行合同义务</w:t>
            </w:r>
            <w:r/>
          </w:p>
          <w:p>
            <w:pPr>
              <w:jc w:val="left"/>
              <w:rPr>
                <w:rFonts w:hint="eastAsia" w:ascii="宋体" w:hAnsi="宋体"/>
                <w:szCs w:val="21"/>
              </w:rPr>
            </w:pPr>
            <w:r>
              <w:rPr>
                <w:rFonts w:hint="eastAsia" w:ascii="宋体" w:hAnsi="宋体"/>
                <w:szCs w:val="21"/>
              </w:rPr>
              <w:t xml:space="preserve">单方面终止合同，拒绝履行供货义务</w:t>
            </w:r>
            <w:r/>
          </w:p>
          <w:p>
            <w:pPr>
              <w:jc w:val="left"/>
              <w:rPr>
                <w:rFonts w:hint="eastAsia" w:ascii="宋体" w:hAnsi="宋体"/>
                <w:szCs w:val="21"/>
              </w:rPr>
            </w:pPr>
            <w:r>
              <w:rPr>
                <w:rFonts w:hint="eastAsia" w:ascii="宋体" w:hAnsi="宋体"/>
                <w:szCs w:val="21"/>
              </w:rPr>
              <w:t xml:space="preserve">未按合同约定时间、地点交付货物，经催告后仍不履行</w:t>
            </w:r>
            <w:r/>
          </w:p>
          <w:p>
            <w:pPr>
              <w:jc w:val="left"/>
              <w:rPr>
                <w:rFonts w:hint="eastAsia" w:ascii="宋体" w:hAnsi="宋体"/>
                <w:szCs w:val="21"/>
              </w:rPr>
            </w:pPr>
            <w:r>
              <w:rPr>
                <w:rFonts w:hint="eastAsia" w:ascii="宋体" w:hAnsi="宋体"/>
                <w:szCs w:val="21"/>
              </w:rPr>
              <w:t xml:space="preserve">拒绝承担合同约定的售后服务、质保责任</w:t>
            </w:r>
            <w:r/>
          </w:p>
          <w:p>
            <w:pPr>
              <w:jc w:val="left"/>
              <w:rPr>
                <w:rFonts w:hint="eastAsia" w:ascii="宋体" w:hAnsi="宋体"/>
                <w:szCs w:val="21"/>
              </w:rPr>
            </w:pPr>
            <w:r>
              <w:rPr>
                <w:rFonts w:hint="eastAsia" w:ascii="宋体" w:hAnsi="宋体"/>
                <w:szCs w:val="21"/>
              </w:rPr>
              <w:t xml:space="preserve">2. 货物质量严重不符合约定</w:t>
            </w:r>
            <w:r/>
          </w:p>
          <w:p>
            <w:pPr>
              <w:jc w:val="left"/>
              <w:rPr>
                <w:rFonts w:hint="eastAsia" w:ascii="宋体" w:hAnsi="宋体"/>
                <w:szCs w:val="21"/>
              </w:rPr>
            </w:pPr>
            <w:r>
              <w:rPr>
                <w:rFonts w:hint="eastAsia" w:ascii="宋体" w:hAnsi="宋体"/>
                <w:szCs w:val="21"/>
              </w:rPr>
              <w:t xml:space="preserve">交付货物质量不符合国家标准、行业标准或合同约定，且拒绝修复、更换或重做</w:t>
            </w:r>
            <w:r/>
          </w:p>
          <w:p>
            <w:pPr>
              <w:jc w:val="left"/>
              <w:rPr>
                <w:rFonts w:hint="eastAsia" w:ascii="宋体" w:hAnsi="宋体"/>
                <w:szCs w:val="21"/>
              </w:rPr>
            </w:pPr>
            <w:r>
              <w:rPr>
                <w:rFonts w:hint="eastAsia" w:ascii="宋体" w:hAnsi="宋体"/>
                <w:szCs w:val="21"/>
              </w:rPr>
              <w:t xml:space="preserve">交付货物存在重大安全隐患，无法正常使用</w:t>
            </w:r>
            <w:r/>
          </w:p>
          <w:p>
            <w:pPr>
              <w:jc w:val="left"/>
              <w:rPr>
                <w:rFonts w:hint="eastAsia" w:ascii="宋体" w:hAnsi="宋体"/>
                <w:szCs w:val="21"/>
              </w:rPr>
            </w:pPr>
            <w:r>
              <w:rPr>
                <w:rFonts w:hint="eastAsia" w:ascii="宋体" w:hAnsi="宋体"/>
                <w:szCs w:val="21"/>
              </w:rPr>
              <w:t xml:space="preserve">货物知识产权侵权，导致采购人无法使用且供应商无法解决</w:t>
            </w:r>
            <w:r/>
          </w:p>
          <w:p>
            <w:pPr>
              <w:jc w:val="left"/>
              <w:rPr>
                <w:rFonts w:hint="eastAsia" w:ascii="宋体" w:hAnsi="宋体"/>
                <w:szCs w:val="21"/>
              </w:rPr>
            </w:pPr>
            <w:r>
              <w:rPr>
                <w:rFonts w:hint="eastAsia" w:ascii="宋体" w:hAnsi="宋体"/>
                <w:szCs w:val="21"/>
              </w:rPr>
              <w:t xml:space="preserve">3. 交货严重违约</w:t>
            </w:r>
            <w:r/>
          </w:p>
          <w:p>
            <w:pPr>
              <w:jc w:val="left"/>
              <w:rPr>
                <w:rFonts w:hint="eastAsia" w:ascii="宋体" w:hAnsi="宋体"/>
                <w:szCs w:val="21"/>
              </w:rPr>
            </w:pPr>
            <w:r>
              <w:rPr>
                <w:rFonts w:hint="eastAsia" w:ascii="宋体" w:hAnsi="宋体"/>
                <w:szCs w:val="21"/>
              </w:rPr>
              <w:t xml:space="preserve">逾期交货超过合同约定宽限期，导致采购人工作严重受阻</w:t>
            </w:r>
            <w:r/>
          </w:p>
          <w:p>
            <w:pPr>
              <w:jc w:val="left"/>
              <w:rPr>
                <w:rFonts w:hint="eastAsia" w:ascii="宋体" w:hAnsi="宋体"/>
                <w:szCs w:val="21"/>
              </w:rPr>
            </w:pPr>
            <w:r>
              <w:rPr>
                <w:rFonts w:hint="eastAsia" w:ascii="宋体" w:hAnsi="宋体"/>
                <w:szCs w:val="21"/>
              </w:rPr>
              <w:t xml:space="preserve">交付货物数量与合同约定严重不符，且无法在合理期限内补齐</w:t>
            </w:r>
            <w:r/>
          </w:p>
          <w:p>
            <w:pPr>
              <w:jc w:val="left"/>
              <w:rPr>
                <w:rFonts w:hint="eastAsia" w:ascii="宋体" w:hAnsi="宋体"/>
                <w:szCs w:val="21"/>
              </w:rPr>
            </w:pPr>
            <w:r>
              <w:rPr>
                <w:rFonts w:hint="eastAsia" w:ascii="宋体" w:hAnsi="宋体"/>
                <w:szCs w:val="21"/>
              </w:rPr>
              <w:t xml:space="preserve">货物包装不符合运输 / 储存要求，导致货物损坏且无法补救</w:t>
            </w:r>
            <w:r/>
          </w:p>
          <w:p>
            <w:pPr>
              <w:jc w:val="left"/>
              <w:rPr>
                <w:rFonts w:hint="eastAsia" w:ascii="宋体" w:hAnsi="宋体"/>
                <w:szCs w:val="21"/>
              </w:rPr>
            </w:pPr>
            <w:r>
              <w:rPr>
                <w:rFonts w:hint="eastAsia" w:ascii="宋体" w:hAnsi="宋体"/>
                <w:szCs w:val="21"/>
              </w:rPr>
              <w:t xml:space="preserve">4. 违法转包 / 分包</w:t>
            </w:r>
            <w:r/>
          </w:p>
          <w:p>
            <w:pPr>
              <w:jc w:val="left"/>
              <w:rPr>
                <w:rFonts w:hint="eastAsia" w:ascii="宋体" w:hAnsi="宋体"/>
                <w:szCs w:val="21"/>
              </w:rPr>
            </w:pPr>
            <w:r>
              <w:rPr>
                <w:rFonts w:hint="eastAsia" w:ascii="宋体" w:hAnsi="宋体"/>
                <w:szCs w:val="21"/>
              </w:rPr>
              <w:t xml:space="preserve">未经采购人书面同意，将全部或主要合同义务转包给第三方</w:t>
            </w:r>
            <w:r/>
          </w:p>
          <w:p>
            <w:pPr>
              <w:jc w:val="left"/>
              <w:rPr>
                <w:rFonts w:hint="eastAsia" w:ascii="宋体" w:hAnsi="宋体"/>
                <w:szCs w:val="21"/>
              </w:rPr>
            </w:pPr>
            <w:r>
              <w:rPr>
                <w:rFonts w:hint="eastAsia" w:ascii="宋体" w:hAnsi="宋体"/>
                <w:szCs w:val="21"/>
              </w:rPr>
              <w:t xml:space="preserve">擅自将合同标的分包给不具备相应资质的单位，影响货物质量或交付进度</w:t>
            </w:r>
            <w:r/>
          </w:p>
          <w:p>
            <w:pPr>
              <w:jc w:val="left"/>
              <w:rPr>
                <w:rFonts w:hint="eastAsia" w:ascii="宋体" w:hAnsi="宋体"/>
                <w:szCs w:val="21"/>
              </w:rPr>
            </w:pPr>
            <w:r>
              <w:rPr>
                <w:rFonts w:hint="eastAsia" w:ascii="宋体" w:hAnsi="宋体"/>
                <w:szCs w:val="21"/>
              </w:rPr>
              <w:t xml:space="preserve">5. 其他严重违约行为</w:t>
            </w:r>
            <w:r/>
          </w:p>
          <w:p>
            <w:pPr>
              <w:jc w:val="left"/>
              <w:rPr>
                <w:rFonts w:hint="eastAsia" w:ascii="宋体" w:hAnsi="宋体"/>
                <w:szCs w:val="21"/>
              </w:rPr>
            </w:pPr>
            <w:r>
              <w:rPr>
                <w:rFonts w:hint="eastAsia" w:ascii="宋体" w:hAnsi="宋体"/>
                <w:szCs w:val="21"/>
              </w:rPr>
              <w:t xml:space="preserve">提供虚假材料（如资质文件、产品检测报告），影响合同履行或采购人权益</w:t>
            </w:r>
            <w:r/>
          </w:p>
          <w:p>
            <w:pPr>
              <w:jc w:val="left"/>
              <w:rPr>
                <w:rFonts w:hint="eastAsia" w:ascii="宋体" w:hAnsi="宋体"/>
                <w:szCs w:val="21"/>
              </w:rPr>
            </w:pPr>
            <w:r>
              <w:rPr>
                <w:rFonts w:hint="eastAsia" w:ascii="宋体" w:hAnsi="宋体"/>
                <w:szCs w:val="21"/>
              </w:rPr>
              <w:t xml:space="preserve">违反合同保密义务，泄露采购人保密信息导致损失</w:t>
            </w:r>
            <w:r/>
          </w:p>
          <w:p>
            <w:pPr>
              <w:jc w:val="left"/>
              <w:rPr>
                <w:rFonts w:hint="eastAsia" w:ascii="宋体" w:hAnsi="宋体"/>
                <w:szCs w:val="21"/>
              </w:rPr>
            </w:pPr>
            <w:r>
              <w:rPr>
                <w:rFonts w:hint="eastAsia" w:ascii="宋体" w:hAnsi="宋体"/>
                <w:szCs w:val="21"/>
              </w:rPr>
              <w:t xml:space="preserve">未按合同约定提供必备的技术资料、操作手册等，导致货物无法正常使用</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乙方提供的货物全部交付完毕、整体安装调试完成并验收合格后15个工作日内，甲方向乙方全额无息退还履约保证金；</w:t>
            </w:r>
            <w:r/>
          </w:p>
          <w:p>
            <w:pPr>
              <w:jc w:val="left"/>
            </w:pPr>
            <w:r>
              <w:rPr>
                <w:rFonts w:hint="eastAsia" w:ascii="宋体" w:hAnsi="宋体"/>
                <w:szCs w:val="21"/>
              </w:rPr>
              <w:t xml:space="preserve">逾期退还的，应当根据实际逾期期限向乙方支付逾期利息，逾期利率：不低于上述退款期限届满时1年期贷款市场报价利率（LPR）</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每迟延一日，乙方应按照本合同总金额的万分之五向甲方支付违约金，延迟超过【一】日的，甲方有权解除本合同。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u w:val="single"/>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甲方按照逾期付款金额的每天【</w:t>
            </w:r>
            <w:r>
              <w:rPr>
                <w:szCs w:val="21"/>
                <w:u w:val="single"/>
              </w:rPr>
              <w:t xml:space="preserve">万分之五</w:t>
            </w:r>
            <w:r>
              <w:rPr>
                <w:rFonts w:hint="eastAsia" w:ascii="宋体" w:hAnsi="宋体"/>
                <w:szCs w:val="21"/>
                <w:u w:val="single"/>
              </w:rPr>
              <w:t xml:space="preserve">】向乙方支付，但由于乙方违约导致的甲方延迟付款不视为甲方逾期付款。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hint="eastAsia" w:ascii="宋体" w:hAnsi="宋体"/>
                <w:szCs w:val="21"/>
                <w:u w:val="single"/>
              </w:rPr>
            </w:pPr>
            <w:r>
              <w:rPr>
                <w:rFonts w:ascii="宋体" w:hAnsi="宋体"/>
                <w:szCs w:val="21"/>
                <w:u w:val="single"/>
              </w:rPr>
              <w:t xml:space="preserve">1</w:t>
            </w:r>
            <w:r>
              <w:rPr>
                <w:rFonts w:hint="eastAsia" w:ascii="宋体" w:hAnsi="宋体"/>
                <w:szCs w:val="21"/>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hint="eastAsia" w:ascii="宋体" w:hAnsi="宋体"/>
                <w:szCs w:val="21"/>
                <w:u w:val="single"/>
              </w:rPr>
            </w:pPr>
            <w:r>
              <w:rPr>
                <w:rFonts w:hint="eastAsia" w:ascii="宋体" w:hAnsi="宋体"/>
                <w:szCs w:val="21"/>
                <w:u w:val="single"/>
              </w:rPr>
              <w:t xml:space="preserve">1）乙方每迟延交付合同货物或提供服务一日，乙方应按照本合同总金额的万分之五向甲方支付违约金，延迟超过【一】日的，甲方有权解除本合同。如甲方未选择解除合同的，乙方仍应在甲方要求的期限内履行约定的义务，并承担由此给甲方造成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hint="eastAsia" w:ascii="宋体" w:hAnsi="宋体"/>
                <w:szCs w:val="21"/>
                <w:u w:val="single"/>
              </w:rPr>
            </w:pPr>
            <w:r>
              <w:rPr>
                <w:rFonts w:hint="eastAsia" w:ascii="宋体" w:hAnsi="宋体"/>
                <w:szCs w:val="21"/>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hint="eastAsia" w:ascii="宋体" w:hAnsi="宋体"/>
                <w:szCs w:val="21"/>
                <w:u w:val="single"/>
              </w:rPr>
            </w:pPr>
            <w:r>
              <w:rPr>
                <w:rFonts w:ascii="宋体" w:hAnsi="宋体"/>
                <w:szCs w:val="21"/>
                <w:u w:val="single"/>
              </w:rPr>
              <w:t xml:space="preserve">5）</w:t>
            </w:r>
            <w:r>
              <w:rPr>
                <w:rFonts w:hint="eastAsia" w:ascii="宋体" w:hAnsi="宋体"/>
                <w:szCs w:val="21"/>
                <w:u w:val="single"/>
              </w:rPr>
              <w:t xml:space="preserve">甲方有权要求乙方按合同规定的同种货币将甲方所退货物已支付的货款全部退还给甲方，并承担由此发生的损失和相关费用及甲方因此产生的对第三方的责任。</w:t>
            </w:r>
            <w:r/>
          </w:p>
          <w:p>
            <w:pPr>
              <w:jc w:val="left"/>
              <w:rPr>
                <w:rFonts w:hint="eastAsia" w:ascii="宋体" w:hAnsi="宋体"/>
                <w:szCs w:val="21"/>
                <w:u w:val="single"/>
              </w:rPr>
            </w:pPr>
            <w:r>
              <w:rPr>
                <w:rFonts w:ascii="宋体" w:hAnsi="宋体"/>
                <w:szCs w:val="21"/>
                <w:u w:val="single"/>
              </w:rPr>
              <w:t xml:space="preserve">6</w:t>
            </w:r>
            <w:r>
              <w:rPr>
                <w:rFonts w:hint="eastAsia" w:ascii="宋体" w:hAnsi="宋体"/>
                <w:szCs w:val="21"/>
                <w:u w:val="single"/>
              </w:rPr>
              <w:t xml:space="preserve">）甲方有权部分或全部解除合同，并要求乙方赔偿由此造成的损失及甲方因此产生的对第三方的责任。此时甲方可采取必要的补救措施，相关费用由乙方承担。</w:t>
            </w:r>
            <w:r/>
          </w:p>
          <w:p>
            <w:pPr>
              <w:jc w:val="left"/>
              <w:rPr>
                <w:rFonts w:hint="eastAsia" w:ascii="宋体" w:hAnsi="宋体"/>
                <w:szCs w:val="21"/>
                <w:u w:val="single"/>
              </w:rPr>
            </w:pPr>
            <w:r>
              <w:rPr>
                <w:rFonts w:ascii="宋体" w:hAnsi="宋体"/>
                <w:szCs w:val="21"/>
                <w:u w:val="single"/>
              </w:rPr>
              <w:t xml:space="preserve">7</w:t>
            </w:r>
            <w:r>
              <w:rPr>
                <w:rFonts w:hint="eastAsia" w:ascii="宋体" w:hAnsi="宋体"/>
                <w:szCs w:val="21"/>
                <w:u w:val="single"/>
              </w:rPr>
              <w:t xml:space="preserve">）甲方为采取必要的补救措施或因防止损失扩大而支出的合理费用应由乙方承担。</w:t>
            </w:r>
            <w:r/>
          </w:p>
          <w:p>
            <w:pPr>
              <w:jc w:val="left"/>
              <w:rPr>
                <w:rFonts w:hint="eastAsia" w:ascii="宋体" w:hAnsi="宋体"/>
                <w:szCs w:val="21"/>
                <w:u w:val="single"/>
              </w:rPr>
            </w:pPr>
            <w:r>
              <w:rPr>
                <w:rFonts w:hint="eastAsia" w:ascii="宋体" w:hAnsi="宋体"/>
                <w:szCs w:val="21"/>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246"/>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3、小型、微型企业不得分包或转包给大型、中型企业，中型企业不得分包或转包给大型企业，否则视为乙方违约，甲方有权单方解除合同。</w:t>
            </w:r>
            <w:r/>
          </w:p>
          <w:p>
            <w:pPr>
              <w:pStyle w:val="1246"/>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4、合同的部分和全部都不得转让，否则视为乙方违约，甲方有权单方解除合同。</w:t>
            </w:r>
            <w:r/>
          </w:p>
          <w:p>
            <w:pPr>
              <w:pStyle w:val="1246"/>
              <w:ind w:firstLine="0"/>
              <w:spacing w:line="240" w:lineRule="auto"/>
              <w:rPr>
                <w:rStyle w:val="810"/>
                <w:rFonts w:ascii="Times New Roman" w:hAnsi="Times New Roman" w:eastAsia="宋体" w:cs="Times New Roman"/>
              </w:rPr>
            </w:pPr>
            <w:r>
              <w:rPr>
                <w:rFonts w:hint="eastAsia" w:ascii="宋体" w:hAnsi="宋体" w:eastAsia="宋体" w:cs="Times New Roman"/>
                <w:sz w:val="21"/>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246"/>
              <w:ind w:firstLine="0"/>
              <w:spacing w:line="240" w:lineRule="auto"/>
              <w:rPr>
                <w:rFonts w:hint="eastAsia" w:ascii="宋体" w:hAnsi="宋体" w:eastAsia="宋体" w:cs="Times New Roman"/>
                <w:sz w:val="21"/>
                <w:u w:val="single"/>
              </w:rPr>
            </w:pPr>
            <w:r>
              <w:rPr>
                <w:rStyle w:val="810"/>
                <w:rFonts w:hint="eastAsia" w:ascii="Times New Roman" w:hAnsi="Times New Roman" w:eastAsia="宋体" w:cs="Times New Roman"/>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（1）向仲裁委员会申请仲裁，仲裁地点为；</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甲方所在地有管辖权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246"/>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246"/>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246"/>
              <w:ind w:firstLine="0"/>
              <w:spacing w:line="240" w:lineRule="auto"/>
              <w:rPr>
                <w:rFonts w:hint="eastAsia"/>
              </w:rPr>
            </w:pPr>
            <w:r>
              <w:rPr>
                <w:rFonts w:ascii="宋体" w:hAnsi="宋体" w:eastAsia="宋体" w:cs="Times New Roman"/>
                <w:sz w:val="21"/>
              </w:rPr>
              <w:t xml:space="preserve">4、</w:t>
            </w:r>
            <w:r>
              <w:rPr>
                <w:rFonts w:hint="eastAsia" w:ascii="宋体" w:hAnsi="宋体" w:eastAsia="宋体" w:cs="Times New Roman"/>
                <w:sz w:val="21"/>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bookmarkEnd w:id="57"/>
            <w:r/>
            <w:bookmarkEnd w:id="58"/>
            <w:r/>
            <w:r/>
          </w:p>
        </w:tc>
      </w:tr>
    </w:tbl>
    <w:p>
      <w:pPr>
        <w:jc w:val="left"/>
        <w:widowControl/>
        <w:rPr>
          <w:rFonts w:hint="eastAsia" w:ascii="宋体" w:hAnsi="宋体" w:cs="宋体"/>
          <w:b/>
          <w:bCs/>
        </w:rPr>
      </w:pPr>
      <w:r>
        <w:rPr>
          <w:rFonts w:ascii="宋体" w:hAnsi="宋体" w:cs="宋体"/>
          <w:b/>
          <w:bCs/>
        </w:rPr>
        <w:br w:type="page" w:clear="all"/>
      </w:r>
      <w:r/>
    </w:p>
    <w:p>
      <w:pPr>
        <w:jc w:val="left"/>
        <w:spacing w:line="360" w:lineRule="auto"/>
        <w:rPr>
          <w:rFonts w:hint="eastAsia" w:ascii="宋体" w:hAnsi="宋体" w:cs="宋体"/>
          <w:b/>
          <w:bCs/>
        </w:rPr>
        <w:outlineLvl w:val="1"/>
      </w:pPr>
      <w:r/>
      <w:bookmarkStart w:id="65" w:name="OLE_LINK1"/>
      <w:r/>
      <w:bookmarkStart w:id="66" w:name="OLE_LINK21"/>
      <w:r/>
      <w:bookmarkStart w:id="67" w:name="OLE_LINK20"/>
      <w:r/>
      <w:bookmarkStart w:id="68" w:name="OLE_LINK2"/>
      <w:r>
        <w:rPr>
          <w:rFonts w:hint="eastAsia" w:ascii="宋体" w:hAnsi="宋体" w:cs="宋体"/>
          <w:b/>
          <w:bCs/>
        </w:rPr>
        <w:t xml:space="preserve">附件1：</w:t>
      </w:r>
      <w:r/>
    </w:p>
    <w:p>
      <w:pPr>
        <w:jc w:val="center"/>
        <w:spacing w:before="156" w:after="156" w:line="600" w:lineRule="auto"/>
        <w:widowControl/>
        <w:rPr>
          <w:rFonts w:hint="eastAsia" w:ascii="宋体" w:hAnsi="宋体" w:cs="宋体"/>
          <w:b/>
          <w:sz w:val="36"/>
          <w:szCs w:val="36"/>
        </w:rPr>
      </w:pPr>
      <w:r>
        <w:rPr>
          <w:rFonts w:hint="eastAsia" w:ascii="宋体" w:hAnsi="宋体" w:cs="宋体"/>
          <w:b/>
          <w:sz w:val="36"/>
          <w:szCs w:val="36"/>
        </w:rPr>
        <w:t xml:space="preserve">苏州工业园区货物类项目履约验收方案（参考）</w:t>
      </w:r>
      <w:r/>
    </w:p>
    <w:p>
      <w:pPr>
        <w:pStyle w:val="1087"/>
        <w:numPr>
          <w:ilvl w:val="0"/>
          <w:numId w:val="20"/>
        </w:numPr>
        <w:jc w:val="left"/>
        <w:spacing w:line="360" w:lineRule="auto"/>
        <w:widowControl/>
        <w:rPr>
          <w:rFonts w:hint="eastAsia" w:cs="宋体"/>
          <w:b/>
          <w:sz w:val="21"/>
          <w:szCs w:val="21"/>
        </w:rPr>
      </w:pPr>
      <w:r>
        <w:rPr>
          <w:rFonts w:hint="eastAsia" w:cs="宋体"/>
          <w:b/>
          <w:sz w:val="21"/>
          <w:szCs w:val="21"/>
        </w:rPr>
        <w:t xml:space="preserve">项目概况</w:t>
      </w:r>
      <w:r/>
    </w:p>
    <w:p>
      <w:pPr>
        <w:jc w:val="left"/>
        <w:spacing w:line="360" w:lineRule="auto"/>
        <w:rPr>
          <w:rFonts w:hint="eastAsia" w:ascii="宋体" w:hAnsi="宋体" w:cs="宋体"/>
          <w:szCs w:val="21"/>
        </w:rPr>
      </w:pPr>
      <w:r>
        <w:rPr>
          <w:rFonts w:hint="eastAsia" w:ascii="宋体" w:hAnsi="宋体" w:cs="宋体"/>
          <w:szCs w:val="21"/>
        </w:rPr>
        <w:t xml:space="preserve">项目编号：</w:t>
      </w:r>
      <w:r/>
    </w:p>
    <w:p>
      <w:pPr>
        <w:jc w:val="left"/>
        <w:spacing w:line="360" w:lineRule="auto"/>
        <w:rPr>
          <w:rFonts w:hint="eastAsia" w:ascii="宋体" w:hAnsi="宋体" w:cs="宋体"/>
          <w:szCs w:val="21"/>
        </w:rPr>
      </w:pPr>
      <w:r>
        <w:rPr>
          <w:rFonts w:hint="eastAsia" w:ascii="宋体" w:hAnsi="宋体" w:cs="宋体"/>
          <w:szCs w:val="21"/>
        </w:rPr>
        <w:t xml:space="preserve">项目名称：</w:t>
      </w:r>
      <w:r/>
    </w:p>
    <w:p>
      <w:pPr>
        <w:jc w:val="left"/>
        <w:spacing w:line="360" w:lineRule="auto"/>
        <w:rPr>
          <w:rFonts w:hint="eastAsia" w:ascii="宋体" w:hAnsi="宋体" w:cs="宋体"/>
          <w:szCs w:val="21"/>
        </w:rPr>
      </w:pPr>
      <w:r>
        <w:rPr>
          <w:rFonts w:hint="eastAsia" w:ascii="宋体" w:hAnsi="宋体" w:cs="宋体"/>
          <w:szCs w:val="21"/>
        </w:rPr>
        <w:t xml:space="preserve">供应商名称：</w:t>
      </w:r>
      <w:r/>
    </w:p>
    <w:p>
      <w:pPr>
        <w:jc w:val="left"/>
        <w:spacing w:line="360" w:lineRule="auto"/>
        <w:rPr>
          <w:rFonts w:hint="eastAsia" w:ascii="宋体" w:hAnsi="宋体" w:cs="宋体"/>
          <w:szCs w:val="21"/>
        </w:rPr>
      </w:pPr>
      <w:r>
        <w:rPr>
          <w:rFonts w:hint="eastAsia" w:ascii="宋体" w:hAnsi="宋体" w:cs="宋体"/>
          <w:szCs w:val="21"/>
        </w:rPr>
        <w:t xml:space="preserve">合同金额：</w:t>
      </w:r>
      <w:r/>
    </w:p>
    <w:p>
      <w:pPr>
        <w:jc w:val="left"/>
        <w:spacing w:line="360" w:lineRule="auto"/>
        <w:rPr>
          <w:rFonts w:hint="eastAsia" w:ascii="宋体" w:hAnsi="宋体" w:cs="宋体"/>
          <w:szCs w:val="21"/>
        </w:rPr>
      </w:pPr>
      <w:r>
        <w:rPr>
          <w:rFonts w:hint="eastAsia" w:ascii="宋体" w:hAnsi="宋体" w:cs="宋体"/>
          <w:szCs w:val="21"/>
        </w:rPr>
        <w:t xml:space="preserve">验收主体：</w:t>
      </w:r>
      <w:r/>
    </w:p>
    <w:p>
      <w:pPr>
        <w:jc w:val="left"/>
        <w:spacing w:line="360" w:lineRule="auto"/>
        <w:rPr>
          <w:rFonts w:hint="eastAsia" w:ascii="宋体" w:hAnsi="宋体" w:cs="宋体"/>
          <w:szCs w:val="21"/>
        </w:rPr>
      </w:pPr>
      <w:r>
        <w:rPr>
          <w:rFonts w:hint="eastAsia" w:ascii="宋体" w:hAnsi="宋体" w:cs="宋体"/>
          <w:szCs w:val="21"/>
        </w:rPr>
        <w:t xml:space="preserve">本期验收起始时间（日常考核、分段验收适用）：</w:t>
      </w:r>
      <w:r/>
    </w:p>
    <w:p>
      <w:pPr>
        <w:pStyle w:val="1087"/>
        <w:numPr>
          <w:ilvl w:val="0"/>
          <w:numId w:val="20"/>
        </w:numPr>
        <w:jc w:val="left"/>
        <w:spacing w:line="360" w:lineRule="auto"/>
        <w:widowControl/>
        <w:rPr>
          <w:rFonts w:hint="eastAsia" w:cs="宋体"/>
          <w:b/>
          <w:sz w:val="21"/>
          <w:szCs w:val="21"/>
        </w:rPr>
      </w:pPr>
      <w:r>
        <w:rPr>
          <w:rFonts w:hint="eastAsia" w:cs="宋体"/>
          <w:b/>
          <w:sz w:val="21"/>
          <w:szCs w:val="21"/>
        </w:rPr>
        <w:t xml:space="preserve">验收目的</w:t>
      </w:r>
      <w:r/>
    </w:p>
    <w:p>
      <w:pPr>
        <w:ind w:firstLine="420"/>
        <w:jc w:val="left"/>
        <w:spacing w:line="360" w:lineRule="auto"/>
        <w:rPr>
          <w:rFonts w:hint="eastAsia" w:ascii="宋体" w:hAnsi="宋体" w:cs="宋体"/>
          <w:szCs w:val="21"/>
        </w:rPr>
      </w:pPr>
      <w:r>
        <w:rPr>
          <w:rFonts w:hint="eastAsia" w:ascii="宋体" w:hAnsi="宋体" w:cs="宋体"/>
          <w:szCs w:val="21"/>
        </w:rPr>
        <w:t xml:space="preserve">政府采购项目履约验收是指采购人对供应商履行政府采购合同情况进行检验、核实和评估等，以确认其提供的货物、工程和服务是否符合政府采购合同约定条款的活动。履约验收合格是政府采购项目财政性资金支付的必备条件。</w:t>
      </w:r>
      <w:r/>
    </w:p>
    <w:p>
      <w:pPr>
        <w:pStyle w:val="1087"/>
        <w:numPr>
          <w:ilvl w:val="0"/>
          <w:numId w:val="20"/>
        </w:numPr>
        <w:jc w:val="left"/>
        <w:spacing w:line="360" w:lineRule="auto"/>
        <w:widowControl/>
        <w:rPr>
          <w:rFonts w:hint="eastAsia" w:cs="宋体"/>
          <w:b/>
          <w:sz w:val="21"/>
          <w:szCs w:val="21"/>
        </w:rPr>
      </w:pPr>
      <w:r>
        <w:rPr>
          <w:rFonts w:hint="eastAsia" w:cs="宋体"/>
          <w:b/>
          <w:sz w:val="21"/>
          <w:szCs w:val="21"/>
        </w:rPr>
        <w:t xml:space="preserve">验收依据</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工业园区采购人通过政府采购方式和程序确定供应商的货物和服务类政府采购项目应当执行《江苏省政府采购履约验收管理办法》和《关于进一步加强履约验收管理的通知》。采购文件、投标（响应）文件、政府采购合同等是履约验收工作的重要依据。</w:t>
      </w:r>
      <w:r/>
    </w:p>
    <w:p>
      <w:pPr>
        <w:pStyle w:val="1087"/>
        <w:numPr>
          <w:ilvl w:val="0"/>
          <w:numId w:val="20"/>
        </w:numPr>
        <w:jc w:val="left"/>
        <w:spacing w:line="360" w:lineRule="auto"/>
        <w:widowControl/>
        <w:rPr>
          <w:rFonts w:hint="eastAsia" w:cs="宋体"/>
          <w:b/>
          <w:sz w:val="21"/>
          <w:szCs w:val="21"/>
        </w:rPr>
      </w:pPr>
      <w:r>
        <w:rPr>
          <w:rFonts w:hint="eastAsia" w:cs="宋体"/>
          <w:b/>
          <w:sz w:val="21"/>
          <w:szCs w:val="21"/>
        </w:rPr>
        <w:t xml:space="preserve">验收责任主体</w:t>
      </w:r>
      <w:r/>
    </w:p>
    <w:p>
      <w:pPr>
        <w:ind w:firstLine="420"/>
        <w:jc w:val="left"/>
        <w:spacing w:line="360" w:lineRule="auto"/>
        <w:rPr>
          <w:rFonts w:hint="eastAsia" w:ascii="宋体" w:hAnsi="宋体" w:cs="宋体"/>
          <w:szCs w:val="21"/>
        </w:rPr>
      </w:pPr>
      <w:r>
        <w:rPr>
          <w:rFonts w:hint="eastAsia" w:ascii="宋体" w:hAnsi="宋体" w:cs="宋体"/>
          <w:szCs w:val="21"/>
        </w:rPr>
        <w:t xml:space="preserve">采购人是政府采购履约验收工作的责任主体。采购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供应商在履约过程中有政府采购法律法规规定的违法违规情形的，采购人应当及时报告本级财政部门。</w:t>
      </w:r>
      <w:r/>
    </w:p>
    <w:p>
      <w:pPr>
        <w:pStyle w:val="1087"/>
        <w:numPr>
          <w:ilvl w:val="0"/>
          <w:numId w:val="20"/>
        </w:numPr>
        <w:jc w:val="left"/>
        <w:spacing w:line="360" w:lineRule="auto"/>
        <w:widowControl/>
        <w:rPr>
          <w:rFonts w:hint="eastAsia" w:cs="宋体"/>
          <w:b/>
          <w:sz w:val="21"/>
          <w:szCs w:val="21"/>
        </w:rPr>
      </w:pPr>
      <w:r>
        <w:rPr>
          <w:rFonts w:hint="eastAsia" w:cs="宋体"/>
          <w:b/>
          <w:sz w:val="21"/>
          <w:szCs w:val="21"/>
        </w:rPr>
        <w:t xml:space="preserve">验收方式及验收内容</w:t>
      </w:r>
      <w:r/>
    </w:p>
    <w:p>
      <w:pPr>
        <w:ind w:firstLine="422"/>
        <w:jc w:val="left"/>
        <w:spacing w:line="360" w:lineRule="auto"/>
        <w:rPr>
          <w:rFonts w:hint="eastAsia" w:ascii="宋体" w:hAnsi="宋体" w:cs="宋体"/>
          <w:b/>
          <w:szCs w:val="21"/>
        </w:rPr>
      </w:pPr>
      <w:r>
        <w:rPr>
          <w:rFonts w:hint="eastAsia" w:ascii="宋体" w:hAnsi="宋体" w:cs="宋体"/>
          <w:b/>
          <w:szCs w:val="21"/>
        </w:rPr>
        <w:t xml:space="preserve"> 5.1日常考核、分段验收</w:t>
      </w:r>
      <w:r/>
    </w:p>
    <w:p>
      <w:pPr>
        <w:ind w:firstLine="420"/>
        <w:jc w:val="left"/>
        <w:spacing w:line="360" w:lineRule="auto"/>
        <w:rPr>
          <w:rFonts w:hint="eastAsia" w:ascii="宋体" w:hAnsi="宋体" w:cs="宋体"/>
          <w:szCs w:val="21"/>
        </w:rPr>
      </w:pPr>
      <w:r>
        <w:rPr>
          <w:rFonts w:hint="eastAsia" w:ascii="宋体" w:hAnsi="宋体" w:cs="宋体"/>
          <w:szCs w:val="21"/>
        </w:rPr>
        <w:t xml:space="preserve">涉及原材料查验、内部设备安装等隐蔽环节，以及需要设置出厂、到货、安装调试、配套服务等多重验收环节的货物类项目，应科学确定检查周期或分段节点，指派具体考核人员，分别实施验收。</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szCs w:val="21"/>
        </w:rPr>
        <w:t xml:space="preserve">采购人书面要求供应商限期整改，由此造成的一切损失由供应商承担。</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5.2检测(检验)验收</w:t>
      </w:r>
      <w:r/>
    </w:p>
    <w:p>
      <w:pPr>
        <w:ind w:firstLine="420"/>
        <w:jc w:val="left"/>
        <w:spacing w:line="360" w:lineRule="auto"/>
        <w:rPr>
          <w:rFonts w:hint="eastAsia" w:ascii="宋体" w:hAnsi="宋体" w:cs="宋体"/>
          <w:szCs w:val="21"/>
        </w:rPr>
      </w:pPr>
      <w:r>
        <w:rPr>
          <w:rFonts w:hint="eastAsia" w:ascii="宋体" w:hAnsi="宋体" w:cs="宋体"/>
          <w:szCs w:val="21"/>
        </w:rPr>
        <w:t xml:space="preserve">5.2.1 </w:t>
      </w:r>
      <w:r>
        <w:rPr>
          <w:rFonts w:hint="eastAsia" w:ascii="宋体" w:hAnsi="宋体" w:cs="宋体"/>
          <w:b/>
          <w:bCs/>
          <w:szCs w:val="21"/>
        </w:rPr>
        <w:t xml:space="preserve">采购文件中设置检测报告相关要求的，应由采购人聘请检测机构实施检验、出具检测报告</w:t>
      </w:r>
      <w:r>
        <w:rPr>
          <w:rFonts w:hint="eastAsia" w:ascii="宋体" w:hAnsi="宋体" w:cs="宋体"/>
          <w:szCs w:val="21"/>
        </w:rPr>
        <w:t xml:space="preserve">，且检测机构、检测标准、检测内容等应与采购文件中的要求一致或相关，</w:t>
      </w:r>
      <w:r>
        <w:rPr>
          <w:rFonts w:hint="eastAsia" w:ascii="宋体" w:hAnsi="宋体" w:cs="宋体"/>
          <w:b/>
          <w:bCs/>
          <w:szCs w:val="21"/>
        </w:rPr>
        <w:t xml:space="preserve">相关费用由供应商承担。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szCs w:val="21"/>
        </w:rPr>
        <w:t xml:space="preserve">供应商拒不配合抽样送检的，其所移交货物作不合格处理。</w:t>
      </w:r>
      <w:r/>
    </w:p>
    <w:p>
      <w:pPr>
        <w:ind w:firstLine="420"/>
        <w:jc w:val="left"/>
        <w:spacing w:line="360" w:lineRule="auto"/>
        <w:rPr>
          <w:rFonts w:hint="eastAsia" w:ascii="宋体" w:hAnsi="宋体" w:cs="宋体"/>
          <w:szCs w:val="21"/>
        </w:rPr>
      </w:pPr>
      <w:r>
        <w:rPr>
          <w:rFonts w:hint="eastAsia" w:ascii="宋体" w:hAnsi="宋体" w:cs="宋体"/>
          <w:szCs w:val="21"/>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szCs w:val="21"/>
        </w:rPr>
        <w:t xml:space="preserve">则采购人有权终止合同，重新采购，由此造成的一切损失由供应商承担。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5.2.4对检验结果存在异议时，启用备样检验，</w:t>
      </w:r>
      <w:r>
        <w:rPr>
          <w:rFonts w:hint="eastAsia" w:ascii="宋体" w:hAnsi="宋体" w:cs="宋体"/>
          <w:b/>
          <w:bCs/>
          <w:szCs w:val="21"/>
        </w:rPr>
        <w:t xml:space="preserve">相关费用由异议提出方承担。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5.2.5实施检验检测所造成的产品损坏、损耗，</w:t>
      </w:r>
      <w:r>
        <w:rPr>
          <w:rFonts w:hint="eastAsia" w:ascii="宋体" w:hAnsi="宋体" w:cs="宋体"/>
          <w:b/>
          <w:bCs/>
          <w:szCs w:val="21"/>
        </w:rPr>
        <w:t xml:space="preserve">其替换补充或维修费用由供应商承担。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5.2.6除上述5.2.1 条检测要求以外，采购人有权指定有资质的检验检测机构对整体货物按</w:t>
      </w:r>
      <w:r>
        <w:rPr>
          <w:rFonts w:hint="eastAsia" w:ascii="宋体" w:hAnsi="宋体" w:cs="宋体"/>
          <w:b/>
          <w:bCs/>
          <w:szCs w:val="21"/>
        </w:rPr>
        <w:t xml:space="preserve">不超过合同金额5%</w:t>
      </w:r>
      <w:r>
        <w:rPr>
          <w:rFonts w:hint="eastAsia" w:ascii="宋体" w:hAnsi="宋体" w:cs="宋体"/>
          <w:szCs w:val="21"/>
        </w:rPr>
        <w:t xml:space="preserve">的比例进行随机抽检，检验依据现行有效的国家或行业标准。</w:t>
      </w:r>
      <w:r>
        <w:rPr>
          <w:rFonts w:hint="eastAsia" w:ascii="宋体" w:hAnsi="宋体" w:cs="宋体"/>
          <w:b/>
          <w:bCs/>
          <w:szCs w:val="21"/>
        </w:rPr>
        <w:t xml:space="preserve">若检测合格由采购人支付检测费用，检测不合格由供应商支付，</w:t>
      </w:r>
      <w:r>
        <w:rPr>
          <w:rFonts w:hint="eastAsia" w:ascii="宋体" w:hAnsi="宋体" w:cs="宋体"/>
          <w:szCs w:val="21"/>
        </w:rPr>
        <w:t xml:space="preserve">且采购人书面通知供应商限期进行整改。若供应商未按时完成整改或整改后再次抽检仍不合格的，</w:t>
      </w:r>
      <w:r>
        <w:rPr>
          <w:rFonts w:hint="eastAsia" w:ascii="宋体" w:hAnsi="宋体" w:cs="宋体"/>
          <w:b/>
          <w:bCs/>
          <w:szCs w:val="21"/>
        </w:rPr>
        <w:t xml:space="preserve">则采购人有权终止合同，重新采购，由此造成的一切损失由供应商承担。</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5.3最终验收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5.3.1验收准备</w:t>
      </w:r>
      <w:r/>
    </w:p>
    <w:p>
      <w:pPr>
        <w:ind w:firstLine="420"/>
        <w:jc w:val="left"/>
        <w:spacing w:line="360" w:lineRule="auto"/>
        <w:rPr>
          <w:rFonts w:hint="eastAsia" w:ascii="宋体" w:hAnsi="宋体" w:cs="宋体"/>
          <w:szCs w:val="21"/>
        </w:rPr>
      </w:pPr>
      <w:r>
        <w:rPr>
          <w:rFonts w:hint="eastAsia" w:ascii="宋体" w:hAnsi="宋体" w:cs="宋体"/>
          <w:szCs w:val="21"/>
        </w:rPr>
        <w:t xml:space="preserve">5.3.1.1政府采购合同约定的履约验收条件达到时，采购人应当在</w:t>
      </w:r>
      <w:r>
        <w:rPr>
          <w:rFonts w:hint="eastAsia" w:ascii="宋体" w:hAnsi="宋体" w:cs="宋体"/>
          <w:b/>
          <w:bCs/>
          <w:szCs w:val="21"/>
        </w:rPr>
        <w:t xml:space="preserve"> 5 个工作日内</w:t>
      </w:r>
      <w:r>
        <w:rPr>
          <w:rFonts w:hint="eastAsia" w:ascii="宋体" w:hAnsi="宋体" w:cs="宋体"/>
          <w:szCs w:val="21"/>
        </w:rPr>
        <w:t xml:space="preserve">启动履约验收工作，并向供应商发出</w:t>
      </w:r>
      <w:r>
        <w:rPr>
          <w:rFonts w:hint="eastAsia" w:ascii="宋体" w:hAnsi="宋体" w:cs="宋体"/>
          <w:b/>
          <w:bCs/>
          <w:szCs w:val="21"/>
        </w:rPr>
        <w:t xml:space="preserve">《政府采购履约验收通知单》（见下表1）。</w:t>
      </w:r>
      <w:r>
        <w:rPr>
          <w:rFonts w:hint="eastAsia" w:ascii="宋体" w:hAnsi="宋体" w:cs="宋体"/>
          <w:szCs w:val="21"/>
        </w:rPr>
        <w:t xml:space="preserve">在政府采购合同约定的履行验收条件达到时，供应商可以主动联系采购人启动履约验收工作。</w:t>
      </w:r>
      <w:r>
        <w:rPr>
          <w:rFonts w:hint="eastAsia" w:ascii="宋体" w:hAnsi="宋体" w:cs="宋体"/>
          <w:b/>
          <w:bCs/>
          <w:szCs w:val="21"/>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5.3.1.2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5.3.2成立验收小组</w:t>
      </w:r>
      <w:r/>
    </w:p>
    <w:p>
      <w:pPr>
        <w:pStyle w:val="1227"/>
        <w:ind w:firstLine="420"/>
        <w:spacing w:line="360" w:lineRule="auto"/>
        <w:rPr>
          <w:rFonts w:hint="eastAsia" w:hAnsi="宋体" w:cs="宋体"/>
          <w:szCs w:val="21"/>
        </w:rPr>
      </w:pPr>
      <w:r>
        <w:rPr>
          <w:rFonts w:hint="eastAsia" w:hAnsi="宋体" w:cs="宋体"/>
          <w:szCs w:val="21"/>
        </w:rPr>
        <w:t xml:space="preserve">5.3.2.1</w:t>
      </w:r>
      <w:r>
        <w:rPr>
          <w:rFonts w:hint="eastAsia" w:hAnsi="宋体" w:cs="宋体"/>
          <w:b/>
          <w:bCs/>
          <w:szCs w:val="21"/>
        </w:rPr>
        <w:t xml:space="preserve">采购人应当组织成立验收小组</w:t>
      </w:r>
      <w:r>
        <w:rPr>
          <w:rFonts w:hint="eastAsia" w:hAnsi="宋体" w:cs="宋体"/>
          <w:szCs w:val="21"/>
        </w:rPr>
        <w:t xml:space="preserve">，验收小组负责实施项目验收工作，其成员构成、人员数量以及负责人由采购人确定。验收小组一般由采购人指定的本单位 </w:t>
      </w:r>
      <w:r>
        <w:rPr>
          <w:rFonts w:hint="eastAsia" w:hAnsi="宋体" w:cs="宋体"/>
          <w:b/>
          <w:bCs/>
          <w:szCs w:val="21"/>
        </w:rPr>
        <w:t xml:space="preserve">3 名（含）以上单数工作人员组成，并确定一名负责人</w:t>
      </w:r>
      <w:r>
        <w:rPr>
          <w:rFonts w:hint="eastAsia" w:hAnsi="宋体" w:cs="宋体"/>
          <w:szCs w:val="21"/>
        </w:rPr>
        <w:t xml:space="preserve">，</w:t>
      </w:r>
      <w:r>
        <w:rPr>
          <w:rFonts w:hint="eastAsia" w:hAnsi="宋体" w:cs="宋体"/>
          <w:b/>
          <w:bCs/>
          <w:szCs w:val="21"/>
        </w:rPr>
        <w:t xml:space="preserve">参与本项目评审的采购人代表不能作为负责人</w:t>
      </w:r>
      <w:r>
        <w:rPr>
          <w:rFonts w:hint="eastAsia" w:hAnsi="宋体" w:cs="宋体"/>
          <w:szCs w:val="21"/>
        </w:rPr>
        <w:t xml:space="preserve">，分期（分段）验收的负责人原则上应当保持一致，</w:t>
      </w:r>
      <w:r>
        <w:rPr>
          <w:rFonts w:hint="eastAsia" w:hAnsi="宋体" w:cs="宋体"/>
          <w:b/>
          <w:bCs/>
          <w:szCs w:val="21"/>
        </w:rPr>
        <w:t xml:space="preserve">负责人不得无故更换</w:t>
      </w:r>
      <w:r>
        <w:rPr>
          <w:rFonts w:hint="eastAsia" w:hAnsi="宋体" w:cs="宋体"/>
          <w:szCs w:val="21"/>
        </w:rPr>
        <w:t xml:space="preserve">。若经办采购的人员与采购需求人员分属不同部门，二者应当同时参与验收。采取代建方式进行采购的，结合代建协议内容成立验收小组。日常考核、分段验收小组成员的组成可结合工作实际确定，但采购人的工作人员必须参与最终验收。</w:t>
      </w:r>
      <w:r/>
    </w:p>
    <w:p>
      <w:pPr>
        <w:ind w:firstLine="420"/>
        <w:jc w:val="left"/>
        <w:spacing w:line="360" w:lineRule="auto"/>
        <w:rPr>
          <w:rFonts w:hint="eastAsia" w:ascii="宋体" w:hAnsi="宋体" w:cs="宋体"/>
          <w:szCs w:val="21"/>
        </w:rPr>
      </w:pPr>
      <w:r>
        <w:rPr>
          <w:rFonts w:hint="eastAsia" w:ascii="宋体" w:hAnsi="宋体" w:cs="宋体"/>
          <w:szCs w:val="21"/>
        </w:rPr>
        <w:t xml:space="preserve">5.3.2.2根据采购项目特点和实际需要，采购人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hint="eastAsia" w:ascii="宋体" w:hAnsi="宋体" w:cs="宋体"/>
          <w:szCs w:val="21"/>
        </w:rPr>
      </w:pPr>
      <w:r>
        <w:rPr>
          <w:rFonts w:hint="eastAsia" w:ascii="宋体" w:hAnsi="宋体" w:cs="宋体"/>
          <w:szCs w:val="21"/>
        </w:rPr>
        <w:t xml:space="preserve">5.3.2.3</w:t>
      </w:r>
      <w:r>
        <w:rPr>
          <w:rFonts w:hint="eastAsia" w:ascii="宋体" w:hAnsi="宋体" w:cs="宋体"/>
          <w:b/>
          <w:bCs/>
          <w:szCs w:val="21"/>
        </w:rPr>
        <w:t xml:space="preserve">验收小组成员中的专业技术人员费用支出由采购人承担</w:t>
      </w:r>
      <w:r>
        <w:rPr>
          <w:rFonts w:hint="eastAsia" w:ascii="宋体" w:hAnsi="宋体" w:cs="宋体"/>
          <w:szCs w:val="21"/>
        </w:rPr>
        <w:t xml:space="preserve">，执行标准可参照江苏省政府采购专家评审费或园区相关文件规定，采购人单位指定参加履约验收的工作人员不得获取劳务报酬。</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5.3.3参与验收人员</w:t>
      </w:r>
      <w:r/>
    </w:p>
    <w:p>
      <w:pPr>
        <w:ind w:firstLine="420"/>
        <w:jc w:val="left"/>
        <w:spacing w:line="360" w:lineRule="auto"/>
        <w:rPr>
          <w:rFonts w:hint="eastAsia" w:ascii="宋体" w:hAnsi="宋体" w:cs="宋体"/>
          <w:szCs w:val="21"/>
        </w:rPr>
      </w:pPr>
      <w:r>
        <w:rPr>
          <w:rFonts w:hint="eastAsia" w:ascii="宋体" w:hAnsi="宋体" w:cs="宋体"/>
          <w:szCs w:val="21"/>
        </w:rPr>
        <w:t xml:space="preserve">5.3.3.1技术复杂或专业性强的政府采购项目，可以邀请有资质的第三方专业机构参加验收并出具专业意见。</w:t>
      </w:r>
      <w:r/>
    </w:p>
    <w:p>
      <w:pPr>
        <w:ind w:firstLine="420"/>
        <w:jc w:val="left"/>
        <w:spacing w:line="360" w:lineRule="auto"/>
        <w:rPr>
          <w:rFonts w:hint="eastAsia" w:ascii="宋体" w:hAnsi="宋体" w:cs="宋体"/>
          <w:szCs w:val="21"/>
        </w:rPr>
      </w:pPr>
      <w:r>
        <w:rPr>
          <w:rFonts w:hint="eastAsia" w:ascii="宋体" w:hAnsi="宋体" w:cs="宋体"/>
          <w:szCs w:val="21"/>
        </w:rPr>
        <w:t xml:space="preserve">5.3.3.2对于采购人和使用人分离的采购项目，采购人应当邀请实际使用人参与验收。</w:t>
      </w:r>
      <w:r/>
    </w:p>
    <w:p>
      <w:pPr>
        <w:ind w:firstLine="420"/>
        <w:jc w:val="left"/>
        <w:spacing w:line="360" w:lineRule="auto"/>
        <w:rPr>
          <w:rFonts w:hint="eastAsia" w:ascii="宋体" w:hAnsi="宋体" w:cs="宋体"/>
          <w:szCs w:val="21"/>
        </w:rPr>
      </w:pPr>
      <w:r>
        <w:rPr>
          <w:rFonts w:hint="eastAsia" w:ascii="宋体" w:hAnsi="宋体" w:cs="宋体"/>
          <w:szCs w:val="21"/>
        </w:rPr>
        <w:t xml:space="preserve">5.3.3.3政府向社会公众提供的公共服务项目，验收时应当邀请服务对象进行公共服务项目满意度评价，评价结果作为履约验收的参考依据。</w:t>
      </w:r>
      <w:r/>
    </w:p>
    <w:p>
      <w:pPr>
        <w:ind w:firstLine="420"/>
        <w:jc w:val="left"/>
        <w:spacing w:line="360" w:lineRule="auto"/>
        <w:rPr>
          <w:rFonts w:hint="eastAsia" w:ascii="宋体" w:hAnsi="宋体" w:cs="宋体"/>
          <w:szCs w:val="21"/>
        </w:rPr>
      </w:pPr>
      <w:r>
        <w:rPr>
          <w:rFonts w:hint="eastAsia" w:ascii="宋体" w:hAnsi="宋体" w:cs="宋体"/>
          <w:szCs w:val="21"/>
        </w:rPr>
        <w:t xml:space="preserve">5.3.3.4采购人或其委托的采购代理机构可以邀请专家、第三方专业机构、参加本项目的其他供应商参与验收。若采购项目收到参与该项目投标（响应）的其他供应商的投诉，且投诉事项是针对中标结果中的型号、参数等与履约验收相关问题的，可以重点邀请前述供应商参与验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5.3.4验收工作实施方案</w:t>
      </w:r>
      <w:r/>
    </w:p>
    <w:p>
      <w:pPr>
        <w:ind w:firstLine="420"/>
        <w:spacing w:after="120" w:line="360" w:lineRule="auto"/>
        <w:rPr>
          <w:rFonts w:hint="eastAsia" w:ascii="宋体" w:hAnsi="宋体" w:cs="宋体"/>
          <w:szCs w:val="21"/>
        </w:rPr>
      </w:pPr>
      <w:r>
        <w:rPr>
          <w:rFonts w:hint="eastAsia" w:ascii="宋体" w:hAnsi="宋体" w:cs="宋体"/>
          <w:szCs w:val="21"/>
        </w:rPr>
        <w:t xml:space="preserve">验收小组应当制定验收工作实施方案，按照方案开展验收，出具验收意见。验收意见应当客观真实反映政府采购合同履行情况。验收工作实施方案应当至少符合以下要求：</w:t>
      </w:r>
      <w:r/>
    </w:p>
    <w:p>
      <w:pPr>
        <w:numPr>
          <w:ilvl w:val="255"/>
          <w:numId w:val="0"/>
        </w:numPr>
        <w:ind w:firstLine="420"/>
        <w:spacing w:after="120" w:line="360" w:lineRule="auto"/>
        <w:rPr>
          <w:rFonts w:hint="eastAsia" w:ascii="宋体" w:hAnsi="宋体" w:cs="宋体"/>
          <w:szCs w:val="21"/>
        </w:rPr>
      </w:pPr>
      <w:r>
        <w:rPr>
          <w:rFonts w:hint="eastAsia" w:ascii="宋体" w:hAnsi="宋体" w:cs="宋体"/>
          <w:szCs w:val="21"/>
        </w:rPr>
        <w:t xml:space="preserve">5.3.4.1明确验收工作的起止时间，涉及分期（分段）验收的，应当明确每一期（段）的起止时间。</w:t>
      </w:r>
      <w:r/>
    </w:p>
    <w:p>
      <w:pPr>
        <w:numPr>
          <w:ilvl w:val="255"/>
          <w:numId w:val="0"/>
        </w:numPr>
        <w:ind w:firstLine="420"/>
        <w:spacing w:after="120" w:line="360" w:lineRule="auto"/>
        <w:rPr>
          <w:rFonts w:hint="eastAsia" w:ascii="宋体" w:hAnsi="宋体" w:cs="宋体"/>
          <w:szCs w:val="21"/>
        </w:rPr>
      </w:pPr>
      <w:r>
        <w:rPr>
          <w:rFonts w:hint="eastAsia" w:ascii="宋体" w:hAnsi="宋体" w:cs="宋体"/>
          <w:szCs w:val="21"/>
        </w:rPr>
        <w:t xml:space="preserve">5.3.4.2履约验收范围应当完整，与政府采购合同一致，不得省略、遗漏和缺失，也不得擅自扩大范围。</w:t>
      </w:r>
      <w:r/>
    </w:p>
    <w:p>
      <w:pPr>
        <w:numPr>
          <w:ilvl w:val="255"/>
          <w:numId w:val="0"/>
        </w:numPr>
        <w:ind w:firstLine="420"/>
        <w:spacing w:after="120" w:line="360" w:lineRule="auto"/>
        <w:rPr>
          <w:rFonts w:hint="eastAsia" w:ascii="宋体" w:hAnsi="宋体" w:cs="宋体"/>
          <w:szCs w:val="21"/>
        </w:rPr>
      </w:pPr>
      <w:r>
        <w:rPr>
          <w:rFonts w:hint="eastAsia" w:ascii="宋体" w:hAnsi="宋体" w:cs="宋体"/>
          <w:szCs w:val="21"/>
        </w:rPr>
        <w:t xml:space="preserve">5.3.4.3履约验收内容应当具体，形成详细的验收过程性资料，客观反映货物供给、工程和服务承接完结情况。</w:t>
      </w:r>
      <w:r/>
    </w:p>
    <w:p>
      <w:pPr>
        <w:numPr>
          <w:ilvl w:val="255"/>
          <w:numId w:val="0"/>
        </w:numPr>
        <w:ind w:firstLine="420"/>
        <w:spacing w:after="120" w:line="360" w:lineRule="auto"/>
        <w:rPr>
          <w:rFonts w:hint="eastAsia" w:ascii="宋体" w:hAnsi="宋体" w:cs="宋体"/>
          <w:szCs w:val="21"/>
        </w:rPr>
      </w:pPr>
      <w:r>
        <w:rPr>
          <w:rFonts w:hint="eastAsia" w:ascii="宋体" w:hAnsi="宋体" w:cs="宋体"/>
          <w:szCs w:val="21"/>
        </w:rPr>
        <w:t xml:space="preserve">5.3.4.4履约验收方式应当符合项目特点，科学确定验收周期，指派具体验收人员分别实施验收。不能明确客观标准、涉及主观判断的，可以通过在使用人中开展问卷调查等方式予以客观、量化。</w:t>
      </w:r>
      <w:r/>
    </w:p>
    <w:p>
      <w:pPr>
        <w:numPr>
          <w:ilvl w:val="255"/>
          <w:numId w:val="0"/>
        </w:numPr>
        <w:ind w:firstLine="420"/>
        <w:spacing w:after="120" w:line="360" w:lineRule="auto"/>
        <w:rPr>
          <w:rFonts w:hint="eastAsia" w:ascii="宋体" w:hAnsi="宋体" w:cs="宋体"/>
          <w:szCs w:val="21"/>
        </w:rPr>
      </w:pPr>
      <w:r>
        <w:rPr>
          <w:rFonts w:hint="eastAsia" w:ascii="宋体" w:hAnsi="宋体" w:cs="宋体"/>
          <w:szCs w:val="21"/>
        </w:rPr>
        <w:t xml:space="preserve">5.3.4.5履约验收标准应当符合政府采购合同约定、法律法规以及国家强制性标准等，对服务类采购项目，可以参照行业标准、专业标准等。</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5.3.5验收内容</w:t>
      </w:r>
      <w:r/>
    </w:p>
    <w:p>
      <w:pPr>
        <w:ind w:firstLine="420"/>
        <w:jc w:val="left"/>
        <w:spacing w:line="360" w:lineRule="auto"/>
        <w:rPr>
          <w:rFonts w:hint="eastAsia" w:ascii="宋体" w:hAnsi="宋体" w:cs="宋体"/>
          <w:szCs w:val="21"/>
        </w:rPr>
      </w:pPr>
      <w:r>
        <w:rPr>
          <w:rFonts w:hint="eastAsia" w:ascii="宋体" w:hAnsi="宋体" w:cs="宋体"/>
          <w:szCs w:val="21"/>
        </w:rPr>
        <w:t xml:space="preserve">5.3.5.1货物类项目的验收内容可以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属于进口设备，需核对报关清单；需现场进行安装调试的，检验设备运行状况。</w:t>
      </w:r>
      <w:r/>
    </w:p>
    <w:p>
      <w:pPr>
        <w:ind w:firstLine="420"/>
        <w:jc w:val="left"/>
        <w:spacing w:line="360" w:lineRule="auto"/>
        <w:rPr>
          <w:rFonts w:hint="eastAsia" w:ascii="宋体" w:hAnsi="宋体" w:cs="宋体"/>
          <w:szCs w:val="21"/>
        </w:rPr>
      </w:pPr>
      <w:r>
        <w:rPr>
          <w:rFonts w:hint="eastAsia" w:ascii="宋体" w:hAnsi="宋体" w:cs="宋体"/>
          <w:szCs w:val="21"/>
        </w:rPr>
        <w:t xml:space="preserve">5.3.5.2验收时，验收小组应与供应商一起验货，如发现货物短缺、质次、损坏、产地和规格不符等问题，应作详细记录由双方进行签字确认，</w:t>
      </w:r>
      <w:r>
        <w:rPr>
          <w:rFonts w:hint="eastAsia" w:ascii="宋体" w:hAnsi="宋体" w:cs="宋体"/>
          <w:b/>
          <w:bCs/>
          <w:szCs w:val="21"/>
        </w:rPr>
        <w:t xml:space="preserve">供应商立即无条件地在合同约定期限内调换或补齐，由此造成的一切损失由供应商承担。</w:t>
      </w:r>
      <w:r/>
    </w:p>
    <w:p>
      <w:pPr>
        <w:ind w:firstLine="420"/>
        <w:jc w:val="left"/>
        <w:spacing w:line="360" w:lineRule="auto"/>
        <w:rPr>
          <w:rFonts w:hint="eastAsia" w:ascii="宋体" w:hAnsi="宋体" w:cs="宋体"/>
          <w:szCs w:val="21"/>
        </w:rPr>
      </w:pPr>
      <w:r>
        <w:rPr>
          <w:rFonts w:hint="eastAsia" w:ascii="宋体" w:hAnsi="宋体" w:cs="宋体"/>
          <w:szCs w:val="21"/>
        </w:rPr>
        <w:t xml:space="preserve">5.3.5.3交付验收标准适用标准为：</w:t>
      </w:r>
      <w:r/>
    </w:p>
    <w:p>
      <w:pPr>
        <w:ind w:firstLine="420"/>
        <w:jc w:val="left"/>
        <w:spacing w:line="360" w:lineRule="auto"/>
        <w:rPr>
          <w:rFonts w:hint="eastAsia" w:ascii="宋体" w:hAnsi="宋体" w:cs="宋体"/>
          <w:szCs w:val="21"/>
        </w:rPr>
      </w:pPr>
      <w:r>
        <w:rPr>
          <w:rFonts w:hint="eastAsia" w:ascii="宋体" w:hAnsi="宋体" w:cs="宋体"/>
          <w:szCs w:val="21"/>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hint="eastAsia" w:ascii="宋体" w:hAnsi="宋体" w:cs="宋体"/>
          <w:szCs w:val="21"/>
        </w:rPr>
      </w:pPr>
      <w:r>
        <w:rPr>
          <w:rFonts w:hint="eastAsia" w:ascii="宋体" w:hAnsi="宋体" w:cs="宋体"/>
          <w:szCs w:val="21"/>
        </w:rPr>
        <w:t xml:space="preserve">②采购文件所列的各项要求、采购合同、供应商在投标（响应）文件中承诺的质量技术指标。</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5.3.6验收记录</w:t>
      </w:r>
      <w:r/>
    </w:p>
    <w:p>
      <w:pPr>
        <w:ind w:firstLine="420"/>
        <w:jc w:val="left"/>
        <w:spacing w:line="360" w:lineRule="auto"/>
        <w:rPr>
          <w:rFonts w:hint="eastAsia" w:ascii="宋体" w:hAnsi="宋体" w:cs="宋体"/>
          <w:szCs w:val="21"/>
        </w:rPr>
      </w:pPr>
      <w:r>
        <w:rPr>
          <w:rFonts w:hint="eastAsia" w:ascii="宋体" w:hAnsi="宋体" w:cs="宋体"/>
          <w:szCs w:val="21"/>
        </w:rPr>
        <w:t xml:space="preserve">5.3.6.1验收小组应当按照验收工作实施方案开展验收，对供应商提供的货物、工程和服务按照采购文件、投标（响应）文件、封存样品、检测报告、政府采购合同等进行逐一核对、验收，并做好验收记录。</w:t>
      </w:r>
      <w:r/>
    </w:p>
    <w:p>
      <w:pPr>
        <w:ind w:firstLine="420"/>
        <w:jc w:val="left"/>
        <w:spacing w:line="360" w:lineRule="auto"/>
        <w:rPr>
          <w:rFonts w:hint="eastAsia" w:ascii="宋体" w:hAnsi="宋体" w:cs="宋体"/>
          <w:szCs w:val="21"/>
        </w:rPr>
      </w:pPr>
      <w:r>
        <w:rPr>
          <w:rFonts w:hint="eastAsia" w:ascii="宋体" w:hAnsi="宋体" w:cs="宋体"/>
          <w:szCs w:val="21"/>
        </w:rPr>
        <w:t xml:space="preserve">5.3.6.2验收小组可以使用录制音视频、对现场情况描述且签字等方式留存能证明供应商按照合同约定数量或工作量清单履约的相关记录或者凭证证明材料，作为履约验收的重要凭据。</w:t>
      </w:r>
      <w:r/>
    </w:p>
    <w:p>
      <w:pPr>
        <w:ind w:firstLine="420"/>
        <w:jc w:val="left"/>
        <w:spacing w:line="360" w:lineRule="auto"/>
        <w:rPr>
          <w:rFonts w:hint="eastAsia" w:ascii="宋体" w:hAnsi="宋体" w:cs="宋体"/>
          <w:szCs w:val="21"/>
        </w:rPr>
      </w:pPr>
      <w:r>
        <w:rPr>
          <w:rFonts w:hint="eastAsia" w:ascii="宋体" w:hAnsi="宋体" w:cs="宋体"/>
          <w:szCs w:val="21"/>
        </w:rPr>
        <w:t xml:space="preserve">5.3.6.3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涉及分期（分段）验收的项目，采购人应当开展阶段性验收，并出具阶段性验收意见，最后形成总验收意见。</w:t>
      </w:r>
      <w:r/>
    </w:p>
    <w:p>
      <w:pPr>
        <w:pStyle w:val="1087"/>
        <w:numPr>
          <w:ilvl w:val="0"/>
          <w:numId w:val="20"/>
        </w:numPr>
        <w:jc w:val="left"/>
        <w:spacing w:line="360" w:lineRule="auto"/>
        <w:widowControl/>
        <w:rPr>
          <w:rFonts w:hint="eastAsia" w:cs="宋体"/>
          <w:b/>
          <w:sz w:val="21"/>
          <w:szCs w:val="21"/>
        </w:rPr>
      </w:pPr>
      <w:r>
        <w:rPr>
          <w:rFonts w:hint="eastAsia" w:cs="宋体"/>
          <w:b/>
          <w:sz w:val="21"/>
          <w:szCs w:val="21"/>
        </w:rPr>
        <w:t xml:space="preserve">验收结果</w:t>
      </w:r>
      <w:r/>
    </w:p>
    <w:p>
      <w:pPr>
        <w:ind w:firstLine="420"/>
        <w:jc w:val="left"/>
        <w:spacing w:line="360" w:lineRule="auto"/>
        <w:rPr>
          <w:rFonts w:hint="eastAsia" w:ascii="宋体" w:hAnsi="宋体" w:cs="宋体"/>
          <w:szCs w:val="21"/>
        </w:rPr>
      </w:pPr>
      <w:r>
        <w:rPr>
          <w:rFonts w:hint="eastAsia" w:ascii="宋体" w:hAnsi="宋体" w:cs="宋体"/>
          <w:szCs w:val="21"/>
        </w:rPr>
        <w:t xml:space="preserve">6.1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采购人认可本条第一款中所涉及事项的，应当及时与供应商就该事项签订补充协议。</w:t>
      </w:r>
      <w:r/>
    </w:p>
    <w:p>
      <w:pPr>
        <w:ind w:firstLine="420"/>
        <w:jc w:val="left"/>
        <w:spacing w:line="360" w:lineRule="auto"/>
        <w:rPr>
          <w:rFonts w:hint="eastAsia" w:ascii="宋体" w:hAnsi="宋体" w:cs="宋体"/>
          <w:szCs w:val="21"/>
        </w:rPr>
      </w:pPr>
      <w:r>
        <w:rPr>
          <w:rFonts w:hint="eastAsia" w:ascii="宋体" w:hAnsi="宋体" w:cs="宋体"/>
          <w:szCs w:val="21"/>
        </w:rPr>
        <w:t xml:space="preserve">6.2采购人、供应商应当对验收小组出具的验收意见进行确认，并形成</w:t>
      </w:r>
      <w:r>
        <w:rPr>
          <w:rFonts w:hint="eastAsia" w:ascii="宋体" w:hAnsi="宋体" w:cs="宋体"/>
          <w:b/>
          <w:bCs/>
          <w:szCs w:val="21"/>
        </w:rPr>
        <w:t xml:space="preserve">《政府采购履约验收书》（见下表2）</w:t>
      </w:r>
      <w:r>
        <w:rPr>
          <w:rFonts w:hint="eastAsia" w:ascii="宋体" w:hAnsi="宋体" w:cs="宋体"/>
          <w:szCs w:val="21"/>
        </w:rPr>
        <w:t xml:space="preserve">。对验收意见存在异议的，采购人与供应商双方可以协商解决，或通过法律途径解决。</w:t>
      </w:r>
      <w:r/>
    </w:p>
    <w:p>
      <w:pPr>
        <w:ind w:firstLine="420"/>
        <w:jc w:val="left"/>
        <w:spacing w:line="360" w:lineRule="auto"/>
        <w:rPr>
          <w:rFonts w:hint="eastAsia" w:ascii="宋体" w:hAnsi="宋体" w:cs="宋体"/>
          <w:szCs w:val="21"/>
        </w:rPr>
      </w:pPr>
      <w:r>
        <w:rPr>
          <w:rFonts w:hint="eastAsia" w:ascii="宋体" w:hAnsi="宋体" w:cs="宋体"/>
          <w:szCs w:val="21"/>
        </w:rPr>
        <w:t xml:space="preserve">6.3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20"/>
        <w:jc w:val="left"/>
        <w:spacing w:line="360" w:lineRule="auto"/>
        <w:rPr>
          <w:rFonts w:hint="eastAsia" w:ascii="宋体" w:hAnsi="宋体" w:cs="宋体"/>
          <w:szCs w:val="21"/>
        </w:rPr>
      </w:pPr>
      <w:r>
        <w:rPr>
          <w:rFonts w:hint="eastAsia" w:ascii="宋体" w:hAnsi="宋体" w:cs="宋体"/>
          <w:szCs w:val="21"/>
        </w:rPr>
        <w:t xml:space="preserve">6.4政府采购项目验收合格后，采购人应及时依法依约支付资金。</w:t>
      </w:r>
      <w:r>
        <w:rPr>
          <w:rFonts w:hint="eastAsia" w:ascii="宋体" w:hAnsi="宋体" w:cs="宋体"/>
          <w:b/>
          <w:bCs/>
          <w:szCs w:val="21"/>
        </w:rPr>
        <w:t xml:space="preserve">申请财政性资金支付时，应当在财政一体化系统中上传《政府采购履约验收书》、合同等证明性材料。</w:t>
      </w:r>
      <w:r>
        <w:rPr>
          <w:rFonts w:hint="eastAsia" w:ascii="宋体" w:hAnsi="宋体" w:cs="宋体"/>
          <w:szCs w:val="21"/>
        </w:rPr>
        <w:t xml:space="preserve">涉及分段验收付款的项目，应提供符合合同约定内容的阶段性验收意见。</w:t>
      </w:r>
      <w:r/>
    </w:p>
    <w:p>
      <w:pPr>
        <w:ind w:firstLine="420"/>
        <w:jc w:val="left"/>
        <w:spacing w:line="360" w:lineRule="auto"/>
        <w:rPr>
          <w:rFonts w:hint="eastAsia" w:ascii="宋体" w:hAnsi="宋体" w:cs="宋体"/>
          <w:szCs w:val="21"/>
        </w:rPr>
      </w:pPr>
      <w:r>
        <w:rPr>
          <w:rFonts w:hint="eastAsia" w:ascii="宋体" w:hAnsi="宋体" w:cs="宋体"/>
          <w:szCs w:val="21"/>
        </w:rPr>
        <w:t xml:space="preserve">6.5对为社会公众提供的公共服务项目，采购人应于验收结束之日起2 个工作日内在江苏政府采购网公开验收结果。采购人可通过“苏采云”系统中“验收公告”模块发布公共服务验收公告，填写验收意见并上传《政府采购履约验收书》作为附件。</w:t>
      </w:r>
      <w:r/>
    </w:p>
    <w:p>
      <w:pPr>
        <w:pStyle w:val="1087"/>
        <w:numPr>
          <w:ilvl w:val="0"/>
          <w:numId w:val="20"/>
        </w:numPr>
        <w:jc w:val="left"/>
        <w:spacing w:line="360" w:lineRule="auto"/>
        <w:widowControl/>
        <w:rPr>
          <w:rFonts w:hint="eastAsia" w:cs="宋体"/>
          <w:b/>
          <w:sz w:val="21"/>
          <w:szCs w:val="21"/>
        </w:rPr>
      </w:pPr>
      <w:r>
        <w:rPr>
          <w:rFonts w:hint="eastAsia" w:cs="宋体"/>
          <w:b/>
          <w:sz w:val="21"/>
          <w:szCs w:val="21"/>
        </w:rPr>
        <w:t xml:space="preserve">验收资料归档</w:t>
      </w:r>
      <w:r/>
    </w:p>
    <w:p>
      <w:pPr>
        <w:ind w:firstLine="420"/>
        <w:jc w:val="left"/>
        <w:spacing w:line="360" w:lineRule="auto"/>
        <w:rPr>
          <w:rFonts w:hint="eastAsia" w:ascii="仿宋" w:hAnsi="仿宋" w:eastAsia="仿宋" w:cs="仿宋"/>
          <w:b/>
          <w:bCs/>
          <w:sz w:val="28"/>
          <w:szCs w:val="28"/>
        </w:rPr>
      </w:pPr>
      <w:r>
        <w:rPr>
          <w:rFonts w:hint="eastAsia" w:ascii="宋体" w:hAnsi="宋体" w:cs="宋体"/>
          <w:szCs w:val="21"/>
        </w:rPr>
        <w:t xml:space="preserve">项目履约验收完结后，采购人应当将验收小组名单、验收方案、验收原始记录、验收结果等资料作为采购项目档案妥善保管，不得伪造、编造、隐匿或者违规销毁。保存期限为从采购结束之日起</w:t>
      </w:r>
      <w:r>
        <w:rPr>
          <w:rFonts w:hint="eastAsia" w:ascii="宋体" w:hAnsi="宋体" w:cs="宋体"/>
          <w:b/>
          <w:bCs/>
          <w:szCs w:val="21"/>
        </w:rPr>
        <w:t xml:space="preserve">至少保存十五年。</w:t>
      </w:r>
      <w:r>
        <w:rPr>
          <w:rFonts w:hint="eastAsia" w:ascii="仿宋" w:hAnsi="仿宋" w:eastAsia="仿宋" w:cs="仿宋"/>
          <w:b/>
          <w:bCs/>
          <w:sz w:val="28"/>
          <w:szCs w:val="28"/>
        </w:rPr>
        <w:br w:type="page" w:clear="all"/>
      </w:r>
      <w:r/>
    </w:p>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755"/>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17"/>
        <w:gridCol w:w="3536"/>
        <w:gridCol w:w="1334"/>
        <w:gridCol w:w="3903"/>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933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227"/>
              <w:ind w:firstLine="4620"/>
              <w:jc w:val="center"/>
            </w:pPr>
            <w:r>
              <w:rPr>
                <w:rFonts w:hint="eastAsia" w:hAnsi="宋体" w:cs="宋体"/>
                <w:color w:val="000000"/>
                <w:szCs w:val="21"/>
              </w:rPr>
              <w:t xml:space="preserve">年 月 日</w:t>
            </w:r>
            <w:r/>
          </w:p>
        </w:tc>
      </w:tr>
    </w:tbl>
    <w:p>
      <w:r/>
      <w:r/>
    </w:p>
    <w:tbl>
      <w:tblPr>
        <w:tblStyle w:val="755"/>
        <w:tblW w:w="4997" w:type="pct"/>
        <w:jc w:val="center"/>
        <w:tblLayout w:type="fixed"/>
        <w:tblCellMar>
          <w:left w:w="108" w:type="dxa"/>
          <w:top w:w="0" w:type="dxa"/>
          <w:right w:w="108" w:type="dxa"/>
          <w:bottom w:w="0" w:type="dxa"/>
        </w:tblCellMar>
        <w:tblLook w:val="04A0" w:firstRow="1" w:lastRow="0" w:firstColumn="1" w:lastColumn="0" w:noHBand="0" w:noVBand="1"/>
      </w:tblPr>
      <w:tblGrid>
        <w:gridCol w:w="1261"/>
        <w:gridCol w:w="1354"/>
        <w:gridCol w:w="2402"/>
        <w:gridCol w:w="2382"/>
        <w:gridCol w:w="1319"/>
        <w:gridCol w:w="1368"/>
      </w:tblGrid>
      <w:tr>
        <w:trPr>
          <w:jc w:val="center"/>
          <w:trHeight w:val="499"/>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widowControl/>
              <w:rPr>
                <w:rFonts w:hint="eastAsia" w:ascii="宋体" w:hAnsi="宋体" w:cs="宋体"/>
                <w:b/>
                <w:bCs/>
                <w:color w:val="000000"/>
                <w:sz w:val="32"/>
                <w:szCs w:val="32"/>
              </w:rPr>
            </w:pPr>
            <w:r>
              <w:rPr>
                <w:rFonts w:hint="eastAsia" w:ascii="宋体" w:hAnsi="宋体" w:cs="宋体"/>
                <w:b/>
                <w:bCs/>
                <w:color w:val="000000"/>
                <w:sz w:val="24"/>
                <w:szCs w:val="24"/>
              </w:rPr>
              <w:t xml:space="preserve">表2：政府采购履约验收书（货物类）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2"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lang w:eastAsia="en-US"/>
              </w:rPr>
              <w:t xml:space="preserve">验收日期</w:t>
            </w:r>
            <w:r>
              <w:rPr>
                <w:rFonts w:hint="eastAsia" w:ascii="宋体" w:hAnsi="宋体" w:cs="宋体"/>
                <w:color w:val="000000"/>
                <w:sz w:val="22"/>
                <w:szCs w:val="21"/>
              </w:rPr>
              <w:t xml:space="preserve">和地点</w:t>
            </w:r>
            <w:r/>
          </w:p>
        </w:tc>
        <w:tc>
          <w:tcPr>
            <w:gridSpan w:val="2"/>
            <w:tcBorders>
              <w:top w:val="single" w:color="000000" w:sz="4" w:space="0"/>
              <w:left w:val="single" w:color="000000" w:sz="4" w:space="0"/>
              <w:bottom w:val="single" w:color="000000" w:sz="4" w:space="0"/>
              <w:right w:val="single" w:color="000000" w:sz="4" w:space="0"/>
            </w:tcBorders>
            <w:tcW w:w="1332"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项目名称</w:t>
            </w:r>
            <w:r>
              <w:rPr>
                <w:rFonts w:hint="eastAsia" w:ascii="宋体" w:hAnsi="宋体" w:cs="宋体"/>
                <w:color w:val="000000"/>
                <w:sz w:val="22"/>
                <w:szCs w:val="21"/>
              </w:rPr>
              <w:t xml:space="preserve">和编号</w:t>
            </w:r>
            <w:r/>
          </w:p>
        </w:tc>
        <w:tc>
          <w:tcPr>
            <w:gridSpan w:val="2"/>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2" w:type="pct"/>
            <w:vAlign w:val="center"/>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□是      □否</w:t>
            </w:r>
            <w:r/>
          </w:p>
        </w:tc>
        <w:tc>
          <w:tcPr>
            <w:tcBorders>
              <w:top w:val="single" w:color="000000" w:sz="4" w:space="0"/>
              <w:left w:val="single" w:color="000000" w:sz="4" w:space="0"/>
              <w:bottom w:val="none" w:color="000000" w:sz="4" w:space="0"/>
              <w:right w:val="single" w:color="000000" w:sz="4" w:space="0"/>
            </w:tcBorders>
            <w:tcW w:w="1191"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日常检查/分段验收情况</w:t>
            </w:r>
            <w:r/>
          </w:p>
        </w:tc>
        <w:tc>
          <w:tcPr>
            <w:gridSpan w:val="3"/>
            <w:tcBorders>
              <w:top w:val="single" w:color="000000" w:sz="4" w:space="0"/>
              <w:left w:val="single" w:color="000000" w:sz="4" w:space="0"/>
              <w:bottom w:val="none" w:color="000000" w:sz="4" w:space="0"/>
              <w:right w:val="single" w:color="000000" w:sz="4" w:space="0"/>
            </w:tcBorders>
            <w:tcW w:w="2513" w:type="pct"/>
            <w:vAlign w:val="center"/>
            <w:textDirection w:val="lrTb"/>
            <w:noWrap/>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487"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验收意见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restart"/>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验收小组成员（最终验收成员人数为3人以上单数，组成根据实际情况选择）</w:t>
            </w:r>
            <w:r/>
          </w:p>
        </w:tc>
        <w:tc>
          <w:tcPr>
            <w:gridSpan w:val="2"/>
            <w:tcBorders>
              <w:top w:val="single" w:color="000000" w:sz="4" w:space="0"/>
              <w:left w:val="single" w:color="000000" w:sz="4" w:space="0"/>
              <w:right w:val="single" w:color="000000" w:sz="4" w:space="0"/>
            </w:tcBorders>
            <w:tcW w:w="1862" w:type="pct"/>
            <w:vMerge w:val="restart"/>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w:t>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（姓名+所属部门）                        *最终验收时必有，若经办采购的人员与采购需求人员分属不同部门，二者应同时参与验收              </w:t>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                                                                □代建单位（如有）：</w:t>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（姓名+单位+所属部门） </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□采购人委托的代理机构（如有）：</w:t>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(姓名）                                 *</w:t>
            </w:r>
            <w:r>
              <w:rPr>
                <w:rFonts w:ascii="Arial" w:hAnsi="Arial" w:eastAsia="Arial" w:cs="Arial"/>
                <w:color w:val="000000"/>
                <w:spacing w:val="11"/>
                <w:szCs w:val="21"/>
              </w:rPr>
              <w:t xml:space="preserve">前</w:t>
            </w:r>
            <w:r>
              <w:rPr>
                <w:rFonts w:ascii="Arial" w:hAnsi="Arial" w:eastAsia="Arial" w:cs="Arial"/>
                <w:color w:val="000000"/>
                <w:spacing w:val="10"/>
                <w:szCs w:val="21"/>
              </w:rPr>
              <w:t xml:space="preserve">期参与采购活动的采购代理机构工作人员</w:t>
            </w:r>
            <w:r>
              <w:rPr>
                <w:rFonts w:ascii="Arial" w:hAnsi="Arial" w:eastAsia="Arial" w:cs="Arial"/>
                <w:color w:val="000000"/>
                <w:spacing w:val="8"/>
                <w:szCs w:val="21"/>
              </w:rPr>
              <w:t xml:space="preserve">不得</w:t>
            </w:r>
            <w:r>
              <w:rPr>
                <w:rFonts w:hint="eastAsia" w:ascii="Arial" w:hAnsi="Arial" w:cs="Arial"/>
                <w:color w:val="000000"/>
                <w:spacing w:val="8"/>
                <w:szCs w:val="21"/>
              </w:rPr>
              <w:t xml:space="preserve">参与验收</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□采购人委托的专家（如有）：            （姓名+单位）                             *</w:t>
            </w:r>
            <w:r>
              <w:rPr>
                <w:rFonts w:ascii="Arial" w:hAnsi="Arial" w:eastAsia="Arial" w:cs="Arial"/>
                <w:color w:val="000000"/>
                <w:spacing w:val="11"/>
                <w:szCs w:val="21"/>
              </w:rPr>
              <w:t xml:space="preserve">前</w:t>
            </w:r>
            <w:r>
              <w:rPr>
                <w:rFonts w:ascii="Arial" w:hAnsi="Arial" w:eastAsia="Arial" w:cs="Arial"/>
                <w:color w:val="000000"/>
                <w:spacing w:val="10"/>
                <w:szCs w:val="21"/>
              </w:rPr>
              <w:t xml:space="preserve">期参与采购活动的评审专家</w:t>
            </w:r>
            <w:r>
              <w:rPr>
                <w:rFonts w:ascii="Arial" w:hAnsi="Arial" w:eastAsia="Arial" w:cs="Arial"/>
                <w:color w:val="000000"/>
                <w:spacing w:val="8"/>
                <w:szCs w:val="21"/>
              </w:rPr>
              <w:t xml:space="preserve">不得</w:t>
            </w:r>
            <w:r>
              <w:rPr>
                <w:rFonts w:hint="eastAsia" w:ascii="Arial" w:hAnsi="Arial" w:cs="Arial"/>
                <w:color w:val="000000"/>
                <w:spacing w:val="8"/>
                <w:szCs w:val="21"/>
              </w:rPr>
              <w:t xml:space="preserve">参与验收</w:t>
            </w:r>
            <w:r/>
          </w:p>
        </w:tc>
        <w:tc>
          <w:tcPr>
            <w:gridSpan w:val="2"/>
            <w:tcBorders>
              <w:top w:val="single" w:color="000000"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□货物清单</w:t>
            </w:r>
            <w:r/>
          </w:p>
        </w:tc>
        <w:tc>
          <w:tcPr>
            <w:tcBorders>
              <w:top w:val="single" w:color="000000" w:sz="4" w:space="0"/>
              <w:left w:val="single" w:color="000000" w:sz="4" w:space="0"/>
              <w:bottom w:val="single" w:color="auto"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□品牌、型号、规格、数量及外观质量</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□标的物合格证、说明书等质量证明信息</w:t>
            </w:r>
            <w:r/>
          </w:p>
        </w:tc>
        <w:tc>
          <w:tcPr>
            <w:tcBorders>
              <w:top w:val="single" w:color="auto" w:sz="4" w:space="0"/>
              <w:left w:val="single" w:color="000000"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□运行状况及安装调试</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□供应商售后服务、安全标准等在响应文件中承诺的内容</w:t>
            </w:r>
            <w:r/>
          </w:p>
        </w:tc>
        <w:tc>
          <w:tcPr>
            <w:tcBorders>
              <w:top w:val="single" w:color="auto" w:sz="4" w:space="0"/>
              <w:left w:val="single" w:color="000000"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□对照采购文件中检测机构、标准、内容对相应标的物进行抽查检验（采购文件中设置检测报告要求时必选）</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□对照采购人需求，对标的物中涉及专业领域的部分进行复核</w:t>
            </w:r>
            <w:r/>
          </w:p>
        </w:tc>
        <w:tc>
          <w:tcPr>
            <w:tcBorders>
              <w:top w:val="single" w:color="auto" w:sz="4" w:space="0"/>
              <w:left w:val="single" w:color="000000"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vMerge w:val="continue"/>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left w:val="single" w:color="000000" w:sz="4" w:space="0"/>
              <w:right w:val="singl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auto"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□其他：</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top w:val="single" w:color="000000" w:sz="4" w:space="0"/>
              <w:left w:val="single" w:color="000000" w:sz="4" w:space="0"/>
              <w:right w:val="single" w:color="000000" w:sz="4" w:space="0"/>
            </w:tcBorders>
            <w:tcW w:w="625" w:type="pct"/>
            <w:vAlign w:val="center"/>
            <w:vMerge w:val="restart"/>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□实际使用人：</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440"/>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auto" w:sz="4" w:space="0"/>
              <w:left w:val="single" w:color="000000" w:sz="4" w:space="0"/>
              <w:bottom w:val="single" w:color="000000"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rPr>
              <w:t xml:space="preserve">□</w:t>
            </w:r>
            <w:r>
              <w:rPr>
                <w:rFonts w:hint="eastAsia" w:ascii="宋体" w:hAnsi="宋体" w:cs="宋体"/>
                <w:color w:val="000000"/>
                <w:sz w:val="22"/>
                <w:szCs w:val="21"/>
                <w:lang w:eastAsia="en-US"/>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□专家：</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出具书面意见</w:t>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  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499"/>
        </w:trPr>
        <w:tc>
          <w:tcPr>
            <w:tcBorders>
              <w:left w:val="single" w:color="000000" w:sz="4" w:space="0"/>
              <w:bottom w:val="none" w:color="000000" w:sz="4" w:space="0"/>
              <w:right w:val="single" w:color="000000" w:sz="4" w:space="0"/>
            </w:tcBorders>
            <w:tcW w:w="625" w:type="pct"/>
            <w:vAlign w:val="center"/>
            <w:vMerge w:val="continue"/>
            <w:textDirection w:val="lrTb"/>
            <w:noWrap/>
          </w:tcPr>
          <w:p>
            <w:pPr>
              <w:ind w:firstLine="440"/>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862" w:type="pct"/>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w:t>
            </w:r>
            <w:r>
              <w:rPr>
                <w:rFonts w:hint="eastAsia" w:ascii="宋体" w:hAnsi="宋体" w:cs="宋体"/>
                <w:color w:val="000000"/>
                <w:sz w:val="22"/>
                <w:szCs w:val="21"/>
              </w:rPr>
              <w:t xml:space="preserve">其他供应商</w:t>
            </w:r>
            <w:r>
              <w:rPr>
                <w:rFonts w:hint="eastAsia" w:ascii="宋体" w:hAnsi="宋体" w:cs="宋体"/>
                <w:color w:val="000000"/>
                <w:sz w:val="22"/>
                <w:szCs w:val="21"/>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jc w:val="left"/>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□合格 </w:t>
            </w:r>
            <w:r>
              <w:rPr>
                <w:rFonts w:hint="eastAsia" w:ascii="宋体" w:hAnsi="宋体" w:cs="宋体"/>
                <w:color w:val="000000"/>
                <w:sz w:val="22"/>
                <w:szCs w:val="21"/>
              </w:rPr>
              <w:t xml:space="preserve">      □</w:t>
            </w:r>
            <w:r>
              <w:rPr>
                <w:rFonts w:hint="eastAsia" w:ascii="宋体" w:hAnsi="宋体" w:cs="宋体"/>
                <w:color w:val="000000"/>
                <w:sz w:val="22"/>
                <w:szCs w:val="21"/>
                <w:lang w:eastAsia="en-US"/>
              </w:rPr>
              <w:t xml:space="preserve">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（如意见一致，请全体验收小组成员分别签名，如有异议，请分别签署意见并签名）</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异议事项：</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复核意见：</w:t>
            </w:r>
            <w:r/>
          </w:p>
          <w:p>
            <w:pPr>
              <w:jc w:val="left"/>
              <w:widowControl/>
              <w:rPr>
                <w:rFonts w:hint="eastAsia" w:ascii="宋体" w:hAnsi="宋体" w:cs="宋体"/>
                <w:color w:val="000000"/>
                <w:sz w:val="22"/>
                <w:szCs w:val="21"/>
              </w:rPr>
            </w:pPr>
            <w:r>
              <w:rPr>
                <w:rFonts w:hint="eastAsia" w:ascii="宋体" w:hAnsi="宋体" w:cs="宋体"/>
                <w:color w:val="000000"/>
                <w:sz w:val="22"/>
                <w:szCs w:val="21"/>
              </w:rPr>
            </w:r>
            <w:r/>
          </w:p>
          <w:p>
            <w:pPr>
              <w:jc w:val="left"/>
              <w:widowControl/>
              <w:rPr>
                <w:rFonts w:hint="eastAsia" w:ascii="宋体" w:hAnsi="宋体" w:cs="宋体"/>
                <w:color w:val="000000"/>
                <w:sz w:val="22"/>
                <w:szCs w:val="21"/>
              </w:rPr>
            </w:pPr>
            <w:r>
              <w:rPr>
                <w:rFonts w:hint="eastAsia" w:ascii="宋体" w:hAnsi="宋体" w:cs="宋体"/>
                <w:color w:val="000000"/>
                <w:sz w:val="22"/>
                <w:szCs w:val="21"/>
              </w:rPr>
              <w:t xml:space="preserve">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lang w:eastAsia="en-US"/>
              </w:rPr>
            </w:pPr>
            <w:r>
              <w:rPr>
                <w:rFonts w:hint="eastAsia" w:ascii="宋体" w:hAnsi="宋体" w:cs="宋体"/>
                <w:color w:val="000000"/>
                <w:sz w:val="22"/>
                <w:szCs w:val="21"/>
                <w:lang w:eastAsia="en-US"/>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rPr>
            </w:pPr>
            <w:r>
              <w:rPr>
                <w:rFonts w:hint="eastAsia" w:ascii="宋体" w:hAnsi="宋体" w:cs="宋体"/>
                <w:color w:val="000000"/>
                <w:sz w:val="22"/>
                <w:szCs w:val="21"/>
              </w:rPr>
              <w:t xml:space="preserve">（采购人签署验收意见并盖章）</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供应商确认</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rPr>
            </w:pPr>
            <w:r>
              <w:rPr>
                <w:rFonts w:hint="eastAsia" w:ascii="宋体" w:hAnsi="宋体" w:cs="宋体"/>
                <w:color w:val="000000"/>
                <w:sz w:val="22"/>
                <w:szCs w:val="21"/>
              </w:rPr>
              <w:t xml:space="preserve">（单位公章或授权代表签字）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widowControl/>
              <w:rPr>
                <w:rFonts w:hint="eastAsia" w:ascii="宋体" w:hAnsi="宋体" w:cs="宋体"/>
                <w:color w:val="000000"/>
                <w:sz w:val="22"/>
                <w:szCs w:val="21"/>
              </w:rPr>
            </w:pPr>
            <w:r>
              <w:rPr>
                <w:rFonts w:hint="eastAsia" w:ascii="宋体" w:hAnsi="宋体" w:cs="宋体"/>
                <w:color w:val="000000"/>
                <w:sz w:val="22"/>
                <w:szCs w:val="21"/>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cs="宋体"/>
                <w:color w:val="000000"/>
                <w:sz w:val="22"/>
                <w:szCs w:val="21"/>
              </w:rPr>
            </w:pPr>
            <w:r>
              <w:rPr>
                <w:rFonts w:hint="eastAsia" w:ascii="宋体" w:hAnsi="宋体" w:cs="宋体"/>
                <w:color w:val="000000"/>
                <w:sz w:val="22"/>
                <w:szCs w:val="21"/>
              </w:rPr>
            </w:r>
            <w:r/>
          </w:p>
        </w:tc>
      </w:tr>
    </w:tbl>
    <w:p>
      <w:pPr>
        <w:jc w:val="left"/>
        <w:widowControl/>
        <w:rPr>
          <w:rFonts w:hint="eastAsia" w:asciiTheme="minorEastAsia" w:hAnsiTheme="minorEastAsia" w:eastAsiaTheme="minorEastAsia"/>
          <w:bCs/>
          <w:sz w:val="44"/>
          <w:szCs w:val="44"/>
        </w:rPr>
      </w:pPr>
      <w:r>
        <w:rPr>
          <w:b/>
          <w:bCs/>
          <w:color w:val="000000" w:themeColor="text1"/>
          <w:sz w:val="44"/>
          <w:szCs w:val="44"/>
          <w14:textFill>
            <w14:solidFill>
              <w14:schemeClr w14:val="tx1"/>
            </w14:solidFill>
          </w14:textFill>
        </w:rPr>
        <w:br w:type="page" w:clear="all"/>
      </w:r>
      <w:bookmarkEnd w:id="59"/>
      <w:r/>
      <w:bookmarkEnd w:id="65"/>
      <w:r/>
      <w:bookmarkEnd w:id="66"/>
      <w:r/>
      <w:bookmarkEnd w:id="67"/>
      <w:r/>
      <w:bookmarkEnd w:id="68"/>
      <w:r/>
      <w:r/>
    </w:p>
    <w:p>
      <w:pPr>
        <w:pStyle w:val="765"/>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69" w:name="评分要点"/>
      <w:r>
        <w:rPr>
          <w:rFonts w:hint="eastAsia" w:asciiTheme="minorEastAsia" w:hAnsiTheme="minorEastAsia" w:eastAsiaTheme="minorEastAsia"/>
          <w:bCs/>
          <w:sz w:val="44"/>
          <w:szCs w:val="44"/>
        </w:rPr>
        <w:t xml:space="preserve">评</w:t>
      </w:r>
      <w:bookmarkEnd w:id="69"/>
      <w:r>
        <w:rPr>
          <w:rFonts w:hint="eastAsia" w:asciiTheme="minorEastAsia" w:hAnsiTheme="minorEastAsia" w:eastAsiaTheme="minorEastAsia"/>
          <w:bCs/>
          <w:sz w:val="44"/>
          <w:szCs w:val="44"/>
        </w:rPr>
        <w:t xml:space="preserve">标办法及评分标准</w:t>
      </w:r>
      <w:r/>
    </w:p>
    <w:p>
      <w:pPr>
        <w:spacing w:line="360" w:lineRule="auto"/>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一、评标办法</w:t>
      </w:r>
      <w:r/>
    </w:p>
    <w:p>
      <w:pPr>
        <w:ind w:firstLine="420"/>
        <w:spacing w:line="360" w:lineRule="auto"/>
        <w:rPr>
          <w:rFonts w:hint="eastAsia" w:ascii="宋体" w:hAnsi="宋体"/>
        </w:rPr>
      </w:pPr>
      <w:r>
        <w:rPr>
          <w:rFonts w:hint="eastAsia" w:ascii="宋体" w:hAnsi="宋体"/>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r/>
    </w:p>
    <w:p>
      <w:pPr>
        <w:ind w:firstLine="420"/>
        <w:spacing w:line="360" w:lineRule="auto"/>
        <w:rPr>
          <w:rFonts w:hint="eastAsia" w:ascii="宋体" w:hAnsi="宋体"/>
        </w:rPr>
      </w:pPr>
      <w:r>
        <w:rPr>
          <w:rFonts w:hint="eastAsia" w:ascii="宋体" w:hAnsi="宋体"/>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20"/>
        <w:spacing w:line="360" w:lineRule="auto"/>
        <w:rPr>
          <w:rFonts w:hint="eastAsia" w:ascii="宋体" w:hAnsi="宋体"/>
        </w:rPr>
      </w:pPr>
      <w:r>
        <w:rPr>
          <w:rFonts w:hint="eastAsia" w:ascii="宋体" w:hAnsi="宋体"/>
        </w:rPr>
        <w:t xml:space="preserve">3</w:t>
      </w:r>
      <w:r>
        <w:rPr>
          <w:rFonts w:ascii="宋体" w:hAnsi="宋体"/>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rPr>
        <w:t xml:space="preserve">由投标报价最低的同品牌投标人</w:t>
      </w:r>
      <w:r>
        <w:rPr>
          <w:rFonts w:ascii="宋体" w:hAnsi="宋体"/>
        </w:rPr>
        <w:t xml:space="preserve">获得中标人推荐资格</w:t>
      </w:r>
      <w:r>
        <w:rPr>
          <w:rFonts w:hint="eastAsia" w:ascii="宋体" w:hAnsi="宋体"/>
        </w:rPr>
        <w:t xml:space="preserve">；</w:t>
      </w:r>
      <w:r>
        <w:rPr>
          <w:rFonts w:ascii="宋体" w:hAnsi="宋体"/>
        </w:rPr>
        <w:t xml:space="preserve">如得分且投标报价相同</w:t>
      </w:r>
      <w:r>
        <w:rPr>
          <w:rFonts w:hint="eastAsia" w:ascii="宋体" w:hAnsi="宋体"/>
        </w:rPr>
        <w:t xml:space="preserve">，</w:t>
      </w:r>
      <w:r>
        <w:rPr>
          <w:rFonts w:ascii="宋体" w:hAnsi="宋体"/>
        </w:rPr>
        <w:t xml:space="preserve">提供优先采购产品</w:t>
      </w:r>
      <w:r>
        <w:rPr>
          <w:rFonts w:hint="eastAsia" w:ascii="宋体" w:hAnsi="宋体"/>
        </w:rPr>
        <w:t xml:space="preserve">证书</w:t>
      </w:r>
      <w:r>
        <w:rPr>
          <w:rFonts w:ascii="宋体" w:hAnsi="宋体"/>
        </w:rPr>
        <w:t xml:space="preserve">更多的</w:t>
      </w:r>
      <w:r>
        <w:rPr>
          <w:rFonts w:hint="eastAsia" w:ascii="宋体" w:hAnsi="宋体"/>
        </w:rPr>
        <w:t xml:space="preserve">投标人</w:t>
      </w:r>
      <w:r>
        <w:rPr>
          <w:rFonts w:ascii="宋体" w:hAnsi="宋体"/>
        </w:rPr>
        <w:t xml:space="preserve">获得中标人推荐资格</w:t>
      </w:r>
      <w:r>
        <w:rPr>
          <w:rFonts w:hint="eastAsia" w:ascii="宋体" w:hAnsi="宋体"/>
        </w:rPr>
        <w:t xml:space="preserve">（如属优先采购产品），否则由采购代理机构组织采取随机抽取方式</w:t>
      </w:r>
      <w:r>
        <w:rPr>
          <w:rFonts w:ascii="宋体" w:hAnsi="宋体"/>
        </w:rPr>
        <w:t xml:space="preserve">确定，其他同品牌投标人不作为中标候选人</w:t>
      </w:r>
      <w:r>
        <w:rPr>
          <w:rFonts w:hint="eastAsia" w:ascii="宋体" w:hAnsi="宋体"/>
        </w:rPr>
        <w:t xml:space="preserve">。多家投标人提供的核心产品品牌相同的，按上述规定处理。</w:t>
      </w:r>
      <w:r/>
    </w:p>
    <w:p>
      <w:pPr>
        <w:spacing w:line="360" w:lineRule="auto"/>
        <w:tabs>
          <w:tab w:val="left" w:pos="2667"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二、评分标准</w:t>
      </w:r>
      <w:r/>
    </w:p>
    <w:tbl>
      <w:tblPr>
        <w:tblStyle w:val="755"/>
        <w:tblW w:w="10092" w:type="dxa"/>
        <w:jc w:val="center"/>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8"/>
        <w:gridCol w:w="236"/>
        <w:gridCol w:w="555"/>
        <w:gridCol w:w="7954"/>
        <w:gridCol w:w="489"/>
      </w:tblGrid>
      <w:tr>
        <w:trPr>
          <w:jc w:val="center"/>
          <w:trHeight w:val="52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评审类别</w:t>
            </w:r>
            <w:r/>
          </w:p>
        </w:tc>
        <w:tc>
          <w:tcPr>
            <w:gridSpan w:val="2"/>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评审项</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评审规则</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分值</w:t>
            </w:r>
            <w:r/>
          </w:p>
        </w:tc>
      </w:tr>
      <w:tr>
        <w:trPr>
          <w:jc w:val="center"/>
          <w:trHeight w:val="1981"/>
        </w:trPr>
        <w:tc>
          <w:tcPr>
            <w:tcBorders>
              <w:top w:val="none" w:color="000000"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价格</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rPr>
                <w:rFonts w:ascii="宋体" w:hAnsi="宋体" w:cs="Tahoma"/>
                <w:b/>
                <w:bCs/>
                <w:color w:val="000000" w:themeColor="text1"/>
                <w:szCs w:val="21"/>
                <w14:textFill>
                  <w14:solidFill>
                    <w14:schemeClr w14:val="tx1"/>
                  </w14:solidFill>
                </w14:textFill>
              </w:rPr>
              <w:t xml:space="preserve">45</w:t>
            </w:r>
            <w:r>
              <w:rPr>
                <w:rFonts w:hint="eastAsia" w:ascii="宋体" w:hAnsi="宋体" w:cs="Tahoma"/>
                <w:b/>
                <w:bCs/>
                <w:color w:val="000000" w:themeColor="text1"/>
                <w:szCs w:val="21"/>
                <w14:textFill>
                  <w14:solidFill>
                    <w14:schemeClr w14:val="tx1"/>
                  </w14:solidFill>
                </w14:textFill>
              </w:rPr>
              <w:t xml:space="preserve">分）</w:t>
            </w:r>
            <w:r/>
          </w:p>
        </w:tc>
        <w:tc>
          <w:tcPr>
            <w:gridSpan w:val="2"/>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投标报价</w:t>
            </w:r>
            <w:r/>
          </w:p>
        </w:tc>
        <w:tc>
          <w:tcPr>
            <w:tcBorders>
              <w:top w:val="none" w:color="000000" w:sz="4" w:space="0"/>
              <w:left w:val="none" w:color="000000" w:sz="4" w:space="0"/>
              <w:bottom w:val="single" w:color="auto" w:sz="4" w:space="0"/>
              <w:right w:val="single" w:color="auto" w:sz="4" w:space="0"/>
            </w:tcBorders>
            <w:tcW w:w="7954"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第一步：未被认定投标无效的投标报价为有效投标报价。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第二步：在所有有效投标报价中选择报价最低的确定为评标基准价。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第三步：将所有有效投标报价与评标基准价相比较：等于评标基准价的得</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分，其他投标人的价格分按照下列公式计算（计算结果四舍五入保留两位小数）：</w:t>
            </w:r>
            <w:r/>
          </w:p>
          <w:p>
            <w:pPr>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45</w:t>
            </w:r>
            <w:r/>
          </w:p>
        </w:tc>
      </w:tr>
      <w:tr>
        <w:trPr>
          <w:jc w:val="center"/>
          <w:trHeight w:val="2023"/>
        </w:trPr>
        <w:tc>
          <w:tcPr>
            <w:tcBorders>
              <w:top w:val="none" w:color="000000"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技术</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w:t>
            </w:r>
            <w:r>
              <w:rPr>
                <w:rFonts w:ascii="宋体" w:hAnsi="宋体" w:cs="Tahoma"/>
                <w:b/>
                <w:bCs/>
                <w:color w:val="000000" w:themeColor="text1"/>
                <w:szCs w:val="21"/>
                <w14:textFill>
                  <w14:solidFill>
                    <w14:schemeClr w14:val="tx1"/>
                  </w14:solidFill>
                </w14:textFill>
              </w:rPr>
              <w:t xml:space="preserve">55</w:t>
            </w:r>
            <w:r>
              <w:rPr>
                <w:rFonts w:hint="eastAsia" w:ascii="宋体" w:hAnsi="宋体" w:cs="Tahoma"/>
                <w:b/>
                <w:bCs/>
                <w:color w:val="000000" w:themeColor="text1"/>
                <w:szCs w:val="21"/>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szCs w:val="21"/>
              </w:rPr>
              <w:t xml:space="preserve">▲</w:t>
            </w:r>
            <w:r>
              <w:rPr>
                <w:rFonts w:hint="eastAsia" w:ascii="仿宋" w:hAnsi="仿宋"/>
                <w:szCs w:val="24"/>
              </w:rPr>
              <w:t xml:space="preserve">技术参数、性能等</w:t>
            </w:r>
            <w:r>
              <w:rPr>
                <w:rFonts w:hint="eastAsia" w:ascii="宋体" w:hAnsi="宋体" w:cs="宋体"/>
                <w:bCs/>
                <w:color w:val="000000"/>
              </w:rPr>
              <w:t xml:space="preserve">可靠性和可用性</w:t>
            </w:r>
            <w:r>
              <w:rPr>
                <w:rFonts w:hint="eastAsia" w:ascii="仿宋" w:hAnsi="仿宋"/>
                <w:szCs w:val="24"/>
              </w:rPr>
              <w:t xml:space="preserve">比较</w:t>
            </w:r>
            <w:r/>
          </w:p>
        </w:tc>
        <w:tc>
          <w:tcPr>
            <w:tcBorders>
              <w:top w:val="none" w:color="000000" w:sz="4" w:space="0"/>
              <w:left w:val="none" w:color="000000" w:sz="4" w:space="0"/>
              <w:bottom w:val="single" w:color="auto" w:sz="4" w:space="0"/>
              <w:right w:val="single" w:color="auto" w:sz="4" w:space="0"/>
            </w:tcBorders>
            <w:tcW w:w="7954" w:type="dxa"/>
            <w:vAlign w:val="center"/>
            <w:textDirection w:val="lrTb"/>
            <w:noWrap w:val="false"/>
          </w:tcPr>
          <w:p>
            <w:pPr>
              <w:rPr>
                <w:rFonts w:hint="eastAsia" w:ascii="仿宋" w:hAnsi="仿宋"/>
                <w:bCs/>
                <w:szCs w:val="24"/>
              </w:rPr>
            </w:pPr>
            <w:r>
              <w:rPr>
                <w:rFonts w:hint="eastAsia" w:ascii="宋体" w:hAnsi="宋体" w:cs="宋体"/>
                <w:bCs/>
                <w:color w:val="000000"/>
              </w:rPr>
              <w:t xml:space="preserve">为保证所投产品的可靠性和可用性，根据</w:t>
            </w:r>
            <w:r>
              <w:rPr>
                <w:rFonts w:hint="eastAsia" w:ascii="仿宋" w:hAnsi="仿宋"/>
                <w:bCs/>
                <w:szCs w:val="24"/>
              </w:rPr>
              <w:t xml:space="preserve">投标人就采购需求中标“▲”的技术要求响应情况进行评审，</w:t>
            </w:r>
            <w:r>
              <w:rPr>
                <w:rFonts w:ascii="宋体" w:hAnsi="宋体" w:cs="宋体"/>
                <w:b/>
                <w:color w:val="000000"/>
              </w:rPr>
              <w:t xml:space="preserve">需提供</w:t>
            </w:r>
            <w:r>
              <w:rPr>
                <w:rFonts w:hint="eastAsia" w:ascii="宋体" w:hAnsi="宋体" w:cs="宋体"/>
                <w:b/>
                <w:color w:val="000000"/>
              </w:rPr>
              <w:t xml:space="preserve">《标▲项技术要求偏离表》（格式见第三章）和</w:t>
            </w:r>
            <w:r>
              <w:rPr>
                <w:rFonts w:ascii="宋体" w:hAnsi="宋体" w:cs="宋体"/>
                <w:b/>
                <w:color w:val="000000"/>
              </w:rPr>
              <w:t xml:space="preserve">相关证明材料，</w:t>
            </w:r>
            <w:r>
              <w:rPr>
                <w:rFonts w:hint="eastAsia" w:ascii="仿宋" w:hAnsi="仿宋"/>
                <w:b/>
                <w:szCs w:val="24"/>
              </w:rPr>
              <w:t xml:space="preserve">每满足一项标“▲”的技术要求得1分，共15项，最高得15分</w:t>
            </w:r>
            <w:r>
              <w:rPr>
                <w:rFonts w:hint="eastAsia" w:ascii="仿宋" w:hAnsi="仿宋"/>
                <w:bCs/>
                <w:szCs w:val="24"/>
              </w:rPr>
              <w:t xml:space="preserve">。</w:t>
            </w:r>
            <w:r/>
          </w:p>
          <w:p>
            <w:pPr>
              <w:rPr>
                <w:rFonts w:hint="eastAsia" w:ascii="仿宋" w:hAnsi="仿宋"/>
                <w:b/>
                <w:szCs w:val="24"/>
              </w:rPr>
            </w:pPr>
            <w:r>
              <w:rPr>
                <w:rFonts w:hint="eastAsia" w:ascii="仿宋" w:hAnsi="仿宋"/>
                <w:b/>
                <w:szCs w:val="24"/>
              </w:rPr>
              <w:t xml:space="preserve">标“▲”的技术要求需提供以下任意一种证明材料：</w:t>
            </w:r>
            <w:r>
              <w:rPr>
                <w:rFonts w:ascii="仿宋" w:hAnsi="仿宋"/>
                <w:b/>
                <w:szCs w:val="24"/>
              </w:rPr>
              <w:t xml:space="preserve">A.官网截图</w:t>
            </w:r>
            <w:r>
              <w:rPr>
                <w:rFonts w:hint="eastAsia" w:ascii="仿宋" w:hAnsi="仿宋"/>
                <w:b/>
                <w:szCs w:val="24"/>
              </w:rPr>
              <w:t xml:space="preserve">证明；B.</w:t>
            </w:r>
            <w:r>
              <w:rPr>
                <w:rFonts w:ascii="仿宋" w:hAnsi="仿宋"/>
                <w:b/>
                <w:szCs w:val="24"/>
              </w:rPr>
              <w:t xml:space="preserve">功能截图证明</w:t>
            </w:r>
            <w:r>
              <w:rPr>
                <w:rFonts w:hint="eastAsia"/>
                <w:b/>
              </w:rPr>
              <w:t xml:space="preserve">C</w:t>
            </w:r>
            <w:r>
              <w:rPr>
                <w:rFonts w:ascii="仿宋" w:hAnsi="仿宋"/>
                <w:b/>
                <w:szCs w:val="24"/>
              </w:rPr>
              <w:t xml:space="preserve">.所投产品彩页或技术白皮书</w:t>
            </w:r>
            <w:r>
              <w:rPr>
                <w:rFonts w:hint="eastAsia" w:ascii="仿宋" w:hAnsi="仿宋"/>
                <w:b/>
                <w:szCs w:val="24"/>
              </w:rPr>
              <w:t xml:space="preserve">。</w:t>
            </w:r>
            <w:r>
              <w:rPr>
                <w:rFonts w:ascii="宋体" w:hAnsi="宋体" w:cs="宋体"/>
                <w:b/>
                <w:color w:val="000000"/>
              </w:rPr>
              <w:t xml:space="preserve">提供不全、不清晰、不符要求或</w:t>
            </w:r>
            <w:r>
              <w:rPr>
                <w:rFonts w:hint="eastAsia" w:ascii="仿宋" w:hAnsi="仿宋"/>
                <w:b/>
                <w:szCs w:val="24"/>
              </w:rPr>
              <w:t xml:space="preserve">未提供的对应项不得分。</w:t>
            </w:r>
            <w:r/>
          </w:p>
          <w:p>
            <w:pPr>
              <w:rPr>
                <w:rFonts w:hint="eastAsia" w:ascii="仿宋" w:hAnsi="仿宋"/>
                <w:b/>
                <w:color w:val="ff0000"/>
                <w:szCs w:val="24"/>
              </w:rPr>
            </w:pPr>
            <w:r>
              <w:rPr>
                <w:rFonts w:hint="eastAsia" w:ascii="宋体" w:hAnsi="宋体" w:cs="宋体"/>
                <w:b/>
                <w:color w:val="ff0000"/>
              </w:rPr>
              <w:t xml:space="preserve">未提供《标▲项技术要求偏离表》或《标▲项技术要求偏离表》载明负偏离的，对应项不得分。</w:t>
            </w:r>
            <w:r/>
          </w:p>
          <w:p>
            <w:pPr>
              <w:rPr>
                <w:rFonts w:hint="eastAsia" w:ascii="宋体" w:hAnsi="宋体"/>
                <w:bCs/>
                <w:szCs w:val="24"/>
              </w:rPr>
            </w:pPr>
            <w:r>
              <w:rPr>
                <w:rFonts w:hint="eastAsia" w:ascii="宋体" w:hAnsi="宋体"/>
                <w:bCs/>
                <w:szCs w:val="24"/>
              </w:rPr>
              <w:t xml:space="preserve">1.</w:t>
            </w:r>
            <w:r>
              <w:rPr>
                <w:rFonts w:ascii="宋体" w:hAnsi="宋体"/>
                <w:bCs/>
                <w:szCs w:val="24"/>
              </w:rPr>
              <w:t xml:space="preserve">为保证数据中心接入交换机（Leaf）的可靠性和可用性，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2</w:t>
            </w:r>
            <w:r>
              <w:rPr>
                <w:rFonts w:ascii="宋体" w:hAnsi="宋体"/>
                <w:bCs/>
                <w:szCs w:val="24"/>
              </w:rPr>
              <w:t xml:space="preserve">项“数据中心接入交换机（Leaf）”需支持功能如下</w:t>
            </w:r>
            <w:r>
              <w:rPr>
                <w:rFonts w:hint="eastAsia" w:ascii="宋体" w:hAnsi="宋体"/>
                <w:bCs/>
                <w:szCs w:val="24"/>
              </w:rPr>
              <w:t xml:space="preserve">：</w:t>
            </w:r>
            <w:r/>
          </w:p>
          <w:p>
            <w:pPr>
              <w:contextualSpacing/>
              <w:ind w:firstLine="210"/>
              <w:tabs>
                <w:tab w:val="left" w:pos="0" w:leader="none"/>
              </w:tabs>
              <w:rPr>
                <w:bCs/>
              </w:rPr>
            </w:pPr>
            <w:r>
              <w:rPr>
                <w:rFonts w:hint="eastAsia" w:ascii="宋体" w:hAnsi="宋体"/>
                <w:bCs/>
              </w:rPr>
              <w:t xml:space="preserve">▲(1) </w:t>
            </w:r>
            <w:r>
              <w:rPr>
                <w:rFonts w:ascii="宋体" w:hAnsi="宋体"/>
                <w:bCs/>
              </w:rPr>
              <w:t xml:space="preserve">支持MPLS L3VPN</w:t>
            </w:r>
            <w:r>
              <w:rPr>
                <w:rFonts w:hint="eastAsia" w:ascii="宋体" w:hAnsi="宋体"/>
                <w:bCs/>
              </w:rPr>
              <w:t xml:space="preserve">和</w:t>
            </w:r>
            <w:r>
              <w:rPr>
                <w:rFonts w:ascii="宋体" w:hAnsi="宋体"/>
                <w:bCs/>
              </w:rPr>
              <w:t xml:space="preserve">L2VPN (VPLS)，支持MPLS TE。</w:t>
            </w:r>
            <w:r/>
          </w:p>
          <w:p>
            <w:pPr>
              <w:rPr>
                <w:rFonts w:hint="eastAsia" w:ascii="宋体" w:hAnsi="宋体"/>
                <w:bCs/>
                <w:szCs w:val="24"/>
              </w:rPr>
            </w:pPr>
            <w:r>
              <w:rPr>
                <w:rFonts w:hint="eastAsia" w:ascii="宋体" w:hAnsi="宋体"/>
                <w:bCs/>
                <w:szCs w:val="24"/>
              </w:rPr>
              <w:t xml:space="preserve">2.</w:t>
            </w:r>
            <w:r>
              <w:rPr>
                <w:rFonts w:ascii="宋体" w:hAnsi="宋体"/>
                <w:bCs/>
                <w:szCs w:val="24"/>
              </w:rPr>
              <w:t xml:space="preserve">为保证数据中心万兆TAP交换机的可靠性和可用性，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3</w:t>
            </w:r>
            <w:r>
              <w:rPr>
                <w:rFonts w:ascii="宋体" w:hAnsi="宋体"/>
                <w:bCs/>
                <w:szCs w:val="24"/>
              </w:rPr>
              <w:t xml:space="preserve">项“数据中心万兆TAP交换机”需支持功能如下：</w:t>
            </w:r>
            <w:r/>
          </w:p>
          <w:p>
            <w:pPr>
              <w:contextualSpacing/>
              <w:ind w:firstLine="210"/>
              <w:tabs>
                <w:tab w:val="left" w:pos="0" w:leader="none"/>
              </w:tabs>
              <w:rPr>
                <w:rFonts w:hint="eastAsia" w:ascii="宋体" w:hAnsi="宋体"/>
                <w:bCs/>
                <w:shd w:val="clear" w:color="auto" w:fill="ffffff"/>
              </w:rPr>
            </w:pPr>
            <w:r>
              <w:rPr>
                <w:rFonts w:hint="eastAsia" w:ascii="仿宋" w:hAnsi="仿宋"/>
                <w:bCs/>
              </w:rPr>
              <w:t xml:space="preserve">▲</w:t>
            </w:r>
            <w:r>
              <w:rPr>
                <w:rFonts w:hint="eastAsia" w:ascii="宋体" w:hAnsi="宋体"/>
                <w:bCs/>
              </w:rPr>
              <w:t xml:space="preserve">(1)</w:t>
            </w:r>
            <w:r>
              <w:rPr>
                <w:bCs/>
              </w:rPr>
              <w:t xml:space="preserve">支持识别报文头及更改报文信息，支持基于端口N:M复制, 支持增加时间戳及以太网头, 支持报文截断，支持源端口标识。</w:t>
            </w:r>
            <w:r/>
          </w:p>
          <w:p>
            <w:pPr>
              <w:rPr>
                <w:rFonts w:hint="eastAsia" w:ascii="宋体" w:hAnsi="宋体"/>
                <w:bCs/>
                <w:szCs w:val="24"/>
              </w:rPr>
            </w:pPr>
            <w:r>
              <w:rPr>
                <w:rFonts w:hint="eastAsia" w:ascii="宋体" w:hAnsi="宋体"/>
                <w:bCs/>
                <w:szCs w:val="24"/>
              </w:rPr>
              <w:t xml:space="preserve">3.</w:t>
            </w:r>
            <w:r>
              <w:rPr>
                <w:rFonts w:ascii="宋体" w:hAnsi="宋体"/>
                <w:bCs/>
                <w:szCs w:val="24"/>
              </w:rPr>
              <w:t xml:space="preserve">为保证数据中心千兆TAP交换机的可靠性和可用性，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4</w:t>
            </w:r>
            <w:r>
              <w:rPr>
                <w:rFonts w:ascii="宋体" w:hAnsi="宋体"/>
                <w:bCs/>
                <w:szCs w:val="24"/>
              </w:rPr>
              <w:t xml:space="preserve">项“数据中心千兆TAP交换机”需支持功能如下：</w:t>
            </w:r>
            <w:r/>
          </w:p>
          <w:p>
            <w:pPr>
              <w:contextualSpacing/>
              <w:ind w:firstLine="210"/>
              <w:tabs>
                <w:tab w:val="left" w:pos="0" w:leader="none"/>
              </w:tabs>
              <w:rPr>
                <w:rFonts w:hint="eastAsia" w:ascii="宋体" w:hAnsi="宋体"/>
                <w:bCs/>
                <w:shd w:val="clear" w:color="auto" w:fill="ffffff"/>
              </w:rPr>
            </w:pPr>
            <w:r>
              <w:rPr>
                <w:rFonts w:hint="eastAsia" w:ascii="仿宋" w:hAnsi="仿宋"/>
                <w:bCs/>
              </w:rPr>
              <w:t xml:space="preserve">▲</w:t>
            </w:r>
            <w:r>
              <w:rPr>
                <w:rFonts w:hint="eastAsia" w:ascii="宋体" w:hAnsi="宋体"/>
                <w:bCs/>
              </w:rPr>
              <w:t xml:space="preserve">(1)</w:t>
            </w:r>
            <w:r>
              <w:rPr>
                <w:bCs/>
              </w:rPr>
              <w:t xml:space="preserve">支持识别报文头及更改报文信息，支持基于端口N:M复制, 支持增加时间戳及以太网头, 支持报文截断，支持源端口标识。</w:t>
            </w:r>
            <w:r/>
          </w:p>
          <w:p>
            <w:pPr>
              <w:rPr>
                <w:rFonts w:hint="eastAsia" w:ascii="宋体" w:hAnsi="宋体"/>
                <w:bCs/>
                <w:szCs w:val="24"/>
              </w:rPr>
            </w:pPr>
            <w:r>
              <w:rPr>
                <w:rFonts w:hint="eastAsia" w:ascii="宋体" w:hAnsi="宋体"/>
                <w:bCs/>
                <w:szCs w:val="24"/>
              </w:rPr>
              <w:t xml:space="preserve">4.</w:t>
            </w:r>
            <w:r>
              <w:rPr>
                <w:rFonts w:ascii="宋体" w:hAnsi="宋体"/>
                <w:bCs/>
                <w:szCs w:val="24"/>
              </w:rPr>
              <w:t xml:space="preserve">为保证科研样本库存储1的可靠性和可用性，</w:t>
            </w:r>
            <w:r>
              <w:rPr>
                <w:rFonts w:hint="eastAsia" w:ascii="宋体" w:hAnsi="宋体"/>
                <w:bCs/>
                <w:szCs w:val="24"/>
              </w:rPr>
              <w:t xml:space="preserve">采购</w:t>
            </w:r>
            <w:r>
              <w:rPr>
                <w:rFonts w:ascii="宋体" w:hAnsi="宋体"/>
                <w:bCs/>
                <w:szCs w:val="24"/>
              </w:rPr>
              <w:t xml:space="preserve">清单第1</w:t>
            </w:r>
            <w:r>
              <w:rPr>
                <w:rFonts w:hint="eastAsia" w:ascii="宋体" w:hAnsi="宋体"/>
                <w:bCs/>
                <w:szCs w:val="24"/>
              </w:rPr>
              <w:t xml:space="preserve">5</w:t>
            </w:r>
            <w:r>
              <w:rPr>
                <w:rFonts w:ascii="宋体" w:hAnsi="宋体"/>
                <w:bCs/>
                <w:szCs w:val="24"/>
              </w:rPr>
              <w:t xml:space="preserve">项“科研样本库存储1”需支持功能如下：</w:t>
            </w:r>
            <w:r/>
          </w:p>
          <w:p>
            <w:pPr>
              <w:contextualSpacing/>
              <w:ind w:firstLine="210"/>
              <w:tabs>
                <w:tab w:val="left" w:pos="0" w:leader="none"/>
              </w:tabs>
              <w:rPr>
                <w:rFonts w:hint="eastAsia" w:ascii="仿宋" w:hAnsi="仿宋"/>
                <w:bCs/>
                <w:shd w:val="clear" w:color="auto" w:fill="ffffff"/>
              </w:rPr>
            </w:pPr>
            <w:r>
              <w:rPr>
                <w:rFonts w:hint="eastAsia" w:ascii="仿宋" w:hAnsi="仿宋"/>
                <w:bCs/>
              </w:rPr>
              <w:t xml:space="preserve">▲(1) </w:t>
            </w:r>
            <w:r>
              <w:rPr>
                <w:rFonts w:ascii="仿宋" w:hAnsi="仿宋"/>
                <w:bCs/>
              </w:rPr>
              <w:t xml:space="preserve">一套存储支持100亿+的文件规模，且在海量数据的条件下保持性能稳定，衰减不超过10%。</w:t>
            </w:r>
            <w:r/>
          </w:p>
          <w:p>
            <w:pPr>
              <w:contextualSpacing/>
              <w:ind w:firstLine="210"/>
              <w:tabs>
                <w:tab w:val="left" w:pos="0" w:leader="none"/>
              </w:tabs>
              <w:rPr>
                <w:rFonts w:hint="eastAsia" w:ascii="宋体" w:hAnsi="宋体"/>
                <w:bCs/>
                <w:shd w:val="clear" w:color="auto" w:fill="ffffff"/>
              </w:rPr>
            </w:pPr>
            <w:r>
              <w:rPr>
                <w:rFonts w:hint="eastAsia" w:ascii="仿宋" w:hAnsi="仿宋"/>
                <w:bCs/>
              </w:rPr>
              <w:t xml:space="preserve">▲(2) </w:t>
            </w:r>
            <w:r>
              <w:rPr>
                <w:rFonts w:ascii="仿宋" w:hAnsi="仿宋"/>
                <w:bCs/>
              </w:rPr>
              <w:t xml:space="preserve">为降低存储系统风险对业务系统的影响，及时发现客户环境问题，支持将存储控制台的告警事件、风险事件上报至云端，云端可联动运维人员或者工单，主动完成告警事件的处理，消除存储使用过程中未被及时处理的风险，保障业务稳定性。</w:t>
            </w:r>
            <w:r/>
          </w:p>
          <w:p>
            <w:pPr>
              <w:rPr>
                <w:rFonts w:hint="eastAsia" w:ascii="宋体" w:hAnsi="宋体"/>
                <w:bCs/>
                <w:szCs w:val="24"/>
              </w:rPr>
            </w:pPr>
            <w:r>
              <w:rPr>
                <w:rFonts w:hint="eastAsia" w:ascii="宋体" w:hAnsi="宋体"/>
                <w:bCs/>
                <w:szCs w:val="24"/>
              </w:rPr>
              <w:t xml:space="preserve">5.</w:t>
            </w:r>
            <w:r>
              <w:rPr>
                <w:rFonts w:ascii="宋体" w:hAnsi="宋体"/>
                <w:bCs/>
                <w:szCs w:val="24"/>
              </w:rPr>
              <w:t xml:space="preserve">为保证科研样本库存储2的可靠性和可用性，</w:t>
            </w:r>
            <w:r>
              <w:rPr>
                <w:rFonts w:hint="eastAsia" w:ascii="宋体" w:hAnsi="宋体"/>
                <w:bCs/>
                <w:szCs w:val="24"/>
              </w:rPr>
              <w:t xml:space="preserve">采购</w:t>
            </w:r>
            <w:r>
              <w:rPr>
                <w:rFonts w:ascii="宋体" w:hAnsi="宋体"/>
                <w:bCs/>
                <w:szCs w:val="24"/>
              </w:rPr>
              <w:t xml:space="preserve">清单第1</w:t>
            </w:r>
            <w:r>
              <w:rPr>
                <w:rFonts w:hint="eastAsia" w:ascii="宋体" w:hAnsi="宋体"/>
                <w:bCs/>
                <w:szCs w:val="24"/>
              </w:rPr>
              <w:t xml:space="preserve">6</w:t>
            </w:r>
            <w:r>
              <w:rPr>
                <w:rFonts w:ascii="宋体" w:hAnsi="宋体"/>
                <w:bCs/>
                <w:szCs w:val="24"/>
              </w:rPr>
              <w:t xml:space="preserve">项“科研样本库存储2”需支持功能如下：</w:t>
            </w:r>
            <w:r/>
          </w:p>
          <w:p>
            <w:pPr>
              <w:contextualSpacing/>
              <w:ind w:firstLine="210"/>
              <w:tabs>
                <w:tab w:val="left" w:pos="0" w:leader="none"/>
              </w:tabs>
              <w:rPr>
                <w:rFonts w:hint="eastAsia" w:ascii="宋体" w:hAnsi="宋体"/>
                <w:bCs/>
                <w:shd w:val="clear" w:color="auto" w:fill="ffffff"/>
              </w:rPr>
            </w:pPr>
            <w:r>
              <w:rPr>
                <w:rFonts w:hint="eastAsia" w:ascii="仿宋" w:hAnsi="仿宋"/>
                <w:bCs/>
              </w:rPr>
              <w:t xml:space="preserve">▲</w:t>
            </w:r>
            <w:r>
              <w:rPr>
                <w:rFonts w:hint="eastAsia" w:ascii="宋体" w:hAnsi="宋体"/>
                <w:bCs/>
              </w:rPr>
              <w:t xml:space="preserve">(1)</w:t>
            </w:r>
            <w:r>
              <w:rPr>
                <w:bCs/>
              </w:rPr>
              <w:t xml:space="preserve">配置对任意目录层级打快照的功能，并支持对目录以及该目录下的子目录同时打快照，定时快照间隔最短支持15分钟，支持快照数≥20000个。支持快照重命名功能，支持快照点任意文件数据恢复。</w:t>
            </w:r>
            <w:r/>
          </w:p>
          <w:p>
            <w:pPr>
              <w:rPr>
                <w:rFonts w:hint="eastAsia" w:ascii="宋体" w:hAnsi="宋体"/>
                <w:bCs/>
                <w:szCs w:val="24"/>
              </w:rPr>
            </w:pPr>
            <w:r>
              <w:rPr>
                <w:rFonts w:hint="eastAsia" w:ascii="宋体" w:hAnsi="宋体"/>
                <w:bCs/>
                <w:szCs w:val="24"/>
              </w:rPr>
              <w:t xml:space="preserve">6.</w:t>
            </w:r>
            <w:r>
              <w:rPr>
                <w:rFonts w:ascii="宋体" w:hAnsi="宋体"/>
                <w:bCs/>
                <w:szCs w:val="24"/>
              </w:rPr>
              <w:t xml:space="preserve">为保证灾备存储的可靠性和可用性，</w:t>
            </w:r>
            <w:r>
              <w:rPr>
                <w:rFonts w:hint="eastAsia" w:ascii="宋体" w:hAnsi="宋体"/>
                <w:bCs/>
                <w:szCs w:val="24"/>
              </w:rPr>
              <w:t xml:space="preserve">采购</w:t>
            </w:r>
            <w:r>
              <w:rPr>
                <w:rFonts w:ascii="宋体" w:hAnsi="宋体"/>
                <w:bCs/>
                <w:szCs w:val="24"/>
              </w:rPr>
              <w:t xml:space="preserve">清单第1</w:t>
            </w:r>
            <w:r>
              <w:rPr>
                <w:rFonts w:hint="eastAsia" w:ascii="宋体" w:hAnsi="宋体"/>
                <w:bCs/>
                <w:szCs w:val="24"/>
              </w:rPr>
              <w:t xml:space="preserve">7</w:t>
            </w:r>
            <w:r>
              <w:rPr>
                <w:rFonts w:ascii="宋体" w:hAnsi="宋体"/>
                <w:bCs/>
                <w:szCs w:val="24"/>
              </w:rPr>
              <w:t xml:space="preserve">项“灾备存储”需支持功能如下：</w:t>
            </w:r>
            <w:r/>
          </w:p>
          <w:p>
            <w:pPr>
              <w:contextualSpacing/>
              <w:ind w:firstLine="210"/>
              <w:tabs>
                <w:tab w:val="left" w:pos="0" w:leader="none"/>
              </w:tabs>
              <w:rPr>
                <w:rFonts w:hint="eastAsia" w:ascii="宋体" w:hAnsi="宋体"/>
                <w:bCs/>
                <w:shd w:val="clear" w:color="auto" w:fill="ffffff"/>
              </w:rPr>
            </w:pPr>
            <w:r>
              <w:rPr>
                <w:rFonts w:hint="eastAsia" w:ascii="仿宋" w:hAnsi="仿宋"/>
                <w:bCs/>
              </w:rPr>
              <w:t xml:space="preserve">▲</w:t>
            </w:r>
            <w:r>
              <w:rPr>
                <w:rFonts w:hint="eastAsia" w:ascii="宋体" w:hAnsi="宋体"/>
                <w:bCs/>
              </w:rPr>
              <w:t xml:space="preserve">(1)</w:t>
            </w:r>
            <w:r>
              <w:rPr>
                <w:bCs/>
              </w:rPr>
              <w:t xml:space="preserve">存储策略，支持以LUN为粒度配置副本数、分层QOS、条带数等存储策略，以实现在性能、成本，可靠性等指标上的平衡兼顾。</w:t>
            </w:r>
            <w:r/>
          </w:p>
          <w:p>
            <w:pPr>
              <w:rPr>
                <w:rFonts w:hint="eastAsia" w:ascii="宋体" w:hAnsi="宋体"/>
                <w:bCs/>
                <w:szCs w:val="24"/>
              </w:rPr>
            </w:pPr>
            <w:r>
              <w:rPr>
                <w:rFonts w:hint="eastAsia" w:ascii="宋体" w:hAnsi="宋体"/>
                <w:bCs/>
                <w:szCs w:val="24"/>
              </w:rPr>
              <w:t xml:space="preserve">7.</w:t>
            </w:r>
            <w:r>
              <w:rPr>
                <w:rFonts w:ascii="宋体" w:hAnsi="宋体"/>
                <w:bCs/>
                <w:szCs w:val="24"/>
              </w:rPr>
              <w:t xml:space="preserve">为保证数据库脱敏防泄漏的可靠性和可用性，</w:t>
            </w:r>
            <w:r>
              <w:rPr>
                <w:rFonts w:hint="eastAsia" w:ascii="宋体" w:hAnsi="宋体"/>
                <w:bCs/>
                <w:szCs w:val="24"/>
              </w:rPr>
              <w:t xml:space="preserve">采购</w:t>
            </w:r>
            <w:r>
              <w:rPr>
                <w:rFonts w:ascii="宋体" w:hAnsi="宋体"/>
                <w:bCs/>
                <w:szCs w:val="24"/>
              </w:rPr>
              <w:t xml:space="preserve">清单第1</w:t>
            </w:r>
            <w:r>
              <w:rPr>
                <w:rFonts w:hint="eastAsia" w:ascii="宋体" w:hAnsi="宋体"/>
                <w:bCs/>
                <w:szCs w:val="24"/>
              </w:rPr>
              <w:t xml:space="preserve">8</w:t>
            </w:r>
            <w:r>
              <w:rPr>
                <w:rFonts w:ascii="宋体" w:hAnsi="宋体"/>
                <w:bCs/>
                <w:szCs w:val="24"/>
              </w:rPr>
              <w:t xml:space="preserve">项“数据库脱敏防泄漏”需支持功能如下：</w:t>
            </w:r>
            <w:r/>
          </w:p>
          <w:p>
            <w:pPr>
              <w:contextualSpacing/>
              <w:ind w:firstLine="210"/>
              <w:tabs>
                <w:tab w:val="left" w:pos="0" w:leader="none"/>
              </w:tabs>
              <w:rPr>
                <w:rFonts w:hint="eastAsia" w:ascii="仿宋" w:hAnsi="仿宋"/>
                <w:bCs/>
                <w:szCs w:val="24"/>
              </w:rPr>
            </w:pPr>
            <w:r>
              <w:rPr>
                <w:rFonts w:hint="eastAsia" w:ascii="仿宋" w:hAnsi="仿宋"/>
                <w:bCs/>
              </w:rPr>
              <w:t xml:space="preserve">▲</w:t>
            </w:r>
            <w:r>
              <w:rPr>
                <w:rFonts w:hint="eastAsia" w:ascii="宋体" w:hAnsi="宋体"/>
                <w:bCs/>
              </w:rPr>
              <w:t xml:space="preserve">(1)支持如下文件类型脱敏：EXCEL、TXT、CSV、DICOM、DEL、Oracle Dump、MySql Dump、Dbf、Dat、Xml、Json</w:t>
            </w:r>
            <w:r>
              <w:rPr>
                <w:bCs/>
              </w:rPr>
              <w:t xml:space="preserve">。</w:t>
            </w:r>
            <w:r/>
          </w:p>
          <w:p>
            <w:pPr>
              <w:rPr>
                <w:rFonts w:hint="eastAsia" w:ascii="宋体" w:hAnsi="宋体"/>
                <w:bCs/>
                <w:szCs w:val="24"/>
              </w:rPr>
            </w:pPr>
            <w:r>
              <w:rPr>
                <w:rFonts w:hint="eastAsia" w:ascii="宋体" w:hAnsi="宋体"/>
                <w:bCs/>
                <w:szCs w:val="24"/>
              </w:rPr>
              <w:t xml:space="preserve">8.</w:t>
            </w:r>
            <w:r>
              <w:rPr>
                <w:rFonts w:ascii="宋体" w:hAnsi="宋体"/>
                <w:bCs/>
                <w:szCs w:val="24"/>
              </w:rPr>
              <w:t xml:space="preserve">为保证态势感知的可靠性和可用性，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22</w:t>
            </w:r>
            <w:r>
              <w:rPr>
                <w:rFonts w:ascii="宋体" w:hAnsi="宋体"/>
                <w:bCs/>
                <w:szCs w:val="24"/>
              </w:rPr>
              <w:t xml:space="preserve">项“态势感知”需支持功能如下：</w:t>
            </w:r>
            <w:r/>
          </w:p>
          <w:p>
            <w:pPr>
              <w:contextualSpacing/>
              <w:ind w:firstLine="210"/>
              <w:tabs>
                <w:tab w:val="left" w:pos="0" w:leader="none"/>
              </w:tabs>
              <w:rPr>
                <w:rFonts w:hint="eastAsia" w:ascii="仿宋" w:hAnsi="仿宋"/>
                <w:bCs/>
                <w:szCs w:val="24"/>
              </w:rPr>
            </w:pPr>
            <w:r>
              <w:rPr>
                <w:rFonts w:hint="eastAsia" w:ascii="仿宋" w:hAnsi="仿宋"/>
                <w:bCs/>
              </w:rPr>
              <w:t xml:space="preserve">▲</w:t>
            </w:r>
            <w:r>
              <w:rPr>
                <w:rFonts w:hint="eastAsia" w:ascii="宋体" w:hAnsi="宋体"/>
                <w:bCs/>
              </w:rPr>
              <w:t xml:space="preserve">(1)</w:t>
            </w:r>
            <w:r>
              <w:rPr>
                <w:bCs/>
              </w:rPr>
              <w:t xml:space="preserve">支持威胁复测，平台支持对来自第三方网络和终端组件的安全告警和审计日志进行二次检测，从而发现组件中误报、漏报，并给出更新后的检测结果。</w:t>
            </w:r>
            <w:r/>
          </w:p>
          <w:p>
            <w:pPr>
              <w:rPr>
                <w:rFonts w:hint="eastAsia" w:ascii="宋体" w:hAnsi="宋体"/>
                <w:bCs/>
                <w:szCs w:val="24"/>
              </w:rPr>
            </w:pPr>
            <w:r>
              <w:rPr>
                <w:rFonts w:hint="eastAsia" w:ascii="宋体" w:hAnsi="宋体"/>
                <w:bCs/>
                <w:szCs w:val="24"/>
              </w:rPr>
              <w:t xml:space="preserve">9.</w:t>
            </w:r>
            <w:r>
              <w:rPr>
                <w:rFonts w:ascii="宋体" w:hAnsi="宋体"/>
                <w:bCs/>
                <w:szCs w:val="24"/>
              </w:rPr>
              <w:t xml:space="preserve">为保证日志审计的可靠性和可用性，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27</w:t>
            </w:r>
            <w:r>
              <w:rPr>
                <w:rFonts w:ascii="宋体" w:hAnsi="宋体"/>
                <w:bCs/>
                <w:szCs w:val="24"/>
              </w:rPr>
              <w:t xml:space="preserve">项“日志审计”需支持功能如下：</w:t>
            </w:r>
            <w:r/>
          </w:p>
          <w:p>
            <w:pPr>
              <w:contextualSpacing/>
              <w:ind w:firstLine="210"/>
              <w:tabs>
                <w:tab w:val="left" w:pos="0" w:leader="none"/>
              </w:tabs>
              <w:rPr>
                <w:rFonts w:hint="eastAsia" w:ascii="仿宋" w:hAnsi="仿宋"/>
                <w:bCs/>
                <w:szCs w:val="24"/>
              </w:rPr>
            </w:pPr>
            <w:r>
              <w:rPr>
                <w:rFonts w:hint="eastAsia" w:ascii="仿宋" w:hAnsi="仿宋"/>
                <w:bCs/>
              </w:rPr>
              <w:t xml:space="preserve">▲(1) </w:t>
            </w:r>
            <w:r>
              <w:rPr>
                <w:rFonts w:ascii="仿宋" w:hAnsi="仿宋"/>
                <w:bCs/>
              </w:rPr>
              <w:t xml:space="preserve">通过在目标主机上安装Agent程序，支持监测目标主机的CPU利用率、内存使用率、硬盘使用率、硬盘使用情况、流量等信息</w:t>
            </w:r>
            <w:r>
              <w:rPr>
                <w:rFonts w:hint="eastAsia" w:ascii="仿宋" w:hAnsi="仿宋"/>
                <w:bCs/>
              </w:rPr>
              <w:t xml:space="preserve">。</w:t>
            </w:r>
            <w:r/>
          </w:p>
          <w:p>
            <w:pPr>
              <w:rPr>
                <w:rFonts w:hint="eastAsia" w:ascii="宋体" w:hAnsi="宋体"/>
                <w:bCs/>
                <w:szCs w:val="24"/>
              </w:rPr>
            </w:pPr>
            <w:r>
              <w:rPr>
                <w:rFonts w:hint="eastAsia" w:ascii="宋体" w:hAnsi="宋体"/>
                <w:bCs/>
                <w:szCs w:val="24"/>
              </w:rPr>
              <w:t xml:space="preserve">10.</w:t>
            </w:r>
            <w:r>
              <w:rPr>
                <w:rFonts w:ascii="宋体" w:hAnsi="宋体"/>
                <w:bCs/>
                <w:szCs w:val="24"/>
              </w:rPr>
              <w:t xml:space="preserve">为保证数据库审计的可靠性和可用性，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28</w:t>
            </w:r>
            <w:r>
              <w:rPr>
                <w:rFonts w:ascii="宋体" w:hAnsi="宋体"/>
                <w:bCs/>
                <w:szCs w:val="24"/>
              </w:rPr>
              <w:t xml:space="preserve">项“数据库审计”需支持功能如下：</w:t>
            </w:r>
            <w:r/>
          </w:p>
          <w:p>
            <w:pPr>
              <w:contextualSpacing/>
              <w:ind w:firstLine="210"/>
              <w:tabs>
                <w:tab w:val="left" w:pos="0" w:leader="none"/>
              </w:tabs>
              <w:rPr>
                <w:rFonts w:hint="eastAsia" w:ascii="仿宋" w:hAnsi="仿宋"/>
                <w:bCs/>
                <w:szCs w:val="24"/>
              </w:rPr>
            </w:pPr>
            <w:r>
              <w:rPr>
                <w:rFonts w:hint="eastAsia" w:ascii="仿宋" w:hAnsi="仿宋"/>
                <w:bCs/>
              </w:rPr>
              <w:t xml:space="preserve">▲</w:t>
            </w:r>
            <w:r>
              <w:rPr>
                <w:rFonts w:hint="eastAsia" w:ascii="宋体" w:hAnsi="宋体"/>
                <w:bCs/>
              </w:rPr>
              <w:t xml:space="preserve">(1)</w:t>
            </w:r>
            <w:r>
              <w:rPr>
                <w:bCs/>
              </w:rPr>
              <w:t xml:space="preserve">支持具有内置规则，规则类型有SQL注入、账号安全、数据泄露和违规操作等，并可依据规则进行邮件告警</w:t>
            </w:r>
            <w:r>
              <w:rPr>
                <w:rFonts w:hint="eastAsia"/>
                <w:bCs/>
              </w:rPr>
              <w:t xml:space="preserve">。</w:t>
            </w:r>
            <w:r/>
          </w:p>
          <w:p>
            <w:pPr>
              <w:rPr>
                <w:rFonts w:hint="eastAsia" w:ascii="宋体" w:hAnsi="宋体"/>
                <w:bCs/>
                <w:szCs w:val="24"/>
              </w:rPr>
            </w:pPr>
            <w:r>
              <w:rPr>
                <w:rFonts w:hint="eastAsia" w:ascii="宋体" w:hAnsi="宋体"/>
                <w:bCs/>
                <w:szCs w:val="24"/>
              </w:rPr>
              <w:t xml:space="preserve">11.</w:t>
            </w:r>
            <w:r>
              <w:rPr>
                <w:rFonts w:ascii="宋体" w:hAnsi="宋体"/>
                <w:bCs/>
                <w:szCs w:val="24"/>
              </w:rPr>
              <w:t xml:space="preserve">为保证运维审计（堡垒机）的可靠性和可用性，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29</w:t>
            </w:r>
            <w:r>
              <w:rPr>
                <w:rFonts w:ascii="宋体" w:hAnsi="宋体"/>
                <w:bCs/>
                <w:szCs w:val="24"/>
              </w:rPr>
              <w:t xml:space="preserve">项“运维审计（堡垒机）”需支持功能如下：</w:t>
            </w:r>
            <w:r/>
          </w:p>
          <w:p>
            <w:pPr>
              <w:contextualSpacing/>
              <w:ind w:firstLine="210"/>
              <w:tabs>
                <w:tab w:val="left" w:pos="0" w:leader="none"/>
              </w:tabs>
              <w:rPr>
                <w:rFonts w:hint="eastAsia" w:ascii="仿宋" w:hAnsi="仿宋"/>
                <w:bCs/>
                <w:szCs w:val="24"/>
              </w:rPr>
            </w:pPr>
            <w:r>
              <w:rPr>
                <w:rFonts w:hint="eastAsia" w:ascii="仿宋" w:hAnsi="仿宋"/>
                <w:bCs/>
              </w:rPr>
              <w:t xml:space="preserve">▲</w:t>
            </w:r>
            <w:r>
              <w:rPr>
                <w:rFonts w:hint="eastAsia" w:ascii="宋体" w:hAnsi="宋体"/>
                <w:bCs/>
              </w:rPr>
              <w:t xml:space="preserve">(1)</w:t>
            </w:r>
            <w:r>
              <w:rPr>
                <w:bCs/>
              </w:rPr>
              <w:t xml:space="preserve">审计查询关键字和结果显示支持编码</w:t>
            </w:r>
            <w:r>
              <w:rPr>
                <w:rFonts w:hint="eastAsia"/>
                <w:bCs/>
              </w:rPr>
              <w:t xml:space="preserve">如下</w:t>
            </w:r>
            <w:r>
              <w:rPr>
                <w:bCs/>
              </w:rPr>
              <w:t xml:space="preserve">：(UTF-8,Big5,EUC-JP,EUC-KR,GB2312,GB18030,ISO-8859-2,KOI8-R,KS_C_5601_1987,Shift_JIS,Window-874)，由审计管理员自主选择</w:t>
            </w:r>
            <w:r>
              <w:rPr>
                <w:rFonts w:hint="eastAsia"/>
                <w:bCs/>
              </w:rPr>
              <w:t xml:space="preserve">。</w:t>
            </w:r>
            <w:r/>
          </w:p>
          <w:p>
            <w:pPr>
              <w:rPr>
                <w:rFonts w:hint="eastAsia" w:ascii="宋体" w:hAnsi="宋体"/>
                <w:bCs/>
                <w:szCs w:val="24"/>
              </w:rPr>
            </w:pPr>
            <w:r>
              <w:rPr>
                <w:rFonts w:hint="eastAsia" w:ascii="宋体" w:hAnsi="宋体"/>
                <w:bCs/>
                <w:szCs w:val="24"/>
              </w:rPr>
              <w:t xml:space="preserve">12.</w:t>
            </w:r>
            <w:r>
              <w:rPr>
                <w:rFonts w:ascii="宋体" w:hAnsi="宋体"/>
                <w:bCs/>
                <w:szCs w:val="24"/>
              </w:rPr>
              <w:t xml:space="preserve">为保证零信任控制中心的可靠性和可用性，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30</w:t>
            </w:r>
            <w:r>
              <w:rPr>
                <w:rFonts w:ascii="宋体" w:hAnsi="宋体"/>
                <w:bCs/>
                <w:szCs w:val="24"/>
              </w:rPr>
              <w:t xml:space="preserve">项“零信任控制中心”需支持功能如下：</w:t>
            </w:r>
            <w:r/>
          </w:p>
          <w:p>
            <w:pPr>
              <w:contextualSpacing/>
              <w:ind w:firstLine="210"/>
              <w:tabs>
                <w:tab w:val="left" w:pos="0" w:leader="none"/>
              </w:tabs>
              <w:rPr>
                <w:bCs/>
              </w:rPr>
            </w:pPr>
            <w:r>
              <w:rPr>
                <w:rFonts w:hint="eastAsia" w:ascii="仿宋" w:hAnsi="仿宋"/>
                <w:bCs/>
              </w:rPr>
              <w:t xml:space="preserve">▲</w:t>
            </w:r>
            <w:r>
              <w:rPr>
                <w:rFonts w:hint="eastAsia" w:ascii="宋体" w:hAnsi="宋体"/>
                <w:bCs/>
              </w:rPr>
              <w:t xml:space="preserve">(1)</w:t>
            </w:r>
            <w:r>
              <w:rPr>
                <w:bCs/>
              </w:rPr>
              <w:t xml:space="preserve">在 PC 端全平台（Windows/Mac/Linux），通过零信任隧道代理后的传输速度可以达到无隧道时原生网卡直连服务器吞吐速度的 90%及以上。</w:t>
            </w:r>
            <w:r/>
          </w:p>
          <w:p>
            <w:pPr>
              <w:rPr>
                <w:rFonts w:hint="eastAsia" w:ascii="宋体" w:hAnsi="宋体"/>
                <w:bCs/>
                <w:szCs w:val="24"/>
              </w:rPr>
            </w:pPr>
            <w:r>
              <w:rPr>
                <w:rFonts w:hint="eastAsia" w:ascii="宋体" w:hAnsi="宋体"/>
                <w:bCs/>
                <w:szCs w:val="24"/>
              </w:rPr>
              <w:t xml:space="preserve">13.</w:t>
            </w:r>
            <w:r>
              <w:rPr>
                <w:rFonts w:ascii="宋体" w:hAnsi="宋体"/>
                <w:bCs/>
                <w:szCs w:val="24"/>
              </w:rPr>
              <w:t xml:space="preserve">为保证云桌面瘦客户端的可靠性和可用性，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33</w:t>
            </w:r>
            <w:r>
              <w:rPr>
                <w:rFonts w:ascii="宋体" w:hAnsi="宋体"/>
                <w:bCs/>
                <w:szCs w:val="24"/>
              </w:rPr>
              <w:t xml:space="preserve">项“云桌面瘦客户端”需支持功能如下</w:t>
            </w:r>
            <w:r>
              <w:rPr>
                <w:rFonts w:hint="eastAsia" w:ascii="宋体" w:hAnsi="宋体"/>
                <w:bCs/>
                <w:szCs w:val="24"/>
              </w:rPr>
              <w:t xml:space="preserve">：</w:t>
            </w:r>
            <w:r/>
          </w:p>
          <w:p>
            <w:pPr>
              <w:contextualSpacing/>
              <w:ind w:firstLine="210"/>
              <w:tabs>
                <w:tab w:val="left" w:pos="0" w:leader="none"/>
              </w:tabs>
              <w:rPr>
                <w:bCs/>
              </w:rPr>
            </w:pPr>
            <w:r>
              <w:rPr>
                <w:rFonts w:hint="eastAsia" w:ascii="仿宋" w:hAnsi="仿宋"/>
                <w:bCs/>
              </w:rPr>
              <w:t xml:space="preserve">▲</w:t>
            </w:r>
            <w:r>
              <w:rPr>
                <w:rFonts w:hint="eastAsia" w:ascii="宋体" w:hAnsi="宋体"/>
                <w:bCs/>
              </w:rPr>
              <w:t xml:space="preserve">(1)</w:t>
            </w:r>
            <w:r>
              <w:rPr>
                <w:bCs/>
              </w:rPr>
              <w:t xml:space="preserve">在瘦终端的管理方面，需支持分组管理、批量移动、删除、关闭瘦终端，支持配置定时开关机计划及加电自启动功能，支持自定义开机画面、支持联动关机功能、配置自动登录和保存密码。</w:t>
            </w:r>
            <w:r/>
          </w:p>
          <w:p>
            <w:pPr>
              <w:rPr>
                <w:rFonts w:hint="eastAsia" w:ascii="宋体" w:hAnsi="宋体"/>
                <w:bCs/>
                <w:szCs w:val="24"/>
              </w:rPr>
            </w:pPr>
            <w:r>
              <w:rPr>
                <w:rFonts w:hint="eastAsia" w:ascii="宋体" w:hAnsi="宋体"/>
                <w:bCs/>
                <w:szCs w:val="24"/>
              </w:rPr>
              <w:t xml:space="preserve">14.</w:t>
            </w:r>
            <w:r>
              <w:rPr>
                <w:rFonts w:ascii="宋体" w:hAnsi="宋体"/>
                <w:bCs/>
                <w:szCs w:val="24"/>
              </w:rPr>
              <w:t xml:space="preserve">为保证虚拟化软件管理平台及授权的可靠性和可用性，</w:t>
            </w:r>
            <w:r>
              <w:rPr>
                <w:rFonts w:hint="eastAsia" w:ascii="宋体" w:hAnsi="宋体"/>
                <w:bCs/>
                <w:szCs w:val="24"/>
              </w:rPr>
              <w:t xml:space="preserve">采购</w:t>
            </w:r>
            <w:r>
              <w:rPr>
                <w:rFonts w:ascii="宋体" w:hAnsi="宋体"/>
                <w:bCs/>
                <w:szCs w:val="24"/>
              </w:rPr>
              <w:t xml:space="preserve">清单第</w:t>
            </w:r>
            <w:r>
              <w:rPr>
                <w:rFonts w:hint="eastAsia" w:ascii="宋体" w:hAnsi="宋体"/>
                <w:bCs/>
                <w:szCs w:val="24"/>
              </w:rPr>
              <w:t xml:space="preserve">37</w:t>
            </w:r>
            <w:r>
              <w:rPr>
                <w:rFonts w:ascii="宋体" w:hAnsi="宋体"/>
                <w:bCs/>
                <w:szCs w:val="24"/>
              </w:rPr>
              <w:t xml:space="preserve">项“虚拟化软件管理平台及授权”需支持功能如下</w:t>
            </w:r>
            <w:r>
              <w:rPr>
                <w:rFonts w:hint="eastAsia" w:ascii="宋体" w:hAnsi="宋体"/>
                <w:bCs/>
                <w:szCs w:val="24"/>
              </w:rPr>
              <w:t xml:space="preserve">：</w:t>
            </w:r>
            <w:r/>
          </w:p>
          <w:p>
            <w:pPr>
              <w:contextualSpacing/>
              <w:tabs>
                <w:tab w:val="left" w:pos="0" w:leader="none"/>
              </w:tabs>
              <w:rPr>
                <w:bCs/>
              </w:rPr>
            </w:pPr>
            <w:r>
              <w:rPr>
                <w:rFonts w:hint="eastAsia" w:ascii="仿宋" w:hAnsi="仿宋"/>
                <w:bCs/>
              </w:rPr>
              <w:t xml:space="preserve">▲</w:t>
            </w:r>
            <w:r>
              <w:rPr>
                <w:rFonts w:hint="eastAsia" w:ascii="宋体" w:hAnsi="宋体"/>
                <w:bCs/>
              </w:rPr>
              <w:t xml:space="preserve">(1)</w:t>
            </w:r>
            <w:r>
              <w:rPr>
                <w:bCs/>
              </w:rPr>
              <w:t xml:space="preserve">支持批量新建虚拟机功能，批量管理资源及主机的功能以及批量迁移。</w:t>
            </w:r>
            <w:r/>
          </w:p>
        </w:tc>
        <w:tc>
          <w:tcPr>
            <w:tcBorders>
              <w:top w:val="none" w:color="000000"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w:t>
            </w:r>
            <w:r/>
          </w:p>
        </w:tc>
      </w:tr>
      <w:tr>
        <w:trPr>
          <w:jc w:val="center"/>
          <w:trHeight w:val="1621"/>
        </w:trPr>
        <w:tc>
          <w:tcPr>
            <w:tcBorders>
              <w:top w:val="single" w:color="auto" w:sz="4" w:space="0"/>
              <w:left w:val="single" w:color="auto" w:sz="4" w:space="0"/>
              <w:right w:val="single" w:color="auto" w:sz="4" w:space="0"/>
            </w:tcBorders>
            <w:tcW w:w="858" w:type="dxa"/>
            <w:vAlign w:val="center"/>
            <w:vMerge w:val="restart"/>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rFonts w:hint="eastAsia" w:ascii="仿宋" w:hAnsi="仿宋"/>
                <w:szCs w:val="24"/>
              </w:rPr>
            </w:pPr>
            <w:r>
              <w:rPr>
                <w:rFonts w:hint="eastAsia" w:ascii="仿宋" w:hAnsi="仿宋"/>
                <w:szCs w:val="24"/>
              </w:rPr>
              <w:t xml:space="preserve">项目培训方案</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ind w:firstLine="420"/>
              <w:rPr>
                <w:rFonts w:hint="eastAsia" w:ascii="仿宋" w:hAnsi="仿宋"/>
                <w:szCs w:val="24"/>
              </w:rPr>
            </w:pPr>
            <w:r>
              <w:rPr>
                <w:rFonts w:hint="eastAsia" w:ascii="仿宋" w:hAnsi="仿宋"/>
                <w:szCs w:val="24"/>
              </w:rPr>
              <w:t xml:space="preserve">投标人根据本项目特点，制定下列项目培训方案：</w:t>
            </w:r>
            <w:r/>
          </w:p>
          <w:p>
            <w:pPr>
              <w:ind w:firstLine="420"/>
              <w:rPr>
                <w:rFonts w:hint="eastAsia" w:ascii="仿宋" w:hAnsi="仿宋"/>
                <w:szCs w:val="24"/>
              </w:rPr>
            </w:pPr>
            <w:r>
              <w:rPr>
                <w:rFonts w:hint="eastAsia" w:ascii="仿宋" w:hAnsi="仿宋"/>
                <w:szCs w:val="24"/>
              </w:rPr>
              <w:t xml:space="preserve">1.培训目标；</w:t>
            </w:r>
            <w:r/>
          </w:p>
          <w:p>
            <w:pPr>
              <w:ind w:firstLine="420"/>
              <w:rPr>
                <w:rFonts w:hint="eastAsia" w:ascii="仿宋" w:hAnsi="仿宋"/>
                <w:szCs w:val="24"/>
              </w:rPr>
            </w:pPr>
            <w:r>
              <w:rPr>
                <w:rFonts w:hint="eastAsia" w:ascii="仿宋" w:hAnsi="仿宋"/>
                <w:szCs w:val="24"/>
              </w:rPr>
              <w:t xml:space="preserve">2.培训方式；</w:t>
            </w:r>
            <w:r/>
          </w:p>
          <w:p>
            <w:pPr>
              <w:ind w:firstLine="420"/>
              <w:rPr>
                <w:rFonts w:hint="eastAsia" w:ascii="仿宋" w:hAnsi="仿宋"/>
                <w:szCs w:val="24"/>
              </w:rPr>
            </w:pPr>
            <w:r>
              <w:rPr>
                <w:rFonts w:hint="eastAsia" w:ascii="仿宋" w:hAnsi="仿宋"/>
                <w:szCs w:val="24"/>
              </w:rPr>
              <w:t xml:space="preserve">3.培训计划；</w:t>
            </w:r>
            <w:r/>
          </w:p>
          <w:p>
            <w:pPr>
              <w:ind w:firstLine="420"/>
              <w:rPr>
                <w:rFonts w:hint="eastAsia" w:ascii="仿宋" w:hAnsi="仿宋"/>
                <w:szCs w:val="24"/>
              </w:rPr>
            </w:pPr>
            <w:r>
              <w:rPr>
                <w:rFonts w:hint="eastAsia" w:ascii="仿宋" w:hAnsi="仿宋"/>
                <w:szCs w:val="24"/>
              </w:rPr>
              <w:t xml:space="preserve">4.培训内容；</w:t>
            </w:r>
            <w:r/>
          </w:p>
          <w:p>
            <w:pPr>
              <w:ind w:firstLine="420"/>
              <w:rPr>
                <w:rFonts w:hint="eastAsia" w:ascii="仿宋" w:hAnsi="仿宋"/>
                <w:szCs w:val="24"/>
              </w:rPr>
            </w:pPr>
            <w:r>
              <w:rPr>
                <w:rFonts w:hint="eastAsia" w:ascii="仿宋" w:hAnsi="仿宋"/>
                <w:szCs w:val="24"/>
              </w:rPr>
              <w:t xml:space="preserve">上述每小项应逐条叙述，</w:t>
            </w:r>
            <w:r>
              <w:rPr>
                <w:rFonts w:ascii="仿宋" w:hAnsi="仿宋"/>
                <w:szCs w:val="24"/>
              </w:rPr>
              <w:t xml:space="preserve">缺少任何一个方面不得分</w:t>
            </w:r>
            <w:r>
              <w:rPr>
                <w:rFonts w:hint="eastAsia" w:ascii="仿宋" w:hAnsi="仿宋"/>
                <w:szCs w:val="24"/>
              </w:rPr>
              <w:t xml:space="preserve">，评委根据提供的材料进行综合评审：</w:t>
            </w:r>
            <w:r/>
          </w:p>
          <w:p>
            <w:pPr>
              <w:ind w:firstLine="420"/>
              <w:rPr>
                <w:rFonts w:hint="eastAsia" w:ascii="仿宋" w:hAnsi="仿宋"/>
                <w:szCs w:val="24"/>
              </w:rPr>
            </w:pPr>
            <w:r>
              <w:rPr>
                <w:rFonts w:hint="eastAsia" w:ascii="仿宋" w:hAnsi="仿宋"/>
                <w:szCs w:val="24"/>
              </w:rPr>
              <w:t xml:space="preserve">项目培训方案全面合理，培训方式、培训计划完整详细、逻辑清晰，培训内容科学合理、可行性及实用性强的得4分；</w:t>
            </w:r>
            <w:r/>
          </w:p>
          <w:p>
            <w:pPr>
              <w:ind w:firstLine="420"/>
              <w:rPr>
                <w:rFonts w:hint="eastAsia" w:ascii="仿宋" w:hAnsi="仿宋"/>
                <w:szCs w:val="24"/>
              </w:rPr>
            </w:pPr>
            <w:r>
              <w:rPr>
                <w:rFonts w:hint="eastAsia" w:ascii="仿宋" w:hAnsi="仿宋"/>
                <w:szCs w:val="24"/>
              </w:rPr>
              <w:t xml:space="preserve">项目培训方案较全面合理，培训方式、培训计划较完整详细、逻辑较清晰，培训内容较科学合理、可行性及实用性较强的得2分；</w:t>
            </w:r>
            <w:r/>
          </w:p>
          <w:p>
            <w:pPr>
              <w:ind w:firstLine="420"/>
              <w:rPr>
                <w:rFonts w:hint="eastAsia" w:ascii="仿宋" w:hAnsi="仿宋"/>
                <w:szCs w:val="24"/>
              </w:rPr>
            </w:pPr>
            <w:r>
              <w:rPr>
                <w:rFonts w:hint="eastAsia" w:ascii="仿宋" w:hAnsi="仿宋"/>
                <w:szCs w:val="24"/>
              </w:rPr>
              <w:t xml:space="preserve">项目培训方案不全面合理，培训方式、培训计划不够完整详细、逻辑不清晰，培训内容合理性欠缺、可行性及实用性不强的得1分；</w:t>
            </w:r>
            <w:r/>
          </w:p>
          <w:p>
            <w:pPr>
              <w:ind w:firstLine="422"/>
              <w:rPr>
                <w:rFonts w:hint="eastAsia" w:ascii="仿宋" w:hAnsi="仿宋"/>
                <w:szCs w:val="24"/>
              </w:rPr>
            </w:pPr>
            <w:r>
              <w:rPr>
                <w:rFonts w:hint="eastAsia" w:ascii="仿宋" w:hAnsi="仿宋"/>
                <w:b/>
                <w:bCs/>
                <w:szCs w:val="24"/>
              </w:rPr>
              <w:t xml:space="preserve">方案内容完全脱离采购需求或缺少任何一个方面或未提供的不得分</w:t>
            </w:r>
            <w:r>
              <w:rPr>
                <w:rFonts w:hint="eastAsia" w:ascii="仿宋" w:hAnsi="仿宋"/>
                <w:szCs w:val="24"/>
              </w:rPr>
              <w:t xml:space="preserve">。</w:t>
            </w:r>
            <w:r/>
          </w:p>
          <w:p>
            <w:pPr>
              <w:pStyle w:val="766"/>
              <w:rPr>
                <w:rFonts w:hint="eastAsia" w:ascii="仿宋" w:hAnsi="仿宋"/>
                <w:szCs w:val="24"/>
              </w:rPr>
            </w:pPr>
            <w:r>
              <w:rPr>
                <w:rFonts w:hint="eastAsia" w:ascii="仿宋" w:hAnsi="仿宋"/>
                <w:szCs w:val="24"/>
              </w:rPr>
              <w:t xml:space="preserve">本项最高得4分。</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r>
      <w:tr>
        <w:trPr>
          <w:jc w:val="center"/>
          <w:trHeight w:val="381"/>
        </w:trPr>
        <w:tc>
          <w:tcPr>
            <w:tcBorders>
              <w:left w:val="single" w:color="auto" w:sz="4" w:space="0"/>
              <w:right w:val="single" w:color="auto" w:sz="4" w:space="0"/>
            </w:tcBorders>
            <w:tcW w:w="858"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rFonts w:hint="eastAsia" w:ascii="仿宋" w:hAnsi="仿宋"/>
                <w:szCs w:val="24"/>
              </w:rPr>
            </w:pPr>
            <w:r>
              <w:rPr>
                <w:rFonts w:hint="eastAsia" w:ascii="仿宋" w:hAnsi="仿宋"/>
                <w:szCs w:val="24"/>
              </w:rPr>
              <w:t xml:space="preserve">项目管理方案</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rPr>
                <w:rFonts w:hint="eastAsia" w:ascii="仿宋" w:hAnsi="仿宋"/>
                <w:szCs w:val="24"/>
              </w:rPr>
            </w:pPr>
            <w:r>
              <w:rPr>
                <w:rFonts w:hint="eastAsia" w:ascii="仿宋" w:hAnsi="仿宋"/>
                <w:szCs w:val="24"/>
              </w:rPr>
              <w:t xml:space="preserve">投标人根据本项目特点，制定下列项目管理方案：</w:t>
            </w:r>
            <w:r/>
          </w:p>
          <w:p>
            <w:pPr>
              <w:ind w:firstLine="420"/>
              <w:rPr>
                <w:rFonts w:hint="eastAsia" w:ascii="仿宋" w:hAnsi="仿宋"/>
                <w:szCs w:val="24"/>
              </w:rPr>
            </w:pPr>
            <w:r>
              <w:rPr>
                <w:rFonts w:hint="eastAsia" w:ascii="仿宋" w:hAnsi="仿宋"/>
                <w:szCs w:val="24"/>
              </w:rPr>
              <w:t xml:space="preserve">1.项目范围管理；</w:t>
            </w:r>
            <w:r/>
          </w:p>
          <w:p>
            <w:pPr>
              <w:ind w:firstLine="420"/>
              <w:rPr>
                <w:rFonts w:hint="eastAsia" w:ascii="仿宋" w:hAnsi="仿宋"/>
                <w:szCs w:val="24"/>
              </w:rPr>
            </w:pPr>
            <w:r>
              <w:rPr>
                <w:rFonts w:hint="eastAsia" w:ascii="仿宋" w:hAnsi="仿宋"/>
                <w:szCs w:val="24"/>
              </w:rPr>
              <w:t xml:space="preserve">2.项目进度管理；</w:t>
            </w:r>
            <w:r/>
          </w:p>
          <w:p>
            <w:pPr>
              <w:ind w:firstLine="420"/>
              <w:rPr>
                <w:rFonts w:hint="eastAsia" w:ascii="仿宋" w:hAnsi="仿宋"/>
                <w:szCs w:val="24"/>
              </w:rPr>
            </w:pPr>
            <w:r>
              <w:rPr>
                <w:rFonts w:hint="eastAsia" w:ascii="仿宋" w:hAnsi="仿宋"/>
                <w:szCs w:val="24"/>
              </w:rPr>
              <w:t xml:space="preserve">3.项目风险管理；</w:t>
            </w:r>
            <w:r/>
          </w:p>
          <w:p>
            <w:pPr>
              <w:ind w:firstLine="420"/>
              <w:rPr>
                <w:rFonts w:hint="eastAsia" w:ascii="仿宋" w:hAnsi="仿宋"/>
                <w:szCs w:val="24"/>
              </w:rPr>
            </w:pPr>
            <w:r>
              <w:rPr>
                <w:rFonts w:hint="eastAsia" w:ascii="仿宋" w:hAnsi="仿宋"/>
                <w:szCs w:val="24"/>
              </w:rPr>
              <w:t xml:space="preserve">4.项目验收管理；</w:t>
            </w:r>
            <w:r/>
          </w:p>
          <w:p>
            <w:pPr>
              <w:ind w:firstLine="420"/>
              <w:rPr>
                <w:rFonts w:hint="eastAsia" w:ascii="仿宋" w:hAnsi="仿宋"/>
                <w:szCs w:val="24"/>
              </w:rPr>
            </w:pPr>
            <w:r>
              <w:rPr>
                <w:rFonts w:hint="eastAsia" w:ascii="仿宋" w:hAnsi="仿宋"/>
                <w:szCs w:val="24"/>
              </w:rPr>
              <w:t xml:space="preserve">上述每小项应逐条叙述，</w:t>
            </w:r>
            <w:r>
              <w:rPr>
                <w:rFonts w:ascii="仿宋" w:hAnsi="仿宋"/>
                <w:szCs w:val="24"/>
              </w:rPr>
              <w:t xml:space="preserve">缺少任何一个方面不得分</w:t>
            </w:r>
            <w:r>
              <w:rPr>
                <w:rFonts w:hint="eastAsia" w:ascii="仿宋" w:hAnsi="仿宋"/>
                <w:szCs w:val="24"/>
              </w:rPr>
              <w:t xml:space="preserve">，评委根据提供的材料进行综合评审：</w:t>
            </w:r>
            <w:r/>
          </w:p>
          <w:p>
            <w:pPr>
              <w:ind w:firstLine="420"/>
              <w:rPr>
                <w:rFonts w:hint="eastAsia" w:ascii="仿宋" w:hAnsi="仿宋"/>
                <w:szCs w:val="24"/>
              </w:rPr>
            </w:pPr>
            <w:r>
              <w:rPr>
                <w:rFonts w:hint="eastAsia" w:ascii="仿宋" w:hAnsi="仿宋"/>
                <w:szCs w:val="24"/>
              </w:rPr>
              <w:t xml:space="preserve">项目管理方案全面合理，项目范围、进度管理完整详细、逻辑清晰，项目风险、验收管理科学合理、可行性及实用性强的得5分；</w:t>
            </w:r>
            <w:r/>
          </w:p>
          <w:p>
            <w:pPr>
              <w:ind w:firstLine="420"/>
              <w:rPr>
                <w:rFonts w:hint="eastAsia" w:ascii="仿宋" w:hAnsi="仿宋"/>
                <w:szCs w:val="24"/>
              </w:rPr>
            </w:pPr>
            <w:r>
              <w:rPr>
                <w:rFonts w:hint="eastAsia" w:ascii="仿宋" w:hAnsi="仿宋"/>
                <w:szCs w:val="24"/>
              </w:rPr>
              <w:t xml:space="preserve">项目管理方案较全面合理，项目范围、进度管理较完整详细、逻辑较清晰，项目风险、验收管理较科学合理、可行性及实用性较强的得3分；</w:t>
            </w:r>
            <w:r/>
          </w:p>
          <w:p>
            <w:pPr>
              <w:ind w:firstLine="420"/>
              <w:rPr>
                <w:rFonts w:hint="eastAsia" w:ascii="仿宋" w:hAnsi="仿宋"/>
                <w:szCs w:val="24"/>
              </w:rPr>
            </w:pPr>
            <w:r>
              <w:rPr>
                <w:rFonts w:hint="eastAsia" w:ascii="仿宋" w:hAnsi="仿宋"/>
                <w:szCs w:val="24"/>
              </w:rPr>
              <w:t xml:space="preserve">项目管理方案不全面合理，项目范围、进度管理不够完整详细、逻辑不清晰，项目风险、验收管理合理性欠缺、可行性及实用性不强的得1分；</w:t>
            </w:r>
            <w:r/>
          </w:p>
          <w:p>
            <w:pPr>
              <w:ind w:firstLine="422"/>
              <w:rPr>
                <w:rFonts w:hint="eastAsia" w:ascii="仿宋" w:hAnsi="仿宋"/>
                <w:szCs w:val="24"/>
              </w:rPr>
            </w:pPr>
            <w:r>
              <w:rPr>
                <w:rFonts w:hint="eastAsia" w:ascii="仿宋" w:hAnsi="仿宋"/>
                <w:b/>
                <w:bCs/>
                <w:szCs w:val="24"/>
              </w:rPr>
              <w:t xml:space="preserve">方案内容完全脱离采购需求或缺少任何一个方面或未提供的不得分</w:t>
            </w:r>
            <w:r>
              <w:rPr>
                <w:rFonts w:hint="eastAsia" w:ascii="仿宋" w:hAnsi="仿宋"/>
                <w:szCs w:val="24"/>
              </w:rPr>
              <w:t xml:space="preserve">。</w:t>
            </w:r>
            <w:r/>
          </w:p>
          <w:p>
            <w:pPr>
              <w:ind w:firstLine="420"/>
              <w:rPr>
                <w:rFonts w:hint="eastAsia" w:ascii="仿宋" w:hAnsi="仿宋"/>
                <w:szCs w:val="24"/>
              </w:rPr>
            </w:pPr>
            <w:r>
              <w:rPr>
                <w:rFonts w:hint="eastAsia" w:ascii="仿宋" w:hAnsi="仿宋"/>
                <w:szCs w:val="24"/>
              </w:rPr>
              <w:t xml:space="preserve">本项最高得5分。</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r>
      <w:tr>
        <w:trPr>
          <w:jc w:val="center"/>
          <w:trHeight w:val="1643"/>
        </w:trPr>
        <w:tc>
          <w:tcPr>
            <w:tcBorders>
              <w:left w:val="single" w:color="auto" w:sz="4" w:space="0"/>
              <w:right w:val="single" w:color="auto" w:sz="4" w:space="0"/>
            </w:tcBorders>
            <w:tcW w:w="858"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仿宋" w:hAnsi="仿宋"/>
                <w:szCs w:val="24"/>
              </w:rPr>
              <w:t xml:space="preserve">项目</w:t>
            </w:r>
            <w:r>
              <w:rPr>
                <w:rFonts w:ascii="仿宋" w:hAnsi="仿宋"/>
                <w:szCs w:val="24"/>
              </w:rPr>
              <w:t xml:space="preserve">质量管理方案</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ind w:firstLine="420"/>
              <w:rPr>
                <w:rFonts w:hint="eastAsia" w:ascii="仿宋" w:hAnsi="仿宋"/>
                <w:szCs w:val="24"/>
              </w:rPr>
            </w:pPr>
            <w:r>
              <w:rPr>
                <w:rFonts w:hint="eastAsia" w:ascii="仿宋" w:hAnsi="仿宋"/>
                <w:szCs w:val="24"/>
              </w:rPr>
              <w:t xml:space="preserve">投标人根据本项目特点，制定下列项目质量管理方案：</w:t>
            </w:r>
            <w:r/>
          </w:p>
          <w:p>
            <w:pPr>
              <w:ind w:firstLine="420"/>
              <w:rPr>
                <w:rFonts w:hint="eastAsia" w:ascii="仿宋" w:hAnsi="仿宋"/>
                <w:szCs w:val="24"/>
              </w:rPr>
            </w:pPr>
            <w:r>
              <w:rPr>
                <w:rFonts w:hint="eastAsia" w:ascii="仿宋" w:hAnsi="仿宋"/>
                <w:szCs w:val="24"/>
              </w:rPr>
              <w:t xml:space="preserve">1.投标人质量管理体系介绍；</w:t>
            </w:r>
            <w:r/>
          </w:p>
          <w:p>
            <w:pPr>
              <w:ind w:firstLine="420"/>
              <w:rPr>
                <w:rFonts w:hint="eastAsia" w:ascii="仿宋" w:hAnsi="仿宋"/>
                <w:szCs w:val="24"/>
              </w:rPr>
            </w:pPr>
            <w:r>
              <w:rPr>
                <w:rFonts w:hint="eastAsia" w:ascii="仿宋" w:hAnsi="仿宋"/>
                <w:szCs w:val="24"/>
              </w:rPr>
              <w:t xml:space="preserve">2.项目交付质量保证方案；</w:t>
            </w:r>
            <w:r/>
          </w:p>
          <w:p>
            <w:pPr>
              <w:ind w:firstLine="420"/>
              <w:rPr>
                <w:rFonts w:hint="eastAsia" w:ascii="仿宋" w:hAnsi="仿宋"/>
                <w:szCs w:val="24"/>
              </w:rPr>
            </w:pPr>
            <w:r>
              <w:rPr>
                <w:rFonts w:hint="eastAsia" w:ascii="仿宋" w:hAnsi="仿宋"/>
                <w:szCs w:val="24"/>
              </w:rPr>
              <w:t xml:space="preserve">3.质量安全保障实施方案；</w:t>
            </w:r>
            <w:r/>
          </w:p>
          <w:p>
            <w:pPr>
              <w:ind w:firstLine="420"/>
              <w:rPr>
                <w:rFonts w:hint="eastAsia" w:ascii="仿宋" w:hAnsi="仿宋"/>
                <w:szCs w:val="24"/>
              </w:rPr>
            </w:pPr>
            <w:r>
              <w:rPr>
                <w:rFonts w:hint="eastAsia" w:ascii="仿宋" w:hAnsi="仿宋"/>
                <w:szCs w:val="24"/>
              </w:rPr>
              <w:t xml:space="preserve">上述每小项应逐条叙述，</w:t>
            </w:r>
            <w:r>
              <w:rPr>
                <w:rFonts w:ascii="仿宋" w:hAnsi="仿宋"/>
                <w:szCs w:val="24"/>
              </w:rPr>
              <w:t xml:space="preserve">缺少任何一个方面不得分</w:t>
            </w:r>
            <w:r>
              <w:rPr>
                <w:rFonts w:hint="eastAsia" w:ascii="仿宋" w:hAnsi="仿宋"/>
                <w:szCs w:val="24"/>
              </w:rPr>
              <w:t xml:space="preserve">，评委根据提供的材料进行综合评审：</w:t>
            </w:r>
            <w:r/>
          </w:p>
          <w:p>
            <w:pPr>
              <w:ind w:firstLine="420"/>
              <w:rPr>
                <w:rFonts w:hint="eastAsia" w:ascii="仿宋" w:hAnsi="仿宋"/>
                <w:szCs w:val="24"/>
              </w:rPr>
            </w:pPr>
            <w:r>
              <w:rPr>
                <w:rFonts w:hint="eastAsia" w:ascii="仿宋" w:hAnsi="仿宋"/>
                <w:szCs w:val="24"/>
              </w:rPr>
              <w:t xml:space="preserve">项目质量管理方案全面合理，投标人质量管理体系介绍完整详细、逻辑清晰，项目交付质量保证方案与质量安全保障实施方案科学合理、可行性及实用性强的得4分；</w:t>
            </w:r>
            <w:r/>
          </w:p>
          <w:p>
            <w:pPr>
              <w:ind w:firstLine="420"/>
              <w:rPr>
                <w:rFonts w:hint="eastAsia" w:ascii="仿宋" w:hAnsi="仿宋"/>
                <w:szCs w:val="24"/>
              </w:rPr>
            </w:pPr>
            <w:r>
              <w:rPr>
                <w:rFonts w:hint="eastAsia" w:ascii="仿宋" w:hAnsi="仿宋"/>
                <w:szCs w:val="24"/>
              </w:rPr>
              <w:t xml:space="preserve">项目质量管理方案较全面合理，投标人质量管理体系介绍较完整详细、逻辑较清晰，项目交付质量保证方案与质量安全保障实施方案较科学合理、可行性及实用性较强的得2分；</w:t>
            </w:r>
            <w:r/>
          </w:p>
          <w:p>
            <w:pPr>
              <w:ind w:firstLine="420"/>
              <w:rPr>
                <w:rFonts w:hint="eastAsia" w:ascii="仿宋" w:hAnsi="仿宋"/>
                <w:szCs w:val="24"/>
              </w:rPr>
            </w:pPr>
            <w:r>
              <w:rPr>
                <w:rFonts w:hint="eastAsia" w:ascii="仿宋" w:hAnsi="仿宋"/>
                <w:szCs w:val="24"/>
              </w:rPr>
              <w:t xml:space="preserve">项目质量管理方案不全面合理，投标人质量管理体系介绍不够完整详细、逻辑不清晰，项目交付质量保证方案与质量安全保障实施方案合理性欠缺、可行性及实用性不强的得1分；</w:t>
            </w:r>
            <w:r/>
          </w:p>
          <w:p>
            <w:pPr>
              <w:ind w:firstLine="422"/>
              <w:rPr>
                <w:rFonts w:hint="eastAsia" w:ascii="仿宋" w:hAnsi="仿宋"/>
                <w:szCs w:val="24"/>
              </w:rPr>
            </w:pPr>
            <w:r>
              <w:rPr>
                <w:rFonts w:hint="eastAsia" w:ascii="仿宋" w:hAnsi="仿宋"/>
                <w:b/>
                <w:bCs/>
                <w:szCs w:val="24"/>
              </w:rPr>
              <w:t xml:space="preserve">方案内容完全脱离采购需求或缺少任何一个方面或未提供的不得分</w:t>
            </w:r>
            <w:r>
              <w:rPr>
                <w:rFonts w:hint="eastAsia" w:ascii="仿宋" w:hAnsi="仿宋"/>
                <w:szCs w:val="24"/>
              </w:rPr>
              <w:t xml:space="preserve">。</w:t>
            </w:r>
            <w:r/>
          </w:p>
          <w:p>
            <w:pPr>
              <w:ind w:firstLine="420"/>
              <w:jc w:val="left"/>
              <w:rPr>
                <w:rFonts w:hint="eastAsia" w:ascii="宋体" w:hAnsi="宋体" w:cs="Tahoma"/>
                <w:color w:val="000000" w:themeColor="text1"/>
                <w:szCs w:val="21"/>
                <w14:textFill>
                  <w14:solidFill>
                    <w14:schemeClr w14:val="tx1"/>
                  </w14:solidFill>
                </w14:textFill>
              </w:rPr>
            </w:pPr>
            <w:r>
              <w:rPr>
                <w:rFonts w:hint="eastAsia" w:ascii="仿宋" w:hAnsi="仿宋"/>
                <w:szCs w:val="24"/>
              </w:rPr>
              <w:t xml:space="preserve">本项最高得4分。</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r>
      <w:tr>
        <w:trPr>
          <w:jc w:val="center"/>
          <w:trHeight w:val="1968"/>
        </w:trPr>
        <w:tc>
          <w:tcPr>
            <w:tcBorders>
              <w:left w:val="single" w:color="auto" w:sz="4" w:space="0"/>
              <w:right w:val="single" w:color="auto" w:sz="4" w:space="0"/>
            </w:tcBorders>
            <w:tcW w:w="858"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仿宋" w:hAnsi="仿宋"/>
                <w:szCs w:val="24"/>
              </w:rPr>
              <w:t xml:space="preserve">项目应急响应管理方案</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ind w:firstLine="420"/>
              <w:rPr>
                <w:rFonts w:hint="eastAsia" w:ascii="仿宋" w:hAnsi="仿宋"/>
                <w:szCs w:val="24"/>
              </w:rPr>
            </w:pPr>
            <w:r>
              <w:rPr>
                <w:rFonts w:hint="eastAsia" w:ascii="仿宋" w:hAnsi="仿宋"/>
                <w:szCs w:val="24"/>
              </w:rPr>
              <w:t xml:space="preserve">投标人根据本项目特点，制定下列项目应急响应管理方案：</w:t>
            </w:r>
            <w:r/>
          </w:p>
          <w:p>
            <w:pPr>
              <w:ind w:firstLine="420"/>
              <w:rPr>
                <w:rFonts w:hint="eastAsia" w:ascii="仿宋" w:hAnsi="仿宋"/>
                <w:szCs w:val="24"/>
              </w:rPr>
            </w:pPr>
            <w:r>
              <w:rPr>
                <w:rFonts w:hint="eastAsia" w:ascii="仿宋" w:hAnsi="仿宋"/>
                <w:szCs w:val="24"/>
              </w:rPr>
              <w:t xml:space="preserve">1.事件监测；</w:t>
            </w:r>
            <w:r/>
          </w:p>
          <w:p>
            <w:pPr>
              <w:ind w:firstLine="420"/>
              <w:rPr>
                <w:rFonts w:hint="eastAsia" w:ascii="仿宋" w:hAnsi="仿宋"/>
                <w:szCs w:val="24"/>
              </w:rPr>
            </w:pPr>
            <w:r>
              <w:rPr>
                <w:rFonts w:hint="eastAsia" w:ascii="仿宋" w:hAnsi="仿宋"/>
                <w:szCs w:val="24"/>
              </w:rPr>
              <w:t xml:space="preserve">2.预警机制；</w:t>
            </w:r>
            <w:r/>
          </w:p>
          <w:p>
            <w:pPr>
              <w:ind w:firstLine="420"/>
              <w:rPr>
                <w:rFonts w:hint="eastAsia" w:ascii="仿宋" w:hAnsi="仿宋"/>
                <w:szCs w:val="24"/>
              </w:rPr>
            </w:pPr>
            <w:r>
              <w:rPr>
                <w:rFonts w:hint="eastAsia" w:ascii="仿宋" w:hAnsi="仿宋"/>
                <w:szCs w:val="24"/>
              </w:rPr>
              <w:t xml:space="preserve">3.响应流程；</w:t>
            </w:r>
            <w:r/>
          </w:p>
          <w:p>
            <w:pPr>
              <w:ind w:firstLine="420"/>
              <w:rPr>
                <w:rFonts w:hint="eastAsia" w:ascii="仿宋" w:hAnsi="仿宋"/>
                <w:szCs w:val="24"/>
              </w:rPr>
            </w:pPr>
            <w:r>
              <w:rPr>
                <w:rFonts w:hint="eastAsia" w:ascii="仿宋" w:hAnsi="仿宋"/>
                <w:szCs w:val="24"/>
              </w:rPr>
              <w:t xml:space="preserve">4.恢复措施以及事后总结</w:t>
            </w:r>
            <w:r/>
          </w:p>
          <w:p>
            <w:pPr>
              <w:ind w:firstLine="420"/>
              <w:rPr>
                <w:rFonts w:hint="eastAsia" w:ascii="仿宋" w:hAnsi="仿宋"/>
                <w:szCs w:val="24"/>
              </w:rPr>
            </w:pPr>
            <w:r>
              <w:rPr>
                <w:rFonts w:hint="eastAsia" w:ascii="仿宋" w:hAnsi="仿宋"/>
                <w:szCs w:val="24"/>
              </w:rPr>
              <w:t xml:space="preserve">上述每小项应逐条叙述，</w:t>
            </w:r>
            <w:r>
              <w:rPr>
                <w:rFonts w:ascii="仿宋" w:hAnsi="仿宋"/>
                <w:szCs w:val="24"/>
              </w:rPr>
              <w:t xml:space="preserve">缺少任何一个方面不得分</w:t>
            </w:r>
            <w:r>
              <w:rPr>
                <w:rFonts w:hint="eastAsia" w:ascii="仿宋" w:hAnsi="仿宋"/>
                <w:szCs w:val="24"/>
              </w:rPr>
              <w:t xml:space="preserve">，评委根据提供的材料进行综合评审：</w:t>
            </w:r>
            <w:r/>
          </w:p>
          <w:p>
            <w:pPr>
              <w:ind w:firstLine="420"/>
              <w:rPr>
                <w:rFonts w:hint="eastAsia" w:ascii="仿宋" w:hAnsi="仿宋"/>
                <w:szCs w:val="24"/>
              </w:rPr>
            </w:pPr>
            <w:r>
              <w:rPr>
                <w:rFonts w:hint="eastAsia" w:ascii="仿宋" w:hAnsi="仿宋"/>
                <w:szCs w:val="24"/>
              </w:rPr>
              <w:t xml:space="preserve">项目应急响应管理方案全面合理，事件监测、预警机制、响应流程完整详细、逻辑清晰，恢复措施与事后总结科学合理、可行性及实用性强的得4分；</w:t>
            </w:r>
            <w:r/>
          </w:p>
          <w:p>
            <w:pPr>
              <w:ind w:firstLine="420"/>
              <w:rPr>
                <w:rFonts w:hint="eastAsia" w:ascii="仿宋" w:hAnsi="仿宋"/>
                <w:szCs w:val="24"/>
              </w:rPr>
            </w:pPr>
            <w:r>
              <w:rPr>
                <w:rFonts w:hint="eastAsia" w:ascii="仿宋" w:hAnsi="仿宋"/>
                <w:szCs w:val="24"/>
              </w:rPr>
              <w:t xml:space="preserve">项目应急响应管理方案较全面合理，事件监测、预警机制、响应流程较完整详细、逻辑较清晰，恢复措施与事后总结较科学合理、可行性及实用性较强的得2分；</w:t>
            </w:r>
            <w:r/>
          </w:p>
          <w:p>
            <w:pPr>
              <w:ind w:firstLine="420"/>
              <w:rPr>
                <w:rFonts w:hint="eastAsia" w:ascii="仿宋" w:hAnsi="仿宋"/>
                <w:szCs w:val="24"/>
              </w:rPr>
            </w:pPr>
            <w:r>
              <w:rPr>
                <w:rFonts w:hint="eastAsia" w:ascii="仿宋" w:hAnsi="仿宋"/>
                <w:szCs w:val="24"/>
              </w:rPr>
              <w:t xml:space="preserve">项目应急响应管理方案不全面合理，事件监测、预警机制、响应流程不够完整详细、逻辑不清晰，恢复措施与事后总结合理性欠缺、可行性及实用性不强的得1分；      </w:t>
            </w:r>
            <w:r>
              <w:rPr>
                <w:rFonts w:hint="eastAsia" w:ascii="仿宋" w:hAnsi="仿宋"/>
                <w:b/>
                <w:bCs/>
                <w:szCs w:val="24"/>
              </w:rPr>
              <w:t xml:space="preserve">方案内容完全脱离采购需求或缺少任何一个方面或未提供的不得分</w:t>
            </w:r>
            <w:r>
              <w:rPr>
                <w:rFonts w:hint="eastAsia" w:ascii="仿宋" w:hAnsi="仿宋"/>
                <w:szCs w:val="24"/>
              </w:rPr>
              <w:t xml:space="preserve">。</w:t>
            </w:r>
            <w:r/>
          </w:p>
          <w:p>
            <w:pPr>
              <w:ind w:firstLine="420"/>
              <w:rPr>
                <w:color w:val="ff0000"/>
                <w:szCs w:val="21"/>
              </w:rPr>
            </w:pPr>
            <w:r>
              <w:rPr>
                <w:rFonts w:hint="eastAsia" w:ascii="仿宋" w:hAnsi="仿宋"/>
                <w:szCs w:val="24"/>
              </w:rPr>
              <w:t xml:space="preserve">本项最高得4分。</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r>
      <w:tr>
        <w:trPr>
          <w:jc w:val="center"/>
          <w:trHeight w:val="1556"/>
        </w:trPr>
        <w:tc>
          <w:tcPr>
            <w:tcBorders>
              <w:left w:val="single" w:color="auto" w:sz="4" w:space="0"/>
              <w:right w:val="single" w:color="auto" w:sz="4" w:space="0"/>
            </w:tcBorders>
            <w:tcW w:w="858"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szCs w:val="21"/>
              </w:rPr>
            </w:pPr>
            <w:r>
              <w:rPr>
                <w:rFonts w:hint="eastAsia" w:ascii="仿宋" w:hAnsi="仿宋"/>
                <w:szCs w:val="24"/>
              </w:rPr>
              <w:t xml:space="preserve">项目售后服务方案</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rPr>
                <w:rFonts w:hint="eastAsia" w:ascii="仿宋" w:hAnsi="仿宋"/>
                <w:szCs w:val="24"/>
              </w:rPr>
            </w:pPr>
            <w:r>
              <w:rPr>
                <w:rFonts w:hint="eastAsia" w:ascii="仿宋" w:hAnsi="仿宋"/>
                <w:szCs w:val="24"/>
              </w:rPr>
              <w:t xml:space="preserve">投标人根据本项目特点，制定下列售后服务方案：</w:t>
            </w:r>
            <w:r/>
          </w:p>
          <w:p>
            <w:pPr>
              <w:ind w:firstLine="420"/>
              <w:rPr>
                <w:rFonts w:hint="eastAsia" w:ascii="仿宋" w:hAnsi="仿宋"/>
                <w:szCs w:val="24"/>
              </w:rPr>
            </w:pPr>
            <w:r>
              <w:rPr>
                <w:rFonts w:hint="eastAsia" w:ascii="仿宋" w:hAnsi="仿宋"/>
                <w:szCs w:val="24"/>
              </w:rPr>
              <w:t xml:space="preserve">1.服务组织架构；</w:t>
            </w:r>
            <w:r/>
          </w:p>
          <w:p>
            <w:pPr>
              <w:ind w:firstLine="420"/>
              <w:rPr>
                <w:rFonts w:hint="eastAsia" w:ascii="仿宋" w:hAnsi="仿宋"/>
                <w:szCs w:val="24"/>
              </w:rPr>
            </w:pPr>
            <w:r>
              <w:rPr>
                <w:rFonts w:hint="eastAsia" w:ascii="仿宋" w:hAnsi="仿宋"/>
                <w:szCs w:val="24"/>
              </w:rPr>
              <w:t xml:space="preserve">2.投标人售后服务体系；</w:t>
            </w:r>
            <w:r/>
          </w:p>
          <w:p>
            <w:pPr>
              <w:ind w:firstLine="420"/>
              <w:rPr>
                <w:rFonts w:hint="eastAsia" w:ascii="仿宋" w:hAnsi="仿宋"/>
                <w:szCs w:val="24"/>
              </w:rPr>
            </w:pPr>
            <w:r>
              <w:rPr>
                <w:rFonts w:hint="eastAsia" w:ascii="仿宋" w:hAnsi="仿宋"/>
                <w:szCs w:val="24"/>
              </w:rPr>
              <w:t xml:space="preserve">3.服务流程与服务保障；</w:t>
            </w:r>
            <w:r/>
          </w:p>
          <w:p>
            <w:pPr>
              <w:ind w:firstLine="420"/>
              <w:rPr>
                <w:rFonts w:hint="eastAsia" w:ascii="仿宋" w:hAnsi="仿宋"/>
                <w:szCs w:val="24"/>
              </w:rPr>
            </w:pPr>
            <w:r>
              <w:rPr>
                <w:rFonts w:hint="eastAsia" w:ascii="仿宋" w:hAnsi="仿宋"/>
                <w:szCs w:val="24"/>
              </w:rPr>
              <w:t xml:space="preserve">上述每小项应逐条叙述，</w:t>
            </w:r>
            <w:r>
              <w:rPr>
                <w:rFonts w:ascii="仿宋" w:hAnsi="仿宋"/>
                <w:szCs w:val="24"/>
              </w:rPr>
              <w:t xml:space="preserve">缺少任何一个方面不得分</w:t>
            </w:r>
            <w:r>
              <w:rPr>
                <w:rFonts w:hint="eastAsia" w:ascii="仿宋" w:hAnsi="仿宋"/>
                <w:szCs w:val="24"/>
              </w:rPr>
              <w:t xml:space="preserve">，评委根据提供的材料进行综合评审：</w:t>
            </w:r>
            <w:r/>
          </w:p>
          <w:p>
            <w:pPr>
              <w:ind w:firstLine="420"/>
              <w:rPr>
                <w:rFonts w:hint="eastAsia" w:ascii="宋体" w:hAnsi="宋体" w:cs="Tahoma"/>
                <w:szCs w:val="21"/>
              </w:rPr>
            </w:pPr>
            <w:r>
              <w:rPr>
                <w:rFonts w:hint="eastAsia" w:ascii="仿宋" w:hAnsi="仿宋"/>
                <w:szCs w:val="24"/>
              </w:rPr>
              <w:t xml:space="preserve">项目售后服务方案全面合理，服务组织架构与投标人售后服务体系完整详细、逻辑清晰，服务流程与服务保障科学合理、可行性及实用性强的得4分；</w:t>
            </w:r>
            <w:r/>
          </w:p>
          <w:p>
            <w:pPr>
              <w:ind w:firstLine="420"/>
              <w:rPr>
                <w:rFonts w:hint="eastAsia" w:ascii="仿宋" w:hAnsi="仿宋"/>
                <w:szCs w:val="24"/>
              </w:rPr>
            </w:pPr>
            <w:r>
              <w:rPr>
                <w:rFonts w:hint="eastAsia" w:ascii="仿宋" w:hAnsi="仿宋"/>
                <w:szCs w:val="24"/>
              </w:rPr>
              <w:t xml:space="preserve">项目售后服务方案较全面合理，服务组织架构与投标人售后服务体系较完整详细、逻辑较清晰，服务流程与服务保障较科学合理、可行性及实用性较强的得2分；</w:t>
            </w:r>
            <w:r/>
          </w:p>
          <w:p>
            <w:pPr>
              <w:ind w:firstLine="420"/>
              <w:rPr>
                <w:rFonts w:hint="eastAsia" w:ascii="仿宋" w:hAnsi="仿宋"/>
                <w:szCs w:val="24"/>
              </w:rPr>
            </w:pPr>
            <w:r>
              <w:rPr>
                <w:rFonts w:hint="eastAsia" w:ascii="仿宋" w:hAnsi="仿宋"/>
                <w:szCs w:val="24"/>
              </w:rPr>
              <w:t xml:space="preserve">项目售后服务方案不全面合理，服务组织架构与投标人售后服务体系不够完整详细、逻辑不清晰，服务流程与服务保障合理性欠缺、可行性及实用性不强的得1分；</w:t>
            </w:r>
            <w:r/>
          </w:p>
          <w:p>
            <w:pPr>
              <w:ind w:firstLine="422"/>
              <w:rPr>
                <w:rFonts w:hint="eastAsia" w:ascii="仿宋" w:hAnsi="仿宋"/>
                <w:szCs w:val="24"/>
              </w:rPr>
            </w:pPr>
            <w:r>
              <w:rPr>
                <w:rFonts w:hint="eastAsia" w:ascii="仿宋" w:hAnsi="仿宋"/>
                <w:b/>
                <w:bCs/>
                <w:szCs w:val="24"/>
              </w:rPr>
              <w:t xml:space="preserve">方案内容完全脱离采购需求或缺少任何一个方面或未提供的不得分</w:t>
            </w:r>
            <w:r>
              <w:rPr>
                <w:rFonts w:hint="eastAsia" w:ascii="仿宋" w:hAnsi="仿宋"/>
                <w:szCs w:val="24"/>
              </w:rPr>
              <w:t xml:space="preserve">。</w:t>
            </w:r>
            <w:r/>
          </w:p>
          <w:p>
            <w:pPr>
              <w:ind w:firstLine="420"/>
              <w:rPr>
                <w:rFonts w:hint="eastAsia" w:ascii="宋体" w:hAnsi="宋体" w:cs="Tahoma"/>
                <w:b/>
                <w:color w:val="000000" w:themeColor="text1"/>
                <w:szCs w:val="21"/>
                <w14:textFill>
                  <w14:solidFill>
                    <w14:schemeClr w14:val="tx1"/>
                  </w14:solidFill>
                </w14:textFill>
              </w:rPr>
            </w:pPr>
            <w:r>
              <w:rPr>
                <w:rFonts w:hint="eastAsia" w:ascii="仿宋" w:hAnsi="仿宋"/>
                <w:szCs w:val="24"/>
              </w:rPr>
              <w:t xml:space="preserve">本项最高得4分。</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r>
      <w:tr>
        <w:trPr>
          <w:jc w:val="center"/>
          <w:trHeight w:val="654"/>
        </w:trPr>
        <w:tc>
          <w:tcPr>
            <w:tcBorders>
              <w:left w:val="single" w:color="auto" w:sz="4" w:space="0"/>
              <w:right w:val="single" w:color="auto" w:sz="4" w:space="0"/>
            </w:tcBorders>
            <w:tcW w:w="858"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▲人员素质</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rPr>
                <w:rFonts w:hint="eastAsia" w:ascii="仿宋" w:hAnsi="仿宋"/>
                <w:szCs w:val="24"/>
              </w:rPr>
            </w:pPr>
            <w:r>
              <w:rPr>
                <w:rFonts w:hint="eastAsia" w:ascii="仿宋" w:hAnsi="仿宋"/>
                <w:szCs w:val="24"/>
              </w:rPr>
              <w:t xml:space="preserve">根据投标人在货物履约验收前投入本项目人员素质进行评审：</w:t>
            </w:r>
            <w:r/>
          </w:p>
          <w:p>
            <w:pPr>
              <w:numPr>
                <w:ilvl w:val="0"/>
                <w:numId w:val="21"/>
              </w:numPr>
              <w:rPr>
                <w:rFonts w:hint="eastAsia" w:ascii="仿宋" w:hAnsi="仿宋"/>
                <w:szCs w:val="24"/>
              </w:rPr>
            </w:pPr>
            <w:r>
              <w:rPr>
                <w:rFonts w:hint="eastAsia" w:ascii="仿宋" w:hAnsi="仿宋"/>
                <w:szCs w:val="24"/>
              </w:rPr>
              <w:t xml:space="preserve">投标人拟投入项目负责人具有</w:t>
            </w:r>
            <w:r>
              <w:rPr>
                <w:rFonts w:ascii="仿宋" w:hAnsi="仿宋"/>
                <w:szCs w:val="24"/>
              </w:rPr>
              <w:t xml:space="preserve">信息系统管理工程师</w:t>
            </w:r>
            <w:r>
              <w:rPr>
                <w:rFonts w:hint="eastAsia" w:ascii="仿宋" w:hAnsi="仿宋"/>
                <w:szCs w:val="24"/>
              </w:rPr>
              <w:t xml:space="preserve">证书</w:t>
            </w:r>
            <w:r>
              <w:rPr>
                <w:rFonts w:ascii="仿宋" w:hAnsi="仿宋"/>
                <w:szCs w:val="24"/>
              </w:rPr>
              <w:t xml:space="preserve">得</w:t>
            </w:r>
            <w:r>
              <w:rPr>
                <w:rFonts w:hint="eastAsia" w:ascii="仿宋" w:hAnsi="仿宋"/>
                <w:szCs w:val="24"/>
              </w:rPr>
              <w:t xml:space="preserve">2</w:t>
            </w:r>
            <w:r>
              <w:rPr>
                <w:rFonts w:ascii="仿宋" w:hAnsi="仿宋"/>
                <w:szCs w:val="24"/>
              </w:rPr>
              <w:t xml:space="preserve">分</w:t>
            </w:r>
            <w:r>
              <w:rPr>
                <w:rFonts w:hint="eastAsia" w:ascii="仿宋" w:hAnsi="仿宋"/>
                <w:szCs w:val="24"/>
              </w:rPr>
              <w:t xml:space="preserve">，具有信息系统项目管理师得4分；本项最高得4分。 </w:t>
            </w:r>
            <w:r/>
          </w:p>
          <w:p>
            <w:pPr>
              <w:numPr>
                <w:ilvl w:val="0"/>
                <w:numId w:val="21"/>
              </w:numPr>
              <w:rPr>
                <w:rFonts w:hint="eastAsia" w:ascii="仿宋" w:hAnsi="仿宋"/>
                <w:szCs w:val="24"/>
              </w:rPr>
            </w:pPr>
            <w:r>
              <w:rPr>
                <w:rFonts w:hint="eastAsia" w:ascii="仿宋" w:hAnsi="仿宋"/>
                <w:szCs w:val="24"/>
              </w:rPr>
              <w:t xml:space="preserve">投标人拟投入项目技术负责人具有</w:t>
            </w:r>
            <w:r>
              <w:rPr>
                <w:rFonts w:ascii="仿宋" w:hAnsi="仿宋"/>
                <w:szCs w:val="24"/>
              </w:rPr>
              <w:t xml:space="preserve">信息技术相关专业</w:t>
            </w:r>
            <w:r>
              <w:rPr>
                <w:rFonts w:hint="eastAsia" w:ascii="仿宋" w:hAnsi="仿宋"/>
                <w:szCs w:val="24"/>
              </w:rPr>
              <w:t xml:space="preserve">中级工程师职称证书得2分，具有</w:t>
            </w:r>
            <w:r>
              <w:rPr>
                <w:rFonts w:ascii="仿宋" w:hAnsi="仿宋"/>
                <w:szCs w:val="24"/>
              </w:rPr>
              <w:t xml:space="preserve">信息技术相关专业</w:t>
            </w:r>
            <w:r>
              <w:rPr>
                <w:rFonts w:hint="eastAsia" w:ascii="仿宋" w:hAnsi="仿宋"/>
                <w:szCs w:val="24"/>
              </w:rPr>
              <w:t xml:space="preserve">高级工程师职称证书得4分；本项最高得4分。</w:t>
            </w:r>
            <w:r/>
          </w:p>
          <w:p>
            <w:pPr>
              <w:rPr>
                <w:rFonts w:hint="eastAsia" w:ascii="仿宋" w:hAnsi="仿宋"/>
                <w:szCs w:val="24"/>
              </w:rPr>
            </w:pPr>
            <w:r>
              <w:rPr>
                <w:rFonts w:hint="eastAsia" w:ascii="仿宋" w:hAnsi="仿宋"/>
                <w:szCs w:val="24"/>
              </w:rPr>
              <w:t xml:space="preserve">3、投标人拟投入项目其他成员（项目负责人、技术负责人除外）具有数据库系统工程师证书、网络工程师证书、</w:t>
            </w:r>
            <w:r>
              <w:rPr>
                <w:rFonts w:ascii="仿宋" w:hAnsi="仿宋"/>
                <w:szCs w:val="24"/>
              </w:rPr>
              <w:t xml:space="preserve">CCRC信息安全保障人员认证-安全集成</w:t>
            </w:r>
            <w:r>
              <w:rPr>
                <w:rFonts w:hint="eastAsia" w:ascii="仿宋" w:hAnsi="仿宋"/>
                <w:szCs w:val="24"/>
              </w:rPr>
              <w:t xml:space="preserve">证书、CISP</w:t>
            </w:r>
            <w:r>
              <w:rPr>
                <w:rFonts w:ascii="仿宋" w:hAnsi="仿宋"/>
                <w:szCs w:val="24"/>
              </w:rPr>
              <w:t xml:space="preserve">注册信息安全工程师</w:t>
            </w:r>
            <w:r>
              <w:rPr>
                <w:rFonts w:hint="eastAsia" w:ascii="仿宋" w:hAnsi="仿宋"/>
                <w:szCs w:val="24"/>
              </w:rPr>
              <w:t xml:space="preserve">证书的，</w:t>
            </w:r>
            <w:r>
              <w:rPr>
                <w:rFonts w:ascii="仿宋" w:hAnsi="仿宋"/>
                <w:szCs w:val="24"/>
              </w:rPr>
              <w:t xml:space="preserve">有一项得1分，最高得</w:t>
            </w:r>
            <w:r>
              <w:rPr>
                <w:rFonts w:hint="eastAsia" w:ascii="仿宋" w:hAnsi="仿宋"/>
                <w:szCs w:val="24"/>
              </w:rPr>
              <w:t xml:space="preserve">4</w:t>
            </w:r>
            <w:r>
              <w:rPr>
                <w:rFonts w:ascii="仿宋" w:hAnsi="仿宋"/>
                <w:szCs w:val="24"/>
              </w:rPr>
              <w:t xml:space="preserve">分</w:t>
            </w:r>
            <w:r>
              <w:rPr>
                <w:rFonts w:hint="eastAsia"/>
              </w:rPr>
              <w:t xml:space="preserve">，同一证书不重复计分，</w:t>
            </w:r>
            <w:r>
              <w:rPr>
                <w:rFonts w:ascii="仿宋" w:hAnsi="仿宋"/>
                <w:szCs w:val="24"/>
              </w:rPr>
              <w:t xml:space="preserve">未提供相关证书不得分。</w:t>
            </w:r>
            <w:r/>
          </w:p>
          <w:p>
            <w:pPr>
              <w:rPr>
                <w:color w:val="ff0000"/>
                <w:szCs w:val="21"/>
              </w:rPr>
            </w:pPr>
            <w:r>
              <w:rPr>
                <w:rFonts w:hint="eastAsia" w:ascii="宋体" w:hAnsi="宋体"/>
                <w:b/>
                <w:bCs/>
              </w:rPr>
              <w:t xml:space="preserve">注：</w:t>
            </w:r>
            <w:r>
              <w:rPr>
                <w:rFonts w:hint="eastAsia" w:ascii="宋体" w:hAnsi="宋体"/>
                <w:b/>
                <w:bCs/>
                <w:color w:val="000000" w:themeColor="text1"/>
                <w:szCs w:val="21"/>
                <w14:textFill>
                  <w14:solidFill>
                    <w14:schemeClr w14:val="tx1"/>
                  </w14:solidFill>
                </w14:textFill>
              </w:rPr>
              <w:t xml:space="preserve">上述项目负责人、技术负责人不得为同一个人；为明确货物履约验收前投入本项目人员，投标文件中应提供详细的岗位设置和人员配备（相关信息填入附件《投入本项目人员配备一览表（货物履约验收前）》，需列明具体人员姓名），同时</w:t>
            </w:r>
            <w:r>
              <w:rPr>
                <w:rFonts w:hint="eastAsia" w:ascii="宋体" w:hAnsi="宋体"/>
                <w:b/>
                <w:bCs/>
              </w:rPr>
              <w:t xml:space="preserve">投标文件中提供相应人员的证书扫描件及最近三个月（至少一个月）投标人为该持证人员缴纳社保的证明材料扫描件，</w:t>
            </w:r>
            <w:r>
              <w:rPr>
                <w:b/>
                <w:bCs/>
                <w:color w:val="000000" w:themeColor="text1"/>
                <w:szCs w:val="21"/>
                <w:lang w:val="zh-CN"/>
                <w14:textFill>
                  <w14:solidFill>
                    <w14:schemeClr w14:val="tx1"/>
                  </w14:solidFill>
                </w14:textFill>
              </w:rPr>
              <w:t xml:space="preserve">缺失、不符或不提供者，对应项不得分</w:t>
            </w:r>
            <w:r>
              <w:rPr>
                <w:rFonts w:hint="eastAsia"/>
                <w:b/>
                <w:bCs/>
                <w:color w:val="000000" w:themeColor="text1"/>
                <w:szCs w:val="21"/>
                <w:lang w:val="zh-CN"/>
                <w14:textFill>
                  <w14:solidFill>
                    <w14:schemeClr w14:val="tx1"/>
                  </w14:solidFill>
                </w14:textFill>
              </w:rPr>
              <w:t xml:space="preserve">。</w:t>
            </w:r>
            <w:r>
              <w:rPr>
                <w:rFonts w:hint="eastAsia"/>
                <w:b/>
                <w:bCs/>
                <w:color w:val="ff0000"/>
                <w:szCs w:val="21"/>
              </w:rPr>
              <w:t xml:space="preserve">未提供</w:t>
            </w:r>
            <w:r>
              <w:rPr>
                <w:rFonts w:hint="eastAsia" w:ascii="宋体" w:hAnsi="宋体"/>
                <w:b/>
                <w:bCs/>
                <w:color w:val="ff0000"/>
                <w:szCs w:val="21"/>
              </w:rPr>
              <w:t xml:space="preserve">《投入本项目人员配备一览表（货物履约验收前）》的，本项不得分。</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r>
      <w:tr>
        <w:trPr>
          <w:jc w:val="center"/>
          <w:trHeight w:val="1462"/>
        </w:trPr>
        <w:tc>
          <w:tcPr>
            <w:tcBorders>
              <w:left w:val="single" w:color="auto" w:sz="4" w:space="0"/>
              <w:right w:val="single" w:color="auto" w:sz="4" w:space="0"/>
            </w:tcBorders>
            <w:tcW w:w="858"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宋体"/>
                <w:szCs w:val="21"/>
              </w:rPr>
              <w:t xml:space="preserve">类似业绩</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rPr>
                <w:rFonts w:hint="eastAsia" w:ascii="仿宋" w:hAnsi="仿宋"/>
                <w:szCs w:val="24"/>
              </w:rPr>
            </w:pPr>
            <w:r>
              <w:rPr>
                <w:rFonts w:hint="eastAsia" w:ascii="仿宋" w:hAnsi="仿宋"/>
                <w:szCs w:val="24"/>
              </w:rPr>
              <w:t xml:space="preserve">投标人自2023年1月1日起至今签订的（以合同签订时间为准）类似项目业绩，有一份得1分，最高得</w:t>
            </w:r>
            <w:r>
              <w:rPr>
                <w:rFonts w:ascii="仿宋" w:hAnsi="仿宋"/>
                <w:szCs w:val="24"/>
              </w:rPr>
              <w:t xml:space="preserve">2</w:t>
            </w:r>
            <w:r>
              <w:rPr>
                <w:rFonts w:hint="eastAsia" w:ascii="仿宋" w:hAnsi="仿宋"/>
                <w:szCs w:val="24"/>
              </w:rPr>
              <w:t xml:space="preserve">分。</w:t>
            </w:r>
            <w:r/>
          </w:p>
          <w:p>
            <w:pPr>
              <w:rPr>
                <w:rFonts w:hint="eastAsia" w:ascii="仿宋" w:hAnsi="仿宋"/>
                <w:szCs w:val="24"/>
              </w:rPr>
            </w:pPr>
            <w:r>
              <w:rPr>
                <w:b/>
                <w:bCs/>
                <w:color w:val="000000" w:themeColor="text1"/>
                <w:szCs w:val="21"/>
                <w:lang w:val="zh-CN"/>
                <w14:textFill>
                  <w14:solidFill>
                    <w14:schemeClr w14:val="tx1"/>
                  </w14:solidFill>
                </w14:textFill>
              </w:rPr>
              <w:t xml:space="preserve">注：投标文件中提供合同及对应的服务发票等资料的扫描件，发票可提供合同期内任意一张。缺失、不符或不提供者，对应项不得分。</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r>
      <w:tr>
        <w:trPr>
          <w:jc w:val="center"/>
          <w:trHeight w:val="856"/>
        </w:trPr>
        <w:tc>
          <w:tcPr>
            <w:tcBorders>
              <w:left w:val="single" w:color="auto" w:sz="4" w:space="0"/>
              <w:bottom w:val="single" w:color="auto" w:sz="4" w:space="0"/>
              <w:right w:val="single" w:color="auto" w:sz="4" w:space="0"/>
            </w:tcBorders>
            <w:tcW w:w="858"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宋体"/>
                <w:szCs w:val="21"/>
              </w:rPr>
              <w:t xml:space="preserve">综合实力</w:t>
            </w:r>
            <w:r/>
          </w:p>
        </w:tc>
        <w:tc>
          <w:tcPr>
            <w:tcBorders>
              <w:top w:val="single" w:color="auto" w:sz="4" w:space="0"/>
              <w:left w:val="none" w:color="000000" w:sz="4" w:space="0"/>
              <w:bottom w:val="single" w:color="auto" w:sz="4" w:space="0"/>
              <w:right w:val="single" w:color="auto" w:sz="4" w:space="0"/>
            </w:tcBorders>
            <w:tcW w:w="7954" w:type="dxa"/>
            <w:vAlign w:val="center"/>
            <w:textDirection w:val="lrTb"/>
            <w:noWrap w:val="false"/>
          </w:tcPr>
          <w:p>
            <w:pPr>
              <w:rPr>
                <w:rFonts w:hint="eastAsia" w:ascii="仿宋" w:hAnsi="仿宋"/>
                <w:szCs w:val="24"/>
              </w:rPr>
            </w:pPr>
            <w:r>
              <w:rPr>
                <w:rFonts w:hint="eastAsia" w:ascii="仿宋" w:hAnsi="仿宋"/>
                <w:szCs w:val="24"/>
              </w:rPr>
              <w:t xml:space="preserve">投标人具有</w:t>
            </w:r>
            <w:r>
              <w:rPr>
                <w:rFonts w:ascii="仿宋" w:hAnsi="仿宋"/>
                <w:szCs w:val="24"/>
              </w:rPr>
              <w:t xml:space="preserve">质量管理体系认证证书、信息安全管理体系认证证书、信息技术服务管理体系认证证书</w:t>
            </w:r>
            <w:r>
              <w:rPr>
                <w:rFonts w:hint="eastAsia" w:ascii="仿宋" w:hAnsi="仿宋"/>
                <w:szCs w:val="24"/>
              </w:rPr>
              <w:t xml:space="preserve">、</w:t>
            </w:r>
            <w:r>
              <w:rPr>
                <w:rFonts w:ascii="仿宋" w:hAnsi="仿宋"/>
                <w:szCs w:val="24"/>
              </w:rPr>
              <w:t xml:space="preserve">职业健康安全管理体系认证证书、环境管理体系认证证书，有一项得1分，最高得5分</w:t>
            </w:r>
            <w:r>
              <w:rPr>
                <w:rFonts w:hint="eastAsia" w:ascii="仿宋" w:hAnsi="仿宋"/>
                <w:szCs w:val="24"/>
              </w:rPr>
              <w:t xml:space="preserve">，未提供相关证书不得分。</w:t>
            </w:r>
            <w:r/>
          </w:p>
          <w:p>
            <w:pPr>
              <w:rPr>
                <w:rFonts w:hint="eastAsia" w:ascii="仿宋" w:hAnsi="仿宋"/>
                <w:szCs w:val="24"/>
              </w:rPr>
            </w:pPr>
            <w:r>
              <w:rPr>
                <w:rFonts w:hint="eastAsia" w:ascii="宋体" w:hAnsi="宋体"/>
                <w:b/>
                <w:bCs/>
              </w:rPr>
              <w:t xml:space="preserve">注：</w:t>
            </w:r>
            <w:r>
              <w:rPr>
                <w:b/>
                <w:bCs/>
                <w:color w:val="000000" w:themeColor="text1"/>
                <w:szCs w:val="21"/>
                <w:lang w:val="zh-CN"/>
                <w14:textFill>
                  <w14:solidFill>
                    <w14:schemeClr w14:val="tx1"/>
                  </w14:solidFill>
                </w14:textFill>
              </w:rPr>
              <w:t xml:space="preserve">上述认证证书，须在有效认证期内，必须在</w:t>
            </w:r>
            <w:r>
              <w:rPr>
                <w:rFonts w:hint="eastAsia"/>
                <w:b/>
                <w:bCs/>
                <w:color w:val="000000" w:themeColor="text1"/>
                <w:szCs w:val="21"/>
                <w:lang w:val="zh-CN"/>
                <w14:textFill>
                  <w14:solidFill>
                    <w14:schemeClr w14:val="tx1"/>
                  </w14:solidFill>
                </w14:textFill>
              </w:rPr>
              <w:t xml:space="preserve">全国认证认可信息</w:t>
            </w:r>
            <w:r>
              <w:rPr>
                <w:rFonts w:hint="eastAsia"/>
                <w:b/>
                <w:bCs/>
                <w:color w:val="000000" w:themeColor="text1"/>
                <w:szCs w:val="21"/>
                <w14:textFill>
                  <w14:solidFill>
                    <w14:schemeClr w14:val="tx1"/>
                  </w14:solidFill>
                </w14:textFill>
              </w:rPr>
              <w:t xml:space="preserve">公共服务</w:t>
            </w:r>
            <w:r>
              <w:rPr>
                <w:rFonts w:hint="eastAsia"/>
                <w:b/>
                <w:bCs/>
                <w:color w:val="000000" w:themeColor="text1"/>
                <w:szCs w:val="21"/>
                <w:lang w:val="zh-CN"/>
                <w14:textFill>
                  <w14:solidFill>
                    <w14:schemeClr w14:val="tx1"/>
                  </w14:solidFill>
                </w14:textFill>
              </w:rPr>
              <w:t xml:space="preserve">平台</w:t>
            </w:r>
            <w:r>
              <w:rPr>
                <w:b/>
                <w:bCs/>
                <w:color w:val="000000" w:themeColor="text1"/>
                <w:szCs w:val="21"/>
                <w:lang w:val="zh-CN"/>
                <w14:textFill>
                  <w14:solidFill>
                    <w14:schemeClr w14:val="tx1"/>
                  </w14:solidFill>
                </w14:textFill>
              </w:rPr>
              <w:t xml:space="preserve">官网可查，投标文件中必须提供在此网站上查验的截图（</w:t>
            </w:r>
            <w:r>
              <w:rPr>
                <w:b/>
                <w:bCs/>
                <w:color w:val="000000" w:themeColor="text1"/>
                <w:szCs w:val="21"/>
                <w14:textFill>
                  <w14:solidFill>
                    <w14:schemeClr w14:val="tx1"/>
                  </w14:solidFill>
                </w14:textFill>
              </w:rPr>
              <w:t xml:space="preserve">失效、撤销或暂停的对应证书视为未提供</w:t>
            </w:r>
            <w:r>
              <w:rPr>
                <w:b/>
                <w:bCs/>
                <w:color w:val="000000" w:themeColor="text1"/>
                <w:szCs w:val="21"/>
                <w:lang w:val="zh-CN"/>
                <w14:textFill>
                  <w14:solidFill>
                    <w14:schemeClr w14:val="tx1"/>
                  </w14:solidFill>
                </w14:textFill>
              </w:rPr>
              <w:t xml:space="preserve">）及证书扫描件，</w:t>
            </w:r>
            <w:r>
              <w:rPr>
                <w:b/>
                <w:bCs/>
                <w:color w:val="000000" w:themeColor="text1"/>
                <w:szCs w:val="21"/>
                <w14:textFill>
                  <w14:solidFill>
                    <w14:schemeClr w14:val="tx1"/>
                  </w14:solidFill>
                </w14:textFill>
              </w:rPr>
              <w:t xml:space="preserve">缺失、不符或不提供者，</w:t>
            </w:r>
            <w:r>
              <w:rPr>
                <w:b/>
                <w:bCs/>
                <w:color w:val="000000" w:themeColor="text1"/>
                <w:szCs w:val="21"/>
                <w:lang w:val="zh-CN"/>
                <w14:textFill>
                  <w14:solidFill>
                    <w14:schemeClr w14:val="tx1"/>
                  </w14:solidFill>
                </w14:textFill>
              </w:rPr>
              <w:t xml:space="preserve">对应项不得分。</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r>
    </w:tbl>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备注</w:t>
      </w:r>
      <w:r>
        <w:rPr>
          <w:rFonts w:hint="eastAsia"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w:t>
      </w:r>
      <w:r>
        <w:rPr>
          <w:rFonts w:hint="eastAsia"/>
          <w:szCs w:val="21"/>
        </w:rPr>
        <w:t xml:space="preserve">▲</w:t>
      </w:r>
      <w:r>
        <w:rPr>
          <w:rFonts w:hint="eastAsia" w:ascii="宋体" w:hAnsi="宋体"/>
          <w:bCs/>
          <w:color w:val="000000" w:themeColor="text1"/>
          <w:szCs w:val="21"/>
          <w14:textFill>
            <w14:solidFill>
              <w14:schemeClr w14:val="tx1"/>
            </w14:solidFill>
          </w14:textFill>
        </w:rPr>
        <w:t xml:space="preserve">”项目为客观分。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b/>
          <w:szCs w:val="21"/>
        </w:rPr>
        <w:outlineLvl w:val="1"/>
      </w:pPr>
      <w:r>
        <w:rPr>
          <w:rFonts w:hint="eastAsia" w:cs="仿宋" w:asciiTheme="minorEastAsia" w:hAnsiTheme="minorEastAsia"/>
          <w:b/>
          <w:szCs w:val="21"/>
        </w:rPr>
        <w:t xml:space="preserve">三、政府采购政策：</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（一）中、小企业</w:t>
      </w:r>
      <w:r/>
    </w:p>
    <w:p>
      <w:pPr>
        <w:ind w:firstLine="420"/>
        <w:spacing w:line="360" w:lineRule="auto"/>
        <w:rPr>
          <w:rFonts w:hint="eastAsia" w:cs="仿宋" w:asciiTheme="minorEastAsia" w:hAnsiTheme="minorEastAsia"/>
          <w:szCs w:val="21"/>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1、本项目属于</w:t>
      </w:r>
      <w:r>
        <w:rPr>
          <w:rFonts w:hint="eastAsia" w:cs="仿宋" w:asciiTheme="minorEastAsia" w:hAnsiTheme="minorEastAsia"/>
          <w:b/>
          <w:szCs w:val="21"/>
          <w:u w:val="single"/>
        </w:rPr>
        <w:t xml:space="preserve">非预留份额专门面向中小企业采购</w:t>
      </w:r>
      <w:r>
        <w:rPr>
          <w:rFonts w:hint="eastAsia" w:cs="仿宋" w:asciiTheme="minorEastAsia" w:hAnsiTheme="minorEastAsia"/>
          <w:szCs w:val="21"/>
        </w:rPr>
        <w:t xml:space="preserve">。如供应商所提供的全部货物的制造商属于小微企业，对其报价给予</w:t>
      </w:r>
      <w:r>
        <w:rPr>
          <w:rFonts w:hint="eastAsia" w:cs="仿宋" w:asciiTheme="minorEastAsia" w:hAnsiTheme="minorEastAsia"/>
          <w:b/>
          <w:bCs/>
          <w:szCs w:val="21"/>
          <w:u w:val="single"/>
        </w:rPr>
        <w:t xml:space="preserve">1</w:t>
      </w:r>
      <w:r>
        <w:rPr>
          <w:rFonts w:cs="仿宋" w:asciiTheme="minorEastAsia" w:hAnsiTheme="minorEastAsia"/>
          <w:b/>
          <w:bCs/>
          <w:szCs w:val="21"/>
          <w:u w:val="single"/>
        </w:rPr>
        <w:t xml:space="preserve">0</w:t>
      </w:r>
      <w:r>
        <w:rPr>
          <w:rFonts w:hint="eastAsia" w:cs="仿宋" w:asciiTheme="minorEastAsia" w:hAnsiTheme="minorEastAsia"/>
          <w:b/>
          <w:bCs/>
          <w:szCs w:val="21"/>
          <w:u w:val="single"/>
        </w:rPr>
        <w:t xml:space="preserve">％</w:t>
      </w:r>
      <w:r>
        <w:rPr>
          <w:rFonts w:hint="eastAsia" w:cs="仿宋" w:asciiTheme="minorEastAsia" w:hAnsiTheme="minorEastAsia"/>
          <w:szCs w:val="21"/>
        </w:rPr>
        <w:t xml:space="preserve">的扣除，用扣除后的价格参与评审。</w:t>
      </w:r>
      <w:r>
        <w:rPr>
          <w:rFonts w:hint="eastAsia" w:ascii="宋体" w:hAnsi="宋体"/>
          <w:szCs w:val="21"/>
        </w:rPr>
        <w:t xml:space="preserve">如扣除后的价格为最低价的，则作为评标基准价，中标金额则以实际投标报价为准。</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2、本项目采购标的对应的中小企业划分标准所属行业为</w:t>
      </w:r>
      <w:r>
        <w:rPr>
          <w:rFonts w:hint="eastAsia"/>
          <w:b/>
          <w:szCs w:val="21"/>
          <w:u w:val="single"/>
        </w:rPr>
        <w:t xml:space="preserve">工业</w:t>
      </w:r>
      <w:r>
        <w:rPr>
          <w:rFonts w:hint="eastAsia" w:cs="仿宋" w:asciiTheme="minorEastAsia" w:hAnsiTheme="minorEastAsia"/>
          <w:szCs w:val="21"/>
        </w:rPr>
        <w:t xml:space="preserve">。中小微企业划型标准根据《中小企业划型标准规定》（工信部联企业〔2011〕300号）规定。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4</w:t>
      </w:r>
      <w:r>
        <w:rPr>
          <w:rFonts w:hint="eastAsia" w:cs="仿宋" w:asciiTheme="minorEastAsia" w:hAnsiTheme="minorEastAsia"/>
          <w:szCs w:val="21"/>
        </w:rPr>
        <w:t xml:space="preserve">、中小企业参加政府采购活动，应当出具《政府采购促进中小企业发展管理办法》附件规定《中小企业声明函》，否则不得享受相关中小企业扶持政策。</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5</w:t>
      </w:r>
      <w:r>
        <w:rPr>
          <w:rFonts w:hint="eastAsia" w:cs="仿宋" w:asciiTheme="minorEastAsia" w:hAnsiTheme="minorEastAsia"/>
          <w:szCs w:val="21"/>
        </w:rPr>
        <w:t xml:space="preserve">、本项目中，</w:t>
      </w:r>
      <w:r>
        <w:rPr>
          <w:rFonts w:hint="eastAsia"/>
          <w:color w:val="000000" w:themeColor="text1"/>
          <w:szCs w:val="21"/>
          <w14:textFill>
            <w14:solidFill>
              <w14:schemeClr w14:val="tx1"/>
            </w14:solidFill>
          </w14:textFill>
        </w:rPr>
        <w:t xml:space="preserve">供应商提供的货物由中小企业制造，即货物由中小企业生产且使用该中小企业商号或者注册商标，才可享受规定的中小企业扶持政策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6</w:t>
      </w:r>
      <w:r>
        <w:rPr>
          <w:rFonts w:hint="eastAsia" w:cs="仿宋" w:asciiTheme="minorEastAsia" w:hAnsiTheme="minorEastAsia"/>
          <w:szCs w:val="21"/>
        </w:rPr>
        <w:t xml:space="preserve">、若供应商提供的《中小企业声明函》为虚假声明则视同提供虚假材料，按政府采购相关规定处理并报请政府监管部门给予行政处罚。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（二）残疾人福利性单位</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根据《关于贯彻执行绿色采购、促进残疾人就业和支持监狱企业发展有关政策的通知（苏财购〔20</w:t>
      </w:r>
      <w:r>
        <w:rPr>
          <w:rFonts w:cs="仿宋" w:asciiTheme="minorEastAsia" w:hAnsiTheme="minorEastAsia"/>
          <w:szCs w:val="21"/>
        </w:rPr>
        <w:t xml:space="preserve">19</w:t>
      </w:r>
      <w:r>
        <w:rPr>
          <w:rFonts w:hint="eastAsia" w:cs="仿宋" w:asciiTheme="minorEastAsia" w:hAnsiTheme="minorEastAsia"/>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b/>
          <w:color w:val="000000" w:themeColor="text1"/>
          <w:szCs w:val="21"/>
          <w14:textFill>
            <w14:solidFill>
              <w14:schemeClr w14:val="tx1"/>
            </w14:solidFill>
          </w14:textFill>
        </w:rPr>
        <w:t xml:space="preserve">未提供视为非残疾人福利性单位，不视同小微企业，不享受残疾人福利性单位政策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（三）监狱企业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b/>
          <w:color w:val="000000" w:themeColor="text1"/>
          <w:szCs w:val="21"/>
          <w14:textFill>
            <w14:solidFill>
              <w14:schemeClr w14:val="tx1"/>
            </w14:solidFill>
          </w14:textFill>
        </w:rPr>
        <w:t xml:space="preserve">未提供视为非监狱企业，不视同小微企业，</w:t>
      </w:r>
      <w:r>
        <w:rPr>
          <w:b/>
          <w:bCs/>
          <w:color w:val="000000" w:themeColor="text1"/>
          <w:szCs w:val="21"/>
          <w14:textFill>
            <w14:solidFill>
              <w14:schemeClr w14:val="tx1"/>
            </w14:solidFill>
          </w14:textFill>
        </w:rPr>
        <w:t xml:space="preserve">不享受监狱企业政策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（四）根据苏财购〔2019〕10号文：（货物）</w:t>
      </w:r>
      <w:r/>
    </w:p>
    <w:p>
      <w:pPr>
        <w:ind w:firstLine="420"/>
        <w:spacing w:line="360" w:lineRule="auto"/>
        <w:rPr>
          <w:b/>
          <w:bCs/>
          <w:color w:val="000000"/>
          <w:szCs w:val="21"/>
        </w:rPr>
      </w:pPr>
      <w:r>
        <w:rPr>
          <w:rFonts w:cs="仿宋" w:asciiTheme="minorEastAsia" w:hAnsiTheme="minorEastAsia"/>
          <w:szCs w:val="21"/>
        </w:rPr>
        <w:t xml:space="preserve">1</w:t>
      </w:r>
      <w:r>
        <w:rPr>
          <w:rFonts w:hint="eastAsia" w:cs="仿宋" w:asciiTheme="minorEastAsia" w:hAnsiTheme="minorEastAsia"/>
          <w:szCs w:val="21"/>
        </w:rPr>
        <w:t xml:space="preserve">、</w:t>
      </w:r>
      <w:r>
        <w:rPr>
          <w:rFonts w:hint="eastAsia"/>
          <w:b/>
          <w:color w:val="000000"/>
          <w:szCs w:val="24"/>
        </w:rPr>
        <w:t xml:space="preserve">本次</w:t>
      </w:r>
      <w:r>
        <w:rPr>
          <w:b/>
          <w:color w:val="000000"/>
          <w:szCs w:val="24"/>
        </w:rPr>
        <w:t xml:space="preserve">采购的产品</w:t>
      </w:r>
      <w:r>
        <w:rPr>
          <w:rFonts w:hint="eastAsia"/>
          <w:b/>
          <w:color w:val="000000"/>
          <w:szCs w:val="24"/>
        </w:rPr>
        <w:t xml:space="preserve">中</w:t>
      </w:r>
      <w:r>
        <w:rPr>
          <w:rFonts w:hint="eastAsia"/>
          <w:b/>
          <w:color w:val="000000"/>
          <w:szCs w:val="24"/>
          <w:u w:val="single"/>
        </w:rPr>
        <w:t xml:space="preserve">  全部不  </w:t>
      </w:r>
      <w:r>
        <w:rPr>
          <w:b/>
          <w:color w:val="000000"/>
          <w:szCs w:val="24"/>
        </w:rPr>
        <w:t xml:space="preserve">属于《节能产品政府采购品目清单》</w:t>
      </w:r>
      <w:r>
        <w:rPr>
          <w:b/>
          <w:bCs/>
          <w:color w:val="000000"/>
          <w:szCs w:val="21"/>
        </w:rPr>
        <w:t xml:space="preserve">中强制采购的产品</w:t>
      </w:r>
      <w:r>
        <w:rPr>
          <w:b/>
          <w:color w:val="000000"/>
          <w:szCs w:val="24"/>
        </w:rPr>
        <w:t xml:space="preserve">，</w:t>
      </w:r>
      <w:r>
        <w:rPr>
          <w:rFonts w:hint="eastAsia"/>
          <w:b/>
          <w:bCs/>
          <w:color w:val="000000"/>
          <w:szCs w:val="21"/>
        </w:rPr>
        <w:t xml:space="preserve">投标</w:t>
      </w:r>
      <w:r>
        <w:rPr>
          <w:b/>
          <w:bCs/>
          <w:color w:val="000000"/>
          <w:szCs w:val="21"/>
        </w:rPr>
        <w:t xml:space="preserve">文件中必须提供由国家确定的认证机构出具的、处于有效期之内的节能</w:t>
      </w:r>
      <w:r>
        <w:rPr>
          <w:rFonts w:hint="eastAsia"/>
          <w:b/>
          <w:bCs/>
          <w:color w:val="000000"/>
          <w:szCs w:val="21"/>
        </w:rPr>
        <w:t xml:space="preserve">（节水）</w:t>
      </w:r>
      <w:r>
        <w:rPr>
          <w:b/>
          <w:bCs/>
          <w:color w:val="000000"/>
          <w:szCs w:val="21"/>
        </w:rPr>
        <w:t xml:space="preserve">产品认证证书</w:t>
      </w:r>
      <w:r>
        <w:rPr>
          <w:rFonts w:hint="eastAsia"/>
          <w:b/>
          <w:bCs/>
          <w:color w:val="000000"/>
          <w:szCs w:val="21"/>
        </w:rPr>
        <w:t xml:space="preserve">扫描</w:t>
      </w:r>
      <w:r>
        <w:rPr>
          <w:b/>
          <w:bCs/>
          <w:color w:val="000000"/>
          <w:szCs w:val="21"/>
        </w:rPr>
        <w:t xml:space="preserve">件，否则为</w:t>
      </w:r>
      <w:r>
        <w:rPr>
          <w:b/>
          <w:szCs w:val="24"/>
        </w:rPr>
        <w:t xml:space="preserve">无效</w:t>
      </w:r>
      <w:r>
        <w:rPr>
          <w:rFonts w:hint="eastAsia"/>
          <w:b/>
          <w:szCs w:val="24"/>
        </w:rPr>
        <w:t xml:space="preserve">投标</w:t>
      </w:r>
      <w:r>
        <w:rPr>
          <w:b/>
          <w:bCs/>
          <w:color w:val="000000"/>
          <w:szCs w:val="21"/>
        </w:rPr>
        <w:t xml:space="preserve">。</w:t>
      </w:r>
      <w:r/>
    </w:p>
    <w:p>
      <w:pPr>
        <w:ind w:firstLine="422"/>
        <w:spacing w:line="360" w:lineRule="auto"/>
        <w:rPr>
          <w:b/>
          <w:color w:val="000000"/>
          <w:szCs w:val="24"/>
        </w:rPr>
      </w:pPr>
      <w:r>
        <w:rPr>
          <w:rFonts w:hint="eastAsia"/>
          <w:b/>
          <w:bCs/>
          <w:color w:val="000000"/>
          <w:szCs w:val="21"/>
        </w:rPr>
        <w:t xml:space="preserve">2、</w:t>
      </w:r>
      <w:r>
        <w:rPr>
          <w:b/>
          <w:color w:val="000000"/>
          <w:szCs w:val="24"/>
        </w:rPr>
        <w:t xml:space="preserve">本次采购</w:t>
      </w:r>
      <w:r>
        <w:rPr>
          <w:rFonts w:hint="eastAsia"/>
          <w:b/>
          <w:color w:val="000000"/>
          <w:szCs w:val="24"/>
        </w:rPr>
        <w:t xml:space="preserve">的</w:t>
      </w:r>
      <w:r>
        <w:rPr>
          <w:b/>
          <w:color w:val="000000"/>
          <w:szCs w:val="24"/>
        </w:rPr>
        <w:t xml:space="preserve">产品中</w:t>
      </w:r>
      <w:r>
        <w:rPr>
          <w:rFonts w:hint="eastAsia" w:cs="仿宋" w:asciiTheme="minorEastAsia" w:hAnsiTheme="minorEastAsia"/>
          <w:b/>
          <w:bCs/>
          <w:szCs w:val="21"/>
          <w:u w:val="single"/>
        </w:rPr>
        <w:t xml:space="preserve">全部不 </w:t>
      </w:r>
      <w:r>
        <w:rPr>
          <w:b/>
          <w:color w:val="000000"/>
          <w:szCs w:val="24"/>
        </w:rPr>
        <w:t xml:space="preserve">属于 《节能产品政府采购品目清单》</w:t>
      </w:r>
      <w:r>
        <w:rPr>
          <w:b/>
          <w:bCs/>
          <w:color w:val="000000"/>
          <w:szCs w:val="21"/>
        </w:rPr>
        <w:t xml:space="preserve">中</w:t>
      </w:r>
      <w:r>
        <w:rPr>
          <w:rFonts w:hint="eastAsia"/>
          <w:b/>
          <w:bCs/>
          <w:color w:val="000000"/>
          <w:szCs w:val="21"/>
        </w:rPr>
        <w:t xml:space="preserve">优先</w:t>
      </w:r>
      <w:r>
        <w:rPr>
          <w:b/>
          <w:bCs/>
          <w:color w:val="000000"/>
          <w:szCs w:val="21"/>
        </w:rPr>
        <w:t xml:space="preserve">采购的产品</w:t>
      </w:r>
      <w:r>
        <w:rPr>
          <w:rFonts w:hint="eastAsia"/>
          <w:b/>
          <w:bCs/>
          <w:color w:val="000000"/>
          <w:szCs w:val="21"/>
        </w:rPr>
        <w:t xml:space="preserve">，本次采购的产品中</w:t>
      </w:r>
      <w:r>
        <w:rPr>
          <w:rFonts w:hint="eastAsia" w:cs="仿宋" w:asciiTheme="minorEastAsia" w:hAnsiTheme="minorEastAsia"/>
          <w:b/>
          <w:bCs/>
          <w:szCs w:val="21"/>
          <w:u w:val="single"/>
        </w:rPr>
        <w:t xml:space="preserve">序号7云桌面集群一体机及超融合软件授权</w:t>
      </w:r>
      <w:r>
        <w:rPr>
          <w:rFonts w:hint="eastAsia" w:cs="仿宋" w:asciiTheme="minorEastAsia" w:hAnsiTheme="minorEastAsia"/>
          <w:szCs w:val="21"/>
          <w:u w:val="single"/>
        </w:rPr>
        <w:t xml:space="preserve">、</w:t>
      </w:r>
      <w:r>
        <w:rPr>
          <w:rFonts w:hint="eastAsia"/>
          <w:b/>
          <w:bCs/>
          <w:color w:val="000000"/>
          <w:szCs w:val="21"/>
          <w:u w:val="single"/>
        </w:rPr>
        <w:t xml:space="preserve">序号8两路服务器1、序号9两路服务器2、序号10算力服务器    </w:t>
      </w:r>
      <w:r>
        <w:rPr>
          <w:rFonts w:hint="eastAsia"/>
          <w:b/>
          <w:bCs/>
          <w:color w:val="000000"/>
          <w:szCs w:val="21"/>
        </w:rPr>
        <w:t xml:space="preserve">属于</w:t>
      </w:r>
      <w:r>
        <w:rPr>
          <w:b/>
          <w:color w:val="000000"/>
          <w:szCs w:val="24"/>
        </w:rPr>
        <w:t xml:space="preserve">《环境标志产品政府采购品目清单》范围内优先采购的产品，各</w:t>
      </w:r>
      <w:r>
        <w:rPr>
          <w:rFonts w:hint="eastAsia"/>
          <w:b/>
          <w:color w:val="000000"/>
          <w:szCs w:val="24"/>
        </w:rPr>
        <w:t xml:space="preserve">投标人</w:t>
      </w:r>
      <w:r>
        <w:rPr>
          <w:b/>
          <w:color w:val="000000"/>
          <w:szCs w:val="24"/>
        </w:rPr>
        <w:t xml:space="preserve">可提供由国家确定的认证机构出具的、处于有效期之内的节能</w:t>
      </w:r>
      <w:r>
        <w:rPr>
          <w:rFonts w:hint="eastAsia"/>
          <w:b/>
          <w:color w:val="000000"/>
          <w:szCs w:val="24"/>
        </w:rPr>
        <w:t xml:space="preserve">（节水）</w:t>
      </w:r>
      <w:r>
        <w:rPr>
          <w:b/>
          <w:color w:val="000000"/>
          <w:szCs w:val="24"/>
        </w:rPr>
        <w:t xml:space="preserve">产品、环境标志产品认证证书</w:t>
      </w:r>
      <w:r>
        <w:rPr>
          <w:rFonts w:hint="eastAsia"/>
          <w:b/>
          <w:bCs/>
          <w:color w:val="000000"/>
          <w:szCs w:val="21"/>
        </w:rPr>
        <w:t xml:space="preserve">扫描件</w:t>
      </w:r>
      <w:r>
        <w:rPr>
          <w:b/>
          <w:color w:val="000000"/>
          <w:szCs w:val="24"/>
        </w:rPr>
        <w:t xml:space="preserve">。</w:t>
      </w:r>
      <w:r>
        <w:rPr>
          <w:rFonts w:hint="eastAsia"/>
          <w:b/>
          <w:color w:val="000000"/>
          <w:szCs w:val="24"/>
        </w:rPr>
        <w:t xml:space="preserve">在得分相同且价格相同情况下，提供优先采购产品证书更多的投标人优先成交</w:t>
      </w:r>
      <w:r>
        <w:rPr>
          <w:b/>
          <w:color w:val="000000"/>
          <w:szCs w:val="24"/>
        </w:rPr>
        <w:t xml:space="preserve">。</w:t>
      </w:r>
      <w:r/>
    </w:p>
    <w:p>
      <w:pPr>
        <w:ind w:firstLine="420"/>
        <w:spacing w:line="360" w:lineRule="auto"/>
        <w:rPr>
          <w:szCs w:val="21"/>
        </w:rPr>
      </w:pPr>
      <w:r>
        <w:rPr>
          <w:szCs w:val="21"/>
        </w:rPr>
        <w:t xml:space="preserve">（五）绿色采购</w:t>
      </w:r>
      <w:r/>
    </w:p>
    <w:p>
      <w:pPr>
        <w:ind w:firstLine="420"/>
        <w:spacing w:line="360" w:lineRule="auto"/>
        <w:rPr>
          <w:szCs w:val="21"/>
        </w:rPr>
      </w:pPr>
      <w:r>
        <w:rPr>
          <w:rFonts w:hint="eastAsia"/>
          <w:szCs w:val="21"/>
        </w:rPr>
        <w:t xml:space="preserve">1、</w:t>
      </w:r>
      <w:r>
        <w:rPr>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szCs w:val="21"/>
        </w:rPr>
      </w:pPr>
      <w:r>
        <w:rPr>
          <w:rFonts w:hint="eastAsia"/>
          <w:szCs w:val="21"/>
        </w:rPr>
        <w:t xml:space="preserve">2、</w:t>
      </w:r>
      <w:r>
        <w:rPr>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szCs w:val="21"/>
        </w:rPr>
      </w:pPr>
      <w:r>
        <w:rPr>
          <w:szCs w:val="21"/>
        </w:rPr>
        <w:t xml:space="preserve">（</w:t>
      </w:r>
      <w:r>
        <w:rPr>
          <w:rFonts w:hint="eastAsia"/>
          <w:szCs w:val="21"/>
        </w:rPr>
        <w:t xml:space="preserve">六</w:t>
      </w:r>
      <w:r>
        <w:rPr>
          <w:szCs w:val="21"/>
        </w:rPr>
        <w:t xml:space="preserve">）</w:t>
      </w:r>
      <w:r>
        <w:rPr>
          <w:rFonts w:hint="eastAsia"/>
          <w:szCs w:val="21"/>
        </w:rPr>
        <w:t xml:space="preserve">实施本国产品标准及相关政策</w:t>
      </w:r>
      <w:r/>
    </w:p>
    <w:p>
      <w:pPr>
        <w:ind w:firstLine="420"/>
        <w:spacing w:line="360" w:lineRule="auto"/>
        <w:rPr>
          <w:szCs w:val="21"/>
        </w:rPr>
      </w:pPr>
      <w:r>
        <w:rPr>
          <w:rFonts w:hint="eastAsia"/>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szCs w:val="21"/>
        </w:rPr>
      </w:pPr>
      <w:r>
        <w:rPr>
          <w:rFonts w:hint="eastAsia"/>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bookmarkStart w:id="70" w:name="OLE_LINK8"/>
      <w:r>
        <w:rPr>
          <w:rFonts w:hint="eastAsia"/>
          <w:szCs w:val="21"/>
        </w:rPr>
        <w:t xml:space="preserve">3、</w:t>
      </w:r>
      <w:bookmarkEnd w:id="70"/>
      <w:r>
        <w:rPr>
          <w:rFonts w:hint="eastAsia"/>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4</w:t>
      </w:r>
      <w:r>
        <w:rPr>
          <w:rFonts w:hint="eastAsia"/>
          <w:szCs w:val="21"/>
        </w:rPr>
        <w:t xml:space="preserve">、本项目政府采购活动中既有本国产品又有非本国产品参与竞争的，依法对本国产品给予价格评审优惠，对本国产品的报价给予</w:t>
      </w:r>
      <w:r>
        <w:rPr>
          <w:rFonts w:hint="eastAsia"/>
          <w:szCs w:val="21"/>
          <w:u w:val="single"/>
        </w:rPr>
        <w:t xml:space="preserve">20%</w:t>
      </w:r>
      <w:r>
        <w:rPr>
          <w:rFonts w:hint="eastAsia"/>
          <w:szCs w:val="21"/>
        </w:rPr>
        <w:t xml:space="preserve">的价格扣除，用扣除后的价格参与评审。</w:t>
      </w:r>
      <w:r/>
    </w:p>
    <w:p>
      <w:pPr>
        <w:ind w:firstLine="420"/>
        <w:spacing w:line="360" w:lineRule="auto"/>
        <w:rPr>
          <w:szCs w:val="21"/>
        </w:rPr>
      </w:pPr>
      <w:r>
        <w:rPr>
          <w:rFonts w:hint="eastAsia"/>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szCs w:val="21"/>
          <w:u w:val="single"/>
        </w:rPr>
        <w:t xml:space="preserve">80%</w:t>
      </w:r>
      <w:r>
        <w:rPr>
          <w:rFonts w:hint="eastAsia"/>
          <w:szCs w:val="21"/>
        </w:rPr>
        <w:t xml:space="preserve">以上时（供应商需在“第三章投标文件格式”的“公开分项报价表”中填写比例数值），依法对该供应商提供的全部产品给予价格评审优惠，即对该供应商提供的全部产品的总报价给予</w:t>
      </w:r>
      <w:r>
        <w:rPr>
          <w:rFonts w:hint="eastAsia"/>
          <w:szCs w:val="21"/>
          <w:u w:val="single"/>
        </w:rPr>
        <w:t xml:space="preserve">20%</w:t>
      </w:r>
      <w:r>
        <w:rPr>
          <w:rFonts w:hint="eastAsia"/>
          <w:szCs w:val="21"/>
        </w:rPr>
        <w:t xml:space="preserve">的价格扣除，用扣除后的价格参与评审。</w:t>
      </w:r>
      <w:r>
        <w:rPr>
          <w:rFonts w:hint="eastAsia"/>
          <w:b/>
          <w:bCs/>
          <w:szCs w:val="21"/>
        </w:rPr>
        <w:t xml:space="preserve">供应商未填写比例数值，或比例数值未达到</w:t>
      </w:r>
      <w:r>
        <w:rPr>
          <w:rFonts w:hint="eastAsia"/>
          <w:b/>
          <w:bCs/>
          <w:szCs w:val="21"/>
          <w:u w:val="single"/>
        </w:rPr>
        <w:t xml:space="preserve">80%</w:t>
      </w:r>
      <w:r>
        <w:rPr>
          <w:rFonts w:hint="eastAsia"/>
          <w:b/>
          <w:bCs/>
          <w:szCs w:val="21"/>
        </w:rPr>
        <w:t xml:space="preserve">的，</w:t>
      </w:r>
      <w:r>
        <w:rPr>
          <w:rFonts w:hint="eastAsia"/>
          <w:b/>
          <w:szCs w:val="21"/>
        </w:rPr>
        <w:t xml:space="preserve">将不享受本国产品价格评审优惠。</w:t>
      </w:r>
      <w:r/>
    </w:p>
    <w:p>
      <w:pPr>
        <w:ind w:firstLine="420"/>
        <w:spacing w:line="360" w:lineRule="auto"/>
        <w:rPr>
          <w:szCs w:val="21"/>
        </w:rPr>
      </w:pPr>
      <w:r>
        <w:rPr>
          <w:szCs w:val="21"/>
        </w:rPr>
        <w:t xml:space="preserve">5</w:t>
      </w:r>
      <w:r>
        <w:rPr>
          <w:rFonts w:hint="eastAsia"/>
          <w:szCs w:val="21"/>
        </w:rPr>
        <w:t xml:space="preserve">、供应商需按照招标文件的要求提供《关于符合本国产品标准的声明函》（以下简称《声明函》）</w:t>
      </w:r>
      <w:r>
        <w:rPr>
          <w:rFonts w:hint="eastAsia" w:eastAsiaTheme="minorEastAsia"/>
          <w:szCs w:val="21"/>
        </w:rPr>
        <w:t xml:space="preserve">或财政部会同有关部门规定的有关证明文件的</w:t>
      </w:r>
      <w:r>
        <w:rPr>
          <w:rFonts w:hint="eastAsia"/>
          <w:szCs w:val="21"/>
        </w:rPr>
        <w:t xml:space="preserve">，</w:t>
      </w:r>
      <w:r>
        <w:rPr>
          <w:rFonts w:hint="eastAsia"/>
          <w:b/>
          <w:szCs w:val="21"/>
        </w:rPr>
        <w:t xml:space="preserve">如不提供或提供</w:t>
      </w:r>
      <w:r>
        <w:rPr>
          <w:b/>
          <w:szCs w:val="21"/>
        </w:rPr>
        <w:t xml:space="preserve">不符要求的</w:t>
      </w:r>
      <w:r>
        <w:rPr>
          <w:rFonts w:hint="eastAsia"/>
          <w:b/>
          <w:szCs w:val="21"/>
        </w:rPr>
        <w:t xml:space="preserve">将不享受本国产品价格评审优惠。</w:t>
      </w:r>
      <w:r/>
    </w:p>
    <w:p>
      <w:pPr>
        <w:ind w:firstLine="420"/>
        <w:spacing w:line="360" w:lineRule="auto"/>
        <w:rPr>
          <w:szCs w:val="21"/>
        </w:rPr>
      </w:pPr>
      <w:r>
        <w:rPr>
          <w:szCs w:val="21"/>
        </w:rPr>
        <w:t xml:space="preserve">6</w:t>
      </w:r>
      <w:r>
        <w:rPr>
          <w:rFonts w:hint="eastAsia"/>
          <w:szCs w:val="21"/>
        </w:rPr>
        <w:t xml:space="preserve">、供应商需在《声明函》中逐一、准确填写产品名称、厂名、生产厂址三项信息</w:t>
      </w:r>
      <w:r>
        <w:rPr>
          <w:rFonts w:hint="eastAsia" w:cs="仿宋" w:asciiTheme="minorEastAsia" w:hAnsiTheme="minorEastAsia" w:eastAsiaTheme="minorEastAsia"/>
          <w:color w:val="000000" w:themeColor="text1"/>
          <w:szCs w:val="21"/>
          <w14:textFill>
            <w14:solidFill>
              <w14:schemeClr w14:val="tx1"/>
            </w14:solidFill>
          </w14:textFill>
        </w:rPr>
        <w:t xml:space="preserve">（《声明函》中标注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w:t>
      </w:r>
      <w:r>
        <w:rPr>
          <w:rFonts w:hint="eastAsia"/>
          <w:szCs w:val="21"/>
        </w:rPr>
        <w:t xml:space="preserve">，</w:t>
      </w:r>
      <w:r>
        <w:rPr>
          <w:rFonts w:hint="eastAsia"/>
          <w:b/>
          <w:szCs w:val="21"/>
        </w:rPr>
        <w:t xml:space="preserve">三项信息中任意一项未填写的视为该项产品不符合本国产品标准，不享受本国产品价格评审优惠。</w:t>
      </w:r>
      <w:r/>
    </w:p>
    <w:p>
      <w:pPr>
        <w:ind w:firstLine="420"/>
        <w:spacing w:line="360" w:lineRule="auto"/>
        <w:rPr>
          <w:szCs w:val="21"/>
        </w:rPr>
      </w:pPr>
      <w:r>
        <w:rPr>
          <w:szCs w:val="21"/>
        </w:rPr>
        <w:t xml:space="preserve">7</w:t>
      </w:r>
      <w:r>
        <w:rPr>
          <w:rFonts w:hint="eastAsia"/>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szCs w:val="21"/>
        </w:rPr>
        <w:t xml:space="preserve">供应商提供的相关产品视为不符合本国产品标准。</w:t>
      </w:r>
      <w:r/>
    </w:p>
    <w:p>
      <w:pPr>
        <w:ind w:firstLine="420"/>
        <w:spacing w:line="360" w:lineRule="auto"/>
        <w:rPr>
          <w:szCs w:val="21"/>
        </w:rPr>
      </w:pPr>
      <w:r>
        <w:rPr>
          <w:szCs w:val="21"/>
        </w:rPr>
      </w:r>
      <w:r/>
    </w:p>
    <w:p>
      <w:r/>
      <w:r/>
    </w:p>
    <w:p>
      <w:r/>
      <w:r/>
    </w:p>
    <w:p>
      <w:pPr>
        <w:jc w:val="right"/>
      </w:pPr>
      <w:r>
        <w:rPr>
          <w:rFonts w:hint="eastAsia"/>
          <w:color w:val="000000" w:themeColor="text1"/>
          <w14:textFill>
            <w14:solidFill>
              <w14:schemeClr w14:val="tx1"/>
            </w14:solidFill>
          </w14:textFill>
        </w:rPr>
        <w:t xml:space="preserve">（本文完）</w:t>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MS Gothic">
    <w:panose1 w:val="020B0609070205080204"/>
  </w:font>
  <w:font w:name="方正魏碑_GBK">
    <w:panose1 w:val="020B0503020202020204"/>
  </w:font>
  <w:font w:name="Symbol">
    <w:panose1 w:val="05050102010706020507"/>
  </w:font>
  <w:font w:name="仿宋">
    <w:panose1 w:val="02010609060101010101"/>
  </w:font>
  <w:font w:name="等线">
    <w:panose1 w:val="02010600030101010101"/>
  </w:font>
  <w:font w:name="楷体">
    <w:panose1 w:val="02010609060101010101"/>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85</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both"/>
    </w:pPr>
    <w:r>
      <w:t xml:space="preserve">苏州</w:t>
    </w:r>
    <w:r>
      <w:rPr>
        <w:rFonts w:hint="eastAsia"/>
      </w:rPr>
      <w:t xml:space="preserve">工业园区集中采购中心</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3">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82"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0"/>
  </w:num>
  <w:num w:numId="9">
    <w:abstractNumId w:val="0"/>
  </w:num>
  <w:num w:numId="10">
    <w:abstractNumId w:val="14"/>
  </w:num>
  <w:num w:numId="11">
    <w:abstractNumId w:val="18"/>
  </w:num>
  <w:num w:numId="12">
    <w:abstractNumId w:val="4"/>
  </w:num>
  <w:num w:numId="13">
    <w:abstractNumId w:val="16"/>
  </w:num>
  <w:num w:numId="14">
    <w:abstractNumId w:val="8"/>
  </w:num>
  <w:num w:numId="15">
    <w:abstractNumId w:val="13"/>
  </w:num>
  <w:num w:numId="16">
    <w:abstractNumId w:val="7"/>
  </w:num>
  <w:num w:numId="17">
    <w:abstractNumId w:val="6"/>
  </w:num>
  <w:num w:numId="18">
    <w:abstractNumId w:val="1"/>
  </w:num>
  <w:num w:numId="19">
    <w:abstractNumId w:val="15"/>
  </w:num>
  <w:num w:numId="20">
    <w:abstractNumId w:val="1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Title Char"/>
    <w:basedOn w:val="754"/>
    <w:link w:val="798"/>
    <w:uiPriority w:val="10"/>
    <w:rPr>
      <w:sz w:val="48"/>
      <w:szCs w:val="48"/>
    </w:rPr>
  </w:style>
  <w:style w:type="character" w:styleId="720">
    <w:name w:val="Subtitle Char"/>
    <w:basedOn w:val="754"/>
    <w:link w:val="785"/>
    <w:uiPriority w:val="11"/>
    <w:rPr>
      <w:sz w:val="24"/>
      <w:szCs w:val="24"/>
    </w:rPr>
  </w:style>
  <w:style w:type="character" w:styleId="721">
    <w:name w:val="Quote Char"/>
    <w:link w:val="823"/>
    <w:uiPriority w:val="29"/>
    <w:rPr>
      <w:i/>
    </w:rPr>
  </w:style>
  <w:style w:type="character" w:styleId="722">
    <w:name w:val="Intense Quote Char"/>
    <w:link w:val="825"/>
    <w:uiPriority w:val="30"/>
    <w:rPr>
      <w:i/>
    </w:rPr>
  </w:style>
  <w:style w:type="table" w:styleId="723">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2">
    <w:name w:val="Endnote Text Char"/>
    <w:link w:val="777"/>
    <w:uiPriority w:val="99"/>
    <w:rPr>
      <w:sz w:val="20"/>
    </w:rPr>
  </w:style>
  <w:style w:type="paragraph" w:styleId="743">
    <w:name w:val="TOC Heading"/>
    <w:uiPriority w:val="39"/>
    <w:unhideWhenUsed/>
  </w:style>
  <w:style w:type="paragraph" w:styleId="74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5">
    <w:name w:val="Heading 1"/>
    <w:basedOn w:val="744"/>
    <w:next w:val="744"/>
    <w:link w:val="959"/>
    <w:uiPriority w:val="0"/>
    <w:qFormat/>
    <w:pPr>
      <w:ind w:left="420" w:hanging="420"/>
      <w:keepLines/>
      <w:keepNext/>
      <w:spacing w:before="340" w:after="330" w:line="400" w:lineRule="exact"/>
      <w:outlineLvl w:val="0"/>
    </w:pPr>
    <w:rPr>
      <w:rFonts w:ascii="宋体" w:hAnsi="宋体"/>
      <w:b/>
      <w:bCs/>
      <w:sz w:val="20"/>
      <w:szCs w:val="21"/>
    </w:rPr>
  </w:style>
  <w:style w:type="paragraph" w:styleId="746">
    <w:name w:val="Heading 2"/>
    <w:basedOn w:val="744"/>
    <w:next w:val="744"/>
    <w:link w:val="961"/>
    <w:uiPriority w:val="0"/>
    <w:qFormat/>
    <w:pPr>
      <w:ind w:firstLine="643"/>
      <w:jc w:val="center"/>
      <w:keepLines/>
      <w:keepNext/>
      <w:spacing w:before="260" w:after="260" w:line="400" w:lineRule="exact"/>
      <w:outlineLvl w:val="1"/>
    </w:pPr>
    <w:rPr>
      <w:rFonts w:ascii="Cambria" w:hAnsi="Cambria"/>
      <w:b/>
      <w:bCs/>
      <w:sz w:val="32"/>
      <w:szCs w:val="32"/>
    </w:rPr>
  </w:style>
  <w:style w:type="paragraph" w:styleId="747">
    <w:name w:val="Heading 3"/>
    <w:basedOn w:val="744"/>
    <w:next w:val="744"/>
    <w:link w:val="962"/>
    <w:uiPriority w:val="0"/>
    <w:qFormat/>
    <w:pPr>
      <w:keepLines/>
      <w:keepNext/>
      <w:spacing w:before="260" w:after="260" w:line="416" w:lineRule="auto"/>
      <w:outlineLvl w:val="2"/>
    </w:pPr>
    <w:rPr>
      <w:b/>
      <w:bCs/>
      <w:sz w:val="32"/>
      <w:szCs w:val="32"/>
    </w:rPr>
  </w:style>
  <w:style w:type="paragraph" w:styleId="748">
    <w:name w:val="Heading 4"/>
    <w:basedOn w:val="744"/>
    <w:next w:val="756"/>
    <w:link w:val="963"/>
    <w:uiPriority w:val="0"/>
    <w:qFormat/>
    <w:pPr>
      <w:keepLines/>
      <w:keepNext/>
      <w:spacing w:before="280" w:after="290" w:line="376" w:lineRule="auto"/>
      <w:outlineLvl w:val="3"/>
    </w:pPr>
    <w:rPr>
      <w:rFonts w:ascii="Cambria" w:hAnsi="Cambria"/>
      <w:b/>
      <w:bCs/>
      <w:sz w:val="28"/>
      <w:szCs w:val="28"/>
    </w:rPr>
  </w:style>
  <w:style w:type="paragraph" w:styleId="749">
    <w:name w:val="Heading 5"/>
    <w:basedOn w:val="744"/>
    <w:next w:val="756"/>
    <w:link w:val="964"/>
    <w:uiPriority w:val="0"/>
    <w:qFormat/>
    <w:pPr>
      <w:keepLines/>
      <w:keepNext/>
      <w:spacing w:before="280" w:after="290" w:line="376" w:lineRule="auto"/>
      <w:outlineLvl w:val="4"/>
    </w:pPr>
    <w:rPr>
      <w:rFonts w:ascii="Calibri" w:hAnsi="Calibri"/>
      <w:b/>
      <w:bCs/>
      <w:sz w:val="28"/>
      <w:szCs w:val="28"/>
    </w:rPr>
  </w:style>
  <w:style w:type="paragraph" w:styleId="750">
    <w:name w:val="Heading 6"/>
    <w:basedOn w:val="744"/>
    <w:next w:val="756"/>
    <w:link w:val="965"/>
    <w:uiPriority w:val="0"/>
    <w:qFormat/>
    <w:pPr>
      <w:keepLines/>
      <w:keepNext/>
      <w:spacing w:before="240" w:after="64" w:line="320" w:lineRule="auto"/>
      <w:outlineLvl w:val="5"/>
    </w:pPr>
    <w:rPr>
      <w:rFonts w:ascii="Cambria" w:hAnsi="Cambria"/>
      <w:b/>
      <w:bCs/>
      <w:sz w:val="24"/>
      <w:szCs w:val="24"/>
    </w:rPr>
  </w:style>
  <w:style w:type="paragraph" w:styleId="751">
    <w:name w:val="Heading 7"/>
    <w:basedOn w:val="744"/>
    <w:next w:val="756"/>
    <w:link w:val="966"/>
    <w:uiPriority w:val="0"/>
    <w:qFormat/>
    <w:pPr>
      <w:keepLines/>
      <w:keepNext/>
      <w:spacing w:before="240" w:after="64" w:line="320" w:lineRule="auto"/>
      <w:outlineLvl w:val="6"/>
    </w:pPr>
    <w:rPr>
      <w:rFonts w:ascii="Calibri" w:hAnsi="Calibri"/>
      <w:b/>
      <w:bCs/>
      <w:sz w:val="24"/>
      <w:szCs w:val="24"/>
    </w:rPr>
  </w:style>
  <w:style w:type="paragraph" w:styleId="752">
    <w:name w:val="Heading 8"/>
    <w:basedOn w:val="744"/>
    <w:next w:val="756"/>
    <w:link w:val="967"/>
    <w:uiPriority w:val="0"/>
    <w:qFormat/>
    <w:pPr>
      <w:keepLines/>
      <w:keepNext/>
      <w:spacing w:before="240" w:after="64" w:line="320" w:lineRule="auto"/>
      <w:outlineLvl w:val="7"/>
    </w:pPr>
    <w:rPr>
      <w:rFonts w:ascii="Cambria" w:hAnsi="Cambria"/>
      <w:sz w:val="24"/>
      <w:szCs w:val="24"/>
    </w:rPr>
  </w:style>
  <w:style w:type="paragraph" w:styleId="753">
    <w:name w:val="Heading 9"/>
    <w:basedOn w:val="744"/>
    <w:next w:val="756"/>
    <w:link w:val="968"/>
    <w:uiPriority w:val="0"/>
    <w:qFormat/>
    <w:pPr>
      <w:keepLines/>
      <w:keepNext/>
      <w:spacing w:before="240" w:after="64" w:line="320" w:lineRule="auto"/>
      <w:outlineLvl w:val="8"/>
    </w:pPr>
    <w:rPr>
      <w:rFonts w:ascii="Cambria" w:hAnsi="Cambria"/>
      <w:sz w:val="20"/>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Normal Indent"/>
    <w:basedOn w:val="744"/>
    <w:link w:val="960"/>
    <w:uiPriority w:val="0"/>
    <w:qFormat/>
    <w:pPr>
      <w:ind w:firstLine="420"/>
      <w:jc w:val="left"/>
    </w:pPr>
    <w:rPr>
      <w:rFonts w:eastAsia="楷体_GB2312"/>
      <w:sz w:val="24"/>
      <w:szCs w:val="20"/>
    </w:rPr>
  </w:style>
  <w:style w:type="paragraph" w:styleId="757">
    <w:name w:val="toc 7"/>
    <w:basedOn w:val="744"/>
    <w:next w:val="744"/>
    <w:uiPriority w:val="0"/>
    <w:qFormat/>
    <w:pPr>
      <w:ind w:left="2520"/>
    </w:pPr>
    <w:rPr>
      <w:rFonts w:eastAsia="楷体_GB2312"/>
      <w:sz w:val="28"/>
      <w:szCs w:val="20"/>
    </w:rPr>
  </w:style>
  <w:style w:type="paragraph" w:styleId="758">
    <w:name w:val="index 8"/>
    <w:basedOn w:val="744"/>
    <w:next w:val="744"/>
    <w:uiPriority w:val="0"/>
    <w:qFormat/>
    <w:pPr>
      <w:ind w:left="2940"/>
    </w:pPr>
    <w:rPr>
      <w:rFonts w:eastAsia="楷体_GB2312"/>
      <w:sz w:val="28"/>
      <w:szCs w:val="20"/>
    </w:rPr>
  </w:style>
  <w:style w:type="paragraph" w:styleId="759">
    <w:name w:val="List Number"/>
    <w:basedOn w:val="744"/>
    <w:uiPriority w:val="0"/>
    <w:qFormat/>
    <w:pPr>
      <w:ind w:left="1125" w:hanging="555"/>
      <w:tabs>
        <w:tab w:val="left" w:pos="1125" w:leader="none"/>
      </w:tabs>
    </w:pPr>
    <w:rPr>
      <w:szCs w:val="24"/>
    </w:rPr>
  </w:style>
  <w:style w:type="paragraph" w:styleId="760">
    <w:name w:val="Caption"/>
    <w:basedOn w:val="744"/>
    <w:next w:val="744"/>
    <w:link w:val="969"/>
    <w:uiPriority w:val="0"/>
    <w:unhideWhenUsed/>
    <w:qFormat/>
    <w:rPr>
      <w:rFonts w:eastAsia="黑体" w:asciiTheme="majorHAnsi" w:hAnsiTheme="majorHAnsi" w:cstheme="majorBidi"/>
      <w:sz w:val="20"/>
      <w:szCs w:val="20"/>
    </w:rPr>
  </w:style>
  <w:style w:type="paragraph" w:styleId="761">
    <w:name w:val="index 5"/>
    <w:basedOn w:val="744"/>
    <w:next w:val="744"/>
    <w:uiPriority w:val="0"/>
    <w:qFormat/>
    <w:pPr>
      <w:ind w:left="1680"/>
    </w:pPr>
    <w:rPr>
      <w:rFonts w:eastAsia="楷体_GB2312"/>
      <w:sz w:val="28"/>
      <w:szCs w:val="20"/>
    </w:rPr>
  </w:style>
  <w:style w:type="paragraph" w:styleId="762">
    <w:name w:val="Document Map"/>
    <w:basedOn w:val="744"/>
    <w:link w:val="970"/>
    <w:uiPriority w:val="0"/>
    <w:unhideWhenUsed/>
    <w:qFormat/>
    <w:rPr>
      <w:rFonts w:ascii="宋体"/>
      <w:sz w:val="18"/>
      <w:szCs w:val="18"/>
    </w:rPr>
  </w:style>
  <w:style w:type="paragraph" w:styleId="763">
    <w:name w:val="annotation text"/>
    <w:basedOn w:val="744"/>
    <w:link w:val="971"/>
    <w:uiPriority w:val="0"/>
    <w:unhideWhenUsed/>
    <w:qFormat/>
    <w:pPr>
      <w:jc w:val="left"/>
    </w:pPr>
    <w:rPr>
      <w:sz w:val="20"/>
      <w:szCs w:val="24"/>
    </w:rPr>
  </w:style>
  <w:style w:type="paragraph" w:styleId="764">
    <w:name w:val="index 6"/>
    <w:basedOn w:val="744"/>
    <w:next w:val="744"/>
    <w:uiPriority w:val="0"/>
    <w:qFormat/>
    <w:pPr>
      <w:ind w:left="2100"/>
    </w:pPr>
    <w:rPr>
      <w:rFonts w:eastAsia="楷体_GB2312"/>
      <w:sz w:val="28"/>
      <w:szCs w:val="20"/>
    </w:rPr>
  </w:style>
  <w:style w:type="paragraph" w:styleId="765">
    <w:name w:val="Body Text"/>
    <w:basedOn w:val="744"/>
    <w:link w:val="972"/>
    <w:uiPriority w:val="0"/>
    <w:qFormat/>
    <w:rPr>
      <w:sz w:val="24"/>
      <w:szCs w:val="24"/>
    </w:rPr>
  </w:style>
  <w:style w:type="paragraph" w:styleId="766">
    <w:name w:val="Body Text Indent"/>
    <w:basedOn w:val="744"/>
    <w:link w:val="958"/>
    <w:uiPriority w:val="0"/>
    <w:unhideWhenUsed/>
    <w:qFormat/>
    <w:pPr>
      <w:ind w:firstLine="420"/>
      <w:jc w:val="left"/>
      <w:spacing w:after="120"/>
    </w:pPr>
  </w:style>
  <w:style w:type="paragraph" w:styleId="767">
    <w:name w:val="List 2"/>
    <w:basedOn w:val="744"/>
    <w:uiPriority w:val="0"/>
    <w:qFormat/>
    <w:pPr>
      <w:ind w:left="100" w:hanging="200"/>
    </w:pPr>
    <w:rPr>
      <w:szCs w:val="24"/>
    </w:rPr>
  </w:style>
  <w:style w:type="paragraph" w:styleId="768">
    <w:name w:val="Block Text"/>
    <w:basedOn w:val="744"/>
    <w:uiPriority w:val="0"/>
    <w:qFormat/>
    <w:pPr>
      <w:ind w:left="630" w:right="-609" w:firstLine="420"/>
      <w:spacing w:line="360" w:lineRule="auto"/>
    </w:pPr>
    <w:rPr>
      <w:rFonts w:ascii="仿宋_GB2312" w:eastAsia="仿宋_GB2312"/>
      <w:szCs w:val="20"/>
    </w:rPr>
  </w:style>
  <w:style w:type="paragraph" w:styleId="769">
    <w:name w:val="index 4"/>
    <w:basedOn w:val="744"/>
    <w:next w:val="744"/>
    <w:uiPriority w:val="0"/>
    <w:qFormat/>
    <w:pPr>
      <w:ind w:left="1260"/>
    </w:pPr>
    <w:rPr>
      <w:rFonts w:eastAsia="楷体_GB2312"/>
      <w:sz w:val="28"/>
      <w:szCs w:val="20"/>
    </w:rPr>
  </w:style>
  <w:style w:type="paragraph" w:styleId="770">
    <w:name w:val="toc 5"/>
    <w:basedOn w:val="744"/>
    <w:next w:val="744"/>
    <w:uiPriority w:val="0"/>
    <w:qFormat/>
    <w:pPr>
      <w:ind w:left="1680"/>
    </w:pPr>
    <w:rPr>
      <w:rFonts w:eastAsia="楷体_GB2312"/>
      <w:sz w:val="28"/>
      <w:szCs w:val="20"/>
    </w:rPr>
  </w:style>
  <w:style w:type="paragraph" w:styleId="771">
    <w:name w:val="toc 3"/>
    <w:basedOn w:val="744"/>
    <w:next w:val="744"/>
    <w:uiPriority w:val="0"/>
    <w:qFormat/>
    <w:pPr>
      <w:ind w:left="840"/>
    </w:pPr>
    <w:rPr>
      <w:rFonts w:eastAsia="楷体_GB2312"/>
      <w:sz w:val="28"/>
      <w:szCs w:val="20"/>
    </w:rPr>
  </w:style>
  <w:style w:type="paragraph" w:styleId="772">
    <w:name w:val="Plain Text"/>
    <w:basedOn w:val="744"/>
    <w:link w:val="973"/>
    <w:uiPriority w:val="0"/>
    <w:qFormat/>
    <w:rPr>
      <w:rFonts w:ascii="宋体" w:hAnsi="Courier New" w:eastAsia="楷体_GB2312"/>
      <w:sz w:val="28"/>
      <w:szCs w:val="20"/>
    </w:rPr>
  </w:style>
  <w:style w:type="paragraph" w:styleId="773">
    <w:name w:val="toc 8"/>
    <w:basedOn w:val="744"/>
    <w:next w:val="744"/>
    <w:uiPriority w:val="0"/>
    <w:qFormat/>
    <w:pPr>
      <w:ind w:left="2940"/>
    </w:pPr>
    <w:rPr>
      <w:rFonts w:eastAsia="楷体_GB2312"/>
      <w:sz w:val="28"/>
      <w:szCs w:val="20"/>
    </w:rPr>
  </w:style>
  <w:style w:type="paragraph" w:styleId="774">
    <w:name w:val="index 3"/>
    <w:basedOn w:val="744"/>
    <w:next w:val="744"/>
    <w:uiPriority w:val="0"/>
    <w:qFormat/>
    <w:pPr>
      <w:ind w:left="840"/>
    </w:pPr>
    <w:rPr>
      <w:rFonts w:eastAsia="楷体_GB2312"/>
      <w:sz w:val="28"/>
      <w:szCs w:val="20"/>
    </w:rPr>
  </w:style>
  <w:style w:type="paragraph" w:styleId="775">
    <w:name w:val="Date"/>
    <w:basedOn w:val="744"/>
    <w:next w:val="744"/>
    <w:link w:val="974"/>
    <w:uiPriority w:val="0"/>
    <w:qFormat/>
    <w:rPr>
      <w:rFonts w:ascii="宋体" w:hAnsi="宋体" w:eastAsia="楷体_GB2312"/>
      <w:sz w:val="24"/>
      <w:szCs w:val="20"/>
    </w:rPr>
  </w:style>
  <w:style w:type="paragraph" w:styleId="776">
    <w:name w:val="Body Text Indent 2"/>
    <w:basedOn w:val="744"/>
    <w:link w:val="975"/>
    <w:uiPriority w:val="99"/>
    <w:qFormat/>
    <w:pPr>
      <w:ind w:left="1" w:firstLine="480"/>
      <w:spacing w:line="400" w:lineRule="exact"/>
      <w:tabs>
        <w:tab w:val="left" w:pos="360" w:leader="none"/>
      </w:tabs>
    </w:pPr>
    <w:rPr>
      <w:sz w:val="24"/>
      <w:szCs w:val="24"/>
    </w:rPr>
  </w:style>
  <w:style w:type="paragraph" w:styleId="777">
    <w:name w:val="endnote text"/>
    <w:basedOn w:val="744"/>
    <w:link w:val="956"/>
    <w:uiPriority w:val="99"/>
    <w:semiHidden/>
    <w:unhideWhenUsed/>
    <w:qFormat/>
    <w:rPr>
      <w:sz w:val="20"/>
    </w:rPr>
  </w:style>
  <w:style w:type="paragraph" w:styleId="778">
    <w:name w:val="Balloon Text"/>
    <w:basedOn w:val="744"/>
    <w:link w:val="976"/>
    <w:uiPriority w:val="0"/>
    <w:unhideWhenUsed/>
    <w:qFormat/>
    <w:rPr>
      <w:sz w:val="18"/>
      <w:szCs w:val="18"/>
    </w:rPr>
  </w:style>
  <w:style w:type="paragraph" w:styleId="779">
    <w:name w:val="Footer"/>
    <w:basedOn w:val="744"/>
    <w:link w:val="977"/>
    <w:uiPriority w:val="0"/>
    <w:unhideWhenUsed/>
    <w:qFormat/>
    <w:pPr>
      <w:jc w:val="left"/>
      <w:tabs>
        <w:tab w:val="center" w:pos="4153" w:leader="none"/>
        <w:tab w:val="right" w:pos="8306" w:leader="none"/>
      </w:tabs>
    </w:pPr>
    <w:rPr>
      <w:sz w:val="18"/>
      <w:szCs w:val="18"/>
    </w:rPr>
  </w:style>
  <w:style w:type="paragraph" w:styleId="780">
    <w:name w:val="Header"/>
    <w:basedOn w:val="744"/>
    <w:link w:val="97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44"/>
    <w:next w:val="744"/>
    <w:uiPriority w:val="0"/>
    <w:qFormat/>
    <w:pPr>
      <w:jc w:val="left"/>
      <w:widowControl/>
    </w:pPr>
    <w:rPr>
      <w:rFonts w:eastAsia="楷体_GB2312"/>
      <w:sz w:val="24"/>
      <w:szCs w:val="20"/>
    </w:rPr>
  </w:style>
  <w:style w:type="paragraph" w:styleId="782">
    <w:name w:val="toc 4"/>
    <w:basedOn w:val="744"/>
    <w:next w:val="744"/>
    <w:uiPriority w:val="0"/>
    <w:qFormat/>
    <w:pPr>
      <w:ind w:left="1260"/>
    </w:pPr>
    <w:rPr>
      <w:rFonts w:eastAsia="楷体_GB2312"/>
      <w:sz w:val="28"/>
      <w:szCs w:val="20"/>
    </w:rPr>
  </w:style>
  <w:style w:type="paragraph" w:styleId="783">
    <w:name w:val="index heading"/>
    <w:basedOn w:val="744"/>
    <w:next w:val="784"/>
    <w:uiPriority w:val="0"/>
    <w:qFormat/>
    <w:rPr>
      <w:rFonts w:eastAsia="楷体_GB2312"/>
      <w:sz w:val="28"/>
      <w:szCs w:val="20"/>
    </w:rPr>
  </w:style>
  <w:style w:type="paragraph" w:styleId="784">
    <w:name w:val="index 1"/>
    <w:basedOn w:val="744"/>
    <w:next w:val="744"/>
    <w:uiPriority w:val="0"/>
    <w:qFormat/>
    <w:rPr>
      <w:rFonts w:eastAsia="楷体_GB2312"/>
      <w:sz w:val="28"/>
      <w:szCs w:val="20"/>
    </w:rPr>
  </w:style>
  <w:style w:type="paragraph" w:styleId="785">
    <w:name w:val="Subtitle"/>
    <w:basedOn w:val="744"/>
    <w:next w:val="744"/>
    <w:link w:val="822"/>
    <w:uiPriority w:val="11"/>
    <w:qFormat/>
    <w:pPr>
      <w:spacing w:before="200" w:after="200"/>
    </w:pPr>
    <w:rPr>
      <w:sz w:val="24"/>
      <w:szCs w:val="24"/>
    </w:rPr>
  </w:style>
  <w:style w:type="paragraph" w:styleId="786">
    <w:name w:val="footnote text"/>
    <w:basedOn w:val="744"/>
    <w:link w:val="979"/>
    <w:uiPriority w:val="0"/>
    <w:qFormat/>
    <w:pPr>
      <w:jc w:val="left"/>
    </w:pPr>
    <w:rPr>
      <w:rFonts w:eastAsia="楷体_GB2312"/>
      <w:sz w:val="18"/>
      <w:szCs w:val="20"/>
    </w:rPr>
  </w:style>
  <w:style w:type="paragraph" w:styleId="787">
    <w:name w:val="toc 6"/>
    <w:basedOn w:val="744"/>
    <w:next w:val="744"/>
    <w:uiPriority w:val="0"/>
    <w:qFormat/>
    <w:pPr>
      <w:ind w:left="2100"/>
    </w:pPr>
    <w:rPr>
      <w:rFonts w:eastAsia="楷体_GB2312"/>
      <w:sz w:val="28"/>
      <w:szCs w:val="20"/>
    </w:rPr>
  </w:style>
  <w:style w:type="paragraph" w:styleId="788">
    <w:name w:val="Body Text Indent 3"/>
    <w:basedOn w:val="744"/>
    <w:link w:val="980"/>
    <w:uiPriority w:val="99"/>
    <w:qFormat/>
    <w:pPr>
      <w:ind w:firstLine="480"/>
      <w:spacing w:line="400" w:lineRule="exact"/>
    </w:pPr>
    <w:rPr>
      <w:sz w:val="24"/>
      <w:szCs w:val="24"/>
    </w:rPr>
  </w:style>
  <w:style w:type="paragraph" w:styleId="789">
    <w:name w:val="index 7"/>
    <w:basedOn w:val="744"/>
    <w:next w:val="744"/>
    <w:uiPriority w:val="0"/>
    <w:qFormat/>
    <w:pPr>
      <w:ind w:left="2520"/>
    </w:pPr>
    <w:rPr>
      <w:rFonts w:eastAsia="楷体_GB2312"/>
      <w:sz w:val="28"/>
      <w:szCs w:val="20"/>
    </w:rPr>
  </w:style>
  <w:style w:type="paragraph" w:styleId="790">
    <w:name w:val="index 9"/>
    <w:basedOn w:val="744"/>
    <w:next w:val="744"/>
    <w:uiPriority w:val="0"/>
    <w:qFormat/>
    <w:pPr>
      <w:ind w:left="3360"/>
    </w:pPr>
    <w:rPr>
      <w:rFonts w:eastAsia="楷体_GB2312"/>
      <w:sz w:val="28"/>
      <w:szCs w:val="20"/>
    </w:rPr>
  </w:style>
  <w:style w:type="paragraph" w:styleId="791">
    <w:name w:val="table of figures"/>
    <w:basedOn w:val="744"/>
    <w:next w:val="744"/>
    <w:uiPriority w:val="0"/>
    <w:qFormat/>
    <w:pPr>
      <w:ind w:left="420" w:hanging="420"/>
      <w:jc w:val="left"/>
    </w:pPr>
    <w:rPr>
      <w:rFonts w:eastAsia="楷体_GB2312"/>
      <w:smallCaps/>
      <w:sz w:val="24"/>
      <w:szCs w:val="20"/>
    </w:rPr>
  </w:style>
  <w:style w:type="paragraph" w:styleId="792">
    <w:name w:val="toc 2"/>
    <w:basedOn w:val="744"/>
    <w:next w:val="744"/>
    <w:uiPriority w:val="0"/>
    <w:qFormat/>
    <w:pPr>
      <w:ind w:left="420"/>
    </w:pPr>
    <w:rPr>
      <w:rFonts w:eastAsia="楷体_GB2312"/>
      <w:sz w:val="28"/>
      <w:szCs w:val="20"/>
    </w:rPr>
  </w:style>
  <w:style w:type="paragraph" w:styleId="793">
    <w:name w:val="toc 9"/>
    <w:basedOn w:val="744"/>
    <w:next w:val="744"/>
    <w:uiPriority w:val="0"/>
    <w:qFormat/>
    <w:pPr>
      <w:ind w:left="3360"/>
    </w:pPr>
    <w:rPr>
      <w:rFonts w:eastAsia="楷体_GB2312"/>
      <w:sz w:val="28"/>
      <w:szCs w:val="20"/>
    </w:rPr>
  </w:style>
  <w:style w:type="paragraph" w:styleId="794">
    <w:name w:val="Body Text 2"/>
    <w:basedOn w:val="744"/>
    <w:link w:val="981"/>
    <w:uiPriority w:val="0"/>
    <w:qFormat/>
    <w:pPr>
      <w:spacing w:after="120" w:line="480" w:lineRule="auto"/>
    </w:pPr>
    <w:rPr>
      <w:rFonts w:eastAsia="楷体_GB2312"/>
      <w:sz w:val="28"/>
      <w:szCs w:val="20"/>
    </w:rPr>
  </w:style>
  <w:style w:type="paragraph" w:styleId="795">
    <w:name w:val="HTML Preformatted"/>
    <w:basedOn w:val="744"/>
    <w:link w:val="9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6">
    <w:name w:val="Normal (Web)"/>
    <w:basedOn w:val="744"/>
    <w:uiPriority w:val="99"/>
    <w:unhideWhenUsed/>
    <w:qFormat/>
    <w:pPr>
      <w:ind w:left="40" w:firstLine="422"/>
      <w:spacing w:after="120" w:line="360" w:lineRule="auto"/>
      <w:widowControl/>
    </w:pPr>
    <w:rPr>
      <w:rFonts w:ascii="宋体" w:hAnsi="宋体"/>
      <w:b/>
      <w:szCs w:val="21"/>
    </w:rPr>
  </w:style>
  <w:style w:type="paragraph" w:styleId="797">
    <w:name w:val="index 2"/>
    <w:basedOn w:val="744"/>
    <w:next w:val="744"/>
    <w:uiPriority w:val="0"/>
    <w:qFormat/>
    <w:pPr>
      <w:ind w:left="420"/>
    </w:pPr>
    <w:rPr>
      <w:rFonts w:eastAsia="楷体_GB2312"/>
      <w:sz w:val="28"/>
      <w:szCs w:val="20"/>
    </w:rPr>
  </w:style>
  <w:style w:type="paragraph" w:styleId="798">
    <w:name w:val="Title"/>
    <w:basedOn w:val="744"/>
    <w:next w:val="744"/>
    <w:link w:val="821"/>
    <w:uiPriority w:val="10"/>
    <w:qFormat/>
    <w:pPr>
      <w:contextualSpacing/>
      <w:spacing w:before="300" w:after="200"/>
    </w:pPr>
    <w:rPr>
      <w:sz w:val="48"/>
      <w:szCs w:val="48"/>
    </w:rPr>
  </w:style>
  <w:style w:type="paragraph" w:styleId="799">
    <w:name w:val="annotation subject"/>
    <w:basedOn w:val="763"/>
    <w:next w:val="763"/>
    <w:link w:val="983"/>
    <w:uiPriority w:val="0"/>
    <w:unhideWhenUsed/>
    <w:qFormat/>
    <w:rPr>
      <w:b/>
      <w:bCs/>
    </w:rPr>
  </w:style>
  <w:style w:type="paragraph" w:styleId="800">
    <w:name w:val="Body Text First Indent"/>
    <w:basedOn w:val="765"/>
    <w:link w:val="984"/>
    <w:uiPriority w:val="0"/>
    <w:qFormat/>
    <w:pPr>
      <w:ind w:firstLine="420"/>
      <w:spacing w:after="120"/>
    </w:pPr>
    <w:rPr>
      <w:rFonts w:eastAsia="楷体_GB2312"/>
      <w:sz w:val="26"/>
      <w:szCs w:val="20"/>
    </w:rPr>
  </w:style>
  <w:style w:type="paragraph" w:styleId="801">
    <w:name w:val="Body Text First Indent 2"/>
    <w:basedOn w:val="766"/>
    <w:uiPriority w:val="0"/>
    <w:qFormat/>
    <w:pPr>
      <w:spacing w:line="360" w:lineRule="auto"/>
    </w:pPr>
    <w:rPr>
      <w:sz w:val="20"/>
      <w:szCs w:val="20"/>
    </w:rPr>
  </w:style>
  <w:style w:type="table" w:styleId="802">
    <w:name w:val="Table Grid"/>
    <w:basedOn w:val="7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3">
    <w:name w:val="Table Elegant"/>
    <w:basedOn w:val="75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4">
    <w:name w:val="Strong"/>
    <w:uiPriority w:val="0"/>
    <w:qFormat/>
    <w:rPr>
      <w:rFonts w:ascii="Tahoma" w:hAnsi="Tahoma" w:eastAsia="宋体"/>
      <w:b/>
      <w:bCs/>
      <w:sz w:val="24"/>
      <w:lang w:val="en-US" w:eastAsia="zh-CN" w:bidi="ar-SA"/>
    </w:rPr>
  </w:style>
  <w:style w:type="character" w:styleId="805">
    <w:name w:val="endnote reference"/>
    <w:basedOn w:val="754"/>
    <w:uiPriority w:val="99"/>
    <w:semiHidden/>
    <w:unhideWhenUsed/>
    <w:qFormat/>
    <w:rPr>
      <w:vertAlign w:val="superscript"/>
    </w:rPr>
  </w:style>
  <w:style w:type="character" w:styleId="806">
    <w:name w:val="page number"/>
    <w:uiPriority w:val="0"/>
    <w:unhideWhenUsed/>
    <w:qFormat/>
  </w:style>
  <w:style w:type="character" w:styleId="807">
    <w:name w:val="FollowedHyperlink"/>
    <w:uiPriority w:val="99"/>
    <w:unhideWhenUsed/>
    <w:qFormat/>
    <w:rPr>
      <w:color w:val="800080"/>
      <w:u w:val="single"/>
    </w:rPr>
  </w:style>
  <w:style w:type="character" w:styleId="808">
    <w:name w:val="Emphasis"/>
    <w:uiPriority w:val="20"/>
    <w:qFormat/>
    <w:rPr>
      <w:i/>
    </w:rPr>
  </w:style>
  <w:style w:type="character" w:styleId="809">
    <w:name w:val="Hyperlink"/>
    <w:uiPriority w:val="99"/>
    <w:unhideWhenUsed/>
    <w:qFormat/>
    <w:rPr>
      <w:color w:val="0000ff"/>
      <w:u w:val="single"/>
    </w:rPr>
  </w:style>
  <w:style w:type="character" w:styleId="810">
    <w:name w:val="annotation reference"/>
    <w:uiPriority w:val="0"/>
    <w:unhideWhenUsed/>
    <w:qFormat/>
    <w:rPr>
      <w:sz w:val="21"/>
      <w:szCs w:val="21"/>
    </w:rPr>
  </w:style>
  <w:style w:type="character" w:styleId="811">
    <w:name w:val="footnote reference"/>
    <w:uiPriority w:val="0"/>
    <w:qFormat/>
    <w:rPr>
      <w:vertAlign w:val="superscript"/>
    </w:rPr>
  </w:style>
  <w:style w:type="character" w:styleId="812" w:customStyle="1">
    <w:name w:val="Heading 1 Char"/>
    <w:basedOn w:val="754"/>
    <w:uiPriority w:val="9"/>
    <w:qFormat/>
    <w:rPr>
      <w:rFonts w:ascii="Arial" w:hAnsi="Arial" w:eastAsia="Arial" w:cs="Arial"/>
      <w:sz w:val="40"/>
      <w:szCs w:val="40"/>
    </w:rPr>
  </w:style>
  <w:style w:type="character" w:styleId="813" w:customStyle="1">
    <w:name w:val="Heading 2 Char"/>
    <w:basedOn w:val="754"/>
    <w:uiPriority w:val="9"/>
    <w:qFormat/>
    <w:rPr>
      <w:rFonts w:ascii="Arial" w:hAnsi="Arial" w:eastAsia="Arial" w:cs="Arial"/>
      <w:sz w:val="34"/>
    </w:rPr>
  </w:style>
  <w:style w:type="character" w:styleId="814" w:customStyle="1">
    <w:name w:val="Heading 3 Char"/>
    <w:basedOn w:val="754"/>
    <w:uiPriority w:val="9"/>
    <w:qFormat/>
    <w:rPr>
      <w:rFonts w:ascii="Arial" w:hAnsi="Arial" w:eastAsia="Arial" w:cs="Arial"/>
      <w:sz w:val="30"/>
      <w:szCs w:val="30"/>
    </w:rPr>
  </w:style>
  <w:style w:type="character" w:styleId="815" w:customStyle="1">
    <w:name w:val="Heading 4 Char"/>
    <w:basedOn w:val="754"/>
    <w:uiPriority w:val="9"/>
    <w:qFormat/>
    <w:rPr>
      <w:rFonts w:ascii="Arial" w:hAnsi="Arial" w:eastAsia="Arial" w:cs="Arial"/>
      <w:b/>
      <w:bCs/>
      <w:sz w:val="26"/>
      <w:szCs w:val="26"/>
    </w:rPr>
  </w:style>
  <w:style w:type="character" w:styleId="816" w:customStyle="1">
    <w:name w:val="Heading 5 Char"/>
    <w:basedOn w:val="754"/>
    <w:uiPriority w:val="9"/>
    <w:qFormat/>
    <w:rPr>
      <w:rFonts w:ascii="Arial" w:hAnsi="Arial" w:eastAsia="Arial" w:cs="Arial"/>
      <w:b/>
      <w:bCs/>
      <w:sz w:val="24"/>
      <w:szCs w:val="24"/>
    </w:rPr>
  </w:style>
  <w:style w:type="character" w:styleId="817" w:customStyle="1">
    <w:name w:val="Heading 6 Char"/>
    <w:basedOn w:val="754"/>
    <w:uiPriority w:val="9"/>
    <w:qFormat/>
    <w:rPr>
      <w:rFonts w:ascii="Arial" w:hAnsi="Arial" w:eastAsia="Arial" w:cs="Arial"/>
      <w:b/>
      <w:bCs/>
      <w:sz w:val="22"/>
      <w:szCs w:val="22"/>
    </w:rPr>
  </w:style>
  <w:style w:type="character" w:styleId="818" w:customStyle="1">
    <w:name w:val="Heading 7 Char"/>
    <w:basedOn w:val="754"/>
    <w:uiPriority w:val="9"/>
    <w:qFormat/>
    <w:rPr>
      <w:rFonts w:ascii="Arial" w:hAnsi="Arial" w:eastAsia="Arial" w:cs="Arial"/>
      <w:b/>
      <w:bCs/>
      <w:i/>
      <w:iCs/>
      <w:sz w:val="22"/>
      <w:szCs w:val="22"/>
    </w:rPr>
  </w:style>
  <w:style w:type="character" w:styleId="819" w:customStyle="1">
    <w:name w:val="Heading 8 Char"/>
    <w:basedOn w:val="754"/>
    <w:uiPriority w:val="9"/>
    <w:qFormat/>
    <w:rPr>
      <w:rFonts w:ascii="Arial" w:hAnsi="Arial" w:eastAsia="Arial" w:cs="Arial"/>
      <w:i/>
      <w:iCs/>
      <w:sz w:val="22"/>
      <w:szCs w:val="22"/>
    </w:rPr>
  </w:style>
  <w:style w:type="character" w:styleId="820" w:customStyle="1">
    <w:name w:val="Heading 9 Char"/>
    <w:basedOn w:val="754"/>
    <w:uiPriority w:val="9"/>
    <w:qFormat/>
    <w:rPr>
      <w:rFonts w:ascii="Arial" w:hAnsi="Arial" w:eastAsia="Arial" w:cs="Arial"/>
      <w:i/>
      <w:iCs/>
      <w:sz w:val="21"/>
      <w:szCs w:val="21"/>
    </w:rPr>
  </w:style>
  <w:style w:type="character" w:styleId="821" w:customStyle="1">
    <w:name w:val="标题 字符"/>
    <w:basedOn w:val="754"/>
    <w:link w:val="798"/>
    <w:uiPriority w:val="10"/>
    <w:qFormat/>
    <w:rPr>
      <w:sz w:val="48"/>
      <w:szCs w:val="48"/>
    </w:rPr>
  </w:style>
  <w:style w:type="character" w:styleId="822" w:customStyle="1">
    <w:name w:val="副标题 字符"/>
    <w:basedOn w:val="754"/>
    <w:link w:val="785"/>
    <w:uiPriority w:val="11"/>
    <w:qFormat/>
    <w:rPr>
      <w:sz w:val="24"/>
      <w:szCs w:val="24"/>
    </w:rPr>
  </w:style>
  <w:style w:type="paragraph" w:styleId="823">
    <w:name w:val="Quote"/>
    <w:basedOn w:val="744"/>
    <w:next w:val="744"/>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44"/>
    <w:next w:val="744"/>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Header Char"/>
    <w:basedOn w:val="754"/>
    <w:uiPriority w:val="99"/>
    <w:qFormat/>
  </w:style>
  <w:style w:type="character" w:styleId="828" w:customStyle="1">
    <w:name w:val="Footer Char"/>
    <w:basedOn w:val="754"/>
    <w:uiPriority w:val="99"/>
    <w:qFormat/>
  </w:style>
  <w:style w:type="character" w:styleId="829" w:customStyle="1">
    <w:name w:val="Caption Char"/>
    <w:uiPriority w:val="99"/>
    <w:qFormat/>
  </w:style>
  <w:style w:type="table" w:styleId="830"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1" w:customStyle="1">
    <w:name w:val="无格式表格 1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5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5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basedOn w:val="7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5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网格表 7 彩色1"/>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5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5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5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basedOn w:val="7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5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5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5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5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5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5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5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5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5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5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5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5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5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5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5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5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5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5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5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5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5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5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5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5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清单表 7 彩色1"/>
    <w:basedOn w:val="7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5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5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5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5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5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5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55"/>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5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5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5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55"/>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55"/>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5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5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Footnote Text Char"/>
    <w:uiPriority w:val="99"/>
    <w:rPr>
      <w:sz w:val="18"/>
    </w:rPr>
  </w:style>
  <w:style w:type="character" w:styleId="956" w:customStyle="1">
    <w:name w:val="尾注文本 字符"/>
    <w:link w:val="777"/>
    <w:uiPriority w:val="99"/>
    <w:rPr>
      <w:sz w:val="20"/>
    </w:rPr>
  </w:style>
  <w:style w:type="paragraph" w:styleId="957" w:customStyle="1">
    <w:name w:val="TOC 标题1"/>
    <w:uiPriority w:val="39"/>
    <w:unhideWhenUsed/>
    <w:rPr>
      <w:rFonts w:ascii="Times New Roman" w:hAnsi="Times New Roman" w:eastAsia="宋体" w:cs="Times New Roman"/>
      <w:lang w:val="en-US" w:eastAsia="zh-CN" w:bidi="ar-SA"/>
    </w:rPr>
  </w:style>
  <w:style w:type="character" w:styleId="958" w:customStyle="1">
    <w:name w:val="正文文本缩进 字符"/>
    <w:basedOn w:val="754"/>
    <w:link w:val="766"/>
    <w:uiPriority w:val="0"/>
    <w:qFormat/>
    <w:rPr>
      <w:sz w:val="21"/>
      <w:szCs w:val="22"/>
    </w:rPr>
  </w:style>
  <w:style w:type="character" w:styleId="959" w:customStyle="1">
    <w:name w:val="标题 1 字符"/>
    <w:link w:val="745"/>
    <w:uiPriority w:val="0"/>
    <w:qFormat/>
    <w:rPr>
      <w:rFonts w:ascii="宋体" w:hAnsi="宋体"/>
      <w:b/>
      <w:bCs/>
      <w:szCs w:val="21"/>
    </w:rPr>
  </w:style>
  <w:style w:type="character" w:styleId="960" w:customStyle="1">
    <w:name w:val="正文缩进 字符"/>
    <w:link w:val="756"/>
    <w:uiPriority w:val="0"/>
    <w:qFormat/>
    <w:rPr>
      <w:rFonts w:ascii="Times New Roman" w:hAnsi="Times New Roman" w:eastAsia="楷体_GB2312" w:cs="Times New Roman"/>
      <w:sz w:val="24"/>
      <w:szCs w:val="20"/>
    </w:rPr>
  </w:style>
  <w:style w:type="character" w:styleId="961" w:customStyle="1">
    <w:name w:val="标题 2 字符"/>
    <w:link w:val="746"/>
    <w:uiPriority w:val="0"/>
    <w:qFormat/>
    <w:rPr>
      <w:rFonts w:ascii="Cambria" w:hAnsi="Cambria"/>
      <w:b/>
      <w:bCs/>
      <w:sz w:val="32"/>
      <w:szCs w:val="32"/>
    </w:rPr>
  </w:style>
  <w:style w:type="character" w:styleId="962" w:customStyle="1">
    <w:name w:val="标题 3 字符"/>
    <w:link w:val="747"/>
    <w:uiPriority w:val="0"/>
    <w:qFormat/>
    <w:rPr>
      <w:rFonts w:ascii="Times New Roman" w:hAnsi="Times New Roman" w:eastAsia="宋体" w:cs="Times New Roman"/>
      <w:b/>
      <w:bCs/>
      <w:sz w:val="32"/>
      <w:szCs w:val="32"/>
    </w:rPr>
  </w:style>
  <w:style w:type="character" w:styleId="963" w:customStyle="1">
    <w:name w:val="标题 4 字符"/>
    <w:link w:val="748"/>
    <w:uiPriority w:val="0"/>
    <w:qFormat/>
    <w:rPr>
      <w:rFonts w:ascii="Cambria" w:hAnsi="Cambria" w:eastAsia="宋体" w:cs="Times New Roman"/>
      <w:b/>
      <w:bCs/>
      <w:sz w:val="28"/>
      <w:szCs w:val="28"/>
    </w:rPr>
  </w:style>
  <w:style w:type="character" w:styleId="964" w:customStyle="1">
    <w:name w:val="标题 5 字符"/>
    <w:link w:val="749"/>
    <w:uiPriority w:val="0"/>
    <w:qFormat/>
    <w:rPr>
      <w:rFonts w:ascii="Calibri" w:hAnsi="Calibri" w:eastAsia="宋体" w:cs="Times New Roman"/>
      <w:b/>
      <w:bCs/>
      <w:sz w:val="28"/>
      <w:szCs w:val="28"/>
    </w:rPr>
  </w:style>
  <w:style w:type="character" w:styleId="965" w:customStyle="1">
    <w:name w:val="标题 6 字符"/>
    <w:link w:val="750"/>
    <w:uiPriority w:val="0"/>
    <w:qFormat/>
    <w:rPr>
      <w:rFonts w:ascii="Cambria" w:hAnsi="Cambria" w:eastAsia="宋体" w:cs="Times New Roman"/>
      <w:b/>
      <w:bCs/>
      <w:sz w:val="24"/>
      <w:szCs w:val="24"/>
    </w:rPr>
  </w:style>
  <w:style w:type="character" w:styleId="966" w:customStyle="1">
    <w:name w:val="标题 7 字符"/>
    <w:link w:val="751"/>
    <w:uiPriority w:val="0"/>
    <w:qFormat/>
    <w:rPr>
      <w:rFonts w:ascii="Calibri" w:hAnsi="Calibri" w:eastAsia="宋体" w:cs="Times New Roman"/>
      <w:b/>
      <w:bCs/>
      <w:sz w:val="24"/>
      <w:szCs w:val="24"/>
    </w:rPr>
  </w:style>
  <w:style w:type="character" w:styleId="967" w:customStyle="1">
    <w:name w:val="标题 8 字符"/>
    <w:link w:val="752"/>
    <w:uiPriority w:val="0"/>
    <w:qFormat/>
    <w:rPr>
      <w:rFonts w:ascii="Cambria" w:hAnsi="Cambria" w:eastAsia="宋体" w:cs="Times New Roman"/>
      <w:sz w:val="24"/>
      <w:szCs w:val="24"/>
    </w:rPr>
  </w:style>
  <w:style w:type="character" w:styleId="968" w:customStyle="1">
    <w:name w:val="标题 9 字符"/>
    <w:link w:val="753"/>
    <w:uiPriority w:val="0"/>
    <w:qFormat/>
    <w:rPr>
      <w:rFonts w:ascii="Cambria" w:hAnsi="Cambria" w:eastAsia="宋体" w:cs="Times New Roman"/>
      <w:sz w:val="20"/>
      <w:szCs w:val="21"/>
    </w:rPr>
  </w:style>
  <w:style w:type="character" w:styleId="969" w:customStyle="1">
    <w:name w:val="题注 字符"/>
    <w:link w:val="760"/>
    <w:uiPriority w:val="0"/>
    <w:qFormat/>
  </w:style>
  <w:style w:type="character" w:styleId="970" w:customStyle="1">
    <w:name w:val="文档结构图 字符"/>
    <w:link w:val="762"/>
    <w:uiPriority w:val="0"/>
    <w:qFormat/>
    <w:rPr>
      <w:rFonts w:ascii="宋体" w:eastAsia="宋体"/>
      <w:sz w:val="18"/>
      <w:szCs w:val="18"/>
    </w:rPr>
  </w:style>
  <w:style w:type="character" w:styleId="971" w:customStyle="1">
    <w:name w:val="批注文字 字符1"/>
    <w:link w:val="763"/>
    <w:uiPriority w:val="0"/>
    <w:qFormat/>
    <w:rPr>
      <w:rFonts w:ascii="Times New Roman" w:hAnsi="Times New Roman" w:eastAsia="宋体" w:cs="Times New Roman"/>
      <w:szCs w:val="24"/>
    </w:rPr>
  </w:style>
  <w:style w:type="character" w:styleId="972" w:customStyle="1">
    <w:name w:val="正文文本 字符"/>
    <w:link w:val="765"/>
    <w:uiPriority w:val="0"/>
    <w:qFormat/>
    <w:rPr>
      <w:rFonts w:ascii="Times New Roman" w:hAnsi="Times New Roman" w:eastAsia="宋体" w:cs="Times New Roman"/>
      <w:sz w:val="24"/>
      <w:szCs w:val="24"/>
    </w:rPr>
  </w:style>
  <w:style w:type="character" w:styleId="973" w:customStyle="1">
    <w:name w:val="纯文本 字符"/>
    <w:basedOn w:val="754"/>
    <w:link w:val="772"/>
    <w:uiPriority w:val="0"/>
    <w:qFormat/>
    <w:rPr>
      <w:rFonts w:ascii="宋体" w:hAnsi="Courier New" w:eastAsia="楷体_GB2312"/>
      <w:sz w:val="28"/>
    </w:rPr>
  </w:style>
  <w:style w:type="character" w:styleId="974" w:customStyle="1">
    <w:name w:val="日期 字符"/>
    <w:link w:val="775"/>
    <w:uiPriority w:val="0"/>
    <w:qFormat/>
    <w:rPr>
      <w:rFonts w:ascii="宋体" w:hAnsi="宋体" w:eastAsia="楷体_GB2312" w:cs="Times New Roman"/>
      <w:sz w:val="24"/>
      <w:szCs w:val="20"/>
    </w:rPr>
  </w:style>
  <w:style w:type="character" w:styleId="975" w:customStyle="1">
    <w:name w:val="正文文本缩进 2 字符"/>
    <w:link w:val="776"/>
    <w:uiPriority w:val="0"/>
    <w:qFormat/>
    <w:rPr>
      <w:rFonts w:ascii="Times New Roman" w:hAnsi="Times New Roman" w:eastAsia="宋体" w:cs="Times New Roman"/>
      <w:sz w:val="24"/>
      <w:szCs w:val="24"/>
    </w:rPr>
  </w:style>
  <w:style w:type="character" w:styleId="976" w:customStyle="1">
    <w:name w:val="批注框文本 字符"/>
    <w:link w:val="778"/>
    <w:uiPriority w:val="0"/>
    <w:qFormat/>
    <w:rPr>
      <w:rFonts w:ascii="Times New Roman" w:hAnsi="Times New Roman" w:eastAsia="宋体" w:cs="Times New Roman"/>
      <w:sz w:val="18"/>
      <w:szCs w:val="18"/>
    </w:rPr>
  </w:style>
  <w:style w:type="character" w:styleId="977" w:customStyle="1">
    <w:name w:val="页脚 字符"/>
    <w:link w:val="779"/>
    <w:uiPriority w:val="99"/>
    <w:qFormat/>
    <w:rPr>
      <w:sz w:val="18"/>
      <w:szCs w:val="18"/>
    </w:rPr>
  </w:style>
  <w:style w:type="character" w:styleId="978" w:customStyle="1">
    <w:name w:val="页眉 字符"/>
    <w:link w:val="780"/>
    <w:uiPriority w:val="99"/>
    <w:qFormat/>
    <w:rPr>
      <w:sz w:val="18"/>
      <w:szCs w:val="18"/>
    </w:rPr>
  </w:style>
  <w:style w:type="character" w:styleId="979" w:customStyle="1">
    <w:name w:val="脚注文本 字符"/>
    <w:basedOn w:val="754"/>
    <w:link w:val="786"/>
    <w:uiPriority w:val="0"/>
    <w:qFormat/>
    <w:rPr>
      <w:rFonts w:eastAsia="楷体_GB2312"/>
      <w:sz w:val="18"/>
    </w:rPr>
  </w:style>
  <w:style w:type="character" w:styleId="980" w:customStyle="1">
    <w:name w:val="正文文本缩进 3 字符"/>
    <w:link w:val="788"/>
    <w:uiPriority w:val="99"/>
    <w:qFormat/>
    <w:rPr>
      <w:rFonts w:ascii="Times New Roman" w:hAnsi="Times New Roman" w:eastAsia="宋体" w:cs="Times New Roman"/>
      <w:sz w:val="24"/>
      <w:szCs w:val="24"/>
    </w:rPr>
  </w:style>
  <w:style w:type="character" w:styleId="981" w:customStyle="1">
    <w:name w:val="正文文本 2 字符"/>
    <w:basedOn w:val="754"/>
    <w:link w:val="794"/>
    <w:uiPriority w:val="0"/>
    <w:qFormat/>
    <w:rPr>
      <w:rFonts w:eastAsia="楷体_GB2312"/>
      <w:sz w:val="28"/>
    </w:rPr>
  </w:style>
  <w:style w:type="character" w:styleId="982" w:customStyle="1">
    <w:name w:val="HTML 预设格式 字符"/>
    <w:basedOn w:val="754"/>
    <w:link w:val="795"/>
    <w:uiPriority w:val="0"/>
    <w:qFormat/>
    <w:rPr>
      <w:rFonts w:ascii="黑体" w:hAnsi="Courier New" w:eastAsia="黑体"/>
    </w:rPr>
  </w:style>
  <w:style w:type="character" w:styleId="983" w:customStyle="1">
    <w:name w:val="批注主题 字符"/>
    <w:link w:val="799"/>
    <w:uiPriority w:val="0"/>
    <w:qFormat/>
    <w:rPr>
      <w:rFonts w:ascii="Times New Roman" w:hAnsi="Times New Roman" w:eastAsia="宋体" w:cs="Times New Roman"/>
      <w:b/>
      <w:bCs/>
      <w:szCs w:val="24"/>
    </w:rPr>
  </w:style>
  <w:style w:type="character" w:styleId="984" w:customStyle="1">
    <w:name w:val="正文文本首行缩进 字符"/>
    <w:basedOn w:val="972"/>
    <w:link w:val="800"/>
    <w:uiPriority w:val="0"/>
    <w:qFormat/>
    <w:rPr>
      <w:rFonts w:ascii="Times New Roman" w:hAnsi="Times New Roman" w:eastAsia="楷体_GB2312" w:cs="Times New Roman"/>
      <w:sz w:val="26"/>
      <w:szCs w:val="24"/>
    </w:rPr>
  </w:style>
  <w:style w:type="character" w:styleId="985" w:customStyle="1">
    <w:name w:val="批注文字 字符"/>
    <w:uiPriority w:val="0"/>
    <w:qFormat/>
    <w:rPr>
      <w:sz w:val="21"/>
      <w:szCs w:val="24"/>
    </w:rPr>
  </w:style>
  <w:style w:type="character" w:styleId="986" w:customStyle="1">
    <w:name w:val="List Paragraph Char"/>
    <w:link w:val="987"/>
    <w:uiPriority w:val="34"/>
    <w:qFormat/>
    <w:rPr>
      <w:rFonts w:ascii="Calibri" w:hAnsi="Calibri" w:eastAsia="宋体" w:cs="宋体"/>
    </w:rPr>
  </w:style>
  <w:style w:type="paragraph" w:styleId="987" w:customStyle="1">
    <w:name w:val="列出段落1"/>
    <w:basedOn w:val="744"/>
    <w:link w:val="986"/>
    <w:uiPriority w:val="0"/>
    <w:qFormat/>
    <w:pPr>
      <w:ind w:firstLine="200"/>
    </w:pPr>
    <w:rPr>
      <w:rFonts w:ascii="Calibri" w:hAnsi="Calibri"/>
      <w:sz w:val="20"/>
      <w:szCs w:val="20"/>
    </w:rPr>
  </w:style>
  <w:style w:type="character" w:styleId="988" w:customStyle="1">
    <w:name w:val="正文文本缩进 3 Char1"/>
    <w:uiPriority w:val="0"/>
    <w:qFormat/>
    <w:rPr>
      <w:sz w:val="16"/>
      <w:szCs w:val="16"/>
    </w:rPr>
  </w:style>
  <w:style w:type="character" w:styleId="989" w:customStyle="1">
    <w:name w:val="日期 Char1"/>
    <w:uiPriority w:val="99"/>
    <w:qFormat/>
    <w:rPr>
      <w:sz w:val="21"/>
      <w:szCs w:val="22"/>
    </w:rPr>
  </w:style>
  <w:style w:type="character" w:styleId="990" w:customStyle="1">
    <w:name w:val="正文文本缩进 2 Char1"/>
    <w:uiPriority w:val="99"/>
    <w:qFormat/>
    <w:rPr>
      <w:sz w:val="21"/>
      <w:szCs w:val="22"/>
    </w:rPr>
  </w:style>
  <w:style w:type="character" w:styleId="991" w:customStyle="1">
    <w:name w:val="param-name"/>
    <w:basedOn w:val="754"/>
    <w:uiPriority w:val="0"/>
    <w:qFormat/>
  </w:style>
  <w:style w:type="character" w:styleId="992" w:customStyle="1">
    <w:name w:val="正文文本 Char1"/>
    <w:uiPriority w:val="99"/>
    <w:semiHidden/>
    <w:qFormat/>
    <w:rPr>
      <w:sz w:val="21"/>
      <w:szCs w:val="22"/>
    </w:rPr>
  </w:style>
  <w:style w:type="character" w:styleId="993" w:customStyle="1">
    <w:name w:val="页脚 Char1"/>
    <w:uiPriority w:val="99"/>
    <w:semiHidden/>
    <w:qFormat/>
    <w:rPr>
      <w:sz w:val="18"/>
      <w:szCs w:val="18"/>
    </w:rPr>
  </w:style>
  <w:style w:type="character" w:styleId="994" w:customStyle="1">
    <w:name w:val="方案 Char"/>
    <w:link w:val="995"/>
    <w:uiPriority w:val="0"/>
    <w:qFormat/>
    <w:rPr>
      <w:rFonts w:ascii="宋体" w:hAnsi="宋体" w:eastAsia="宋体"/>
      <w:sz w:val="24"/>
      <w:szCs w:val="24"/>
    </w:rPr>
  </w:style>
  <w:style w:type="paragraph" w:styleId="995" w:customStyle="1">
    <w:name w:val="方案"/>
    <w:basedOn w:val="744"/>
    <w:link w:val="994"/>
    <w:uiPriority w:val="0"/>
    <w:qFormat/>
    <w:pPr>
      <w:ind w:firstLine="200"/>
      <w:spacing w:line="360" w:lineRule="auto"/>
    </w:pPr>
    <w:rPr>
      <w:rFonts w:ascii="宋体" w:hAnsi="宋体"/>
      <w:sz w:val="24"/>
      <w:szCs w:val="24"/>
    </w:rPr>
  </w:style>
  <w:style w:type="character" w:styleId="996" w:customStyle="1">
    <w:name w:val="批注主题 Char1"/>
    <w:uiPriority w:val="99"/>
    <w:qFormat/>
    <w:rPr>
      <w:b/>
      <w:bCs/>
      <w:sz w:val="21"/>
      <w:szCs w:val="22"/>
    </w:rPr>
  </w:style>
  <w:style w:type="character" w:styleId="997" w:customStyle="1">
    <w:name w:val="Char Char2"/>
    <w:uiPriority w:val="0"/>
    <w:qFormat/>
    <w:rPr>
      <w:rFonts w:ascii="宋体" w:hAnsi="宋体" w:cs="宋体"/>
      <w:sz w:val="24"/>
      <w:szCs w:val="24"/>
    </w:rPr>
  </w:style>
  <w:style w:type="character" w:styleId="998" w:customStyle="1">
    <w:name w:val="方案正文 Char"/>
    <w:link w:val="999"/>
    <w:uiPriority w:val="0"/>
    <w:qFormat/>
    <w:rPr>
      <w:rFonts w:ascii="宋体" w:hAnsi="宋体" w:eastAsia="宋体" w:cs="Times New Roman"/>
      <w:spacing w:val="2"/>
      <w:szCs w:val="21"/>
    </w:rPr>
  </w:style>
  <w:style w:type="paragraph" w:styleId="999" w:customStyle="1">
    <w:name w:val="方案正文"/>
    <w:basedOn w:val="744"/>
    <w:link w:val="998"/>
    <w:uiPriority w:val="0"/>
    <w:qFormat/>
    <w:pPr>
      <w:ind w:firstLine="428"/>
      <w:spacing w:line="360" w:lineRule="auto"/>
      <w:tabs>
        <w:tab w:val="left" w:pos="540" w:leader="none"/>
      </w:tabs>
    </w:pPr>
    <w:rPr>
      <w:rFonts w:ascii="宋体" w:hAnsi="宋体"/>
      <w:spacing w:val="2"/>
      <w:sz w:val="20"/>
      <w:szCs w:val="21"/>
    </w:rPr>
  </w:style>
  <w:style w:type="character" w:styleId="1000" w:customStyle="1">
    <w:name w:val="批注文字 Char1"/>
    <w:uiPriority w:val="99"/>
    <w:qFormat/>
    <w:rPr>
      <w:sz w:val="21"/>
      <w:szCs w:val="22"/>
    </w:rPr>
  </w:style>
  <w:style w:type="character" w:styleId="1001" w:customStyle="1">
    <w:name w:val="批注框文本 Char1"/>
    <w:uiPriority w:val="99"/>
    <w:qFormat/>
    <w:rPr>
      <w:sz w:val="18"/>
      <w:szCs w:val="18"/>
    </w:rPr>
  </w:style>
  <w:style w:type="character" w:styleId="1002" w:customStyle="1">
    <w:name w:val="Plain Text Char Char"/>
    <w:link w:val="1003"/>
    <w:uiPriority w:val="0"/>
    <w:qFormat/>
    <w:rPr>
      <w:rFonts w:ascii="宋体" w:hAnsi="Courier New" w:eastAsia="楷体_GB2312" w:cs="Times New Roman"/>
      <w:sz w:val="28"/>
      <w:szCs w:val="20"/>
    </w:rPr>
  </w:style>
  <w:style w:type="paragraph" w:styleId="1003" w:customStyle="1">
    <w:name w:val="纯文本1"/>
    <w:basedOn w:val="744"/>
    <w:link w:val="1002"/>
    <w:uiPriority w:val="0"/>
    <w:qFormat/>
    <w:rPr>
      <w:rFonts w:ascii="宋体" w:hAnsi="Courier New" w:eastAsia="楷体_GB2312"/>
      <w:sz w:val="28"/>
      <w:szCs w:val="20"/>
    </w:rPr>
  </w:style>
  <w:style w:type="character" w:styleId="1004" w:customStyle="1">
    <w:name w:val="No Spacing Char"/>
    <w:link w:val="1005"/>
    <w:uiPriority w:val="0"/>
    <w:qFormat/>
    <w:rPr>
      <w:rFonts w:ascii="Cambria" w:hAnsi="Cambria"/>
    </w:rPr>
  </w:style>
  <w:style w:type="paragraph" w:styleId="1005" w:customStyle="1">
    <w:name w:val="无间隔1"/>
    <w:basedOn w:val="744"/>
    <w:link w:val="1004"/>
    <w:uiPriority w:val="0"/>
    <w:qFormat/>
    <w:pPr>
      <w:jc w:val="left"/>
      <w:widowControl/>
    </w:pPr>
    <w:rPr>
      <w:rFonts w:ascii="Cambria" w:hAnsi="Cambria"/>
      <w:sz w:val="20"/>
      <w:szCs w:val="20"/>
    </w:rPr>
  </w:style>
  <w:style w:type="character" w:styleId="1006" w:customStyle="1">
    <w:name w:val="页眉 Char1"/>
    <w:uiPriority w:val="99"/>
    <w:semiHidden/>
    <w:qFormat/>
    <w:rPr>
      <w:sz w:val="18"/>
      <w:szCs w:val="18"/>
    </w:rPr>
  </w:style>
  <w:style w:type="character" w:styleId="1007" w:customStyle="1">
    <w:name w:val="文档结构图 Char1"/>
    <w:uiPriority w:val="99"/>
    <w:qFormat/>
    <w:rPr>
      <w:rFonts w:ascii="宋体"/>
      <w:sz w:val="18"/>
      <w:szCs w:val="18"/>
    </w:rPr>
  </w:style>
  <w:style w:type="paragraph" w:styleId="1008"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1009" w:customStyle="1">
    <w:name w:val="xl10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0" w:customStyle="1">
    <w:name w:val="xl84"/>
    <w:basedOn w:val="744"/>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1" w:customStyle="1">
    <w:name w:val="xl65"/>
    <w:basedOn w:val="744"/>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12" w:customStyle="1">
    <w:name w:val="xl74"/>
    <w:basedOn w:val="744"/>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13" w:customStyle="1">
    <w:name w:val="xl112"/>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14" w:customStyle="1">
    <w:name w:val="font12"/>
    <w:basedOn w:val="744"/>
    <w:uiPriority w:val="0"/>
    <w:qFormat/>
    <w:pPr>
      <w:jc w:val="left"/>
      <w:spacing w:before="100" w:beforeAutospacing="1" w:after="100" w:afterAutospacing="1"/>
      <w:widowControl/>
    </w:pPr>
    <w:rPr>
      <w:rFonts w:ascii="宋体" w:hAnsi="宋体" w:cs="宋体"/>
      <w:sz w:val="24"/>
      <w:szCs w:val="24"/>
    </w:rPr>
  </w:style>
  <w:style w:type="paragraph" w:styleId="1015" w:customStyle="1">
    <w:name w:val="xl106"/>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6" w:customStyle="1">
    <w:name w:val="font0"/>
    <w:basedOn w:val="744"/>
    <w:uiPriority w:val="0"/>
    <w:qFormat/>
    <w:pPr>
      <w:jc w:val="left"/>
      <w:spacing w:before="100" w:beforeAutospacing="1" w:after="100" w:afterAutospacing="1"/>
      <w:widowControl/>
    </w:pPr>
    <w:rPr>
      <w:rFonts w:ascii="宋体" w:hAnsi="宋体" w:cs="宋体"/>
      <w:sz w:val="24"/>
      <w:szCs w:val="24"/>
    </w:rPr>
  </w:style>
  <w:style w:type="paragraph" w:styleId="1017" w:customStyle="1">
    <w:name w:val="font5"/>
    <w:basedOn w:val="744"/>
    <w:uiPriority w:val="0"/>
    <w:qFormat/>
    <w:pPr>
      <w:jc w:val="left"/>
      <w:spacing w:before="100" w:beforeAutospacing="1" w:after="100" w:afterAutospacing="1"/>
      <w:widowControl/>
    </w:pPr>
    <w:rPr>
      <w:rFonts w:ascii="宋体" w:hAnsi="宋体" w:cs="宋体"/>
      <w:color w:val="000000"/>
      <w:szCs w:val="21"/>
    </w:rPr>
  </w:style>
  <w:style w:type="paragraph" w:styleId="1018" w:customStyle="1">
    <w:name w:val="xl118"/>
    <w:basedOn w:val="7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19" w:customStyle="1">
    <w:name w:val="纯文本11"/>
    <w:basedOn w:val="744"/>
    <w:link w:val="1020"/>
    <w:uiPriority w:val="0"/>
    <w:qFormat/>
    <w:pPr>
      <w:jc w:val="left"/>
      <w:widowControl/>
    </w:pPr>
    <w:rPr>
      <w:rFonts w:ascii="宋体" w:hAnsi="Courier New" w:eastAsia="楷体_GB2312"/>
      <w:sz w:val="26"/>
      <w:szCs w:val="20"/>
    </w:rPr>
  </w:style>
  <w:style w:type="character" w:styleId="1020" w:customStyle="1">
    <w:name w:val="纯文本 Char Char"/>
    <w:link w:val="1019"/>
    <w:uiPriority w:val="0"/>
    <w:qFormat/>
    <w:rPr>
      <w:rFonts w:ascii="宋体" w:hAnsi="Courier New" w:eastAsia="楷体_GB2312"/>
      <w:sz w:val="26"/>
    </w:rPr>
  </w:style>
  <w:style w:type="paragraph" w:styleId="1021" w:customStyle="1">
    <w:name w:val="xl96"/>
    <w:basedOn w:val="744"/>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2" w:customStyle="1">
    <w:name w:val="xl121"/>
    <w:basedOn w:val="744"/>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23" w:customStyle="1">
    <w:name w:val="xl89"/>
    <w:basedOn w:val="744"/>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24" w:customStyle="1">
    <w:name w:val="xl92"/>
    <w:basedOn w:val="744"/>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25" w:customStyle="1">
    <w:name w:val="_Style 125"/>
    <w:next w:val="744"/>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xl81"/>
    <w:basedOn w:val="744"/>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7" w:customStyle="1">
    <w:name w:val="xl76"/>
    <w:basedOn w:val="744"/>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28" w:customStyle="1">
    <w:name w:val="xl109"/>
    <w:basedOn w:val="7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29" w:customStyle="1">
    <w:name w:val="xl80"/>
    <w:basedOn w:val="744"/>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30" w:customStyle="1">
    <w:name w:val="xl100"/>
    <w:basedOn w:val="744"/>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1" w:customStyle="1">
    <w:name w:val="纯文本3"/>
    <w:basedOn w:val="744"/>
    <w:uiPriority w:val="0"/>
    <w:qFormat/>
    <w:pPr>
      <w:jc w:val="left"/>
      <w:widowControl/>
    </w:pPr>
    <w:rPr>
      <w:rFonts w:ascii="宋体" w:hAnsi="Courier New" w:eastAsia="楷体_GB2312"/>
      <w:sz w:val="26"/>
      <w:szCs w:val="20"/>
    </w:rPr>
  </w:style>
  <w:style w:type="paragraph" w:styleId="1032" w:customStyle="1">
    <w:name w:val="font7"/>
    <w:basedOn w:val="744"/>
    <w:uiPriority w:val="0"/>
    <w:qFormat/>
    <w:pPr>
      <w:jc w:val="left"/>
      <w:spacing w:before="100" w:beforeAutospacing="1" w:after="100" w:afterAutospacing="1"/>
      <w:widowControl/>
    </w:pPr>
    <w:rPr>
      <w:rFonts w:ascii="宋体" w:hAnsi="宋体" w:cs="宋体"/>
      <w:sz w:val="24"/>
      <w:szCs w:val="24"/>
    </w:rPr>
  </w:style>
  <w:style w:type="paragraph" w:styleId="1033" w:customStyle="1">
    <w:name w:val="xl94"/>
    <w:basedOn w:val="744"/>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4" w:customStyle="1">
    <w:name w:val="xl78"/>
    <w:basedOn w:val="744"/>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35" w:customStyle="1">
    <w:name w:val="xl101"/>
    <w:basedOn w:val="744"/>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6" w:customStyle="1">
    <w:name w:val="xl124"/>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font18"/>
    <w:basedOn w:val="744"/>
    <w:uiPriority w:val="0"/>
    <w:qFormat/>
    <w:pPr>
      <w:jc w:val="left"/>
      <w:spacing w:before="100" w:beforeAutospacing="1" w:after="100" w:afterAutospacing="1"/>
      <w:widowControl/>
    </w:pPr>
    <w:rPr>
      <w:rFonts w:ascii="宋体" w:hAnsi="宋体" w:cs="宋体"/>
      <w:color w:val="000000"/>
      <w:sz w:val="24"/>
      <w:szCs w:val="24"/>
    </w:rPr>
  </w:style>
  <w:style w:type="paragraph" w:styleId="1038" w:customStyle="1">
    <w:name w:val="xl75"/>
    <w:basedOn w:val="744"/>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39" w:customStyle="1">
    <w:name w:val="修订1"/>
    <w:uiPriority w:val="99"/>
    <w:unhideWhenUsed/>
    <w:qFormat/>
    <w:rPr>
      <w:rFonts w:ascii="Times New Roman" w:hAnsi="Times New Roman" w:eastAsia="宋体" w:cs="Times New Roman"/>
      <w:sz w:val="21"/>
      <w:szCs w:val="22"/>
      <w:lang w:val="en-US" w:eastAsia="zh-CN" w:bidi="ar-SA"/>
    </w:rPr>
  </w:style>
  <w:style w:type="paragraph" w:styleId="1040" w:customStyle="1">
    <w:name w:val="财政-标题四"/>
    <w:basedOn w:val="1041"/>
    <w:uiPriority w:val="0"/>
    <w:qFormat/>
    <w:pPr>
      <w:outlineLvl w:val="3"/>
    </w:pPr>
    <w:rPr>
      <w:sz w:val="30"/>
    </w:rPr>
  </w:style>
  <w:style w:type="paragraph" w:styleId="1041" w:customStyle="1">
    <w:name w:val="财政-标题三"/>
    <w:basedOn w:val="1042"/>
    <w:uiPriority w:val="0"/>
    <w:qFormat/>
    <w:pPr>
      <w:outlineLvl w:val="2"/>
    </w:pPr>
    <w:rPr>
      <w:sz w:val="32"/>
    </w:rPr>
  </w:style>
  <w:style w:type="paragraph" w:styleId="1042" w:customStyle="1">
    <w:name w:val="财政-标题二"/>
    <w:basedOn w:val="1043"/>
    <w:uiPriority w:val="0"/>
    <w:qFormat/>
    <w:pPr>
      <w:outlineLvl w:val="1"/>
    </w:pPr>
    <w:rPr>
      <w:sz w:val="36"/>
    </w:rPr>
  </w:style>
  <w:style w:type="paragraph" w:styleId="1043" w:customStyle="1">
    <w:name w:val="财政-标题一"/>
    <w:basedOn w:val="744"/>
    <w:uiPriority w:val="0"/>
    <w:qFormat/>
    <w:pPr>
      <w:outlineLvl w:val="0"/>
    </w:pPr>
    <w:rPr>
      <w:rFonts w:ascii="Calibri" w:hAnsi="Calibri" w:eastAsia="华文中宋"/>
      <w:b/>
      <w:sz w:val="44"/>
      <w:szCs w:val="21"/>
    </w:rPr>
  </w:style>
  <w:style w:type="paragraph" w:styleId="1044" w:customStyle="1">
    <w:name w:val="font23"/>
    <w:basedOn w:val="744"/>
    <w:uiPriority w:val="0"/>
    <w:qFormat/>
    <w:pPr>
      <w:jc w:val="left"/>
      <w:spacing w:before="100" w:beforeAutospacing="1" w:after="100" w:afterAutospacing="1"/>
      <w:widowControl/>
    </w:pPr>
    <w:rPr>
      <w:rFonts w:ascii="宋体" w:hAnsi="宋体" w:cs="宋体"/>
      <w:color w:val="ff0000"/>
      <w:sz w:val="20"/>
      <w:szCs w:val="20"/>
    </w:rPr>
  </w:style>
  <w:style w:type="paragraph" w:styleId="1045" w:customStyle="1">
    <w:name w:val="font11"/>
    <w:basedOn w:val="744"/>
    <w:uiPriority w:val="0"/>
    <w:qFormat/>
    <w:pPr>
      <w:jc w:val="left"/>
      <w:spacing w:before="100" w:beforeAutospacing="1" w:after="100" w:afterAutospacing="1"/>
      <w:widowControl/>
    </w:pPr>
    <w:rPr>
      <w:rFonts w:ascii="宋体" w:hAnsi="宋体" w:cs="宋体"/>
      <w:sz w:val="24"/>
      <w:szCs w:val="24"/>
    </w:rPr>
  </w:style>
  <w:style w:type="paragraph" w:styleId="1046" w:customStyle="1">
    <w:name w:val="font13"/>
    <w:basedOn w:val="744"/>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font6"/>
    <w:basedOn w:val="744"/>
    <w:uiPriority w:val="0"/>
    <w:qFormat/>
    <w:pPr>
      <w:jc w:val="left"/>
      <w:spacing w:before="100" w:beforeAutospacing="1" w:after="100" w:afterAutospacing="1"/>
      <w:widowControl/>
    </w:pPr>
    <w:rPr>
      <w:rFonts w:ascii="宋体" w:hAnsi="宋体" w:cs="宋体"/>
      <w:sz w:val="20"/>
      <w:szCs w:val="20"/>
    </w:rPr>
  </w:style>
  <w:style w:type="paragraph" w:styleId="1048" w:customStyle="1">
    <w:name w:val="font9"/>
    <w:basedOn w:val="744"/>
    <w:uiPriority w:val="0"/>
    <w:qFormat/>
    <w:pPr>
      <w:jc w:val="left"/>
      <w:spacing w:before="100" w:beforeAutospacing="1" w:after="100" w:afterAutospacing="1"/>
      <w:widowControl/>
    </w:pPr>
    <w:rPr>
      <w:rFonts w:ascii="宋体" w:hAnsi="宋体" w:cs="宋体"/>
      <w:sz w:val="18"/>
      <w:szCs w:val="18"/>
    </w:rPr>
  </w:style>
  <w:style w:type="paragraph" w:styleId="1049" w:customStyle="1">
    <w:name w:val="xl97"/>
    <w:basedOn w:val="744"/>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0" w:customStyle="1">
    <w:name w:val="p0"/>
    <w:basedOn w:val="744"/>
    <w:uiPriority w:val="0"/>
    <w:qFormat/>
    <w:pPr>
      <w:widowControl/>
    </w:pPr>
    <w:rPr>
      <w:szCs w:val="21"/>
    </w:rPr>
  </w:style>
  <w:style w:type="paragraph" w:styleId="1051" w:customStyle="1">
    <w:name w:val="xl73"/>
    <w:basedOn w:val="744"/>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52" w:customStyle="1">
    <w:name w:val="xl67"/>
    <w:basedOn w:val="744"/>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3" w:customStyle="1">
    <w:name w:val="xl116"/>
    <w:basedOn w:val="74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54" w:customStyle="1">
    <w:name w:val="样式1"/>
    <w:basedOn w:val="747"/>
    <w:link w:val="1055"/>
    <w:uiPriority w:val="0"/>
    <w:qFormat/>
    <w:pPr>
      <w:ind w:left="709" w:hanging="709"/>
      <w:spacing w:line="240" w:lineRule="auto"/>
    </w:pPr>
    <w:rPr>
      <w:rFonts w:ascii="宋体" w:hAnsi="宋体" w:cs="宋体"/>
      <w:color w:val="000000"/>
      <w:sz w:val="21"/>
      <w:szCs w:val="21"/>
    </w:rPr>
  </w:style>
  <w:style w:type="character" w:styleId="1055" w:customStyle="1">
    <w:name w:val="样式1 Char"/>
    <w:link w:val="1054"/>
    <w:uiPriority w:val="0"/>
    <w:qFormat/>
    <w:rPr>
      <w:rFonts w:ascii="宋体" w:hAnsi="宋体" w:cs="宋体"/>
      <w:b/>
      <w:bCs/>
      <w:color w:val="000000"/>
      <w:sz w:val="21"/>
      <w:szCs w:val="21"/>
    </w:rPr>
  </w:style>
  <w:style w:type="paragraph" w:styleId="1056" w:customStyle="1">
    <w:name w:val="font19"/>
    <w:basedOn w:val="744"/>
    <w:uiPriority w:val="0"/>
    <w:qFormat/>
    <w:pPr>
      <w:jc w:val="left"/>
      <w:spacing w:before="100" w:beforeAutospacing="1" w:after="100" w:afterAutospacing="1"/>
      <w:widowControl/>
    </w:pPr>
    <w:rPr>
      <w:rFonts w:ascii="宋体" w:hAnsi="宋体" w:cs="宋体"/>
      <w:sz w:val="24"/>
      <w:szCs w:val="24"/>
    </w:rPr>
  </w:style>
  <w:style w:type="paragraph" w:styleId="1057" w:customStyle="1">
    <w:name w:val="font14"/>
    <w:basedOn w:val="744"/>
    <w:uiPriority w:val="0"/>
    <w:qFormat/>
    <w:pPr>
      <w:jc w:val="left"/>
      <w:spacing w:before="100" w:beforeAutospacing="1" w:after="100" w:afterAutospacing="1"/>
      <w:widowControl/>
    </w:pPr>
    <w:rPr>
      <w:rFonts w:ascii="宋体" w:hAnsi="宋体" w:cs="宋体"/>
      <w:sz w:val="24"/>
      <w:szCs w:val="24"/>
    </w:rPr>
  </w:style>
  <w:style w:type="paragraph" w:styleId="1058" w:customStyle="1">
    <w:name w:val="xl120"/>
    <w:basedOn w:val="744"/>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59" w:customStyle="1">
    <w:name w:val="xl88"/>
    <w:basedOn w:val="744"/>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60" w:customStyle="1">
    <w:name w:val="xl90"/>
    <w:basedOn w:val="744"/>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61" w:customStyle="1">
    <w:name w:val="xl72"/>
    <w:basedOn w:val="74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62" w:customStyle="1">
    <w:name w:val="xl71"/>
    <w:basedOn w:val="744"/>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63" w:customStyle="1">
    <w:name w:val="xl119"/>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4"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65" w:customStyle="1">
    <w:name w:val="font8"/>
    <w:basedOn w:val="744"/>
    <w:uiPriority w:val="0"/>
    <w:qFormat/>
    <w:pPr>
      <w:jc w:val="left"/>
      <w:spacing w:before="100" w:beforeAutospacing="1" w:after="100" w:afterAutospacing="1"/>
      <w:widowControl/>
    </w:pPr>
    <w:rPr>
      <w:rFonts w:ascii="宋体" w:hAnsi="宋体" w:cs="宋体"/>
      <w:color w:val="000000"/>
      <w:sz w:val="20"/>
      <w:szCs w:val="20"/>
    </w:rPr>
  </w:style>
  <w:style w:type="paragraph" w:styleId="1066" w:customStyle="1">
    <w:name w:val="font20"/>
    <w:basedOn w:val="744"/>
    <w:uiPriority w:val="0"/>
    <w:qFormat/>
    <w:pPr>
      <w:jc w:val="left"/>
      <w:spacing w:before="100" w:beforeAutospacing="1" w:after="100" w:afterAutospacing="1"/>
      <w:widowControl/>
    </w:pPr>
    <w:rPr>
      <w:rFonts w:ascii="宋体" w:hAnsi="宋体" w:cs="宋体"/>
      <w:color w:val="000000"/>
      <w:sz w:val="20"/>
      <w:szCs w:val="20"/>
    </w:rPr>
  </w:style>
  <w:style w:type="paragraph" w:styleId="1067" w:customStyle="1">
    <w:name w:val="font25"/>
    <w:basedOn w:val="744"/>
    <w:uiPriority w:val="0"/>
    <w:qFormat/>
    <w:pPr>
      <w:jc w:val="left"/>
      <w:spacing w:before="100" w:beforeAutospacing="1" w:after="100" w:afterAutospacing="1"/>
      <w:widowControl/>
    </w:pPr>
    <w:rPr>
      <w:rFonts w:ascii="宋体" w:hAnsi="宋体" w:cs="宋体"/>
      <w:sz w:val="20"/>
      <w:szCs w:val="20"/>
    </w:rPr>
  </w:style>
  <w:style w:type="paragraph" w:styleId="1068" w:customStyle="1">
    <w:name w:val="xl107"/>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9" w:customStyle="1">
    <w:name w:val="正文1"/>
    <w:basedOn w:val="744"/>
    <w:next w:val="744"/>
    <w:uiPriority w:val="0"/>
    <w:qFormat/>
    <w:pPr>
      <w:ind w:left="420" w:firstLine="527"/>
      <w:spacing w:before="120" w:line="360" w:lineRule="auto"/>
    </w:pPr>
    <w:rPr>
      <w:rFonts w:ascii="宋体" w:hAnsi="宋体"/>
      <w:sz w:val="24"/>
      <w:szCs w:val="24"/>
    </w:rPr>
  </w:style>
  <w:style w:type="paragraph" w:styleId="1070" w:customStyle="1">
    <w:name w:val="xl66"/>
    <w:basedOn w:val="744"/>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71" w:customStyle="1">
    <w:name w:val="font24"/>
    <w:basedOn w:val="744"/>
    <w:uiPriority w:val="0"/>
    <w:qFormat/>
    <w:pPr>
      <w:jc w:val="left"/>
      <w:spacing w:before="100" w:beforeAutospacing="1" w:after="100" w:afterAutospacing="1"/>
      <w:widowControl/>
    </w:pPr>
    <w:rPr>
      <w:rFonts w:ascii="宋体" w:hAnsi="宋体" w:cs="宋体"/>
      <w:sz w:val="24"/>
      <w:szCs w:val="24"/>
    </w:rPr>
  </w:style>
  <w:style w:type="paragraph" w:styleId="1072" w:customStyle="1">
    <w:name w:val="xl86"/>
    <w:basedOn w:val="744"/>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73" w:customStyle="1">
    <w:name w:val="xl103"/>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74" w:customStyle="1">
    <w:name w:val="font26"/>
    <w:basedOn w:val="744"/>
    <w:uiPriority w:val="0"/>
    <w:qFormat/>
    <w:pPr>
      <w:jc w:val="left"/>
      <w:spacing w:before="100" w:beforeAutospacing="1" w:after="100" w:afterAutospacing="1"/>
      <w:widowControl/>
    </w:pPr>
    <w:rPr>
      <w:rFonts w:ascii="宋体" w:hAnsi="宋体" w:cs="宋体"/>
      <w:sz w:val="18"/>
      <w:szCs w:val="18"/>
    </w:rPr>
  </w:style>
  <w:style w:type="paragraph" w:styleId="1075" w:customStyle="1">
    <w:name w:val="xl87"/>
    <w:basedOn w:val="744"/>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76" w:customStyle="1">
    <w:name w:val="xl93"/>
    <w:basedOn w:val="744"/>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77" w:customStyle="1">
    <w:name w:val="xl11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78" w:customStyle="1">
    <w:name w:val="xl98"/>
    <w:basedOn w:val="744"/>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font10"/>
    <w:basedOn w:val="744"/>
    <w:uiPriority w:val="0"/>
    <w:qFormat/>
    <w:pPr>
      <w:jc w:val="left"/>
      <w:spacing w:before="100" w:beforeAutospacing="1" w:after="100" w:afterAutospacing="1"/>
      <w:widowControl/>
    </w:pPr>
    <w:rPr>
      <w:rFonts w:ascii="宋体" w:hAnsi="宋体" w:cs="宋体"/>
      <w:color w:val="000000"/>
      <w:sz w:val="24"/>
      <w:szCs w:val="24"/>
    </w:rPr>
  </w:style>
  <w:style w:type="paragraph" w:styleId="1080" w:customStyle="1">
    <w:name w:val="xl79"/>
    <w:basedOn w:val="744"/>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1" w:customStyle="1">
    <w:name w:val="xl123"/>
    <w:basedOn w:val="74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82" w:customStyle="1">
    <w:name w:val="xl64"/>
    <w:basedOn w:val="744"/>
    <w:uiPriority w:val="0"/>
    <w:qFormat/>
    <w:pPr>
      <w:jc w:val="center"/>
      <w:spacing w:before="100" w:beforeAutospacing="1" w:after="100" w:afterAutospacing="1"/>
      <w:widowControl/>
    </w:pPr>
    <w:rPr>
      <w:rFonts w:ascii="宋体" w:hAnsi="宋体" w:cs="宋体"/>
      <w:sz w:val="24"/>
      <w:szCs w:val="24"/>
    </w:rPr>
  </w:style>
  <w:style w:type="paragraph" w:styleId="1083" w:customStyle="1">
    <w:name w:val="纯文本2"/>
    <w:basedOn w:val="744"/>
    <w:uiPriority w:val="0"/>
    <w:qFormat/>
    <w:pPr>
      <w:jc w:val="left"/>
      <w:widowControl/>
    </w:pPr>
    <w:rPr>
      <w:rFonts w:ascii="宋体" w:hAnsi="Courier New" w:eastAsia="楷体_GB2312"/>
      <w:sz w:val="26"/>
      <w:szCs w:val="20"/>
    </w:rPr>
  </w:style>
  <w:style w:type="paragraph" w:styleId="1084" w:customStyle="1">
    <w:name w:val="xl95"/>
    <w:basedOn w:val="744"/>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85" w:customStyle="1">
    <w:name w:val="font17"/>
    <w:basedOn w:val="744"/>
    <w:uiPriority w:val="0"/>
    <w:qFormat/>
    <w:pPr>
      <w:jc w:val="left"/>
      <w:spacing w:before="100" w:beforeAutospacing="1" w:after="100" w:afterAutospacing="1"/>
      <w:widowControl/>
    </w:pPr>
    <w:rPr>
      <w:rFonts w:ascii="宋体" w:hAnsi="宋体" w:cs="宋体"/>
      <w:sz w:val="18"/>
      <w:szCs w:val="18"/>
    </w:rPr>
  </w:style>
  <w:style w:type="paragraph" w:styleId="1086" w:customStyle="1">
    <w:name w:val="xl85"/>
    <w:basedOn w:val="744"/>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7">
    <w:name w:val="List Paragraph"/>
    <w:basedOn w:val="744"/>
    <w:link w:val="1088"/>
    <w:uiPriority w:val="99"/>
    <w:qFormat/>
    <w:pPr>
      <w:ind w:firstLine="420"/>
    </w:pPr>
    <w:rPr>
      <w:rFonts w:ascii="宋体" w:hAnsi="宋体"/>
      <w:sz w:val="24"/>
      <w:szCs w:val="24"/>
    </w:rPr>
  </w:style>
  <w:style w:type="character" w:styleId="1088" w:customStyle="1">
    <w:name w:val="列表段落 字符"/>
    <w:link w:val="1087"/>
    <w:uiPriority w:val="99"/>
    <w:qFormat/>
    <w:rPr>
      <w:rFonts w:ascii="宋体" w:hAnsi="宋体"/>
      <w:sz w:val="24"/>
      <w:szCs w:val="24"/>
    </w:rPr>
  </w:style>
  <w:style w:type="paragraph" w:styleId="1089" w:customStyle="1">
    <w:name w:val="xl111"/>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90" w:customStyle="1">
    <w:name w:val="xl127"/>
    <w:basedOn w:val="74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1" w:customStyle="1">
    <w:name w:val="xl77"/>
    <w:basedOn w:val="744"/>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92" w:customStyle="1">
    <w:name w:val="xl99"/>
    <w:basedOn w:val="744"/>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3" w:customStyle="1">
    <w:name w:val="font22"/>
    <w:basedOn w:val="744"/>
    <w:uiPriority w:val="0"/>
    <w:qFormat/>
    <w:pPr>
      <w:jc w:val="left"/>
      <w:spacing w:before="100" w:beforeAutospacing="1" w:after="100" w:afterAutospacing="1"/>
      <w:widowControl/>
    </w:pPr>
    <w:rPr>
      <w:rFonts w:ascii="宋体" w:hAnsi="宋体" w:cs="宋体"/>
      <w:color w:val="ff0000"/>
      <w:sz w:val="20"/>
      <w:szCs w:val="20"/>
    </w:rPr>
  </w:style>
  <w:style w:type="paragraph" w:styleId="1094" w:customStyle="1">
    <w:name w:val="xl117"/>
    <w:basedOn w:val="74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95" w:customStyle="1">
    <w:name w:val="font15"/>
    <w:basedOn w:val="744"/>
    <w:uiPriority w:val="0"/>
    <w:qFormat/>
    <w:pPr>
      <w:jc w:val="left"/>
      <w:spacing w:before="100" w:beforeAutospacing="1" w:after="100" w:afterAutospacing="1"/>
      <w:widowControl/>
    </w:pPr>
    <w:rPr>
      <w:rFonts w:ascii="宋体" w:hAnsi="宋体" w:cs="宋体"/>
      <w:sz w:val="24"/>
      <w:szCs w:val="24"/>
    </w:rPr>
  </w:style>
  <w:style w:type="paragraph" w:styleId="1096" w:customStyle="1">
    <w:name w:val="xl113"/>
    <w:basedOn w:val="744"/>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97" w:customStyle="1">
    <w:name w:val="xl83"/>
    <w:basedOn w:val="744"/>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98" w:customStyle="1">
    <w:name w:val="xl110"/>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99" w:customStyle="1">
    <w:name w:val="彩色列表 - 强调文字颜色 11"/>
    <w:basedOn w:val="744"/>
    <w:uiPriority w:val="0"/>
    <w:qFormat/>
    <w:pPr>
      <w:ind w:firstLine="420"/>
    </w:pPr>
    <w:rPr>
      <w:rFonts w:ascii="宋体" w:hAnsi="宋体"/>
      <w:sz w:val="24"/>
      <w:szCs w:val="24"/>
    </w:rPr>
  </w:style>
  <w:style w:type="paragraph" w:styleId="1100" w:customStyle="1">
    <w:name w:val="xl102"/>
    <w:basedOn w:val="744"/>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1" w:customStyle="1">
    <w:name w:val="xl125"/>
    <w:basedOn w:val="74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02" w:customStyle="1">
    <w:name w:val="xl91"/>
    <w:basedOn w:val="744"/>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103" w:customStyle="1">
    <w:name w:val="xl68"/>
    <w:basedOn w:val="744"/>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04" w:customStyle="1">
    <w:name w:val="xl122"/>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05" w:customStyle="1">
    <w:name w:val="xl108"/>
    <w:basedOn w:val="744"/>
    <w:uiPriority w:val="0"/>
    <w:qFormat/>
    <w:pPr>
      <w:jc w:val="center"/>
      <w:spacing w:before="100" w:beforeAutospacing="1" w:after="100" w:afterAutospacing="1"/>
      <w:widowControl/>
    </w:pPr>
    <w:rPr>
      <w:rFonts w:ascii="宋体" w:hAnsi="宋体" w:cs="宋体"/>
      <w:color w:val="ff0000"/>
      <w:sz w:val="24"/>
      <w:szCs w:val="24"/>
    </w:rPr>
  </w:style>
  <w:style w:type="paragraph" w:styleId="1106" w:customStyle="1">
    <w:name w:val="font21"/>
    <w:basedOn w:val="744"/>
    <w:uiPriority w:val="0"/>
    <w:qFormat/>
    <w:pPr>
      <w:jc w:val="left"/>
      <w:spacing w:before="100" w:beforeAutospacing="1" w:after="100" w:afterAutospacing="1"/>
      <w:widowControl/>
    </w:pPr>
    <w:rPr>
      <w:rFonts w:ascii="宋体" w:hAnsi="宋体" w:cs="宋体"/>
      <w:color w:val="000000"/>
      <w:sz w:val="24"/>
      <w:szCs w:val="24"/>
    </w:rPr>
  </w:style>
  <w:style w:type="paragraph" w:styleId="1107" w:customStyle="1">
    <w:name w:val="xl69"/>
    <w:basedOn w:val="744"/>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08" w:customStyle="1">
    <w:name w:val="xl126"/>
    <w:basedOn w:val="74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09" w:customStyle="1">
    <w:name w:val="xl82"/>
    <w:basedOn w:val="744"/>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110" w:customStyle="1">
    <w:name w:val="xl70"/>
    <w:basedOn w:val="744"/>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111" w:customStyle="1">
    <w:name w:val="xl114"/>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12" w:customStyle="1">
    <w:name w:val="font16"/>
    <w:basedOn w:val="744"/>
    <w:uiPriority w:val="0"/>
    <w:qFormat/>
    <w:pPr>
      <w:jc w:val="left"/>
      <w:spacing w:before="100" w:beforeAutospacing="1" w:after="100" w:afterAutospacing="1"/>
      <w:widowControl/>
    </w:pPr>
    <w:rPr>
      <w:rFonts w:ascii="宋体" w:hAnsi="宋体" w:cs="宋体"/>
      <w:color w:val="000000"/>
      <w:sz w:val="20"/>
      <w:szCs w:val="20"/>
    </w:rPr>
  </w:style>
  <w:style w:type="paragraph" w:styleId="1113" w:customStyle="1">
    <w:name w:val="xl10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114" w:customStyle="1">
    <w:name w:val="网格型1"/>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5" w:customStyle="1">
    <w:name w:val="纯文本4"/>
    <w:basedOn w:val="744"/>
    <w:uiPriority w:val="0"/>
    <w:qFormat/>
    <w:rPr>
      <w:rFonts w:ascii="宋体" w:hAnsi="Courier New" w:eastAsia="楷体_GB2312"/>
      <w:sz w:val="26"/>
      <w:szCs w:val="20"/>
    </w:rPr>
  </w:style>
  <w:style w:type="character" w:styleId="1116" w:customStyle="1">
    <w:name w:val="Body text|1_"/>
    <w:basedOn w:val="754"/>
    <w:link w:val="1117"/>
    <w:uiPriority w:val="0"/>
    <w:qFormat/>
    <w:rPr>
      <w:rFonts w:ascii="宋体" w:hAnsi="宋体" w:cs="宋体"/>
      <w:sz w:val="22"/>
      <w:szCs w:val="22"/>
      <w:lang w:val="zh-TW" w:eastAsia="zh-TW" w:bidi="zh-TW"/>
    </w:rPr>
  </w:style>
  <w:style w:type="paragraph" w:styleId="1117" w:customStyle="1">
    <w:name w:val="Body text|1"/>
    <w:basedOn w:val="744"/>
    <w:link w:val="1116"/>
    <w:uiPriority w:val="0"/>
    <w:qFormat/>
    <w:pPr>
      <w:ind w:firstLine="380"/>
      <w:jc w:val="left"/>
      <w:spacing w:line="406" w:lineRule="auto"/>
    </w:pPr>
    <w:rPr>
      <w:rFonts w:ascii="宋体" w:hAnsi="宋体" w:cs="宋体"/>
      <w:sz w:val="22"/>
      <w:lang w:val="zh-TW" w:eastAsia="zh-TW" w:bidi="zh-TW"/>
    </w:rPr>
  </w:style>
  <w:style w:type="paragraph" w:styleId="1118"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119" w:customStyle="1">
    <w:name w:val="mini-outputtext1"/>
    <w:basedOn w:val="754"/>
    <w:uiPriority w:val="0"/>
    <w:qFormat/>
  </w:style>
  <w:style w:type="character" w:styleId="1120" w:customStyle="1">
    <w:name w:val="样式2 Char"/>
    <w:link w:val="1121"/>
    <w:uiPriority w:val="0"/>
    <w:qFormat/>
    <w:rPr>
      <w:szCs w:val="21"/>
    </w:rPr>
  </w:style>
  <w:style w:type="paragraph" w:styleId="1121" w:customStyle="1">
    <w:name w:val="样式2"/>
    <w:basedOn w:val="1054"/>
    <w:link w:val="1120"/>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22" w:customStyle="1">
    <w:name w:val="2级标题 Char"/>
    <w:link w:val="1123"/>
    <w:uiPriority w:val="0"/>
    <w:qFormat/>
    <w:rPr>
      <w:rFonts w:eastAsia="华文中宋"/>
      <w:b/>
      <w:bCs/>
      <w:sz w:val="28"/>
      <w:szCs w:val="32"/>
    </w:rPr>
  </w:style>
  <w:style w:type="paragraph" w:styleId="1123" w:customStyle="1">
    <w:name w:val="2级标题"/>
    <w:basedOn w:val="746"/>
    <w:link w:val="1122"/>
    <w:uiPriority w:val="0"/>
    <w:qFormat/>
    <w:pPr>
      <w:spacing w:line="360" w:lineRule="auto"/>
      <w:tabs>
        <w:tab w:val="left" w:pos="851" w:leader="none"/>
      </w:tabs>
    </w:pPr>
    <w:rPr>
      <w:rFonts w:ascii="Times New Roman" w:hAnsi="Times New Roman" w:eastAsia="华文中宋"/>
      <w:sz w:val="28"/>
    </w:rPr>
  </w:style>
  <w:style w:type="character" w:styleId="1124" w:customStyle="1">
    <w:name w:val="样式4 Char"/>
    <w:link w:val="1125"/>
    <w:uiPriority w:val="0"/>
    <w:qFormat/>
    <w:rPr>
      <w:sz w:val="18"/>
      <w:szCs w:val="18"/>
    </w:rPr>
  </w:style>
  <w:style w:type="paragraph" w:styleId="1125" w:customStyle="1">
    <w:name w:val="样式4"/>
    <w:basedOn w:val="780"/>
    <w:link w:val="1124"/>
    <w:uiPriority w:val="0"/>
    <w:qFormat/>
    <w:pPr>
      <w:ind w:firstLine="425"/>
      <w:pBdr>
        <w:bottom w:val="none" w:color="auto" w:sz="0" w:space="0"/>
      </w:pBdr>
    </w:pPr>
  </w:style>
  <w:style w:type="character" w:styleId="1126" w:customStyle="1">
    <w:name w:val="HTML 打字机1"/>
    <w:uiPriority w:val="0"/>
    <w:qFormat/>
    <w:rPr>
      <w:rFonts w:hint="eastAsia" w:ascii="黑体" w:hAnsi="Courier New" w:eastAsia="黑体"/>
      <w:sz w:val="14"/>
    </w:rPr>
  </w:style>
  <w:style w:type="character" w:styleId="1127" w:customStyle="1">
    <w:name w:val="无间隔 字符"/>
    <w:link w:val="1128"/>
    <w:uiPriority w:val="0"/>
    <w:qFormat/>
    <w:rPr>
      <w:rFonts w:ascii="Calibri" w:hAnsi="Calibri"/>
    </w:rPr>
  </w:style>
  <w:style w:type="paragraph" w:styleId="1128">
    <w:name w:val="No Spacing"/>
    <w:link w:val="1127"/>
    <w:uiPriority w:val="0"/>
    <w:qFormat/>
    <w:pPr>
      <w:jc w:val="both"/>
      <w:widowControl w:val="off"/>
    </w:pPr>
    <w:rPr>
      <w:rFonts w:ascii="Calibri" w:hAnsi="Calibri" w:eastAsia="宋体" w:cs="Times New Roman"/>
      <w:lang w:val="en-US" w:eastAsia="zh-CN" w:bidi="ar-SA"/>
    </w:rPr>
  </w:style>
  <w:style w:type="character" w:styleId="1129" w:customStyle="1">
    <w:name w:val="样式6 Char"/>
    <w:link w:val="1130"/>
    <w:uiPriority w:val="0"/>
    <w:qFormat/>
    <w:rPr>
      <w:sz w:val="18"/>
      <w:szCs w:val="18"/>
    </w:rPr>
  </w:style>
  <w:style w:type="paragraph" w:styleId="1130" w:customStyle="1">
    <w:name w:val="样式6"/>
    <w:basedOn w:val="780"/>
    <w:link w:val="1129"/>
    <w:uiPriority w:val="0"/>
    <w:qFormat/>
    <w:pPr>
      <w:ind w:firstLine="425"/>
      <w:pBdr>
        <w:bottom w:val="none" w:color="auto" w:sz="0" w:space="0"/>
      </w:pBdr>
    </w:pPr>
  </w:style>
  <w:style w:type="character" w:styleId="1131" w:customStyle="1">
    <w:name w:val="纯文本 Char"/>
    <w:link w:val="1132"/>
    <w:uiPriority w:val="0"/>
    <w:qFormat/>
    <w:rPr>
      <w:rFonts w:ascii="宋体" w:hAnsi="Courier New" w:eastAsia="楷体_GB2312"/>
      <w:sz w:val="28"/>
    </w:rPr>
  </w:style>
  <w:style w:type="paragraph" w:styleId="1132" w:customStyle="1">
    <w:name w:val="纯文本111"/>
    <w:basedOn w:val="744"/>
    <w:link w:val="1131"/>
    <w:uiPriority w:val="0"/>
    <w:qFormat/>
    <w:rPr>
      <w:rFonts w:ascii="宋体" w:hAnsi="Courier New" w:eastAsia="楷体_GB2312"/>
      <w:sz w:val="28"/>
      <w:szCs w:val="20"/>
    </w:rPr>
  </w:style>
  <w:style w:type="character" w:styleId="1133" w:customStyle="1">
    <w:name w:val="样式3 Char"/>
    <w:link w:val="1134"/>
    <w:uiPriority w:val="0"/>
    <w:qFormat/>
    <w:rPr>
      <w:sz w:val="18"/>
      <w:szCs w:val="18"/>
    </w:rPr>
  </w:style>
  <w:style w:type="paragraph" w:styleId="1134" w:customStyle="1">
    <w:name w:val="样式3"/>
    <w:basedOn w:val="780"/>
    <w:link w:val="1133"/>
    <w:uiPriority w:val="0"/>
    <w:qFormat/>
    <w:pPr>
      <w:jc w:val="both"/>
      <w:pBdr>
        <w:bottom w:val="none" w:color="auto" w:sz="0" w:space="0"/>
      </w:pBdr>
    </w:pPr>
  </w:style>
  <w:style w:type="character" w:styleId="1135" w:customStyle="1">
    <w:name w:val="3级标题 Char"/>
    <w:link w:val="1136"/>
    <w:uiPriority w:val="0"/>
    <w:qFormat/>
    <w:rPr>
      <w:rFonts w:eastAsia="华文中宋"/>
      <w:b/>
      <w:bCs/>
      <w:sz w:val="28"/>
      <w:szCs w:val="32"/>
    </w:rPr>
  </w:style>
  <w:style w:type="paragraph" w:styleId="1136" w:customStyle="1">
    <w:name w:val="3级标题"/>
    <w:basedOn w:val="746"/>
    <w:link w:val="1135"/>
    <w:uiPriority w:val="0"/>
    <w:qFormat/>
    <w:pPr>
      <w:spacing w:line="360" w:lineRule="auto"/>
      <w:tabs>
        <w:tab w:val="left" w:pos="1080" w:leader="none"/>
      </w:tabs>
    </w:pPr>
    <w:rPr>
      <w:rFonts w:ascii="Times New Roman" w:hAnsi="Times New Roman" w:eastAsia="华文中宋"/>
      <w:sz w:val="28"/>
    </w:rPr>
  </w:style>
  <w:style w:type="character" w:styleId="1137" w:customStyle="1">
    <w:name w:val="5级 Char"/>
    <w:link w:val="1138"/>
    <w:uiPriority w:val="0"/>
    <w:qFormat/>
    <w:rPr>
      <w:rFonts w:eastAsia="华文中宋"/>
      <w:b/>
      <w:sz w:val="24"/>
      <w:szCs w:val="28"/>
    </w:rPr>
  </w:style>
  <w:style w:type="paragraph" w:styleId="1138" w:customStyle="1">
    <w:name w:val="5级"/>
    <w:basedOn w:val="748"/>
    <w:link w:val="1137"/>
    <w:uiPriority w:val="0"/>
    <w:qFormat/>
    <w:pPr>
      <w:jc w:val="left"/>
      <w:spacing w:line="360" w:lineRule="auto"/>
      <w:tabs>
        <w:tab w:val="left" w:pos="1276" w:leader="none"/>
      </w:tabs>
    </w:pPr>
    <w:rPr>
      <w:rFonts w:ascii="Times New Roman" w:hAnsi="Times New Roman" w:eastAsia="华文中宋"/>
      <w:bCs w:val="0"/>
      <w:sz w:val="24"/>
    </w:rPr>
  </w:style>
  <w:style w:type="character" w:styleId="1139" w:customStyle="1">
    <w:name w:val="样式5 Char"/>
    <w:link w:val="1140"/>
    <w:uiPriority w:val="0"/>
    <w:qFormat/>
    <w:rPr>
      <w:sz w:val="24"/>
    </w:rPr>
  </w:style>
  <w:style w:type="paragraph" w:styleId="1140" w:customStyle="1">
    <w:name w:val="样式5"/>
    <w:basedOn w:val="744"/>
    <w:link w:val="1139"/>
    <w:uiPriority w:val="0"/>
    <w:qFormat/>
    <w:pPr>
      <w:jc w:val="left"/>
      <w:pBdr>
        <w:bottom w:val="single" w:color="C0504D" w:sz="6" w:space="1"/>
      </w:pBdr>
    </w:pPr>
    <w:rPr>
      <w:sz w:val="24"/>
      <w:szCs w:val="20"/>
    </w:rPr>
  </w:style>
  <w:style w:type="character" w:styleId="1141" w:customStyle="1">
    <w:name w:val="正文缩进1 Char1"/>
    <w:uiPriority w:val="0"/>
    <w:qFormat/>
    <w:rPr>
      <w:rFonts w:eastAsia="Wingdings"/>
      <w:sz w:val="24"/>
      <w:lang w:val="en-US" w:eastAsia="zh-CN" w:bidi="ar-SA"/>
    </w:rPr>
  </w:style>
  <w:style w:type="character" w:styleId="1142" w:customStyle="1">
    <w:name w:val="*正文 Char"/>
    <w:link w:val="1143"/>
    <w:uiPriority w:val="0"/>
    <w:qFormat/>
    <w:rPr>
      <w:rFonts w:ascii="宋体" w:hAnsi="宋体"/>
      <w:sz w:val="24"/>
    </w:rPr>
  </w:style>
  <w:style w:type="paragraph" w:styleId="1143" w:customStyle="1">
    <w:name w:val="*正文"/>
    <w:basedOn w:val="744"/>
    <w:link w:val="1142"/>
    <w:uiPriority w:val="0"/>
    <w:qFormat/>
    <w:pPr>
      <w:ind w:firstLine="482"/>
      <w:spacing w:line="360" w:lineRule="auto"/>
    </w:pPr>
    <w:rPr>
      <w:rFonts w:ascii="宋体" w:hAnsi="宋体"/>
      <w:sz w:val="24"/>
      <w:szCs w:val="20"/>
    </w:rPr>
  </w:style>
  <w:style w:type="paragraph" w:styleId="1144" w:customStyle="1">
    <w:name w:val="Blockquote"/>
    <w:basedOn w:val="744"/>
    <w:uiPriority w:val="0"/>
    <w:qFormat/>
    <w:pPr>
      <w:ind w:left="360" w:right="360"/>
      <w:jc w:val="left"/>
      <w:spacing w:before="100" w:after="100"/>
    </w:pPr>
    <w:rPr>
      <w:sz w:val="24"/>
      <w:szCs w:val="20"/>
    </w:rPr>
  </w:style>
  <w:style w:type="paragraph" w:styleId="1145" w:customStyle="1">
    <w:name w:val="reader-word-layer reader-word-s7-11"/>
    <w:basedOn w:val="744"/>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46" w:customStyle="1">
    <w:name w:val="题注1"/>
    <w:basedOn w:val="744"/>
    <w:next w:val="744"/>
    <w:uiPriority w:val="0"/>
    <w:qFormat/>
    <w:pPr>
      <w:ind w:firstLine="425"/>
      <w:jc w:val="center"/>
      <w:spacing w:line="360" w:lineRule="auto"/>
    </w:pPr>
    <w:rPr>
      <w:rFonts w:ascii="Calibri" w:hAnsi="Calibri"/>
    </w:rPr>
  </w:style>
  <w:style w:type="character" w:styleId="1147" w:customStyle="1">
    <w:name w:val="正文文本缩进 3 Char2"/>
    <w:basedOn w:val="754"/>
    <w:uiPriority w:val="99"/>
    <w:semiHidden/>
    <w:qFormat/>
    <w:rPr>
      <w:rFonts w:ascii="Times New Roman" w:hAnsi="Times New Roman" w:eastAsia="楷体_GB2312" w:cs="Times New Roman"/>
      <w:sz w:val="16"/>
      <w:szCs w:val="16"/>
    </w:rPr>
  </w:style>
  <w:style w:type="paragraph" w:styleId="1148" w:customStyle="1">
    <w:name w:val="xl26"/>
    <w:basedOn w:val="744"/>
    <w:uiPriority w:val="0"/>
    <w:qFormat/>
    <w:pPr>
      <w:jc w:val="center"/>
      <w:spacing w:before="100" w:beforeAutospacing="1" w:after="100" w:afterAutospacing="1"/>
      <w:widowControl/>
    </w:pPr>
    <w:rPr>
      <w:rFonts w:ascii="宋体" w:hAnsi="宋体"/>
      <w:sz w:val="24"/>
      <w:szCs w:val="24"/>
    </w:rPr>
  </w:style>
  <w:style w:type="paragraph" w:styleId="1149" w:customStyle="1">
    <w:name w:val="默认段落字体 Para Char Char Char Char Char Char Char"/>
    <w:basedOn w:val="744"/>
    <w:uiPriority w:val="0"/>
    <w:qFormat/>
    <w:pPr>
      <w:spacing w:line="360" w:lineRule="auto"/>
    </w:pPr>
    <w:rPr>
      <w:rFonts w:ascii="Tahoma" w:hAnsi="Tahoma"/>
      <w:sz w:val="24"/>
      <w:szCs w:val="20"/>
    </w:rPr>
  </w:style>
  <w:style w:type="paragraph" w:styleId="1150" w:customStyle="1">
    <w:name w:val="Plain Text1"/>
    <w:basedOn w:val="744"/>
    <w:uiPriority w:val="0"/>
    <w:qFormat/>
    <w:rPr>
      <w:rFonts w:hint="eastAsia" w:ascii="宋体" w:hAnsi="Courier New" w:eastAsia="楷体_GB2312"/>
      <w:sz w:val="28"/>
      <w:szCs w:val="20"/>
    </w:rPr>
  </w:style>
  <w:style w:type="paragraph" w:styleId="1151" w:customStyle="1">
    <w:name w:val="Char Char Char Char"/>
    <w:basedOn w:val="744"/>
    <w:uiPriority w:val="0"/>
    <w:qFormat/>
    <w:pPr>
      <w:ind w:firstLine="200"/>
      <w:spacing w:line="360" w:lineRule="auto"/>
    </w:pPr>
    <w:rPr>
      <w:rFonts w:ascii="Tahoma" w:hAnsi="Tahoma"/>
      <w:sz w:val="24"/>
      <w:szCs w:val="20"/>
    </w:rPr>
  </w:style>
  <w:style w:type="paragraph" w:styleId="1152" w:customStyle="1">
    <w:name w:val="默认段落字体 Para Char Char Char Char Char Char Char Char Char1 Char Char Char Char"/>
    <w:basedOn w:val="744"/>
    <w:uiPriority w:val="0"/>
    <w:qFormat/>
    <w:pPr>
      <w:jc w:val="left"/>
      <w:widowControl/>
    </w:pPr>
    <w:rPr>
      <w:rFonts w:ascii="Tahoma" w:hAnsi="Tahoma"/>
      <w:sz w:val="24"/>
      <w:szCs w:val="20"/>
    </w:rPr>
  </w:style>
  <w:style w:type="paragraph" w:styleId="1153" w:customStyle="1">
    <w:name w:val="Char"/>
    <w:basedOn w:val="762"/>
    <w:uiPriority w:val="0"/>
    <w:qFormat/>
    <w:pPr>
      <w:spacing w:line="360" w:lineRule="auto"/>
      <w:shd w:val="clear" w:color="auto" w:fill="000080"/>
    </w:pPr>
    <w:rPr>
      <w:rFonts w:ascii="Tahoma" w:hAnsi="Tahoma"/>
      <w:sz w:val="24"/>
      <w:szCs w:val="24"/>
    </w:rPr>
  </w:style>
  <w:style w:type="paragraph" w:styleId="1154" w:customStyle="1">
    <w:name w:val="Char Char Char"/>
    <w:basedOn w:val="762"/>
    <w:uiPriority w:val="0"/>
    <w:qFormat/>
    <w:pPr>
      <w:spacing w:line="360" w:lineRule="auto"/>
      <w:shd w:val="clear" w:color="auto" w:fill="000080"/>
    </w:pPr>
    <w:rPr>
      <w:rFonts w:ascii="Tahoma" w:hAnsi="Tahoma"/>
      <w:sz w:val="24"/>
      <w:szCs w:val="24"/>
    </w:rPr>
  </w:style>
  <w:style w:type="paragraph" w:styleId="1155" w:customStyle="1">
    <w:name w:val="Char Char"/>
    <w:basedOn w:val="744"/>
    <w:uiPriority w:val="0"/>
    <w:qFormat/>
    <w:pPr>
      <w:ind w:firstLine="200"/>
      <w:spacing w:line="360" w:lineRule="auto"/>
    </w:pPr>
    <w:rPr>
      <w:rFonts w:eastAsia="楷体_GB2312"/>
      <w:sz w:val="28"/>
      <w:szCs w:val="20"/>
    </w:rPr>
  </w:style>
  <w:style w:type="paragraph" w:styleId="1156" w:customStyle="1">
    <w:name w:val="Char2 Char Char Char Char Char Char Char Char Char"/>
    <w:basedOn w:val="744"/>
    <w:uiPriority w:val="0"/>
    <w:qFormat/>
    <w:pPr>
      <w:ind w:firstLine="200"/>
      <w:spacing w:line="360" w:lineRule="auto"/>
    </w:pPr>
    <w:rPr>
      <w:rFonts w:ascii="Tahoma" w:hAnsi="Tahoma"/>
      <w:sz w:val="24"/>
      <w:szCs w:val="20"/>
    </w:rPr>
  </w:style>
  <w:style w:type="paragraph" w:styleId="1157" w:customStyle="1">
    <w:name w:val="Char Char Char1 Char Char Char Char"/>
    <w:basedOn w:val="744"/>
    <w:uiPriority w:val="0"/>
    <w:qFormat/>
    <w:pPr>
      <w:jc w:val="left"/>
      <w:spacing w:after="160" w:line="240" w:lineRule="exact"/>
      <w:widowControl/>
    </w:pPr>
    <w:rPr>
      <w:sz w:val="24"/>
      <w:szCs w:val="24"/>
    </w:rPr>
  </w:style>
  <w:style w:type="paragraph" w:styleId="1158" w:customStyle="1">
    <w:name w:val="HTML 预设格式1"/>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59" w:customStyle="1">
    <w:name w:val="p16"/>
    <w:basedOn w:val="744"/>
    <w:uiPriority w:val="0"/>
    <w:qFormat/>
    <w:pPr>
      <w:ind w:left="420"/>
      <w:spacing w:after="120" w:line="480" w:lineRule="auto"/>
      <w:widowControl/>
    </w:pPr>
    <w:rPr>
      <w:szCs w:val="21"/>
    </w:rPr>
  </w:style>
  <w:style w:type="paragraph" w:styleId="1160" w:customStyle="1">
    <w:name w:val="1.1.1.1.1"/>
    <w:basedOn w:val="748"/>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61" w:customStyle="1">
    <w:name w:val="TOC 标题11"/>
    <w:basedOn w:val="745"/>
    <w:next w:val="744"/>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62" w:customStyle="1">
    <w:name w:val="标题2"/>
    <w:basedOn w:val="746"/>
    <w:uiPriority w:val="0"/>
    <w:qFormat/>
    <w:pPr>
      <w:spacing w:before="0" w:after="0" w:line="413" w:lineRule="auto"/>
    </w:pPr>
  </w:style>
  <w:style w:type="character" w:styleId="1163" w:customStyle="1">
    <w:name w:val="op-map-singlepoint-info-right"/>
    <w:uiPriority w:val="0"/>
    <w:qFormat/>
  </w:style>
  <w:style w:type="table" w:styleId="1164" w:customStyle="1">
    <w:name w:val="网格型2"/>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5" w:customStyle="1">
    <w:name w:val="Plain Text Char"/>
    <w:uiPriority w:val="0"/>
    <w:qFormat/>
    <w:rPr>
      <w:rFonts w:ascii="宋体" w:hAnsi="Courier New" w:eastAsia="楷体_GB2312"/>
      <w:sz w:val="26"/>
    </w:rPr>
  </w:style>
  <w:style w:type="table" w:styleId="1166" w:customStyle="1">
    <w:name w:val="网格型3"/>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7"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68" w:customStyle="1">
    <w:name w:val="正文缩进 Char2"/>
    <w:uiPriority w:val="0"/>
    <w:qFormat/>
    <w:rPr>
      <w:rFonts w:eastAsia="楷体_GB2312"/>
      <w:sz w:val="24"/>
    </w:rPr>
  </w:style>
  <w:style w:type="paragraph" w:styleId="1169" w:customStyle="1">
    <w:name w:val="Char Char Char Char Char Char Char Char Char1 Char"/>
    <w:basedOn w:val="762"/>
    <w:uiPriority w:val="0"/>
    <w:qFormat/>
    <w:pPr>
      <w:spacing w:line="360" w:lineRule="auto"/>
      <w:shd w:val="clear" w:color="auto" w:fill="000080"/>
    </w:pPr>
    <w:rPr>
      <w:rFonts w:ascii="Tahoma" w:hAnsi="Tahoma"/>
      <w:sz w:val="24"/>
      <w:szCs w:val="24"/>
      <w:shd w:val="clear" w:color="auto" w:fill="000080"/>
    </w:rPr>
  </w:style>
  <w:style w:type="paragraph" w:styleId="1170" w:customStyle="1">
    <w:name w:val="xl61"/>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71" w:customStyle="1">
    <w:name w:val="xl4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2" w:customStyle="1">
    <w:name w:val="xl55"/>
    <w:basedOn w:val="74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Char Char1 Char Char Char Char Char Char Char Char 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174" w:customStyle="1">
    <w:name w:val="xl5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5" w:customStyle="1">
    <w:name w:val="xl62"/>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76" w:customStyle="1">
    <w:name w:val="节标题"/>
    <w:basedOn w:val="744"/>
    <w:next w:val="756"/>
    <w:uiPriority w:val="0"/>
    <w:qFormat/>
    <w:pPr>
      <w:ind w:left="420" w:hanging="420"/>
      <w:spacing w:before="120" w:after="120" w:line="360" w:lineRule="exact"/>
      <w:tabs>
        <w:tab w:val="left" w:pos="420" w:leader="none"/>
      </w:tabs>
      <w:outlineLvl w:val="1"/>
    </w:pPr>
    <w:rPr>
      <w:b/>
      <w:bCs/>
      <w:sz w:val="28"/>
      <w:szCs w:val="20"/>
    </w:rPr>
  </w:style>
  <w:style w:type="paragraph" w:styleId="1177" w:customStyle="1">
    <w:name w:val="xl6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78" w:customStyle="1">
    <w:name w:val="000左齐平"/>
    <w:basedOn w:val="744"/>
    <w:uiPriority w:val="0"/>
    <w:qFormat/>
    <w:pPr>
      <w:jc w:val="left"/>
    </w:pPr>
    <w:rPr>
      <w:rFonts w:eastAsia="楷体_GB2312"/>
      <w:color w:val="000000"/>
      <w:sz w:val="26"/>
      <w:szCs w:val="20"/>
    </w:rPr>
  </w:style>
  <w:style w:type="paragraph" w:styleId="1179" w:customStyle="1">
    <w:name w:val="分层标题"/>
    <w:basedOn w:val="744"/>
    <w:next w:val="756"/>
    <w:uiPriority w:val="0"/>
    <w:qFormat/>
    <w:pPr>
      <w:ind w:left="709" w:hanging="709"/>
      <w:spacing w:before="120" w:after="120" w:line="360" w:lineRule="exact"/>
      <w:tabs>
        <w:tab w:val="left" w:pos="1080" w:leader="none"/>
      </w:tabs>
      <w:outlineLvl w:val="4"/>
    </w:pPr>
    <w:rPr>
      <w:b/>
      <w:sz w:val="24"/>
      <w:szCs w:val="24"/>
    </w:rPr>
  </w:style>
  <w:style w:type="paragraph" w:styleId="1180" w:customStyle="1">
    <w:name w:val="xl50"/>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81" w:customStyle="1">
    <w:name w:val="xl5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2" w:customStyle="1">
    <w:name w:val="分标题"/>
    <w:basedOn w:val="744"/>
    <w:next w:val="756"/>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83" w:customStyle="1">
    <w:name w:val="首行缩进"/>
    <w:basedOn w:val="744"/>
    <w:uiPriority w:val="0"/>
    <w:qFormat/>
    <w:pPr>
      <w:ind w:firstLine="480"/>
    </w:pPr>
    <w:rPr>
      <w:rFonts w:eastAsia="楷体_GB2312"/>
      <w:sz w:val="26"/>
      <w:szCs w:val="20"/>
      <w:lang w:val="zh-CN"/>
    </w:rPr>
  </w:style>
  <w:style w:type="paragraph" w:styleId="1184" w:customStyle="1">
    <w:name w:val="xl45"/>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5" w:customStyle="1">
    <w:name w:val="xl46"/>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6" w:customStyle="1">
    <w:name w:val="+正文"/>
    <w:basedOn w:val="744"/>
    <w:uiPriority w:val="0"/>
    <w:qFormat/>
    <w:pPr>
      <w:ind w:firstLine="200"/>
      <w:spacing w:line="360" w:lineRule="auto"/>
    </w:pPr>
    <w:rPr>
      <w:sz w:val="24"/>
      <w:szCs w:val="28"/>
    </w:rPr>
  </w:style>
  <w:style w:type="paragraph" w:styleId="1187" w:customStyle="1">
    <w:name w:val="xl5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8" w:customStyle="1">
    <w:name w:val="小四 段落 宋体 Char"/>
    <w:basedOn w:val="759"/>
    <w:uiPriority w:val="0"/>
    <w:qFormat/>
    <w:pPr>
      <w:ind w:left="0" w:right="-33" w:firstLine="480"/>
      <w:jc w:val="left"/>
      <w:spacing w:line="360" w:lineRule="auto"/>
      <w:tabs>
        <w:tab w:val="clear" w:pos="1125" w:leader="none"/>
      </w:tabs>
    </w:pPr>
    <w:rPr>
      <w:sz w:val="24"/>
    </w:rPr>
  </w:style>
  <w:style w:type="paragraph" w:styleId="1189" w:customStyle="1">
    <w:name w:val="纯文本21"/>
    <w:basedOn w:val="744"/>
    <w:uiPriority w:val="0"/>
    <w:qFormat/>
    <w:rPr>
      <w:rFonts w:ascii="宋体" w:hAnsi="Courier New" w:eastAsia="楷体_GB2312"/>
      <w:sz w:val="28"/>
      <w:szCs w:val="20"/>
    </w:rPr>
  </w:style>
  <w:style w:type="paragraph" w:styleId="1190" w:customStyle="1">
    <w:name w:val="_Style 1"/>
    <w:basedOn w:val="744"/>
    <w:uiPriority w:val="34"/>
    <w:qFormat/>
    <w:pPr>
      <w:ind w:firstLine="420"/>
    </w:pPr>
    <w:rPr>
      <w:rFonts w:ascii="Calibri" w:hAnsi="Calibri" w:eastAsia="楷体_GB2312"/>
      <w:sz w:val="26"/>
    </w:rPr>
  </w:style>
  <w:style w:type="paragraph" w:styleId="1191" w:customStyle="1">
    <w:name w:val="xl49"/>
    <w:basedOn w:val="744"/>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92" w:customStyle="1">
    <w:name w:val="xl6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3" w:customStyle="1">
    <w:name w:val="Char Char1 Char Char Char Char Char Char Char"/>
    <w:basedOn w:val="744"/>
    <w:uiPriority w:val="0"/>
    <w:qFormat/>
    <w:rPr>
      <w:rFonts w:eastAsia="楷体_GB2312"/>
      <w:sz w:val="26"/>
      <w:szCs w:val="20"/>
    </w:rPr>
  </w:style>
  <w:style w:type="paragraph" w:styleId="1194"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95" w:customStyle="1">
    <w:name w:val="xl53"/>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6" w:customStyle="1">
    <w:name w:val="Char Char Char Char Char Char Char"/>
    <w:basedOn w:val="744"/>
    <w:uiPriority w:val="0"/>
    <w:qFormat/>
    <w:pPr>
      <w:ind w:left="432" w:hanging="432"/>
      <w:tabs>
        <w:tab w:val="left" w:pos="432" w:leader="none"/>
      </w:tabs>
    </w:pPr>
    <w:rPr>
      <w:rFonts w:ascii="Tahoma" w:hAnsi="Tahoma"/>
      <w:sz w:val="24"/>
      <w:szCs w:val="20"/>
    </w:rPr>
  </w:style>
  <w:style w:type="paragraph" w:styleId="1197" w:customStyle="1">
    <w:name w:val="xl57"/>
    <w:basedOn w:val="7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8" w:customStyle="1">
    <w:name w:val="并列样式"/>
    <w:basedOn w:val="744"/>
    <w:next w:val="744"/>
    <w:uiPriority w:val="0"/>
    <w:qFormat/>
    <w:pPr>
      <w:ind w:left="839" w:hanging="419"/>
      <w:spacing w:before="120" w:after="120" w:line="360" w:lineRule="exact"/>
      <w:tabs>
        <w:tab w:val="left" w:pos="839" w:leader="none"/>
      </w:tabs>
    </w:pPr>
    <w:rPr>
      <w:sz w:val="24"/>
      <w:szCs w:val="20"/>
    </w:rPr>
  </w:style>
  <w:style w:type="paragraph" w:styleId="1199" w:customStyle="1">
    <w:name w:val="_Style 12"/>
    <w:basedOn w:val="762"/>
    <w:uiPriority w:val="0"/>
    <w:qFormat/>
    <w:pPr>
      <w:jc w:val="left"/>
      <w:spacing w:line="360" w:lineRule="auto"/>
      <w:shd w:val="clear" w:color="auto" w:fill="000080"/>
      <w:widowControl/>
    </w:pPr>
    <w:rPr>
      <w:rFonts w:ascii="Times New Roman"/>
      <w:sz w:val="24"/>
      <w:szCs w:val="20"/>
      <w:shd w:val="clear" w:color="auto" w:fill="000080"/>
    </w:rPr>
  </w:style>
  <w:style w:type="paragraph" w:styleId="1200" w:customStyle="1">
    <w:name w:val="xl5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1" w:customStyle="1">
    <w:name w:val="xl4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202"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203" w:customStyle="1">
    <w:name w:val="xl5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4" w:customStyle="1">
    <w:name w:val="xl51"/>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205" w:customStyle="1">
    <w:name w:val="font151"/>
    <w:uiPriority w:val="0"/>
    <w:qFormat/>
    <w:rPr>
      <w:rFonts w:hint="default" w:ascii="Times New Roman" w:hAnsi="Times New Roman" w:eastAsia="宋体" w:cs="Times New Roman"/>
      <w:color w:val="dd0806"/>
      <w:sz w:val="21"/>
      <w:szCs w:val="21"/>
      <w:u w:val="none"/>
    </w:rPr>
  </w:style>
  <w:style w:type="character" w:styleId="1206" w:customStyle="1">
    <w:name w:val="font41"/>
    <w:uiPriority w:val="0"/>
    <w:qFormat/>
    <w:rPr>
      <w:rFonts w:hint="eastAsia" w:ascii="宋体" w:hAnsi="宋体" w:eastAsia="宋体" w:cs="宋体"/>
      <w:color w:val="000000"/>
      <w:sz w:val="18"/>
      <w:szCs w:val="18"/>
      <w:u w:val="none"/>
    </w:rPr>
  </w:style>
  <w:style w:type="character" w:styleId="1207" w:customStyle="1">
    <w:name w:val="font31"/>
    <w:uiPriority w:val="0"/>
    <w:qFormat/>
    <w:rPr>
      <w:rFonts w:ascii="微软雅黑" w:hAnsi="微软雅黑" w:eastAsia="微软雅黑" w:cs="微软雅黑"/>
      <w:color w:val="000000"/>
      <w:sz w:val="21"/>
      <w:szCs w:val="21"/>
      <w:u w:val="none"/>
    </w:rPr>
  </w:style>
  <w:style w:type="character" w:styleId="1208" w:customStyle="1">
    <w:name w:val="font51"/>
    <w:uiPriority w:val="0"/>
    <w:qFormat/>
    <w:rPr>
      <w:rFonts w:hint="default" w:ascii="Times New Roman" w:hAnsi="Times New Roman" w:eastAsia="宋体" w:cs="Times New Roman"/>
      <w:color w:val="000000"/>
      <w:sz w:val="21"/>
      <w:szCs w:val="21"/>
      <w:u w:val="none"/>
    </w:rPr>
  </w:style>
  <w:style w:type="character" w:styleId="1209" w:customStyle="1">
    <w:name w:val="apple-style-span"/>
    <w:uiPriority w:val="0"/>
    <w:qFormat/>
  </w:style>
  <w:style w:type="character" w:styleId="1210" w:customStyle="1">
    <w:name w:val="font131"/>
    <w:uiPriority w:val="0"/>
    <w:qFormat/>
    <w:rPr>
      <w:rFonts w:hint="default" w:ascii="Times New Roman" w:hAnsi="Times New Roman" w:eastAsia="宋体" w:cs="Times New Roman"/>
      <w:color w:val="333333"/>
      <w:sz w:val="20"/>
      <w:szCs w:val="20"/>
      <w:u w:val="none"/>
    </w:rPr>
  </w:style>
  <w:style w:type="character" w:styleId="1211" w:customStyle="1">
    <w:name w:val="font171"/>
    <w:uiPriority w:val="0"/>
    <w:qFormat/>
    <w:rPr>
      <w:rFonts w:hint="default" w:ascii="微软雅黑" w:hAnsi="微软雅黑" w:eastAsia="微软雅黑" w:cs="微软雅黑"/>
      <w:color w:val="000000"/>
      <w:sz w:val="21"/>
      <w:szCs w:val="21"/>
      <w:u w:val="none"/>
    </w:rPr>
  </w:style>
  <w:style w:type="character" w:styleId="1212" w:customStyle="1">
    <w:name w:val="font101"/>
    <w:uiPriority w:val="0"/>
    <w:qFormat/>
    <w:rPr>
      <w:rFonts w:hint="eastAsia" w:ascii="宋体" w:hAnsi="宋体" w:eastAsia="宋体" w:cs="宋体"/>
      <w:color w:val="000000"/>
      <w:sz w:val="21"/>
      <w:szCs w:val="21"/>
      <w:u w:val="none"/>
    </w:rPr>
  </w:style>
  <w:style w:type="character" w:styleId="1213" w:customStyle="1">
    <w:name w:val="font61"/>
    <w:uiPriority w:val="0"/>
    <w:qFormat/>
    <w:rPr>
      <w:rFonts w:ascii="Batang" w:hAnsi="Batang" w:eastAsia="Batang" w:cs="Batang"/>
      <w:color w:val="000000"/>
      <w:sz w:val="21"/>
      <w:szCs w:val="21"/>
      <w:u w:val="none"/>
    </w:rPr>
  </w:style>
  <w:style w:type="character" w:styleId="1214" w:customStyle="1">
    <w:name w:val="font161"/>
    <w:uiPriority w:val="0"/>
    <w:qFormat/>
    <w:rPr>
      <w:rFonts w:hint="eastAsia" w:ascii="宋体" w:hAnsi="宋体" w:eastAsia="宋体" w:cs="宋体"/>
      <w:color w:val="333333"/>
      <w:sz w:val="20"/>
      <w:szCs w:val="20"/>
      <w:u w:val="none"/>
    </w:rPr>
  </w:style>
  <w:style w:type="character" w:styleId="1215" w:customStyle="1">
    <w:name w:val="font191"/>
    <w:uiPriority w:val="0"/>
    <w:qFormat/>
    <w:rPr>
      <w:rFonts w:hint="eastAsia" w:ascii="宋体" w:hAnsi="宋体" w:eastAsia="宋体" w:cs="宋体"/>
      <w:color w:val="000000"/>
      <w:sz w:val="21"/>
      <w:szCs w:val="21"/>
      <w:u w:val="none"/>
    </w:rPr>
  </w:style>
  <w:style w:type="character" w:styleId="1216"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17" w:customStyle="1">
    <w:name w:val="font91"/>
    <w:uiPriority w:val="0"/>
    <w:qFormat/>
    <w:rPr>
      <w:rFonts w:hint="default" w:ascii="微软雅黑" w:hAnsi="微软雅黑" w:eastAsia="微软雅黑" w:cs="微软雅黑"/>
      <w:color w:val="ff0000"/>
      <w:sz w:val="21"/>
      <w:szCs w:val="21"/>
      <w:u w:val="none"/>
    </w:rPr>
  </w:style>
  <w:style w:type="character" w:styleId="1218" w:customStyle="1">
    <w:name w:val="font01"/>
    <w:uiPriority w:val="0"/>
    <w:qFormat/>
    <w:rPr>
      <w:rFonts w:hint="eastAsia" w:ascii="宋体" w:hAnsi="宋体" w:eastAsia="宋体" w:cs="宋体"/>
      <w:color w:val="333333"/>
      <w:sz w:val="24"/>
      <w:szCs w:val="24"/>
      <w:u w:val="none"/>
    </w:rPr>
  </w:style>
  <w:style w:type="character" w:styleId="1219" w:customStyle="1">
    <w:name w:val="font81"/>
    <w:uiPriority w:val="0"/>
    <w:qFormat/>
    <w:rPr>
      <w:rFonts w:ascii="微软雅黑" w:hAnsi="微软雅黑" w:eastAsia="微软雅黑" w:cs="微软雅黑"/>
      <w:color w:val="000000"/>
      <w:sz w:val="21"/>
      <w:szCs w:val="21"/>
      <w:u w:val="none"/>
    </w:rPr>
  </w:style>
  <w:style w:type="character" w:styleId="1220"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21" w:customStyle="1">
    <w:name w:val="font71"/>
    <w:uiPriority w:val="0"/>
    <w:qFormat/>
    <w:rPr>
      <w:rFonts w:hint="default" w:ascii="Times New Roman" w:hAnsi="Times New Roman" w:eastAsia="宋体" w:cs="Times New Roman"/>
      <w:color w:val="000000"/>
      <w:sz w:val="21"/>
      <w:szCs w:val="21"/>
      <w:u w:val="none"/>
    </w:rPr>
  </w:style>
  <w:style w:type="character" w:styleId="1222"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23" w:customStyle="1">
    <w:name w:val="font121"/>
    <w:uiPriority w:val="0"/>
    <w:qFormat/>
    <w:rPr>
      <w:rFonts w:hint="default" w:ascii="微软雅黑" w:hAnsi="微软雅黑" w:eastAsia="微软雅黑" w:cs="微软雅黑"/>
      <w:color w:val="000000"/>
      <w:sz w:val="21"/>
      <w:szCs w:val="21"/>
      <w:u w:val="none"/>
    </w:rPr>
  </w:style>
  <w:style w:type="paragraph" w:styleId="1224" w:customStyle="1">
    <w:name w:val="Table Text"/>
    <w:link w:val="1225"/>
    <w:uiPriority w:val="0"/>
    <w:qFormat/>
    <w:pPr>
      <w:tabs>
        <w:tab w:val="decimal" w:pos="0" w:leader="none"/>
      </w:tabs>
    </w:pPr>
    <w:rPr>
      <w:rFonts w:ascii="Arial" w:hAnsi="Arial" w:eastAsia="宋体" w:cs="Times New Roman"/>
      <w:sz w:val="21"/>
      <w:szCs w:val="21"/>
      <w:lang w:val="en-US" w:eastAsia="zh-CN" w:bidi="ar-SA"/>
    </w:rPr>
  </w:style>
  <w:style w:type="character" w:styleId="1225" w:customStyle="1">
    <w:name w:val="Table Text Char1"/>
    <w:link w:val="1224"/>
    <w:uiPriority w:val="0"/>
    <w:qFormat/>
    <w:rPr>
      <w:rFonts w:ascii="Arial" w:hAnsi="Arial"/>
      <w:sz w:val="21"/>
      <w:szCs w:val="21"/>
    </w:rPr>
  </w:style>
  <w:style w:type="paragraph" w:styleId="1226"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段"/>
    <w:link w:val="1228"/>
    <w:uiPriority w:val="99"/>
    <w:qFormat/>
    <w:pPr>
      <w:ind w:firstLine="200"/>
      <w:jc w:val="both"/>
    </w:pPr>
    <w:rPr>
      <w:rFonts w:ascii="宋体" w:hAnsi="Times New Roman" w:eastAsia="宋体" w:cs="Times New Roman"/>
      <w:sz w:val="21"/>
      <w:lang w:val="en-US" w:eastAsia="zh-CN" w:bidi="ar-SA"/>
    </w:rPr>
  </w:style>
  <w:style w:type="character" w:styleId="1228" w:customStyle="1">
    <w:name w:val="段 Char"/>
    <w:link w:val="1227"/>
    <w:uiPriority w:val="0"/>
    <w:qFormat/>
    <w:rPr>
      <w:rFonts w:ascii="宋体"/>
      <w:sz w:val="21"/>
    </w:rPr>
  </w:style>
  <w:style w:type="paragraph" w:styleId="1229" w:customStyle="1">
    <w:name w:val="标题 1GM"/>
    <w:basedOn w:val="745"/>
    <w:uiPriority w:val="0"/>
    <w:qFormat/>
    <w:pPr>
      <w:ind w:left="0" w:firstLine="0"/>
      <w:spacing w:before="0" w:after="0" w:line="360" w:lineRule="auto"/>
      <w:outlineLvl w:val="1"/>
    </w:pPr>
    <w:rPr>
      <w:rFonts w:ascii="楷体" w:hAnsi="Calibri" w:eastAsia="楷体"/>
      <w:color w:val="000000"/>
      <w:sz w:val="30"/>
      <w:szCs w:val="30"/>
    </w:rPr>
  </w:style>
  <w:style w:type="paragraph" w:styleId="1230" w:customStyle="1">
    <w:name w:val="默认段落字体 Para Char Char Char Char"/>
    <w:basedOn w:val="744"/>
    <w:uiPriority w:val="0"/>
    <w:qFormat/>
    <w:rPr>
      <w:szCs w:val="24"/>
    </w:rPr>
  </w:style>
  <w:style w:type="paragraph" w:styleId="1231" w:customStyle="1">
    <w:name w:val="p17"/>
    <w:uiPriority w:val="0"/>
    <w:qFormat/>
    <w:pPr>
      <w:ind w:firstLine="420"/>
    </w:pPr>
    <w:rPr>
      <w:rFonts w:ascii="宋体" w:hAnsi="Times New Roman" w:eastAsia="宋体" w:cs="宋体"/>
      <w:lang w:val="en-US" w:eastAsia="zh-CN" w:bidi="ar-SA"/>
    </w:rPr>
  </w:style>
  <w:style w:type="character" w:styleId="1232" w:customStyle="1">
    <w:name w:val="font112"/>
    <w:uiPriority w:val="0"/>
    <w:qFormat/>
    <w:rPr>
      <w:rFonts w:ascii="宋体" w:eastAsia="宋体" w:cs="宋体"/>
      <w:color w:val="000000"/>
      <w:sz w:val="18"/>
      <w:szCs w:val="18"/>
      <w:u w:val="none"/>
    </w:rPr>
  </w:style>
  <w:style w:type="paragraph" w:styleId="1233" w:customStyle="1">
    <w:name w:val="Char1"/>
    <w:basedOn w:val="744"/>
    <w:uiPriority w:val="0"/>
    <w:qFormat/>
    <w:rPr>
      <w:szCs w:val="24"/>
    </w:rPr>
  </w:style>
  <w:style w:type="paragraph" w:styleId="1234" w:customStyle="1">
    <w:name w:val="reader-word-layer reader-word-s1-1"/>
    <w:basedOn w:val="744"/>
    <w:uiPriority w:val="0"/>
    <w:qFormat/>
    <w:pPr>
      <w:jc w:val="left"/>
      <w:spacing w:before="100" w:beforeAutospacing="1" w:after="100" w:afterAutospacing="1"/>
      <w:widowControl/>
    </w:pPr>
    <w:rPr>
      <w:rFonts w:ascii="宋体" w:hAnsi="Calibri" w:cs="宋体"/>
      <w:sz w:val="24"/>
    </w:rPr>
  </w:style>
  <w:style w:type="paragraph" w:styleId="1235" w:customStyle="1">
    <w:name w:val="列出段落2"/>
    <w:basedOn w:val="744"/>
    <w:uiPriority w:val="34"/>
    <w:qFormat/>
    <w:pPr>
      <w:ind w:firstLine="200"/>
    </w:pPr>
    <w:rPr>
      <w:szCs w:val="24"/>
    </w:rPr>
  </w:style>
  <w:style w:type="paragraph" w:styleId="1236" w:customStyle="1">
    <w:name w:val="1"/>
    <w:basedOn w:val="744"/>
    <w:next w:val="1235"/>
    <w:uiPriority w:val="0"/>
    <w:qFormat/>
    <w:pPr>
      <w:ind w:firstLine="200"/>
    </w:pPr>
    <w:rPr>
      <w:szCs w:val="24"/>
    </w:rPr>
  </w:style>
  <w:style w:type="character" w:styleId="1237" w:customStyle="1">
    <w:name w:val="正文缩进 字符1"/>
    <w:uiPriority w:val="0"/>
    <w:qFormat/>
    <w:rPr>
      <w:rFonts w:ascii="Times New Roman" w:hAnsi="Times New Roman" w:eastAsia="宋体" w:cs="Times New Roman"/>
      <w:szCs w:val="24"/>
    </w:rPr>
  </w:style>
  <w:style w:type="character" w:styleId="1238" w:customStyle="1">
    <w:name w:val="Plain Text Char1"/>
    <w:uiPriority w:val="0"/>
    <w:qFormat/>
    <w:rPr>
      <w:rFonts w:ascii="宋体" w:hAnsi="Calibri"/>
      <w:sz w:val="21"/>
      <w:szCs w:val="22"/>
    </w:rPr>
  </w:style>
  <w:style w:type="paragraph" w:styleId="1239" w:customStyle="1">
    <w:name w:val="msonormal"/>
    <w:basedOn w:val="744"/>
    <w:uiPriority w:val="0"/>
    <w:qFormat/>
    <w:pPr>
      <w:jc w:val="left"/>
      <w:spacing w:before="100" w:beforeAutospacing="1" w:after="100" w:afterAutospacing="1"/>
      <w:widowControl/>
    </w:pPr>
    <w:rPr>
      <w:rFonts w:ascii="宋体" w:hAnsi="宋体" w:cs="宋体"/>
      <w:sz w:val="24"/>
      <w:szCs w:val="24"/>
    </w:rPr>
  </w:style>
  <w:style w:type="character" w:styleId="1240" w:customStyle="1">
    <w:name w:val="新正文 Char"/>
    <w:basedOn w:val="754"/>
    <w:link w:val="1241"/>
    <w:uiPriority w:val="0"/>
    <w:qFormat/>
    <w:rPr>
      <w:rFonts w:eastAsiaTheme="minorEastAsia" w:cstheme="minorBidi"/>
      <w:sz w:val="28"/>
      <w:szCs w:val="22"/>
    </w:rPr>
  </w:style>
  <w:style w:type="paragraph" w:styleId="1241" w:customStyle="1">
    <w:name w:val="新正文"/>
    <w:basedOn w:val="744"/>
    <w:link w:val="1240"/>
    <w:uiPriority w:val="0"/>
    <w:qFormat/>
    <w:pPr>
      <w:ind w:firstLine="200"/>
      <w:spacing w:line="360" w:lineRule="auto"/>
      <w:widowControl/>
    </w:pPr>
    <w:rPr>
      <w:rFonts w:eastAsiaTheme="minorEastAsia" w:cstheme="minorBidi"/>
      <w:sz w:val="28"/>
    </w:rPr>
  </w:style>
  <w:style w:type="table" w:styleId="1242" w:customStyle="1">
    <w:name w:val="网格型4"/>
    <w:basedOn w:val="755"/>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3" w:customStyle="1">
    <w:name w:val="网格型5"/>
    <w:basedOn w:val="755"/>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4" w:customStyle="1">
    <w:name w:val="修订4"/>
    <w:hidden/>
    <w:uiPriority w:val="99"/>
    <w:semiHidden/>
    <w:qFormat/>
    <w:rPr>
      <w:rFonts w:ascii="Times New Roman" w:hAnsi="Times New Roman" w:eastAsia="宋体" w:cs="Times New Roman"/>
      <w:sz w:val="21"/>
      <w:szCs w:val="22"/>
      <w:lang w:val="en-US" w:eastAsia="zh-CN" w:bidi="ar-SA"/>
    </w:rPr>
  </w:style>
  <w:style w:type="table" w:styleId="1245" w:customStyle="1">
    <w:name w:val="网格型6"/>
    <w:basedOn w:val="75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47" w:customStyle="1">
    <w:name w:val="目录 53"/>
    <w:next w:val="744"/>
    <w:uiPriority w:val="0"/>
    <w:qFormat/>
    <w:pPr>
      <w:ind w:left="1275"/>
      <w:jc w:val="both"/>
    </w:pPr>
    <w:rPr>
      <w:rFonts w:ascii="Times New Roman" w:hAnsi="Times New Roman" w:eastAsia="宋体" w:cs="Times New Roman"/>
      <w:sz w:val="21"/>
      <w:lang w:val="en-US" w:eastAsia="zh-CN" w:bidi="ar-SA"/>
    </w:rPr>
  </w:style>
  <w:style w:type="paragraph" w:styleId="1248"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49" w:customStyle="1">
    <w:name w:val="16"/>
    <w:basedOn w:val="754"/>
    <w:uiPriority w:val="0"/>
    <w:qFormat/>
    <w:rPr>
      <w:rFonts w:hint="default" w:ascii="Times New Roman" w:hAnsi="Times New Roman" w:cs="Times New Roman"/>
      <w:i/>
    </w:rPr>
  </w:style>
  <w:style w:type="paragraph" w:styleId="1250" w:customStyle="1">
    <w:name w:val="Table Paragraph"/>
    <w:basedOn w:val="744"/>
    <w:uiPriority w:val="1"/>
    <w:qFormat/>
    <w:rPr>
      <w:rFonts w:ascii="宋体" w:hAnsi="宋体" w:cs="宋体"/>
    </w:rPr>
  </w:style>
  <w:style w:type="paragraph" w:styleId="1251"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252"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125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package" Target="embeddings/Microsoft_Excel_Worksheet1.xlsx"/><Relationship Id="rId15" Type="http://schemas.openxmlformats.org/officeDocument/2006/relationships/image" Target="media/image2.emf"/><Relationship Id="rId16" Type="http://schemas.openxmlformats.org/officeDocument/2006/relationships/package" Target="embeddings/Microsoft_Excel_Worksheet2.xlsx"/><Relationship Id="rId17" Type="http://schemas.openxmlformats.org/officeDocument/2006/relationships/image" Target="media/image3.emf"/><Relationship Id="rId18" Type="http://schemas.openxmlformats.org/officeDocument/2006/relationships/package" Target="embeddings/Microsoft_Excel_Worksheet3.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5D8B2-FC82-4BF4-A1D8-EE299F5E9F9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赵慧椒</cp:lastModifiedBy>
  <cp:revision>5</cp:revision>
  <dcterms:created xsi:type="dcterms:W3CDTF">2026-10-08T07:13:00Z</dcterms:created>
  <dcterms:modified xsi:type="dcterms:W3CDTF">2026-10-16T06:22:24Z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eyJoZGlkIjoiMWQ3NDVmZjM1NjFjNjc1ZmZkNDJjMzY3NDQ5NWRhYWEiLCJ1c2VySWQiOiIyMzkwNjE3MzMifQ==</vt:lpwstr>
  </property>
  <property fmtid="{D5CDD505-2E9C-101B-9397-08002B2CF9AE}" pid="3" name="KSOProductBuildVer">
    <vt:lpwstr>2052-12.1.0.28505</vt:lpwstr>
  </property>
  <property fmtid="{D5CDD505-2E9C-101B-9397-08002B2CF9AE}" pid="4" name="ICV">
    <vt:lpwstr>92B87C5F074B48DABFF7C538DDD2B00D_12</vt:lpwstr>
  </property>
</Properties>
</file>