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0"/>
        <w:jc w:val="center"/>
        <w:keepLines w:val="0"/>
        <w:keepNext w:val="0"/>
        <w:pageBreakBefore w:val="0"/>
        <w:spacing w:line="240" w:lineRule="auto"/>
        <w:widowControl w:val="off"/>
        <w:rPr>
          <w:rFonts w:hint="eastAsia" w:ascii="仿宋" w:hAnsi="仿宋" w:eastAsia="仿宋" w:cs="仿宋"/>
          <w:sz w:val="100"/>
          <w:szCs w:val="100"/>
          <w:lang w:val="zh-CN"/>
        </w:rPr>
      </w:pPr>
      <w:r>
        <w:rPr>
          <w:rFonts w:hint="eastAsia" w:ascii="仿宋" w:hAnsi="仿宋" w:eastAsia="仿宋" w:cs="仿宋"/>
          <w:b/>
          <w:bCs/>
          <w:sz w:val="100"/>
          <w:szCs w:val="100"/>
          <w:lang w:eastAsia="zh-CN"/>
        </w:rPr>
        <w:t xml:space="preserve">竞争性磋商</w:t>
      </w:r>
      <w:r>
        <w:rPr>
          <w:rFonts w:hint="eastAsia" w:ascii="仿宋" w:hAnsi="仿宋" w:eastAsia="仿宋" w:cs="仿宋"/>
          <w:b/>
          <w:bCs/>
          <w:sz w:val="100"/>
          <w:szCs w:val="100"/>
          <w:lang w:val="zh-CN"/>
        </w:rPr>
        <w:t xml:space="preserve">文件</w:t>
      </w:r>
      <w:r/>
    </w:p>
    <w:p>
      <w:pPr>
        <w:ind w:left="0" w:firstLine="1526"/>
        <w:jc w:val="center"/>
        <w:keepLines w:val="0"/>
        <w:pageBreakBefore w:val="0"/>
        <w:spacing w:line="520" w:lineRule="exact"/>
        <w:rPr>
          <w:rFonts w:hint="eastAsia" w:ascii="仿宋" w:hAnsi="仿宋" w:eastAsia="仿宋" w:cs="仿宋"/>
          <w:b/>
          <w:color w:val="000000" w:themeColor="text1"/>
          <w:sz w:val="76"/>
          <w:szCs w:val="76"/>
          <w14:textFill>
            <w14:solidFill>
              <w14:schemeClr w14:val="tx1"/>
            </w14:solidFill>
          </w14:textFill>
        </w:rPr>
      </w:pPr>
      <w:r>
        <w:rPr>
          <w:rFonts w:hint="eastAsia" w:ascii="仿宋" w:hAnsi="仿宋" w:eastAsia="仿宋" w:cs="仿宋"/>
          <w:b/>
          <w:color w:val="000000" w:themeColor="text1"/>
          <w:sz w:val="76"/>
          <w:szCs w:val="76"/>
          <w14:textFill>
            <w14:solidFill>
              <w14:schemeClr w14:val="tx1"/>
            </w14:solidFill>
          </w14:textFill>
        </w:rPr>
      </w:r>
      <w:r/>
    </w:p>
    <w:p>
      <w:pPr>
        <w:ind w:left="0" w:firstLine="964"/>
        <w:jc w:val="center"/>
        <w:keepLines w:val="0"/>
        <w:pageBreakBefore w:val="0"/>
        <w:spacing w:line="520" w:lineRule="exact"/>
        <w:rPr>
          <w:rFonts w:hint="eastAsia" w:ascii="仿宋" w:hAnsi="仿宋" w:eastAsia="仿宋" w:cs="仿宋"/>
          <w:b/>
          <w:color w:val="000000" w:themeColor="text1"/>
          <w:sz w:val="48"/>
          <w:szCs w:val="48"/>
          <w14:textFill>
            <w14:solidFill>
              <w14:schemeClr w14:val="tx1"/>
            </w14:solidFill>
          </w14:textFill>
        </w:rPr>
      </w:pPr>
      <w:r>
        <w:rPr>
          <w:rFonts w:hint="eastAsia" w:ascii="仿宋" w:hAnsi="仿宋" w:eastAsia="仿宋" w:cs="仿宋"/>
          <w:b/>
          <w:color w:val="000000" w:themeColor="text1"/>
          <w:sz w:val="48"/>
          <w:szCs w:val="48"/>
          <w14:textFill>
            <w14:solidFill>
              <w14:schemeClr w14:val="tx1"/>
            </w14:solidFill>
          </w14:textFill>
        </w:rPr>
      </w:r>
      <w:r/>
    </w:p>
    <w:p>
      <w:pPr>
        <w:ind w:left="0" w:firstLine="964"/>
        <w:jc w:val="center"/>
        <w:keepLines w:val="0"/>
        <w:pageBreakBefore w:val="0"/>
        <w:spacing w:line="520" w:lineRule="exact"/>
        <w:rPr>
          <w:rFonts w:hint="eastAsia" w:ascii="仿宋" w:hAnsi="仿宋" w:eastAsia="仿宋" w:cs="仿宋"/>
          <w:b/>
          <w:color w:val="000000" w:themeColor="text1"/>
          <w:sz w:val="48"/>
          <w:szCs w:val="48"/>
          <w14:textFill>
            <w14:solidFill>
              <w14:schemeClr w14:val="tx1"/>
            </w14:solidFill>
          </w14:textFill>
        </w:rPr>
      </w:pPr>
      <w:r>
        <w:rPr>
          <w:rFonts w:hint="eastAsia" w:ascii="仿宋" w:hAnsi="仿宋" w:eastAsia="仿宋" w:cs="仿宋"/>
          <w:b/>
          <w:color w:val="000000" w:themeColor="text1"/>
          <w:sz w:val="48"/>
          <w:szCs w:val="48"/>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tbl>
      <w:tblPr>
        <w:tblStyle w:val="688"/>
        <w:tblpPr w:horzAnchor="page" w:tblpX="2469"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9"/>
      </w:tblGrid>
      <w:tr>
        <w:trPr>
          <w:trHeight w:val="1523"/>
        </w:trPr>
        <w:tc>
          <w:tcPr>
            <w:tcBorders>
              <w:top w:val="none" w:color="000000" w:sz="4" w:space="0"/>
              <w:left w:val="none" w:color="000000" w:sz="4" w:space="0"/>
              <w:bottom w:val="none" w:color="000000" w:sz="4" w:space="0"/>
              <w:right w:val="none" w:color="000000" w:sz="4" w:space="0"/>
            </w:tcBorders>
            <w:tcW w:w="7859" w:type="dxa"/>
            <w:vAlign w:val="center"/>
            <w:textDirection w:val="lrTb"/>
            <w:noWrap w:val="false"/>
          </w:tcPr>
          <w:p>
            <w:pPr>
              <w:jc w:val="both"/>
              <w:keepLines w:val="0"/>
              <w:pageBreakBefore w:val="0"/>
              <w:spacing w:line="52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eastAsia="zh-CN"/>
              </w:rPr>
              <w:t xml:space="preserve">项目编号：JSZC-320192-ZJDL-C2026-0002</w:t>
            </w:r>
            <w:r/>
          </w:p>
          <w:p>
            <w:pPr>
              <w:pStyle w:val="935"/>
              <w:ind w:left="0" w:firstLine="482"/>
              <w:jc w:val="center"/>
              <w:keepLines w:val="0"/>
              <w:pageBreakBefore w:val="0"/>
              <w:spacing w:line="520" w:lineRule="exact"/>
              <w:rPr>
                <w:rFonts w:hint="eastAsia" w:ascii="仿宋" w:hAnsi="仿宋" w:eastAsia="仿宋" w:cs="仿宋"/>
                <w:b/>
                <w:bCs/>
                <w:sz w:val="24"/>
                <w:szCs w:val="20"/>
              </w:rPr>
            </w:pPr>
            <w:r>
              <w:rPr>
                <w:rFonts w:hint="eastAsia" w:ascii="仿宋" w:hAnsi="仿宋" w:eastAsia="仿宋" w:cs="仿宋"/>
                <w:b/>
                <w:bCs/>
                <w:sz w:val="24"/>
                <w:szCs w:val="20"/>
              </w:rPr>
            </w:r>
            <w:r/>
          </w:p>
          <w:p>
            <w:pPr>
              <w:jc w:val="both"/>
              <w:keepLines w:val="0"/>
              <w:pageBreakBefore w:val="0"/>
              <w:spacing w:line="520" w:lineRule="exact"/>
              <w:rPr>
                <w:rFonts w:hint="eastAsia" w:ascii="仿宋" w:hAnsi="仿宋" w:eastAsia="仿宋" w:cs="仿宋"/>
                <w:sz w:val="28"/>
                <w:szCs w:val="28"/>
              </w:rPr>
            </w:pPr>
            <w:r>
              <w:rPr>
                <w:rFonts w:hint="eastAsia" w:ascii="仿宋" w:hAnsi="仿宋" w:eastAsia="仿宋" w:cs="仿宋"/>
                <w:b/>
                <w:bCs/>
                <w:sz w:val="32"/>
                <w:szCs w:val="32"/>
              </w:rPr>
              <w:t xml:space="preserve">项目名称：</w:t>
            </w:r>
            <w:r>
              <w:rPr>
                <w:rFonts w:hint="eastAsia" w:ascii="仿宋" w:hAnsi="仿宋" w:eastAsia="仿宋" w:cs="仿宋"/>
                <w:b/>
                <w:bCs/>
                <w:sz w:val="32"/>
                <w:szCs w:val="32"/>
                <w:lang w:eastAsia="zh-CN"/>
              </w:rPr>
              <w:t xml:space="preserve">2026-2027年大厂街道“安全保”保险项目</w:t>
            </w:r>
            <w:r/>
          </w:p>
        </w:tc>
      </w:tr>
    </w:tbl>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t xml:space="preserve">江苏</w:t>
      </w:r>
      <w:r>
        <w:rPr>
          <w:rFonts w:hint="eastAsia" w:ascii="仿宋" w:hAnsi="仿宋" w:eastAsia="仿宋" w:cs="仿宋"/>
          <w:b/>
          <w:color w:val="000000" w:themeColor="text1"/>
          <w:sz w:val="44"/>
          <w:szCs w:val="44"/>
          <w:lang w:val="en-US" w:eastAsia="zh-CN"/>
          <w14:textFill>
            <w14:solidFill>
              <w14:schemeClr w14:val="tx1"/>
            </w14:solidFill>
          </w14:textFill>
        </w:rPr>
        <w:t xml:space="preserve">中嘉</w:t>
      </w:r>
      <w:r>
        <w:rPr>
          <w:rFonts w:hint="eastAsia" w:ascii="仿宋" w:hAnsi="仿宋" w:eastAsia="仿宋" w:cs="仿宋"/>
          <w:b/>
          <w:color w:val="000000" w:themeColor="text1"/>
          <w:sz w:val="44"/>
          <w:szCs w:val="44"/>
          <w14:textFill>
            <w14:solidFill>
              <w14:schemeClr w14:val="tx1"/>
            </w14:solidFill>
          </w14:textFill>
        </w:rPr>
        <w:t xml:space="preserve">招</w:t>
      </w:r>
      <w:r>
        <w:rPr>
          <w:rFonts w:hint="eastAsia" w:ascii="仿宋" w:hAnsi="仿宋" w:eastAsia="仿宋" w:cs="仿宋"/>
          <w:b/>
          <w:color w:val="000000" w:themeColor="text1"/>
          <w:sz w:val="44"/>
          <w:szCs w:val="44"/>
          <w:lang w:val="en-US" w:eastAsia="zh-CN"/>
          <w14:textFill>
            <w14:solidFill>
              <w14:schemeClr w14:val="tx1"/>
            </w14:solidFill>
          </w14:textFill>
        </w:rPr>
        <w:t xml:space="preserve">投</w:t>
      </w:r>
      <w:r>
        <w:rPr>
          <w:rFonts w:hint="eastAsia" w:ascii="仿宋" w:hAnsi="仿宋" w:eastAsia="仿宋" w:cs="仿宋"/>
          <w:b/>
          <w:color w:val="000000" w:themeColor="text1"/>
          <w:sz w:val="44"/>
          <w:szCs w:val="44"/>
          <w14:textFill>
            <w14:solidFill>
              <w14:schemeClr w14:val="tx1"/>
            </w14:solidFill>
          </w14:textFill>
        </w:rPr>
        <w:t xml:space="preserve">标代理有限公司</w:t>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r>
      <w:r/>
    </w:p>
    <w:p>
      <w:pPr>
        <w:ind w:left="0" w:firstLine="883"/>
        <w:jc w:val="center"/>
        <w:keepLines w:val="0"/>
        <w:pageBreakBefore w:val="0"/>
        <w:spacing w:line="520" w:lineRule="exact"/>
        <w:rPr>
          <w:rFonts w:hint="eastAsia" w:ascii="仿宋" w:hAnsi="仿宋" w:eastAsia="仿宋" w:cs="仿宋"/>
          <w:b/>
          <w:color w:val="000000" w:themeColor="text1"/>
          <w:sz w:val="44"/>
          <w:szCs w:val="44"/>
          <w14:textFill>
            <w14:solidFill>
              <w14:schemeClr w14:val="tx1"/>
            </w14:solidFill>
          </w14:textFill>
        </w:rPr>
      </w:pPr>
      <w:r>
        <w:rPr>
          <w:rFonts w:hint="eastAsia" w:ascii="仿宋" w:hAnsi="仿宋" w:eastAsia="仿宋" w:cs="仿宋"/>
          <w:b/>
          <w:color w:val="000000" w:themeColor="text1"/>
          <w:sz w:val="44"/>
          <w:szCs w:val="44"/>
          <w14:textFill>
            <w14:solidFill>
              <w14:schemeClr w14:val="tx1"/>
            </w14:solidFill>
          </w14:textFill>
        </w:rPr>
        <w:t xml:space="preserve">二〇二</w:t>
      </w:r>
      <w:r>
        <w:rPr>
          <w:rFonts w:hint="eastAsia" w:ascii="仿宋" w:hAnsi="仿宋" w:eastAsia="仿宋" w:cs="仿宋"/>
          <w:b/>
          <w:color w:val="000000" w:themeColor="text1"/>
          <w:sz w:val="44"/>
          <w:szCs w:val="44"/>
          <w:lang w:val="en-US" w:eastAsia="zh-CN"/>
          <w14:textFill>
            <w14:solidFill>
              <w14:schemeClr w14:val="tx1"/>
            </w14:solidFill>
          </w14:textFill>
        </w:rPr>
        <w:t xml:space="preserve">六</w:t>
      </w:r>
      <w:r>
        <w:rPr>
          <w:rFonts w:hint="eastAsia" w:ascii="仿宋" w:hAnsi="仿宋" w:eastAsia="仿宋" w:cs="仿宋"/>
          <w:b/>
          <w:color w:val="000000" w:themeColor="text1"/>
          <w:sz w:val="44"/>
          <w:szCs w:val="44"/>
          <w14:textFill>
            <w14:solidFill>
              <w14:schemeClr w14:val="tx1"/>
            </w14:solidFill>
          </w14:textFill>
        </w:rPr>
        <w:t xml:space="preserve">年</w:t>
      </w:r>
      <w:r>
        <w:rPr>
          <w:rFonts w:hint="eastAsia" w:ascii="仿宋" w:hAnsi="仿宋" w:eastAsia="仿宋" w:cs="仿宋"/>
          <w:b/>
          <w:color w:val="000000" w:themeColor="text1"/>
          <w:sz w:val="44"/>
          <w:szCs w:val="44"/>
          <w:lang w:val="en-US" w:eastAsia="zh-CN"/>
          <w14:textFill>
            <w14:solidFill>
              <w14:schemeClr w14:val="tx1"/>
            </w14:solidFill>
          </w14:textFill>
        </w:rPr>
        <w:t xml:space="preserve">九</w:t>
      </w:r>
      <w:r>
        <w:rPr>
          <w:rFonts w:hint="eastAsia" w:ascii="仿宋" w:hAnsi="仿宋" w:eastAsia="仿宋" w:cs="仿宋"/>
          <w:b/>
          <w:color w:val="000000" w:themeColor="text1"/>
          <w:sz w:val="44"/>
          <w:szCs w:val="44"/>
          <w14:textFill>
            <w14:solidFill>
              <w14:schemeClr w14:val="tx1"/>
            </w14:solidFill>
          </w14:textFill>
        </w:rPr>
        <w:t xml:space="preserve">月</w:t>
      </w:r>
      <w:r/>
    </w:p>
    <w:p>
      <w:pPr>
        <w:ind w:left="0" w:firstLine="480"/>
        <w:jc w:val="center"/>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ind w:left="0" w:firstLine="723"/>
        <w:jc w:val="center"/>
        <w:keepLines w:val="0"/>
        <w:pageBreakBefore w:val="0"/>
        <w:spacing w:line="520" w:lineRule="exact"/>
        <w:rPr>
          <w:rFonts w:hint="eastAsia" w:ascii="仿宋" w:hAnsi="仿宋" w:eastAsia="仿宋" w:cs="仿宋"/>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6"/>
          <w:szCs w:val="36"/>
          <w14:textFill>
            <w14:solidFill>
              <w14:schemeClr w14:val="tx1"/>
            </w14:solidFill>
          </w14:textFill>
        </w:rPr>
        <w:t xml:space="preserve">目录</w:t>
      </w:r>
      <w:r/>
    </w:p>
    <w:sdt>
      <w:sdtPr>
        <w15:appearance w15:val="boundingBox"/>
        <w15:color w:val="dbdbdb"/>
        <w:id w:val="147475451"/>
        <w:docPartObj>
          <w:docPartGallery w:val="Table of Contents"/>
          <w:docPartUnique w:val="true"/>
        </w:docPartObj>
        <w:rPr>
          <w:rFonts w:hint="default" w:ascii="宋体" w:hAnsi="宋体" w:eastAsia="宋体" w:cstheme="minorBidi"/>
          <w:sz w:val="21"/>
          <w:szCs w:val="22"/>
          <w14:ligatures w14:val="standardContextual"/>
        </w:rPr>
      </w:sdtPr>
      <w:sdtContent>
        <w:p>
          <w:pPr>
            <w:ind w:left="0" w:right="0" w:firstLine="420"/>
            <w:jc w:val="left"/>
            <w:keepLines w:val="0"/>
            <w:pageBreakBefore w:val="0"/>
            <w:spacing w:line="520" w:lineRule="exact"/>
          </w:pPr>
          <w:r/>
          <w:r/>
        </w:p>
        <w:p>
          <w:pPr>
            <w:pStyle w:val="719"/>
            <w:tabs>
              <w:tab w:val="right" w:pos="9070" w:leader="dot"/>
            </w:tabs>
            <w:rPr>
              <w:rFonts w:hint="eastAsia" w:ascii="仿宋" w:hAnsi="仿宋" w:eastAsia="仿宋" w:cs="仿宋"/>
              <w:sz w:val="28"/>
              <w:szCs w:val="28"/>
            </w:rPr>
          </w:pPr>
          <w:r>
            <w:rPr>
              <w:rFonts w:hint="eastAsia" w:ascii="仿宋" w:hAnsi="仿宋" w:eastAsia="仿宋" w:cs="仿宋"/>
              <w:b w:val="0"/>
              <w:bCs w:val="0"/>
              <w:color w:val="000000" w:themeColor="text1"/>
              <w:sz w:val="44"/>
              <w:szCs w:val="44"/>
              <w14:textFill>
                <w14:solidFill>
                  <w14:schemeClr w14:val="tx1"/>
                </w14:solidFill>
              </w14:textFill>
            </w:rPr>
            <w:fldChar w:fldCharType="begin"/>
          </w:r>
          <w:r>
            <w:rPr>
              <w:rFonts w:hint="eastAsia" w:ascii="仿宋" w:hAnsi="仿宋" w:eastAsia="仿宋" w:cs="仿宋"/>
              <w:b w:val="0"/>
              <w:bCs w:val="0"/>
              <w:color w:val="000000" w:themeColor="text1"/>
              <w:sz w:val="44"/>
              <w:szCs w:val="44"/>
              <w14:textFill>
                <w14:solidFill>
                  <w14:schemeClr w14:val="tx1"/>
                </w14:solidFill>
              </w14:textFill>
            </w:rPr>
            <w:instrText xml:space="preserve">TOC \o "1-1" \h \u </w:instrText>
          </w:r>
          <w:r>
            <w:rPr>
              <w:rFonts w:hint="eastAsia" w:ascii="仿宋" w:hAnsi="仿宋" w:eastAsia="仿宋" w:cs="仿宋"/>
              <w:b w:val="0"/>
              <w:bCs w:val="0"/>
              <w:color w:val="000000" w:themeColor="text1"/>
              <w:sz w:val="44"/>
              <w:szCs w:val="44"/>
              <w14:textFill>
                <w14:solidFill>
                  <w14:schemeClr w14:val="tx1"/>
                </w14:solidFill>
              </w14:textFill>
            </w:rPr>
            <w:fldChar w:fldCharType="separate"/>
          </w: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_Toc22947 </w:instrText>
          </w:r>
          <w:r>
            <w:rPr>
              <w:rFonts w:hint="eastAsia" w:ascii="仿宋" w:hAnsi="仿宋" w:eastAsia="仿宋" w:cs="仿宋"/>
              <w:bCs w:val="0"/>
              <w:sz w:val="28"/>
              <w:szCs w:val="44"/>
            </w:rPr>
            <w:fldChar w:fldCharType="separate"/>
          </w:r>
          <w:r>
            <w:rPr>
              <w:rFonts w:hint="eastAsia" w:ascii="仿宋" w:hAnsi="仿宋" w:eastAsia="仿宋" w:cs="仿宋"/>
              <w:sz w:val="28"/>
              <w:szCs w:val="52"/>
            </w:rPr>
            <w:t xml:space="preserve">第一章</w:t>
          </w:r>
          <w:r>
            <w:rPr>
              <w:rFonts w:hint="eastAsia" w:ascii="仿宋" w:hAnsi="仿宋" w:eastAsia="仿宋" w:cs="仿宋"/>
              <w:sz w:val="28"/>
              <w:szCs w:val="52"/>
              <w:lang w:eastAsia="zh-CN"/>
            </w:rPr>
            <w:t xml:space="preserve">招标</w:t>
          </w:r>
          <w:r>
            <w:rPr>
              <w:rFonts w:hint="eastAsia" w:ascii="仿宋" w:hAnsi="仿宋" w:eastAsia="仿宋" w:cs="仿宋"/>
              <w:sz w:val="28"/>
              <w:szCs w:val="52"/>
            </w:rPr>
            <w:t xml:space="preserve">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_Toc22947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9"/>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_Toc2120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第二章供应商须知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9"/>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_Toc12342 </w:instrText>
          </w:r>
          <w:r>
            <w:rPr>
              <w:rFonts w:hint="eastAsia" w:ascii="仿宋" w:hAnsi="仿宋" w:eastAsia="仿宋" w:cs="仿宋"/>
              <w:bCs w:val="0"/>
              <w:sz w:val="28"/>
              <w:szCs w:val="44"/>
            </w:rPr>
            <w:fldChar w:fldCharType="separate"/>
          </w:r>
          <w:r>
            <w:rPr>
              <w:rFonts w:hint="eastAsia" w:ascii="仿宋" w:hAnsi="仿宋" w:eastAsia="仿宋" w:cs="仿宋"/>
              <w:sz w:val="28"/>
              <w:szCs w:val="52"/>
              <w14:ligatures w14:val="none"/>
            </w:rPr>
            <w:t xml:space="preserve">第三章成交标准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_Toc12342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24</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9"/>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_Toc24709 </w:instrText>
          </w:r>
          <w:r>
            <w:rPr>
              <w:rFonts w:hint="eastAsia" w:ascii="仿宋" w:hAnsi="仿宋" w:eastAsia="仿宋" w:cs="仿宋"/>
              <w:bCs w:val="0"/>
              <w:sz w:val="28"/>
              <w:szCs w:val="44"/>
            </w:rPr>
            <w:fldChar w:fldCharType="separate"/>
          </w:r>
          <w:r>
            <w:rPr>
              <w:rFonts w:hint="eastAsia" w:ascii="仿宋" w:hAnsi="仿宋" w:eastAsia="仿宋" w:cs="仿宋"/>
              <w:sz w:val="28"/>
              <w:szCs w:val="52"/>
            </w:rPr>
            <w:t xml:space="preserve">第四章采购项目的服务要求和数量等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_Toc24709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9"/>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_Toc19519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第五章合同草案条款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_Toc19519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72</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pStyle w:val="719"/>
            <w:tabs>
              <w:tab w:val="right" w:pos="9070" w:leader="dot"/>
            </w:tabs>
            <w:rPr>
              <w:rFonts w:hint="eastAsia" w:ascii="仿宋" w:hAnsi="仿宋" w:eastAsia="仿宋" w:cs="仿宋"/>
              <w:sz w:val="28"/>
              <w:szCs w:val="28"/>
            </w:rPr>
          </w:pPr>
          <w:r>
            <w:rPr>
              <w:rFonts w:hint="eastAsia" w:ascii="仿宋" w:hAnsi="仿宋" w:eastAsia="仿宋" w:cs="仿宋"/>
              <w:bCs w:val="0"/>
              <w:color w:val="000000" w:themeColor="text1"/>
              <w:sz w:val="28"/>
              <w:szCs w:val="44"/>
              <w14:textFill>
                <w14:solidFill>
                  <w14:schemeClr w14:val="tx1"/>
                </w14:solidFill>
              </w14:textFill>
            </w:rPr>
            <w:fldChar w:fldCharType="begin"/>
          </w:r>
          <w:r>
            <w:rPr>
              <w:rFonts w:hint="eastAsia" w:ascii="仿宋" w:hAnsi="仿宋" w:eastAsia="仿宋" w:cs="仿宋"/>
              <w:bCs w:val="0"/>
              <w:sz w:val="28"/>
              <w:szCs w:val="44"/>
            </w:rPr>
            <w:instrText xml:space="preserve"> HYPERLINK \l _Toc29775 </w:instrText>
          </w:r>
          <w:r>
            <w:rPr>
              <w:rFonts w:hint="eastAsia" w:ascii="仿宋" w:hAnsi="仿宋" w:eastAsia="仿宋" w:cs="仿宋"/>
              <w:bCs w:val="0"/>
              <w:sz w:val="28"/>
              <w:szCs w:val="44"/>
            </w:rPr>
            <w:fldChar w:fldCharType="separate"/>
          </w:r>
          <w:r>
            <w:rPr>
              <w:rFonts w:hint="eastAsia" w:ascii="仿宋" w:hAnsi="仿宋" w:eastAsia="仿宋" w:cs="仿宋"/>
              <w:sz w:val="28"/>
              <w:szCs w:val="60"/>
            </w:rPr>
            <w:t xml:space="preserve">第六章附件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_Toc29775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77</w:t>
          </w:r>
          <w:r>
            <w:rPr>
              <w:rFonts w:hint="eastAsia" w:ascii="仿宋" w:hAnsi="仿宋" w:eastAsia="仿宋" w:cs="仿宋"/>
              <w:sz w:val="28"/>
              <w:szCs w:val="28"/>
            </w:rPr>
            <w:fldChar w:fldCharType="end"/>
          </w:r>
          <w:r>
            <w:rPr>
              <w:rFonts w:hint="eastAsia" w:ascii="仿宋" w:hAnsi="仿宋" w:eastAsia="仿宋" w:cs="仿宋"/>
              <w:bCs w:val="0"/>
              <w:color w:val="000000" w:themeColor="text1"/>
              <w:sz w:val="28"/>
              <w:szCs w:val="44"/>
              <w14:textFill>
                <w14:solidFill>
                  <w14:schemeClr w14:val="tx1"/>
                </w14:solidFill>
              </w14:textFill>
            </w:rPr>
            <w:fldChar w:fldCharType="end"/>
          </w:r>
          <w:r/>
        </w:p>
        <w:p>
          <w:pPr>
            <w:ind w:left="0" w:firstLine="640"/>
            <w:jc w:val="left"/>
            <w:keepLines w:val="0"/>
            <w:pageBreakBefore w:val="0"/>
            <w:spacing w:line="520" w:lineRule="exact"/>
            <w:rPr>
              <w:rFonts w:hint="eastAsia" w:ascii="仿宋" w:hAnsi="仿宋" w:eastAsia="仿宋" w:cs="仿宋"/>
              <w:bCs/>
              <w:color w:val="000000" w:themeColor="text1"/>
              <w:sz w:val="21"/>
              <w:szCs w:val="36"/>
              <w14:textFill>
                <w14:solidFill>
                  <w14:schemeClr w14:val="tx1"/>
                </w14:solidFill>
              </w14:textFill>
              <w14:ligatures w14:val="standardContextual"/>
            </w:rPr>
          </w:pPr>
          <w:r>
            <w:rPr>
              <w:rFonts w:hint="eastAsia" w:ascii="仿宋" w:hAnsi="仿宋" w:eastAsia="仿宋" w:cs="仿宋"/>
              <w:bCs w:val="0"/>
              <w:color w:val="000000" w:themeColor="text1"/>
              <w:sz w:val="32"/>
              <w:szCs w:val="44"/>
              <w14:textFill>
                <w14:solidFill>
                  <w14:schemeClr w14:val="tx1"/>
                </w14:solidFill>
              </w14:textFill>
            </w:rPr>
            <w:fldChar w:fldCharType="end"/>
          </w:r>
          <w:r/>
        </w:p>
      </w:sdtContent>
    </w:sdt>
    <w:p>
      <w:pPr>
        <w:pStyle w:val="678"/>
        <w:ind w:left="0" w:firstLine="723"/>
        <w:jc w:val="center"/>
        <w:keepLines w:val="0"/>
        <w:pageBreakBefore w:val="0"/>
        <w:spacing w:line="520" w:lineRule="exact"/>
        <w:rPr>
          <w:rStyle w:val="1231"/>
          <w:rFonts w:hint="eastAsia" w:ascii="仿宋" w:hAnsi="仿宋" w:eastAsia="仿宋" w:cs="仿宋"/>
          <w:color w:val="000000" w:themeColor="text1"/>
          <w:sz w:val="36"/>
          <w:szCs w:val="36"/>
          <w14:textFill>
            <w14:solidFill>
              <w14:schemeClr w14:val="tx1"/>
            </w14:solidFill>
          </w14:textFill>
        </w:rPr>
      </w:pPr>
      <w:r/>
      <w:bookmarkStart w:id="0" w:name="_Toc16161"/>
      <w:r/>
      <w:bookmarkStart w:id="1" w:name="_Toc22947"/>
      <w:r/>
      <w:bookmarkStart w:id="2" w:name="_Toc178255252"/>
      <w:r/>
      <w:bookmarkStart w:id="3" w:name="_Toc176528937"/>
      <w:r/>
      <w:bookmarkStart w:id="4" w:name="_Toc176770986"/>
      <w:r/>
      <w:bookmarkStart w:id="5" w:name="_Toc105488533"/>
      <w:r>
        <w:rPr>
          <w:rStyle w:val="1231"/>
          <w:rFonts w:hint="eastAsia" w:ascii="仿宋" w:hAnsi="仿宋" w:eastAsia="仿宋" w:cs="仿宋"/>
          <w:color w:val="000000" w:themeColor="text1"/>
          <w:sz w:val="36"/>
          <w:szCs w:val="36"/>
          <w14:textFill>
            <w14:solidFill>
              <w14:schemeClr w14:val="tx1"/>
            </w14:solidFill>
          </w14:textFill>
        </w:rPr>
        <w:t xml:space="preserve">第一章</w:t>
      </w:r>
      <w:r>
        <w:rPr>
          <w:rStyle w:val="1231"/>
          <w:rFonts w:hint="eastAsia" w:ascii="仿宋" w:hAnsi="仿宋" w:eastAsia="仿宋" w:cs="仿宋"/>
          <w:color w:val="000000" w:themeColor="text1"/>
          <w:sz w:val="36"/>
          <w:szCs w:val="36"/>
          <w:lang w:eastAsia="zh-CN"/>
          <w14:textFill>
            <w14:solidFill>
              <w14:schemeClr w14:val="tx1"/>
            </w14:solidFill>
          </w14:textFill>
        </w:rPr>
        <w:t xml:space="preserve">招标</w:t>
      </w:r>
      <w:r>
        <w:rPr>
          <w:rStyle w:val="1231"/>
          <w:rFonts w:hint="eastAsia" w:ascii="仿宋" w:hAnsi="仿宋" w:eastAsia="仿宋" w:cs="仿宋"/>
          <w:color w:val="000000" w:themeColor="text1"/>
          <w:sz w:val="36"/>
          <w:szCs w:val="36"/>
          <w14:textFill>
            <w14:solidFill>
              <w14:schemeClr w14:val="tx1"/>
            </w14:solidFill>
          </w14:textFill>
        </w:rPr>
        <w:t xml:space="preserve">邀请</w:t>
      </w:r>
      <w:bookmarkEnd w:id="0"/>
      <w:r/>
      <w:bookmarkEnd w:id="1"/>
      <w:r/>
      <w:bookmarkEnd w:id="2"/>
      <w:r/>
      <w:bookmarkEnd w:id="3"/>
      <w:r/>
      <w:bookmarkEnd w:id="4"/>
      <w:r/>
      <w:bookmarkEnd w:id="5"/>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ascii="仿宋" w:hAnsi="仿宋" w:eastAsia="仿宋" w:cs="仿宋"/>
          <w:b/>
          <w:bCs/>
          <w:color w:val="000000" w:themeColor="text1"/>
          <w:sz w:val="24"/>
          <w:szCs w:val="24"/>
          <w14:textFill>
            <w14:solidFill>
              <w14:schemeClr w14:val="tx1"/>
            </w14:solidFill>
          </w14:textFill>
        </w:rPr>
        <w:t xml:space="preserve">项目概况</w:t>
      </w:r>
      <w:r/>
    </w:p>
    <w:p>
      <w:pPr>
        <w:ind w:left="0" w:firstLine="480"/>
        <w:jc w:val="left"/>
        <w:keepLines w:val="0"/>
        <w:pageBreakBefore w:val="0"/>
        <w:spacing w:line="520" w:lineRule="exact"/>
        <w:rPr>
          <w:rFonts w:hint="eastAsia" w:ascii="仿宋" w:hAnsi="仿宋" w:eastAsia="仿宋" w:cs="仿宋"/>
          <w:bCs/>
          <w:color w:val="000000" w:themeColor="text1"/>
          <w:sz w:val="24"/>
          <w:szCs w:val="24"/>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u w:val="single"/>
          <w:lang w:eastAsia="zh-CN"/>
          <w14:textFill>
            <w14:solidFill>
              <w14:schemeClr w14:val="tx1"/>
            </w14:solidFill>
          </w14:textFill>
        </w:rPr>
        <w:t xml:space="preserve">2026-2027年大厂街道“安全保”保险项目</w:t>
      </w:r>
      <w:r>
        <w:rPr>
          <w:rFonts w:hint="eastAsia" w:ascii="仿宋" w:hAnsi="仿宋" w:eastAsia="仿宋" w:cs="仿宋"/>
          <w:color w:val="000000" w:themeColor="text1"/>
          <w:sz w:val="24"/>
          <w:szCs w:val="24"/>
          <w14:textFill>
            <w14:solidFill>
              <w14:schemeClr w14:val="tx1"/>
            </w14:solidFill>
          </w14:textFill>
        </w:rPr>
        <w:t xml:space="preserve">的潜在供应商应在</w:t>
      </w:r>
      <w:r>
        <w:rPr>
          <w:rFonts w:hint="eastAsia" w:ascii="仿宋" w:hAnsi="仿宋" w:eastAsia="仿宋" w:cs="仿宋"/>
          <w:color w:val="000000" w:themeColor="text1"/>
          <w:sz w:val="24"/>
          <w:szCs w:val="24"/>
          <w:u w:val="single"/>
          <w14:textFill>
            <w14:solidFill>
              <w14:schemeClr w14:val="tx1"/>
            </w14:solidFill>
          </w14:textFill>
        </w:rPr>
        <w:t xml:space="preserve">江苏政府采购网“苏采云”系统自行下载</w:t>
      </w:r>
      <w:r>
        <w:rPr>
          <w:rFonts w:hint="eastAsia" w:ascii="仿宋" w:hAnsi="仿宋" w:eastAsia="仿宋" w:cs="仿宋"/>
          <w:color w:val="000000" w:themeColor="text1"/>
          <w:sz w:val="24"/>
          <w:szCs w:val="24"/>
          <w:lang w:eastAsia="zh-CN"/>
          <w14:textFill>
            <w14:solidFill>
              <w14:schemeClr w14:val="tx1"/>
            </w14:solidFill>
          </w14:textFill>
        </w:rPr>
        <w:t xml:space="preserve">竞争性磋商</w:t>
      </w:r>
      <w:r>
        <w:rPr>
          <w:rFonts w:hint="eastAsia" w:ascii="仿宋" w:hAnsi="仿宋" w:eastAsia="仿宋" w:cs="仿宋"/>
          <w:color w:val="000000" w:themeColor="text1"/>
          <w:sz w:val="24"/>
          <w:szCs w:val="24"/>
          <w14:textFill>
            <w14:solidFill>
              <w14:schemeClr w14:val="tx1"/>
            </w14:solidFill>
          </w14:textFill>
        </w:rPr>
        <w:t xml:space="preserve">文件，并于</w:t>
      </w:r>
      <w:r>
        <w:rPr>
          <w:rFonts w:hint="eastAsia" w:ascii="仿宋" w:hAnsi="仿宋" w:eastAsia="仿宋" w:cs="仿宋"/>
          <w:bCs/>
          <w:color w:val="000000" w:themeColor="text1"/>
          <w:sz w:val="24"/>
          <w:szCs w:val="24"/>
          <w:u w:val="single"/>
          <w14:textFill>
            <w14:solidFill>
              <w14:schemeClr w14:val="tx1"/>
            </w14:solidFill>
          </w14:textFill>
        </w:rPr>
        <w:t xml:space="preserve">202</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仿宋"/>
          <w:bCs/>
          <w:color w:val="000000" w:themeColor="text1"/>
          <w:sz w:val="24"/>
          <w:szCs w:val="24"/>
          <w:u w:val="single"/>
          <w14:textFill>
            <w14:solidFill>
              <w14:schemeClr w14:val="tx1"/>
            </w14:solidFill>
          </w14:textFill>
        </w:rPr>
        <w:t xml:space="preserve">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Cs/>
          <w:color w:val="000000" w:themeColor="text1"/>
          <w:sz w:val="24"/>
          <w:szCs w:val="24"/>
          <w:u w:val="single"/>
          <w14:textFill>
            <w14:solidFill>
              <w14:schemeClr w14:val="tx1"/>
            </w14:solidFill>
          </w14:textFill>
        </w:rPr>
        <w:t xml:space="preserve">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09</w:t>
      </w:r>
      <w:r>
        <w:rPr>
          <w:rFonts w:hint="eastAsia" w:ascii="仿宋" w:hAnsi="仿宋" w:eastAsia="仿宋" w:cs="仿宋"/>
          <w:bCs/>
          <w:color w:val="000000" w:themeColor="text1"/>
          <w:sz w:val="24"/>
          <w:szCs w:val="24"/>
          <w:u w:val="single"/>
          <w14:textFill>
            <w14:solidFill>
              <w14:schemeClr w14:val="tx1"/>
            </w14:solidFill>
          </w14:textFill>
        </w:rPr>
        <w:t xml:space="preserve">日</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14</w:t>
      </w:r>
      <w:r>
        <w:rPr>
          <w:rFonts w:hint="eastAsia" w:ascii="仿宋" w:hAnsi="仿宋" w:eastAsia="仿宋" w:cs="仿宋"/>
          <w:bCs/>
          <w:color w:val="000000" w:themeColor="text1"/>
          <w:sz w:val="24"/>
          <w:szCs w:val="24"/>
          <w:u w:val="single"/>
          <w14:textFill>
            <w14:solidFill>
              <w14:schemeClr w14:val="tx1"/>
            </w14:solidFill>
          </w14:textFill>
        </w:rPr>
        <w:t xml:space="preserve">点</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bCs/>
          <w:color w:val="000000" w:themeColor="text1"/>
          <w:sz w:val="24"/>
          <w:szCs w:val="24"/>
          <w:u w:val="single"/>
          <w14:textFill>
            <w14:solidFill>
              <w14:schemeClr w14:val="tx1"/>
            </w14:solidFill>
          </w14:textFill>
        </w:rPr>
        <w:t xml:space="preserve">0分（北京时间）</w:t>
      </w:r>
      <w:r>
        <w:rPr>
          <w:rFonts w:hint="eastAsia" w:ascii="仿宋" w:hAnsi="仿宋" w:eastAsia="仿宋" w:cs="仿宋"/>
          <w:bCs/>
          <w:color w:val="000000" w:themeColor="text1"/>
          <w:sz w:val="24"/>
          <w:szCs w:val="24"/>
          <w14:textFill>
            <w14:solidFill>
              <w14:schemeClr w14:val="tx1"/>
            </w14:solidFill>
          </w14:textFill>
        </w:rPr>
        <w:t xml:space="preserve">前提交响应文件</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一、项目基本情况</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1、项目编号：</w:t>
      </w:r>
      <w:r>
        <w:rPr>
          <w:rFonts w:ascii="Segoe UI" w:hAnsi="Segoe UI" w:eastAsia="Segoe UI" w:cs="Segoe UI"/>
          <w:i w:val="0"/>
          <w:iCs w:val="0"/>
          <w:caps w:val="0"/>
          <w:spacing w:val="0"/>
          <w:sz w:val="21"/>
          <w:szCs w:val="21"/>
          <w:shd w:val="clear" w:color="auto" w:fill="ffffff"/>
        </w:rPr>
        <w:t xml:space="preserve">JSZC-320192-ZJDL-C2026-0002</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2026-2027年大厂街道“安全保”保险项目</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3、采购方式：</w:t>
      </w:r>
      <w:r>
        <w:rPr>
          <w:rFonts w:hint="eastAsia" w:ascii="仿宋" w:hAnsi="仿宋" w:eastAsia="仿宋" w:cs="仿宋"/>
          <w:color w:val="000000" w:themeColor="text1"/>
          <w:sz w:val="24"/>
          <w:szCs w:val="24"/>
          <w:lang w:val="en-US" w:eastAsia="zh-CN"/>
          <w14:textFill>
            <w14:solidFill>
              <w14:schemeClr w14:val="tx1"/>
            </w14:solidFill>
          </w14:textFill>
        </w:rPr>
        <w:t xml:space="preserve">竞争性磋商</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4、采购预算：</w:t>
      </w:r>
      <w:r>
        <w:rPr>
          <w:rFonts w:hint="eastAsia" w:ascii="仿宋" w:hAnsi="仿宋" w:eastAsia="仿宋" w:cs="仿宋"/>
          <w:color w:val="000000" w:themeColor="text1"/>
          <w:sz w:val="24"/>
          <w:szCs w:val="24"/>
          <w:lang w:val="en-US" w:eastAsia="zh-CN"/>
          <w14:textFill>
            <w14:solidFill>
              <w14:schemeClr w14:val="tx1"/>
            </w14:solidFill>
          </w14:textFill>
        </w:rPr>
        <w:t xml:space="preserve">300</w:t>
      </w:r>
      <w:r>
        <w:rPr>
          <w:rFonts w:hint="eastAsia" w:ascii="仿宋" w:hAnsi="仿宋" w:eastAsia="仿宋" w:cs="仿宋"/>
          <w:color w:val="000000" w:themeColor="text1"/>
          <w:sz w:val="24"/>
          <w:szCs w:val="24"/>
          <w14:textFill>
            <w14:solidFill>
              <w14:schemeClr w14:val="tx1"/>
            </w14:solidFill>
          </w14:textFill>
        </w:rPr>
        <w:t xml:space="preserve">万元（报价超过预算金额的按无效响应处理。如有自筹资金的请备注说明，因没有备注自筹资金超过项目预算而造成无效响应处理的，其后果由供应商自行承担。）</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5、采购需求</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本次项目</w:t>
      </w:r>
      <w:r>
        <w:rPr>
          <w:rFonts w:hint="eastAsia" w:ascii="仿宋" w:hAnsi="仿宋" w:eastAsia="仿宋" w:cs="仿宋"/>
          <w:color w:val="000000" w:themeColor="text1"/>
          <w:sz w:val="24"/>
          <w:szCs w:val="24"/>
          <w14:textFill>
            <w14:solidFill>
              <w14:schemeClr w14:val="tx1"/>
            </w14:solidFill>
          </w14:textFill>
        </w:rPr>
        <w:t xml:space="preserve">计费基础：保障对象每人保费：12.5元，项目预算：</w:t>
      </w:r>
      <w:r>
        <w:rPr>
          <w:rFonts w:hint="eastAsia" w:ascii="仿宋" w:hAnsi="仿宋" w:eastAsia="仿宋" w:cs="仿宋"/>
          <w:color w:val="000000" w:themeColor="text1"/>
          <w:sz w:val="24"/>
          <w:szCs w:val="24"/>
          <w:lang w:val="en-US" w:eastAsia="zh-CN"/>
          <w14:textFill>
            <w14:solidFill>
              <w14:schemeClr w14:val="tx1"/>
            </w14:solidFill>
          </w14:textFill>
        </w:rPr>
        <w:t xml:space="preserve">300</w:t>
      </w:r>
      <w:r>
        <w:rPr>
          <w:rFonts w:hint="eastAsia" w:ascii="仿宋" w:hAnsi="仿宋" w:eastAsia="仿宋" w:cs="仿宋"/>
          <w:color w:val="000000" w:themeColor="text1"/>
          <w:sz w:val="24"/>
          <w:szCs w:val="24"/>
          <w14:textFill>
            <w14:solidFill>
              <w14:schemeClr w14:val="tx1"/>
            </w14:solidFill>
          </w14:textFill>
        </w:rPr>
        <w:t xml:space="preserve">万元。具体要求详见</w:t>
      </w:r>
      <w:r>
        <w:rPr>
          <w:rFonts w:hint="eastAsia" w:ascii="仿宋" w:hAnsi="仿宋" w:eastAsia="仿宋" w:cs="仿宋"/>
          <w:color w:val="000000" w:themeColor="text1"/>
          <w:sz w:val="24"/>
          <w:szCs w:val="24"/>
          <w:lang w:val="en-US" w:eastAsia="zh-CN"/>
          <w14:textFill>
            <w14:solidFill>
              <w14:schemeClr w14:val="tx1"/>
            </w14:solidFill>
          </w14:textFill>
        </w:rPr>
        <w:t xml:space="preserve">竞争性磋商</w:t>
      </w:r>
      <w:r>
        <w:rPr>
          <w:rFonts w:hint="eastAsia" w:ascii="仿宋" w:hAnsi="仿宋" w:eastAsia="仿宋" w:cs="仿宋"/>
          <w:color w:val="000000" w:themeColor="text1"/>
          <w:sz w:val="24"/>
          <w:szCs w:val="24"/>
          <w14:textFill>
            <w14:solidFill>
              <w14:schemeClr w14:val="tx1"/>
            </w14:solidFill>
          </w14:textFill>
        </w:rPr>
        <w:t xml:space="preserve">文件。</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6、合同履行期限：</w:t>
      </w:r>
      <w:r>
        <w:rPr>
          <w:rFonts w:hint="eastAsia" w:ascii="仿宋" w:hAnsi="仿宋" w:eastAsia="仿宋" w:cs="仿宋"/>
          <w:color w:val="000000" w:themeColor="text1"/>
          <w:sz w:val="24"/>
          <w:szCs w:val="24"/>
          <w14:textFill>
            <w14:solidFill>
              <w14:schemeClr w14:val="tx1"/>
            </w14:solidFill>
          </w14:textFill>
        </w:rPr>
        <w:t xml:space="preserve">自合同签订之日起</w:t>
      </w:r>
      <w:r>
        <w:rPr>
          <w:rFonts w:hint="eastAsia" w:ascii="仿宋" w:hAnsi="仿宋" w:eastAsia="仿宋" w:cs="仿宋"/>
          <w:color w:val="000000" w:themeColor="text1"/>
          <w:sz w:val="24"/>
          <w:szCs w:val="24"/>
          <w:lang w:val="en-US" w:eastAsia="zh-CN"/>
          <w14:textFill>
            <w14:solidFill>
              <w14:schemeClr w14:val="tx1"/>
            </w14:solidFill>
          </w14:textFill>
        </w:rPr>
        <w:t xml:space="preserve">1年</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7、本项目是否属</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于专门面向中小型企业</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否</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8、本项目不接受联合体投标。</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二、申请人资格条件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1.满足《中华人民共和国政府采购法》第二十二条规定，并提供下列材料：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 法人或者其他组织的营业执照等证明文件，自然人的身份证明；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1.2上一年度的财务状况报告（成立不满一年无需提供）；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1.4具备履行合同所必需的设备和专业技术能力的书面声明；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1.5参加政府采购活动前3年内在经营活动中没有重大违法记录的书面声明。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3.落实政府采购政策需满足的资格要求：</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中小企业、监狱企业、残疾人福利性单位可按政策享受报价扣除，供应商如需享受优惠，投标时自愿提供《中小企业声明函》、监狱企业证明或残疾人福利性单位声明函；未提供不享受价格扣减。</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包括但不限于本国产品认定标准，适用范围，评审优惠政策，书面澄清、说明或者补正等），提供《关于符合本国产品标准的声明函》。</w:t>
      </w:r>
      <w:r/>
    </w:p>
    <w:p>
      <w:pPr>
        <w:ind w:left="0" w:firstLine="482"/>
        <w:jc w:val="left"/>
        <w:keepLines w:val="0"/>
        <w:pageBreakBefore w:val="0"/>
        <w:spacing w:line="520" w:lineRule="exact"/>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3、采购人根据采购项目的特殊要求规定的特定条件：</w:t>
      </w:r>
      <w:r>
        <w:rPr>
          <w:rFonts w:hint="eastAsia" w:ascii="仿宋" w:hAnsi="仿宋" w:eastAsia="仿宋" w:cs="仿宋"/>
          <w:color w:val="000000"/>
          <w:sz w:val="24"/>
          <w:szCs w:val="24"/>
          <w:highlight w:val="yellow"/>
          <w:lang w:val="en-US" w:eastAsia="zh-CN" w:bidi="ar-SA"/>
        </w:rPr>
        <w:t xml:space="preserve">同一保险总公司仅能有一家分支机构参与本项目投标（如分支机构依法未设立法定代表人职务，授权委托书可由分支机构负责人签字授权。</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4、第1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条所称的重大违法记录是指供应商因违法经营受到刑事处罚或者责令停产停业、吊销许可证或者执照、较大数额罚款等行政处罚。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5、供应商在参加政府采购活动前3年内因违法经营被禁止在一定期限内参加政府采购活动，期限届满的，可以参加政府采购活动。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三、获取采购文件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 w:name="_Toc26958"/>
      <w:r/>
      <w:bookmarkStart w:id="8" w:name="_Toc3840"/>
      <w:r>
        <w:rPr>
          <w:rFonts w:hint="eastAsia" w:ascii="仿宋" w:hAnsi="仿宋" w:eastAsia="仿宋" w:cs="仿宋"/>
          <w:color w:val="000000" w:themeColor="text1"/>
          <w:sz w:val="24"/>
          <w:szCs w:val="24"/>
          <w14:textFill>
            <w14:solidFill>
              <w14:schemeClr w14:val="tx1"/>
            </w14:solidFill>
          </w14:textFill>
        </w:rPr>
        <w:t xml:space="preserve">1、获取时间：202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09</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23</w:t>
      </w:r>
      <w:r>
        <w:rPr>
          <w:rFonts w:hint="eastAsia" w:ascii="仿宋" w:hAnsi="仿宋" w:eastAsia="仿宋" w:cs="仿宋"/>
          <w:color w:val="000000" w:themeColor="text1"/>
          <w:sz w:val="24"/>
          <w:szCs w:val="24"/>
          <w14:textFill>
            <w14:solidFill>
              <w14:schemeClr w14:val="tx1"/>
            </w14:solidFill>
          </w14:textFill>
        </w:rPr>
        <w:t xml:space="preserve">日至202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年0</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30</w:t>
      </w:r>
      <w:r>
        <w:rPr>
          <w:rFonts w:hint="eastAsia" w:ascii="仿宋" w:hAnsi="仿宋" w:eastAsia="仿宋" w:cs="仿宋"/>
          <w:color w:val="000000" w:themeColor="text1"/>
          <w:sz w:val="24"/>
          <w:szCs w:val="24"/>
          <w14:textFill>
            <w14:solidFill>
              <w14:schemeClr w14:val="tx1"/>
            </w14:solidFill>
          </w14:textFill>
        </w:rPr>
        <w:t xml:space="preserve">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2、获取地点：在“江苏政府采购网”自行下载</w:t>
      </w:r>
      <w:r>
        <w:rPr>
          <w:rFonts w:hint="eastAsia" w:ascii="仿宋" w:hAnsi="仿宋" w:eastAsia="仿宋" w:cs="仿宋"/>
          <w:color w:val="000000" w:themeColor="text1"/>
          <w:sz w:val="24"/>
          <w:szCs w:val="24"/>
          <w:lang w:eastAsia="zh-CN"/>
          <w14:textFill>
            <w14:solidFill>
              <w14:schemeClr w14:val="tx1"/>
            </w14:solidFill>
          </w14:textFill>
        </w:rPr>
        <w:t xml:space="preserve">竞争性磋商</w:t>
      </w:r>
      <w:r>
        <w:rPr>
          <w:rFonts w:hint="eastAsia" w:ascii="仿宋" w:hAnsi="仿宋" w:eastAsia="仿宋" w:cs="仿宋"/>
          <w:color w:val="000000" w:themeColor="text1"/>
          <w:sz w:val="24"/>
          <w:szCs w:val="24"/>
          <w14:textFill>
            <w14:solidFill>
              <w14:schemeClr w14:val="tx1"/>
            </w14:solidFill>
          </w14:textFill>
        </w:rPr>
        <w:t xml:space="preserve">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firstLine="480"/>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rPr>
          <w:rFonts w:hint="eastAsia" w:ascii="仿宋" w:hAnsi="仿宋" w:eastAsia="仿宋" w:cs="仿宋"/>
          <w:bCs/>
          <w:color w:val="000000" w:themeColor="text1"/>
          <w:sz w:val="24"/>
          <w:szCs w:val="24"/>
          <w14:textFill>
            <w14:solidFill>
              <w14:schemeClr w14:val="tx1"/>
            </w14:solidFill>
          </w14:textFill>
        </w:rPr>
        <w:t xml:space="preserve">售价：0.00元。</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5、现场集中答疑：</w:t>
      </w:r>
      <w:r>
        <w:rPr>
          <w:rFonts w:hint="eastAsia" w:ascii="仿宋" w:hAnsi="仿宋" w:eastAsia="仿宋" w:cs="仿宋"/>
          <w:bCs/>
          <w:color w:val="000000" w:themeColor="text1"/>
          <w:sz w:val="24"/>
          <w:szCs w:val="24"/>
          <w:lang w:val="en-US" w:eastAsia="zh-CN"/>
          <w14:textFill>
            <w14:solidFill>
              <w14:schemeClr w14:val="tx1"/>
            </w14:solidFill>
          </w14:textFill>
        </w:rPr>
        <w:t xml:space="preserve">本项目</w:t>
      </w:r>
      <w:r>
        <w:rPr>
          <w:rFonts w:hint="eastAsia" w:ascii="仿宋" w:hAnsi="仿宋" w:eastAsia="仿宋" w:cs="仿宋"/>
          <w:bCs/>
          <w:color w:val="000000" w:themeColor="text1"/>
          <w:sz w:val="24"/>
          <w:szCs w:val="24"/>
          <w14:textFill>
            <w14:solidFill>
              <w14:schemeClr w14:val="tx1"/>
            </w14:solidFill>
          </w14:textFill>
        </w:rPr>
        <w:t xml:space="preserve">采购人不组织</w:t>
      </w:r>
      <w:r>
        <w:rPr>
          <w:rFonts w:hint="eastAsia" w:ascii="仿宋" w:hAnsi="仿宋" w:eastAsia="仿宋" w:cs="仿宋"/>
          <w:bCs/>
          <w:color w:val="000000" w:themeColor="text1"/>
          <w:sz w:val="24"/>
          <w:szCs w:val="24"/>
          <w:lang w:val="en-US" w:eastAsia="zh-CN"/>
          <w14:textFill>
            <w14:solidFill>
              <w14:schemeClr w14:val="tx1"/>
            </w14:solidFill>
          </w14:textFill>
        </w:rPr>
        <w:t xml:space="preserve">集中考察或答疑。</w:t>
      </w:r>
      <w:bookmarkEnd w:id="7"/>
      <w:r/>
      <w:bookmarkEnd w:id="8"/>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四、提交响应文件截止时间、开标时间和地点</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响应文件提交截止时间：</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09</w:t>
      </w:r>
      <w:r>
        <w:rPr>
          <w:rFonts w:hint="eastAsia" w:ascii="仿宋" w:hAnsi="仿宋" w:eastAsia="仿宋" w:cs="仿宋"/>
          <w:color w:val="000000" w:themeColor="text1"/>
          <w:sz w:val="24"/>
          <w:szCs w:val="24"/>
          <w:highlight w:val="yellow"/>
          <w14:textFill>
            <w14:solidFill>
              <w14:schemeClr w14:val="tx1"/>
            </w14:solidFill>
          </w14:textFill>
        </w:rPr>
        <w:t xml:space="preserve">日</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14</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default" w:ascii="仿宋" w:hAnsi="仿宋" w:eastAsia="仿宋" w:cs="仿宋"/>
          <w:color w:val="000000" w:themeColor="text1"/>
          <w:sz w:val="24"/>
          <w:szCs w:val="24"/>
          <w:highlight w:val="yellow"/>
          <w:lang w:val="en-US"/>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响应文件解密时间：</w:t>
      </w:r>
      <w:r>
        <w:rPr>
          <w:rFonts w:hint="eastAsia" w:ascii="仿宋" w:hAnsi="仿宋" w:eastAsia="仿宋" w:cs="仿宋"/>
          <w:color w:val="000000" w:themeColor="text1"/>
          <w:sz w:val="24"/>
          <w:szCs w:val="24"/>
          <w:highlight w:val="yellow"/>
          <w14:textFill>
            <w14:solidFill>
              <w14:schemeClr w14:val="tx1"/>
            </w14:solidFill>
          </w14:textFill>
        </w:rPr>
        <w:t xml:space="preserve">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09</w:t>
      </w:r>
      <w:r>
        <w:rPr>
          <w:rFonts w:hint="eastAsia" w:ascii="仿宋" w:hAnsi="仿宋" w:eastAsia="仿宋" w:cs="仿宋"/>
          <w:color w:val="000000" w:themeColor="text1"/>
          <w:sz w:val="24"/>
          <w:szCs w:val="24"/>
          <w:highlight w:val="yellow"/>
          <w14:textFill>
            <w14:solidFill>
              <w14:schemeClr w14:val="tx1"/>
            </w14:solidFill>
          </w14:textFill>
        </w:rPr>
        <w:t xml:space="preserve">日</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14</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highlight w:val="yellow"/>
          <w14:textFill>
            <w14:solidFill>
              <w14:schemeClr w14:val="tx1"/>
            </w14:solidFill>
          </w14:textFill>
        </w:rPr>
        <w:t xml:space="preserve">时间：202</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yellow"/>
          <w14:textFill>
            <w14:solidFill>
              <w14:schemeClr w14:val="tx1"/>
            </w14:solidFill>
          </w14:textFill>
        </w:rPr>
        <w:t xml:space="preserve">年</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yellow"/>
          <w14:textFill>
            <w14:solidFill>
              <w14:schemeClr w14:val="tx1"/>
            </w14:solidFill>
          </w14:textFill>
        </w:rPr>
        <w:t xml:space="preserve">月</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09</w:t>
      </w:r>
      <w:r>
        <w:rPr>
          <w:rFonts w:hint="eastAsia" w:ascii="仿宋" w:hAnsi="仿宋" w:eastAsia="仿宋" w:cs="仿宋"/>
          <w:color w:val="000000" w:themeColor="text1"/>
          <w:sz w:val="24"/>
          <w:szCs w:val="24"/>
          <w:highlight w:val="yellow"/>
          <w14:textFill>
            <w14:solidFill>
              <w14:schemeClr w14:val="tx1"/>
            </w14:solidFill>
          </w14:textFill>
        </w:rPr>
        <w:t xml:space="preserve">日</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14</w:t>
      </w:r>
      <w:r>
        <w:rPr>
          <w:rFonts w:hint="eastAsia" w:ascii="仿宋" w:hAnsi="仿宋" w:eastAsia="仿宋" w:cs="仿宋"/>
          <w:color w:val="000000" w:themeColor="text1"/>
          <w:sz w:val="24"/>
          <w:szCs w:val="24"/>
          <w:highlight w:val="yellow"/>
          <w14:textFill>
            <w14:solidFill>
              <w14:schemeClr w14:val="tx1"/>
            </w14:solidFill>
          </w14:textFill>
        </w:rPr>
        <w:t xml:space="preserve">点</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yellow"/>
          <w14:textFill>
            <w14:solidFill>
              <w14:schemeClr w14:val="tx1"/>
            </w14:solidFill>
          </w14:textFill>
        </w:rPr>
        <w:t xml:space="preserve">0分（北京时间）；</w:t>
      </w:r>
      <w:r/>
    </w:p>
    <w:p>
      <w:pPr>
        <w:ind w:left="0" w:firstLine="480"/>
        <w:jc w:val="left"/>
        <w:keepLines w:val="0"/>
        <w:pageBreakBefore w:val="0"/>
        <w:spacing w:line="520" w:lineRule="exact"/>
        <w:rPr>
          <w:rFonts w:hint="eastAsia" w:ascii="仿宋" w:hAnsi="仿宋" w:eastAsia="仿宋" w:cs="仿宋"/>
          <w:bCs/>
          <w:color w:val="000000" w:themeColor="text1"/>
          <w:sz w:val="24"/>
          <w:szCs w:val="24"/>
          <w:highlight w:val="yellow"/>
          <w14:textFill>
            <w14:solidFill>
              <w14:schemeClr w14:val="tx1"/>
            </w14:solidFill>
          </w14:textFill>
        </w:rPr>
      </w:pPr>
      <w:r>
        <w:rPr>
          <w:rFonts w:hint="eastAsia" w:ascii="仿宋" w:hAnsi="仿宋" w:eastAsia="仿宋" w:cs="仿宋"/>
          <w:bCs/>
          <w:color w:val="000000" w:themeColor="text1"/>
          <w:sz w:val="24"/>
          <w:szCs w:val="24"/>
          <w:highlight w:val="yellow"/>
          <w14:textFill>
            <w14:solidFill>
              <w14:schemeClr w14:val="tx1"/>
            </w14:solidFill>
          </w14:textFill>
        </w:rPr>
        <w:t xml:space="preserve">地点：“苏采云”政府采购交易系统网上开标大厅</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五、公告期限</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自本公告发布之日起5个工作日</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六、其他补充事宜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6.1本项目成交后不允许分包、转包。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6.2现场考察、答疑时间：</w:t>
      </w:r>
      <w:r>
        <w:rPr>
          <w:rFonts w:hint="eastAsia" w:ascii="仿宋" w:hAnsi="仿宋" w:eastAsia="仿宋" w:cs="仿宋"/>
          <w:color w:val="000000" w:themeColor="text1"/>
          <w:sz w:val="24"/>
          <w:szCs w:val="24"/>
          <w:lang w:val="en-US" w:eastAsia="zh-CN"/>
          <w14:textFill>
            <w14:solidFill>
              <w14:schemeClr w14:val="tx1"/>
            </w14:solidFill>
          </w14:textFill>
        </w:rPr>
        <w:t xml:space="preserve">以第三（5）条为准</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6.3是否接受进口产品：不接受。</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后附承诺书模版</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承诺</w:t>
      </w:r>
      <w:r>
        <w:rPr>
          <w:rFonts w:hint="eastAsia" w:ascii="仿宋" w:hAnsi="仿宋" w:eastAsia="仿宋" w:cs="仿宋"/>
          <w:b/>
          <w:bCs/>
          <w:color w:val="000000" w:themeColor="text1"/>
          <w:sz w:val="24"/>
          <w:szCs w:val="24"/>
          <w14:textFill>
            <w14:solidFill>
              <w14:schemeClr w14:val="tx1"/>
            </w14:solidFill>
          </w14:textFill>
        </w:rPr>
        <w:t xml:space="preserve">时间为本</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竞争性磋商</w:t>
      </w:r>
      <w:r>
        <w:rPr>
          <w:rFonts w:hint="eastAsia" w:ascii="仿宋" w:hAnsi="仿宋" w:eastAsia="仿宋" w:cs="仿宋"/>
          <w:b/>
          <w:bCs/>
          <w:color w:val="000000" w:themeColor="text1"/>
          <w:sz w:val="24"/>
          <w:szCs w:val="24"/>
          <w14:textFill>
            <w14:solidFill>
              <w14:schemeClr w14:val="tx1"/>
            </w14:solidFill>
          </w14:textFill>
        </w:rPr>
        <w:t xml:space="preserve">公告发布之日起至递交响应文件截止日前，未按上述要求提供信用记录表的，响应文件可能被拒绝接收。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供应商涉及以下情形的，不适用信用承诺：</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（1）供应商被列入严重失信主体名单；</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（2）被相关监管部门作出行政处罚且尚在处罚有效期内；</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（3）其他法律、行政法规规定的不适用信用承诺的情形。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供应商对信用承诺内容的真实性、合法性、有效性负责。如作出虚假信用承诺，视同为“提供虚假材料谋取中标、成交”的违法行为。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6.5根据省财政厅《关于更换</w:t>
      </w:r>
      <w:r>
        <w:rPr>
          <w:rFonts w:hint="eastAsia" w:ascii="仿宋" w:hAnsi="仿宋" w:eastAsia="仿宋" w:cs="仿宋"/>
          <w:color w:val="000000" w:themeColor="text1"/>
          <w:sz w:val="24"/>
          <w:szCs w:val="24"/>
          <w14:textFill>
            <w14:solidFill>
              <w14:schemeClr w14:val="tx1"/>
            </w14:solidFill>
          </w14:textFill>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如果“江苏政府采购网”（www.ccgp-jiangsu.gov.cn）信息与“江苏政务服务网”（www.jszwfw.gov.cn），“一企来办”专栏下“政府采购”模块中信息不一致，以“江苏政府采购网”信息为准。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6.6本</w:t>
      </w:r>
      <w:r>
        <w:rPr>
          <w:rFonts w:hint="eastAsia" w:ascii="仿宋" w:hAnsi="仿宋" w:eastAsia="仿宋" w:cs="仿宋"/>
          <w:color w:val="000000" w:themeColor="text1"/>
          <w:sz w:val="24"/>
          <w:szCs w:val="24"/>
          <w:lang w:eastAsia="zh-CN"/>
          <w14:textFill>
            <w14:solidFill>
              <w14:schemeClr w14:val="tx1"/>
            </w14:solidFill>
          </w14:textFill>
        </w:rPr>
        <w:t xml:space="preserve">竞争性磋商</w:t>
      </w:r>
      <w:r>
        <w:rPr>
          <w:rFonts w:hint="eastAsia" w:ascii="仿宋" w:hAnsi="仿宋" w:eastAsia="仿宋" w:cs="仿宋"/>
          <w:color w:val="000000" w:themeColor="text1"/>
          <w:sz w:val="24"/>
          <w:szCs w:val="24"/>
          <w14:textFill>
            <w14:solidFill>
              <w14:schemeClr w14:val="tx1"/>
            </w14:solidFill>
          </w14:textFill>
        </w:rPr>
        <w:t xml:space="preserve">公告在</w:t>
      </w:r>
      <w:bookmarkStart w:id="9" w:name="_Hlk191390937"/>
      <w:r>
        <w:rPr>
          <w:rFonts w:hint="eastAsia" w:ascii="仿宋" w:hAnsi="仿宋" w:eastAsia="仿宋" w:cs="仿宋"/>
          <w:color w:val="000000" w:themeColor="text1"/>
          <w:sz w:val="24"/>
          <w:szCs w:val="24"/>
          <w14:textFill>
            <w14:solidFill>
              <w14:schemeClr w14:val="tx1"/>
            </w14:solidFill>
          </w14:textFill>
        </w:rPr>
        <w:t xml:space="preserve">江苏政府采购网（http://www.ccgp-jiangsu.gov.cn/）</w:t>
      </w:r>
      <w:bookmarkEnd w:id="9"/>
      <w:r>
        <w:rPr>
          <w:rFonts w:hint="eastAsia" w:ascii="仿宋" w:hAnsi="仿宋" w:eastAsia="仿宋" w:cs="仿宋"/>
          <w:color w:val="000000" w:themeColor="text1"/>
          <w:sz w:val="24"/>
          <w:szCs w:val="24"/>
          <w14:textFill>
            <w14:solidFill>
              <w14:schemeClr w14:val="tx1"/>
            </w14:solidFill>
          </w14:textFill>
        </w:rPr>
        <w:t xml:space="preserve">公示发布。若有关本次</w:t>
      </w:r>
      <w:r>
        <w:rPr>
          <w:rFonts w:hint="eastAsia" w:ascii="仿宋" w:hAnsi="仿宋" w:eastAsia="仿宋" w:cs="仿宋"/>
          <w:color w:val="000000" w:themeColor="text1"/>
          <w:sz w:val="24"/>
          <w:szCs w:val="24"/>
          <w:lang w:eastAsia="zh-CN"/>
          <w14:textFill>
            <w14:solidFill>
              <w14:schemeClr w14:val="tx1"/>
            </w14:solidFill>
          </w14:textFill>
        </w:rPr>
        <w:t xml:space="preserve">竞争性磋商</w:t>
      </w:r>
      <w:r>
        <w:rPr>
          <w:rFonts w:hint="eastAsia" w:ascii="仿宋" w:hAnsi="仿宋" w:eastAsia="仿宋" w:cs="仿宋"/>
          <w:color w:val="000000" w:themeColor="text1"/>
          <w:sz w:val="24"/>
          <w:szCs w:val="24"/>
          <w14:textFill>
            <w14:solidFill>
              <w14:schemeClr w14:val="tx1"/>
            </w14:solidFill>
          </w14:textFill>
        </w:rPr>
        <w:t xml:space="preserve">存在的变动或修改，敬请各供应商及时关注江苏政府采购网或南京公共采购信息网发布的关于本项目的信息更正公告。</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七、凡对</w:t>
      </w:r>
      <w:bookmarkStart w:id="10" w:name="_Hlk124759339"/>
      <w:r>
        <w:rPr>
          <w:rFonts w:hint="eastAsia" w:ascii="仿宋" w:hAnsi="仿宋" w:eastAsia="仿宋" w:cs="仿宋"/>
          <w:b/>
          <w:color w:val="000000" w:themeColor="text1"/>
          <w:sz w:val="24"/>
          <w:szCs w:val="24"/>
          <w14:textFill>
            <w14:solidFill>
              <w14:schemeClr w14:val="tx1"/>
            </w14:solidFill>
          </w14:textFill>
        </w:rPr>
        <w:t xml:space="preserve">本次采购提出询问，请按以下方式联系</w:t>
      </w:r>
      <w:bookmarkEnd w:id="1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1.采购人信息</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采购单位名称：南京市六合区人民政府大厂街道办事处</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采购单位联系人：</w:t>
      </w:r>
      <w:r>
        <w:rPr>
          <w:rFonts w:hint="eastAsia" w:ascii="仿宋" w:hAnsi="仿宋" w:eastAsia="仿宋" w:cs="仿宋"/>
          <w:color w:val="000000" w:themeColor="text1"/>
          <w:sz w:val="24"/>
          <w:szCs w:val="24"/>
          <w:lang w:val="en-US" w:eastAsia="zh-CN"/>
          <w14:textFill>
            <w14:solidFill>
              <w14:schemeClr w14:val="tx1"/>
            </w14:solidFill>
          </w14:textFill>
        </w:rPr>
        <w:t xml:space="preserve">刘科</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采购单位地址：南京市江北新区大厂街道太子山路8号</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联系方式：025-58380523</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2.采购代理机构信息</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名称：</w:t>
      </w: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牛工</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lang w:val="en-US" w:eastAsia="zh-CN"/>
          <w14:textFill>
            <w14:solidFill>
              <w14:schemeClr w14:val="tx1"/>
            </w14:solidFill>
          </w14:textFill>
        </w:rPr>
        <w:t xml:space="preserve">18112918144</w:t>
      </w:r>
      <w:r/>
    </w:p>
    <w:p>
      <w:pPr>
        <w:pStyle w:val="678"/>
        <w:ind w:left="0" w:firstLine="482"/>
        <w:jc w:val="center"/>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1" w:name="_Toc176770987"/>
      <w:r/>
      <w:bookmarkStart w:id="12" w:name="_Toc16687"/>
      <w:r/>
      <w:bookmarkStart w:id="13" w:name="_Toc176528938"/>
      <w:r/>
      <w:bookmarkStart w:id="14" w:name="_Toc2120"/>
      <w:r/>
      <w:bookmarkStart w:id="15" w:name="_Toc178255253"/>
      <w:r>
        <w:rPr>
          <w:rFonts w:hint="eastAsia" w:ascii="仿宋" w:hAnsi="仿宋" w:eastAsia="仿宋" w:cs="仿宋"/>
          <w:color w:val="000000" w:themeColor="text1"/>
          <w:sz w:val="44"/>
          <w:szCs w:val="44"/>
          <w14:textFill>
            <w14:solidFill>
              <w14:schemeClr w14:val="tx1"/>
            </w14:solidFill>
          </w14:textFill>
        </w:rPr>
        <w:t xml:space="preserve">第二章</w:t>
      </w:r>
      <w:r>
        <w:rPr>
          <w:rFonts w:hint="eastAsia" w:ascii="仿宋" w:hAnsi="仿宋" w:eastAsia="仿宋" w:cs="仿宋"/>
          <w:color w:val="000000" w:themeColor="text1"/>
          <w:sz w:val="44"/>
          <w:szCs w:val="44"/>
          <w:lang w:val="en-US" w:eastAsia="zh-CN"/>
          <w14:textFill>
            <w14:solidFill>
              <w14:schemeClr w14:val="tx1"/>
            </w14:solidFill>
          </w14:textFill>
        </w:rPr>
        <w:t xml:space="preserve"> </w:t>
      </w:r>
      <w:r>
        <w:rPr>
          <w:rFonts w:hint="eastAsia" w:ascii="仿宋" w:hAnsi="仿宋" w:eastAsia="仿宋" w:cs="仿宋"/>
          <w:color w:val="000000" w:themeColor="text1"/>
          <w:sz w:val="44"/>
          <w:szCs w:val="44"/>
          <w14:textFill>
            <w14:solidFill>
              <w14:schemeClr w14:val="tx1"/>
            </w14:solidFill>
          </w14:textFill>
        </w:rPr>
        <w:t xml:space="preserve">供应商须知</w:t>
      </w:r>
      <w:bookmarkEnd w:id="6"/>
      <w:r/>
      <w:bookmarkEnd w:id="11"/>
      <w:r/>
      <w:bookmarkEnd w:id="12"/>
      <w:r/>
      <w:bookmarkEnd w:id="13"/>
      <w:r/>
      <w:bookmarkEnd w:id="14"/>
      <w:r/>
      <w:bookmarkEnd w:id="15"/>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16" w:name="_Toc19726"/>
      <w:r/>
      <w:bookmarkStart w:id="17" w:name="_Toc8539"/>
      <w:r>
        <w:rPr>
          <w:rFonts w:hint="eastAsia" w:ascii="仿宋" w:hAnsi="仿宋" w:eastAsia="仿宋" w:cs="仿宋"/>
          <w:b/>
          <w:bCs/>
          <w:color w:val="000000" w:themeColor="text1"/>
          <w:sz w:val="24"/>
          <w:szCs w:val="24"/>
          <w14:textFill>
            <w14:solidFill>
              <w14:schemeClr w14:val="tx1"/>
            </w14:solidFill>
          </w14:textFill>
        </w:rPr>
        <w:t xml:space="preserve">一、总 则</w:t>
      </w:r>
      <w:bookmarkEnd w:id="16"/>
      <w:r/>
      <w:bookmarkEnd w:id="17"/>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18" w:name="_Toc30044"/>
      <w:r/>
      <w:bookmarkStart w:id="19" w:name="_Toc3951"/>
      <w:r/>
      <w:bookmarkStart w:id="20" w:name="_Toc20823276"/>
      <w:r/>
      <w:bookmarkStart w:id="21" w:name="_Toc513029204"/>
      <w:r/>
      <w:bookmarkStart w:id="22" w:name="_Toc458694821"/>
      <w:r/>
      <w:bookmarkStart w:id="23" w:name="_Toc16938520"/>
      <w:r/>
      <w:bookmarkStart w:id="24" w:name="_Toc24947"/>
      <w:r>
        <w:rPr>
          <w:rFonts w:hint="eastAsia" w:ascii="仿宋" w:hAnsi="仿宋" w:eastAsia="仿宋" w:cs="仿宋"/>
          <w:color w:val="000000" w:themeColor="text1"/>
          <w:sz w:val="24"/>
          <w:szCs w:val="24"/>
          <w:lang w:val="zh-CN"/>
          <w14:textFill>
            <w14:solidFill>
              <w14:schemeClr w14:val="tx1"/>
            </w14:solidFill>
          </w14:textFill>
        </w:rPr>
        <w:t xml:space="preserve">1.适用法律</w:t>
      </w:r>
      <w:bookmarkEnd w:id="18"/>
      <w:r/>
      <w:bookmarkEnd w:id="19"/>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《中华人民共和国招标投标法》、</w:t>
      </w:r>
      <w:r>
        <w:rPr>
          <w:rFonts w:hint="eastAsia" w:ascii="仿宋" w:hAnsi="仿宋" w:eastAsia="仿宋" w:cs="仿宋"/>
          <w:color w:val="000000" w:themeColor="text1"/>
          <w:sz w:val="24"/>
          <w:szCs w:val="24"/>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25" w:name="_Toc17176"/>
      <w:r/>
      <w:bookmarkStart w:id="26" w:name="_Toc10994"/>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2.定义</w:t>
      </w:r>
      <w:bookmarkEnd w:id="20"/>
      <w:r/>
      <w:bookmarkEnd w:id="21"/>
      <w:r/>
      <w:bookmarkEnd w:id="22"/>
      <w:r/>
      <w:bookmarkEnd w:id="23"/>
      <w:r/>
      <w:bookmarkEnd w:id="24"/>
      <w:r/>
      <w:bookmarkEnd w:id="25"/>
      <w:r/>
      <w:bookmarkEnd w:id="26"/>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2.1本文件中采购代理机构为</w:t>
      </w:r>
      <w:r>
        <w:rPr>
          <w:rFonts w:hint="eastAsia" w:ascii="仿宋" w:hAnsi="仿宋" w:eastAsia="仿宋" w:cs="仿宋"/>
          <w:color w:val="000000" w:themeColor="text1"/>
          <w:sz w:val="24"/>
          <w:szCs w:val="24"/>
          <w:lang w:val="en-US" w:eastAsia="zh-CN"/>
          <w14:textFill>
            <w14:solidFill>
              <w14:schemeClr w14:val="tx1"/>
            </w14:solidFill>
          </w14:textFill>
        </w:rPr>
        <w:t xml:space="preserve">江苏中嘉招投标代理有限公司</w:t>
      </w:r>
      <w:r>
        <w:rPr>
          <w:rFonts w:hint="eastAsia" w:ascii="仿宋" w:hAnsi="仿宋" w:eastAsia="仿宋" w:cs="仿宋"/>
          <w:color w:val="000000" w:themeColor="text1"/>
          <w:sz w:val="24"/>
          <w:szCs w:val="24"/>
          <w14:textFill>
            <w14:solidFill>
              <w14:schemeClr w14:val="tx1"/>
            </w14:solidFill>
          </w14:textFill>
        </w:rPr>
        <w:t xml:space="preserve">；采购人为</w:t>
      </w:r>
      <w:r>
        <w:rPr>
          <w:rFonts w:hint="eastAsia" w:ascii="仿宋" w:hAnsi="仿宋" w:eastAsia="仿宋" w:cs="仿宋"/>
          <w:color w:val="000000" w:themeColor="text1"/>
          <w:sz w:val="24"/>
          <w:szCs w:val="24"/>
          <w:lang w:eastAsia="zh-CN"/>
          <w14:textFill>
            <w14:solidFill>
              <w14:schemeClr w14:val="tx1"/>
            </w14:solidFill>
          </w14:textFill>
        </w:rPr>
        <w:t xml:space="preserve">南京市六合区人民政府大厂街道办事处</w:t>
      </w:r>
      <w:r>
        <w:rPr>
          <w:rFonts w:hint="eastAsia" w:ascii="仿宋" w:hAnsi="仿宋" w:eastAsia="仿宋" w:cs="仿宋"/>
          <w:color w:val="000000" w:themeColor="text1"/>
          <w:sz w:val="24"/>
          <w:szCs w:val="24"/>
          <w14:textFill>
            <w14:solidFill>
              <w14:schemeClr w14:val="tx1"/>
            </w14:solidFill>
          </w14:textFill>
        </w:rPr>
        <w:t xml:space="preserve">；投标人（亦称供应商）系指参加投标竞争并满足招标文件资格要求规定的法人、其他组织或者自然人。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2.2“货物和服务”指本文件中所述产品及相关货物和服务。</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2.3“用户或使用单位”指使用</w:t>
      </w:r>
      <w:r>
        <w:rPr>
          <w:rFonts w:hint="eastAsia" w:ascii="仿宋" w:hAnsi="仿宋" w:eastAsia="仿宋" w:cs="仿宋"/>
          <w:color w:val="000000" w:themeColor="text1"/>
          <w:sz w:val="24"/>
          <w:szCs w:val="24"/>
          <w:lang w:val="zh-CN"/>
          <w14:textFill>
            <w14:solidFill>
              <w14:schemeClr w14:val="tx1"/>
            </w14:solidFill>
          </w14:textFill>
        </w:rPr>
        <w:t xml:space="preserve">货物、服务的</w:t>
      </w:r>
      <w:r>
        <w:rPr>
          <w:rFonts w:hint="eastAsia" w:ascii="仿宋" w:hAnsi="仿宋" w:eastAsia="仿宋" w:cs="仿宋"/>
          <w:color w:val="000000" w:themeColor="text1"/>
          <w:sz w:val="24"/>
          <w:szCs w:val="24"/>
          <w14:textFill>
            <w14:solidFill>
              <w14:schemeClr w14:val="tx1"/>
            </w14:solidFill>
          </w14:textFill>
        </w:rPr>
        <w:t xml:space="preserve">单位。</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27" w:name="_Toc18001"/>
      <w:r/>
      <w:bookmarkStart w:id="28" w:name="_Toc25880"/>
      <w:r>
        <w:rPr>
          <w:rFonts w:hint="eastAsia" w:ascii="仿宋" w:hAnsi="仿宋" w:eastAsia="仿宋" w:cs="仿宋"/>
          <w:color w:val="000000" w:themeColor="text1"/>
          <w:sz w:val="24"/>
          <w:szCs w:val="24"/>
          <w:lang w:val="zh-CN"/>
          <w14:textFill>
            <w14:solidFill>
              <w14:schemeClr w14:val="tx1"/>
            </w14:solidFill>
          </w14:textFill>
        </w:rPr>
        <w:t xml:space="preserve">3.政策功能</w:t>
      </w:r>
      <w:bookmarkEnd w:id="27"/>
      <w:r/>
      <w:bookmarkEnd w:id="28"/>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29" w:name="_Toc462564067"/>
      <w:r/>
      <w:bookmarkStart w:id="30" w:name="_Toc20823279"/>
      <w:r/>
      <w:bookmarkStart w:id="31" w:name="_Toc16938523"/>
      <w:r/>
      <w:bookmarkStart w:id="32" w:name="_Toc17711"/>
      <w:r/>
      <w:bookmarkStart w:id="33" w:name="_Toc4759"/>
      <w:r/>
      <w:bookmarkStart w:id="34" w:name="_Toc25651"/>
      <w:r/>
      <w:bookmarkStart w:id="35" w:name="_Toc513029207"/>
      <w:r>
        <w:rPr>
          <w:rFonts w:hint="eastAsia" w:ascii="仿宋" w:hAnsi="仿宋" w:eastAsia="仿宋" w:cs="仿宋"/>
          <w:color w:val="000000" w:themeColor="text1"/>
          <w:sz w:val="24"/>
          <w:szCs w:val="24"/>
          <w:lang w:val="zh-CN"/>
          <w14:textFill>
            <w14:solidFill>
              <w14:schemeClr w14:val="tx1"/>
            </w14:solidFill>
          </w14:textFill>
        </w:rPr>
        <w:t xml:space="preserve">3.1 本次招标及由此产生的合同受中华人民共和国有关的法律法规制约和保护。</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3.2 在本项目政府采购活动过程中，如果所执行的标准有更新的，按照最新标准执行。</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4.投标费用</w:t>
      </w:r>
      <w:bookmarkEnd w:id="29"/>
      <w:r/>
      <w:bookmarkEnd w:id="30"/>
      <w:r/>
      <w:bookmarkEnd w:id="31"/>
      <w:r/>
      <w:bookmarkEnd w:id="32"/>
      <w:r/>
      <w:bookmarkEnd w:id="33"/>
      <w:r/>
      <w:bookmarkEnd w:id="34"/>
      <w:r/>
      <w:bookmarkEnd w:id="3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4.1</w:t>
      </w:r>
      <w:bookmarkStart w:id="36" w:name="_Toc344"/>
      <w:r/>
      <w:bookmarkStart w:id="37" w:name="_Toc25474"/>
      <w:r>
        <w:rPr>
          <w:rFonts w:hint="eastAsia" w:ascii="仿宋" w:hAnsi="仿宋" w:eastAsia="仿宋" w:cs="仿宋"/>
          <w:color w:val="000000" w:themeColor="text1"/>
          <w:sz w:val="24"/>
          <w:szCs w:val="24"/>
          <w14:textFill>
            <w14:solidFill>
              <w14:schemeClr w14:val="tx1"/>
            </w14:solidFill>
          </w14:textFill>
        </w:rPr>
        <w:t xml:space="preserve">供应商应自行承担所有与参加投标有关的费用，无论采购结果如何，代理机构和采购人在任何情况下均无义务和责任承担这些费用。</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5.招标文件的约束力</w:t>
      </w:r>
      <w:bookmarkEnd w:id="36"/>
      <w:r/>
      <w:bookmarkEnd w:id="3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5.1供应商一旦参加本项目采购活动，即被认为接受了本招标文件的规定和约束。</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38" w:name="_Toc20823281"/>
      <w:r/>
      <w:bookmarkStart w:id="39" w:name="_Toc16938525"/>
      <w:r/>
      <w:bookmarkStart w:id="40" w:name="_Toc513029209"/>
      <w:r/>
      <w:bookmarkStart w:id="41" w:name="_Toc120614215"/>
      <w:r/>
      <w:bookmarkStart w:id="42" w:name="_Toc11232"/>
      <w:r/>
      <w:bookmarkStart w:id="43" w:name="_Toc15035"/>
      <w:r>
        <w:rPr>
          <w:rFonts w:hint="eastAsia" w:ascii="仿宋" w:hAnsi="仿宋" w:eastAsia="仿宋" w:cs="仿宋"/>
          <w:b/>
          <w:bCs/>
          <w:color w:val="000000" w:themeColor="text1"/>
          <w:sz w:val="24"/>
          <w:szCs w:val="24"/>
          <w14:textFill>
            <w14:solidFill>
              <w14:schemeClr w14:val="tx1"/>
            </w14:solidFill>
          </w14:textFill>
        </w:rPr>
        <w:t xml:space="preserve">二、招标文件</w:t>
      </w:r>
      <w:bookmarkEnd w:id="38"/>
      <w:r/>
      <w:bookmarkEnd w:id="39"/>
      <w:r/>
      <w:bookmarkEnd w:id="40"/>
      <w:r/>
      <w:bookmarkEnd w:id="41"/>
      <w:r/>
      <w:bookmarkEnd w:id="42"/>
      <w:r/>
      <w:bookmarkEnd w:id="43"/>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bookmarkStart w:id="44" w:name="_Toc513029210"/>
      <w:r/>
      <w:bookmarkStart w:id="45" w:name="_Toc16938526"/>
      <w:r/>
      <w:bookmarkStart w:id="46" w:name="_Toc2899"/>
      <w:r/>
      <w:bookmarkStart w:id="47" w:name="_Toc31631"/>
      <w:r/>
      <w:bookmarkStart w:id="48" w:name="_Toc20823282"/>
      <w:r>
        <w:rPr>
          <w:rFonts w:hint="eastAsia" w:ascii="仿宋" w:hAnsi="仿宋" w:eastAsia="仿宋" w:cs="仿宋"/>
          <w:color w:val="000000" w:themeColor="text1"/>
          <w:sz w:val="24"/>
          <w:szCs w:val="24"/>
          <w:lang w:val="zh-CN"/>
          <w14:textFill>
            <w14:solidFill>
              <w14:schemeClr w14:val="tx1"/>
            </w14:solidFill>
          </w14:textFill>
        </w:rPr>
        <w:t xml:space="preserve">6.招标文件构成</w:t>
      </w:r>
      <w:bookmarkEnd w:id="44"/>
      <w:r/>
      <w:bookmarkEnd w:id="45"/>
      <w:r/>
      <w:bookmarkEnd w:id="46"/>
      <w:r/>
      <w:bookmarkEnd w:id="47"/>
      <w:r/>
      <w:bookmarkEnd w:id="48"/>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6.1招标文件由以下部分组成：</w:t>
      </w:r>
      <w:r/>
    </w:p>
    <w:p>
      <w:pPr>
        <w:pStyle w:val="719"/>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"_Toc184369309" \o "#_Toc184369309"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第一章</w:t>
      </w:r>
      <w:r>
        <w:rPr>
          <w:rFonts w:hint="eastAsia" w:ascii="仿宋" w:hAnsi="仿宋" w:eastAsia="仿宋" w:cs="仿宋"/>
          <w:b w:val="0"/>
          <w:caps w:val="0"/>
          <w:color w:val="000000" w:themeColor="text1"/>
          <w:sz w:val="24"/>
          <w:szCs w:val="24"/>
          <w:lang w:val="zh-CN" w:eastAsia="zh-CN"/>
          <w14:textFill>
            <w14:solidFill>
              <w14:schemeClr w14:val="tx1"/>
            </w14:solidFill>
          </w14:textFill>
          <w14:ligatures w14:val="standardContextual"/>
        </w:rPr>
        <w:t xml:space="preserve">招标</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邀请</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9"/>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"_Toc184369310" \o "#_Toc184369310"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第二章供应商须知</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9"/>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"_Toc184369311" \o "#_Toc184369311"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第三章成交标准</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9"/>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"_Toc184369312" \o "#_Toc184369312"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第四章采购项目的服务要求和数量等</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pStyle w:val="719"/>
        <w:ind w:left="0" w:firstLine="480"/>
        <w:jc w:val="left"/>
        <w:keepLines w:val="0"/>
        <w:pageBreakBefore w:val="0"/>
        <w:spacing w:before="0" w:after="0" w:line="520" w:lineRule="exact"/>
        <w:tabs>
          <w:tab w:val="right" w:pos="9060" w:leader="dot"/>
        </w:tabs>
        <w:rPr>
          <w:rFonts w:hint="eastAsia" w:ascii="仿宋" w:hAnsi="仿宋" w:eastAsia="仿宋" w:cs="仿宋"/>
          <w:b w:val="0"/>
          <w:caps w:val="0"/>
          <w:color w:val="000000" w:themeColor="text1"/>
          <w:sz w:val="24"/>
          <w:szCs w:val="24"/>
          <w:lang w:val="en-US" w:eastAsia="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"_Toc184369313" \o "#_Toc184369313"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第五章合同草案条款</w: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p>
    <w:p>
      <w:pPr>
        <w:ind w:left="0" w:firstLine="480"/>
        <w:jc w:val="left"/>
        <w:keepLines w:val="0"/>
        <w:pageBreakBefore w:val="0"/>
        <w:spacing w:line="520" w:lineRule="exact"/>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begin"/>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instrText xml:space="preserve"> HYPERLINK \l "_Toc184369314" \o "#_Toc184369314" </w:instrText>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separate"/>
      </w: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t xml:space="preserve">第六章附件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caps w:val="0"/>
          <w:color w:val="000000" w:themeColor="text1"/>
          <w:sz w:val="24"/>
          <w:szCs w:val="24"/>
          <w:lang w:val="zh-CN"/>
          <w14:textFill>
            <w14:solidFill>
              <w14:schemeClr w14:val="tx1"/>
            </w14:solidFill>
          </w14:textFill>
          <w14:ligatures w14:val="standardContextual"/>
        </w:rPr>
        <w:fldChar w:fldCharType="end"/>
      </w:r>
      <w:r>
        <w:rPr>
          <w:rFonts w:hint="eastAsia" w:ascii="仿宋" w:hAnsi="仿宋" w:eastAsia="仿宋" w:cs="仿宋"/>
          <w:color w:val="000000" w:themeColor="text1"/>
          <w:sz w:val="24"/>
          <w:szCs w:val="24"/>
          <w14:textFill>
            <w14:solidFill>
              <w14:schemeClr w14:val="tx1"/>
            </w14:solidFill>
          </w14:textFill>
        </w:rPr>
        <w:t xml:space="preserve">6.2招标的最小单位是包。招标技术规格及要求中未分包的，供应商对要求提供的服务不得部分投标；招标技术规格及要求中已经分包的，以包为单位投标。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6.3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6.4供应商被视为充分熟悉本招标项目的各种情况以及与履行合同有关的一切其他情况。</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49" w:name="_Toc14415"/>
      <w:r/>
      <w:bookmarkStart w:id="50" w:name="_Toc24838"/>
      <w:r>
        <w:rPr>
          <w:rFonts w:hint="eastAsia" w:ascii="仿宋" w:hAnsi="仿宋" w:eastAsia="仿宋" w:cs="仿宋"/>
          <w:color w:val="000000" w:themeColor="text1"/>
          <w:sz w:val="24"/>
          <w:szCs w:val="24"/>
          <w14:textFill>
            <w14:solidFill>
              <w14:schemeClr w14:val="tx1"/>
            </w14:solidFill>
          </w14:textFill>
        </w:rPr>
        <w:t xml:space="preserve">7.招标文件的澄清、补充或修改</w:t>
      </w:r>
      <w:bookmarkEnd w:id="49"/>
      <w:r/>
      <w:bookmarkEnd w:id="5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1" w:name="_Toc29128"/>
      <w:r>
        <w:rPr>
          <w:rFonts w:hint="eastAsia" w:ascii="仿宋" w:hAnsi="仿宋" w:eastAsia="仿宋" w:cs="仿宋"/>
          <w:color w:val="000000" w:themeColor="text1"/>
          <w:sz w:val="24"/>
          <w:szCs w:val="24"/>
          <w14:textFill>
            <w14:solidFill>
              <w14:schemeClr w14:val="tx1"/>
            </w14:solidFill>
          </w14:textFill>
        </w:rPr>
        <w:t xml:space="preserve">7.1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7.2采购代理机构对已发出的招标文件进行必要的澄清或者修改，将在投标截止时间15日前，在原招标公告媒体公布。不足15日的，采购人或者采购代理机构应当顺延提交投标文件的截止时间。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7.3采购代理机构在招标文件要求提交投标文件截止时间3日前，有权决定延长投标截止时间和开标时间，并在原招标公告媒体上发布变更公告。</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7.4为使供应商在准备投标时，有合理的时间考虑招标文件的补充或修改，采购代理机构将视情况可能推迟投标截止时间和开标时间，并将在原招标公告媒体发布更正公告。</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7.5采购代理机构发出的所有补充、修改和变更文件均作为招标文件的组成部分，与招标文件具有同等法律效力，并对投标人具有约束力。</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52" w:name="_Toc27318"/>
      <w:r>
        <w:rPr>
          <w:rFonts w:hint="eastAsia" w:ascii="仿宋" w:hAnsi="仿宋" w:eastAsia="仿宋" w:cs="仿宋"/>
          <w:b/>
          <w:bCs/>
          <w:color w:val="000000" w:themeColor="text1"/>
          <w:sz w:val="24"/>
          <w:szCs w:val="24"/>
          <w14:textFill>
            <w14:solidFill>
              <w14:schemeClr w14:val="tx1"/>
            </w14:solidFill>
          </w14:textFill>
        </w:rPr>
        <w:t xml:space="preserve">三、投标文件的编制</w:t>
      </w:r>
      <w:bookmarkEnd w:id="51"/>
      <w:r/>
      <w:bookmarkEnd w:id="52"/>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3" w:name="_Toc28127"/>
      <w:r/>
      <w:bookmarkStart w:id="54" w:name="_Toc14460"/>
      <w:r>
        <w:rPr>
          <w:rFonts w:hint="eastAsia" w:ascii="仿宋" w:hAnsi="仿宋" w:eastAsia="仿宋" w:cs="仿宋"/>
          <w:color w:val="000000" w:themeColor="text1"/>
          <w:sz w:val="24"/>
          <w:szCs w:val="24"/>
          <w14:textFill>
            <w14:solidFill>
              <w14:schemeClr w14:val="tx1"/>
            </w14:solidFill>
          </w14:textFill>
        </w:rPr>
        <w:t xml:space="preserve">8.</w:t>
      </w:r>
      <w:bookmarkEnd w:id="53"/>
      <w:r>
        <w:rPr>
          <w:rFonts w:hint="eastAsia" w:ascii="仿宋" w:hAnsi="仿宋" w:eastAsia="仿宋" w:cs="仿宋"/>
          <w:color w:val="000000" w:themeColor="text1"/>
          <w:sz w:val="24"/>
          <w:szCs w:val="24"/>
          <w14:textFill>
            <w14:solidFill>
              <w14:schemeClr w14:val="tx1"/>
            </w14:solidFill>
          </w14:textFill>
        </w:rPr>
        <w:t xml:space="preserve">投标文件的语言、计量单位、货币</w:t>
      </w:r>
      <w:bookmarkEnd w:id="54"/>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8.1供应商提交的投标文件（包括技术文件和资料、图纸中的说明）以及供应商与采购代理机构之间就有关投标的所有来往函电均应以简体中文书写。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5" w:name="_Toc19298"/>
      <w:r>
        <w:rPr>
          <w:rFonts w:hint="eastAsia" w:ascii="仿宋" w:hAnsi="仿宋" w:eastAsia="仿宋" w:cs="仿宋"/>
          <w:color w:val="000000" w:themeColor="text1"/>
          <w:sz w:val="24"/>
          <w:szCs w:val="24"/>
          <w14:textFill>
            <w14:solidFill>
              <w14:schemeClr w14:val="tx1"/>
            </w14:solidFill>
          </w14:textFill>
        </w:rPr>
        <w:t xml:space="preserve">8.3除招标文件中有特殊要求外，招标文件中所使用的计量单位应为国家法定计量单位。</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8.4本招标文件所表述的时间均为北京时间。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8.5所有投标响应报价具体详见投标人须知前附表。</w:t>
      </w:r>
      <w:bookmarkEnd w:id="5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56" w:name="_Toc22790"/>
      <w:r/>
      <w:bookmarkStart w:id="57" w:name="_Toc6681"/>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.投标文件</w:t>
      </w:r>
      <w:r>
        <w:rPr>
          <w:rFonts w:hint="eastAsia" w:ascii="仿宋" w:hAnsi="仿宋" w:eastAsia="仿宋" w:cs="仿宋"/>
          <w:color w:val="000000" w:themeColor="text1"/>
          <w:sz w:val="24"/>
          <w:szCs w:val="24"/>
          <w:lang w:val="en-US" w:eastAsia="zh-CN"/>
          <w14:textFill>
            <w14:solidFill>
              <w14:schemeClr w14:val="tx1"/>
            </w14:solidFill>
          </w14:textFill>
        </w:rPr>
        <w:t xml:space="preserve">的</w:t>
      </w:r>
      <w:bookmarkEnd w:id="56"/>
      <w:r>
        <w:rPr>
          <w:rFonts w:hint="eastAsia" w:ascii="仿宋" w:hAnsi="仿宋" w:eastAsia="仿宋" w:cs="仿宋"/>
          <w:color w:val="000000" w:themeColor="text1"/>
          <w:sz w:val="24"/>
          <w:szCs w:val="24"/>
          <w:lang w:val="en-US" w:eastAsia="zh-CN"/>
          <w14:textFill>
            <w14:solidFill>
              <w14:schemeClr w14:val="tx1"/>
            </w14:solidFill>
          </w14:textFill>
        </w:rPr>
        <w:t xml:space="preserve">组成</w:t>
      </w:r>
      <w:bookmarkEnd w:id="57"/>
      <w:r>
        <w:rPr>
          <w:rFonts w:hint="eastAsia" w:ascii="仿宋" w:hAnsi="仿宋" w:eastAsia="仿宋" w:cs="仿宋"/>
          <w:color w:val="000000" w:themeColor="text1"/>
          <w:sz w:val="24"/>
          <w:szCs w:val="24"/>
          <w:lang w:val="en-US" w:eastAsia="zh-CN"/>
          <w14:textFill>
            <w14:solidFill>
              <w14:schemeClr w14:val="tx1"/>
            </w14:solidFill>
          </w14:textFill>
        </w:rPr>
        <w:t xml:space="preserve">（相应内容上传至投标客户端）：</w:t>
      </w:r>
      <w:bookmarkStart w:id="58" w:name="_Toc31206"/>
      <w:r/>
      <w:bookmarkStart w:id="59" w:name="_Toc15215"/>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.1供应商应当根据</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文件要求编制</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，并根据自己的商务能力、技术水平对</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文件提出的要求和条件逐条标明是否响应。</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由商务部分、技术部分、价格部分，以及其他部分组成。</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的商务部分。商务部分是证明供应商有资格参加</w:t>
      </w:r>
      <w:r>
        <w:rPr>
          <w:rFonts w:hint="eastAsia" w:ascii="仿宋" w:hAnsi="仿宋" w:eastAsia="仿宋" w:cs="仿宋"/>
          <w:color w:val="000000" w:themeColor="text1"/>
          <w:sz w:val="24"/>
          <w:szCs w:val="24"/>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14:textFill>
            <w14:solidFill>
              <w14:schemeClr w14:val="tx1"/>
            </w14:solidFill>
          </w14:textFill>
        </w:rPr>
        <w:t xml:space="preserve">和成交后有能力履行合同的文件，这些文件应能满足</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文件的要求，包括但不限于下列文件，其中加“★”项目不得有缺失或无效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未按要求提供视为无效投标</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w:t>
      </w:r>
      <w:r>
        <w:rPr>
          <w:rFonts w:hint="eastAsia" w:ascii="仿宋" w:hAnsi="仿宋" w:eastAsia="仿宋" w:cs="仿宋"/>
          <w:color w:val="000000" w:themeColor="text1"/>
          <w:sz w:val="24"/>
          <w:szCs w:val="24"/>
          <w:lang w:val="en-US" w:eastAsia="zh-CN"/>
          <w14:textFill>
            <w14:solidFill>
              <w14:schemeClr w14:val="tx1"/>
            </w14:solidFill>
          </w14:textFill>
        </w:rPr>
        <w:t xml:space="preserve">函</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授权委托</w:t>
      </w:r>
      <w:r>
        <w:rPr>
          <w:rFonts w:hint="eastAsia" w:ascii="仿宋" w:hAnsi="仿宋" w:eastAsia="仿宋" w:cs="仿宋"/>
          <w:color w:val="000000" w:themeColor="text1"/>
          <w:sz w:val="24"/>
          <w:szCs w:val="24"/>
          <w14:textFill>
            <w14:solidFill>
              <w14:schemeClr w14:val="tx1"/>
            </w14:solidFill>
          </w14:textFill>
        </w:rPr>
        <w:t xml:space="preserve">书</w:t>
      </w:r>
      <w:r>
        <w:rPr>
          <w:rFonts w:hint="eastAsia" w:ascii="仿宋" w:hAnsi="仿宋" w:eastAsia="仿宋" w:cs="仿宋"/>
          <w:color w:val="000000" w:themeColor="text1"/>
          <w:sz w:val="24"/>
          <w:szCs w:val="24"/>
          <w:lang w:val="en-US" w:eastAsia="zh-CN"/>
          <w14:textFill>
            <w14:solidFill>
              <w14:schemeClr w14:val="tx1"/>
            </w14:solidFill>
          </w14:textFill>
        </w:rPr>
        <w:t xml:space="preserve">需有</w:t>
      </w:r>
      <w:r>
        <w:rPr>
          <w:rFonts w:hint="eastAsia" w:ascii="仿宋" w:hAnsi="仿宋" w:eastAsia="仿宋" w:cs="仿宋"/>
          <w:color w:val="000000" w:themeColor="text1"/>
          <w:sz w:val="24"/>
          <w:szCs w:val="24"/>
          <w14:textFill>
            <w14:solidFill>
              <w14:schemeClr w14:val="tx1"/>
            </w14:solidFill>
          </w14:textFill>
        </w:rPr>
        <w:t xml:space="preserve">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或负责人</w:t>
      </w:r>
      <w:r>
        <w:rPr>
          <w:rFonts w:hint="eastAsia" w:ascii="仿宋" w:hAnsi="仿宋" w:eastAsia="仿宋" w:cs="仿宋"/>
          <w:color w:val="000000" w:themeColor="text1"/>
          <w:sz w:val="24"/>
          <w:szCs w:val="24"/>
          <w14:textFill>
            <w14:solidFill>
              <w14:schemeClr w14:val="tx1"/>
            </w14:solidFill>
          </w14:textFill>
        </w:rPr>
        <w:t xml:space="preserve">及</w:t>
      </w:r>
      <w:r>
        <w:rPr>
          <w:rFonts w:hint="eastAsia" w:ascii="仿宋" w:hAnsi="仿宋" w:eastAsia="仿宋" w:cs="仿宋"/>
          <w:color w:val="000000" w:themeColor="text1"/>
          <w:sz w:val="24"/>
          <w:szCs w:val="24"/>
          <w:lang w:val="zh-CN"/>
          <w14:textFill>
            <w14:solidFill>
              <w14:schemeClr w14:val="tx1"/>
            </w14:solidFill>
          </w14:textFill>
        </w:rPr>
        <w:t xml:space="preserve">被授权人</w:t>
      </w:r>
      <w:r>
        <w:rPr>
          <w:rFonts w:hint="eastAsia" w:ascii="仿宋" w:hAnsi="仿宋" w:eastAsia="仿宋" w:cs="仿宋"/>
          <w:color w:val="000000" w:themeColor="text1"/>
          <w:sz w:val="24"/>
          <w:szCs w:val="24"/>
          <w14:textFill>
            <w14:solidFill>
              <w14:schemeClr w14:val="tx1"/>
            </w14:solidFill>
          </w14:textFill>
        </w:rPr>
        <w:t xml:space="preserve">的身份证</w:t>
      </w:r>
      <w:r>
        <w:rPr>
          <w:rFonts w:hint="eastAsia" w:ascii="仿宋" w:hAnsi="仿宋" w:eastAsia="仿宋" w:cs="仿宋"/>
          <w:color w:val="000000" w:themeColor="text1"/>
          <w:sz w:val="24"/>
          <w:szCs w:val="24"/>
          <w:lang w:val="en-US" w:eastAsia="zh-CN"/>
          <w14:textFill>
            <w14:solidFill>
              <w14:schemeClr w14:val="tx1"/>
            </w14:solidFill>
          </w14:textFill>
        </w:rPr>
        <w:t xml:space="preserve">扫描</w:t>
      </w:r>
      <w:r>
        <w:rPr>
          <w:rFonts w:hint="eastAsia" w:ascii="仿宋" w:hAnsi="仿宋" w:eastAsia="仿宋" w:cs="仿宋"/>
          <w:color w:val="000000" w:themeColor="text1"/>
          <w:sz w:val="24"/>
          <w:szCs w:val="24"/>
          <w14:textFill>
            <w14:solidFill>
              <w14:schemeClr w14:val="tx1"/>
            </w14:solidFill>
          </w14:textFill>
        </w:rPr>
        <w:t xml:space="preserve">件</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同时还需有</w:t>
      </w:r>
      <w:r>
        <w:rPr>
          <w:rFonts w:hint="eastAsia" w:ascii="仿宋" w:hAnsi="仿宋" w:eastAsia="仿宋" w:cs="仿宋"/>
          <w:color w:val="000000" w:themeColor="text1"/>
          <w:sz w:val="24"/>
          <w:szCs w:val="24"/>
          <w14:textFill>
            <w14:solidFill>
              <w14:schemeClr w14:val="tx1"/>
            </w14:solidFill>
          </w14:textFill>
        </w:rPr>
        <w:t xml:space="preserve">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或负责人</w:t>
      </w:r>
      <w:r>
        <w:rPr>
          <w:rFonts w:hint="eastAsia" w:ascii="仿宋" w:hAnsi="仿宋" w:eastAsia="仿宋" w:cs="仿宋"/>
          <w:color w:val="000000" w:themeColor="text1"/>
          <w:sz w:val="24"/>
          <w:szCs w:val="24"/>
          <w14:textFill>
            <w14:solidFill>
              <w14:schemeClr w14:val="tx1"/>
            </w14:solidFill>
          </w14:textFill>
        </w:rPr>
        <w:t xml:space="preserve">及</w:t>
      </w:r>
      <w:r>
        <w:rPr>
          <w:rFonts w:hint="eastAsia" w:ascii="仿宋" w:hAnsi="仿宋" w:eastAsia="仿宋" w:cs="仿宋"/>
          <w:color w:val="000000" w:themeColor="text1"/>
          <w:sz w:val="24"/>
          <w:szCs w:val="24"/>
          <w:lang w:val="zh-CN"/>
          <w14:textFill>
            <w14:solidFill>
              <w14:schemeClr w14:val="tx1"/>
            </w14:solidFill>
          </w14:textFill>
        </w:rPr>
        <w:t xml:space="preserve">被授权人</w:t>
      </w:r>
      <w:r>
        <w:rPr>
          <w:rFonts w:hint="eastAsia" w:ascii="仿宋" w:hAnsi="仿宋" w:eastAsia="仿宋" w:cs="仿宋"/>
          <w:color w:val="000000" w:themeColor="text1"/>
          <w:sz w:val="24"/>
          <w:szCs w:val="24"/>
          <w:lang w:val="en-US" w:eastAsia="zh-CN"/>
          <w14:textFill>
            <w14:solidFill>
              <w14:schemeClr w14:val="tx1"/>
            </w14:solidFill>
          </w14:textFill>
        </w:rPr>
        <w:t xml:space="preserve">签字或盖章。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）★《商务条款偏离表》；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开标一览</w:t>
      </w:r>
      <w:r>
        <w:rPr>
          <w:rFonts w:hint="eastAsia" w:ascii="仿宋" w:hAnsi="仿宋" w:eastAsia="仿宋" w:cs="仿宋"/>
          <w:color w:val="000000" w:themeColor="text1"/>
          <w:sz w:val="24"/>
          <w:szCs w:val="24"/>
          <w14:textFill>
            <w14:solidFill>
              <w14:schemeClr w14:val="tx1"/>
            </w14:solidFill>
          </w14:textFill>
        </w:rPr>
        <w:t xml:space="preserve">表》；</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★《南京市政府采购供应商信用记录表暨信用承诺书》</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供应商资格承诺函</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）供应商认为需要提供的其他资格证明文件和商务资料。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的技术部分。技术部分是证明供应商提供的服务是合格的，并符合</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文件要求的证明文件，以及对服务的详细说明，这些文件可以是文字资料、图纸和数据等。提供的服务如与</w:t>
      </w:r>
      <w:r>
        <w:rPr>
          <w:rFonts w:hint="eastAsia" w:ascii="仿宋" w:hAnsi="仿宋" w:eastAsia="仿宋" w:cs="仿宋"/>
          <w:color w:val="000000" w:themeColor="text1"/>
          <w:sz w:val="24"/>
          <w:szCs w:val="24"/>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文件要求有不符之处，应说明其差别之所在。包括但不限于下列文件：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（1）★《技术条款偏离表》；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）★《分项报价表》；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方案；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）供应商认为需要提供的其他技术资料。</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.4★</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的价格部分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）供应商应充分考虑到市场价格变动，以及项目实施过程中的不可预见因素，一旦成交，总价格不变。如果有漏项，视同让利。</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en-US"/>
          <w14:textFill>
            <w14:solidFill>
              <w14:schemeClr w14:val="tx1"/>
            </w14:solidFill>
          </w14:textFill>
        </w:rPr>
        <w:t xml:space="preserve">（供应商根据以上要求提供相应承诺书，格式自拟）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.投标文件的有效期</w:t>
      </w:r>
      <w:bookmarkEnd w:id="58"/>
      <w:r/>
      <w:bookmarkEnd w:id="59"/>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0" w:name="_Toc6811"/>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.1自开标之日起90天内，投标文件应保持有效，有效期短于此规定的投标文件将视为无效。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1" w:name="_Toc21944"/>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w:t>
      </w:r>
      <w:bookmarkEnd w:id="60"/>
      <w:r/>
      <w:bookmarkEnd w:id="61"/>
      <w:r>
        <w:rPr>
          <w:rFonts w:hint="eastAsia" w:ascii="仿宋" w:hAnsi="仿宋" w:eastAsia="仿宋" w:cs="仿宋"/>
          <w:color w:val="000000" w:themeColor="text1"/>
          <w:sz w:val="24"/>
          <w:szCs w:val="24"/>
          <w14:textFill>
            <w14:solidFill>
              <w14:schemeClr w14:val="tx1"/>
            </w14:solidFill>
          </w14:textFill>
        </w:rPr>
        <w:t xml:space="preserve">投标文件的编制要求和签署要求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2" w:name="_Toc27455"/>
      <w:r>
        <w:rPr>
          <w:rFonts w:hint="eastAsia" w:ascii="仿宋" w:hAnsi="仿宋" w:eastAsia="仿宋" w:cs="仿宋"/>
          <w:color w:val="000000" w:themeColor="text1"/>
          <w:sz w:val="24"/>
          <w:szCs w:val="24"/>
          <w:lang w:val="en-US" w:eastAsia="zh-CN"/>
          <w14:textFill>
            <w14:solidFill>
              <w14:schemeClr w14:val="tx1"/>
            </w14:solidFill>
          </w14:textFill>
        </w:rPr>
        <w:t xml:space="preserve">11.1</w:t>
      </w:r>
      <w:r>
        <w:rPr>
          <w:rFonts w:hint="eastAsia" w:ascii="仿宋" w:hAnsi="仿宋" w:eastAsia="仿宋" w:cs="仿宋"/>
          <w:color w:val="000000" w:themeColor="text1"/>
          <w:sz w:val="24"/>
          <w:szCs w:val="24"/>
          <w14:textFill>
            <w14:solidFill>
              <w14:schemeClr w14:val="tx1"/>
            </w14:solidFill>
          </w14:textFill>
        </w:rPr>
        <w:t xml:space="preserve">投标人应由其法定</w:t>
      </w:r>
      <w:r>
        <w:rPr>
          <w:rFonts w:hint="eastAsia" w:ascii="仿宋" w:hAnsi="仿宋" w:eastAsia="仿宋" w:cs="仿宋"/>
          <w:color w:val="000000" w:themeColor="text1"/>
          <w:sz w:val="24"/>
          <w:szCs w:val="24"/>
          <w:lang w:val="en-US" w:eastAsia="zh-CN"/>
          <w14:textFill>
            <w14:solidFill>
              <w14:schemeClr w14:val="tx1"/>
            </w14:solidFill>
          </w14:textFill>
        </w:rPr>
        <w:t xml:space="preserve">代表人</w:t>
      </w:r>
      <w:r>
        <w:rPr>
          <w:rFonts w:hint="eastAsia" w:ascii="仿宋" w:hAnsi="仿宋" w:eastAsia="仿宋" w:cs="仿宋"/>
          <w:color w:val="000000" w:themeColor="text1"/>
          <w:sz w:val="24"/>
          <w:szCs w:val="24"/>
          <w14:textFill>
            <w14:solidFill>
              <w14:schemeClr w14:val="tx1"/>
            </w14:solidFill>
          </w14:textFill>
        </w:rPr>
        <w:t xml:space="preserve">或法定</w:t>
      </w:r>
      <w:r>
        <w:rPr>
          <w:rFonts w:hint="eastAsia" w:ascii="仿宋" w:hAnsi="仿宋" w:eastAsia="仿宋" w:cs="仿宋"/>
          <w:color w:val="000000" w:themeColor="text1"/>
          <w:sz w:val="24"/>
          <w:szCs w:val="24"/>
          <w:lang w:val="en-US" w:eastAsia="zh-CN"/>
          <w14:textFill>
            <w14:solidFill>
              <w14:schemeClr w14:val="tx1"/>
            </w14:solidFill>
          </w14:textFill>
        </w:rPr>
        <w:t xml:space="preserve">负责</w:t>
      </w:r>
      <w:r>
        <w:rPr>
          <w:rFonts w:hint="eastAsia" w:ascii="仿宋" w:hAnsi="仿宋" w:eastAsia="仿宋" w:cs="仿宋"/>
          <w:color w:val="000000" w:themeColor="text1"/>
          <w:sz w:val="24"/>
          <w:szCs w:val="24"/>
          <w14:textFill>
            <w14:solidFill>
              <w14:schemeClr w14:val="tx1"/>
            </w14:solidFill>
          </w14:textFill>
        </w:rPr>
        <w:t xml:space="preserve">人</w:t>
      </w:r>
      <w:r>
        <w:rPr>
          <w:rFonts w:hint="eastAsia" w:ascii="仿宋" w:hAnsi="仿宋" w:eastAsia="仿宋" w:cs="仿宋"/>
          <w:color w:val="000000" w:themeColor="text1"/>
          <w:sz w:val="24"/>
          <w:szCs w:val="24"/>
          <w:lang w:val="en-US" w:eastAsia="zh-CN"/>
          <w14:textFill>
            <w14:solidFill>
              <w14:schemeClr w14:val="tx1"/>
            </w14:solidFill>
          </w14:textFill>
        </w:rPr>
        <w:t xml:space="preserve">或</w:t>
      </w:r>
      <w:r>
        <w:rPr>
          <w:rFonts w:hint="eastAsia" w:ascii="仿宋" w:hAnsi="仿宋" w:eastAsia="仿宋" w:cs="仿宋"/>
          <w:color w:val="000000" w:themeColor="text1"/>
          <w:sz w:val="24"/>
          <w:szCs w:val="24"/>
          <w14:textFill>
            <w14:solidFill>
              <w14:schemeClr w14:val="tx1"/>
            </w14:solidFill>
          </w14:textFill>
        </w:rPr>
        <w:t xml:space="preserve">授权代表在规定的网上投标时间，凭CA证书登陆“苏采云”系统在线编制投标文件（电子数据），并在投标截止时间之前上传投标文件。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11.2</w:t>
      </w:r>
      <w:r>
        <w:rPr>
          <w:rFonts w:hint="eastAsia" w:ascii="仿宋" w:hAnsi="仿宋" w:eastAsia="仿宋" w:cs="仿宋"/>
          <w:color w:val="000000" w:themeColor="text1"/>
          <w:sz w:val="24"/>
          <w:szCs w:val="24"/>
          <w14:textFill>
            <w14:solidFill>
              <w14:schemeClr w14:val="tx1"/>
            </w14:solidFill>
          </w14:textFill>
        </w:rPr>
        <w:t xml:space="preserve">投标人应对CA证书妥善保管，如被他人盗用投标，因此带来的结果均由投标人自行承担。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11.3</w:t>
      </w:r>
      <w:r>
        <w:rPr>
          <w:rFonts w:hint="eastAsia" w:ascii="仿宋" w:hAnsi="仿宋" w:eastAsia="仿宋" w:cs="仿宋"/>
          <w:color w:val="000000" w:themeColor="text1"/>
          <w:sz w:val="24"/>
          <w:szCs w:val="24"/>
          <w14:textFill>
            <w14:solidFill>
              <w14:schemeClr w14:val="tx1"/>
            </w14:solidFill>
          </w14:textFill>
        </w:rPr>
        <w:t xml:space="preserve">投标人应当对招标文件提出的要求和条件作出实质性响应，并在电子投标系统逐条应答。</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11.4</w:t>
      </w:r>
      <w:r>
        <w:rPr>
          <w:rFonts w:hint="eastAsia" w:ascii="仿宋" w:hAnsi="仿宋" w:eastAsia="仿宋" w:cs="仿宋"/>
          <w:color w:val="000000" w:themeColor="text1"/>
          <w:sz w:val="24"/>
          <w:szCs w:val="24"/>
          <w14:textFill>
            <w14:solidFill>
              <w14:schemeClr w14:val="tx1"/>
            </w14:solidFill>
          </w14:textFill>
        </w:rPr>
        <w:t xml:space="preserve">投标人应对要求提供的资格证明文件（如资质证书、资格证书）、技术资料（如白皮书、彩页、手册、检测报告等）扫描上传至投标系统。</w:t>
      </w:r>
      <w:r/>
    </w:p>
    <w:p>
      <w:pPr>
        <w:ind w:left="0" w:firstLine="482"/>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bookmarkStart w:id="63" w:name="_Toc9506"/>
      <w:r>
        <w:rPr>
          <w:rFonts w:hint="eastAsia" w:ascii="仿宋" w:hAnsi="仿宋" w:eastAsia="仿宋" w:cs="仿宋"/>
          <w:b/>
          <w:bCs/>
          <w:color w:val="000000" w:themeColor="text1"/>
          <w:sz w:val="24"/>
          <w:szCs w:val="24"/>
          <w14:textFill>
            <w14:solidFill>
              <w14:schemeClr w14:val="tx1"/>
            </w14:solidFill>
          </w14:textFill>
        </w:rPr>
        <w:t xml:space="preserve">四、投标文件的递交</w:t>
      </w:r>
      <w:bookmarkEnd w:id="62"/>
      <w:r/>
      <w:bookmarkEnd w:id="63"/>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64" w:name="_Toc513029225"/>
      <w:r/>
      <w:bookmarkStart w:id="65" w:name="_Toc20823297"/>
      <w:r/>
      <w:bookmarkStart w:id="66" w:name="_Toc16938541"/>
      <w:r/>
      <w:bookmarkStart w:id="67" w:name="_Toc462564084"/>
      <w:r/>
      <w:bookmarkStart w:id="68" w:name="_Toc415"/>
      <w:r/>
      <w:bookmarkStart w:id="69" w:name="_Toc15509"/>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电子投标文件</w:t>
      </w:r>
      <w:bookmarkEnd w:id="64"/>
      <w:r/>
      <w:bookmarkEnd w:id="65"/>
      <w:r/>
      <w:bookmarkEnd w:id="66"/>
      <w:r/>
      <w:bookmarkEnd w:id="67"/>
      <w:r>
        <w:rPr>
          <w:rFonts w:hint="eastAsia" w:ascii="仿宋" w:hAnsi="仿宋" w:eastAsia="仿宋" w:cs="仿宋"/>
          <w:color w:val="000000" w:themeColor="text1"/>
          <w:sz w:val="24"/>
          <w:szCs w:val="24"/>
          <w14:textFill>
            <w14:solidFill>
              <w14:schemeClr w14:val="tx1"/>
            </w14:solidFill>
          </w14:textFill>
        </w:rPr>
        <w:t xml:space="preserve">的递交</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.1投标人应当按照规定，在投标截止时间前制作并上传电子投标文件。</w:t>
      </w:r>
      <w:bookmarkStart w:id="70" w:name="_Toc20823298"/>
      <w:r/>
      <w:bookmarkEnd w:id="70"/>
      <w:r/>
      <w:bookmarkStart w:id="71" w:name="_Toc16938542"/>
      <w:r/>
      <w:bookmarkEnd w:id="71"/>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投标截止日期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.1投标人上传电子投标文件的时间不得迟于招标公告中规定的投标截止时间。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.2采购人及采购代理机构可以按照规定，通过修改招标文件酌情延长投标截止日期，在此情况下，投标人的所有权利和义务以及投标人受制的截止日期均应以延长后新的截止日期为准。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2" w:name="_Toc20823299"/>
      <w:r/>
      <w:bookmarkStart w:id="73" w:name="_Toc513029227"/>
      <w:r/>
      <w:bookmarkStart w:id="74" w:name="_Toc16938543"/>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投标文件</w:t>
      </w:r>
      <w:bookmarkEnd w:id="72"/>
      <w:r/>
      <w:bookmarkEnd w:id="73"/>
      <w:r/>
      <w:bookmarkEnd w:id="74"/>
      <w:r>
        <w:rPr>
          <w:rFonts w:hint="eastAsia" w:ascii="仿宋" w:hAnsi="仿宋" w:eastAsia="仿宋" w:cs="仿宋"/>
          <w:color w:val="000000" w:themeColor="text1"/>
          <w:sz w:val="24"/>
          <w:szCs w:val="24"/>
          <w14:textFill>
            <w14:solidFill>
              <w14:schemeClr w14:val="tx1"/>
            </w14:solidFill>
          </w14:textFill>
        </w:rPr>
        <w:t xml:space="preserve">的拒收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.1采购人及采购代理机构拒绝接收在其规定的投标截止时间后上传的任何投标文件。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5" w:name="_Toc16938544"/>
      <w:r/>
      <w:bookmarkStart w:id="76" w:name="_Toc513029228"/>
      <w:r/>
      <w:bookmarkStart w:id="77" w:name="_Toc20823300"/>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投标文件的撤回和修改</w:t>
      </w:r>
      <w:bookmarkEnd w:id="75"/>
      <w:r/>
      <w:bookmarkEnd w:id="76"/>
      <w:r/>
      <w:bookmarkEnd w:id="7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.1投标文件的撤回</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.1.1电子投标文件的撤回</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投标人可在投标截止时间前，撤回其电子投标文件。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.1.2投标人撤回电子投标文件，则认为其不再参与本项目投标活动。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.2投标文件的修改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.2.1投标人可在投标截止时间前，对其电子投标文件进行修改。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.2.2在投标截止时间之后，投标人不得对其电子投标文件作任何修改。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.3在投标截止时间至招标文件中规定的投标有效期满之间的这段时间内，投标人不得撤回其投标。</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五、开标与评标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78" w:name="OLE_LINK7"/>
      <w:r/>
      <w:bookmarkStart w:id="79" w:name="_Toc20683"/>
      <w:r/>
      <w:bookmarkStart w:id="80" w:name="_Toc15345"/>
      <w:r/>
      <w:bookmarkStart w:id="81" w:name="_Toc3679"/>
      <w:r/>
      <w:bookmarkStart w:id="82" w:name="_Toc13829"/>
      <w:r/>
      <w:bookmarkStart w:id="83" w:name="_Toc6944"/>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.开标</w:t>
      </w:r>
      <w:bookmarkEnd w:id="78"/>
      <w:r/>
      <w:bookmarkEnd w:id="79"/>
      <w:r/>
      <w:bookmarkEnd w:id="80"/>
      <w:r/>
      <w:bookmarkEnd w:id="81"/>
      <w:r/>
      <w:bookmarkEnd w:id="82"/>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16.1</w:t>
      </w:r>
      <w:r>
        <w:rPr>
          <w:rFonts w:hint="eastAsia" w:ascii="仿宋" w:hAnsi="仿宋" w:eastAsia="仿宋" w:cs="仿宋"/>
          <w:color w:val="000000" w:themeColor="text1"/>
          <w:sz w:val="24"/>
          <w:szCs w:val="24"/>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16.2</w:t>
      </w:r>
      <w:r>
        <w:rPr>
          <w:rFonts w:hint="eastAsia" w:ascii="仿宋" w:hAnsi="仿宋" w:eastAsia="仿宋" w:cs="仿宋"/>
          <w:color w:val="000000" w:themeColor="text1"/>
          <w:sz w:val="24"/>
          <w:szCs w:val="24"/>
          <w14:textFill>
            <w14:solidFill>
              <w14:schemeClr w14:val="tx1"/>
            </w14:solidFill>
          </w14:textFill>
        </w:rPr>
        <w:t xml:space="preserve">由电子招标投标交易平台主持，邀请投标人参加。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16.3</w:t>
      </w:r>
      <w:r>
        <w:rPr>
          <w:rFonts w:hint="eastAsia" w:ascii="仿宋" w:hAnsi="仿宋" w:eastAsia="仿宋" w:cs="仿宋"/>
          <w:color w:val="000000" w:themeColor="text1"/>
          <w:sz w:val="24"/>
          <w:szCs w:val="24"/>
          <w14:textFill>
            <w14:solidFill>
              <w14:schemeClr w14:val="tx1"/>
            </w14:solidFill>
          </w14:textFill>
        </w:rPr>
        <w:t xml:space="preserve">所有投标单位使用CA证书在开标时间时，解密各自投标文件，由工作人员操作系统进行开标，投标人不足3家的，不得开标。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16.4</w:t>
      </w:r>
      <w:r>
        <w:rPr>
          <w:rFonts w:hint="eastAsia" w:ascii="仿宋" w:hAnsi="仿宋" w:eastAsia="仿宋" w:cs="仿宋"/>
          <w:color w:val="000000" w:themeColor="text1"/>
          <w:sz w:val="24"/>
          <w:szCs w:val="24"/>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.资格性审查：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.1开标结束后，采购人或者采购代理机构应当依据法律法规和采购文件的规定，对投标人的资格进行审查，以确定投标供应商提供资格证明的合法性、真实性，是否具备投标资格。</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.2信用信息查询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.3</w:t>
      </w:r>
      <w:bookmarkEnd w:id="83"/>
      <w:r/>
      <w:bookmarkStart w:id="84" w:name="_Toc30296"/>
      <w:r/>
      <w:bookmarkStart w:id="85" w:name="_Toc513029231"/>
      <w:r/>
      <w:bookmarkStart w:id="86" w:name="_Toc29284"/>
      <w:r/>
      <w:bookmarkStart w:id="87" w:name="_Toc20823303"/>
      <w:r/>
      <w:bookmarkStart w:id="88" w:name="_Toc16938547"/>
      <w:r>
        <w:rPr>
          <w:rFonts w:hint="eastAsia" w:ascii="仿宋" w:hAnsi="仿宋" w:eastAsia="仿宋" w:cs="仿宋"/>
          <w:color w:val="000000" w:themeColor="text1"/>
          <w:sz w:val="24"/>
          <w:szCs w:val="24"/>
          <w14:textFill>
            <w14:solidFill>
              <w14:schemeClr w14:val="tx1"/>
            </w14:solidFill>
          </w14:textFill>
        </w:rPr>
        <w:t xml:space="preserve">通过资格性审查合格的投标人不足3家的，不得评标。</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.评标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.1评标组织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.1评标工作由采购代理机构负责组织，具体评标事务由依法组建的评标委员会负责，并独立履行下列职责：</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（1）审查、评价投标文件是否符合招标文件的商务、技术等实质性要求；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（2）要求投标人对投标文件有关事项作出澄清或者说明；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（3）对投标文件进行比较和评价；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（4）确定中标候选人名单，以及根据采购人委托直接确定中标人；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（5）向采购人、采购代理机构或者有关部门报告评标中发现的违法行为。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.2评标委员会由采购人代表和有关技术、经济等方面的专家组成，独立开展评审工作且评标委员会人员构成符合有关规定。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89" w:name="_Toc16288"/>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.3对投标文件的符合性审查</w:t>
      </w:r>
      <w:bookmarkEnd w:id="89"/>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必须”字样说明的商务和技术要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.3.3评审时，投标文件出现不一致情形的，按下列规定执行：</w:t>
      </w:r>
      <w:r/>
    </w:p>
    <w:p>
      <w:pPr>
        <w:ind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投标文件报价出现前后不一致的，按照下列规定修正：</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（2）大写金额和小写金额不一致的，以大写金额为准；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（4）总价金额与按单价汇总金额不一致的，以单价金额计算结果为准。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4"/>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bookmarkStart w:id="90" w:name="_Toc26857"/>
      <w:r/>
      <w:bookmarkStart w:id="91" w:name="_Toc13685"/>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.4投标文件的澄清</w:t>
      </w:r>
      <w:bookmarkEnd w:id="90"/>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19.4.1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.4.2评标委员会应当通过“苏采云”系统要求投标人作出澄清、说明或者补正，并规定回复时间。投标人</w:t>
      </w:r>
      <w:r>
        <w:rPr>
          <w:rFonts w:hint="eastAsia" w:ascii="仿宋" w:hAnsi="仿宋" w:eastAsia="仿宋" w:cs="仿宋"/>
          <w:color w:val="000000" w:themeColor="text1"/>
          <w:sz w:val="24"/>
          <w:szCs w:val="24"/>
          <w:lang w:val="en-US" w:eastAsia="zh-CN"/>
          <w14:textFill>
            <w14:solidFill>
              <w14:schemeClr w14:val="tx1"/>
            </w14:solidFill>
          </w14:textFill>
        </w:rPr>
        <w:t xml:space="preserve">回复</w:t>
      </w:r>
      <w:r>
        <w:rPr>
          <w:rFonts w:hint="eastAsia" w:ascii="仿宋" w:hAnsi="仿宋" w:eastAsia="仿宋" w:cs="仿宋"/>
          <w:color w:val="000000" w:themeColor="text1"/>
          <w:sz w:val="24"/>
          <w:szCs w:val="24"/>
          <w14:textFill>
            <w14:solidFill>
              <w14:schemeClr w14:val="tx1"/>
            </w14:solidFill>
          </w14:textFill>
        </w:rPr>
        <w:t xml:space="preserve">应当采用通过“苏采云”系统（使用“CA数字证书”,加盖电子签章）形式，将作为投标文件内容的一部分。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.4.3供应商澄清、说明或者补正不得超出投标文件的范围或者改变投标文件的实质性内容。供应商拒不按照要求对投标文件进行澄清、说明或者补正的，视其放弃该项权利。</w:t>
      </w:r>
      <w:bookmarkEnd w:id="91"/>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.5比较与评价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.5.1投标文件资格性检查和符合性检查结束后，凡属于“无效投标文件确认”的投标文件不进入比较与评价程序。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.5.2评标委员会应当按照招标文件中规定的评标方法和标准，对符合性审查合格的投标文件进行商务和技术评估，综合比较与评价。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5.3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.5.4评审因素包括投标报价、技术或者服务水平、履约能力、售后服务等。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.5.5评标方法和评标标准详见文件第三章。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.6投标供应商存在下列情况之一的，其投标无效：</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（1）投标人在苏采云系统规定的时间内未成功解密电子投标文件的。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（2）投标人未按照招标文件要求上传电子投标文件的。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）供应商不具备招标文件中规定资格要求的；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）供应商在报价时采用选择性报价；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）报价超过招标文件中规定的预算金额或者最高限价的；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）投标文件含有采购人不能接受的附加条件的；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）不同供应商的投标文件由同一单位或者个人编制；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）不同供应商委托同一单位或者个人办理投标事宜；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）不同供应商的投标文件载明的项目管理成员或联系人员为同一人；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）不同供应商的投标文件异常一致或者投标报价呈规律性差异；</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）不同供应商的投标文件相互混装；</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）不同供应商的法定代表人或</w:t>
      </w:r>
      <w:r>
        <w:rPr>
          <w:rFonts w:hint="eastAsia" w:ascii="仿宋" w:hAnsi="仿宋" w:eastAsia="仿宋" w:cs="仿宋"/>
          <w:color w:val="000000" w:themeColor="text1"/>
          <w:sz w:val="24"/>
          <w:szCs w:val="24"/>
          <w:lang w:val="en-US" w:eastAsia="zh-CN"/>
          <w14:textFill>
            <w14:solidFill>
              <w14:schemeClr w14:val="tx1"/>
            </w14:solidFill>
          </w14:textFill>
        </w:rPr>
        <w:t xml:space="preserve">法定负责人或</w:t>
      </w:r>
      <w:r>
        <w:rPr>
          <w:rFonts w:hint="eastAsia" w:ascii="仿宋" w:hAnsi="仿宋" w:eastAsia="仿宋" w:cs="仿宋"/>
          <w:color w:val="000000" w:themeColor="text1"/>
          <w:sz w:val="24"/>
          <w:szCs w:val="24"/>
          <w14:textFill>
            <w14:solidFill>
              <w14:schemeClr w14:val="tx1"/>
            </w14:solidFill>
          </w14:textFill>
        </w:rPr>
        <w:t xml:space="preserve">委托代理人有夫妻、直系血亲关系的；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）不同供应商的负责人为同一人或者存在控股、管理关系的；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）不同供应商的委托代理人(或法定代表人、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法定负责人、</w:t>
      </w:r>
      <w:r>
        <w:rPr>
          <w:rFonts w:hint="eastAsia" w:ascii="仿宋" w:hAnsi="仿宋" w:eastAsia="仿宋" w:cs="仿宋"/>
          <w:color w:val="000000" w:themeColor="text1"/>
          <w:sz w:val="24"/>
          <w:szCs w:val="24"/>
          <w14:textFill>
            <w14:solidFill>
              <w14:schemeClr w14:val="tx1"/>
            </w14:solidFill>
          </w14:textFill>
        </w:rPr>
        <w:t xml:space="preserve">项目经理、项目总监、项目负责人等)在招标文件发布日上月至投标截止日当月在同一单位缴纳社会保险的；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）提供虚假材料的（包括工商营业执照、财务报表、资格证明文件等）；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）未通过符合性检查的；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仿宋" w:hAnsi="仿宋" w:eastAsia="仿宋" w:cs="仿宋"/>
          <w:color w:val="000000" w:themeColor="text1"/>
          <w:sz w:val="24"/>
          <w:szCs w:val="24"/>
          <w:lang w:val="en-US" w:eastAsia="zh-CN"/>
          <w14:textFill>
            <w14:solidFill>
              <w14:schemeClr w14:val="tx1"/>
            </w14:solidFill>
          </w14:textFill>
        </w:rPr>
        <w:t xml:space="preserve">规定的回复</w:t>
      </w:r>
      <w:r>
        <w:rPr>
          <w:rFonts w:hint="eastAsia" w:ascii="仿宋" w:hAnsi="仿宋" w:eastAsia="仿宋" w:cs="仿宋"/>
          <w:color w:val="000000" w:themeColor="text1"/>
          <w:sz w:val="24"/>
          <w:szCs w:val="24"/>
          <w14:textFill>
            <w14:solidFill>
              <w14:schemeClr w14:val="tx1"/>
            </w14:solidFill>
          </w14:textFill>
        </w:rPr>
        <w:t xml:space="preserve">时间内</w:t>
      </w:r>
      <w:r>
        <w:rPr>
          <w:rFonts w:hint="eastAsia" w:ascii="仿宋" w:hAnsi="仿宋" w:eastAsia="仿宋" w:cs="仿宋"/>
          <w:color w:val="000000" w:themeColor="text1"/>
          <w:sz w:val="24"/>
          <w:szCs w:val="24"/>
          <w:lang w:val="en-US" w:eastAsia="zh-CN"/>
          <w14:textFill>
            <w14:solidFill>
              <w14:schemeClr w14:val="tx1"/>
            </w14:solidFill>
          </w14:textFill>
        </w:rPr>
        <w:t xml:space="preserve">通过</w:t>
      </w:r>
      <w:r>
        <w:rPr>
          <w:rFonts w:hint="eastAsia" w:ascii="仿宋" w:hAnsi="仿宋" w:eastAsia="仿宋" w:cs="仿宋"/>
          <w:color w:val="000000" w:themeColor="text1"/>
          <w:sz w:val="24"/>
          <w:szCs w:val="24"/>
          <w14:textFill>
            <w14:solidFill>
              <w14:schemeClr w14:val="tx1"/>
            </w14:solidFill>
          </w14:textFill>
        </w:rPr>
        <w:t xml:space="preserve">“苏采云”系统作出必要的说明证明其报价合理性的；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）不符合招标文件中规定的其它实质性要求的；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）法律、法规和招标文件规定的其他无效情形。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.7出现下列情形之一的，应予废标：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（1）符合专业条件的供应商或者对招标文件作实质响应的供应商不足三家的；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（2）出现影响采购公正的违法、违规行为的；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（3）因重大变故，采购任务取消的；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（4）评标委员会认定投标文件存在歧义、重大缺陷导致评审工作无法进行的，或者招标文件内容违反国家有关强制性规定的。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在评标期间，通过资格审查或符合性审查的投标人不足3家情形的，比照19.3.5款执行。</w:t>
      </w:r>
      <w:bookmarkEnd w:id="85"/>
      <w:r/>
      <w:bookmarkEnd w:id="86"/>
      <w:r/>
      <w:bookmarkEnd w:id="87"/>
      <w:r/>
      <w:bookmarkEnd w:id="88"/>
      <w:r/>
      <w:r/>
    </w:p>
    <w:p>
      <w:pPr>
        <w:ind w:left="0" w:firstLine="482"/>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不同供应商的IP地址、MAC地址、标书制作工具客户端标识码一致的(待系统核查，以核查结果为准)。</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92" w:name="_Toc18327"/>
      <w:r/>
      <w:bookmarkStart w:id="93" w:name="_Toc12294"/>
      <w:r>
        <w:rPr>
          <w:rFonts w:hint="eastAsia" w:ascii="仿宋" w:hAnsi="仿宋" w:eastAsia="仿宋" w:cs="仿宋"/>
          <w:b/>
          <w:bCs/>
          <w:color w:val="000000" w:themeColor="text1"/>
          <w:sz w:val="24"/>
          <w:szCs w:val="24"/>
          <w14:textFill>
            <w14:solidFill>
              <w14:schemeClr w14:val="tx1"/>
            </w14:solidFill>
          </w14:textFill>
        </w:rPr>
        <w:t xml:space="preserve">六、</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定</w:t>
      </w:r>
      <w:r>
        <w:rPr>
          <w:rFonts w:hint="eastAsia" w:ascii="仿宋" w:hAnsi="仿宋" w:eastAsia="仿宋" w:cs="仿宋"/>
          <w:b/>
          <w:bCs/>
          <w:color w:val="000000" w:themeColor="text1"/>
          <w:sz w:val="24"/>
          <w:szCs w:val="24"/>
          <w14:textFill>
            <w14:solidFill>
              <w14:schemeClr w14:val="tx1"/>
            </w14:solidFill>
          </w14:textFill>
        </w:rPr>
        <w:t xml:space="preserve">标</w:t>
      </w:r>
      <w:bookmarkEnd w:id="92"/>
      <w:r/>
      <w:bookmarkEnd w:id="93"/>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bookmarkStart w:id="94" w:name="_Toc28693"/>
      <w:r/>
      <w:bookmarkStart w:id="95" w:name="_Toc27522"/>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.确定中标</w:t>
      </w:r>
      <w:bookmarkEnd w:id="94"/>
      <w:r>
        <w:rPr>
          <w:rFonts w:hint="eastAsia" w:ascii="仿宋" w:hAnsi="仿宋" w:eastAsia="仿宋" w:cs="仿宋"/>
          <w:color w:val="000000" w:themeColor="text1"/>
          <w:sz w:val="24"/>
          <w:szCs w:val="24"/>
          <w14:textFill>
            <w14:solidFill>
              <w14:schemeClr w14:val="tx1"/>
            </w14:solidFill>
          </w14:textFill>
        </w:rPr>
        <w:t xml:space="preserve">供应商</w:t>
      </w:r>
      <w:bookmarkEnd w:id="95"/>
      <w:r/>
      <w:bookmarkStart w:id="96" w:name="_Toc737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中标人确定后，在南京公共采购信息网、江苏省政府采购网上公告中标结果，中标公告期为1个工作日，公告的同时向中标供应商发出中标通知书。</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中标供应商在收到中标通知书后，应郑重保证履行中标供应商应履行的，含招标代理服务费在内的一切义务和责任。</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中标通知书对采购人和中标供应商具有同等法律效力。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若评标委员会发现供应商的投标文件中有弄虚作假行为，则该供应商将失去中标资格。</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.评标过程的保密性</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.1采购人和采购代理机构将采取必要措施，保证评标在严格保密的情况下进行。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.2任何单位和个人不得非法干预、影响评标办法的确定，以及评标过程和结果。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.3凡是与审查、澄清、评价和比较投标的有关资料等，均不向投标人及与评标无关的其他人员透露。</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.签订合同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.2招标文件、中标供应商的投标文件及评标过程中有关澄清、说明或者补正文件均应作为合同附件。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.3采购人不得向中标人提出任何不合理的要求作为签订合同的条件。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.4 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5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.6采购人与中标人应当根据合同的约定依法履行合同义务。</w:t>
      </w:r>
      <w:bookmarkEnd w:id="96"/>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.招标代理服务费</w:t>
      </w:r>
      <w:bookmarkEnd w:id="68"/>
      <w:r/>
      <w:bookmarkEnd w:id="69"/>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.1本次</w:t>
      </w:r>
      <w:r>
        <w:rPr>
          <w:rFonts w:hint="eastAsia" w:ascii="仿宋" w:hAnsi="仿宋" w:eastAsia="仿宋" w:cs="仿宋"/>
          <w:color w:val="000000" w:themeColor="text1"/>
          <w:sz w:val="24"/>
          <w:szCs w:val="24"/>
          <w:lang w:val="en-US" w:eastAsia="zh-CN"/>
          <w14:textFill>
            <w14:solidFill>
              <w14:schemeClr w14:val="tx1"/>
            </w14:solidFill>
          </w14:textFill>
        </w:rPr>
        <w:t xml:space="preserve">项目预算金额不包含采购代理费，经由采购人提出本次</w:t>
      </w:r>
      <w:r>
        <w:rPr>
          <w:rFonts w:hint="eastAsia" w:ascii="仿宋" w:hAnsi="仿宋" w:eastAsia="仿宋" w:cs="仿宋"/>
          <w:color w:val="000000" w:themeColor="text1"/>
          <w:sz w:val="24"/>
          <w:szCs w:val="24"/>
          <w14:textFill>
            <w14:solidFill>
              <w14:schemeClr w14:val="tx1"/>
            </w14:solidFill>
          </w14:textFill>
        </w:rPr>
        <w:t xml:space="preserve">采购代理服务费由成交供应商支付给代理机构，参照《招标代理服务收费管理暂行办法》（国家发展计划委员会计价格[2002]1980号）基准费率折价后按1%计取，计价基数为预算金额，即预算金额的1%</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合计30000元</w:t>
      </w:r>
      <w:r>
        <w:rPr>
          <w:rFonts w:hint="eastAsia" w:ascii="仿宋" w:hAnsi="仿宋" w:eastAsia="仿宋" w:cs="仿宋"/>
          <w:color w:val="000000" w:themeColor="text1"/>
          <w:sz w:val="24"/>
          <w:szCs w:val="24"/>
          <w14:textFill>
            <w14:solidFill>
              <w14:schemeClr w14:val="tx1"/>
            </w14:solidFill>
          </w14:textFill>
        </w:rPr>
        <w:t xml:space="preserve">。代理服务费</w:t>
      </w:r>
      <w:r>
        <w:rPr>
          <w:rFonts w:hint="eastAsia" w:ascii="仿宋" w:hAnsi="仿宋" w:eastAsia="仿宋" w:cs="仿宋"/>
          <w:color w:val="000000" w:themeColor="text1"/>
          <w:sz w:val="24"/>
          <w:szCs w:val="24"/>
          <w:lang w:val="en-US" w:eastAsia="zh-CN"/>
          <w14:textFill>
            <w14:solidFill>
              <w14:schemeClr w14:val="tx1"/>
            </w14:solidFill>
          </w14:textFill>
        </w:rPr>
        <w:t xml:space="preserve">须</w:t>
      </w:r>
      <w:r>
        <w:rPr>
          <w:rFonts w:hint="eastAsia" w:ascii="仿宋" w:hAnsi="仿宋" w:eastAsia="仿宋" w:cs="仿宋"/>
          <w:color w:val="000000" w:themeColor="text1"/>
          <w:sz w:val="24"/>
          <w:szCs w:val="24"/>
          <w14:textFill>
            <w14:solidFill>
              <w14:schemeClr w14:val="tx1"/>
            </w14:solidFill>
          </w14:textFill>
        </w:rPr>
        <w:t xml:space="preserve">在领取《成交通知书》前支付</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账户名称：江苏中嘉招投标代理有限公司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开户行：中国建设银行股份有限公司南京和燕路支行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帐号：32050159516200000170</w:t>
      </w:r>
      <w:r/>
    </w:p>
    <w:p>
      <w:pPr>
        <w:ind w:left="0" w:firstLine="480"/>
        <w:jc w:val="left"/>
        <w:keepLines w:val="0"/>
        <w:pageBreakBefore w:val="0"/>
        <w:spacing w:line="520" w:lineRule="exac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highlight w:val="yellow"/>
          <w14:textFill>
            <w14:solidFill>
              <w14:schemeClr w14:val="tx1"/>
            </w14:solidFill>
          </w14:textFill>
        </w:rPr>
        <w:t xml:space="preserve">各投标供应商应将招标代理服务费自行考虑包含在投标报价中，本项费用无需在投标报价表中单列。</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专家评审费由</w:t>
      </w:r>
      <w:r>
        <w:rPr>
          <w:rFonts w:hint="eastAsia" w:ascii="仿宋" w:hAnsi="仿宋" w:eastAsia="仿宋" w:cs="仿宋"/>
          <w:color w:val="000000" w:themeColor="text1"/>
          <w:sz w:val="24"/>
          <w:szCs w:val="24"/>
          <w:lang w:val="en-US" w:eastAsia="zh-CN"/>
          <w14:textFill>
            <w14:solidFill>
              <w14:schemeClr w14:val="tx1"/>
            </w14:solidFill>
          </w14:textFill>
        </w:rPr>
        <w:t xml:space="preserve">采购人支付</w:t>
      </w:r>
      <w:r>
        <w:rPr>
          <w:rFonts w:hint="eastAsia" w:ascii="仿宋" w:hAnsi="仿宋" w:eastAsia="仿宋" w:cs="仿宋"/>
          <w:color w:val="000000" w:themeColor="text1"/>
          <w:sz w:val="24"/>
          <w:szCs w:val="24"/>
          <w14:textFill>
            <w14:solidFill>
              <w14:schemeClr w14:val="tx1"/>
            </w14:solidFill>
          </w14:textFill>
        </w:rPr>
        <w:t xml:space="preserve">，本项目评审时间预计一小时，专家评审费预计每人500元，</w:t>
      </w:r>
      <w:r>
        <w:rPr>
          <w:rFonts w:hint="eastAsia" w:ascii="仿宋" w:hAnsi="仿宋" w:eastAsia="仿宋" w:cs="仿宋"/>
          <w:color w:val="000000" w:themeColor="text1"/>
          <w:sz w:val="24"/>
          <w:szCs w:val="24"/>
          <w:lang w:val="en-US" w:eastAsia="zh-CN"/>
          <w14:textFill>
            <w14:solidFill>
              <w14:schemeClr w14:val="tx1"/>
            </w14:solidFill>
          </w14:textFill>
        </w:rPr>
        <w:t xml:space="preserve">两</w:t>
      </w:r>
      <w:r>
        <w:rPr>
          <w:rFonts w:hint="eastAsia" w:ascii="仿宋" w:hAnsi="仿宋" w:eastAsia="仿宋" w:cs="仿宋"/>
          <w:color w:val="000000" w:themeColor="text1"/>
          <w:sz w:val="24"/>
          <w:szCs w:val="24"/>
          <w14:textFill>
            <w14:solidFill>
              <w14:schemeClr w14:val="tx1"/>
            </w14:solidFill>
          </w14:textFill>
        </w:rPr>
        <w:t xml:space="preserve">名专家，合计1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00元。专家评审费须在评审工作结束后30个工作日内，直接对公转账至各评审专家个人账户</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bookmarkStart w:id="97" w:name="_Toc5784"/>
      <w:r>
        <w:rPr>
          <w:rFonts w:hint="eastAsia" w:ascii="仿宋" w:hAnsi="仿宋" w:eastAsia="仿宋" w:cs="仿宋"/>
          <w:b/>
          <w:bCs/>
          <w:color w:val="000000" w:themeColor="text1"/>
          <w:sz w:val="24"/>
          <w:szCs w:val="24"/>
          <w14:textFill>
            <w14:solidFill>
              <w14:schemeClr w14:val="tx1"/>
            </w14:solidFill>
          </w14:textFill>
        </w:rPr>
        <w:t xml:space="preserve">七、质疑</w:t>
      </w:r>
      <w:bookmarkEnd w:id="97"/>
      <w:r>
        <w:rPr>
          <w:rFonts w:hint="eastAsia" w:ascii="仿宋" w:hAnsi="仿宋" w:eastAsia="仿宋" w:cs="仿宋"/>
          <w:b/>
          <w:bCs/>
          <w:color w:val="000000" w:themeColor="text1"/>
          <w:sz w:val="24"/>
          <w:szCs w:val="24"/>
          <w14:textFill>
            <w14:solidFill>
              <w14:schemeClr w14:val="tx1"/>
            </w14:solidFill>
          </w14:textFill>
        </w:rPr>
        <w:t xml:space="preserve">和投诉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.质疑</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.1供应商对招标活动事项有疑问的，可以向采购代理机构提出询问，采购代理机构将依法作出答复，但答复的内容不涉及商业秘密。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供应商应知其权益受到损害之日，是指：</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（一）对可以质疑的招标文件提出质疑的，为收到招标文件之日或者招标文件公告期限届满之日；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（二）对采购过程提出质疑的，为各采购程序环节结束之日；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（三）对中标或者成交结果提出质疑的，为中标或者成交结果公告期限届满之日。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采购代理机构将在一定范围内公开质疑人的名称、质疑事项、质疑处理结果，供有关采购人、财政部门、行业协会查询。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.4质疑文件应包括以下主要内容，并按照“谁主张、谁举证”的原则，附上相关证明材料。否则，采购代理机构不予受理：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（1）质疑项目名称、项目编号、包号、招标公告发布时间、开标时间；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（2）具体的质疑事项及法律依据（具体条款）；</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修改理由和修改建议）；</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（4）质疑供应商名称、地址、联系方式（包括手机、传真号码）；</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或负责人</w:t>
      </w:r>
      <w:r>
        <w:rPr>
          <w:rFonts w:hint="eastAsia" w:ascii="仿宋" w:hAnsi="仿宋" w:eastAsia="仿宋" w:cs="仿宋"/>
          <w:color w:val="000000" w:themeColor="text1"/>
          <w:sz w:val="24"/>
          <w:szCs w:val="24"/>
          <w14:textFill>
            <w14:solidFill>
              <w14:schemeClr w14:val="tx1"/>
            </w14:solidFill>
          </w14:textFill>
        </w:rPr>
        <w:t xml:space="preserve">签署本人姓名或印盖本人姓名章并加盖单位公章，或法定代表人</w:t>
      </w:r>
      <w:r>
        <w:rPr>
          <w:rFonts w:hint="eastAsia" w:ascii="仿宋" w:hAnsi="仿宋" w:eastAsia="仿宋" w:cs="仿宋"/>
          <w:color w:val="000000" w:themeColor="text1"/>
          <w:sz w:val="24"/>
          <w:szCs w:val="24"/>
          <w:lang w:val="en-US" w:eastAsia="zh-CN"/>
          <w14:textFill>
            <w14:solidFill>
              <w14:schemeClr w14:val="tx1"/>
            </w14:solidFill>
          </w14:textFill>
        </w:rPr>
        <w:t xml:space="preserve">或负责人</w:t>
      </w:r>
      <w:r>
        <w:rPr>
          <w:rFonts w:hint="eastAsia" w:ascii="仿宋" w:hAnsi="仿宋" w:eastAsia="仿宋" w:cs="仿宋"/>
          <w:color w:val="000000" w:themeColor="text1"/>
          <w:sz w:val="24"/>
          <w:szCs w:val="24"/>
          <w14:textFill>
            <w14:solidFill>
              <w14:schemeClr w14:val="tx1"/>
            </w14:solidFill>
          </w14:textFill>
        </w:rPr>
        <w:t xml:space="preserve">授权委托代理人加盖单位公章，并由参加采购项目的授权委托代理人签署本人姓名或印盖本人姓名章等。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5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6采购代理机构在收到投标商的书面质疑后将及时组织调查核实，在七个工作日内作出答复，并以书面或在网站公告形式通知质疑投标商和其他有关投标商，答复的内容不涉及商业秘密。代理机构遵循“谁过错谁负担”的原则，有过错的一方承担调查论证费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.投诉</w:t>
      </w:r>
      <w:r/>
    </w:p>
    <w:p>
      <w:pPr>
        <w:ind w:left="0" w:firstLine="480"/>
        <w:jc w:val="left"/>
        <w:keepLines w:val="0"/>
        <w:keepNext w:val="0"/>
        <w:pageBreakBefore w:val="0"/>
        <w:spacing w:line="520" w:lineRule="exact"/>
        <w:widowControl w:val="off"/>
        <w:rPr>
          <w:rFonts w:hint="eastAsia" w:ascii="仿宋" w:hAnsi="仿宋" w:eastAsia="仿宋" w:cs="仿宋"/>
          <w:color w:val="000000" w:themeColor="text1"/>
          <w:sz w:val="24"/>
          <w:szCs w:val="24"/>
          <w14:textFill>
            <w14:solidFill>
              <w14:schemeClr w14:val="tx1"/>
            </w14:solidFill>
          </w14:textFill>
        </w:rPr>
        <w:outlineLvl w:val="9"/>
      </w:pPr>
      <w:r>
        <w:rPr>
          <w:rFonts w:hint="eastAsia" w:ascii="仿宋" w:hAnsi="仿宋" w:eastAsia="仿宋" w:cs="仿宋"/>
          <w:color w:val="000000" w:themeColor="text1"/>
          <w:sz w:val="24"/>
          <w:szCs w:val="24"/>
          <w14:textFill>
            <w14:solidFill>
              <w14:schemeClr w14:val="tx1"/>
            </w14:solidFill>
          </w14:textFill>
        </w:rPr>
        <w:t xml:space="preserve">质疑投标商对代理机构的答复不满意，或代理机构未在规定的时间内作出答复的，可以在答复期满后十五个工作日内向采购人同级财政部门投诉。</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ind w:left="0" w:firstLine="723"/>
        <w:jc w:val="center"/>
        <w:keepLines w:val="0"/>
        <w:keepNext w:val="0"/>
        <w:pageBreakBefore w:val="0"/>
        <w:spacing w:line="520" w:lineRule="exact"/>
        <w:widowControl w:val="off"/>
        <w:rPr>
          <w:rFonts w:hint="eastAsia" w:ascii="仿宋" w:hAnsi="仿宋" w:eastAsia="仿宋" w:cs="仿宋"/>
          <w:color w:val="000000" w:themeColor="text1"/>
          <w:sz w:val="36"/>
          <w:szCs w:val="36"/>
          <w14:textFill>
            <w14:solidFill>
              <w14:schemeClr w14:val="tx1"/>
            </w14:solidFill>
          </w14:textFill>
        </w:rPr>
        <w:outlineLvl w:val="0"/>
      </w:pPr>
      <w:r/>
      <w:bookmarkStart w:id="98" w:name="_Toc1395"/>
      <w:r/>
      <w:bookmarkStart w:id="99" w:name="_Toc178255254"/>
      <w:r/>
      <w:bookmarkStart w:id="100" w:name="_Toc12342"/>
      <w:r/>
      <w:bookmarkStart w:id="101" w:name="_Toc176528939"/>
      <w:r/>
      <w:bookmarkStart w:id="102" w:name="_Toc176770988"/>
      <w:r/>
      <w:bookmarkStart w:id="103" w:name="_Toc105488535"/>
      <w:r>
        <w:rPr>
          <w:rFonts w:hint="eastAsia" w:ascii="仿宋" w:hAnsi="仿宋" w:eastAsia="仿宋" w:cs="仿宋"/>
          <w:b/>
          <w:color w:val="000000" w:themeColor="text1"/>
          <w:sz w:val="36"/>
          <w:szCs w:val="36"/>
          <w14:textFill>
            <w14:solidFill>
              <w14:schemeClr w14:val="tx1"/>
            </w14:solidFill>
          </w14:textFill>
          <w14:ligatures w14:val="none"/>
        </w:rPr>
        <w:t xml:space="preserve">第三章</w:t>
      </w:r>
      <w:r>
        <w:rPr>
          <w:rFonts w:hint="eastAsia" w:ascii="仿宋" w:hAnsi="仿宋" w:eastAsia="仿宋" w:cs="仿宋"/>
          <w:b/>
          <w:color w:val="000000" w:themeColor="text1"/>
          <w:sz w:val="36"/>
          <w:szCs w:val="36"/>
          <w:lang w:val="en-US" w:eastAsia="zh-CN"/>
          <w14:textFill>
            <w14:solidFill>
              <w14:schemeClr w14:val="tx1"/>
            </w14:solidFill>
          </w14:textFill>
          <w14:ligatures w14:val="none"/>
        </w:rPr>
        <w:t xml:space="preserve"> </w:t>
      </w:r>
      <w:r>
        <w:rPr>
          <w:rFonts w:hint="eastAsia" w:ascii="仿宋" w:hAnsi="仿宋" w:eastAsia="仿宋" w:cs="仿宋"/>
          <w:b/>
          <w:color w:val="000000" w:themeColor="text1"/>
          <w:sz w:val="36"/>
          <w:szCs w:val="36"/>
          <w14:textFill>
            <w14:solidFill>
              <w14:schemeClr w14:val="tx1"/>
            </w14:solidFill>
          </w14:textFill>
          <w14:ligatures w14:val="none"/>
        </w:rPr>
        <w:t xml:space="preserve">成交标准</w:t>
      </w:r>
      <w:bookmarkEnd w:id="98"/>
      <w:r/>
      <w:bookmarkEnd w:id="99"/>
      <w:r/>
      <w:bookmarkEnd w:id="100"/>
      <w:r/>
      <w:bookmarkEnd w:id="101"/>
      <w:r/>
      <w:bookmarkEnd w:id="102"/>
      <w:r/>
      <w:bookmarkEnd w:id="103"/>
      <w:r/>
      <w:r/>
    </w:p>
    <w:tbl>
      <w:tblPr>
        <w:tblStyle w:val="688"/>
        <w:tblW w:w="47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91"/>
        <w:gridCol w:w="6099"/>
        <w:gridCol w:w="733"/>
      </w:tblGrid>
      <w:tr>
        <w:trPr>
          <w:jc w:val="center"/>
          <w:trHeight w:val="456"/>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分值</w:t>
            </w:r>
            <w:r/>
          </w:p>
        </w:tc>
      </w:tr>
      <w:tr>
        <w:trPr>
          <w:jc w:val="center"/>
          <w:trHeight w:val="951"/>
        </w:trPr>
        <w:tc>
          <w:tcPr>
            <w:tcBorders>
              <w:top w:val="single" w:color="auto" w:sz="4" w:space="0"/>
              <w:left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w:t>
            </w:r>
            <w:r/>
          </w:p>
        </w:tc>
        <w:tc>
          <w:tcPr>
            <w:tcBorders>
              <w:top w:val="single" w:color="auto" w:sz="4" w:space="0"/>
              <w:left w:val="single" w:color="auto" w:sz="4" w:space="0"/>
              <w:right w:val="single" w:color="auto" w:sz="4" w:space="0"/>
            </w:tcBorders>
            <w:tcW w:w="634"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价格</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采用低价优先法计算，即满足采购文件要求且响应价格最低的响应报价为评审基准价，其价格分为满分。其他供应商的价格分统一按照下列公式计算：响应报价得分=(评审基准价／响应报价)×</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分（小数点保留</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一</w:t>
            </w:r>
            <w:r>
              <w:rPr>
                <w:rFonts w:hint="eastAsia" w:ascii="仿宋" w:hAnsi="仿宋" w:eastAsia="仿宋" w:cs="仿宋"/>
                <w:b w:val="0"/>
                <w:bCs w:val="0"/>
                <w:color w:val="000000" w:themeColor="text1"/>
                <w:szCs w:val="21"/>
                <w14:textFill>
                  <w14:solidFill>
                    <w14:schemeClr w14:val="tx1"/>
                  </w14:solidFill>
                </w14:textFill>
              </w:rPr>
              <w:t xml:space="preserve">位）</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p>
        </w:tc>
      </w:tr>
      <w:tr>
        <w:trPr>
          <w:jc w:val="center"/>
          <w:trHeight w:val="705"/>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.1</w:t>
            </w:r>
            <w:r/>
          </w:p>
        </w:tc>
        <w:tc>
          <w:tcPr>
            <w:tcBorders>
              <w:left w:val="single" w:color="auto" w:sz="4" w:space="0"/>
              <w:right w:val="single" w:color="auto" w:sz="4" w:space="0"/>
            </w:tcBorders>
            <w:tcW w:w="634" w:type="pct"/>
            <w:vAlign w:val="center"/>
            <w:vMerge w:val="restart"/>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服务</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40</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lang w:eastAsia="zh-CN"/>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方案内容完整、适用性针对性强，得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15</w:t>
            </w:r>
            <w:r>
              <w:rPr>
                <w:rFonts w:hint="eastAsia" w:ascii="仿宋" w:hAnsi="仿宋" w:eastAsia="仿宋" w:cs="仿宋"/>
                <w:b w:val="0"/>
                <w:bCs w:val="0"/>
                <w:color w:val="000000" w:themeColor="text1"/>
                <w:szCs w:val="21"/>
                <w14:textFill>
                  <w14:solidFill>
                    <w14:schemeClr w14:val="tx1"/>
                  </w14:solidFill>
                </w14:textFill>
              </w:rPr>
              <w:t xml:space="preserve">分；方案内容完整、具有一定的适用性针对性，得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分；方案针对性一般，得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分，未提供不得分</w:t>
            </w:r>
            <w:r>
              <w:rPr>
                <w:rFonts w:hint="eastAsia" w:ascii="仿宋" w:hAnsi="仿宋" w:eastAsia="仿宋" w:cs="仿宋"/>
                <w:b w:val="0"/>
                <w:bCs w:val="0"/>
                <w:color w:val="000000" w:themeColor="text1"/>
                <w:szCs w:val="21"/>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15</w:t>
            </w:r>
            <w:r/>
          </w:p>
        </w:tc>
      </w:tr>
      <w:tr>
        <w:trPr>
          <w:jc w:val="center"/>
          <w:trHeight w:val="515"/>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.2</w:t>
            </w:r>
            <w:r/>
          </w:p>
        </w:tc>
        <w:tc>
          <w:tcPr>
            <w:tcBorders>
              <w:left w:val="single" w:color="auto" w:sz="4" w:space="0"/>
              <w:right w:val="single" w:color="auto" w:sz="4" w:space="0"/>
            </w:tcBorders>
            <w:tcW w:w="634"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供应商提供的项目实施计划的科学性、全面性、可行性进行横向比较后综合打分。各阶段衔接紧密、操作性强、能够有效响应预期目标和需求的得10分，各阶段衔接没有冲突、操作性可行、较好完成预期目标和需求的得7分，各阶段衔接不够紧密、操作性一般、基本完成预期目标和需求的得4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10</w:t>
            </w:r>
            <w:r/>
          </w:p>
        </w:tc>
      </w:tr>
      <w:tr>
        <w:trPr>
          <w:jc w:val="center"/>
          <w:trHeight w:val="515"/>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.3</w:t>
            </w:r>
            <w:r/>
          </w:p>
        </w:tc>
        <w:tc>
          <w:tcPr>
            <w:tcBorders>
              <w:left w:val="single" w:color="auto" w:sz="4" w:space="0"/>
              <w:right w:val="single" w:color="auto" w:sz="4" w:space="0"/>
            </w:tcBorders>
            <w:tcW w:w="634"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项目能够整合专业服务支持性资源，为项目运作提供相应专业服务，项目执行人员岗位工作要求描述具体明确，责任清晰，团队人员稳定，项目关键点设置合理，符合要求。支持性资源涵盖各专业专家老师的得10分，支持性资源涵盖所投分包专业的专家老师的得7分，支持性资源较为单一，专业人员较少的得4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10</w:t>
            </w:r>
            <w:r/>
          </w:p>
        </w:tc>
      </w:tr>
      <w:tr>
        <w:trPr>
          <w:jc w:val="center"/>
          <w:trHeight w:val="515"/>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.4</w:t>
            </w:r>
            <w:r/>
          </w:p>
        </w:tc>
        <w:tc>
          <w:tcPr>
            <w:tcBorders>
              <w:left w:val="single" w:color="auto" w:sz="4" w:space="0"/>
              <w:right w:val="single" w:color="auto" w:sz="4" w:space="0"/>
            </w:tcBorders>
            <w:tcW w:w="634"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根据响应单位总公司202</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5年</w:t>
            </w:r>
            <w:r>
              <w:rPr>
                <w:rFonts w:hint="eastAsia" w:ascii="仿宋" w:hAnsi="仿宋" w:eastAsia="仿宋" w:cs="仿宋"/>
                <w:b w:val="0"/>
                <w:bCs w:val="0"/>
                <w:color w:val="000000" w:themeColor="text1"/>
                <w:szCs w:val="21"/>
                <w14:textFill>
                  <w14:solidFill>
                    <w14:schemeClr w14:val="tx1"/>
                  </w14:solidFill>
                </w14:textFill>
              </w:rPr>
              <w:t xml:space="preserve">度财产保险服务质量指数（由“中国银保信”发布）进行评分：质量指数大于等于</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85</w:t>
            </w:r>
            <w:r>
              <w:rPr>
                <w:rFonts w:hint="eastAsia" w:ascii="仿宋" w:hAnsi="仿宋" w:eastAsia="仿宋" w:cs="仿宋"/>
                <w:b w:val="0"/>
                <w:bCs w:val="0"/>
                <w:color w:val="000000" w:themeColor="text1"/>
                <w:szCs w:val="21"/>
                <w14:textFill>
                  <w14:solidFill>
                    <w14:schemeClr w14:val="tx1"/>
                  </w14:solidFill>
                </w14:textFill>
              </w:rPr>
              <w:t xml:space="preserve">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分；质量指数介于</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85</w:t>
            </w:r>
            <w:r>
              <w:rPr>
                <w:rFonts w:hint="eastAsia" w:ascii="仿宋" w:hAnsi="仿宋" w:eastAsia="仿宋" w:cs="仿宋"/>
                <w:b w:val="0"/>
                <w:bCs w:val="0"/>
                <w:color w:val="000000" w:themeColor="text1"/>
                <w:szCs w:val="21"/>
                <w14:textFill>
                  <w14:solidFill>
                    <w14:schemeClr w14:val="tx1"/>
                  </w14:solidFill>
                </w14:textFill>
              </w:rPr>
              <w:t xml:space="preserve">（不含</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85</w:t>
            </w:r>
            <w:r>
              <w:rPr>
                <w:rFonts w:hint="eastAsia" w:ascii="仿宋" w:hAnsi="仿宋" w:eastAsia="仿宋" w:cs="仿宋"/>
                <w:b w:val="0"/>
                <w:bCs w:val="0"/>
                <w:color w:val="000000" w:themeColor="text1"/>
                <w:szCs w:val="21"/>
                <w14:textFill>
                  <w14:solidFill>
                    <w14:schemeClr w14:val="tx1"/>
                  </w14:solidFill>
                </w14:textFill>
              </w:rPr>
              <w:t xml:space="preserve">）到</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80</w:t>
            </w:r>
            <w:r>
              <w:rPr>
                <w:rFonts w:hint="eastAsia" w:ascii="仿宋" w:hAnsi="仿宋" w:eastAsia="仿宋" w:cs="仿宋"/>
                <w:b w:val="0"/>
                <w:bCs w:val="0"/>
                <w:color w:val="000000" w:themeColor="text1"/>
                <w:szCs w:val="21"/>
                <w14:textFill>
                  <w14:solidFill>
                    <w14:schemeClr w14:val="tx1"/>
                  </w14:solidFill>
                </w14:textFill>
              </w:rPr>
              <w:t xml:space="preserve">（含8</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0</w:t>
            </w:r>
            <w:r>
              <w:rPr>
                <w:rFonts w:hint="eastAsia" w:ascii="仿宋" w:hAnsi="仿宋" w:eastAsia="仿宋" w:cs="仿宋"/>
                <w:b w:val="0"/>
                <w:bCs w:val="0"/>
                <w:color w:val="000000" w:themeColor="text1"/>
                <w:szCs w:val="21"/>
                <w14:textFill>
                  <w14:solidFill>
                    <w14:schemeClr w14:val="tx1"/>
                  </w14:solidFill>
                </w14:textFill>
              </w:rPr>
              <w:t xml:space="preserve">）的，得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7</w:t>
            </w:r>
            <w:r>
              <w:rPr>
                <w:rFonts w:hint="eastAsia" w:ascii="仿宋" w:hAnsi="仿宋" w:eastAsia="仿宋" w:cs="仿宋"/>
                <w:b w:val="0"/>
                <w:bCs w:val="0"/>
                <w:color w:val="000000" w:themeColor="text1"/>
                <w:szCs w:val="21"/>
                <w14:textFill>
                  <w14:solidFill>
                    <w14:schemeClr w14:val="tx1"/>
                  </w14:solidFill>
                </w14:textFill>
              </w:rPr>
              <w:t xml:space="preserve">分；质量指数小于8</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0</w:t>
            </w:r>
            <w:r>
              <w:rPr>
                <w:rFonts w:hint="eastAsia" w:ascii="仿宋" w:hAnsi="仿宋" w:eastAsia="仿宋" w:cs="仿宋"/>
                <w:b w:val="0"/>
                <w:bCs w:val="0"/>
                <w:color w:val="000000" w:themeColor="text1"/>
                <w:szCs w:val="21"/>
                <w14:textFill>
                  <w14:solidFill>
                    <w14:schemeClr w14:val="tx1"/>
                  </w14:solidFill>
                </w14:textFill>
              </w:rPr>
              <w:t xml:space="preserve">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rPr>
                <w:rFonts w:hint="eastAsia" w:ascii="仿宋" w:hAnsi="仿宋" w:eastAsia="仿宋" w:cs="仿宋"/>
                <w:b w:val="0"/>
                <w:bCs w:val="0"/>
                <w:color w:val="000000" w:themeColor="text1"/>
                <w:szCs w:val="21"/>
                <w14:textFill>
                  <w14:solidFill>
                    <w14:schemeClr w14:val="tx1"/>
                  </w14:solidFill>
                </w14:textFill>
              </w:rPr>
              <w:t xml:space="preserve">分。本项最高得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分。注：磋商响应单位需提供中国银保信发布的202</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年度财产保险服务质量指数证明材料，不提供的不得分。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p>
        </w:tc>
      </w:tr>
      <w:tr>
        <w:trPr>
          <w:jc w:val="center"/>
          <w:trHeight w:val="705"/>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p>
        </w:tc>
        <w:tc>
          <w:tcPr>
            <w:tcBorders>
              <w:left w:val="single" w:color="auto" w:sz="4" w:space="0"/>
              <w:right w:val="single" w:color="auto" w:sz="4" w:space="0"/>
            </w:tcBorders>
            <w:tcW w:w="63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风险管理</w:t>
            </w:r>
            <w:r/>
          </w:p>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根据供应商项目沟通机制的主动性进行横向比较后综合打分。对于项目实施进度及情况，有固定时间节点主动向采购人系统性汇报的得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rPr>
                <w:rFonts w:hint="eastAsia" w:ascii="仿宋" w:hAnsi="仿宋" w:eastAsia="仿宋" w:cs="仿宋"/>
                <w:b w:val="0"/>
                <w:bCs w:val="0"/>
                <w:color w:val="000000" w:themeColor="text1"/>
                <w:szCs w:val="21"/>
                <w14:textFill>
                  <w14:solidFill>
                    <w14:schemeClr w14:val="tx1"/>
                  </w14:solidFill>
                </w14:textFill>
              </w:rPr>
              <w:t xml:space="preserve">分，项目实施中遇到情况能及时向采购人汇报的得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7</w:t>
            </w:r>
            <w:r>
              <w:rPr>
                <w:rFonts w:hint="eastAsia" w:ascii="仿宋" w:hAnsi="仿宋" w:eastAsia="仿宋" w:cs="仿宋"/>
                <w:b w:val="0"/>
                <w:bCs w:val="0"/>
                <w:color w:val="000000" w:themeColor="text1"/>
                <w:szCs w:val="21"/>
                <w14:textFill>
                  <w14:solidFill>
                    <w14:schemeClr w14:val="tx1"/>
                  </w14:solidFill>
                </w14:textFill>
              </w:rPr>
              <w:t xml:space="preserve">分，当采购人问询项目实施情况时，能准确汇报相关信息的得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10</w:t>
            </w:r>
            <w:r/>
          </w:p>
        </w:tc>
      </w:tr>
      <w:tr>
        <w:trPr>
          <w:jc w:val="center"/>
          <w:trHeight w:val="820"/>
        </w:trPr>
        <w:tc>
          <w:tcPr>
            <w:tcBorders>
              <w:top w:val="single" w:color="auto" w:sz="4" w:space="0"/>
              <w:left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right w:val="single" w:color="auto" w:sz="4" w:space="0"/>
            </w:tcBorders>
            <w:tcW w:w="634"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业绩</w:t>
            </w:r>
            <w:r/>
          </w:p>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15</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供应商提供2022年1月至今承保过类似政府民生项目的业绩，每个有效项目得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rPr>
                <w:rFonts w:hint="eastAsia" w:ascii="仿宋" w:hAnsi="仿宋" w:eastAsia="仿宋" w:cs="仿宋"/>
                <w:b w:val="0"/>
                <w:bCs w:val="0"/>
                <w:color w:val="000000" w:themeColor="text1"/>
                <w:szCs w:val="21"/>
                <w14:textFill>
                  <w14:solidFill>
                    <w14:schemeClr w14:val="tx1"/>
                  </w14:solidFill>
                </w14:textFill>
              </w:rPr>
              <w:t xml:space="preserve">分，最多得1</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分。</w:t>
            </w:r>
            <w:r/>
          </w:p>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注：是否属于有效的类似项目业绩由评委根据供应商提供的业绩合同业务内容进行认定，磋商响应文件中提供合同复印件或成交（中标）结果公告、成交（中标）通知书。</w:t>
            </w:r>
            <w:r/>
          </w:p>
        </w:tc>
        <w:tc>
          <w:tcPr>
            <w:tcBorders>
              <w:top w:val="single" w:color="auto" w:sz="4" w:space="0"/>
              <w:left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15</w:t>
            </w:r>
            <w:r/>
          </w:p>
        </w:tc>
      </w:tr>
      <w:tr>
        <w:trPr>
          <w:jc w:val="center"/>
          <w:trHeight w:val="820"/>
        </w:trPr>
        <w:tc>
          <w:tcPr>
            <w:shd w:val="clear" w:color="auto" w:fill="auto"/>
            <w:tcBorders>
              <w:top w:val="single" w:color="auto" w:sz="4" w:space="0"/>
              <w:left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5.1</w:t>
            </w:r>
            <w:r/>
          </w:p>
        </w:tc>
        <w:tc>
          <w:tcPr>
            <w:tcBorders>
              <w:left w:val="single" w:color="auto" w:sz="4" w:space="0"/>
              <w:right w:val="single" w:color="auto" w:sz="4" w:space="0"/>
            </w:tcBorders>
            <w:tcW w:w="634" w:type="pct"/>
            <w:vAlign w:val="center"/>
            <w:vMerge w:val="restart"/>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企业资信</w:t>
            </w:r>
            <w:r>
              <w:rPr>
                <w:rFonts w:hint="eastAsia" w:ascii="仿宋" w:hAnsi="仿宋" w:eastAsia="仿宋" w:cs="仿宋"/>
                <w:b w:val="0"/>
                <w:bCs w:val="0"/>
                <w:color w:val="000000" w:themeColor="text1"/>
                <w:szCs w:val="21"/>
                <w14:textFill>
                  <w14:solidFill>
                    <w14:schemeClr w14:val="tx1"/>
                  </w14:solidFill>
                </w14:textFill>
              </w:rPr>
              <w:t xml:space="preserve">（</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20</w:t>
            </w:r>
            <w:r>
              <w:rPr>
                <w:rFonts w:hint="eastAsia" w:ascii="仿宋" w:hAnsi="仿宋" w:eastAsia="仿宋" w:cs="仿宋"/>
                <w:b w:val="0"/>
                <w:bCs w:val="0"/>
                <w:color w:val="000000" w:themeColor="text1"/>
                <w:szCs w:val="21"/>
                <w14:textFill>
                  <w14:solidFill>
                    <w14:schemeClr w14:val="tx1"/>
                  </w14:solidFill>
                </w14:textFill>
              </w:rPr>
              <w:t xml:space="preserve">分）</w:t>
            </w:r>
            <w:r/>
          </w:p>
        </w:tc>
        <w:tc>
          <w:tcPr>
            <w:tcBorders>
              <w:top w:val="single" w:color="auto" w:sz="4" w:space="0"/>
              <w:left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default" w:ascii="仿宋" w:hAnsi="仿宋" w:eastAsia="仿宋" w:cs="仿宋"/>
                <w:b w:val="0"/>
                <w:bCs w:val="0"/>
                <w:color w:val="000000" w:themeColor="text1"/>
                <w:szCs w:val="21"/>
                <w:lang w:val="en-US" w:eastAsia="zh-CN"/>
                <w14:textFill>
                  <w14:solidFill>
                    <w14:schemeClr w14:val="tx1"/>
                  </w14:solidFill>
                </w14:textFill>
              </w:rPr>
              <w:t xml:space="preserve">根据各财产保险公司总公司的2025年已发布的2-4季度综合偿付能力充足率进行评分：3个季度平均综合偿付能力充足率大于等于230%，得1</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default" w:ascii="仿宋" w:hAnsi="仿宋" w:eastAsia="仿宋" w:cs="仿宋"/>
                <w:b w:val="0"/>
                <w:bCs w:val="0"/>
                <w:color w:val="000000" w:themeColor="text1"/>
                <w:szCs w:val="21"/>
                <w:lang w:val="en-US" w:eastAsia="zh-CN"/>
                <w14:textFill>
                  <w14:solidFill>
                    <w14:schemeClr w14:val="tx1"/>
                  </w14:solidFill>
                </w14:textFill>
              </w:rPr>
              <w:t xml:space="preserve">分；3个季度平均综合偿付能力充足率介于230%（不含230%）到215%（含215%）之间的得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w:t>
            </w:r>
            <w:r>
              <w:rPr>
                <w:rFonts w:hint="default" w:ascii="仿宋" w:hAnsi="仿宋" w:eastAsia="仿宋" w:cs="仿宋"/>
                <w:b w:val="0"/>
                <w:bCs w:val="0"/>
                <w:color w:val="000000" w:themeColor="text1"/>
                <w:szCs w:val="21"/>
                <w:lang w:val="en-US" w:eastAsia="zh-CN"/>
                <w14:textFill>
                  <w14:solidFill>
                    <w14:schemeClr w14:val="tx1"/>
                  </w14:solidFill>
                </w14:textFill>
              </w:rPr>
              <w:t xml:space="preserve">分；介于215%（不含215%）到200%（含200%）之间的得4分；其余得1分。本项最高得1</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default" w:ascii="仿宋" w:hAnsi="仿宋" w:eastAsia="仿宋" w:cs="仿宋"/>
                <w:b w:val="0"/>
                <w:bCs w:val="0"/>
                <w:color w:val="000000" w:themeColor="text1"/>
                <w:szCs w:val="21"/>
                <w:lang w:val="en-US" w:eastAsia="zh-CN"/>
                <w14:textFill>
                  <w14:solidFill>
                    <w14:schemeClr w14:val="tx1"/>
                  </w14:solidFill>
                </w14:textFill>
              </w:rPr>
              <w:t xml:space="preserve">分。注：磋商响应文件中提供2025年2-4季度保险总公司偿付能力情况证明材料，列表说明，未提供的不得分。</w:t>
            </w:r>
            <w:r/>
          </w:p>
        </w:tc>
        <w:tc>
          <w:tcPr>
            <w:tcBorders>
              <w:top w:val="single" w:color="auto" w:sz="4" w:space="0"/>
              <w:left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eastAsia="zh-CN"/>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12</w:t>
            </w:r>
            <w:r/>
          </w:p>
        </w:tc>
      </w:tr>
      <w:tr>
        <w:trPr>
          <w:jc w:val="center"/>
          <w:trHeight w:val="90"/>
        </w:trPr>
        <w:tc>
          <w:tcPr>
            <w:shd w:val="clear" w:color="auto" w:fill="auto"/>
            <w:tcBorders>
              <w:top w:val="single" w:color="auto" w:sz="4" w:space="0"/>
              <w:left w:val="single" w:color="auto" w:sz="4" w:space="0"/>
              <w:right w:val="single" w:color="auto" w:sz="4" w:space="0"/>
            </w:tcBorders>
            <w:tcW w:w="396" w:type="pct"/>
            <w:vAlign w:val="center"/>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5.2</w:t>
            </w:r>
            <w:r/>
          </w:p>
        </w:tc>
        <w:tc>
          <w:tcPr>
            <w:tcBorders>
              <w:left w:val="single" w:color="auto" w:sz="4" w:space="0"/>
              <w:right w:val="single" w:color="auto" w:sz="4" w:space="0"/>
            </w:tcBorders>
            <w:tcW w:w="634" w:type="pct"/>
            <w:vAlign w:val="center"/>
            <w:vMerge w:val="continue"/>
            <w:textDirection w:val="lrTb"/>
            <w:noWrap w:val="false"/>
          </w:tcPr>
          <w:p>
            <w:pPr>
              <w:jc w:val="center"/>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r>
            <w:r/>
          </w:p>
        </w:tc>
        <w:tc>
          <w:tcPr>
            <w:tcBorders>
              <w:top w:val="single" w:color="auto" w:sz="4" w:space="0"/>
              <w:left w:val="single" w:color="auto" w:sz="4" w:space="0"/>
              <w:right w:val="single" w:color="auto" w:sz="4" w:space="0"/>
            </w:tcBorders>
            <w:tcW w:w="3544" w:type="pct"/>
            <w:vAlign w:val="center"/>
            <w:textDirection w:val="lrTb"/>
            <w:noWrap w:val="false"/>
          </w:tcPr>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投标人或投标人所属总公司四个季度（202</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5</w:t>
            </w:r>
            <w:r>
              <w:rPr>
                <w:rFonts w:hint="eastAsia" w:ascii="仿宋" w:hAnsi="仿宋" w:eastAsia="仿宋" w:cs="仿宋"/>
                <w:b w:val="0"/>
                <w:bCs w:val="0"/>
                <w:color w:val="000000" w:themeColor="text1"/>
                <w:szCs w:val="21"/>
                <w14:textFill>
                  <w14:solidFill>
                    <w14:schemeClr w14:val="tx1"/>
                  </w14:solidFill>
                </w14:textFill>
              </w:rPr>
              <w:t xml:space="preserve">年</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季度、2025年</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3</w:t>
            </w:r>
            <w:r>
              <w:rPr>
                <w:rFonts w:hint="eastAsia" w:ascii="仿宋" w:hAnsi="仿宋" w:eastAsia="仿宋" w:cs="仿宋"/>
                <w:b w:val="0"/>
                <w:bCs w:val="0"/>
                <w:color w:val="000000" w:themeColor="text1"/>
                <w:szCs w:val="21"/>
                <w14:textFill>
                  <w14:solidFill>
                    <w14:schemeClr w14:val="tx1"/>
                  </w14:solidFill>
                </w14:textFill>
              </w:rPr>
              <w:t xml:space="preserve">季度、</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2025年4</w:t>
            </w:r>
            <w:r>
              <w:rPr>
                <w:rFonts w:hint="eastAsia" w:ascii="仿宋" w:hAnsi="仿宋" w:eastAsia="仿宋" w:cs="仿宋"/>
                <w:b w:val="0"/>
                <w:bCs w:val="0"/>
                <w:color w:val="000000" w:themeColor="text1"/>
                <w:szCs w:val="21"/>
                <w14:textFill>
                  <w14:solidFill>
                    <w14:schemeClr w14:val="tx1"/>
                  </w14:solidFill>
                </w14:textFill>
              </w:rPr>
              <w:t xml:space="preserve">季度、</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2026年1</w:t>
            </w:r>
            <w:r>
              <w:rPr>
                <w:rFonts w:hint="eastAsia" w:ascii="仿宋" w:hAnsi="仿宋" w:eastAsia="仿宋" w:cs="仿宋"/>
                <w:b w:val="0"/>
                <w:bCs w:val="0"/>
                <w:color w:val="000000" w:themeColor="text1"/>
                <w:szCs w:val="21"/>
                <w14:textFill>
                  <w14:solidFill>
                    <w14:schemeClr w14:val="tx1"/>
                  </w14:solidFill>
                </w14:textFill>
              </w:rPr>
              <w:t xml:space="preserve">季度）风险综合评级结果：每有一个A级(包括A</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A、AAA</w:t>
            </w:r>
            <w:r>
              <w:rPr>
                <w:rFonts w:hint="eastAsia" w:ascii="仿宋" w:hAnsi="仿宋" w:eastAsia="仿宋" w:cs="仿宋"/>
                <w:b w:val="0"/>
                <w:bCs w:val="0"/>
                <w:color w:val="000000" w:themeColor="text1"/>
                <w:szCs w:val="21"/>
                <w14:textFill>
                  <w14:solidFill>
                    <w14:schemeClr w14:val="tx1"/>
                  </w14:solidFill>
                </w14:textFill>
              </w:rPr>
              <w:t xml:space="preserve">级）得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2</w:t>
            </w:r>
            <w:r>
              <w:rPr>
                <w:rFonts w:hint="eastAsia" w:ascii="仿宋" w:hAnsi="仿宋" w:eastAsia="仿宋" w:cs="仿宋"/>
                <w:b w:val="0"/>
                <w:bCs w:val="0"/>
                <w:color w:val="000000" w:themeColor="text1"/>
                <w:szCs w:val="21"/>
                <w14:textFill>
                  <w14:solidFill>
                    <w14:schemeClr w14:val="tx1"/>
                  </w14:solidFill>
                </w14:textFill>
              </w:rPr>
              <w:t xml:space="preserve">分，一个B级（包括BB、BBB）得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1</w:t>
            </w:r>
            <w:r>
              <w:rPr>
                <w:rFonts w:hint="eastAsia" w:ascii="仿宋" w:hAnsi="仿宋" w:eastAsia="仿宋" w:cs="仿宋"/>
                <w:b w:val="0"/>
                <w:bCs w:val="0"/>
                <w:color w:val="000000" w:themeColor="text1"/>
                <w:szCs w:val="21"/>
                <w14:textFill>
                  <w14:solidFill>
                    <w14:schemeClr w14:val="tx1"/>
                  </w14:solidFill>
                </w14:textFill>
              </w:rPr>
              <w:t xml:space="preserve">分，其它不得分。本项最高得</w:t>
            </w:r>
            <w:r>
              <w:rPr>
                <w:rFonts w:hint="eastAsia" w:ascii="仿宋" w:hAnsi="仿宋" w:eastAsia="仿宋" w:cs="仿宋"/>
                <w:b w:val="0"/>
                <w:bCs w:val="0"/>
                <w:color w:val="000000" w:themeColor="text1"/>
                <w:szCs w:val="21"/>
                <w:lang w:val="en-US" w:eastAsia="zh-CN"/>
                <w14:textFill>
                  <w14:solidFill>
                    <w14:schemeClr w14:val="tx1"/>
                  </w14:solidFill>
                </w14:textFill>
              </w:rPr>
              <w:t xml:space="preserve">8</w:t>
            </w:r>
            <w:r>
              <w:rPr>
                <w:rFonts w:hint="eastAsia" w:ascii="仿宋" w:hAnsi="仿宋" w:eastAsia="仿宋" w:cs="仿宋"/>
                <w:b w:val="0"/>
                <w:bCs w:val="0"/>
                <w:color w:val="000000" w:themeColor="text1"/>
                <w:szCs w:val="21"/>
                <w14:textFill>
                  <w14:solidFill>
                    <w14:schemeClr w14:val="tx1"/>
                  </w14:solidFill>
                </w14:textFill>
              </w:rPr>
              <w:t xml:space="preserve">分。</w:t>
            </w:r>
            <w:r/>
          </w:p>
          <w:p>
            <w:pPr>
              <w:jc w:val="left"/>
              <w:keepLines w:val="0"/>
              <w:pageBreakBefore w:val="0"/>
              <w:spacing w:line="520" w:lineRule="exact"/>
              <w:rPr>
                <w:rFonts w:hint="eastAsia" w:ascii="仿宋" w:hAnsi="仿宋" w:eastAsia="仿宋" w:cs="仿宋"/>
                <w:b w:val="0"/>
                <w:bCs w:val="0"/>
                <w:color w:val="000000" w:themeColor="text1"/>
                <w:szCs w:val="21"/>
                <w14:textFill>
                  <w14:solidFill>
                    <w14:schemeClr w14:val="tx1"/>
                  </w14:solidFill>
                </w14:textFill>
              </w:rPr>
            </w:pPr>
            <w:r>
              <w:rPr>
                <w:rFonts w:hint="eastAsia" w:ascii="仿宋" w:hAnsi="仿宋" w:eastAsia="仿宋" w:cs="仿宋"/>
                <w:b w:val="0"/>
                <w:bCs w:val="0"/>
                <w:color w:val="000000" w:themeColor="text1"/>
                <w:szCs w:val="21"/>
                <w14:textFill>
                  <w14:solidFill>
                    <w14:schemeClr w14:val="tx1"/>
                  </w14:solidFill>
                </w14:textFill>
              </w:rPr>
              <w:t xml:space="preserve">（提供国家金融监督管理总局第二代监管信息系统加盖投标人公章或中国保险行业协会网站披露的季度风险综合评级报告复印件加盖投标人公章，并列表说明）</w:t>
            </w:r>
            <w:r/>
          </w:p>
        </w:tc>
        <w:tc>
          <w:tcPr>
            <w:tcBorders>
              <w:top w:val="single" w:color="auto" w:sz="4" w:space="0"/>
              <w:left w:val="single" w:color="auto" w:sz="4" w:space="0"/>
              <w:right w:val="single" w:color="auto" w:sz="4" w:space="0"/>
            </w:tcBorders>
            <w:tcW w:w="423" w:type="pct"/>
            <w:vAlign w:val="center"/>
            <w:textDirection w:val="lrTb"/>
            <w:noWrap w:val="false"/>
          </w:tcPr>
          <w:p>
            <w:pPr>
              <w:jc w:val="center"/>
              <w:keepLines w:val="0"/>
              <w:pageBreakBefore w:val="0"/>
              <w:spacing w:line="520" w:lineRule="exact"/>
              <w:rPr>
                <w:rFonts w:hint="default" w:ascii="仿宋" w:hAnsi="仿宋" w:eastAsia="仿宋" w:cs="仿宋"/>
                <w:b w:val="0"/>
                <w:bCs w:val="0"/>
                <w:color w:val="000000" w:themeColor="text1"/>
                <w:szCs w:val="21"/>
                <w:lang w:val="en-US"/>
                <w14:textFill>
                  <w14:solidFill>
                    <w14:schemeClr w14:val="tx1"/>
                  </w14:solidFill>
                </w14:textFill>
              </w:rPr>
            </w:pPr>
            <w:r>
              <w:rPr>
                <w:rFonts w:hint="eastAsia" w:ascii="仿宋" w:hAnsi="仿宋" w:eastAsia="仿宋" w:cs="仿宋"/>
                <w:b w:val="0"/>
                <w:bCs w:val="0"/>
                <w:color w:val="000000" w:themeColor="text1"/>
                <w:szCs w:val="21"/>
                <w:lang w:val="en-US" w:eastAsia="zh-CN"/>
                <w14:textFill>
                  <w14:solidFill>
                    <w14:schemeClr w14:val="tx1"/>
                  </w14:solidFill>
                </w14:textFill>
              </w:rPr>
              <w:t xml:space="preserve">8</w:t>
            </w:r>
            <w:r/>
          </w:p>
        </w:tc>
      </w:tr>
      <w:tr>
        <w:trPr>
          <w:jc w:val="center"/>
          <w:trHeight w:val="378"/>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合计：100分</w:t>
            </w:r>
            <w:r/>
          </w:p>
        </w:tc>
      </w:tr>
    </w:tbl>
    <w:p>
      <w:pPr>
        <w:pStyle w:val="678"/>
        <w:ind w:left="0" w:firstLine="482"/>
        <w:jc w:val="left"/>
        <w:keepLines w:val="0"/>
        <w:pageBreakBefore w:val="0"/>
        <w:spacing w:line="52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说明：</w:t>
      </w:r>
      <w:r/>
    </w:p>
    <w:p>
      <w:pPr>
        <w:pStyle w:val="678"/>
        <w:ind w:left="0" w:firstLine="482"/>
        <w:jc w:val="left"/>
        <w:keepLines w:val="0"/>
        <w:pageBreakBefore w:val="0"/>
        <w:spacing w:line="52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1、针对评分标准中评分的每一条，供应商均应提供相关资料并作出相应说明供磋商小组评判，不提供相关资料的视为不具备该项得分的条件。</w:t>
      </w:r>
      <w:r/>
    </w:p>
    <w:p>
      <w:pPr>
        <w:pStyle w:val="678"/>
        <w:ind w:left="0" w:firstLine="482"/>
        <w:jc w:val="center"/>
        <w:keepLines w:val="0"/>
        <w:pageBreakBefore w:val="0"/>
        <w:spacing w:line="520" w:lineRule="exact"/>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磋商供应商必须保证全部响应资料的真实性，如有虚假或对磋商采购文件所要求说明的情况故意隐瞒或虚报，将按《中华人民共和国政府采购法》第七十七条“提供虚假材料谋取中标、成交”相关处理办法处理。</w:t>
      </w:r>
      <w:r>
        <w:rPr>
          <w:rFonts w:hint="eastAsia" w:ascii="仿宋" w:hAnsi="仿宋" w:eastAsia="仿宋" w:cs="仿宋"/>
          <w:color w:val="000000" w:themeColor="text1"/>
          <w14:textFill>
            <w14:solidFill>
              <w14:schemeClr w14:val="tx1"/>
            </w14:solidFill>
          </w14:textFill>
        </w:rPr>
        <w:br w:type="page" w:clear="all"/>
      </w:r>
      <w:bookmarkStart w:id="104" w:name="_Toc105488536"/>
      <w:r/>
      <w:bookmarkEnd w:id="104"/>
      <w:r/>
      <w:bookmarkStart w:id="105" w:name="_Toc24709"/>
      <w:r/>
      <w:bookmarkStart w:id="106" w:name="_Toc178255255"/>
      <w:r/>
      <w:bookmarkStart w:id="107" w:name="_Toc27854"/>
      <w:r/>
      <w:bookmarkStart w:id="108" w:name="_Toc176770989"/>
      <w:r/>
      <w:bookmarkStart w:id="109" w:name="_Toc176528940"/>
      <w:r/>
      <w:bookmarkStart w:id="110" w:name="_Toc105488537"/>
      <w:r>
        <w:rPr>
          <w:rFonts w:hint="eastAsia" w:ascii="仿宋" w:hAnsi="仿宋" w:eastAsia="仿宋" w:cs="仿宋"/>
          <w:color w:val="000000" w:themeColor="text1"/>
          <w:sz w:val="36"/>
          <w:szCs w:val="36"/>
          <w14:textFill>
            <w14:solidFill>
              <w14:schemeClr w14:val="tx1"/>
            </w14:solidFill>
          </w14:textFill>
        </w:rPr>
        <w:t xml:space="preserve">第四章</w:t>
      </w:r>
      <w:bookmarkStart w:id="111" w:name="_Toc150538845"/>
      <w:r>
        <w:rPr>
          <w:rFonts w:hint="eastAsia" w:ascii="仿宋" w:hAnsi="仿宋" w:eastAsia="仿宋" w:cs="仿宋"/>
          <w:color w:val="000000" w:themeColor="text1"/>
          <w:sz w:val="36"/>
          <w:szCs w:val="36"/>
          <w:lang w:val="en-US" w:eastAsia="zh-CN"/>
          <w14:textFill>
            <w14:solidFill>
              <w14:schemeClr w14:val="tx1"/>
            </w14:solidFill>
          </w14:textFill>
        </w:rPr>
        <w:t xml:space="preserve"> </w:t>
      </w:r>
      <w:r>
        <w:rPr>
          <w:rFonts w:hint="eastAsia" w:ascii="仿宋" w:hAnsi="仿宋" w:eastAsia="仿宋" w:cs="仿宋"/>
          <w:color w:val="000000" w:themeColor="text1"/>
          <w:sz w:val="36"/>
          <w:szCs w:val="36"/>
          <w14:textFill>
            <w14:solidFill>
              <w14:schemeClr w14:val="tx1"/>
            </w14:solidFill>
          </w14:textFill>
        </w:rPr>
        <w:t xml:space="preserve">采购项目</w:t>
      </w:r>
      <w:bookmarkEnd w:id="111"/>
      <w:r>
        <w:rPr>
          <w:rFonts w:hint="eastAsia" w:ascii="仿宋" w:hAnsi="仿宋" w:eastAsia="仿宋" w:cs="仿宋"/>
          <w:color w:val="000000" w:themeColor="text1"/>
          <w:sz w:val="36"/>
          <w:szCs w:val="36"/>
          <w14:textFill>
            <w14:solidFill>
              <w14:schemeClr w14:val="tx1"/>
            </w14:solidFill>
          </w14:textFill>
        </w:rPr>
        <w:t xml:space="preserve">的服务要求和数量等</w:t>
      </w:r>
      <w:bookmarkEnd w:id="105"/>
      <w:r/>
      <w:bookmarkEnd w:id="106"/>
      <w:r/>
      <w:bookmarkEnd w:id="107"/>
      <w:r/>
      <w:bookmarkEnd w:id="108"/>
      <w:r/>
      <w:bookmarkEnd w:id="109"/>
      <w:r/>
      <w:bookmarkEnd w:id="110"/>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12" w:name="_Toc534273796"/>
      <w:r/>
      <w:bookmarkStart w:id="113" w:name="_Toc176770990"/>
      <w:r/>
      <w:bookmarkStart w:id="114" w:name="_Toc176528941"/>
      <w:r/>
      <w:bookmarkStart w:id="115" w:name="_Toc178255256"/>
      <w:r>
        <w:rPr>
          <w:rFonts w:hint="eastAsia" w:ascii="仿宋" w:hAnsi="仿宋" w:eastAsia="仿宋" w:cs="仿宋"/>
          <w:b/>
          <w:color w:val="000000" w:themeColor="text1"/>
          <w:sz w:val="24"/>
          <w:szCs w:val="24"/>
          <w14:textFill>
            <w14:solidFill>
              <w14:schemeClr w14:val="tx1"/>
            </w14:solidFill>
          </w14:textFill>
        </w:rPr>
        <w:t xml:space="preserve">一、项目简介</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1、项目编号：JSZC-320192-ZJDL-C2026-0002</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2、项目名称：2026-2027年大厂街道“安全保”保险项目</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3、实施地域：南京市</w:t>
      </w:r>
      <w:r>
        <w:rPr>
          <w:rFonts w:hint="eastAsia" w:ascii="仿宋" w:hAnsi="仿宋" w:eastAsia="仿宋" w:cs="仿宋"/>
          <w:color w:val="000000" w:themeColor="text1"/>
          <w:sz w:val="24"/>
          <w:szCs w:val="24"/>
          <w:lang w:val="en-US" w:eastAsia="zh-CN"/>
          <w14:textFill>
            <w14:solidFill>
              <w14:schemeClr w14:val="tx1"/>
            </w14:solidFill>
          </w14:textFill>
        </w:rPr>
        <w:t xml:space="preserve">大厂街道</w:t>
      </w:r>
      <w:r>
        <w:rPr>
          <w:rFonts w:hint="eastAsia" w:ascii="仿宋" w:hAnsi="仿宋" w:eastAsia="仿宋" w:cs="仿宋"/>
          <w:color w:val="000000" w:themeColor="text1"/>
          <w:sz w:val="24"/>
          <w:szCs w:val="24"/>
          <w:lang w:val="zh-CN"/>
          <w14:textFill>
            <w14:solidFill>
              <w14:schemeClr w14:val="tx1"/>
            </w14:solidFill>
          </w14:textFill>
        </w:rPr>
        <w:t xml:space="preserve">区域</w:t>
      </w:r>
      <w:r/>
    </w:p>
    <w:p>
      <w:pPr>
        <w:ind w:left="0" w:firstLine="482"/>
        <w:jc w:val="left"/>
        <w:keepLines w:val="0"/>
        <w:pageBreakBefore w:val="0"/>
        <w:spacing w:line="520" w:lineRule="exact"/>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二、保险期限</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自2026年   月   日零时起至2027年   月    日二十四时止。</w:t>
      </w:r>
      <w:r/>
    </w:p>
    <w:p>
      <w:pPr>
        <w:ind w:left="0" w:firstLine="482"/>
        <w:jc w:val="left"/>
        <w:keepLines w:val="0"/>
        <w:pageBreakBefore w:val="0"/>
        <w:spacing w:line="520" w:lineRule="exact"/>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三、项目计费依据</w:t>
      </w:r>
      <w:r/>
    </w:p>
    <w:p>
      <w:pPr>
        <w:ind w:left="0" w:firstLine="480"/>
        <w:jc w:val="left"/>
        <w:keepLines w:val="0"/>
        <w:pageBreakBefore w:val="0"/>
        <w:spacing w:line="520" w:lineRule="exact"/>
        <w:rPr>
          <w:rFonts w:hint="default"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计费基础：保障对象每人保费：12.5元，项目预算：300万元。</w:t>
      </w:r>
      <w:r/>
    </w:p>
    <w:p>
      <w:pPr>
        <w:ind w:left="0" w:firstLine="482"/>
        <w:jc w:val="left"/>
        <w:keepLines w:val="0"/>
        <w:pageBreakBefore w:val="0"/>
        <w:spacing w:line="520" w:lineRule="exact"/>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四、项目内容</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责任一：政府救助</w:t>
      </w:r>
      <w:bookmarkStart w:id="178" w:name="_GoBack"/>
      <w:r/>
      <w:bookmarkEnd w:id="178"/>
      <w:r/>
      <w:r/>
    </w:p>
    <w:p>
      <w:pPr>
        <w:ind w:left="0" w:firstLine="480"/>
        <w:jc w:val="left"/>
        <w:keepLines w:val="0"/>
        <w:pageBreakBefore w:val="0"/>
        <w:spacing w:line="520" w:lineRule="exact"/>
        <w:rPr>
          <w:rFonts w:hint="eastAsia" w:ascii="仿宋" w:hAnsi="仿宋" w:eastAsia="仿宋" w:cs="仿宋"/>
          <w:b/>
          <w:color w:val="000000" w:themeColor="text1"/>
          <w:sz w:val="24"/>
          <w:szCs w:val="24"/>
          <w:lang w:val="en-US" w:eastAsia="zh-CN"/>
          <w14:textFill>
            <w14:solidFill>
              <w14:schemeClr w14:val="tx1"/>
            </w14:solidFill>
          </w14:textFill>
        </w:rPr>
      </w:pPr>
      <w:r>
        <w:rPr>
          <w:rFonts w:hint="default" w:ascii="仿宋" w:hAnsi="仿宋" w:eastAsia="仿宋" w:cs="仿宋"/>
          <w:bCs/>
          <w:color w:val="000000" w:themeColor="text1"/>
          <w:sz w:val="24"/>
          <w:szCs w:val="24"/>
          <w:lang w:val="en-US" w:eastAsia="zh-CN"/>
          <w14:textFill>
            <w14:solidFill>
              <w14:schemeClr w14:val="tx1"/>
            </w14:solidFill>
          </w14:textFill>
        </w:rPr>
        <w:t xml:space="preserve">保障对象：大厂街道辖区内居民，包含户籍人口，暂住人口、流动人口、寄住人口等。</w:t>
      </w:r>
      <w:r/>
    </w:p>
    <w:p>
      <w:pPr>
        <w:numPr>
          <w:ilvl w:val="0"/>
          <w:numId w:val="0"/>
        </w:numPr>
        <w:jc w:val="left"/>
        <w:keepLines w:val="0"/>
        <w:pageBreakBefore w:val="0"/>
        <w:spacing w:line="520" w:lineRule="exact"/>
        <w:rPr>
          <w:rFonts w:hint="default" w:ascii="仿宋" w:hAnsi="仿宋" w:eastAsia="仿宋" w:cs="仿宋"/>
          <w:bCs/>
          <w:color w:val="000000" w:themeColor="text1"/>
          <w:sz w:val="24"/>
          <w:szCs w:val="24"/>
          <w:lang w:val="en-US" w:eastAsia="zh-CN"/>
          <w14:textFill>
            <w14:solidFill>
              <w14:schemeClr w14:val="tx1"/>
            </w14:solidFill>
          </w14:textFill>
        </w:rPr>
      </w:pPr>
      <w:r>
        <w:rPr>
          <w:rFonts w:hint="default" w:ascii="仿宋" w:hAnsi="仿宋" w:eastAsia="仿宋" w:cs="仿宋"/>
          <w:bCs/>
          <w:color w:val="000000" w:themeColor="text1"/>
          <w:sz w:val="24"/>
          <w:szCs w:val="24"/>
          <w:lang w:val="en-US" w:eastAsia="zh-CN"/>
          <w14:textFill>
            <w14:solidFill>
              <w14:schemeClr w14:val="tx1"/>
            </w14:solidFill>
          </w14:textFill>
        </w:rPr>
        <w:t xml:space="preserve">保险方案及责任限额：</w:t>
      </w:r>
      <w:r/>
    </w:p>
    <w:p>
      <w:pPr>
        <w:numPr>
          <w:ilvl w:val="0"/>
          <w:numId w:val="0"/>
        </w:numPr>
        <w:ind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在承保区域范围内发生以下事故，导致人身伤亡，无法找到责任人或者责任人无力赔偿，被保险人依据国家或地方有关法律规定给付的一次性伤亡救助金</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支付的医疗费用</w:t>
      </w:r>
      <w:r>
        <w:rPr>
          <w:rFonts w:hint="eastAsia" w:ascii="仿宋" w:hAnsi="仿宋" w:eastAsia="仿宋" w:cs="仿宋"/>
          <w:color w:val="000000" w:themeColor="text1"/>
          <w:sz w:val="24"/>
          <w:szCs w:val="24"/>
          <w:lang w:val="zh-CN" w:eastAsia="zh-CN"/>
          <w14:textFill>
            <w14:solidFill>
              <w14:schemeClr w14:val="tx1"/>
            </w14:solidFill>
          </w14:textFill>
        </w:rPr>
        <w:t xml:space="preserve">和安置费用等</w:t>
      </w:r>
      <w:r>
        <w:rPr>
          <w:rFonts w:hint="eastAsia" w:ascii="仿宋" w:hAnsi="仿宋" w:eastAsia="仿宋" w:cs="仿宋"/>
          <w:color w:val="000000" w:themeColor="text1"/>
          <w:sz w:val="24"/>
          <w:szCs w:val="24"/>
          <w:lang w:val="zh-CN"/>
          <w14:textFill>
            <w14:solidFill>
              <w14:schemeClr w14:val="tx1"/>
            </w14:solidFill>
          </w14:textFill>
        </w:rPr>
        <w:t xml:space="preserve">，保险人按照本保险合同约定负责赔偿</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tbl>
      <w:tblPr>
        <w:tblStyle w:val="688"/>
        <w:tblW w:w="9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4222"/>
        <w:gridCol w:w="428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保险项目</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责任限额</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见义勇为行为</w:t>
            </w:r>
            <w:r/>
          </w:p>
        </w:tc>
        <w:tc>
          <w:tcPr>
            <w:tcBorders>
              <w:top w:val="single" w:color="000000" w:sz="4" w:space="0"/>
              <w:left w:val="single" w:color="000000" w:sz="4" w:space="0"/>
              <w:right w:val="single" w:color="000000" w:sz="4" w:space="0"/>
            </w:tcBorders>
            <w:tcW w:w="4289" w:type="dxa"/>
            <w:vAlign w:val="center"/>
            <w:vMerge w:val="restart"/>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累计责任限额：人民币</w:t>
            </w:r>
            <w:r>
              <w:rPr>
                <w:rFonts w:hint="eastAsia" w:ascii="仿宋" w:hAnsi="仿宋" w:eastAsia="仿宋" w:cs="仿宋"/>
                <w:color w:val="000000" w:themeColor="text1"/>
                <w:sz w:val="24"/>
                <w:szCs w:val="24"/>
                <w:lang w:val="en-US" w:eastAsia="zh-CN"/>
                <w14:textFill>
                  <w14:solidFill>
                    <w14:schemeClr w14:val="tx1"/>
                  </w14:solidFill>
                </w14:textFill>
              </w:rPr>
              <w:t xml:space="preserve">200万元。</w:t>
            </w:r>
            <w:r/>
          </w:p>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每人伤亡责任限额：10万元；</w:t>
            </w:r>
            <w:r/>
          </w:p>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每人医疗费用责任限额：1万元；</w:t>
            </w:r>
            <w:r/>
          </w:p>
          <w:p>
            <w:pPr>
              <w:ind w:left="0" w:right="0" w:firstLine="0"/>
              <w:jc w:val="left"/>
              <w:keepLines w:val="0"/>
              <w:pageBreakBefore w:val="0"/>
              <w:spacing w:line="24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安置费用累计责任限额：20万元。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火灾爆炸事故</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群众性活动发生拥挤、踩踏事故</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罢工、暴乱、民众骚动及恶意破坏</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传染病</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流动人口救助</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高空坠物</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公共区域溺水</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重大恶性案件</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精神病人伤人</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恐怖活动</w:t>
            </w:r>
            <w:r/>
          </w:p>
        </w:tc>
        <w:tc>
          <w:tcPr>
            <w:tcBorders>
              <w:left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危房倒塌</w:t>
            </w:r>
            <w:r/>
          </w:p>
        </w:tc>
        <w:tc>
          <w:tcPr>
            <w:tcBorders>
              <w:left w:val="single" w:color="000000" w:sz="4" w:space="0"/>
              <w:bottom w:val="single" w:color="000000" w:sz="4" w:space="0"/>
              <w:right w:val="single" w:color="000000" w:sz="4" w:space="0"/>
            </w:tcBorders>
            <w:tcW w:w="4289" w:type="dxa"/>
            <w:vAlign w:val="center"/>
            <w:vMerge w:val="continue"/>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bl>
    <w:p>
      <w:pPr>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责任二：应急费用补偿</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保障对象：大厂街道辖区内居民，包含户籍</w:t>
      </w:r>
      <w:r>
        <w:rPr>
          <w:rFonts w:hint="eastAsia" w:ascii="仿宋" w:hAnsi="仿宋" w:eastAsia="仿宋" w:cs="仿宋"/>
          <w:color w:val="000000" w:themeColor="text1"/>
          <w:sz w:val="24"/>
          <w:szCs w:val="24"/>
          <w:lang w:val="en-US" w:eastAsia="zh-CN"/>
          <w14:textFill>
            <w14:solidFill>
              <w14:schemeClr w14:val="tx1"/>
            </w14:solidFill>
          </w14:textFill>
        </w:rPr>
        <w:t xml:space="preserve">人口</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暂住人口、流动人口、寄住</w:t>
      </w:r>
      <w:r>
        <w:rPr>
          <w:rFonts w:hint="eastAsia" w:ascii="仿宋" w:hAnsi="仿宋" w:eastAsia="仿宋" w:cs="仿宋"/>
          <w:color w:val="000000" w:themeColor="text1"/>
          <w:sz w:val="24"/>
          <w:szCs w:val="24"/>
          <w:lang w:val="zh-CN" w:eastAsia="zh-CN"/>
          <w14:textFill>
            <w14:solidFill>
              <w14:schemeClr w14:val="tx1"/>
            </w14:solidFill>
          </w14:textFill>
        </w:rPr>
        <w:t xml:space="preserve">人口等。</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保险</w:t>
      </w:r>
      <w:r>
        <w:rPr>
          <w:rFonts w:hint="eastAsia" w:ascii="仿宋" w:hAnsi="仿宋" w:eastAsia="仿宋" w:cs="仿宋"/>
          <w:color w:val="000000" w:themeColor="text1"/>
          <w:sz w:val="24"/>
          <w:szCs w:val="24"/>
          <w:lang w:val="zh-CN"/>
          <w14:textFill>
            <w14:solidFill>
              <w14:schemeClr w14:val="tx1"/>
            </w14:solidFill>
          </w14:textFill>
        </w:rPr>
        <w:t xml:space="preserve">方案及责任限额</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在承保区域范围内</w:t>
      </w:r>
      <w:r>
        <w:rPr>
          <w:rFonts w:hint="eastAsia" w:ascii="仿宋" w:hAnsi="仿宋" w:eastAsia="仿宋" w:cs="仿宋"/>
          <w:color w:val="000000" w:themeColor="text1"/>
          <w:sz w:val="24"/>
          <w:szCs w:val="24"/>
          <w:lang w:val="en-US" w:eastAsia="zh-CN"/>
          <w14:textFill>
            <w14:solidFill>
              <w14:schemeClr w14:val="tx1"/>
            </w14:solidFill>
          </w14:textFill>
        </w:rPr>
        <w:t xml:space="preserve">发生以下突发事件，被保险人在职责范围内开展应急救援与善后处置工作，对于被保险人依法应承担的下列应急救援和善后处置费用，保险人按照本保险合同的约定负责赔偿：</w:t>
      </w:r>
      <w:r/>
    </w:p>
    <w:tbl>
      <w:tblPr>
        <w:tblStyle w:val="688"/>
        <w:tblW w:w="8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5"/>
        <w:gridCol w:w="6646"/>
        <w:gridCol w:w="152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保险项目</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责任限额</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自然灾害</w:t>
            </w:r>
            <w:r/>
          </w:p>
        </w:tc>
        <w:tc>
          <w:tcPr>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累计责任限额：人民币100万元。累计救灾安置费用限额10万元；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累计紧急救援费用限额10万元；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累计善后处置费用60万元。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极端天气、特殊天气</w:t>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事故灾难</w:t>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公共卫生事件</w:t>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社会安全事件（道路塌陷、损毁或障碍物未及时清理、行道树倒塌、树枝掉落等）</w:t>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ind w:left="0" w:right="0" w:firstLine="0"/>
              <w:jc w:val="center"/>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811" w:type="dxa"/>
            <w:vAlign w:val="center"/>
            <w:textDirection w:val="lrTb"/>
            <w:noWrap/>
          </w:tcPr>
          <w:p>
            <w:pPr>
              <w:ind w:left="0" w:right="0" w:firstLine="0"/>
              <w:jc w:val="lef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其他突发事件（例如精神病人伤物、</w:t>
            </w:r>
            <w:r>
              <w:rPr>
                <w:rFonts w:hint="eastAsia" w:ascii="仿宋" w:hAnsi="仿宋" w:eastAsia="仿宋" w:cs="仿宋"/>
                <w:color w:val="000000" w:themeColor="text1"/>
                <w:sz w:val="24"/>
                <w:szCs w:val="24"/>
                <w:lang w:val="zh-CN" w:eastAsia="zh-CN"/>
                <w14:textFill>
                  <w14:solidFill>
                    <w14:schemeClr w14:val="tx1"/>
                  </w14:solidFill>
                </w14:textFill>
              </w:rPr>
              <w:t xml:space="preserve">高空坠物伤物、危房倒塌伤物、路灯、电线杆、监控杆倒塌或配件损坏、掉落、窨井盖遗失、破损、翻转或移位、房屋外墙及玻璃脱落等</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ind w:left="0" w:right="0" w:firstLine="0"/>
              <w:jc w:val="right"/>
              <w:keepLines w:val="0"/>
              <w:keepNext/>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bl>
    <w:p>
      <w:pPr>
        <w:ind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责任三：困难群体保障</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保障对象：</w:t>
      </w:r>
      <w:r>
        <w:rPr>
          <w:rFonts w:hint="eastAsia" w:ascii="仿宋" w:hAnsi="仿宋" w:eastAsia="仿宋" w:cs="仿宋"/>
          <w:color w:val="000000" w:themeColor="text1"/>
          <w:sz w:val="24"/>
          <w:szCs w:val="24"/>
          <w:lang w:val="zh-CN"/>
          <w14:textFill>
            <w14:solidFill>
              <w14:schemeClr w14:val="tx1"/>
            </w14:solidFill>
          </w14:textFill>
        </w:rPr>
        <w:t xml:space="preserve">低保户、低保边缘户、分散供养特困人员、残疾人、困境儿童</w:t>
      </w:r>
      <w:r>
        <w:rPr>
          <w:rFonts w:hint="eastAsia" w:ascii="仿宋" w:hAnsi="仿宋" w:eastAsia="仿宋" w:cs="仿宋"/>
          <w:color w:val="000000" w:themeColor="text1"/>
          <w:sz w:val="24"/>
          <w:szCs w:val="24"/>
          <w:lang w:val="zh-CN" w:eastAsia="zh-CN"/>
          <w14:textFill>
            <w14:solidFill>
              <w14:schemeClr w14:val="tx1"/>
            </w14:solidFill>
          </w14:textFill>
        </w:rPr>
        <w:t xml:space="preserve">、重病儿童、</w:t>
      </w:r>
      <w:r>
        <w:rPr>
          <w:rFonts w:hint="eastAsia" w:ascii="仿宋" w:hAnsi="仿宋" w:eastAsia="仿宋" w:cs="仿宋"/>
          <w:color w:val="000000" w:themeColor="text1"/>
          <w:sz w:val="24"/>
          <w:szCs w:val="24"/>
          <w:lang w:val="zh-CN"/>
          <w14:textFill>
            <w14:solidFill>
              <w14:schemeClr w14:val="tx1"/>
            </w14:solidFill>
          </w14:textFill>
        </w:rPr>
        <w:t xml:space="preserve">流动儿童、留守儿童</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生活困难的重大病患者</w:t>
      </w:r>
      <w:r>
        <w:rPr>
          <w:rFonts w:hint="eastAsia" w:ascii="仿宋" w:hAnsi="仿宋" w:eastAsia="仿宋" w:cs="仿宋"/>
          <w:color w:val="000000" w:themeColor="text1"/>
          <w:sz w:val="24"/>
          <w:szCs w:val="24"/>
          <w:lang w:val="zh-CN" w:eastAsia="zh-CN"/>
          <w14:textFill>
            <w14:solidFill>
              <w14:schemeClr w14:val="tx1"/>
            </w14:solidFill>
          </w14:textFill>
        </w:rPr>
        <w:t xml:space="preserve">、慢病患者、</w:t>
      </w:r>
      <w:r>
        <w:rPr>
          <w:rFonts w:hint="eastAsia" w:ascii="仿宋" w:hAnsi="仿宋" w:eastAsia="仿宋" w:cs="仿宋"/>
          <w:color w:val="000000" w:themeColor="text1"/>
          <w:sz w:val="24"/>
          <w:szCs w:val="24"/>
          <w:lang w:val="en-US" w:eastAsia="zh-CN"/>
          <w14:textFill>
            <w14:solidFill>
              <w14:schemeClr w14:val="tx1"/>
            </w14:solidFill>
          </w14:textFill>
        </w:rPr>
        <w:t xml:space="preserve">信访人员、拆迁上访人员、精神病患者、12345疑难问题、长期投诉</w:t>
      </w:r>
      <w:r>
        <w:rPr>
          <w:rFonts w:hint="eastAsia" w:ascii="仿宋" w:hAnsi="仿宋" w:eastAsia="仿宋" w:cs="仿宋"/>
          <w:color w:val="000000" w:themeColor="text1"/>
          <w:sz w:val="24"/>
          <w:szCs w:val="24"/>
          <w:lang w:val="zh-CN" w:eastAsia="zh-CN"/>
          <w14:textFill>
            <w14:solidFill>
              <w14:schemeClr w14:val="tx1"/>
            </w14:solidFill>
          </w14:textFill>
        </w:rPr>
        <w:t xml:space="preserve">及其他需定期关怀或慰问的</w:t>
      </w:r>
      <w:r>
        <w:rPr>
          <w:rFonts w:hint="eastAsia" w:ascii="仿宋" w:hAnsi="仿宋" w:eastAsia="仿宋" w:cs="仿宋"/>
          <w:color w:val="000000" w:themeColor="text1"/>
          <w:sz w:val="24"/>
          <w:szCs w:val="24"/>
          <w:lang w:val="zh-CN"/>
          <w14:textFill>
            <w14:solidFill>
              <w14:schemeClr w14:val="tx1"/>
            </w14:solidFill>
          </w14:textFill>
        </w:rPr>
        <w:t xml:space="preserve">人</w:t>
      </w:r>
      <w:r>
        <w:rPr>
          <w:rFonts w:hint="eastAsia" w:ascii="仿宋" w:hAnsi="仿宋" w:eastAsia="仿宋" w:cs="仿宋"/>
          <w:color w:val="000000" w:themeColor="text1"/>
          <w:sz w:val="24"/>
          <w:szCs w:val="24"/>
          <w:lang w:val="zh-CN" w:eastAsia="zh-CN"/>
          <w14:textFill>
            <w14:solidFill>
              <w14:schemeClr w14:val="tx1"/>
            </w14:solidFill>
          </w14:textFill>
        </w:rPr>
        <w:t xml:space="preserve">员等。</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保险</w:t>
      </w:r>
      <w:r>
        <w:rPr>
          <w:rFonts w:hint="eastAsia" w:ascii="仿宋" w:hAnsi="仿宋" w:eastAsia="仿宋" w:cs="仿宋"/>
          <w:color w:val="000000" w:themeColor="text1"/>
          <w:sz w:val="24"/>
          <w:szCs w:val="24"/>
          <w:lang w:val="zh-CN"/>
          <w14:textFill>
            <w14:solidFill>
              <w14:schemeClr w14:val="tx1"/>
            </w14:solidFill>
          </w14:textFill>
        </w:rPr>
        <w:t xml:space="preserve">方案及责任限额</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在承保区域范围内</w:t>
      </w:r>
      <w:r>
        <w:rPr>
          <w:rFonts w:hint="eastAsia" w:ascii="仿宋" w:hAnsi="仿宋" w:eastAsia="仿宋" w:cs="仿宋"/>
          <w:color w:val="000000" w:themeColor="text1"/>
          <w:sz w:val="24"/>
          <w:szCs w:val="24"/>
          <w:lang w:val="zh-CN" w:eastAsia="zh-CN"/>
          <w14:textFill>
            <w14:solidFill>
              <w14:schemeClr w14:val="tx1"/>
            </w14:solidFill>
          </w14:textFill>
        </w:rPr>
        <w:t xml:space="preserve">，因下列情况</w:t>
      </w:r>
      <w:r>
        <w:rPr>
          <w:rFonts w:hint="default" w:ascii="仿宋" w:hAnsi="仿宋" w:eastAsia="仿宋" w:cs="仿宋"/>
          <w:color w:val="000000" w:themeColor="text1"/>
          <w:sz w:val="24"/>
          <w:szCs w:val="24"/>
          <w:lang w:val="en-US" w:eastAsia="zh-CN"/>
          <w14:textFill>
            <w14:solidFill>
              <w14:schemeClr w14:val="tx1"/>
            </w14:solidFill>
          </w14:textFill>
        </w:rPr>
        <w:t xml:space="preserve">导致</w:t>
      </w:r>
      <w:r>
        <w:rPr>
          <w:rFonts w:hint="eastAsia" w:ascii="仿宋" w:hAnsi="仿宋" w:eastAsia="仿宋" w:cs="仿宋"/>
          <w:color w:val="000000" w:themeColor="text1"/>
          <w:sz w:val="24"/>
          <w:szCs w:val="24"/>
          <w:lang w:val="en-US" w:eastAsia="zh-CN"/>
          <w14:textFill>
            <w14:solidFill>
              <w14:schemeClr w14:val="tx1"/>
            </w14:solidFill>
          </w14:textFill>
        </w:rPr>
        <w:t xml:space="preserve">上述困难群体</w:t>
      </w:r>
      <w:r>
        <w:rPr>
          <w:rFonts w:hint="default" w:ascii="仿宋" w:hAnsi="仿宋" w:eastAsia="仿宋" w:cs="仿宋"/>
          <w:color w:val="000000" w:themeColor="text1"/>
          <w:sz w:val="24"/>
          <w:szCs w:val="24"/>
          <w:lang w:val="en-US" w:eastAsia="zh-CN"/>
          <w14:textFill>
            <w14:solidFill>
              <w14:schemeClr w14:val="tx1"/>
            </w14:solidFill>
          </w14:textFill>
        </w:rPr>
        <w:t xml:space="preserve">人身伤亡或基本生活困难，被保险人依据国家或地方有关法律规定确定下列救助费用的，保险人按照本保险合同的约定负责赔偿：</w:t>
      </w:r>
      <w:r/>
    </w:p>
    <w:tbl>
      <w:tblPr>
        <w:tblStyle w:val="688"/>
        <w:tblW w:w="92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6"/>
        <w:gridCol w:w="2556"/>
        <w:gridCol w:w="5980"/>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保险项目</w:t>
            </w:r>
            <w:r/>
          </w:p>
        </w:tc>
        <w:tc>
          <w:tcPr>
            <w:tcBorders>
              <w:top w:val="single" w:color="000000" w:sz="4" w:space="0"/>
              <w:left w:val="single" w:color="000000" w:sz="4" w:space="0"/>
              <w:bottom w:val="single" w:color="000000" w:sz="4" w:space="0"/>
              <w:right w:val="single" w:color="000000" w:sz="4" w:space="0"/>
            </w:tcBorders>
            <w:tcW w:w="5980" w:type="dxa"/>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责任限额</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自然灾害</w:t>
            </w:r>
            <w:r/>
          </w:p>
        </w:tc>
        <w:tc>
          <w:tcPr>
            <w:tcBorders>
              <w:top w:val="single" w:color="000000" w:sz="4" w:space="0"/>
              <w:left w:val="single" w:color="000000" w:sz="4" w:space="0"/>
              <w:bottom w:val="single" w:color="000000" w:sz="4" w:space="0"/>
              <w:right w:val="single" w:color="000000" w:sz="4" w:space="0"/>
            </w:tcBorders>
            <w:tcW w:w="5980" w:type="dxa"/>
            <w:vAlign w:val="center"/>
            <w:vMerge w:val="restart"/>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累计责任限额：人民币100万元。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每人人身伤亡救助金限额10万元；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每人医疗救助限额：5万元；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每人基本生活费用补贴限额：2万元；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每人调解费用责任限额：8万元。</w:t>
            </w:r>
            <w:r/>
          </w:p>
          <w:p>
            <w:pPr>
              <w:ind w:left="0" w:right="0" w:firstLine="0"/>
              <w:jc w:val="left"/>
              <w:keepLines w:val="0"/>
              <w:pageBreakBefore w:val="0"/>
              <w:spacing w:line="24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每人庇护费用及日常生活保障救助限额：10万元。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极端天气、特殊天气</w:t>
            </w:r>
            <w:r/>
          </w:p>
        </w:tc>
        <w:tc>
          <w:tcPr>
            <w:tcBorders>
              <w:top w:val="single" w:color="000000" w:sz="4" w:space="0"/>
              <w:left w:val="single" w:color="000000" w:sz="4" w:space="0"/>
              <w:bottom w:val="single" w:color="000000" w:sz="4" w:space="0"/>
              <w:right w:val="single" w:color="000000" w:sz="4" w:space="0"/>
            </w:tcBorders>
            <w:tcW w:w="5980" w:type="dxa"/>
            <w:vAlign w:val="center"/>
            <w:vMerge w:val="continue"/>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意外事故</w:t>
            </w:r>
            <w:r/>
          </w:p>
        </w:tc>
        <w:tc>
          <w:tcPr>
            <w:tcBorders>
              <w:top w:val="single" w:color="000000" w:sz="4" w:space="0"/>
              <w:left w:val="single" w:color="000000" w:sz="4" w:space="0"/>
              <w:bottom w:val="single" w:color="000000" w:sz="4" w:space="0"/>
              <w:right w:val="single" w:color="000000" w:sz="4" w:space="0"/>
            </w:tcBorders>
            <w:tcW w:w="5980" w:type="dxa"/>
            <w:vAlign w:val="center"/>
            <w:vMerge w:val="continue"/>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罹患疾病</w:t>
            </w:r>
            <w:r/>
          </w:p>
        </w:tc>
        <w:tc>
          <w:tcPr>
            <w:tcBorders>
              <w:top w:val="single" w:color="000000" w:sz="4" w:space="0"/>
              <w:left w:val="single" w:color="000000" w:sz="4" w:space="0"/>
              <w:bottom w:val="single" w:color="000000" w:sz="4" w:space="0"/>
              <w:right w:val="single" w:color="000000" w:sz="4" w:space="0"/>
            </w:tcBorders>
            <w:tcW w:w="5980" w:type="dxa"/>
            <w:vAlign w:val="center"/>
            <w:vMerge w:val="continue"/>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ind w:left="0" w:right="0" w:firstLine="0"/>
              <w:jc w:val="center"/>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其他特殊困难</w:t>
            </w:r>
            <w:r/>
          </w:p>
        </w:tc>
        <w:tc>
          <w:tcPr>
            <w:tcBorders>
              <w:top w:val="single" w:color="000000" w:sz="4" w:space="0"/>
              <w:left w:val="single" w:color="000000" w:sz="4" w:space="0"/>
              <w:bottom w:val="single" w:color="000000" w:sz="4" w:space="0"/>
              <w:right w:val="single" w:color="000000" w:sz="4" w:space="0"/>
            </w:tcBorders>
            <w:tcW w:w="5980" w:type="dxa"/>
            <w:vAlign w:val="center"/>
            <w:vMerge w:val="continue"/>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tc>
      </w:tr>
    </w:tbl>
    <w:p>
      <w:pPr>
        <w:ind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责任四：工作人员保障</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保障对象：社区干部、志愿者、网格员等</w:t>
      </w:r>
      <w:r>
        <w:rPr>
          <w:rFonts w:hint="eastAsia" w:ascii="仿宋" w:hAnsi="仿宋" w:eastAsia="仿宋" w:cs="仿宋"/>
          <w:color w:val="000000" w:themeColor="text1"/>
          <w:sz w:val="24"/>
          <w:szCs w:val="24"/>
          <w:lang w:val="zh-CN"/>
          <w14:textFill>
            <w14:solidFill>
              <w14:schemeClr w14:val="tx1"/>
            </w14:solidFill>
          </w14:textFill>
        </w:rPr>
        <w:t xml:space="preserve">相关人员</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保险</w:t>
      </w:r>
      <w:r>
        <w:rPr>
          <w:rFonts w:hint="eastAsia" w:ascii="仿宋" w:hAnsi="仿宋" w:eastAsia="仿宋" w:cs="仿宋"/>
          <w:color w:val="000000" w:themeColor="text1"/>
          <w:sz w:val="24"/>
          <w:szCs w:val="24"/>
          <w:lang w:val="zh-CN"/>
          <w14:textFill>
            <w14:solidFill>
              <w14:schemeClr w14:val="tx1"/>
            </w14:solidFill>
          </w14:textFill>
        </w:rPr>
        <w:t xml:space="preserve">方案及责任限额</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r>
      <w:r/>
    </w:p>
    <w:tbl>
      <w:tblPr>
        <w:tblStyle w:val="688"/>
        <w:tblW w:w="9067"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3453"/>
        <w:gridCol w:w="4768"/>
      </w:tblGrid>
      <w:tr>
        <w:trPr>
          <w:trHeight w:val="567"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eastAsia="zh-CN"/>
                <w14:textFill>
                  <w14:solidFill>
                    <w14:schemeClr w14:val="tx1"/>
                  </w14:solidFill>
                </w14:textFill>
              </w:rPr>
            </w:pPr>
            <w:r>
              <w:rPr>
                <w:rFonts w:hint="eastAsia" w:ascii="仿宋" w:hAnsi="仿宋" w:eastAsia="仿宋" w:cs="仿宋"/>
                <w:b/>
                <w:color w:val="000000" w:themeColor="text1"/>
                <w:sz w:val="24"/>
                <w:szCs w:val="24"/>
                <w:lang w:val="zh-CN"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453" w:type="dxa"/>
            <w:vAlign w:val="center"/>
            <w:textDirection w:val="lrTb"/>
            <w:noWrap w:val="false"/>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eastAsia="zh-CN"/>
                <w14:textFill>
                  <w14:solidFill>
                    <w14:schemeClr w14:val="tx1"/>
                  </w14:solidFill>
                </w14:textFill>
              </w:rPr>
            </w:pPr>
            <w:r>
              <w:rPr>
                <w:rFonts w:hint="eastAsia" w:ascii="仿宋" w:hAnsi="仿宋" w:eastAsia="仿宋" w:cs="仿宋"/>
                <w:b/>
                <w:color w:val="000000" w:themeColor="text1"/>
                <w:sz w:val="24"/>
                <w:szCs w:val="24"/>
                <w:lang w:val="zh-CN" w:eastAsia="zh-CN"/>
                <w14:textFill>
                  <w14:solidFill>
                    <w14:schemeClr w14:val="tx1"/>
                  </w14:solidFill>
                </w14:textFill>
              </w:rPr>
              <w:t xml:space="preserve">保险项目</w:t>
            </w:r>
            <w:r/>
          </w:p>
        </w:tc>
        <w:tc>
          <w:tcPr>
            <w:tcBorders>
              <w:top w:val="single" w:color="auto" w:sz="4" w:space="0"/>
              <w:left w:val="none" w:color="000000" w:sz="4" w:space="0"/>
              <w:bottom w:val="single" w:color="auto" w:sz="4" w:space="0"/>
              <w:right w:val="single" w:color="auto" w:sz="4" w:space="0"/>
            </w:tcBorders>
            <w:tcW w:w="4768" w:type="dxa"/>
            <w:vAlign w:val="center"/>
            <w:textDirection w:val="lrTb"/>
            <w:noWrap/>
          </w:tcPr>
          <w:p>
            <w:pPr>
              <w:ind w:left="0" w:right="0" w:firstLine="0"/>
              <w:jc w:val="center"/>
              <w:keepLines w:val="0"/>
              <w:pageBreakBefore w:val="0"/>
              <w:spacing w:line="240" w:lineRule="auto"/>
              <w:rPr>
                <w:rFonts w:hint="eastAsia" w:ascii="仿宋" w:hAnsi="仿宋" w:eastAsia="仿宋" w:cs="仿宋"/>
                <w:b/>
                <w:color w:val="000000" w:themeColor="text1"/>
                <w:sz w:val="24"/>
                <w:szCs w:val="24"/>
                <w:lang w:val="zh-CN" w:eastAsia="zh-CN"/>
                <w14:textFill>
                  <w14:solidFill>
                    <w14:schemeClr w14:val="tx1"/>
                  </w14:solidFill>
                </w14:textFill>
              </w:rPr>
            </w:pPr>
            <w:r>
              <w:rPr>
                <w:rFonts w:hint="eastAsia" w:ascii="仿宋" w:hAnsi="仿宋" w:eastAsia="仿宋" w:cs="仿宋"/>
                <w:b/>
                <w:color w:val="000000" w:themeColor="text1"/>
                <w:sz w:val="24"/>
                <w:szCs w:val="24"/>
                <w:lang w:val="zh-CN" w:eastAsia="zh-CN"/>
                <w14:textFill>
                  <w14:solidFill>
                    <w14:schemeClr w14:val="tx1"/>
                  </w14:solidFill>
                </w14:textFill>
              </w:rPr>
              <w:t xml:space="preserve">责任限额</w:t>
            </w:r>
            <w:r/>
          </w:p>
        </w:tc>
      </w:tr>
      <w:tr>
        <w:trPr>
          <w:trHeight w:val="873"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453" w:type="dxa"/>
            <w:vAlign w:val="center"/>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在执行公务过程中意外伤害致身故、残疾或受伤</w:t>
            </w:r>
            <w:r/>
          </w:p>
        </w:tc>
        <w:tc>
          <w:tcPr>
            <w:tcBorders>
              <w:top w:val="none" w:color="000000" w:sz="4" w:space="0"/>
              <w:left w:val="none" w:color="000000" w:sz="4" w:space="0"/>
              <w:right w:val="single" w:color="auto" w:sz="4" w:space="0"/>
            </w:tcBorders>
            <w:tcW w:w="4768" w:type="dxa"/>
            <w:vAlign w:val="center"/>
            <w:vMerge w:val="restart"/>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累计责任限额：人民币200万元。</w:t>
            </w:r>
            <w:r/>
          </w:p>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每人死亡、伤残责任限额：人民币40万元；</w:t>
            </w:r>
            <w:r>
              <w:rPr>
                <w:rFonts w:hint="eastAsia" w:ascii="仿宋" w:hAnsi="仿宋" w:eastAsia="仿宋" w:cs="仿宋"/>
                <w:color w:val="000000" w:themeColor="text1"/>
                <w:sz w:val="24"/>
                <w:szCs w:val="24"/>
                <w:lang w:val="en-US" w:eastAsia="zh-CN"/>
                <w14:textFill>
                  <w14:solidFill>
                    <w14:schemeClr w14:val="tx1"/>
                  </w14:solidFill>
                </w14:textFill>
              </w:rPr>
              <w:br/>
            </w:r>
            <w:r>
              <w:rPr>
                <w:rFonts w:hint="eastAsia" w:ascii="仿宋" w:hAnsi="仿宋" w:eastAsia="仿宋" w:cs="仿宋"/>
                <w:color w:val="000000" w:themeColor="text1"/>
                <w:sz w:val="24"/>
                <w:szCs w:val="24"/>
                <w:lang w:val="en-US" w:eastAsia="zh-CN"/>
                <w14:textFill>
                  <w14:solidFill>
                    <w14:schemeClr w14:val="tx1"/>
                  </w14:solidFill>
                </w14:textFill>
              </w:rPr>
              <w:t xml:space="preserve">每人医疗费用责任限额人民币4万元（含医保外用药1万元）。</w:t>
            </w:r>
            <w:r/>
          </w:p>
        </w:tc>
      </w:tr>
      <w:tr>
        <w:trPr>
          <w:trHeight w:val="1126" w:hRule="exact"/>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zh-CN"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453" w:type="dxa"/>
            <w:vAlign w:val="center"/>
            <w:textDirection w:val="lrTb"/>
            <w:noWrap w:val="false"/>
          </w:tcPr>
          <w:p>
            <w:pPr>
              <w:ind w:left="0" w:right="0" w:firstLine="0"/>
              <w:jc w:val="left"/>
              <w:keepLines w:val="0"/>
              <w:pageBreakBefore w:val="0"/>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在执行公务过程中因疏忽过事造成第三者人身伤亡或财产损失</w:t>
            </w:r>
            <w:r/>
          </w:p>
        </w:tc>
        <w:tc>
          <w:tcPr>
            <w:tcBorders>
              <w:left w:val="none" w:color="000000" w:sz="4" w:space="0"/>
              <w:bottom w:val="single" w:color="auto" w:sz="4" w:space="0"/>
              <w:right w:val="single" w:color="auto" w:sz="4" w:space="0"/>
            </w:tcBorders>
            <w:tcW w:w="4768" w:type="dxa"/>
            <w:vAlign w:val="center"/>
            <w:vMerge w:val="continue"/>
            <w:textDirection w:val="lrTb"/>
            <w:noWrap/>
          </w:tcPr>
          <w:p>
            <w:pPr>
              <w:ind w:left="0" w:firstLine="480"/>
              <w:jc w:val="left"/>
              <w:keepLines w:val="0"/>
              <w:pageBreakBefore w:val="0"/>
              <w:spacing w:line="52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sectPr>
          <w:footerReference w:type="default" r:id="rId9"/>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color w:val="000000" w:themeColor="text1"/>
          <w:sz w:val="24"/>
          <w:szCs w:val="24"/>
          <w:lang w:val="zh-CN"/>
          <w14:textFill>
            <w14:solidFill>
              <w14:schemeClr w14:val="tx1"/>
            </w14:solidFill>
          </w14:textFill>
        </w:rPr>
      </w:r>
      <w:bookmarkEnd w:id="112"/>
      <w:r/>
      <w:r/>
    </w:p>
    <w:p>
      <w:pPr>
        <w:ind w:left="0" w:firstLine="482"/>
        <w:jc w:val="left"/>
        <w:keepLines w:val="0"/>
        <w:pageBreakBefore w:val="0"/>
        <w:spacing w:line="52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color w:val="000000" w:themeColor="text1"/>
          <w:sz w:val="24"/>
          <w:szCs w:val="24"/>
          <w14:textFill>
            <w14:solidFill>
              <w14:schemeClr w14:val="tx1"/>
            </w14:solidFill>
          </w14:textFill>
        </w:rPr>
        <w:t xml:space="preserve">、报价说明</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报价应包含与本次采购项目有关的所有费用。包含但不限于人员、场地、耗材、误餐、住宿等伴随配套服务等所有含税费用。同时，还应包含支付给员工的工资和国家强制缴纳的各种社会保障资金，以及供应商认为需要的其他费用等；</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2、供应商的任何错漏、优惠、竞争性报价不得作为减轻责任、减少服务、增加收费、降低服务质量的理由；</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3、供应商报价除包含采购文件中列明的项目外还应包括保障服务正常运行应当具有的物资和服务，对服务正常运行应当具有的物资和服务理解不一致的以采购人理解为准。</w:t>
      </w:r>
      <w:r/>
    </w:p>
    <w:p>
      <w:pPr>
        <w:ind w:left="0" w:firstLine="482"/>
        <w:jc w:val="left"/>
        <w:keepLines w:val="0"/>
        <w:pageBreakBefore w:val="0"/>
        <w:spacing w:line="520" w:lineRule="exact"/>
        <w:widowControl/>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、付款要求</w:t>
      </w:r>
      <w:r/>
    </w:p>
    <w:p>
      <w:pPr>
        <w:ind w:left="0" w:firstLine="480"/>
        <w:jc w:val="left"/>
        <w:keepLines w:val="0"/>
        <w:pageBreakBefore w:val="0"/>
        <w:spacing w:line="520" w:lineRule="exact"/>
        <w:rPr>
          <w:rFonts w:hint="default"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1、签署项目协议生效后采购人一次性付款。</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 2、付款前五日，成交供应商须提供等额发票，否则采购人有权拒绝付款；</w:t>
      </w:r>
      <w:r/>
    </w:p>
    <w:p>
      <w:pPr>
        <w:ind w:left="0" w:firstLine="480"/>
        <w:jc w:val="left"/>
        <w:keepLines w:val="0"/>
        <w:pageBreakBefore w:val="0"/>
        <w:spacing w:line="520" w:lineRule="exac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 xml:space="preserve"> 3、因财政审批导致的迟延支付，采购人不承担迟延支付的违约责任 。</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七</w:t>
      </w:r>
      <w:r>
        <w:rPr>
          <w:rFonts w:hint="eastAsia" w:ascii="仿宋" w:hAnsi="仿宋" w:eastAsia="仿宋" w:cs="仿宋"/>
          <w:b/>
          <w:color w:val="000000" w:themeColor="text1"/>
          <w:sz w:val="24"/>
          <w:szCs w:val="24"/>
          <w14:textFill>
            <w14:solidFill>
              <w14:schemeClr w14:val="tx1"/>
            </w14:solidFill>
          </w14:textFill>
        </w:rPr>
        <w:t xml:space="preserve">、其他</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1、本章要求均为实质性要求，不允许负偏离，否则作无效响应处理；</w: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2、如有疑问请及时与采购人或代理机构联系。</w:t>
      </w:r>
      <w:r/>
    </w:p>
    <w:p>
      <w:pPr>
        <w:pStyle w:val="709"/>
        <w:ind w:left="0" w:firstLine="42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End w:id="113"/>
      <w:r/>
      <w:bookmarkEnd w:id="114"/>
      <w:r/>
      <w:bookmarkEnd w:id="115"/>
      <w:r/>
      <w:r/>
    </w:p>
    <w:p>
      <w:pPr>
        <w:pStyle w:val="678"/>
        <w:jc w:val="both"/>
        <w:spacing w:line="360" w:lineRule="auto"/>
        <w:rPr>
          <w:rFonts w:hint="eastAsia" w:ascii="仿宋" w:hAnsi="仿宋" w:eastAsia="仿宋" w:cs="仿宋"/>
          <w:color w:val="auto"/>
          <w:sz w:val="36"/>
          <w:szCs w:val="48"/>
          <w:lang w:val="zh-CN"/>
        </w:rPr>
      </w:pPr>
      <w:r/>
      <w:bookmarkStart w:id="116" w:name="_Toc24756"/>
      <w:r>
        <w:rPr>
          <w:rFonts w:hint="eastAsia" w:ascii="仿宋" w:hAnsi="仿宋" w:eastAsia="仿宋" w:cs="仿宋"/>
          <w:color w:val="auto"/>
          <w:sz w:val="36"/>
          <w:szCs w:val="48"/>
          <w:lang w:val="zh-CN"/>
        </w:rPr>
        <w:t xml:space="preserve">第五章 合同条款及格式</w:t>
      </w:r>
      <w:bookmarkEnd w:id="116"/>
      <w:r/>
      <w:r/>
    </w:p>
    <w:p>
      <w:pPr>
        <w:jc w:val="center"/>
        <w:spacing w:line="360" w:lineRule="auto"/>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jc w:val="both"/>
        <w:spacing w:line="360" w:lineRule="auto"/>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pStyle w:val="693"/>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rPr>
          <w:rFonts w:hint="eastAsia"/>
        </w:rPr>
      </w:pPr>
      <w:r>
        <w:rPr>
          <w:rFonts w:hint="eastAsia"/>
        </w:rPr>
      </w:r>
      <w:r/>
    </w:p>
    <w:p>
      <w:pPr>
        <w:pStyle w:val="703"/>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pStyle w:val="703"/>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jc w:val="center"/>
        <w:spacing w:line="360" w:lineRule="auto"/>
        <w:rPr>
          <w:rFonts w:hint="eastAsia" w:ascii="仿宋" w:hAnsi="仿宋" w:eastAsia="仿宋" w:cs="仿宋"/>
          <w:color w:val="auto"/>
          <w:sz w:val="48"/>
          <w:szCs w:val="48"/>
          <w:shd w:val="clear" w:color="auto" w:fill="auto"/>
        </w:rPr>
      </w:pPr>
      <w:r>
        <w:rPr>
          <w:rFonts w:hint="eastAsia" w:ascii="仿宋" w:hAnsi="仿宋" w:eastAsia="仿宋" w:cs="仿宋"/>
          <w:color w:val="auto"/>
          <w:sz w:val="48"/>
          <w:szCs w:val="48"/>
          <w:shd w:val="clear" w:color="auto" w:fill="auto"/>
        </w:rPr>
        <w:t xml:space="preserve">采购项目合同</w:t>
      </w:r>
      <w:r/>
    </w:p>
    <w:p>
      <w:pPr>
        <w:spacing w:line="360" w:lineRule="auto"/>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pStyle w:val="693"/>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rPr>
          <w:rFonts w:hint="eastAsia"/>
        </w:rPr>
      </w:pPr>
      <w:r>
        <w:rPr>
          <w:rFonts w:hint="eastAsia"/>
        </w:rPr>
      </w:r>
      <w:r/>
    </w:p>
    <w:p>
      <w:pPr>
        <w:ind w:firstLine="1400"/>
        <w:spacing w:line="360" w:lineRule="auto"/>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pStyle w:val="693"/>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pStyle w:val="693"/>
        <w:rPr>
          <w:rFonts w:hint="eastAsia"/>
        </w:rPr>
      </w:pPr>
      <w:r>
        <w:rPr>
          <w:rFonts w:hint="eastAsia"/>
        </w:rPr>
      </w:r>
      <w:r/>
    </w:p>
    <w:p>
      <w:pPr>
        <w:ind w:firstLine="1400"/>
        <w:spacing w:line="360" w:lineRule="auto"/>
        <w:rPr>
          <w:rFonts w:hint="eastAsia" w:ascii="仿宋" w:hAnsi="仿宋" w:eastAsia="仿宋" w:cs="仿宋"/>
          <w:color w:val="auto"/>
          <w:sz w:val="28"/>
          <w:szCs w:val="28"/>
          <w:shd w:val="clear" w:color="auto" w:fill="auto"/>
        </w:rPr>
      </w:pPr>
      <w:r>
        <w:rPr>
          <w:rFonts w:hint="eastAsia" w:ascii="仿宋" w:hAnsi="仿宋" w:eastAsia="仿宋" w:cs="仿宋"/>
          <w:color w:val="auto"/>
          <w:sz w:val="28"/>
          <w:szCs w:val="28"/>
          <w:shd w:val="clear" w:color="auto" w:fill="auto"/>
        </w:rPr>
      </w:r>
      <w:r/>
    </w:p>
    <w:p>
      <w:pPr>
        <w:ind w:firstLine="1080"/>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合同编号 ：</w:t>
      </w:r>
      <w:r>
        <w:rPr>
          <w:rFonts w:hint="eastAsia" w:ascii="仿宋" w:hAnsi="仿宋" w:eastAsia="仿宋" w:cs="仿宋"/>
          <w:b/>
          <w:color w:val="auto"/>
          <w:sz w:val="24"/>
          <w:szCs w:val="24"/>
          <w:u w:val="single"/>
          <w:shd w:val="clear" w:color="auto" w:fill="auto"/>
          <w:lang w:val="zh-CN"/>
        </w:rPr>
        <w:t xml:space="preserve">          </w:t>
      </w:r>
      <w:r>
        <w:rPr>
          <w:rFonts w:hint="eastAsia" w:ascii="仿宋" w:hAnsi="仿宋" w:eastAsia="仿宋" w:cs="仿宋"/>
          <w:color w:val="auto"/>
          <w:sz w:val="24"/>
          <w:szCs w:val="24"/>
          <w:u w:val="single"/>
          <w:shd w:val="clear" w:color="auto" w:fill="auto"/>
        </w:rPr>
        <w:t xml:space="preserve">                          </w:t>
      </w:r>
      <w:r/>
    </w:p>
    <w:p>
      <w:pPr>
        <w:ind w:firstLine="1080"/>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项目名称 ：</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shd w:val="clear" w:color="auto" w:fill="auto"/>
        </w:rPr>
        <w:t xml:space="preserve"> </w:t>
      </w:r>
      <w:r/>
    </w:p>
    <w:p>
      <w:pPr>
        <w:ind w:firstLine="1080"/>
        <w:spacing w:line="360" w:lineRule="auto"/>
        <w:rPr>
          <w:rFonts w:hint="eastAsia" w:ascii="仿宋" w:hAnsi="仿宋" w:eastAsia="仿宋" w:cs="仿宋"/>
          <w:color w:val="auto"/>
          <w:sz w:val="24"/>
          <w:szCs w:val="24"/>
          <w:u w:val="single"/>
          <w:shd w:val="clear" w:color="auto" w:fill="auto"/>
        </w:rPr>
      </w:pPr>
      <w:r>
        <w:rPr>
          <w:rFonts w:hint="eastAsia" w:ascii="仿宋" w:hAnsi="仿宋" w:eastAsia="仿宋" w:cs="仿宋"/>
          <w:color w:val="auto"/>
          <w:sz w:val="24"/>
          <w:szCs w:val="24"/>
          <w:shd w:val="clear" w:color="auto" w:fill="auto"/>
        </w:rPr>
        <w:t xml:space="preserve">采购单位 ：</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u w:val="single"/>
          <w:shd w:val="clear" w:color="auto" w:fill="auto"/>
          <w:lang w:val="en-US" w:eastAsia="zh-CN"/>
        </w:rPr>
        <w:t xml:space="preserve">   </w:t>
      </w:r>
      <w:r>
        <w:rPr>
          <w:rFonts w:hint="eastAsia" w:ascii="仿宋" w:hAnsi="仿宋" w:eastAsia="仿宋" w:cs="仿宋"/>
          <w:color w:val="auto"/>
          <w:sz w:val="24"/>
          <w:szCs w:val="24"/>
          <w:u w:val="single"/>
          <w:shd w:val="clear" w:color="auto" w:fill="auto"/>
        </w:rPr>
        <w:t xml:space="preserve">  </w:t>
      </w:r>
      <w:r/>
    </w:p>
    <w:p>
      <w:pPr>
        <w:ind w:firstLine="1080"/>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成交单位 ：</w:t>
      </w:r>
      <w:r>
        <w:rPr>
          <w:rFonts w:hint="eastAsia" w:ascii="仿宋" w:hAnsi="仿宋" w:eastAsia="仿宋" w:cs="仿宋"/>
          <w:b/>
          <w:color w:val="auto"/>
          <w:sz w:val="24"/>
          <w:szCs w:val="24"/>
          <w:u w:val="single"/>
          <w:shd w:val="clear" w:color="auto" w:fill="auto"/>
        </w:rPr>
        <w:t xml:space="preserve">   </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u w:val="single"/>
          <w:shd w:val="clear" w:color="auto" w:fill="auto"/>
          <w:lang w:val="en-US" w:eastAsia="zh-CN"/>
        </w:rPr>
        <w:t xml:space="preserve"> </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u w:val="single"/>
          <w:shd w:val="clear" w:color="auto" w:fill="auto"/>
          <w:lang w:val="en-US" w:eastAsia="zh-CN"/>
        </w:rPr>
        <w:t xml:space="preserve"> </w:t>
      </w:r>
      <w:r>
        <w:rPr>
          <w:rFonts w:hint="eastAsia" w:ascii="仿宋" w:hAnsi="仿宋" w:eastAsia="仿宋" w:cs="仿宋"/>
          <w:color w:val="auto"/>
          <w:sz w:val="24"/>
          <w:szCs w:val="24"/>
          <w:u w:val="single"/>
          <w:shd w:val="clear" w:color="auto" w:fill="auto"/>
        </w:rPr>
        <w:t xml:space="preserve">  </w:t>
      </w:r>
      <w:r/>
    </w:p>
    <w:p>
      <w:pPr>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pStyle w:val="693"/>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rPr>
          <w:rFonts w:hint="eastAsia"/>
        </w:rPr>
      </w:pPr>
      <w:r>
        <w:rPr>
          <w:rFonts w:hint="eastAsia"/>
        </w:rPr>
      </w:r>
      <w:r/>
    </w:p>
    <w:p>
      <w:pPr>
        <w:ind w:firstLine="1916"/>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ind w:firstLine="0"/>
        <w:jc w:val="center"/>
        <w:keepLines w:val="0"/>
        <w:keepNext w:val="0"/>
        <w:pageBreakBefore w:val="0"/>
        <w:spacing w:line="360" w:lineRule="auto"/>
        <w:widowControl w:val="off"/>
        <w:rPr>
          <w:rFonts w:hint="eastAsia" w:ascii="仿宋" w:hAnsi="仿宋" w:eastAsia="仿宋" w:cs="仿宋"/>
          <w:color w:val="auto"/>
          <w:sz w:val="24"/>
          <w:szCs w:val="24"/>
          <w:u w:val="single"/>
          <w:shd w:val="clear" w:color="auto" w:fill="auto"/>
        </w:rPr>
      </w:pPr>
      <w:r>
        <w:rPr>
          <w:rFonts w:hint="eastAsia" w:ascii="仿宋" w:hAnsi="仿宋" w:eastAsia="仿宋" w:cs="仿宋"/>
          <w:color w:val="auto"/>
          <w:sz w:val="24"/>
          <w:szCs w:val="24"/>
          <w:shd w:val="clear" w:color="auto" w:fill="auto"/>
        </w:rPr>
        <w:t xml:space="preserve">签订日期 ：</w:t>
      </w:r>
      <w:r>
        <w:rPr>
          <w:rFonts w:hint="eastAsia" w:ascii="仿宋" w:hAnsi="仿宋" w:eastAsia="仿宋" w:cs="仿宋"/>
          <w:color w:val="auto"/>
          <w:sz w:val="24"/>
          <w:szCs w:val="24"/>
          <w:u w:val="single"/>
          <w:shd w:val="clear" w:color="auto" w:fill="auto"/>
        </w:rPr>
        <w:t xml:space="preserve">        年   月   日</w:t>
      </w:r>
      <w:r/>
    </w:p>
    <w:p>
      <w:pPr>
        <w:ind w:firstLine="1916"/>
        <w:spacing w:line="360" w:lineRule="auto"/>
        <w:rPr>
          <w:rFonts w:hint="eastAsia" w:ascii="仿宋" w:hAnsi="仿宋" w:eastAsia="仿宋" w:cs="仿宋"/>
          <w:color w:val="auto"/>
          <w:sz w:val="24"/>
          <w:szCs w:val="24"/>
          <w:u w:val="single"/>
          <w:shd w:val="clear" w:color="auto" w:fill="auto"/>
        </w:rPr>
      </w:pPr>
      <w:r>
        <w:rPr>
          <w:rFonts w:hint="eastAsia" w:ascii="仿宋" w:hAnsi="仿宋" w:eastAsia="仿宋" w:cs="仿宋"/>
          <w:color w:val="auto"/>
          <w:sz w:val="24"/>
          <w:szCs w:val="24"/>
          <w:u w:val="single"/>
          <w:shd w:val="clear" w:color="auto" w:fill="auto"/>
        </w:rPr>
      </w:r>
      <w:r/>
    </w:p>
    <w:p>
      <w:pPr>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pStyle w:val="693"/>
        <w:rPr>
          <w:rFonts w:hint="eastAsia"/>
        </w:rPr>
      </w:pPr>
      <w:r>
        <w:rPr>
          <w:rFonts w:hint="eastAsia"/>
        </w:rPr>
      </w:r>
      <w:r/>
    </w:p>
    <w:p>
      <w:pPr>
        <w:jc w:val="center"/>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南京市工商行政管理局</w:t>
      </w:r>
      <w:r/>
    </w:p>
    <w:p>
      <w:pPr>
        <w:jc w:val="center"/>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南 京 市 财 政 局  监制</w:t>
      </w:r>
      <w:r/>
    </w:p>
    <w:p>
      <w:pPr>
        <w:ind w:firstLine="480"/>
        <w:jc w:val="left"/>
        <w:spacing w:line="360" w:lineRule="auto"/>
        <w:widowControl/>
        <w:rPr>
          <w:rFonts w:hint="eastAsia" w:ascii="仿宋" w:hAnsi="仿宋" w:eastAsia="仿宋" w:cs="仿宋"/>
          <w:color w:val="auto"/>
          <w:sz w:val="24"/>
          <w:szCs w:val="24"/>
          <w:shd w:val="clear" w:color="auto" w:fill="auto"/>
          <w:lang w:val="zh-CN"/>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color w:val="auto"/>
          <w:sz w:val="24"/>
          <w:szCs w:val="24"/>
          <w:shd w:val="clear" w:color="auto" w:fill="auto"/>
          <w:lang w:val="zh-CN"/>
        </w:rPr>
      </w:r>
      <w:r/>
    </w:p>
    <w:p>
      <w:pPr>
        <w:ind w:firstLine="480"/>
        <w:jc w:val="left"/>
        <w:spacing w:line="360" w:lineRule="auto"/>
        <w:widowControl/>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合同编号：</w:t>
      </w:r>
      <w:r/>
    </w:p>
    <w:tbl>
      <w:tblPr>
        <w:tblStyle w:val="68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b/>
                <w:color w:val="auto"/>
                <w:sz w:val="24"/>
                <w:szCs w:val="24"/>
                <w:shd w:val="clear" w:color="auto" w:fill="auto"/>
                <w:lang w:val="zh-CN"/>
              </w:rPr>
              <w:t xml:space="preserve">采购人（以下称甲方）</w:t>
            </w:r>
            <w:r>
              <w:rPr>
                <w:rFonts w:hint="eastAsia" w:ascii="仿宋" w:hAnsi="仿宋" w:eastAsia="仿宋" w:cs="仿宋"/>
                <w:color w:val="auto"/>
                <w:sz w:val="24"/>
                <w:szCs w:val="24"/>
                <w:shd w:val="clear" w:color="auto" w:fill="auto"/>
                <w:lang w:val="zh-CN"/>
              </w:rPr>
              <w:t xml:space="preserve">： </w:t>
            </w:r>
            <w:r/>
          </w:p>
        </w:tc>
        <w:tc>
          <w:tcPr>
            <w:tcW w:w="4643" w:type="dxa"/>
            <w:vAlign w:val="top"/>
            <w:textDirection w:val="lrTb"/>
            <w:noWrap w:val="false"/>
          </w:tcPr>
          <w:p>
            <w:pPr>
              <w:ind w:firstLine="723"/>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b/>
                <w:color w:val="auto"/>
                <w:sz w:val="24"/>
                <w:szCs w:val="24"/>
                <w:shd w:val="clear" w:color="auto" w:fill="auto"/>
                <w:lang w:val="zh-CN"/>
              </w:rPr>
              <w:t xml:space="preserve">成交单位：</w:t>
            </w:r>
            <w:r>
              <w:rPr>
                <w:rFonts w:hint="eastAsia" w:ascii="仿宋" w:hAnsi="仿宋" w:eastAsia="仿宋" w:cs="仿宋"/>
                <w:color w:val="auto"/>
                <w:sz w:val="24"/>
                <w:szCs w:val="24"/>
                <w:shd w:val="clear" w:color="auto" w:fill="auto"/>
                <w:lang w:val="zh-CN"/>
              </w:rPr>
              <w:t xml:space="preserve"> </w:t>
            </w:r>
            <w:r/>
          </w:p>
        </w:tc>
      </w:tr>
      <w:tr>
        <w:trPr/>
        <w:tc>
          <w:tcPr>
            <w:tcW w:w="4643" w:type="dxa"/>
            <w:vAlign w:val="top"/>
            <w:textDirection w:val="lrTb"/>
            <w:noWrap w:val="false"/>
          </w:tcPr>
          <w:p>
            <w:pPr>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住所地：</w:t>
            </w:r>
            <w:r>
              <w:rPr>
                <w:rFonts w:hint="eastAsia" w:ascii="仿宋" w:hAnsi="仿宋" w:eastAsia="仿宋" w:cs="仿宋"/>
                <w:color w:val="auto"/>
                <w:sz w:val="24"/>
                <w:szCs w:val="24"/>
                <w:shd w:val="clear" w:color="auto" w:fill="auto"/>
              </w:rPr>
              <w:t xml:space="preserve"> </w:t>
            </w:r>
            <w:r/>
          </w:p>
        </w:tc>
        <w:tc>
          <w:tcPr>
            <w:tcW w:w="4643" w:type="dxa"/>
            <w:vAlign w:val="top"/>
            <w:textDirection w:val="lrTb"/>
            <w:noWrap w:val="false"/>
          </w:tcPr>
          <w:p>
            <w:pPr>
              <w:ind w:firstLine="843"/>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住所地</w:t>
            </w:r>
            <w:r>
              <w:rPr>
                <w:rFonts w:hint="eastAsia" w:ascii="仿宋" w:hAnsi="仿宋" w:eastAsia="仿宋" w:cs="仿宋"/>
                <w:b/>
                <w:color w:val="auto"/>
                <w:sz w:val="24"/>
                <w:szCs w:val="24"/>
                <w:shd w:val="clear" w:color="auto" w:fill="auto"/>
              </w:rPr>
              <w:t xml:space="preserve">：</w:t>
            </w:r>
            <w:r>
              <w:rPr>
                <w:rFonts w:hint="eastAsia" w:ascii="仿宋" w:hAnsi="仿宋" w:eastAsia="仿宋" w:cs="仿宋"/>
                <w:color w:val="auto"/>
                <w:sz w:val="24"/>
                <w:szCs w:val="24"/>
                <w:shd w:val="clear" w:color="auto" w:fill="auto"/>
              </w:rPr>
              <w:t xml:space="preserve"> </w:t>
            </w:r>
            <w:r/>
          </w:p>
        </w:tc>
      </w:tr>
    </w:tbl>
    <w:p>
      <w:pPr>
        <w:ind w:firstLine="480"/>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lang w:val="zh-CN"/>
        </w:rPr>
        <w:t xml:space="preserve">根据《中华人民共和国合同法》等法律法规的规定，甲乙双方按照采购结果签订本合同。</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第一条 合同标的 </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乙方根据甲方需求提供下列服务：</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shd w:val="clear" w:color="auto" w:fill="auto"/>
        </w:rPr>
        <w:t xml:space="preserve">，详见乙方响应文件。</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第二条 合同总价款 </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本合同项下服务单价为___________（大写）人民币总价款为___________（大写）人民币，分项价款在“报价表”中有明确规定。</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rPr>
        <w:t xml:space="preserve">第三条 组成本合同的有关文件</w:t>
      </w:r>
      <w:r>
        <w:rPr>
          <w:rFonts w:hint="eastAsia" w:ascii="仿宋" w:hAnsi="仿宋" w:eastAsia="仿宋" w:cs="仿宋"/>
          <w:color w:val="auto"/>
          <w:sz w:val="24"/>
          <w:szCs w:val="24"/>
          <w:shd w:val="clear" w:color="auto" w:fill="auto"/>
          <w:lang w:val="zh-CN"/>
        </w:rPr>
        <w:t xml:space="preserve">  </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下列关于</w:t>
      </w:r>
      <w:r>
        <w:rPr>
          <w:rFonts w:hint="eastAsia" w:ascii="仿宋" w:hAnsi="仿宋" w:eastAsia="仿宋" w:cs="仿宋"/>
          <w:color w:val="auto"/>
          <w:sz w:val="24"/>
          <w:szCs w:val="24"/>
          <w:u w:val="single"/>
          <w:shd w:val="clear" w:color="auto" w:fill="auto"/>
          <w:lang w:val="zh-CN"/>
        </w:rPr>
        <w:t xml:space="preserve">         </w:t>
      </w:r>
      <w:r>
        <w:rPr>
          <w:rFonts w:hint="eastAsia" w:ascii="仿宋" w:hAnsi="仿宋" w:eastAsia="仿宋" w:cs="仿宋"/>
          <w:color w:val="auto"/>
          <w:sz w:val="24"/>
          <w:szCs w:val="24"/>
          <w:shd w:val="clear" w:color="auto" w:fill="auto"/>
          <w:lang w:val="zh-CN"/>
        </w:rPr>
        <w:t xml:space="preserve">（甲方）采购</w:t>
      </w:r>
      <w:r>
        <w:rPr>
          <w:rFonts w:hint="eastAsia" w:ascii="仿宋" w:hAnsi="仿宋" w:eastAsia="仿宋" w:cs="仿宋"/>
          <w:color w:val="auto"/>
          <w:sz w:val="24"/>
          <w:szCs w:val="24"/>
          <w:u w:val="single"/>
          <w:shd w:val="clear" w:color="auto" w:fill="auto"/>
        </w:rPr>
        <w:t xml:space="preserve">          </w:t>
      </w:r>
      <w:r>
        <w:rPr>
          <w:rFonts w:hint="eastAsia" w:ascii="仿宋" w:hAnsi="仿宋" w:eastAsia="仿宋" w:cs="仿宋"/>
          <w:color w:val="auto"/>
          <w:sz w:val="24"/>
          <w:szCs w:val="24"/>
          <w:shd w:val="clear" w:color="auto" w:fill="auto"/>
          <w:lang w:val="zh-CN"/>
        </w:rPr>
        <w:t xml:space="preserve">号采购文件和有关附件是本合同不可分割的组成部分，与本合同具有同等法律效力。</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第四条 权利保证</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乙方应保证为甲方提供的服务内容任何一部分时不受第三方提出侵犯其专利权、版权、商标权或其他权利的起诉。一旦出现侵权，乙方应承担全部责任。乙方应自觉接受并配合甲方对项目资金及绩效审核活动。</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第五条 质量保证</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乙方提供的服务必须全部达到项目采购文件的各项要求。</w:t>
      </w:r>
      <w:r/>
    </w:p>
    <w:p>
      <w:pPr>
        <w:ind w:firstLine="480"/>
        <w:jc w:val="left"/>
        <w:spacing w:line="360" w:lineRule="auto"/>
        <w:tabs>
          <w:tab w:val="left" w:pos="2340" w:leader="none"/>
        </w:tabs>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乙方提供的服务必须符合采购文件中各项承诺要求。</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第六条 交付使用和验收</w:t>
      </w:r>
      <w:r/>
    </w:p>
    <w:p>
      <w:pPr>
        <w:ind w:firstLine="480"/>
        <w:jc w:val="left"/>
        <w:spacing w:line="360" w:lineRule="auto"/>
        <w:rPr>
          <w:rFonts w:hint="eastAsia" w:ascii="仿宋" w:hAnsi="仿宋" w:eastAsia="仿宋" w:cs="仿宋"/>
          <w:color w:val="auto"/>
          <w:sz w:val="24"/>
          <w:szCs w:val="24"/>
          <w:u w:val="single"/>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乙方应当</w:t>
      </w:r>
      <w:r>
        <w:rPr>
          <w:rFonts w:hint="eastAsia" w:ascii="仿宋" w:hAnsi="仿宋" w:eastAsia="仿宋" w:cs="仿宋"/>
          <w:color w:val="auto"/>
          <w:sz w:val="24"/>
          <w:szCs w:val="24"/>
          <w:u w:val="single"/>
          <w:shd w:val="clear" w:color="auto" w:fill="auto"/>
          <w:lang w:val="zh-CN"/>
        </w:rPr>
        <w:t xml:space="preserve">    </w:t>
      </w:r>
      <w:r>
        <w:rPr>
          <w:rFonts w:hint="eastAsia" w:ascii="仿宋" w:hAnsi="仿宋" w:eastAsia="仿宋" w:cs="仿宋"/>
          <w:color w:val="auto"/>
          <w:sz w:val="24"/>
          <w:szCs w:val="24"/>
          <w:shd w:val="clear" w:color="auto" w:fill="auto"/>
          <w:lang w:val="zh-CN"/>
        </w:rPr>
        <w:t xml:space="preserve">年</w:t>
      </w:r>
      <w:r>
        <w:rPr>
          <w:rFonts w:hint="eastAsia" w:ascii="仿宋" w:hAnsi="仿宋" w:eastAsia="仿宋" w:cs="仿宋"/>
          <w:color w:val="auto"/>
          <w:sz w:val="24"/>
          <w:szCs w:val="24"/>
          <w:u w:val="single"/>
          <w:shd w:val="clear" w:color="auto" w:fill="auto"/>
          <w:lang w:val="zh-CN"/>
        </w:rPr>
        <w:t xml:space="preserve">   </w:t>
      </w:r>
      <w:r>
        <w:rPr>
          <w:rFonts w:hint="eastAsia" w:ascii="仿宋" w:hAnsi="仿宋" w:eastAsia="仿宋" w:cs="仿宋"/>
          <w:color w:val="auto"/>
          <w:sz w:val="24"/>
          <w:szCs w:val="24"/>
          <w:shd w:val="clear" w:color="auto" w:fill="auto"/>
          <w:lang w:val="zh-CN"/>
        </w:rPr>
        <w:t xml:space="preserve">月</w:t>
      </w:r>
      <w:r>
        <w:rPr>
          <w:rFonts w:hint="eastAsia" w:ascii="仿宋" w:hAnsi="仿宋" w:eastAsia="仿宋" w:cs="仿宋"/>
          <w:color w:val="auto"/>
          <w:sz w:val="24"/>
          <w:szCs w:val="24"/>
          <w:u w:val="single"/>
          <w:shd w:val="clear" w:color="auto" w:fill="auto"/>
          <w:lang w:val="zh-CN"/>
        </w:rPr>
        <w:t xml:space="preserve">   </w:t>
      </w:r>
      <w:r>
        <w:rPr>
          <w:rFonts w:hint="eastAsia" w:ascii="仿宋" w:hAnsi="仿宋" w:eastAsia="仿宋" w:cs="仿宋"/>
          <w:color w:val="auto"/>
          <w:sz w:val="24"/>
          <w:szCs w:val="24"/>
          <w:shd w:val="clear" w:color="auto" w:fill="auto"/>
          <w:lang w:val="zh-CN"/>
        </w:rPr>
        <w:t xml:space="preserve">日前</w:t>
      </w:r>
      <w:r>
        <w:rPr>
          <w:rFonts w:hint="eastAsia" w:ascii="仿宋" w:hAnsi="仿宋" w:eastAsia="仿宋" w:cs="仿宋"/>
          <w:color w:val="auto"/>
          <w:sz w:val="24"/>
          <w:szCs w:val="24"/>
          <w:shd w:val="clear" w:color="auto" w:fill="auto"/>
        </w:rPr>
        <w:t xml:space="preserve">完成采购文件规定的项目,采购</w:t>
      </w:r>
      <w:r>
        <w:rPr>
          <w:rFonts w:hint="eastAsia" w:ascii="仿宋" w:hAnsi="仿宋" w:eastAsia="仿宋" w:cs="仿宋"/>
          <w:color w:val="auto"/>
          <w:sz w:val="24"/>
          <w:szCs w:val="24"/>
          <w:shd w:val="clear" w:color="auto" w:fill="auto"/>
          <w:lang w:val="zh-CN"/>
        </w:rPr>
        <w:t xml:space="preserve">文件有约定的，从其约定。</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甲方自行组织或视情邀请相关专家或国家认可的第三方机构参加验收，乙方提供的服务不符合采购文件和合同规定的，甲方有权拒收。</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第七条  合同款支付</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本合同项下所有款项均以人民币支付。</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本合同项下的采购资金由甲方自行支付。</w:t>
      </w:r>
      <w:r/>
    </w:p>
    <w:p>
      <w:pPr>
        <w:ind w:firstLine="480"/>
        <w:jc w:val="left"/>
        <w:spacing w:line="360" w:lineRule="auto"/>
        <w:rPr>
          <w:rFonts w:hint="eastAsia" w:ascii="仿宋" w:hAnsi="仿宋" w:eastAsia="仿宋" w:cs="仿宋"/>
          <w:bCs/>
          <w:color w:val="auto"/>
          <w:sz w:val="24"/>
          <w:szCs w:val="24"/>
          <w:shd w:val="clear" w:color="auto" w:fill="auto"/>
        </w:rPr>
      </w:pPr>
      <w:r>
        <w:rPr>
          <w:rFonts w:hint="eastAsia" w:ascii="仿宋" w:hAnsi="仿宋" w:eastAsia="仿宋" w:cs="仿宋"/>
          <w:color w:val="auto"/>
          <w:sz w:val="24"/>
          <w:szCs w:val="24"/>
          <w:shd w:val="clear" w:color="auto" w:fill="auto"/>
          <w:lang w:val="zh-CN"/>
        </w:rPr>
        <w:t xml:space="preserve">3</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付款条件：详见采购文件</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第八条 违约责任</w:t>
      </w:r>
      <w:r>
        <w:rPr>
          <w:rFonts w:hint="eastAsia" w:ascii="仿宋" w:hAnsi="仿宋" w:eastAsia="仿宋" w:cs="仿宋"/>
          <w:color w:val="auto"/>
          <w:sz w:val="24"/>
          <w:szCs w:val="24"/>
          <w:shd w:val="clear" w:color="auto" w:fill="auto"/>
        </w:rPr>
        <w:tab/>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1.</w:t>
      </w:r>
      <w:r>
        <w:rPr>
          <w:rFonts w:hint="eastAsia" w:ascii="仿宋" w:hAnsi="仿宋" w:eastAsia="仿宋" w:cs="仿宋"/>
          <w:color w:val="auto"/>
          <w:sz w:val="24"/>
          <w:szCs w:val="24"/>
          <w:shd w:val="clear" w:color="auto" w:fill="auto"/>
          <w:lang w:val="zh-CN"/>
        </w:rPr>
        <w:t xml:space="preserve">甲方无正当理由拒绝验收或拒付款的，甲方向乙方偿付合同总价的5%违约金。</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2.</w:t>
      </w:r>
      <w:r>
        <w:rPr>
          <w:rFonts w:hint="eastAsia" w:ascii="仿宋" w:hAnsi="仿宋" w:eastAsia="仿宋" w:cs="仿宋"/>
          <w:color w:val="auto"/>
          <w:sz w:val="24"/>
          <w:szCs w:val="24"/>
          <w:shd w:val="clear" w:color="auto" w:fill="auto"/>
          <w:lang w:val="zh-CN"/>
        </w:rPr>
        <w:t xml:space="preserve">甲方未按合同规定的期限向乙方支付合同款的，每逾期1天甲方向乙方偿付欠款总额的5‰滞纳金，但累计滞纳金总额不超过欠款总额的5% 。</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3.</w:t>
      </w:r>
      <w:r>
        <w:rPr>
          <w:rFonts w:hint="eastAsia" w:ascii="仿宋" w:hAnsi="仿宋" w:eastAsia="仿宋" w:cs="仿宋"/>
          <w:color w:val="auto"/>
          <w:sz w:val="24"/>
          <w:szCs w:val="24"/>
          <w:shd w:val="clear" w:color="auto" w:fill="auto"/>
          <w:lang w:val="zh-CN"/>
        </w:rPr>
        <w:t xml:space="preserve">如乙方不能按期交付服务的，乙方应向甲方支付合同总价5%的违约金。</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4.</w:t>
      </w:r>
      <w:r>
        <w:rPr>
          <w:rFonts w:hint="eastAsia" w:ascii="仿宋" w:hAnsi="仿宋" w:eastAsia="仿宋" w:cs="仿宋"/>
          <w:color w:val="auto"/>
          <w:sz w:val="24"/>
          <w:szCs w:val="24"/>
          <w:shd w:val="clear" w:color="auto" w:fill="auto"/>
          <w:lang w:val="zh-CN"/>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5.</w:t>
      </w:r>
      <w:r>
        <w:rPr>
          <w:rFonts w:hint="eastAsia" w:ascii="仿宋" w:hAnsi="仿宋" w:eastAsia="仿宋" w:cs="仿宋"/>
          <w:color w:val="auto"/>
          <w:sz w:val="24"/>
          <w:szCs w:val="24"/>
          <w:shd w:val="clear" w:color="auto" w:fill="auto"/>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en-US" w:eastAsia="zh-CN"/>
        </w:rPr>
        <w:t xml:space="preserve">6.</w:t>
      </w:r>
      <w:r>
        <w:rPr>
          <w:rFonts w:hint="eastAsia" w:ascii="仿宋" w:hAnsi="仿宋" w:eastAsia="仿宋" w:cs="仿宋"/>
          <w:color w:val="auto"/>
          <w:sz w:val="24"/>
          <w:szCs w:val="24"/>
          <w:shd w:val="clear" w:color="auto" w:fill="auto"/>
          <w:lang w:val="zh-CN"/>
        </w:rPr>
        <w:t xml:space="preserve">乙方虚假承诺，或经权威部门检测提供的服务不能满足采购文件要求，或是由于乙方的过错造成合同无法继续履行的，乙方应向甲方支付不少于合同总价30%赔偿金。</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第九条 合同的变更和终止</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本合同一经签订，甲乙双方不得擅自变更、中止或终止合同。</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rPr>
        <w:t xml:space="preserve">除发生法律规定的不能预见、不能避免并不能克服的客观情况外，甲乙双方不得放弃或拒绝履行合同。乙方放弃或拒绝履行合同，在三年内不得参加采购方组织的采购活动。</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第十条 合同的转让</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乙方不得擅自转让其应履行的合同义务。</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第十一条 争议的解决</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因履行本合同引起的或与本合同有关的争议，甲、乙双方应首先通过友好协商解决，如果协商不能解决争议，则采取以下第（2）种方式解决争议：</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（1）向甲方所在地有管辖权的人民法院提起诉讼；</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（2）向南京仲裁委员会按其仲裁规则申请仲裁。</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在仲裁期间，本合同应继续履行。</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第十二条 诚实信用 </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乙方应诚实信用，严格按照采购文件要求和承诺履行合同，不向甲方进行商业贿赂或者提供不正当利益。</w:t>
      </w:r>
      <w:r/>
    </w:p>
    <w:p>
      <w:pPr>
        <w:ind w:firstLine="480"/>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第十三条 合同生效及其他</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1</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本合同自签订之日起生效。</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2</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本合同一式三份，甲乙双方各执一份，一份交代理机构存档。</w:t>
      </w:r>
      <w:r/>
    </w:p>
    <w:p>
      <w:pPr>
        <w:ind w:firstLine="48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3</w:t>
      </w:r>
      <w:r>
        <w:rPr>
          <w:rFonts w:hint="eastAsia" w:ascii="仿宋" w:hAnsi="仿宋" w:eastAsia="仿宋" w:cs="仿宋"/>
          <w:color w:val="auto"/>
          <w:sz w:val="24"/>
          <w:szCs w:val="24"/>
          <w:shd w:val="clear" w:color="auto" w:fill="auto"/>
          <w:lang w:val="en-US" w:eastAsia="zh-CN"/>
        </w:rPr>
        <w:t xml:space="preserve">.</w:t>
      </w:r>
      <w:r>
        <w:rPr>
          <w:rFonts w:hint="eastAsia" w:ascii="仿宋" w:hAnsi="仿宋" w:eastAsia="仿宋" w:cs="仿宋"/>
          <w:color w:val="auto"/>
          <w:sz w:val="24"/>
          <w:szCs w:val="24"/>
          <w:shd w:val="clear" w:color="auto" w:fill="auto"/>
          <w:lang w:val="zh-CN"/>
        </w:rPr>
        <w:t xml:space="preserve">本合同应按照中华人民共和国的现行法律进行解释。</w:t>
      </w:r>
      <w:r/>
    </w:p>
    <w:p>
      <w:pPr>
        <w:ind w:firstLine="420"/>
        <w:jc w:val="left"/>
        <w:spacing w:line="360" w:lineRule="auto"/>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r>
      <w:r/>
    </w:p>
    <w:p>
      <w:pPr>
        <w:ind w:firstLine="420"/>
        <w:jc w:val="left"/>
        <w:spacing w:line="360" w:lineRule="auto"/>
        <w:widowControl/>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t xml:space="preserve">（后续页为签章页）</w:t>
      </w:r>
      <w:r/>
    </w:p>
    <w:p>
      <w:pPr>
        <w:ind w:firstLine="420"/>
        <w:jc w:val="left"/>
        <w:spacing w:line="360" w:lineRule="auto"/>
        <w:widowControl/>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r>
      <w:r/>
    </w:p>
    <w:p>
      <w:pPr>
        <w:ind w:firstLine="420"/>
        <w:jc w:val="left"/>
        <w:spacing w:line="360" w:lineRule="auto"/>
        <w:widowControl/>
        <w:rPr>
          <w:rFonts w:hint="eastAsia" w:ascii="仿宋" w:hAnsi="仿宋" w:eastAsia="仿宋" w:cs="仿宋"/>
          <w:color w:val="auto"/>
          <w:sz w:val="24"/>
          <w:szCs w:val="24"/>
          <w:shd w:val="clear" w:color="auto" w:fill="auto"/>
          <w:lang w:val="zh-CN"/>
        </w:rPr>
      </w:pPr>
      <w:r>
        <w:rPr>
          <w:rFonts w:hint="eastAsia" w:ascii="仿宋" w:hAnsi="仿宋" w:eastAsia="仿宋" w:cs="仿宋"/>
          <w:color w:val="auto"/>
          <w:sz w:val="24"/>
          <w:szCs w:val="24"/>
          <w:shd w:val="clear" w:color="auto" w:fill="auto"/>
          <w:lang w:val="zh-CN"/>
        </w:rPr>
      </w:r>
      <w:r/>
    </w:p>
    <w:tbl>
      <w:tblPr>
        <w:tblStyle w:val="688"/>
        <w:tblW w:w="9464"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821"/>
      </w:tblGrid>
      <w:tr>
        <w:trPr/>
        <w:tc>
          <w:tcPr>
            <w:tcW w:w="4643" w:type="dxa"/>
            <w:vAlign w:val="top"/>
            <w:textDirection w:val="lrTb"/>
            <w:noWrap w:val="false"/>
          </w:tcPr>
          <w:p>
            <w:pPr>
              <w:jc w:val="left"/>
              <w:spacing w:line="360" w:lineRule="auto"/>
              <w:widowControl/>
              <w:rPr>
                <w:rFonts w:hint="eastAsia" w:ascii="仿宋" w:hAnsi="仿宋" w:eastAsia="仿宋" w:cs="仿宋"/>
                <w:color w:val="auto"/>
                <w:sz w:val="24"/>
                <w:szCs w:val="24"/>
                <w:shd w:val="clear" w:color="auto" w:fill="auto"/>
                <w:lang w:val="zh-CN"/>
              </w:rPr>
            </w:pPr>
            <w:r>
              <w:rPr>
                <w:rFonts w:hint="eastAsia" w:ascii="仿宋" w:hAnsi="仿宋" w:eastAsia="仿宋" w:cs="仿宋"/>
                <w:b/>
                <w:color w:val="auto"/>
                <w:sz w:val="24"/>
                <w:szCs w:val="24"/>
                <w:shd w:val="clear" w:color="auto" w:fill="auto"/>
                <w:lang w:val="zh-CN"/>
              </w:rPr>
              <w:t xml:space="preserve">甲方（采购人）：</w:t>
            </w:r>
            <w:r>
              <w:rPr>
                <w:rFonts w:hint="eastAsia" w:ascii="仿宋" w:hAnsi="仿宋" w:eastAsia="仿宋" w:cs="仿宋"/>
                <w:color w:val="auto"/>
                <w:sz w:val="24"/>
                <w:szCs w:val="24"/>
                <w:shd w:val="clear" w:color="auto" w:fill="auto"/>
                <w:lang w:val="zh-CN"/>
              </w:rPr>
              <w:t xml:space="preserve"> </w:t>
            </w:r>
            <w:r/>
          </w:p>
        </w:tc>
        <w:tc>
          <w:tcPr>
            <w:tcW w:w="4821" w:type="dxa"/>
            <w:vAlign w:val="top"/>
            <w:textDirection w:val="lrTb"/>
            <w:noWrap w:val="false"/>
          </w:tcPr>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乙方（成交单位）：</w:t>
            </w:r>
            <w:r>
              <w:rPr>
                <w:rFonts w:hint="eastAsia" w:ascii="仿宋" w:hAnsi="仿宋" w:eastAsia="仿宋" w:cs="仿宋"/>
                <w:color w:val="auto"/>
                <w:sz w:val="24"/>
                <w:szCs w:val="24"/>
                <w:shd w:val="clear" w:color="auto" w:fill="auto"/>
              </w:rPr>
              <w:t xml:space="preserve"> </w:t>
            </w:r>
            <w:r/>
          </w:p>
        </w:tc>
      </w:tr>
      <w:tr>
        <w:trPr/>
        <w:tc>
          <w:tcPr>
            <w:tcW w:w="4643" w:type="dxa"/>
            <w:vAlign w:val="top"/>
            <w:textDirection w:val="lrTb"/>
            <w:noWrap w:val="false"/>
          </w:tcPr>
          <w:p>
            <w:pPr>
              <w:jc w:val="left"/>
              <w:spacing w:line="360" w:lineRule="auto"/>
              <w:widowControl/>
              <w:rPr>
                <w:rFonts w:hint="eastAsia" w:ascii="仿宋" w:hAnsi="仿宋" w:eastAsia="仿宋" w:cs="仿宋"/>
                <w:b/>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代表人：</w:t>
            </w:r>
            <w:r>
              <w:rPr>
                <w:rFonts w:hint="eastAsia" w:ascii="仿宋" w:hAnsi="仿宋" w:eastAsia="仿宋" w:cs="仿宋"/>
                <w:b/>
                <w:color w:val="auto"/>
                <w:sz w:val="24"/>
                <w:szCs w:val="24"/>
                <w:shd w:val="clear" w:color="auto" w:fill="auto"/>
              </w:rPr>
              <w:t xml:space="preserve"> </w:t>
            </w:r>
            <w:r/>
          </w:p>
        </w:tc>
        <w:tc>
          <w:tcPr>
            <w:tcW w:w="4821" w:type="dxa"/>
            <w:vAlign w:val="top"/>
            <w:textDirection w:val="lrTb"/>
            <w:noWrap w:val="false"/>
          </w:tcPr>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代表人</w:t>
            </w:r>
            <w:r>
              <w:rPr>
                <w:rFonts w:hint="eastAsia" w:ascii="仿宋" w:hAnsi="仿宋" w:eastAsia="仿宋" w:cs="仿宋"/>
                <w:b/>
                <w:color w:val="auto"/>
                <w:sz w:val="24"/>
                <w:szCs w:val="24"/>
                <w:shd w:val="clear" w:color="auto" w:fill="auto"/>
              </w:rPr>
              <w:t xml:space="preserve">：</w:t>
            </w:r>
            <w:r>
              <w:rPr>
                <w:rFonts w:hint="eastAsia" w:ascii="仿宋" w:hAnsi="仿宋" w:eastAsia="仿宋" w:cs="仿宋"/>
                <w:color w:val="auto"/>
                <w:sz w:val="24"/>
                <w:szCs w:val="24"/>
                <w:shd w:val="clear" w:color="auto" w:fill="auto"/>
              </w:rPr>
              <w:t xml:space="preserve"> </w:t>
            </w:r>
            <w:r/>
          </w:p>
        </w:tc>
      </w:tr>
      <w:tr>
        <w:trPr/>
        <w:tc>
          <w:tcPr>
            <w:tcW w:w="4643" w:type="dxa"/>
            <w:vAlign w:val="top"/>
            <w:textDirection w:val="lrTb"/>
            <w:noWrap w:val="false"/>
          </w:tcPr>
          <w:p>
            <w:pPr>
              <w:jc w:val="left"/>
              <w:spacing w:line="360" w:lineRule="auto"/>
              <w:widowControl/>
              <w:rPr>
                <w:rFonts w:hint="eastAsia" w:ascii="仿宋" w:hAnsi="仿宋" w:eastAsia="仿宋" w:cs="仿宋"/>
                <w:b/>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电</w:t>
            </w:r>
            <w:r>
              <w:rPr>
                <w:rFonts w:hint="eastAsia" w:ascii="仿宋" w:hAnsi="仿宋" w:eastAsia="仿宋" w:cs="仿宋"/>
                <w:b/>
                <w:color w:val="auto"/>
                <w:sz w:val="24"/>
                <w:szCs w:val="24"/>
                <w:shd w:val="clear" w:color="auto" w:fill="auto"/>
              </w:rPr>
              <w:t xml:space="preserve">   </w:t>
            </w:r>
            <w:r>
              <w:rPr>
                <w:rFonts w:hint="eastAsia" w:ascii="仿宋" w:hAnsi="仿宋" w:eastAsia="仿宋" w:cs="仿宋"/>
                <w:b/>
                <w:color w:val="auto"/>
                <w:sz w:val="24"/>
                <w:szCs w:val="24"/>
                <w:shd w:val="clear" w:color="auto" w:fill="auto"/>
                <w:lang w:val="zh-CN"/>
              </w:rPr>
              <w:t xml:space="preserve">话：</w:t>
            </w:r>
            <w:r>
              <w:rPr>
                <w:rFonts w:hint="eastAsia" w:ascii="仿宋" w:hAnsi="仿宋" w:eastAsia="仿宋" w:cs="仿宋"/>
                <w:b/>
                <w:color w:val="auto"/>
                <w:sz w:val="24"/>
                <w:szCs w:val="24"/>
                <w:shd w:val="clear" w:color="auto" w:fill="auto"/>
              </w:rPr>
              <w:t xml:space="preserve"> </w:t>
            </w:r>
            <w:r/>
          </w:p>
        </w:tc>
        <w:tc>
          <w:tcPr>
            <w:tcW w:w="4821" w:type="dxa"/>
            <w:vAlign w:val="top"/>
            <w:textDirection w:val="lrTb"/>
            <w:noWrap w:val="false"/>
          </w:tcPr>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rPr>
              <w:t xml:space="preserve">电   话：</w:t>
            </w:r>
            <w:r>
              <w:rPr>
                <w:rFonts w:hint="eastAsia" w:ascii="仿宋" w:hAnsi="仿宋" w:eastAsia="仿宋" w:cs="仿宋"/>
                <w:color w:val="auto"/>
                <w:sz w:val="24"/>
                <w:szCs w:val="24"/>
                <w:shd w:val="clear" w:color="auto" w:fill="auto"/>
              </w:rPr>
              <w:t xml:space="preserve"> </w:t>
            </w:r>
            <w:r/>
          </w:p>
        </w:tc>
      </w:tr>
      <w:tr>
        <w:trPr/>
        <w:tc>
          <w:tcPr>
            <w:tcW w:w="4643" w:type="dxa"/>
            <w:vAlign w:val="top"/>
            <w:textDirection w:val="lrTb"/>
            <w:noWrap w:val="false"/>
          </w:tcPr>
          <w:p>
            <w:pPr>
              <w:jc w:val="left"/>
              <w:spacing w:line="360" w:lineRule="auto"/>
              <w:widowControl/>
              <w:rPr>
                <w:rFonts w:hint="eastAsia" w:ascii="仿宋" w:hAnsi="仿宋" w:eastAsia="仿宋" w:cs="仿宋"/>
                <w:b/>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开户银行：</w:t>
            </w:r>
            <w:r/>
          </w:p>
        </w:tc>
        <w:tc>
          <w:tcPr>
            <w:tcW w:w="4821" w:type="dxa"/>
            <w:vAlign w:val="top"/>
            <w:textDirection w:val="lrTb"/>
            <w:noWrap w:val="false"/>
          </w:tcPr>
          <w:p>
            <w:pPr>
              <w:jc w:val="left"/>
              <w:spacing w:line="360" w:lineRule="auto"/>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rPr>
              <w:t xml:space="preserve">开户银行：</w:t>
            </w:r>
            <w:r>
              <w:rPr>
                <w:rFonts w:hint="eastAsia" w:ascii="仿宋" w:hAnsi="仿宋" w:eastAsia="仿宋" w:cs="仿宋"/>
                <w:color w:val="auto"/>
                <w:sz w:val="24"/>
                <w:szCs w:val="24"/>
                <w:shd w:val="clear" w:color="auto" w:fill="auto"/>
              </w:rPr>
              <w:t xml:space="preserve"> </w:t>
            </w:r>
            <w:r/>
          </w:p>
        </w:tc>
      </w:tr>
      <w:tr>
        <w:trPr/>
        <w:tc>
          <w:tcPr>
            <w:tcW w:w="4643" w:type="dxa"/>
            <w:vAlign w:val="top"/>
            <w:textDirection w:val="lrTb"/>
            <w:noWrap w:val="false"/>
          </w:tcPr>
          <w:p>
            <w:pPr>
              <w:jc w:val="left"/>
              <w:spacing w:line="360" w:lineRule="auto"/>
              <w:widowControl/>
              <w:rPr>
                <w:rFonts w:hint="eastAsia" w:ascii="仿宋" w:hAnsi="仿宋" w:eastAsia="仿宋" w:cs="仿宋"/>
                <w:b/>
                <w:color w:val="auto"/>
                <w:sz w:val="24"/>
                <w:szCs w:val="24"/>
                <w:shd w:val="clear" w:color="auto" w:fill="auto"/>
              </w:rPr>
            </w:pPr>
            <w:r>
              <w:rPr>
                <w:rFonts w:hint="eastAsia" w:ascii="仿宋" w:hAnsi="仿宋" w:eastAsia="仿宋" w:cs="仿宋"/>
                <w:b/>
                <w:color w:val="auto"/>
                <w:sz w:val="24"/>
                <w:szCs w:val="24"/>
                <w:shd w:val="clear" w:color="auto" w:fill="auto"/>
                <w:lang w:val="zh-CN"/>
              </w:rPr>
              <w:t xml:space="preserve">帐</w:t>
            </w:r>
            <w:r>
              <w:rPr>
                <w:rFonts w:hint="eastAsia" w:ascii="仿宋" w:hAnsi="仿宋" w:eastAsia="仿宋" w:cs="仿宋"/>
                <w:b/>
                <w:color w:val="auto"/>
                <w:sz w:val="24"/>
                <w:szCs w:val="24"/>
                <w:shd w:val="clear" w:color="auto" w:fill="auto"/>
              </w:rPr>
              <w:t xml:space="preserve">    </w:t>
            </w:r>
            <w:r>
              <w:rPr>
                <w:rFonts w:hint="eastAsia" w:ascii="仿宋" w:hAnsi="仿宋" w:eastAsia="仿宋" w:cs="仿宋"/>
                <w:b/>
                <w:color w:val="auto"/>
                <w:sz w:val="24"/>
                <w:szCs w:val="24"/>
                <w:shd w:val="clear" w:color="auto" w:fill="auto"/>
                <w:lang w:val="zh-CN"/>
              </w:rPr>
              <w:t xml:space="preserve">号：</w:t>
            </w:r>
            <w:r/>
          </w:p>
        </w:tc>
        <w:tc>
          <w:tcPr>
            <w:tcW w:w="4821" w:type="dxa"/>
            <w:vAlign w:val="top"/>
            <w:textDirection w:val="lrTb"/>
            <w:noWrap w:val="false"/>
          </w:tcPr>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b/>
                <w:color w:val="auto"/>
                <w:sz w:val="24"/>
                <w:szCs w:val="24"/>
                <w:shd w:val="clear" w:color="auto" w:fill="auto"/>
              </w:rPr>
              <w:t xml:space="preserve">帐    号：</w:t>
            </w:r>
            <w:r/>
          </w:p>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p>
            <w:pPr>
              <w:jc w:val="left"/>
              <w:spacing w:line="360" w:lineRule="auto"/>
              <w:widowControl/>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r>
            <w:r/>
          </w:p>
        </w:tc>
      </w:tr>
    </w:tbl>
    <w:p>
      <w:pPr>
        <w:ind w:left="0" w:firstLine="440"/>
        <w:jc w:val="left"/>
        <w:keepLines w:val="0"/>
        <w:keepNext w:val="0"/>
        <w:pageBreakBefore w:val="0"/>
        <w:spacing w:line="520" w:lineRule="exact"/>
        <w:widowControl w:val="off"/>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br w:type="page" w:clear="all"/>
      </w:r>
      <w:r/>
    </w:p>
    <w:p>
      <w:pPr>
        <w:pStyle w:val="678"/>
        <w:ind w:left="0" w:firstLine="883"/>
        <w:jc w:val="center"/>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bookmarkStart w:id="117" w:name="_Toc176528942"/>
      <w:r/>
      <w:bookmarkStart w:id="118" w:name="_Toc31140"/>
      <w:r/>
      <w:bookmarkStart w:id="119" w:name="_Toc176770991"/>
      <w:r/>
      <w:bookmarkStart w:id="120" w:name="_Toc178255257"/>
      <w:r/>
      <w:bookmarkStart w:id="121" w:name="_Toc105488538"/>
      <w:r/>
      <w:bookmarkStart w:id="122" w:name="_Toc29775"/>
      <w:r>
        <w:rPr>
          <w:rFonts w:hint="eastAsia" w:ascii="仿宋" w:hAnsi="仿宋" w:eastAsia="仿宋" w:cs="仿宋"/>
          <w:color w:val="000000" w:themeColor="text1"/>
          <w:sz w:val="44"/>
          <w:szCs w:val="44"/>
          <w14:textFill>
            <w14:solidFill>
              <w14:schemeClr w14:val="tx1"/>
            </w14:solidFill>
          </w14:textFill>
        </w:rPr>
        <w:t xml:space="preserve">第六章附件</w:t>
      </w:r>
      <w:bookmarkEnd w:id="117"/>
      <w:r/>
      <w:bookmarkEnd w:id="118"/>
      <w:r/>
      <w:bookmarkEnd w:id="119"/>
      <w:r/>
      <w:bookmarkEnd w:id="120"/>
      <w:r/>
      <w:bookmarkEnd w:id="121"/>
      <w:r/>
      <w:bookmarkEnd w:id="122"/>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keepLines w:val="0"/>
        <w:pageBreakBefore w:val="0"/>
        <w:spacing w:line="520" w:lineRule="exact"/>
        <w:rPr>
          <w:rFonts w:hint="eastAsia" w:ascii="仿宋" w:hAnsi="仿宋" w:eastAsia="仿宋" w:cs="仿宋"/>
          <w:b/>
          <w:bCs/>
          <w:color w:val="000000" w:themeColor="text1"/>
          <w:sz w:val="44"/>
          <w:szCs w:val="44"/>
          <w:lang w:eastAsia="zh-CN"/>
          <w14:textFill>
            <w14:solidFill>
              <w14:schemeClr w14:val="tx1"/>
            </w14:solidFill>
          </w14:textFill>
        </w:rPr>
      </w:pPr>
      <w:r>
        <w:rPr>
          <w:rFonts w:hint="eastAsia" w:ascii="仿宋" w:hAnsi="仿宋" w:eastAsia="仿宋" w:cs="仿宋"/>
          <w:b/>
          <w:bCs/>
          <w:color w:val="000000" w:themeColor="text1"/>
          <w:sz w:val="44"/>
          <w:szCs w:val="44"/>
          <w:lang w:eastAsia="zh-CN"/>
          <w14:textFill>
            <w14:solidFill>
              <w14:schemeClr w14:val="tx1"/>
            </w14:solidFill>
          </w14:textFill>
        </w:rPr>
        <w:t xml:space="preserve">2026-2027年大厂街道“安全保”保险项目</w:t>
      </w:r>
      <w:r/>
    </w:p>
    <w:p>
      <w:pPr>
        <w:jc w:val="center"/>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lang w:eastAsia="zh-CN"/>
          <w14:textFill>
            <w14:solidFill>
              <w14:schemeClr w14:val="tx1"/>
            </w14:solidFill>
          </w14:textFill>
        </w:rPr>
        <w:t xml:space="preserve">竞争性磋商</w:t>
      </w:r>
      <w:r>
        <w:rPr>
          <w:rFonts w:hint="eastAsia" w:ascii="仿宋" w:hAnsi="仿宋" w:eastAsia="仿宋" w:cs="仿宋"/>
          <w:b/>
          <w:bCs/>
          <w:color w:val="000000" w:themeColor="text1"/>
          <w:sz w:val="44"/>
          <w:szCs w:val="44"/>
          <w14:textFill>
            <w14:solidFill>
              <w14:schemeClr w14:val="tx1"/>
            </w14:solidFill>
          </w14:textFill>
        </w:rPr>
        <w:t xml:space="preserve">响应文件</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880"/>
        <w:jc w:val="left"/>
        <w:keepLines w:val="0"/>
        <w:pageBreakBefore w:val="0"/>
        <w:spacing w:line="52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ind w:left="0" w:firstLine="600"/>
        <w:jc w:val="center"/>
        <w:keepLines w:val="0"/>
        <w:pageBreakBefore w:val="0"/>
        <w:spacing w:line="520" w:lineRule="exact"/>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供应商：（加盖公章）</w:t>
      </w:r>
      <w:r/>
    </w:p>
    <w:p>
      <w:pPr>
        <w:ind w:left="0" w:firstLine="600"/>
        <w:jc w:val="center"/>
        <w:keepLines w:val="0"/>
        <w:pageBreakBefore w:val="0"/>
        <w:spacing w:line="520" w:lineRule="exact"/>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r>
      <w:r/>
    </w:p>
    <w:p>
      <w:pPr>
        <w:jc w:val="left"/>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r>
      <w:r/>
    </w:p>
    <w:p>
      <w:pPr>
        <w:pStyle w:val="705"/>
        <w:ind w:left="0" w:firstLine="0"/>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r>
      <w:r/>
    </w:p>
    <w:p>
      <w:pPr>
        <w:jc w:val="center"/>
        <w:keepLines w:val="0"/>
        <w:pageBreakBefore w:val="0"/>
        <w:spacing w:line="52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t xml:space="preserve">目录</w:t>
      </w:r>
      <w:r/>
    </w:p>
    <w:p>
      <w:pPr>
        <w:ind w:left="0" w:firstLine="482"/>
        <w:jc w:val="left"/>
        <w:keepLines w:val="0"/>
        <w:pageBreakBefore w:val="0"/>
        <w:spacing w:line="520" w:lineRule="exact"/>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（注：供应商可根据附件顺序编制响应文件并制作目录（须生成页码））</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bookmarkStart w:id="123" w:name="_Toc504056868"/>
      <w:r/>
      <w:bookmarkEnd w:id="123"/>
      <w:r/>
      <w:bookmarkStart w:id="124" w:name="_Toc504044380"/>
      <w:r/>
      <w:bookmarkEnd w:id="124"/>
      <w:r/>
      <w:bookmarkStart w:id="125" w:name="_Toc504573083"/>
      <w:r/>
      <w:bookmarkEnd w:id="125"/>
      <w:r/>
      <w:bookmarkStart w:id="126" w:name="_Toc490133028"/>
      <w:r/>
      <w:bookmarkEnd w:id="126"/>
      <w:r/>
      <w:bookmarkStart w:id="127" w:name="_Toc534273800"/>
      <w:r/>
      <w:bookmarkStart w:id="128" w:name="_Toc534273677"/>
      <w:r>
        <w:rPr>
          <w:rFonts w:hint="eastAsia" w:ascii="仿宋" w:hAnsi="仿宋" w:eastAsia="仿宋" w:cs="仿宋"/>
          <w:b/>
          <w:color w:val="000000" w:themeColor="text1"/>
          <w:sz w:val="24"/>
          <w:szCs w:val="24"/>
          <w14:textFill>
            <w14:solidFill>
              <w14:schemeClr w14:val="tx1"/>
            </w14:solidFill>
          </w14:textFill>
        </w:rPr>
        <w:t xml:space="preserve">附件一、</w:t>
      </w:r>
      <w:bookmarkEnd w:id="127"/>
      <w:r/>
      <w:bookmarkEnd w:id="128"/>
      <w:r>
        <w:rPr>
          <w:rFonts w:hint="eastAsia" w:ascii="仿宋" w:hAnsi="仿宋" w:eastAsia="仿宋" w:cs="仿宋"/>
          <w:b/>
          <w:color w:val="000000" w:themeColor="text1"/>
          <w:sz w:val="24"/>
          <w:szCs w:val="24"/>
          <w:lang w:val="en-US" w:eastAsia="zh-CN"/>
          <w14:textFill>
            <w14:solidFill>
              <w14:schemeClr w14:val="tx1"/>
            </w14:solidFill>
          </w14:textFill>
        </w:rPr>
        <w:t xml:space="preserve">投标函</w:t>
      </w:r>
      <w:r/>
    </w:p>
    <w:p>
      <w:pPr>
        <w:ind w:left="0" w:firstLine="482"/>
        <w:jc w:val="center"/>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投标函</w:t>
      </w:r>
      <w:r/>
    </w:p>
    <w:p>
      <w:pPr>
        <w:ind w:left="0" w:firstLine="480"/>
        <w:jc w:val="left"/>
        <w:keepLines w:val="0"/>
        <w:pageBreakBefore w:val="0"/>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val="en-US"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根据贵方的</w:t>
      </w:r>
      <w:r>
        <w:rPr>
          <w:rFonts w:hint="eastAsia" w:ascii="仿宋" w:hAnsi="仿宋" w:eastAsia="仿宋" w:cs="仿宋"/>
          <w:color w:val="000000" w:themeColor="text1"/>
          <w:sz w:val="24"/>
          <w:szCs w:val="24"/>
          <w:u w:val="single"/>
          <w14:textFill>
            <w14:solidFill>
              <w14:schemeClr w14:val="tx1"/>
            </w14:solidFill>
          </w14:textFill>
        </w:rPr>
        <w:t xml:space="preserve">JSZC-320192-ZJDL-C2026-0002</w:t>
      </w:r>
      <w:r>
        <w:rPr>
          <w:rFonts w:hint="eastAsia" w:ascii="仿宋" w:hAnsi="仿宋" w:eastAsia="仿宋" w:cs="仿宋"/>
          <w:color w:val="000000" w:themeColor="text1"/>
          <w:sz w:val="24"/>
          <w:szCs w:val="24"/>
          <w14:textFill>
            <w14:solidFill>
              <w14:schemeClr w14:val="tx1"/>
            </w14:solidFill>
          </w14:textFill>
        </w:rPr>
        <w:t xml:space="preserve">号招标文件，正式授权下述签字人_____(姓名)代表我方_______（投标人的名称），全权处理本次项目投标的有关事宜。</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据此函，__________签字人兹宣布同意如下：</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1.按招标文件规定的各项要求，向买方提供所需货物（包含与货物相关的服务）。</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2.我们完全理解贵方不一定将合同授予最低报价的投标人。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3.我们已详细审核全部招标文件及其有效补充文件，我们知道必须放弃提出含糊不清或误解问题的权利。</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4.我们同意从规定的开标日期起遵循本投标文件，并在规定的投标有效期期满之前均具有约束力。</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7.与本投标有关的正式通讯地址为：</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          址：</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邮          编：</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          话：</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传          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投标人开户行：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          号： </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           期：________年____月____日</w:t>
      </w:r>
      <w:r>
        <w:rPr>
          <w:rFonts w:hint="eastAsia" w:ascii="仿宋" w:hAnsi="仿宋" w:eastAsia="仿宋" w:cs="仿宋"/>
          <w:color w:val="000000" w:themeColor="text1"/>
          <w:sz w:val="24"/>
          <w:szCs w:val="24"/>
          <w14:textFill>
            <w14:solidFill>
              <w14:schemeClr w14:val="tx1"/>
            </w14:solidFill>
          </w14:textFill>
        </w:rPr>
        <w:br w:type="page" w:clear="all"/>
      </w:r>
      <w:bookmarkStart w:id="129" w:name="_Toc534273678"/>
      <w:r/>
      <w:bookmarkStart w:id="130" w:name="_Toc504573084"/>
      <w:r/>
      <w:bookmarkStart w:id="131" w:name="_Toc504044381"/>
      <w:r/>
      <w:bookmarkStart w:id="132" w:name="_Toc504056869"/>
      <w:r/>
      <w:bookmarkStart w:id="133" w:name="_Toc490133029"/>
      <w:r/>
      <w:bookmarkStart w:id="134" w:name="_Toc534273801"/>
      <w:r>
        <w:rPr>
          <w:rFonts w:hint="eastAsia" w:ascii="仿宋" w:hAnsi="仿宋" w:eastAsia="仿宋" w:cs="仿宋"/>
          <w:b/>
          <w:color w:val="000000" w:themeColor="text1"/>
          <w:sz w:val="24"/>
          <w:szCs w:val="24"/>
          <w14:textFill>
            <w14:solidFill>
              <w14:schemeClr w14:val="tx1"/>
            </w14:solidFill>
          </w14:textFill>
        </w:rPr>
        <w:t xml:space="preserve">附件二、授权</w:t>
      </w:r>
      <w:r>
        <w:rPr>
          <w:rFonts w:hint="eastAsia" w:ascii="仿宋" w:hAnsi="仿宋" w:eastAsia="仿宋" w:cs="仿宋"/>
          <w:b/>
          <w:color w:val="000000" w:themeColor="text1"/>
          <w:sz w:val="24"/>
          <w:szCs w:val="24"/>
          <w:lang w:val="en-US" w:eastAsia="zh-CN"/>
          <w14:textFill>
            <w14:solidFill>
              <w14:schemeClr w14:val="tx1"/>
            </w14:solidFill>
          </w14:textFill>
        </w:rPr>
        <w:t xml:space="preserve">委托</w:t>
      </w:r>
      <w:r>
        <w:rPr>
          <w:rFonts w:hint="eastAsia" w:ascii="仿宋" w:hAnsi="仿宋" w:eastAsia="仿宋" w:cs="仿宋"/>
          <w:b/>
          <w:color w:val="000000" w:themeColor="text1"/>
          <w:sz w:val="24"/>
          <w:szCs w:val="24"/>
          <w14:textFill>
            <w14:solidFill>
              <w14:schemeClr w14:val="tx1"/>
            </w14:solidFill>
          </w14:textFill>
        </w:rPr>
        <w:t xml:space="preserve">书格式</w:t>
      </w:r>
      <w:bookmarkEnd w:id="129"/>
      <w:r/>
      <w:bookmarkEnd w:id="130"/>
      <w:r/>
      <w:bookmarkEnd w:id="131"/>
      <w:r/>
      <w:bookmarkEnd w:id="132"/>
      <w:r/>
      <w:bookmarkEnd w:id="133"/>
      <w:r/>
      <w:bookmarkEnd w:id="134"/>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授权</w:t>
      </w:r>
      <w:r>
        <w:rPr>
          <w:rFonts w:hint="eastAsia" w:ascii="仿宋" w:hAnsi="仿宋" w:eastAsia="仿宋" w:cs="仿宋"/>
          <w:b/>
          <w:color w:val="000000" w:themeColor="text1"/>
          <w:sz w:val="24"/>
          <w:szCs w:val="24"/>
          <w:lang w:val="en-US" w:eastAsia="zh-CN"/>
          <w14:textFill>
            <w14:solidFill>
              <w14:schemeClr w14:val="tx1"/>
            </w14:solidFill>
          </w14:textFill>
        </w:rPr>
        <w:t xml:space="preserve">委托</w:t>
      </w:r>
      <w:r>
        <w:rPr>
          <w:rFonts w:hint="eastAsia" w:ascii="仿宋" w:hAnsi="仿宋" w:eastAsia="仿宋" w:cs="仿宋"/>
          <w:b/>
          <w:color w:val="000000" w:themeColor="text1"/>
          <w:sz w:val="24"/>
          <w:szCs w:val="24"/>
          <w14:textFill>
            <w14:solidFill>
              <w14:schemeClr w14:val="tx1"/>
            </w14:solidFill>
          </w14:textFill>
        </w:rPr>
        <w:t xml:space="preserve">书</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委托人：</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地址：</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法定代表人或负责人：</w:t>
      </w:r>
      <w:r>
        <w:rPr>
          <w:rFonts w:hint="eastAsia" w:ascii="仿宋" w:hAnsi="仿宋" w:eastAsia="仿宋" w:cs="Times New Roman"/>
          <w:color w:val="000000"/>
          <w:sz w:val="24"/>
          <w:szCs w:val="24"/>
          <w:lang w:val="en-US" w:eastAsia="zh-CN" w:bidi="ar-SA"/>
        </w:rPr>
        <w:t xml:space="preserve">   </w:t>
      </w:r>
      <w:r>
        <w:rPr>
          <w:rFonts w:ascii="仿宋" w:hAnsi="仿宋" w:eastAsia="仿宋" w:cs="Times New Roman"/>
          <w:color w:val="000000"/>
          <w:sz w:val="24"/>
          <w:szCs w:val="24"/>
          <w:lang w:val="en-US" w:eastAsia="zh-CN" w:bidi="ar-SA"/>
        </w:rPr>
        <w:t xml:space="preserve">职务：</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统一社会信用代码：</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受托人：性别：男（女）</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年龄：岁民族：族</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职务：</w:t>
      </w:r>
      <w:r/>
    </w:p>
    <w:p>
      <w:pPr>
        <w:jc w:val="both"/>
        <w:widowControl w:val="off"/>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Times New Roman"/>
          <w:color w:val="000000"/>
          <w:sz w:val="24"/>
          <w:szCs w:val="24"/>
          <w:lang w:val="en-US" w:eastAsia="zh-CN" w:bidi="ar-SA"/>
        </w:rPr>
        <w:t xml:space="preserve">身份证号：</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兹委托（）全权代表我公司参与</w:t>
      </w:r>
      <w:r>
        <w:rPr>
          <w:rFonts w:hint="eastAsia" w:ascii="仿宋" w:hAnsi="仿宋" w:eastAsia="仿宋" w:cs="仿宋"/>
          <w:color w:val="000000" w:themeColor="text1"/>
          <w:sz w:val="24"/>
          <w:szCs w:val="24"/>
          <w:lang w:eastAsia="zh-CN"/>
          <w14:textFill>
            <w14:solidFill>
              <w14:schemeClr w14:val="tx1"/>
            </w14:solidFill>
          </w14:textFill>
        </w:rPr>
        <w:t xml:space="preserve">2026-2027年大厂街道“安全保”保险项目</w:t>
      </w:r>
      <w:r>
        <w:rPr>
          <w:rFonts w:hint="eastAsia" w:ascii="仿宋" w:hAnsi="仿宋" w:eastAsia="仿宋" w:cs="仿宋"/>
          <w:color w:val="000000" w:themeColor="text1"/>
          <w:sz w:val="24"/>
          <w:szCs w:val="24"/>
          <w14:textFill>
            <w14:solidFill>
              <w14:schemeClr w14:val="tx1"/>
            </w14:solidFill>
          </w14:textFill>
        </w:rPr>
        <w:t xml:space="preserve">（项目编号：JSZC-320192-ZJDL-C2026-0002）的磋商活动及签订合同。（）以我公司名义所为的法律行为及签署的文件，我公司均予以认可。有关法律责任均由我公司承担。（）无转委托权。委托期限自    年   月   日起至    年   月   日止。</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特此授权委托。</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委托人（公章）：受托人（签字）：</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法定代表人或负责人（签字或签章）：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年   月   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（受托人身份证原件扫描件附后）</w:t>
      </w:r>
      <w:r>
        <w:rPr>
          <w:rFonts w:hint="eastAsia" w:ascii="仿宋" w:hAnsi="仿宋" w:eastAsia="仿宋" w:cs="仿宋"/>
          <w:color w:val="000000" w:themeColor="text1"/>
          <w:sz w:val="24"/>
          <w:szCs w:val="24"/>
          <w14:textFill>
            <w14:solidFill>
              <w14:schemeClr w14:val="tx1"/>
            </w14:solidFill>
          </w14:textFill>
        </w:rPr>
        <w:br w:type="page" w:clear="all"/>
      </w:r>
      <w:bookmarkStart w:id="135" w:name="_Toc504044382"/>
      <w:r/>
      <w:bookmarkStart w:id="136" w:name="_Toc490133030"/>
      <w:r/>
      <w:bookmarkStart w:id="137" w:name="_Toc504573085"/>
      <w:r/>
      <w:bookmarkStart w:id="138" w:name="_Toc504056870"/>
      <w:r/>
      <w:bookmarkStart w:id="139" w:name="_Toc534273679"/>
      <w:r/>
      <w:bookmarkStart w:id="140" w:name="_Toc534273802"/>
      <w:r>
        <w:rPr>
          <w:rFonts w:hint="eastAsia" w:ascii="仿宋" w:hAnsi="仿宋" w:eastAsia="仿宋" w:cs="仿宋"/>
          <w:b/>
          <w:color w:val="000000" w:themeColor="text1"/>
          <w:sz w:val="24"/>
          <w:szCs w:val="24"/>
          <w14:textFill>
            <w14:solidFill>
              <w14:schemeClr w14:val="tx1"/>
            </w14:solidFill>
          </w14:textFill>
        </w:rPr>
        <w:t xml:space="preserve">附件三、</w:t>
      </w:r>
      <w:bookmarkEnd w:id="135"/>
      <w:r/>
      <w:bookmarkEnd w:id="136"/>
      <w:r/>
      <w:bookmarkEnd w:id="137"/>
      <w:r/>
      <w:bookmarkEnd w:id="138"/>
      <w:r/>
      <w:bookmarkEnd w:id="139"/>
      <w:r/>
      <w:bookmarkEnd w:id="140"/>
      <w:r>
        <w:rPr>
          <w:rFonts w:hint="eastAsia" w:ascii="仿宋" w:hAnsi="仿宋" w:eastAsia="仿宋" w:cs="仿宋"/>
          <w:b/>
          <w:color w:val="000000" w:themeColor="text1"/>
          <w:sz w:val="24"/>
          <w:szCs w:val="24"/>
          <w14:textFill>
            <w14:solidFill>
              <w14:schemeClr w14:val="tx1"/>
            </w14:solidFill>
          </w14:textFill>
        </w:rPr>
        <w:t xml:space="preserve">开标一览表</w:t>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开标一览表</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投标人全称（加盖CA电子签章）：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2026-2027年大厂街道“安全保”保险项目</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项目编号：JSZC-320192-ZJDL-C2026-0002</w:t>
      </w:r>
      <w:r/>
    </w:p>
    <w:tbl>
      <w:tblPr>
        <w:tblStyle w:val="688"/>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0"/>
        <w:gridCol w:w="6131"/>
        <w:gridCol w:w="3042"/>
      </w:tblGrid>
      <w:tr>
        <w:trPr>
          <w:cantSplit/>
          <w:jc w:val="center"/>
          <w:trHeight w:val="1075"/>
        </w:trPr>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 xml:space="preserve">投标总</w:t>
            </w:r>
            <w:r>
              <w:rPr>
                <w:rFonts w:hint="eastAsia" w:ascii="仿宋" w:hAnsi="仿宋" w:eastAsia="仿宋" w:cs="仿宋"/>
                <w:color w:val="000000" w:themeColor="text1"/>
                <w:szCs w:val="21"/>
                <w14:textFill>
                  <w14:solidFill>
                    <w14:schemeClr w14:val="tx1"/>
                  </w14:solidFill>
                </w14:textFill>
              </w:rPr>
              <w:t xml:space="preserve">报价</w:t>
            </w:r>
            <w:r/>
          </w:p>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6131"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元（大写）</w:t>
            </w:r>
            <w:r/>
          </w:p>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6131"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t xml:space="preserve">满足</w:t>
            </w:r>
            <w:r>
              <w:rPr>
                <w:rFonts w:hint="eastAsia" w:ascii="仿宋" w:hAnsi="仿宋" w:eastAsia="仿宋" w:cs="仿宋"/>
                <w:color w:val="000000" w:themeColor="text1"/>
                <w:szCs w:val="21"/>
                <w:u w:val="single"/>
                <w:lang w:eastAsia="zh-CN"/>
                <w14:textFill>
                  <w14:solidFill>
                    <w14:schemeClr w14:val="tx1"/>
                  </w14:solidFill>
                </w14:textFill>
              </w:rPr>
              <w:t xml:space="preserve">招标</w:t>
            </w:r>
            <w:r>
              <w:rPr>
                <w:rFonts w:hint="eastAsia" w:ascii="仿宋" w:hAnsi="仿宋" w:eastAsia="仿宋" w:cs="仿宋"/>
                <w:color w:val="000000" w:themeColor="text1"/>
                <w:szCs w:val="21"/>
                <w:u w:val="single"/>
                <w14:textFill>
                  <w14:solidFill>
                    <w14:schemeClr w14:val="tx1"/>
                  </w14:solidFill>
                </w14:textFill>
              </w:rPr>
              <w:t xml:space="preserve">文件要求。</w:t>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br w:type="page" w:clear="all"/>
      </w:r>
      <w:bookmarkStart w:id="141" w:name="_Toc504573086"/>
      <w:r/>
      <w:bookmarkStart w:id="142" w:name="_Toc504044383"/>
      <w:r/>
      <w:bookmarkStart w:id="143" w:name="_Toc504056871"/>
      <w:r/>
      <w:bookmarkStart w:id="144" w:name="_Toc534273803"/>
      <w:r/>
      <w:bookmarkStart w:id="145" w:name="_Toc534273680"/>
      <w:r/>
      <w:bookmarkStart w:id="146" w:name="_Toc490133031"/>
      <w:r>
        <w:rPr>
          <w:rFonts w:hint="eastAsia" w:ascii="仿宋" w:hAnsi="仿宋" w:eastAsia="仿宋" w:cs="仿宋"/>
          <w:b/>
          <w:color w:val="000000" w:themeColor="text1"/>
          <w:sz w:val="24"/>
          <w:szCs w:val="24"/>
          <w14:textFill>
            <w14:solidFill>
              <w14:schemeClr w14:val="tx1"/>
            </w14:solidFill>
          </w14:textFill>
        </w:rPr>
        <w:t xml:space="preserve">附件四、分项报价表</w:t>
      </w:r>
      <w:bookmarkEnd w:id="141"/>
      <w:r/>
      <w:bookmarkEnd w:id="142"/>
      <w:r/>
      <w:bookmarkEnd w:id="143"/>
      <w:r/>
      <w:bookmarkEnd w:id="144"/>
      <w:r/>
      <w:bookmarkEnd w:id="145"/>
      <w:r/>
      <w:bookmarkEnd w:id="146"/>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47" w:name="_Toc534273805"/>
      <w:r/>
      <w:bookmarkStart w:id="148" w:name="_Toc490133032"/>
      <w:r/>
      <w:bookmarkStart w:id="149" w:name="_Toc534273804"/>
      <w:r/>
      <w:bookmarkStart w:id="150" w:name="_Toc504044384"/>
      <w:r/>
      <w:bookmarkStart w:id="151" w:name="_Toc504573087"/>
      <w:r/>
      <w:bookmarkStart w:id="152" w:name="_Toc504056872"/>
      <w:r/>
      <w:bookmarkStart w:id="153" w:name="_Toc534273681"/>
      <w:r/>
      <w:bookmarkStart w:id="154" w:name="_Toc534273682"/>
      <w:r>
        <w:rPr>
          <w:rFonts w:hint="eastAsia" w:ascii="仿宋" w:hAnsi="仿宋" w:eastAsia="仿宋" w:cs="仿宋"/>
          <w:b/>
          <w:color w:val="000000" w:themeColor="text1"/>
          <w:sz w:val="24"/>
          <w:szCs w:val="24"/>
          <w14:textFill>
            <w14:solidFill>
              <w14:schemeClr w14:val="tx1"/>
            </w14:solidFill>
          </w14:textFill>
        </w:rPr>
        <w:t xml:space="preserve">分项报价表</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（格式自拟）</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1、投标报价采用总承包方式，“投标总报价”应包括所投货物（包含与</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相关的服务）费用、，招标文件中另有规定的除外。“投标总报价”数额为各“分项总价”之和。</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2.“投标分项报价表”中“投标总报价”数额应当与“开标一览表”中“投标总报价”数额一致。</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3、行数不够请自行增加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rPr>
          <w:rFonts w:hint="eastAsia" w:ascii="仿宋" w:hAnsi="仿宋" w:eastAsia="仿宋" w:cs="仿宋"/>
          <w:b/>
          <w:color w:val="000000" w:themeColor="text1"/>
          <w:sz w:val="24"/>
          <w:szCs w:val="24"/>
          <w14:textFill>
            <w14:solidFill>
              <w14:schemeClr w14:val="tx1"/>
            </w14:solidFill>
          </w14:textFill>
        </w:rPr>
        <w:t xml:space="preserve">附件五、商务条款偏离表格式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商务条款偏离表</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68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836"/>
        <w:gridCol w:w="3217"/>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2026-2027年大厂街道“安全保”保险项目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项目编号：JSZC-320192-ZJDL-C2026-0002</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lang w:val="en-US" w:eastAsia="zh-CN"/>
                <w14:textFill>
                  <w14:solidFill>
                    <w14:schemeClr w14:val="tx1"/>
                  </w14:solidFill>
                </w14:textFill>
              </w:rPr>
              <w:t xml:space="preserve">投标</w:t>
            </w:r>
            <w:r>
              <w:rPr>
                <w:rFonts w:hint="eastAsia" w:ascii="仿宋" w:hAnsi="仿宋" w:eastAsia="仿宋" w:cs="仿宋"/>
                <w:b/>
                <w:bCs/>
                <w:color w:val="000000" w:themeColor="text1"/>
                <w:szCs w:val="21"/>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6"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17"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r>
        <w:rPr>
          <w:rFonts w:hint="eastAsia" w:ascii="仿宋" w:hAnsi="仿宋" w:eastAsia="仿宋" w:cs="仿宋"/>
          <w:b/>
          <w:color w:val="000000" w:themeColor="text1"/>
          <w:sz w:val="24"/>
          <w:szCs w:val="24"/>
          <w14:textFill>
            <w14:solidFill>
              <w14:schemeClr w14:val="tx1"/>
            </w14:solidFill>
          </w14:textFill>
        </w:rPr>
        <w:t xml:space="preserve">附件六、采购需求条款偏离表格式</w:t>
      </w:r>
      <w:bookmarkEnd w:id="147"/>
      <w:r/>
      <w:bookmarkEnd w:id="148"/>
      <w:r/>
      <w:bookmarkEnd w:id="149"/>
      <w:r/>
      <w:bookmarkEnd w:id="150"/>
      <w:r/>
      <w:bookmarkEnd w:id="151"/>
      <w:r/>
      <w:bookmarkEnd w:id="152"/>
      <w:r/>
      <w:bookmarkEnd w:id="153"/>
      <w:r/>
      <w:bookmarkEnd w:id="154"/>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技术条款</w:t>
      </w:r>
      <w:r>
        <w:rPr>
          <w:rFonts w:hint="eastAsia" w:ascii="仿宋" w:hAnsi="仿宋" w:eastAsia="仿宋" w:cs="仿宋"/>
          <w:b/>
          <w:color w:val="000000" w:themeColor="text1"/>
          <w:sz w:val="24"/>
          <w:szCs w:val="24"/>
          <w14:textFill>
            <w14:solidFill>
              <w14:schemeClr w14:val="tx1"/>
            </w14:solidFill>
          </w14:textFill>
        </w:rPr>
        <w:t xml:space="preserve">偏离表</w:t>
      </w:r>
      <w:r/>
    </w:p>
    <w:tbl>
      <w:tblPr>
        <w:tblStyle w:val="68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2026-2027年大厂街道“安全保”保险项目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项目编号：JSZC-320192-ZJDL-C2026-0002</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2"/>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lang w:val="en-US" w:eastAsia="zh-CN"/>
                <w14:textFill>
                  <w14:solidFill>
                    <w14:schemeClr w14:val="tx1"/>
                  </w14:solidFill>
                </w14:textFill>
              </w:rPr>
              <w:t xml:space="preserve">投标</w:t>
            </w:r>
            <w:r>
              <w:rPr>
                <w:rFonts w:hint="eastAsia" w:ascii="仿宋" w:hAnsi="仿宋" w:eastAsia="仿宋" w:cs="仿宋"/>
                <w:b/>
                <w:bCs/>
                <w:color w:val="000000" w:themeColor="text1"/>
                <w:szCs w:val="21"/>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color w:val="000000" w:themeColor="text1"/>
          <w:sz w:val="24"/>
          <w:szCs w:val="24"/>
          <w14:textFill>
            <w14:solidFill>
              <w14:schemeClr w14:val="tx1"/>
            </w14:solidFill>
          </w14:textFill>
        </w:rPr>
        <w:br w:type="page" w:clear="all"/>
      </w:r>
      <w:bookmarkStart w:id="155" w:name="_Toc490133033"/>
      <w:r/>
      <w:bookmarkEnd w:id="155"/>
      <w:r/>
      <w:bookmarkStart w:id="156" w:name="_Toc504056873"/>
      <w:r/>
      <w:bookmarkEnd w:id="156"/>
      <w:r/>
      <w:bookmarkStart w:id="157" w:name="_Toc504044385"/>
      <w:r/>
      <w:bookmarkEnd w:id="157"/>
      <w:r/>
      <w:bookmarkStart w:id="158" w:name="_Toc504573088"/>
      <w:r/>
      <w:bookmarkEnd w:id="158"/>
      <w:r/>
      <w:bookmarkStart w:id="159" w:name="_Toc534273806"/>
      <w:r/>
      <w:bookmarkStart w:id="160" w:name="_Toc504044386"/>
      <w:r/>
      <w:bookmarkStart w:id="161" w:name="_Toc490133034"/>
      <w:r/>
      <w:bookmarkStart w:id="162" w:name="_Toc534273683"/>
      <w:r/>
      <w:bookmarkStart w:id="163" w:name="_Toc504573089"/>
      <w:r/>
      <w:bookmarkStart w:id="164" w:name="_Toc504056874"/>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七</w:t>
      </w:r>
      <w:r>
        <w:rPr>
          <w:rFonts w:hint="eastAsia" w:ascii="仿宋" w:hAnsi="仿宋" w:eastAsia="仿宋" w:cs="仿宋"/>
          <w:b/>
          <w:color w:val="000000" w:themeColor="text1"/>
          <w:sz w:val="24"/>
          <w:szCs w:val="24"/>
          <w14:textFill>
            <w14:solidFill>
              <w14:schemeClr w14:val="tx1"/>
            </w14:solidFill>
          </w14:textFill>
        </w:rPr>
        <w:t xml:space="preserve">、拟参与本项目人员一览表</w:t>
      </w:r>
      <w:bookmarkEnd w:id="159"/>
      <w:r/>
      <w:bookmarkEnd w:id="160"/>
      <w:r/>
      <w:bookmarkEnd w:id="161"/>
      <w:r/>
      <w:bookmarkEnd w:id="162"/>
      <w:r/>
      <w:bookmarkEnd w:id="163"/>
      <w:r/>
      <w:bookmarkEnd w:id="164"/>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拟参与本项目服务人员一览表</w:t>
      </w:r>
      <w:r/>
    </w:p>
    <w:p>
      <w:pPr>
        <w:ind w:left="0" w:firstLine="422"/>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rPr>
          <w:rFonts w:hint="eastAsia" w:ascii="仿宋" w:hAnsi="仿宋" w:eastAsia="仿宋" w:cs="仿宋"/>
          <w:color w:val="000000" w:themeColor="text1"/>
          <w:szCs w:val="21"/>
          <w:lang w:eastAsia="zh-CN"/>
          <w14:textFill>
            <w14:solidFill>
              <w14:schemeClr w14:val="tx1"/>
            </w14:solidFill>
          </w14:textFill>
        </w:rPr>
        <w:t xml:space="preserve">2026-2027年大厂街道“安全保”保险项目</w:t>
      </w:r>
      <w:r/>
    </w:p>
    <w:p>
      <w:pPr>
        <w:ind w:left="0" w:firstLine="420"/>
        <w:jc w:val="left"/>
        <w:keepLines w:val="0"/>
        <w:pageBreakBefore w:val="0"/>
        <w:spacing w:line="520" w:lineRule="exact"/>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项目编号：JSZC-320192-ZJDL-C2026-0002</w:t>
      </w:r>
      <w:r/>
    </w:p>
    <w:tbl>
      <w:tblPr>
        <w:tblStyle w:val="6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ind w:left="0" w:firstLine="422"/>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left"/>
              <w:keepLines w:val="0"/>
              <w:pageBreakBefore w:val="0"/>
              <w:spacing w:line="52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注：1、按</w:t>
      </w:r>
      <w:r>
        <w:rPr>
          <w:rFonts w:hint="eastAsia" w:ascii="仿宋" w:hAnsi="仿宋" w:eastAsia="仿宋" w:cs="仿宋"/>
          <w:color w:val="000000" w:themeColor="text1"/>
          <w:sz w:val="24"/>
          <w:szCs w:val="24"/>
          <w:lang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文件要求及评审标准的要求，提供人员证书等，附后。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2、“备注”栏，可填写该人员擅长的工作种类；</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3、如果行数不够，请自行增加。</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bookmarkStart w:id="165" w:name="_Toc504573090"/>
      <w:r/>
      <w:bookmarkStart w:id="166" w:name="_Toc534273684"/>
      <w:r/>
      <w:bookmarkStart w:id="167" w:name="_Toc490133035"/>
      <w:r/>
      <w:bookmarkStart w:id="168" w:name="_Toc504056875"/>
      <w:r/>
      <w:bookmarkStart w:id="169" w:name="_Toc534273807"/>
      <w:r/>
      <w:bookmarkStart w:id="170" w:name="_Toc504044387"/>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八</w:t>
      </w:r>
      <w:r>
        <w:rPr>
          <w:rFonts w:hint="eastAsia" w:ascii="仿宋" w:hAnsi="仿宋" w:eastAsia="仿宋" w:cs="仿宋"/>
          <w:b/>
          <w:color w:val="000000" w:themeColor="text1"/>
          <w:sz w:val="24"/>
          <w:szCs w:val="24"/>
          <w14:textFill>
            <w14:solidFill>
              <w14:schemeClr w14:val="tx1"/>
            </w14:solidFill>
          </w14:textFill>
        </w:rPr>
        <w:t xml:space="preserve">、</w:t>
      </w:r>
      <w:r>
        <w:rPr>
          <w:rFonts w:hint="eastAsia" w:ascii="仿宋" w:hAnsi="仿宋" w:eastAsia="仿宋" w:cs="仿宋"/>
          <w:b/>
          <w:color w:val="000000" w:themeColor="text1"/>
          <w:sz w:val="24"/>
          <w:szCs w:val="24"/>
          <w:lang w:val="en-US" w:eastAsia="zh-CN"/>
          <w14:textFill>
            <w14:solidFill>
              <w14:schemeClr w14:val="tx1"/>
            </w14:solidFill>
          </w14:textFill>
        </w:rPr>
        <w:t xml:space="preserve">类似</w:t>
      </w:r>
      <w:r>
        <w:rPr>
          <w:rFonts w:hint="eastAsia" w:ascii="仿宋" w:hAnsi="仿宋" w:eastAsia="仿宋" w:cs="仿宋"/>
          <w:b/>
          <w:color w:val="000000" w:themeColor="text1"/>
          <w:sz w:val="24"/>
          <w:szCs w:val="24"/>
          <w14:textFill>
            <w14:solidFill>
              <w14:schemeClr w14:val="tx1"/>
            </w14:solidFill>
          </w14:textFill>
        </w:rPr>
        <w:t xml:space="preserve">供应商业绩情况表</w:t>
      </w:r>
      <w:bookmarkEnd w:id="165"/>
      <w:r/>
      <w:bookmarkEnd w:id="166"/>
      <w:r/>
      <w:bookmarkEnd w:id="167"/>
      <w:r/>
      <w:bookmarkEnd w:id="168"/>
      <w:r/>
      <w:bookmarkEnd w:id="169"/>
      <w:r/>
      <w:bookmarkEnd w:id="170"/>
      <w:r>
        <w:rPr>
          <w:rFonts w:hint="eastAsia" w:ascii="仿宋" w:hAnsi="仿宋" w:eastAsia="仿宋" w:cs="仿宋"/>
          <w:b/>
          <w:bCs/>
          <w:color w:val="000000" w:themeColor="text1"/>
          <w:sz w:val="24"/>
          <w:szCs w:val="24"/>
          <w14:textFill>
            <w14:solidFill>
              <w14:schemeClr w14:val="tx1"/>
            </w14:solidFill>
          </w14:textFill>
        </w:rPr>
        <w:t xml:space="preserve">（及证明材料）</w:t>
      </w:r>
      <w:r/>
    </w:p>
    <w:p>
      <w:pPr>
        <w:ind w:left="0" w:firstLine="482"/>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类似</w:t>
      </w:r>
      <w:r>
        <w:rPr>
          <w:rFonts w:hint="eastAsia" w:ascii="仿宋" w:hAnsi="仿宋" w:eastAsia="仿宋" w:cs="仿宋"/>
          <w:b/>
          <w:color w:val="000000" w:themeColor="text1"/>
          <w:sz w:val="24"/>
          <w:szCs w:val="24"/>
          <w14:textFill>
            <w14:solidFill>
              <w14:schemeClr w14:val="tx1"/>
            </w14:solidFill>
          </w14:textFill>
        </w:rPr>
        <w:t xml:space="preserve">业绩情况表</w:t>
      </w:r>
      <w:r/>
    </w:p>
    <w:tbl>
      <w:tblPr>
        <w:tblStyle w:val="688"/>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center"/>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left="0" w:firstLine="420"/>
              <w:jc w:val="left"/>
              <w:keepLines w:val="0"/>
              <w:pageBreakBefore w:val="0"/>
              <w:spacing w:line="52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注：按</w:t>
      </w:r>
      <w:r>
        <w:rPr>
          <w:rFonts w:hint="eastAsia" w:ascii="仿宋" w:hAnsi="仿宋" w:eastAsia="仿宋" w:cs="仿宋"/>
          <w:color w:val="000000" w:themeColor="text1"/>
          <w:sz w:val="24"/>
          <w:szCs w:val="24"/>
          <w:lang w:eastAsia="zh-CN"/>
          <w14:textFill>
            <w14:solidFill>
              <w14:schemeClr w14:val="tx1"/>
            </w14:solidFill>
          </w14:textFill>
        </w:rPr>
        <w:t xml:space="preserve">招标</w:t>
      </w:r>
      <w:r>
        <w:rPr>
          <w:rFonts w:hint="eastAsia" w:ascii="仿宋" w:hAnsi="仿宋" w:eastAsia="仿宋" w:cs="仿宋"/>
          <w:color w:val="000000" w:themeColor="text1"/>
          <w:sz w:val="24"/>
          <w:szCs w:val="24"/>
          <w14:textFill>
            <w14:solidFill>
              <w14:schemeClr w14:val="tx1"/>
            </w14:solidFill>
          </w14:textFill>
        </w:rPr>
        <w:t xml:space="preserve">文件要求及评审标准的要求，提供业绩证明材料等，附后。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日期：年月日</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both"/>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bookmarkStart w:id="171" w:name="_Toc534273809"/>
      <w:r/>
      <w:bookmarkStart w:id="172" w:name="_Toc504573092"/>
      <w:r/>
      <w:bookmarkStart w:id="173" w:name="_Toc504044389"/>
      <w:r/>
      <w:bookmarkStart w:id="174" w:name="_Toc504056877"/>
      <w:r/>
      <w:bookmarkStart w:id="175" w:name="_Toc534273686"/>
      <w:r/>
      <w:bookmarkStart w:id="176" w:name="_Toc8704"/>
      <w:r/>
      <w:bookmarkStart w:id="177" w:name="_Toc490133037"/>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九</w:t>
      </w:r>
      <w:r>
        <w:rPr>
          <w:rFonts w:hint="eastAsia" w:ascii="仿宋" w:hAnsi="仿宋" w:eastAsia="仿宋" w:cs="仿宋"/>
          <w:b/>
          <w:color w:val="000000" w:themeColor="text1"/>
          <w:sz w:val="24"/>
          <w:szCs w:val="24"/>
          <w14:textFill>
            <w14:solidFill>
              <w14:schemeClr w14:val="tx1"/>
            </w14:solidFill>
          </w14:textFill>
        </w:rPr>
        <w:t xml:space="preserve">、无重大违法记录声明格式</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center"/>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无重大违法记录声明</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eastAsia="zh-CN"/>
          <w14:textFill>
            <w14:solidFill>
              <w14:schemeClr w14:val="tx1"/>
            </w14:solidFill>
          </w14:textFill>
        </w:rPr>
        <w:t xml:space="preserve">南京市六合区人民政府大厂街道办事处</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rPr>
          <w:rFonts w:hint="eastAsia" w:ascii="仿宋" w:hAnsi="仿宋" w:eastAsia="仿宋" w:cs="仿宋"/>
          <w:color w:val="000000" w:themeColor="text1"/>
          <w:sz w:val="24"/>
          <w:szCs w:val="24"/>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我单位（供应商名称）宣布声明和承诺如下：</w:t>
      </w:r>
      <w:r/>
    </w:p>
    <w:p>
      <w:pPr>
        <w:ind w:left="0" w:firstLine="480"/>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我单位参加本次采购活动前3年内在经营活动中</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
          <w:i/>
          <w:color w:val="000000" w:themeColor="text1"/>
          <w:sz w:val="24"/>
          <w:szCs w:val="24"/>
          <w:u w:val="single"/>
          <w14:textFill>
            <w14:solidFill>
              <w14:schemeClr w14:val="tx1"/>
            </w14:solidFill>
          </w14:textFill>
        </w:rPr>
        <w:t xml:space="preserve">在下划线上如实填写：有或没有</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重大违法记录，且不是失信被执行人、重大税收违法案件当事人名单、政府采购严重违法失信行为记录名单的供应商。</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声明人：（公章）</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日期：年月</w:t>
      </w:r>
      <w:bookmarkEnd w:id="171"/>
      <w:r/>
      <w:bookmarkEnd w:id="172"/>
      <w:r/>
      <w:bookmarkEnd w:id="173"/>
      <w:r/>
      <w:bookmarkEnd w:id="174"/>
      <w:r/>
      <w:bookmarkEnd w:id="175"/>
      <w:r/>
      <w:bookmarkEnd w:id="176"/>
      <w:r/>
      <w:bookmarkEnd w:id="177"/>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rPr>
          <w:rFonts w:hint="eastAsia" w:ascii="宋体" w:hAnsi="宋体" w:eastAsia="宋体" w:cs="宋体"/>
          <w:b/>
        </w:rPr>
      </w:pPr>
      <w:r>
        <w:rPr>
          <w:rFonts w:hint="eastAsia" w:ascii="宋体" w:hAnsi="宋体" w:eastAsia="宋体" w:cs="宋体"/>
          <w:b/>
        </w:rPr>
        <w:tab/>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jc w:val="both"/>
        <w:keepLines w:val="0"/>
        <w:pageBreakBefore w:val="0"/>
        <w:spacing w:line="520" w:lineRule="exact"/>
        <w:rPr>
          <w:rFonts w:hint="default"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十</w:t>
      </w:r>
      <w:r>
        <w:rPr>
          <w:rFonts w:hint="eastAsia" w:ascii="仿宋" w:hAnsi="仿宋" w:eastAsia="仿宋" w:cs="仿宋"/>
          <w:b/>
          <w:color w:val="000000" w:themeColor="text1"/>
          <w:sz w:val="24"/>
          <w:szCs w:val="24"/>
          <w14:textFill>
            <w14:solidFill>
              <w14:schemeClr w14:val="tx1"/>
            </w14:solidFill>
          </w14:textFill>
        </w:rPr>
        <w:t xml:space="preserve">、中小企业声明函</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lang w:val="en-US" w:eastAsia="zh-CN"/>
          <w14:textFill>
            <w14:solidFill>
              <w14:schemeClr w14:val="tx1"/>
            </w14:solidFill>
          </w14:textFill>
        </w:rPr>
        <w:t xml:space="preserve">如有）</w:t>
      </w:r>
      <w:r/>
    </w:p>
    <w:p>
      <w:pPr>
        <w:jc w:val="center"/>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中小企业声明函</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eastAsia="仿宋" w:cs="仿宋"/>
          <w:color w:val="000000" w:themeColor="text1"/>
          <w:sz w:val="24"/>
          <w:szCs w:val="24"/>
          <w:lang w:eastAsia="zh-CN"/>
          <w14:textFill>
            <w14:solidFill>
              <w14:schemeClr w14:val="tx1"/>
            </w14:solidFill>
          </w14:textFill>
        </w:rPr>
        <w:t xml:space="preserve">南京市六合区人民政府大厂街道办事处</w:t>
      </w:r>
      <w:r/>
    </w:p>
    <w:p>
      <w:pPr>
        <w:ind w:left="0" w:firstLine="480"/>
        <w:jc w:val="left"/>
        <w:keepLines w:val="0"/>
        <w:pageBreakBefore w:val="0"/>
        <w:spacing w:line="52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江苏中嘉招投标代理有限公司</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本公司（</w:t>
      </w:r>
      <w:r>
        <w:rPr>
          <w:rFonts w:hint="eastAsia" w:ascii="仿宋" w:hAnsi="仿宋" w:eastAsia="仿宋" w:cs="仿宋"/>
          <w:color w:val="000000" w:themeColor="text1"/>
          <w:sz w:val="24"/>
          <w:szCs w:val="24"/>
          <w14:textFill>
            <w14:solidFill>
              <w14:schemeClr w14:val="tx1"/>
            </w14:solidFill>
          </w14:textFill>
        </w:rPr>
        <w:t xml:space="preserve">联合体</w:t>
      </w:r>
      <w:r>
        <w:rPr>
          <w:rFonts w:hint="eastAsia" w:ascii="仿宋" w:hAnsi="仿宋" w:eastAsia="仿宋" w:cs="仿宋"/>
          <w:color w:val="000000" w:themeColor="text1"/>
          <w:sz w:val="24"/>
          <w:szCs w:val="24"/>
          <w:lang w:val="zh-CN"/>
          <w14:textFill>
            <w14:solidFill>
              <w14:schemeClr w14:val="tx1"/>
            </w14:solidFill>
          </w14:textFill>
        </w:rPr>
        <w:t xml:space="preserve">）郑重声明，根据《政府采购促进中小企业发展管理办法》（财库﹝2020﹞46 号）的规定，本公司参加（单位名称）的（项目名称）采购活动，服务全部由符合政策要求的中小企业承接。相关企业（含联合体中的中小企业、签订分包意向协议的中小企业）的具体情况如下：</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（标的名称） ，属于（招标文件中明确的所属行业：</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lang w:val="zh-CN"/>
          <w14:textFill>
            <w14:solidFill>
              <w14:schemeClr w14:val="tx1"/>
            </w14:solidFill>
          </w14:textFill>
        </w:rPr>
        <w:t xml:space="preserve">业）；承建（承接）企业为（企业名称），从业人员</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人，营业收入为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万元，资产总额为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万元，属于（中型企业、小型企业、微型企业）；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（标的名称） ，属于（招标文件中明确的所属行业：</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lang w:val="zh-CN"/>
          <w14:textFill>
            <w14:solidFill>
              <w14:schemeClr w14:val="tx1"/>
            </w14:solidFill>
          </w14:textFill>
        </w:rPr>
        <w:t xml:space="preserve">业）；承建（承接）企业为（企业名称），从业人员</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人，营业收入为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万元，资产总额为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zh-CN"/>
          <w14:textFill>
            <w14:solidFill>
              <w14:schemeClr w14:val="tx1"/>
            </w14:solidFill>
          </w14:textFill>
        </w:rPr>
        <w:t xml:space="preserve">万元，属于（中型企业、小型企业、微型企业）；</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供应商名称：（公章） </w: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    期：     年     月    日</w:t>
      </w:r>
      <w:r/>
    </w:p>
    <w:p>
      <w:pPr>
        <w:pStyle w:val="89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1272"/>
        <w:ind w:left="0"/>
        <w:jc w:val="left"/>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说明：</w:t>
      </w:r>
      <w:r/>
    </w:p>
    <w:p>
      <w:pPr>
        <w:pStyle w:val="1272"/>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成交供应商</w:t>
      </w:r>
      <w:r>
        <w:rPr>
          <w:rFonts w:hint="eastAsia" w:ascii="仿宋" w:hAnsi="仿宋" w:eastAsia="仿宋" w:cs="仿宋"/>
          <w:b/>
          <w:bCs/>
          <w:color w:val="000000"/>
          <w:sz w:val="24"/>
        </w:rPr>
        <w:t xml:space="preserve">为小型、微型企业的，采购人或者其委托的采购代理机构有权随中标、成交结果同时公告其《中小企业声明函》，接受社会监督。</w:t>
      </w:r>
      <w:r/>
    </w:p>
    <w:p>
      <w:pPr>
        <w:pStyle w:val="1272"/>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2</w:t>
      </w:r>
      <w:r>
        <w:rPr>
          <w:rFonts w:hint="eastAsia" w:ascii="仿宋" w:hAnsi="仿宋" w:eastAsia="仿宋" w:cs="仿宋"/>
          <w:b/>
          <w:bCs/>
          <w:color w:val="000000"/>
          <w:sz w:val="24"/>
        </w:rPr>
        <w:t xml:space="preserve">、执行江苏省财政厅关于进一步加大政府采购支持中小企业力度的通知（苏财购〔2022〕45号）的规定。</w:t>
      </w:r>
      <w:r/>
    </w:p>
    <w:p>
      <w:pPr>
        <w:pStyle w:val="1272"/>
        <w:ind w:left="0"/>
        <w:keepLines w:val="0"/>
        <w:keepNext w:val="0"/>
        <w:pageBreakBefore w:val="0"/>
        <w:spacing w:after="0" w:line="360" w:lineRule="auto"/>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lang w:val="en-US" w:eastAsia="zh-CN"/>
        </w:rPr>
        <w:t xml:space="preserve">3</w:t>
      </w:r>
      <w:r>
        <w:rPr>
          <w:rFonts w:hint="eastAsia" w:ascii="仿宋" w:hAnsi="仿宋" w:eastAsia="仿宋" w:cs="仿宋"/>
          <w:b/>
          <w:bCs/>
          <w:color w:val="000000"/>
          <w:sz w:val="24"/>
        </w:rPr>
        <w:t xml:space="preserve">、供应商提供的《中小企业声明函》与事实不符的，依照《政府采购法》第七十七条第一款的规定追究法律责任。</w:t>
      </w:r>
      <w:r/>
    </w:p>
    <w:p>
      <w:pPr>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pStyle w:val="89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spacing w:line="360" w:lineRule="auto"/>
        <w:rPr>
          <w:rFonts w:hint="eastAsia" w:ascii="仿宋" w:hAnsi="仿宋" w:eastAsia="仿宋" w:cs="仿宋"/>
          <w:b/>
          <w:color w:val="000000" w:themeColor="text1"/>
          <w:sz w:val="24"/>
          <w:szCs w:val="24"/>
          <w14:textFill>
            <w14:solidFill>
              <w14:schemeClr w14:val="tx1"/>
            </w14:solidFill>
          </w14:textFill>
        </w:rPr>
        <w:sectPr>
          <w:footnotePr/>
          <w:endnotePr/>
          <w:type w:val="nextPage"/>
          <w:pgSz w:w="11906" w:h="16838" w:orient="portrait"/>
          <w:pgMar w:top="1418" w:right="1418" w:bottom="1418" w:left="1418" w:header="851" w:footer="992" w:gutter="0"/>
          <w:cols w:num="1" w:sep="0" w:space="425" w:equalWidth="1"/>
          <w:docGrid w:linePitch="360"/>
        </w:sectPr>
        <w:outlineLvl w:val="1"/>
      </w:pPr>
      <w:r>
        <w:rPr>
          <w:rFonts w:hint="eastAsia" w:ascii="仿宋" w:hAnsi="仿宋" w:eastAsia="仿宋" w:cs="仿宋"/>
          <w:b/>
          <w:color w:val="000000" w:themeColor="text1"/>
          <w:sz w:val="24"/>
          <w:szCs w:val="24"/>
          <w14:textFill>
            <w14:solidFill>
              <w14:schemeClr w14:val="tx1"/>
            </w14:solidFill>
          </w14:textFill>
        </w:rPr>
      </w:r>
      <w:r/>
    </w:p>
    <w:p>
      <w:pPr>
        <w:jc w:val="left"/>
        <w:spacing w:line="360" w:lineRule="auto"/>
        <w:rPr>
          <w:rFonts w:hint="eastAsia" w:ascii="宋体" w:hAnsi="宋体" w:cs="宋体"/>
          <w:b/>
          <w:color w:val="000000"/>
          <w:sz w:val="24"/>
          <w:szCs w:val="24"/>
        </w:rPr>
        <w:outlineLvl w:val="1"/>
      </w:pPr>
      <w:r>
        <w:rPr>
          <w:rFonts w:hint="eastAsia" w:ascii="仿宋" w:hAnsi="仿宋" w:eastAsia="仿宋" w:cs="仿宋"/>
          <w:b/>
          <w:color w:val="000000" w:themeColor="text1"/>
          <w:sz w:val="24"/>
          <w:szCs w:val="24"/>
          <w14:textFill>
            <w14:solidFill>
              <w14:schemeClr w14:val="tx1"/>
            </w14:solidFill>
          </w14:textFill>
        </w:rPr>
        <w:t xml:space="preserve">附件</w:t>
      </w:r>
      <w:r>
        <w:rPr>
          <w:rFonts w:hint="eastAsia" w:ascii="仿宋" w:hAnsi="仿宋" w:eastAsia="仿宋" w:cs="仿宋"/>
          <w:b/>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b/>
        </w:rPr>
        <w:t xml:space="preserve">、残疾人福利性单位声明函</w:t>
      </w:r>
      <w:r>
        <w:rPr>
          <w:rFonts w:hint="eastAsia" w:ascii="宋体" w:hAnsi="宋体" w:eastAsia="宋体" w:cs="宋体"/>
          <w:b/>
          <w:lang w:eastAsia="zh-CN"/>
        </w:rPr>
        <w:t xml:space="preserve">（</w:t>
      </w:r>
      <w:r>
        <w:rPr>
          <w:rFonts w:hint="eastAsia" w:ascii="宋体" w:hAnsi="宋体" w:eastAsia="宋体" w:cs="宋体"/>
          <w:b/>
          <w:lang w:val="en-US" w:eastAsia="zh-CN"/>
        </w:rPr>
        <w:t xml:space="preserve">如有）</w:t>
      </w:r>
      <w:r/>
    </w:p>
    <w:p>
      <w:pPr>
        <w:ind w:firstLine="493"/>
        <w:jc w:val="center"/>
        <w:spacing w:line="360" w:lineRule="auto"/>
        <w:rPr>
          <w:rFonts w:hint="eastAsia" w:ascii="宋体" w:hAnsi="宋体" w:cs="宋体"/>
          <w:b/>
          <w:sz w:val="24"/>
          <w:szCs w:val="24"/>
        </w:rPr>
      </w:pPr>
      <w:r>
        <w:rPr>
          <w:rFonts w:hint="eastAsia" w:ascii="宋体" w:hAnsi="宋体" w:cs="宋体"/>
          <w:b/>
          <w:sz w:val="24"/>
          <w:szCs w:val="24"/>
        </w:rPr>
      </w:r>
      <w:r/>
    </w:p>
    <w:p>
      <w:pPr>
        <w:ind w:firstLine="493"/>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残疾人福利性单位声明函</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本单位对上述声明的真实性负责。如有虚假，将依法承担相应责任。</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供应商名称：（</w:t>
      </w:r>
      <w:r>
        <w:rPr>
          <w:rFonts w:hint="eastAsia" w:ascii="仿宋" w:hAnsi="仿宋" w:eastAsia="仿宋" w:cs="Times New Roman"/>
          <w:color w:val="000000"/>
          <w:sz w:val="24"/>
          <w:szCs w:val="24"/>
          <w:lang w:val="en-US" w:eastAsia="zh-CN" w:bidi="ar-SA"/>
        </w:rPr>
        <w:t xml:space="preserve">加盖电子公章</w:t>
      </w:r>
      <w:r>
        <w:rPr>
          <w:rFonts w:hint="eastAsia" w:ascii="仿宋" w:hAnsi="仿宋" w:eastAsia="仿宋" w:cs="仿宋"/>
          <w:color w:val="000000" w:themeColor="text1"/>
          <w:sz w:val="24"/>
          <w:szCs w:val="24"/>
          <w:lang w:val="zh-CN"/>
          <w14:textFill>
            <w14:solidFill>
              <w14:schemeClr w14:val="tx1"/>
            </w14:solidFill>
          </w14:textFill>
        </w:rPr>
        <w:t xml:space="preserve">） </w:t>
      </w:r>
      <w:r/>
    </w:p>
    <w:p>
      <w:pPr>
        <w:ind w:left="0" w:firstLine="480"/>
        <w:jc w:val="left"/>
        <w:keepLines w:val="0"/>
        <w:pageBreakBefore w:val="0"/>
        <w:spacing w:line="52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日    期：     年     月    日</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sectPr>
          <w:footnotePr/>
          <w:endnotePr/>
          <w:type w:val="nextPage"/>
          <w:pgSz w:w="11906" w:h="16838" w:orient="portrait"/>
          <w:pgMar w:top="1418" w:right="1418" w:bottom="1418" w:left="1418" w:header="851" w:footer="992" w:gutter="0"/>
          <w:cols w:num="1" w:sep="0" w:space="425" w:equalWidth="1"/>
          <w:docGrid w:linePitch="360"/>
        </w:sect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附件十</w:t>
      </w:r>
      <w:r>
        <w:rPr>
          <w:rFonts w:hint="eastAsia" w:ascii="仿宋" w:hAnsi="仿宋" w:eastAsia="仿宋" w:cs="仿宋"/>
          <w:b/>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color w:val="000000" w:themeColor="text1"/>
          <w:sz w:val="24"/>
          <w:szCs w:val="24"/>
          <w14:textFill>
            <w14:solidFill>
              <w14:schemeClr w14:val="tx1"/>
            </w14:solidFill>
          </w14:textFill>
        </w:rPr>
        <w:t xml:space="preserve">、资格资信证明文件</w:t>
      </w:r>
      <w:r/>
    </w:p>
    <w:p>
      <w:pPr>
        <w:ind w:left="0" w:firstLine="482"/>
        <w:jc w:val="left"/>
        <w:keepLines w:val="0"/>
        <w:pageBreakBefore w:val="0"/>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技术说明或服务方案（根据文件要求自行编制）</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14:textFill>
            <w14:solidFill>
              <w14:schemeClr w14:val="tx1"/>
            </w14:solidFill>
          </w14:textFill>
        </w:rPr>
        <w:t xml:space="preserve">：1、符合《政府采购法》第二十二条的相关规定，供应商提供《南京市政府采购供应商信用记录表暨信用承诺书》</w:t>
      </w:r>
      <w:r/>
    </w:p>
    <w:p>
      <w:pPr>
        <w:ind w:left="0" w:firstLine="482"/>
        <w:jc w:val="left"/>
        <w:keepLines w:val="0"/>
        <w:pageBreakBefore w:val="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ind w:firstLine="482"/>
        <w:jc w:val="center"/>
        <w:keepLines w:val="0"/>
        <w:keepNext w:val="0"/>
        <w:pageBreakBefore w:val="0"/>
        <w:spacing w:line="360" w:lineRule="auto"/>
        <w:widowControl w:val="off"/>
        <w:tabs>
          <w:tab w:val="left" w:pos="7005" w:leader="none"/>
        </w:tabs>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南京市政府采购供应商信用记录表暨信用承诺书</w:t>
      </w:r>
      <w:r/>
    </w:p>
    <w:p>
      <w:pPr>
        <w:ind w:firstLine="482"/>
        <w:jc w:val="right"/>
        <w:keepLines w:val="0"/>
        <w:keepNext w:val="0"/>
        <w:pageBreakBefore w:val="0"/>
        <w:spacing w:line="360" w:lineRule="auto"/>
        <w:widowControl w:val="off"/>
        <w:tabs>
          <w:tab w:val="left" w:pos="7005" w:leader="none"/>
        </w:tabs>
        <w:rPr>
          <w:rFonts w:hint="default" w:ascii="仿宋" w:hAnsi="仿宋" w:eastAsia="仿宋" w:cs="仿宋"/>
          <w:b w:val="0"/>
          <w:bCs w:val="0"/>
          <w:color w:val="000000"/>
          <w:sz w:val="22"/>
          <w:szCs w:val="22"/>
          <w:highlight w:val="none"/>
          <w:lang w:val="en-US" w:eastAsia="zh-CN" w:bidi="ar-SA"/>
        </w:rPr>
      </w:pPr>
      <w:r>
        <w:rPr>
          <w:rFonts w:hint="eastAsia" w:ascii="仿宋" w:hAnsi="仿宋" w:eastAsia="仿宋" w:cs="仿宋"/>
          <w:b w:val="0"/>
          <w:bCs w:val="0"/>
          <w:color w:val="000000"/>
          <w:sz w:val="22"/>
          <w:szCs w:val="22"/>
          <w:highlight w:val="none"/>
          <w:lang w:val="en-US" w:eastAsia="zh-CN" w:bidi="ar-SA"/>
        </w:rPr>
        <w:t xml:space="preserve">20  年  月  日</w:t>
      </w:r>
      <w:r/>
    </w:p>
    <w:tbl>
      <w:tblPr>
        <w:tblStyle w:val="6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6"/>
        <w:gridCol w:w="1932"/>
        <w:gridCol w:w="2248"/>
        <w:gridCol w:w="3136"/>
      </w:tblGrid>
      <w:tr>
        <w:trPr>
          <w:jc w:val="center"/>
          <w:trHeight w:val="541"/>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统一社会信用代码</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4"/>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494"/>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联系地址</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2226"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诚信档案记录情况</w:t>
            </w:r>
            <w:r/>
          </w:p>
        </w:tc>
        <w:tc>
          <w:tcPr>
            <w:gridSpan w:val="3"/>
            <w:tcW w:w="731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826"/>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信用承诺</w:t>
            </w:r>
            <w:r/>
          </w:p>
        </w:tc>
        <w:tc>
          <w:tcPr>
            <w:gridSpan w:val="3"/>
            <w:tcW w:w="7316" w:type="dxa"/>
            <w:vAlign w:val="top"/>
            <w:textDirection w:val="lrTb"/>
            <w:noWrap w:val="false"/>
          </w:tcPr>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我公司自愿参加贵中心（公司）组织的本次采购活动，严格遵守《中华人民共和国政府采购法》及相关</w:t>
            </w:r>
            <w:r>
              <w:rPr>
                <w:rFonts w:hint="eastAsia" w:ascii="仿宋" w:hAnsi="仿宋" w:eastAsia="仿宋" w:cs="仿宋"/>
                <w:color w:val="000000"/>
                <w:sz w:val="24"/>
                <w:szCs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供应商名称（盖章）：</w:t>
            </w:r>
            <w:r/>
          </w:p>
          <w:p>
            <w:pPr>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w:t>
            </w:r>
            <w:r/>
          </w:p>
          <w:p>
            <w:pPr>
              <w:ind w:right="315"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二0    年   月   日</w:t>
            </w:r>
            <w:r/>
          </w:p>
        </w:tc>
      </w:tr>
    </w:tbl>
    <w:p>
      <w:pPr>
        <w:ind w:left="0" w:firstLine="42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2" o:title=""/>
              </v:shape>
            </w:pict>
          </mc:Fallback>
        </mc:AlternateContent>
      </w:r>
      <w:r/>
    </w:p>
    <w:p>
      <w:pPr>
        <w:ind w:left="0" w:firstLine="480"/>
        <w:jc w:val="left"/>
        <w:keepLines w:val="0"/>
        <w:pageBreakBefore w:val="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5759450" cy="7126605"/>
                <wp:effectExtent l="0" t="0" r="12700" b="171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561.1pt;mso-wrap-distance-left:0.0pt;mso-wrap-distance-top:0.0pt;mso-wrap-distance-right:0.0pt;mso-wrap-distance-bottom:0.0pt;" stroked="f">
                <v:path textboxrect="0,0,0,0"/>
                <v:imagedata r:id="rId13" o:title=""/>
              </v:shape>
            </w:pict>
          </mc:Fallback>
        </mc:AlternateContent>
      </w:r>
      <w:r/>
    </w:p>
    <w:p>
      <w:pPr>
        <w:ind w:left="0" w:firstLine="480"/>
        <w:jc w:val="left"/>
        <w:keepLines w:val="0"/>
        <w:pageBreakBefore w:val="0"/>
        <w:spacing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pStyle w:val="734"/>
        <w:spacing w:before="30" w:beforeAutospacing="0" w:after="30" w:afterAutospacing="0" w:line="0" w:lineRule="atLeast"/>
        <w:rPr>
          <w:rFonts w:hint="eastAsia" w:ascii="仿宋" w:hAnsi="仿宋" w:eastAsia="方正魏碑_GBK" w:cs="仿宋"/>
          <w:color w:val="000000" w:themeColor="text1"/>
          <w:sz w:val="22"/>
          <w:szCs w:val="24"/>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附件十</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方正魏碑_GBK" w:hAnsi="方正魏碑_GBK" w:eastAsia="方正魏碑_GBK" w:cs="方正魏碑_GBK"/>
          <w:b/>
          <w:color w:val="000000" w:themeColor="text1"/>
          <w:sz w:val="24"/>
          <w:szCs w:val="24"/>
          <w14:textFill>
            <w14:solidFill>
              <w14:schemeClr w14:val="tx1"/>
            </w14:solidFill>
          </w14:textFill>
        </w:rPr>
        <w:t xml:space="preserve"> </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其他</w:t>
      </w:r>
      <w:r/>
    </w:p>
    <w:p>
      <w:pPr>
        <w:jc w:val="left"/>
        <w:keepLines w:val="0"/>
        <w:pageBreakBefore w:val="0"/>
        <w:spacing w:line="520" w:lineRule="exact"/>
        <w:shd w:val="clear" w:color="auto" w:fill="ffffff"/>
        <w:widowControl/>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r>
      <w:r/>
    </w:p>
    <w:sectPr>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Segoe UI">
    <w:panose1 w:val="020B0502040204020203"/>
  </w:font>
  <w:font w:name="华文细黑">
    <w:panose1 w:val="02010600040101010101"/>
  </w:font>
  <w:font w:name="Wingdings">
    <w:panose1 w:val="05000000000000000000"/>
  </w:font>
  <w:font w:name="华文楷体">
    <w:panose1 w:val="02010600040101010101"/>
  </w:font>
  <w:font w:name="Tahoma">
    <w:panose1 w:val="020B0604030504040204"/>
  </w:font>
  <w:font w:name="仿宋">
    <w:panose1 w:val="02010609060101010101"/>
  </w:font>
  <w:font w:name="等线 Light">
    <w:panose1 w:val="02010600030101010101"/>
  </w:font>
  <w:font w:name="Cambria">
    <w:panose1 w:val="02040503050406030204"/>
  </w:font>
  <w:font w:name="Courier New">
    <w:panose1 w:val="02070309020205020404"/>
  </w:font>
  <w:font w:name="Calibri">
    <w:panose1 w:val="020F0502020204030204"/>
  </w:font>
  <w:font w:name="微软雅黑">
    <w:panose1 w:val="020B050302020402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7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20"/>
      <w:isLgl w:val="false"/>
      <w:suff w:val="tab"/>
      <w:lvlText w:val="%1"/>
      <w:lvlJc w:val="left"/>
      <w:pPr>
        <w:ind w:left="567" w:hanging="567"/>
        <w:tabs>
          <w:tab w:val="left" w:pos="567" w:leader="none"/>
        </w:tabs>
      </w:pPr>
    </w:lvl>
    <w:lvl w:ilvl="1">
      <w:start w:val="1"/>
      <w:numFmt w:val="decimal"/>
      <w:pStyle w:val="1119"/>
      <w:isLgl w:val="false"/>
      <w:suff w:val="tab"/>
      <w:lvlText w:val="%1.%2"/>
      <w:lvlJc w:val="left"/>
      <w:pPr>
        <w:ind w:left="567" w:hanging="283"/>
        <w:tabs>
          <w:tab w:val="left" w:pos="1004" w:leader="none"/>
        </w:tabs>
      </w:pPr>
    </w:lvl>
    <w:lvl w:ilvl="2">
      <w:start w:val="1"/>
      <w:numFmt w:val="decimal"/>
      <w:pStyle w:val="1125"/>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3">
    <w:multiLevelType w:val="hybridMultilevel"/>
    <w:lvl w:ilvl="0">
      <w:start w:val="1"/>
      <w:numFmt w:val="bullet"/>
      <w:pStyle w:val="101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678">
    <w:name w:val="Heading 1"/>
    <w:basedOn w:val="677"/>
    <w:next w:val="677"/>
    <w:link w:val="896"/>
    <w:uiPriority w:val="0"/>
    <w:qFormat/>
    <w:pPr>
      <w:ind w:firstLine="2890"/>
      <w:keepNext/>
      <w:tabs>
        <w:tab w:val="left" w:pos="1440" w:leader="none"/>
        <w:tab w:val="left" w:pos="5670" w:leader="none"/>
      </w:tabs>
      <w:outlineLvl w:val="0"/>
    </w:pPr>
    <w:rPr>
      <w:rFonts w:ascii="黑体" w:hAnsi="Times New Roman" w:eastAsia="黑体" w:cs="Times New Roman"/>
      <w:b/>
      <w:sz w:val="24"/>
      <w:szCs w:val="28"/>
      <w14:ligatures w14:val="none"/>
    </w:rPr>
  </w:style>
  <w:style w:type="paragraph" w:styleId="679">
    <w:name w:val="Heading 2"/>
    <w:basedOn w:val="677"/>
    <w:next w:val="677"/>
    <w:link w:val="897"/>
    <w:uiPriority w:val="99"/>
    <w:unhideWhenUsed/>
    <w:qFormat/>
    <w:pPr>
      <w:jc w:val="left"/>
      <w:keepLines/>
      <w:keepNext/>
      <w:spacing w:before="120" w:after="120"/>
      <w:outlineLvl w:val="1"/>
    </w:pPr>
    <w:rPr>
      <w:rFonts w:ascii="宋体" w:hAnsi="宋体" w:eastAsia="宋体" w:cs="Times New Roman"/>
      <w:b/>
      <w:szCs w:val="24"/>
      <w14:ligatures w14:val="none"/>
    </w:rPr>
  </w:style>
  <w:style w:type="paragraph" w:styleId="680">
    <w:name w:val="Heading 3"/>
    <w:basedOn w:val="677"/>
    <w:next w:val="689"/>
    <w:link w:val="898"/>
    <w:uiPriority w:val="0"/>
    <w:semiHidden/>
    <w:unhideWhenUsed/>
    <w:qFormat/>
    <w:pPr>
      <w:keepLines/>
      <w:keepNext/>
      <w:spacing w:line="390" w:lineRule="atLeast"/>
      <w:shd w:val="clear" w:color="auto" w:fill="ffffff"/>
      <w:outlineLvl w:val="2"/>
    </w:pPr>
    <w:rPr>
      <w:rFonts w:ascii="宋体" w:hAnsi="宋体" w:eastAsia="宋体" w:cs="Times New Roman"/>
      <w:b/>
      <w:szCs w:val="21"/>
      <w14:ligatures w14:val="none"/>
    </w:rPr>
  </w:style>
  <w:style w:type="paragraph" w:styleId="681">
    <w:name w:val="Heading 4"/>
    <w:basedOn w:val="677"/>
    <w:next w:val="689"/>
    <w:link w:val="899"/>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682">
    <w:name w:val="Heading 5"/>
    <w:basedOn w:val="677"/>
    <w:next w:val="689"/>
    <w:link w:val="900"/>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683">
    <w:name w:val="Heading 6"/>
    <w:basedOn w:val="677"/>
    <w:next w:val="677"/>
    <w:link w:val="901"/>
    <w:uiPriority w:val="0"/>
    <w:semiHidden/>
    <w:unhideWhenUsed/>
    <w:qFormat/>
    <w:pPr>
      <w:keepLines/>
      <w:keepNext/>
      <w:spacing w:before="240" w:after="64" w:line="319" w:lineRule="auto"/>
      <w:outlineLvl w:val="5"/>
    </w:pPr>
    <w:rPr>
      <w:rFonts w:ascii="Arial" w:hAnsi="Arial" w:eastAsia="黑体" w:cs="Times New Roman"/>
      <w:b/>
      <w:bCs/>
      <w:sz w:val="24"/>
      <w:szCs w:val="24"/>
      <w14:ligatures w14:val="none"/>
    </w:rPr>
  </w:style>
  <w:style w:type="paragraph" w:styleId="684">
    <w:name w:val="Heading 7"/>
    <w:basedOn w:val="677"/>
    <w:next w:val="677"/>
    <w:link w:val="902"/>
    <w:uiPriority w:val="99"/>
    <w:semiHidden/>
    <w:unhideWhenUsed/>
    <w:qFormat/>
    <w:pPr>
      <w:keepLines/>
      <w:keepNext/>
      <w:spacing w:before="240" w:after="64" w:line="319" w:lineRule="auto"/>
      <w:outlineLvl w:val="6"/>
    </w:pPr>
    <w:rPr>
      <w:rFonts w:ascii="Times New Roman" w:hAnsi="Times New Roman" w:eastAsia="宋体" w:cs="Times New Roman"/>
      <w:b/>
      <w:bCs/>
      <w:sz w:val="24"/>
      <w:szCs w:val="24"/>
      <w14:ligatures w14:val="none"/>
    </w:rPr>
  </w:style>
  <w:style w:type="paragraph" w:styleId="685">
    <w:name w:val="Heading 8"/>
    <w:basedOn w:val="677"/>
    <w:next w:val="677"/>
    <w:link w:val="903"/>
    <w:uiPriority w:val="99"/>
    <w:semiHidden/>
    <w:unhideWhenUsed/>
    <w:qFormat/>
    <w:pPr>
      <w:keepLines/>
      <w:keepNext/>
      <w:spacing w:before="240" w:after="64" w:line="319" w:lineRule="auto"/>
      <w:outlineLvl w:val="7"/>
    </w:pPr>
    <w:rPr>
      <w:rFonts w:ascii="Arial" w:hAnsi="Arial" w:eastAsia="黑体" w:cs="Times New Roman"/>
      <w:sz w:val="24"/>
      <w:szCs w:val="24"/>
      <w14:ligatures w14:val="none"/>
    </w:rPr>
  </w:style>
  <w:style w:type="paragraph" w:styleId="686">
    <w:name w:val="Heading 9"/>
    <w:basedOn w:val="677"/>
    <w:next w:val="677"/>
    <w:link w:val="904"/>
    <w:uiPriority w:val="99"/>
    <w:semiHidden/>
    <w:unhideWhenUsed/>
    <w:qFormat/>
    <w:pPr>
      <w:keepLines/>
      <w:keepNext/>
      <w:spacing w:before="240" w:after="64" w:line="319" w:lineRule="auto"/>
      <w:outlineLvl w:val="8"/>
    </w:pPr>
    <w:rPr>
      <w:rFonts w:ascii="Arial" w:hAnsi="Arial" w:eastAsia="黑体" w:cs="Times New Roman"/>
      <w:szCs w:val="21"/>
      <w14:ligatures w14:val="none"/>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Normal Indent"/>
    <w:basedOn w:val="677"/>
    <w:link w:val="907"/>
    <w:uiPriority w:val="99"/>
    <w:semiHidden/>
    <w:unhideWhenUsed/>
    <w:qFormat/>
    <w:pPr>
      <w:ind w:firstLine="420"/>
    </w:pPr>
    <w:rPr>
      <w:rFonts w:ascii="Times New Roman" w:hAnsi="Times New Roman" w:eastAsia="宋体" w:cs="Times New Roman"/>
      <w:szCs w:val="20"/>
      <w14:ligatures w14:val="none"/>
    </w:rPr>
  </w:style>
  <w:style w:type="paragraph" w:styleId="690">
    <w:name w:val="List 3"/>
    <w:basedOn w:val="677"/>
    <w:uiPriority w:val="99"/>
    <w:semiHidden/>
    <w:unhideWhenUsed/>
    <w:qFormat/>
    <w:pPr>
      <w:ind w:left="1260" w:hanging="420"/>
    </w:pPr>
    <w:rPr>
      <w:rFonts w:ascii="Times New Roman" w:hAnsi="Times New Roman" w:eastAsia="宋体" w:cs="Times New Roman"/>
      <w:szCs w:val="20"/>
      <w14:ligatures w14:val="none"/>
    </w:rPr>
  </w:style>
  <w:style w:type="paragraph" w:styleId="691">
    <w:name w:val="toc 7"/>
    <w:basedOn w:val="677"/>
    <w:next w:val="677"/>
    <w:uiPriority w:val="99"/>
    <w:semiHidden/>
    <w:unhideWhenUsed/>
    <w:qFormat/>
    <w:pPr>
      <w:ind w:left="1260"/>
      <w:jc w:val="left"/>
    </w:pPr>
    <w:rPr>
      <w:rFonts w:ascii="Times New Roman" w:hAnsi="Times New Roman" w:eastAsia="宋体" w:cs="Times New Roman"/>
      <w:sz w:val="18"/>
      <w:szCs w:val="20"/>
      <w14:ligatures w14:val="none"/>
    </w:rPr>
  </w:style>
  <w:style w:type="paragraph" w:styleId="692">
    <w:name w:val="List Number 2"/>
    <w:basedOn w:val="677"/>
    <w:uiPriority w:val="99"/>
    <w:semiHidden/>
    <w:unhideWhenUsed/>
    <w:qFormat/>
    <w:pPr>
      <w:ind w:left="1440" w:hanging="1440"/>
      <w:spacing w:line="360" w:lineRule="auto"/>
      <w:tabs>
        <w:tab w:val="left" w:pos="1440" w:leader="none"/>
      </w:tabs>
    </w:pPr>
    <w:rPr>
      <w:rFonts w:ascii="Times New Roman" w:hAnsi="Times New Roman" w:eastAsia="宋体" w:cs="Times New Roman"/>
      <w:sz w:val="24"/>
      <w:szCs w:val="24"/>
      <w14:ligatures w14:val="none"/>
    </w:rPr>
  </w:style>
  <w:style w:type="paragraph" w:styleId="693">
    <w:name w:val="table of authorities"/>
    <w:basedOn w:val="677"/>
    <w:next w:val="677"/>
    <w:uiPriority w:val="0"/>
    <w:qFormat/>
    <w:pPr>
      <w:ind w:left="200"/>
    </w:pPr>
  </w:style>
  <w:style w:type="paragraph" w:styleId="694">
    <w:name w:val="index 8"/>
    <w:basedOn w:val="677"/>
    <w:next w:val="677"/>
    <w:uiPriority w:val="99"/>
    <w:semiHidden/>
    <w:unhideWhenUsed/>
    <w:qFormat/>
    <w:pPr>
      <w:ind w:left="2940"/>
    </w:pPr>
    <w:rPr>
      <w:rFonts w:ascii="Times New Roman" w:hAnsi="Times New Roman" w:eastAsia="宋体" w:cs="Times New Roman"/>
      <w:szCs w:val="20"/>
      <w14:ligatures w14:val="none"/>
    </w:rPr>
  </w:style>
  <w:style w:type="paragraph" w:styleId="695">
    <w:name w:val="List Number"/>
    <w:basedOn w:val="677"/>
    <w:uiPriority w:val="99"/>
    <w:semiHidden/>
    <w:unhideWhenUsed/>
    <w:qFormat/>
    <w:pPr>
      <w:ind w:left="2952" w:hanging="432"/>
      <w:tabs>
        <w:tab w:val="left" w:pos="2952" w:leader="none"/>
      </w:tabs>
    </w:pPr>
    <w:rPr>
      <w:rFonts w:ascii="Times New Roman" w:hAnsi="Times New Roman" w:eastAsia="宋体" w:cs="Times New Roman"/>
      <w:szCs w:val="24"/>
      <w14:ligatures w14:val="none"/>
    </w:rPr>
  </w:style>
  <w:style w:type="paragraph" w:styleId="696">
    <w:name w:val="Caption"/>
    <w:basedOn w:val="677"/>
    <w:next w:val="67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7">
    <w:name w:val="index 5"/>
    <w:basedOn w:val="677"/>
    <w:next w:val="677"/>
    <w:uiPriority w:val="99"/>
    <w:semiHidden/>
    <w:unhideWhenUsed/>
    <w:qFormat/>
    <w:pPr>
      <w:ind w:left="1680"/>
    </w:pPr>
    <w:rPr>
      <w:rFonts w:ascii="Times New Roman" w:hAnsi="Times New Roman" w:eastAsia="宋体" w:cs="Times New Roman"/>
      <w:szCs w:val="20"/>
      <w14:ligatures w14:val="none"/>
    </w:rPr>
  </w:style>
  <w:style w:type="paragraph" w:styleId="698">
    <w:name w:val="Document Map"/>
    <w:basedOn w:val="677"/>
    <w:link w:val="926"/>
    <w:uiPriority w:val="99"/>
    <w:semiHidden/>
    <w:unhideWhenUsed/>
    <w:qFormat/>
    <w:pPr>
      <w:shd w:val="clear" w:color="auto" w:fill="000080"/>
    </w:pPr>
    <w:rPr>
      <w:rFonts w:ascii="Times New Roman" w:hAnsi="Times New Roman" w:eastAsia="宋体" w:cs="Times New Roman"/>
      <w:szCs w:val="20"/>
      <w14:ligatures w14:val="none"/>
    </w:rPr>
  </w:style>
  <w:style w:type="paragraph" w:styleId="699">
    <w:name w:val="annotation text"/>
    <w:basedOn w:val="677"/>
    <w:link w:val="909"/>
    <w:uiPriority w:val="99"/>
    <w:unhideWhenUsed/>
    <w:qFormat/>
    <w:pPr>
      <w:jc w:val="left"/>
    </w:pPr>
    <w:rPr>
      <w:rFonts w:ascii="Times New Roman" w:hAnsi="Times New Roman" w:eastAsia="宋体" w:cs="Times New Roman"/>
      <w:szCs w:val="20"/>
      <w14:ligatures w14:val="none"/>
    </w:rPr>
  </w:style>
  <w:style w:type="paragraph" w:styleId="700">
    <w:name w:val="index 6"/>
    <w:basedOn w:val="677"/>
    <w:next w:val="677"/>
    <w:uiPriority w:val="99"/>
    <w:semiHidden/>
    <w:unhideWhenUsed/>
    <w:qFormat/>
    <w:pPr>
      <w:ind w:left="2100"/>
    </w:pPr>
    <w:rPr>
      <w:rFonts w:ascii="Times New Roman" w:hAnsi="Times New Roman" w:eastAsia="宋体" w:cs="Times New Roman"/>
      <w:szCs w:val="20"/>
      <w14:ligatures w14:val="none"/>
    </w:rPr>
  </w:style>
  <w:style w:type="paragraph" w:styleId="701">
    <w:name w:val="Salutation"/>
    <w:basedOn w:val="677"/>
    <w:next w:val="677"/>
    <w:link w:val="918"/>
    <w:uiPriority w:val="99"/>
    <w:semiHidden/>
    <w:unhideWhenUsed/>
    <w:qFormat/>
    <w:rPr>
      <w:rFonts w:ascii="仿宋_GB2312" w:hAnsi="Times New Roman" w:eastAsia="仿宋_GB2312" w:cs="Times New Roman"/>
      <w:sz w:val="28"/>
      <w:szCs w:val="20"/>
      <w14:ligatures w14:val="none"/>
    </w:rPr>
  </w:style>
  <w:style w:type="paragraph" w:styleId="702">
    <w:name w:val="Body Text 3"/>
    <w:basedOn w:val="677"/>
    <w:link w:val="923"/>
    <w:uiPriority w:val="99"/>
    <w:semiHidden/>
    <w:unhideWhenUsed/>
    <w:qFormat/>
    <w:rPr>
      <w:rFonts w:ascii="仿宋_GB2312" w:hAnsi="Arial" w:eastAsia="仿宋_GB2312" w:cs="Times New Roman"/>
      <w:sz w:val="32"/>
      <w:szCs w:val="20"/>
      <w14:ligatures w14:val="none"/>
    </w:rPr>
  </w:style>
  <w:style w:type="paragraph" w:styleId="703">
    <w:name w:val="Body Text"/>
    <w:basedOn w:val="677"/>
    <w:link w:val="915"/>
    <w:uiPriority w:val="99"/>
    <w:unhideWhenUsed/>
    <w:qFormat/>
    <w:rPr>
      <w:rFonts w:ascii="楷体_GB2312" w:hAnsi="Arial" w:eastAsia="楷体_GB2312" w:cs="Times New Roman"/>
      <w:sz w:val="28"/>
      <w:szCs w:val="20"/>
      <w14:ligatures w14:val="none"/>
    </w:rPr>
  </w:style>
  <w:style w:type="paragraph" w:styleId="704">
    <w:name w:val="Body Text Indent"/>
    <w:basedOn w:val="677"/>
    <w:next w:val="677"/>
    <w:link w:val="916"/>
    <w:uiPriority w:val="99"/>
    <w:semiHidden/>
    <w:unhideWhenUsed/>
    <w:qFormat/>
    <w:pPr>
      <w:ind w:firstLine="645"/>
    </w:pPr>
    <w:rPr>
      <w:rFonts w:ascii="楷体_GB2312" w:hAnsi="Times New Roman" w:eastAsia="楷体_GB2312" w:cs="Times New Roman"/>
      <w:sz w:val="32"/>
      <w:szCs w:val="20"/>
      <w14:ligatures w14:val="none"/>
    </w:rPr>
  </w:style>
  <w:style w:type="paragraph" w:styleId="705">
    <w:name w:val="Block Text"/>
    <w:basedOn w:val="677"/>
    <w:uiPriority w:val="0"/>
    <w:qFormat/>
    <w:pPr>
      <w:ind w:left="630" w:right="-609" w:firstLine="420"/>
      <w:spacing w:line="360" w:lineRule="auto"/>
    </w:pPr>
    <w:rPr>
      <w:rFonts w:hint="eastAsia" w:ascii="仿宋_GB2312" w:hAnsi="Calibri" w:eastAsia="仿宋_GB2312"/>
      <w:szCs w:val="20"/>
    </w:rPr>
  </w:style>
  <w:style w:type="paragraph" w:styleId="706">
    <w:name w:val="index 4"/>
    <w:basedOn w:val="677"/>
    <w:next w:val="677"/>
    <w:uiPriority w:val="99"/>
    <w:semiHidden/>
    <w:unhideWhenUsed/>
    <w:qFormat/>
    <w:pPr>
      <w:ind w:left="1260"/>
    </w:pPr>
    <w:rPr>
      <w:rFonts w:ascii="Times New Roman" w:hAnsi="Times New Roman" w:eastAsia="宋体" w:cs="Times New Roman"/>
      <w:szCs w:val="20"/>
      <w14:ligatures w14:val="none"/>
    </w:rPr>
  </w:style>
  <w:style w:type="paragraph" w:styleId="707">
    <w:name w:val="toc 5"/>
    <w:basedOn w:val="677"/>
    <w:next w:val="677"/>
    <w:uiPriority w:val="99"/>
    <w:semiHidden/>
    <w:unhideWhenUsed/>
    <w:qFormat/>
    <w:pPr>
      <w:ind w:left="840"/>
      <w:jc w:val="left"/>
    </w:pPr>
    <w:rPr>
      <w:rFonts w:ascii="Times New Roman" w:hAnsi="Times New Roman" w:eastAsia="宋体" w:cs="Times New Roman"/>
      <w:sz w:val="18"/>
      <w:szCs w:val="20"/>
      <w14:ligatures w14:val="none"/>
    </w:rPr>
  </w:style>
  <w:style w:type="paragraph" w:styleId="708">
    <w:name w:val="toc 3"/>
    <w:basedOn w:val="677"/>
    <w:next w:val="677"/>
    <w:uiPriority w:val="39"/>
    <w:semiHidden/>
    <w:unhideWhenUsed/>
    <w:qFormat/>
    <w:pPr>
      <w:ind w:left="420"/>
      <w:jc w:val="left"/>
    </w:pPr>
    <w:rPr>
      <w:rFonts w:ascii="Times New Roman" w:hAnsi="Times New Roman" w:eastAsia="宋体" w:cs="Times New Roman"/>
      <w:i/>
      <w:sz w:val="20"/>
      <w:szCs w:val="20"/>
      <w14:ligatures w14:val="none"/>
    </w:rPr>
  </w:style>
  <w:style w:type="paragraph" w:styleId="709">
    <w:name w:val="Plain Text"/>
    <w:basedOn w:val="677"/>
    <w:next w:val="703"/>
    <w:link w:val="1150"/>
    <w:uiPriority w:val="0"/>
    <w:unhideWhenUsed/>
    <w:qFormat/>
    <w:rPr>
      <w:rFonts w:ascii="宋体" w:hAnsi="Courier New" w:eastAsia="宋体" w:cs="Times New Roman"/>
      <w:szCs w:val="20"/>
      <w14:ligatures w14:val="none"/>
    </w:rPr>
  </w:style>
  <w:style w:type="paragraph" w:styleId="710">
    <w:name w:val="toc 8"/>
    <w:basedOn w:val="677"/>
    <w:next w:val="677"/>
    <w:uiPriority w:val="99"/>
    <w:semiHidden/>
    <w:unhideWhenUsed/>
    <w:qFormat/>
    <w:pPr>
      <w:ind w:left="1470"/>
      <w:jc w:val="left"/>
    </w:pPr>
    <w:rPr>
      <w:rFonts w:ascii="Times New Roman" w:hAnsi="Times New Roman" w:eastAsia="宋体" w:cs="Times New Roman"/>
      <w:sz w:val="18"/>
      <w:szCs w:val="20"/>
      <w14:ligatures w14:val="none"/>
    </w:rPr>
  </w:style>
  <w:style w:type="paragraph" w:styleId="711">
    <w:name w:val="index 3"/>
    <w:basedOn w:val="677"/>
    <w:next w:val="677"/>
    <w:uiPriority w:val="99"/>
    <w:semiHidden/>
    <w:unhideWhenUsed/>
    <w:qFormat/>
    <w:pPr>
      <w:ind w:left="840"/>
    </w:pPr>
    <w:rPr>
      <w:rFonts w:ascii="Times New Roman" w:hAnsi="Times New Roman" w:eastAsia="宋体" w:cs="Times New Roman"/>
      <w:szCs w:val="20"/>
      <w14:ligatures w14:val="none"/>
    </w:rPr>
  </w:style>
  <w:style w:type="paragraph" w:styleId="712">
    <w:name w:val="Date"/>
    <w:basedOn w:val="677"/>
    <w:next w:val="677"/>
    <w:link w:val="919"/>
    <w:uiPriority w:val="99"/>
    <w:semiHidden/>
    <w:unhideWhenUsed/>
    <w:qFormat/>
    <w:pPr>
      <w:ind w:left="100"/>
    </w:pPr>
    <w:rPr>
      <w:rFonts w:ascii="Times New Roman" w:hAnsi="Times New Roman" w:eastAsia="宋体" w:cs="Times New Roman"/>
      <w:sz w:val="28"/>
      <w:szCs w:val="20"/>
      <w14:ligatures w14:val="none"/>
    </w:rPr>
  </w:style>
  <w:style w:type="paragraph" w:styleId="713">
    <w:name w:val="Body Text Indent 2"/>
    <w:basedOn w:val="677"/>
    <w:link w:val="924"/>
    <w:uiPriority w:val="99"/>
    <w:semiHidden/>
    <w:unhideWhenUsed/>
    <w:qFormat/>
    <w:pPr>
      <w:ind w:left="630" w:firstLine="645"/>
    </w:pPr>
    <w:rPr>
      <w:rFonts w:ascii="Arial" w:hAnsi="Arial" w:eastAsia="仿宋_GB2312" w:cs="Times New Roman"/>
      <w:sz w:val="32"/>
      <w:szCs w:val="20"/>
      <w14:ligatures w14:val="none"/>
    </w:rPr>
  </w:style>
  <w:style w:type="paragraph" w:styleId="714">
    <w:name w:val="endnote text"/>
    <w:basedOn w:val="677"/>
    <w:link w:val="912"/>
    <w:uiPriority w:val="99"/>
    <w:semiHidden/>
    <w:unhideWhenUsed/>
    <w:qFormat/>
    <w:pPr>
      <w:jc w:val="left"/>
    </w:pPr>
    <w:rPr>
      <w:rFonts w:ascii="Times New Roman" w:hAnsi="Times New Roman" w:eastAsia="宋体" w:cs="Times New Roman"/>
      <w:sz w:val="20"/>
      <w:szCs w:val="24"/>
      <w14:ligatures w14:val="none"/>
    </w:rPr>
  </w:style>
  <w:style w:type="paragraph" w:styleId="715">
    <w:name w:val="Balloon Text"/>
    <w:basedOn w:val="677"/>
    <w:link w:val="929"/>
    <w:uiPriority w:val="99"/>
    <w:semiHidden/>
    <w:unhideWhenUsed/>
    <w:qFormat/>
    <w:rPr>
      <w:rFonts w:ascii="Times New Roman" w:hAnsi="Times New Roman" w:eastAsia="宋体" w:cs="Times New Roman"/>
      <w:sz w:val="18"/>
      <w:szCs w:val="18"/>
      <w14:ligatures w14:val="none"/>
    </w:rPr>
  </w:style>
  <w:style w:type="paragraph" w:styleId="716">
    <w:name w:val="Footer"/>
    <w:basedOn w:val="677"/>
    <w:link w:val="911"/>
    <w:uiPriority w:val="99"/>
    <w:unhideWhenUsed/>
    <w:qFormat/>
    <w:pPr>
      <w:jc w:val="left"/>
      <w:tabs>
        <w:tab w:val="center" w:pos="4153" w:leader="none"/>
        <w:tab w:val="right" w:pos="8306" w:leader="none"/>
      </w:tabs>
    </w:pPr>
    <w:rPr>
      <w:rFonts w:ascii="Times New Roman" w:hAnsi="Times New Roman" w:eastAsia="宋体" w:cs="Times New Roman"/>
      <w:sz w:val="18"/>
      <w:szCs w:val="20"/>
      <w14:ligatures w14:val="none"/>
    </w:rPr>
  </w:style>
  <w:style w:type="paragraph" w:styleId="717">
    <w:name w:val="Header"/>
    <w:basedOn w:val="677"/>
    <w:link w:val="910"/>
    <w:uiPriority w:val="99"/>
    <w:unhideWhenUsed/>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14:ligatures w14:val="none"/>
    </w:rPr>
  </w:style>
  <w:style w:type="paragraph" w:styleId="718">
    <w:name w:val="Signature"/>
    <w:basedOn w:val="677"/>
    <w:link w:val="914"/>
    <w:uiPriority w:val="99"/>
    <w:semiHidden/>
    <w:unhideWhenUsed/>
    <w:qFormat/>
    <w:pPr>
      <w:jc w:val="center"/>
      <w:spacing w:after="600" w:line="312" w:lineRule="atLeast"/>
    </w:pPr>
    <w:rPr>
      <w:rFonts w:ascii="Times New Roman" w:hAnsi="Times New Roman" w:eastAsia="仿宋_GB2312" w:cs="Times New Roman"/>
      <w:sz w:val="24"/>
      <w:szCs w:val="20"/>
      <w14:ligatures w14:val="none"/>
    </w:rPr>
  </w:style>
  <w:style w:type="paragraph" w:styleId="719">
    <w:name w:val="toc 1"/>
    <w:basedOn w:val="677"/>
    <w:next w:val="677"/>
    <w:uiPriority w:val="39"/>
    <w:unhideWhenUsed/>
    <w:qFormat/>
    <w:pPr>
      <w:jc w:val="left"/>
      <w:spacing w:before="120" w:after="120"/>
    </w:pPr>
    <w:rPr>
      <w:rFonts w:ascii="Times New Roman" w:hAnsi="Times New Roman" w:eastAsia="宋体" w:cs="Times New Roman"/>
      <w:b/>
      <w:caps/>
      <w:sz w:val="20"/>
      <w:szCs w:val="20"/>
      <w14:ligatures w14:val="none"/>
    </w:rPr>
  </w:style>
  <w:style w:type="paragraph" w:styleId="720">
    <w:name w:val="toc 4"/>
    <w:basedOn w:val="677"/>
    <w:next w:val="677"/>
    <w:uiPriority w:val="99"/>
    <w:semiHidden/>
    <w:unhideWhenUsed/>
    <w:qFormat/>
    <w:pPr>
      <w:ind w:left="630"/>
      <w:jc w:val="left"/>
    </w:pPr>
    <w:rPr>
      <w:rFonts w:ascii="Times New Roman" w:hAnsi="Times New Roman" w:eastAsia="宋体" w:cs="Times New Roman"/>
      <w:sz w:val="18"/>
      <w:szCs w:val="20"/>
      <w14:ligatures w14:val="none"/>
    </w:rPr>
  </w:style>
  <w:style w:type="paragraph" w:styleId="721">
    <w:name w:val="index heading"/>
    <w:basedOn w:val="677"/>
    <w:next w:val="722"/>
    <w:uiPriority w:val="99"/>
    <w:semiHidden/>
    <w:unhideWhenUsed/>
    <w:qFormat/>
    <w:rPr>
      <w:rFonts w:ascii="Times New Roman" w:hAnsi="Times New Roman" w:eastAsia="宋体" w:cs="Times New Roman"/>
      <w:szCs w:val="20"/>
      <w14:ligatures w14:val="none"/>
    </w:rPr>
  </w:style>
  <w:style w:type="paragraph" w:styleId="722">
    <w:name w:val="index 1"/>
    <w:basedOn w:val="677"/>
    <w:next w:val="677"/>
    <w:uiPriority w:val="99"/>
    <w:semiHidden/>
    <w:unhideWhenUsed/>
    <w:qFormat/>
    <w:rPr>
      <w:rFonts w:ascii="Times New Roman" w:hAnsi="Times New Roman" w:eastAsia="宋体" w:cs="Times New Roman"/>
      <w:szCs w:val="20"/>
      <w14:ligatures w14:val="none"/>
    </w:rPr>
  </w:style>
  <w:style w:type="paragraph" w:styleId="723">
    <w:name w:val="Subtitle"/>
    <w:basedOn w:val="677"/>
    <w:next w:val="677"/>
    <w:link w:val="917"/>
    <w:uiPriority w:val="99"/>
    <w:qFormat/>
    <w:pPr>
      <w:jc w:val="left"/>
      <w:spacing w:after="600" w:line="276" w:lineRule="auto"/>
      <w:widowControl/>
    </w:pPr>
    <w:rPr>
      <w:rFonts w:ascii="Cambria" w:hAnsi="Cambria" w:eastAsia="宋体" w:cs="Times New Roman"/>
      <w:i/>
      <w:iCs/>
      <w:spacing w:val="13"/>
      <w:sz w:val="24"/>
      <w:szCs w:val="24"/>
      <w:lang w:eastAsia="en-US" w:bidi="en-US"/>
      <w14:ligatures w14:val="none"/>
    </w:rPr>
  </w:style>
  <w:style w:type="paragraph" w:styleId="724">
    <w:name w:val="footnote text"/>
    <w:basedOn w:val="677"/>
    <w:link w:val="908"/>
    <w:uiPriority w:val="99"/>
    <w:semiHidden/>
    <w:unhideWhenUsed/>
    <w:qFormat/>
    <w:pPr>
      <w:jc w:val="left"/>
    </w:pPr>
    <w:rPr>
      <w:rFonts w:ascii="Times New Roman" w:hAnsi="Times New Roman" w:eastAsia="宋体" w:cs="Times New Roman"/>
      <w:sz w:val="18"/>
      <w:szCs w:val="18"/>
      <w14:ligatures w14:val="none"/>
    </w:rPr>
  </w:style>
  <w:style w:type="paragraph" w:styleId="725">
    <w:name w:val="toc 6"/>
    <w:basedOn w:val="677"/>
    <w:next w:val="677"/>
    <w:uiPriority w:val="99"/>
    <w:semiHidden/>
    <w:unhideWhenUsed/>
    <w:qFormat/>
    <w:pPr>
      <w:ind w:left="1050"/>
      <w:jc w:val="left"/>
    </w:pPr>
    <w:rPr>
      <w:rFonts w:ascii="Times New Roman" w:hAnsi="Times New Roman" w:eastAsia="宋体" w:cs="Times New Roman"/>
      <w:sz w:val="18"/>
      <w:szCs w:val="20"/>
      <w14:ligatures w14:val="none"/>
    </w:rPr>
  </w:style>
  <w:style w:type="paragraph" w:styleId="726">
    <w:name w:val="Body Text Indent 3"/>
    <w:basedOn w:val="677"/>
    <w:link w:val="925"/>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727">
    <w:name w:val="index 7"/>
    <w:basedOn w:val="677"/>
    <w:next w:val="677"/>
    <w:uiPriority w:val="99"/>
    <w:semiHidden/>
    <w:unhideWhenUsed/>
    <w:qFormat/>
    <w:pPr>
      <w:ind w:left="2520"/>
    </w:pPr>
    <w:rPr>
      <w:rFonts w:ascii="Times New Roman" w:hAnsi="Times New Roman" w:eastAsia="宋体" w:cs="Times New Roman"/>
      <w:szCs w:val="20"/>
      <w14:ligatures w14:val="none"/>
    </w:rPr>
  </w:style>
  <w:style w:type="paragraph" w:styleId="728">
    <w:name w:val="index 9"/>
    <w:basedOn w:val="677"/>
    <w:next w:val="677"/>
    <w:uiPriority w:val="99"/>
    <w:semiHidden/>
    <w:unhideWhenUsed/>
    <w:qFormat/>
    <w:pPr>
      <w:ind w:left="3360"/>
    </w:pPr>
    <w:rPr>
      <w:rFonts w:ascii="Times New Roman" w:hAnsi="Times New Roman" w:eastAsia="宋体" w:cs="Times New Roman"/>
      <w:szCs w:val="20"/>
      <w14:ligatures w14:val="none"/>
    </w:rPr>
  </w:style>
  <w:style w:type="paragraph" w:styleId="729">
    <w:name w:val="table of figures"/>
    <w:basedOn w:val="677"/>
    <w:next w:val="677"/>
    <w:uiPriority w:val="99"/>
    <w:semiHidden/>
    <w:unhideWhenUsed/>
    <w:qFormat/>
    <w:pPr>
      <w:ind w:left="840" w:hanging="420"/>
    </w:pPr>
    <w:rPr>
      <w:rFonts w:ascii="Times New Roman" w:hAnsi="Times New Roman" w:eastAsia="宋体" w:cs="Times New Roman"/>
      <w:szCs w:val="20"/>
      <w14:ligatures w14:val="none"/>
    </w:rPr>
  </w:style>
  <w:style w:type="paragraph" w:styleId="730">
    <w:name w:val="toc 2"/>
    <w:basedOn w:val="677"/>
    <w:next w:val="677"/>
    <w:uiPriority w:val="39"/>
    <w:semiHidden/>
    <w:unhideWhenUsed/>
    <w:qFormat/>
    <w:pPr>
      <w:ind w:left="210"/>
      <w:jc w:val="left"/>
    </w:pPr>
    <w:rPr>
      <w:rFonts w:ascii="Times New Roman" w:hAnsi="Times New Roman" w:eastAsia="宋体" w:cs="Times New Roman"/>
      <w:smallCaps/>
      <w:sz w:val="20"/>
      <w:szCs w:val="20"/>
      <w14:ligatures w14:val="none"/>
    </w:rPr>
  </w:style>
  <w:style w:type="paragraph" w:styleId="731">
    <w:name w:val="toc 9"/>
    <w:basedOn w:val="677"/>
    <w:next w:val="677"/>
    <w:uiPriority w:val="99"/>
    <w:semiHidden/>
    <w:unhideWhenUsed/>
    <w:qFormat/>
    <w:pPr>
      <w:ind w:left="1680"/>
      <w:jc w:val="left"/>
    </w:pPr>
    <w:rPr>
      <w:rFonts w:ascii="Times New Roman" w:hAnsi="Times New Roman" w:eastAsia="宋体" w:cs="Times New Roman"/>
      <w:sz w:val="18"/>
      <w:szCs w:val="20"/>
      <w14:ligatures w14:val="none"/>
    </w:rPr>
  </w:style>
  <w:style w:type="paragraph" w:styleId="732">
    <w:name w:val="Body Text 2"/>
    <w:basedOn w:val="677"/>
    <w:link w:val="922"/>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733">
    <w:name w:val="HTML Preformatted"/>
    <w:basedOn w:val="677"/>
    <w:link w:val="905"/>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734">
    <w:name w:val="Normal (Web)"/>
    <w:basedOn w:val="677"/>
    <w:uiPriority w:val="99"/>
    <w:semiHidden/>
    <w:unhideWhenUsed/>
    <w:qFormat/>
    <w:pPr>
      <w:jc w:val="left"/>
      <w:spacing w:before="100" w:beforeAutospacing="1" w:after="100" w:afterAutospacing="1"/>
      <w:widowControl/>
    </w:pPr>
    <w:rPr>
      <w:rFonts w:ascii="Arial" w:hAnsi="Arial" w:eastAsia="Arial Unicode MS" w:cs="Arial"/>
      <w:sz w:val="24"/>
      <w:szCs w:val="24"/>
      <w14:ligatures w14:val="none"/>
    </w:rPr>
  </w:style>
  <w:style w:type="paragraph" w:styleId="735">
    <w:name w:val="index 2"/>
    <w:basedOn w:val="677"/>
    <w:next w:val="677"/>
    <w:uiPriority w:val="99"/>
    <w:semiHidden/>
    <w:unhideWhenUsed/>
    <w:qFormat/>
    <w:pPr>
      <w:ind w:left="420"/>
    </w:pPr>
    <w:rPr>
      <w:rFonts w:ascii="Times New Roman" w:hAnsi="Times New Roman" w:eastAsia="宋体" w:cs="Times New Roman"/>
      <w:szCs w:val="20"/>
      <w14:ligatures w14:val="none"/>
    </w:rPr>
  </w:style>
  <w:style w:type="paragraph" w:styleId="736">
    <w:name w:val="Title"/>
    <w:basedOn w:val="677"/>
    <w:link w:val="913"/>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737">
    <w:name w:val="annotation subject"/>
    <w:basedOn w:val="699"/>
    <w:next w:val="699"/>
    <w:link w:val="928"/>
    <w:uiPriority w:val="99"/>
    <w:semiHidden/>
    <w:unhideWhenUsed/>
    <w:qFormat/>
    <w:rPr>
      <w:b/>
      <w:bCs/>
    </w:rPr>
  </w:style>
  <w:style w:type="paragraph" w:styleId="738">
    <w:name w:val="Body Text First Indent"/>
    <w:basedOn w:val="703"/>
    <w:link w:val="920"/>
    <w:uiPriority w:val="99"/>
    <w:semiHidden/>
    <w:unhideWhenUsed/>
    <w:qFormat/>
    <w:pPr>
      <w:ind w:firstLine="420"/>
      <w:spacing w:after="120"/>
    </w:pPr>
    <w:rPr>
      <w:rFonts w:ascii="Times New Roman" w:hAnsi="Times New Roman" w:eastAsia="宋体"/>
      <w:sz w:val="21"/>
      <w:szCs w:val="24"/>
    </w:rPr>
  </w:style>
  <w:style w:type="paragraph" w:styleId="739">
    <w:name w:val="Body Text First Indent 2"/>
    <w:basedOn w:val="704"/>
    <w:link w:val="921"/>
    <w:uiPriority w:val="99"/>
    <w:semiHidden/>
    <w:unhideWhenUsed/>
    <w:qFormat/>
    <w:pPr>
      <w:ind w:left="420" w:firstLine="420"/>
      <w:spacing w:after="120"/>
    </w:pPr>
    <w:rPr>
      <w:sz w:val="21"/>
    </w:rPr>
  </w:style>
  <w:style w:type="table" w:styleId="740">
    <w:name w:val="Table Grid"/>
    <w:basedOn w:val="6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uiPriority w:val="0"/>
    <w:semiHidden/>
    <w:unhideWhenUsed/>
    <w:qFormat/>
    <w:rPr>
      <w:vertAlign w:val="superscript"/>
    </w:rPr>
  </w:style>
  <w:style w:type="character" w:styleId="742">
    <w:name w:val="FollowedHyperlink"/>
    <w:uiPriority w:val="0"/>
    <w:semiHidden/>
    <w:unhideWhenUsed/>
    <w:qFormat/>
    <w:rPr>
      <w:color w:val="800080"/>
      <w:u w:val="single"/>
    </w:rPr>
  </w:style>
  <w:style w:type="character" w:styleId="743">
    <w:name w:val="Emphasis"/>
    <w:uiPriority w:val="0"/>
    <w:qFormat/>
    <w:rPr>
      <w:b/>
      <w:bCs/>
      <w:i/>
      <w:iCs/>
      <w:spacing w:val="10"/>
    </w:rPr>
  </w:style>
  <w:style w:type="character" w:styleId="744">
    <w:name w:val="HTML Typewriter"/>
    <w:uiPriority w:val="0"/>
    <w:unhideWhenUsed/>
    <w:qFormat/>
    <w:rPr>
      <w:rFonts w:hint="eastAsia" w:ascii="宋体" w:hAnsi="宋体" w:eastAsia="宋体" w:cs="宋体"/>
      <w:sz w:val="24"/>
      <w:szCs w:val="24"/>
    </w:rPr>
  </w:style>
  <w:style w:type="character" w:styleId="745">
    <w:name w:val="Hyperlink"/>
    <w:uiPriority w:val="99"/>
    <w:unhideWhenUsed/>
    <w:qFormat/>
    <w:rPr>
      <w:color w:val="0000ff"/>
      <w:u w:val="single"/>
    </w:rPr>
  </w:style>
  <w:style w:type="character" w:styleId="746">
    <w:name w:val="annotation reference"/>
    <w:uiPriority w:val="0"/>
    <w:unhideWhenUsed/>
    <w:qFormat/>
    <w:rPr>
      <w:sz w:val="21"/>
    </w:rPr>
  </w:style>
  <w:style w:type="character" w:styleId="747">
    <w:name w:val="footnote reference"/>
    <w:uiPriority w:val="0"/>
    <w:semiHidden/>
    <w:unhideWhenUsed/>
    <w:qFormat/>
    <w:rPr>
      <w:vertAlign w:val="superscript"/>
    </w:rPr>
  </w:style>
  <w:style w:type="character" w:styleId="748">
    <w:name w:val="HTML Sample"/>
    <w:uiPriority w:val="0"/>
    <w:semiHidden/>
    <w:unhideWhenUsed/>
    <w:qFormat/>
    <w:rPr>
      <w:rFonts w:hint="default" w:ascii="Courier New" w:hAnsi="宋体" w:eastAsia="宋体" w:cs="Courier New"/>
    </w:rPr>
  </w:style>
  <w:style w:type="character" w:styleId="749" w:customStyle="1">
    <w:name w:val="Heading 1 Char"/>
    <w:basedOn w:val="687"/>
    <w:uiPriority w:val="9"/>
    <w:qFormat/>
    <w:rPr>
      <w:rFonts w:ascii="Arial" w:hAnsi="Arial" w:eastAsia="Arial" w:cs="Arial"/>
      <w:sz w:val="40"/>
      <w:szCs w:val="40"/>
    </w:rPr>
  </w:style>
  <w:style w:type="character" w:styleId="750" w:customStyle="1">
    <w:name w:val="Heading 2 Char"/>
    <w:basedOn w:val="687"/>
    <w:uiPriority w:val="9"/>
    <w:qFormat/>
    <w:rPr>
      <w:rFonts w:ascii="Arial" w:hAnsi="Arial" w:eastAsia="Arial" w:cs="Arial"/>
      <w:sz w:val="34"/>
    </w:rPr>
  </w:style>
  <w:style w:type="character" w:styleId="751" w:customStyle="1">
    <w:name w:val="Heading 3 Char"/>
    <w:basedOn w:val="687"/>
    <w:uiPriority w:val="9"/>
    <w:qFormat/>
    <w:rPr>
      <w:rFonts w:ascii="Arial" w:hAnsi="Arial" w:eastAsia="Arial" w:cs="Arial"/>
      <w:sz w:val="30"/>
      <w:szCs w:val="30"/>
    </w:rPr>
  </w:style>
  <w:style w:type="character" w:styleId="752" w:customStyle="1">
    <w:name w:val="Heading 4 Char"/>
    <w:basedOn w:val="687"/>
    <w:uiPriority w:val="9"/>
    <w:qFormat/>
    <w:rPr>
      <w:rFonts w:ascii="Arial" w:hAnsi="Arial" w:eastAsia="Arial" w:cs="Arial"/>
      <w:b/>
      <w:bCs/>
      <w:sz w:val="26"/>
      <w:szCs w:val="26"/>
    </w:rPr>
  </w:style>
  <w:style w:type="character" w:styleId="753" w:customStyle="1">
    <w:name w:val="Heading 5 Char"/>
    <w:basedOn w:val="687"/>
    <w:uiPriority w:val="9"/>
    <w:qFormat/>
    <w:rPr>
      <w:rFonts w:ascii="Arial" w:hAnsi="Arial" w:eastAsia="Arial" w:cs="Arial"/>
      <w:b/>
      <w:bCs/>
      <w:sz w:val="24"/>
      <w:szCs w:val="24"/>
    </w:rPr>
  </w:style>
  <w:style w:type="character" w:styleId="754" w:customStyle="1">
    <w:name w:val="Heading 6 Char"/>
    <w:basedOn w:val="687"/>
    <w:uiPriority w:val="9"/>
    <w:qFormat/>
    <w:rPr>
      <w:rFonts w:ascii="Arial" w:hAnsi="Arial" w:eastAsia="Arial" w:cs="Arial"/>
      <w:b/>
      <w:bCs/>
      <w:sz w:val="22"/>
      <w:szCs w:val="22"/>
    </w:rPr>
  </w:style>
  <w:style w:type="character" w:styleId="755" w:customStyle="1">
    <w:name w:val="Heading 7 Char"/>
    <w:basedOn w:val="687"/>
    <w:uiPriority w:val="9"/>
    <w:qFormat/>
    <w:rPr>
      <w:rFonts w:ascii="Arial" w:hAnsi="Arial" w:eastAsia="Arial" w:cs="Arial"/>
      <w:b/>
      <w:bCs/>
      <w:i/>
      <w:iCs/>
      <w:sz w:val="22"/>
      <w:szCs w:val="22"/>
    </w:rPr>
  </w:style>
  <w:style w:type="character" w:styleId="756" w:customStyle="1">
    <w:name w:val="Heading 8 Char"/>
    <w:basedOn w:val="687"/>
    <w:uiPriority w:val="9"/>
    <w:qFormat/>
    <w:rPr>
      <w:rFonts w:ascii="Arial" w:hAnsi="Arial" w:eastAsia="Arial" w:cs="Arial"/>
      <w:i/>
      <w:iCs/>
      <w:sz w:val="22"/>
      <w:szCs w:val="22"/>
    </w:rPr>
  </w:style>
  <w:style w:type="character" w:styleId="757" w:customStyle="1">
    <w:name w:val="Heading 9 Char"/>
    <w:basedOn w:val="687"/>
    <w:uiPriority w:val="9"/>
    <w:qFormat/>
    <w:rPr>
      <w:rFonts w:ascii="Arial" w:hAnsi="Arial" w:eastAsia="Arial" w:cs="Arial"/>
      <w:i/>
      <w:iCs/>
      <w:sz w:val="21"/>
      <w:szCs w:val="21"/>
    </w:rPr>
  </w:style>
  <w:style w:type="character" w:styleId="758" w:customStyle="1">
    <w:name w:val="Title Char"/>
    <w:basedOn w:val="687"/>
    <w:uiPriority w:val="10"/>
    <w:qFormat/>
    <w:rPr>
      <w:sz w:val="48"/>
      <w:szCs w:val="48"/>
    </w:rPr>
  </w:style>
  <w:style w:type="character" w:styleId="759" w:customStyle="1">
    <w:name w:val="Subtitle Char"/>
    <w:basedOn w:val="687"/>
    <w:uiPriority w:val="11"/>
    <w:qFormat/>
    <w:rPr>
      <w:sz w:val="24"/>
      <w:szCs w:val="24"/>
    </w:rPr>
  </w:style>
  <w:style w:type="paragraph" w:styleId="760">
    <w:name w:val="Quote"/>
    <w:basedOn w:val="677"/>
    <w:next w:val="677"/>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677"/>
    <w:next w:val="677"/>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687"/>
    <w:uiPriority w:val="99"/>
    <w:qFormat/>
  </w:style>
  <w:style w:type="character" w:styleId="765" w:customStyle="1">
    <w:name w:val="Footer Char"/>
    <w:basedOn w:val="687"/>
    <w:uiPriority w:val="99"/>
    <w:qFormat/>
  </w:style>
  <w:style w:type="character" w:styleId="766" w:customStyle="1">
    <w:name w:val="Caption Char"/>
    <w:uiPriority w:val="99"/>
    <w:qFormat/>
  </w:style>
  <w:style w:type="table" w:styleId="767"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8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8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8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6"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8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0" w:customStyle="1">
    <w:name w:val="Grid Table 4 - Accent 6"/>
    <w:basedOn w:val="6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3"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7"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8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8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4" w:customStyle="1">
    <w:name w:val="Grid Table 6 Colorful - Accent 6"/>
    <w:basedOn w:val="6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5"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8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8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8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8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8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1" w:customStyle="1">
    <w:name w:val="List Table 2 - Accent 2"/>
    <w:basedOn w:val="6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8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5" w:customStyle="1">
    <w:name w:val="List Table 2 - Accent 6"/>
    <w:basedOn w:val="6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8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8" w:customStyle="1">
    <w:name w:val="List Table 3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8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8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5" w:customStyle="1">
    <w:name w:val="List Table 4 - Accent 2"/>
    <w:basedOn w:val="6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8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49" w:customStyle="1">
    <w:name w:val="List Table 4 - Accent 6"/>
    <w:basedOn w:val="6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8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8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8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59" w:customStyle="1">
    <w:name w:val="List Table 6 Colorful - Accent 2"/>
    <w:basedOn w:val="6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8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3" w:customStyle="1">
    <w:name w:val="List Table 6 Colorful - Accent 6"/>
    <w:basedOn w:val="6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8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8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3"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7"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8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0" w:customStyle="1">
    <w:name w:val="Bordered &amp; Lined - Accent 2"/>
    <w:basedOn w:val="6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8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4" w:customStyle="1">
    <w:name w:val="Bordered &amp; Lined - Accent 6"/>
    <w:basedOn w:val="6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8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7" w:customStyle="1">
    <w:name w:val="Bordered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8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1" w:customStyle="1">
    <w:name w:val="Bordered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正文1"/>
    <w:basedOn w:val="677"/>
    <w:next w:val="677"/>
    <w:uiPriority w:val="99"/>
    <w:qFormat/>
    <w:rPr>
      <w:rFonts w:ascii="Calibri" w:hAnsi="Calibri" w:eastAsia="Calibri" w:cs="宋体"/>
      <w:szCs w:val="20"/>
      <w:lang w:val="zh-CN"/>
      <w14:ligatures w14:val="none"/>
    </w:rPr>
  </w:style>
  <w:style w:type="character" w:styleId="896" w:customStyle="1">
    <w:name w:val="标题 1 字符"/>
    <w:basedOn w:val="687"/>
    <w:link w:val="678"/>
    <w:uiPriority w:val="0"/>
    <w:qFormat/>
    <w:rPr>
      <w:rFonts w:ascii="黑体" w:hAnsi="Times New Roman" w:eastAsia="黑体" w:cs="Times New Roman"/>
      <w:b/>
      <w:sz w:val="24"/>
      <w:szCs w:val="28"/>
      <w14:ligatures w14:val="none"/>
    </w:rPr>
  </w:style>
  <w:style w:type="character" w:styleId="897" w:customStyle="1">
    <w:name w:val="标题 2 字符"/>
    <w:basedOn w:val="687"/>
    <w:link w:val="679"/>
    <w:uiPriority w:val="99"/>
    <w:qFormat/>
    <w:rPr>
      <w:rFonts w:ascii="宋体" w:hAnsi="宋体" w:eastAsia="宋体" w:cs="Times New Roman"/>
      <w:b/>
      <w:szCs w:val="24"/>
      <w14:ligatures w14:val="none"/>
    </w:rPr>
  </w:style>
  <w:style w:type="character" w:styleId="898" w:customStyle="1">
    <w:name w:val="标题 3 字符"/>
    <w:basedOn w:val="687"/>
    <w:link w:val="680"/>
    <w:uiPriority w:val="0"/>
    <w:semiHidden/>
    <w:qFormat/>
    <w:rPr>
      <w:rFonts w:ascii="宋体" w:hAnsi="宋体" w:eastAsia="宋体" w:cs="Times New Roman"/>
      <w:b/>
      <w:szCs w:val="21"/>
      <w:shd w:val="clear" w:color="auto" w:fill="ffffff"/>
      <w14:ligatures w14:val="none"/>
    </w:rPr>
  </w:style>
  <w:style w:type="character" w:styleId="899" w:customStyle="1">
    <w:name w:val="标题 4 字符"/>
    <w:basedOn w:val="687"/>
    <w:link w:val="681"/>
    <w:uiPriority w:val="0"/>
    <w:semiHidden/>
    <w:qFormat/>
    <w:rPr>
      <w:rFonts w:ascii="Arial" w:hAnsi="Arial" w:eastAsia="黑体" w:cs="Times New Roman"/>
      <w:b/>
      <w:sz w:val="28"/>
      <w:szCs w:val="20"/>
      <w14:ligatures w14:val="none"/>
    </w:rPr>
  </w:style>
  <w:style w:type="character" w:styleId="900" w:customStyle="1">
    <w:name w:val="标题 5 字符"/>
    <w:basedOn w:val="687"/>
    <w:link w:val="682"/>
    <w:uiPriority w:val="0"/>
    <w:semiHidden/>
    <w:qFormat/>
    <w:rPr>
      <w:rFonts w:ascii="黑体" w:hAnsi="Times New Roman" w:eastAsia="黑体" w:cs="Times New Roman"/>
      <w:b/>
      <w:color w:val="000000"/>
      <w:sz w:val="28"/>
      <w:szCs w:val="20"/>
      <w14:ligatures w14:val="none"/>
    </w:rPr>
  </w:style>
  <w:style w:type="character" w:styleId="901" w:customStyle="1">
    <w:name w:val="标题 6 字符"/>
    <w:basedOn w:val="687"/>
    <w:link w:val="683"/>
    <w:uiPriority w:val="0"/>
    <w:semiHidden/>
    <w:qFormat/>
    <w:rPr>
      <w:rFonts w:ascii="Arial" w:hAnsi="Arial" w:eastAsia="黑体" w:cs="Times New Roman"/>
      <w:b/>
      <w:bCs/>
      <w:sz w:val="24"/>
      <w:szCs w:val="24"/>
      <w14:ligatures w14:val="none"/>
    </w:rPr>
  </w:style>
  <w:style w:type="character" w:styleId="902" w:customStyle="1">
    <w:name w:val="标题 7 字符"/>
    <w:basedOn w:val="687"/>
    <w:link w:val="684"/>
    <w:uiPriority w:val="99"/>
    <w:semiHidden/>
    <w:qFormat/>
    <w:rPr>
      <w:rFonts w:ascii="Times New Roman" w:hAnsi="Times New Roman" w:eastAsia="宋体" w:cs="Times New Roman"/>
      <w:b/>
      <w:bCs/>
      <w:sz w:val="24"/>
      <w:szCs w:val="24"/>
      <w14:ligatures w14:val="none"/>
    </w:rPr>
  </w:style>
  <w:style w:type="character" w:styleId="903" w:customStyle="1">
    <w:name w:val="标题 8 字符"/>
    <w:basedOn w:val="687"/>
    <w:link w:val="685"/>
    <w:uiPriority w:val="99"/>
    <w:semiHidden/>
    <w:qFormat/>
    <w:rPr>
      <w:rFonts w:ascii="Arial" w:hAnsi="Arial" w:eastAsia="黑体" w:cs="Times New Roman"/>
      <w:sz w:val="24"/>
      <w:szCs w:val="24"/>
      <w14:ligatures w14:val="none"/>
    </w:rPr>
  </w:style>
  <w:style w:type="character" w:styleId="904" w:customStyle="1">
    <w:name w:val="标题 9 字符"/>
    <w:basedOn w:val="687"/>
    <w:link w:val="686"/>
    <w:uiPriority w:val="99"/>
    <w:semiHidden/>
    <w:qFormat/>
    <w:rPr>
      <w:rFonts w:ascii="Arial" w:hAnsi="Arial" w:eastAsia="黑体" w:cs="Times New Roman"/>
      <w:szCs w:val="21"/>
      <w14:ligatures w14:val="none"/>
    </w:rPr>
  </w:style>
  <w:style w:type="character" w:styleId="905" w:customStyle="1">
    <w:name w:val="HTML 预设格式 字符"/>
    <w:basedOn w:val="687"/>
    <w:link w:val="733"/>
    <w:uiPriority w:val="0"/>
    <w:semiHidden/>
    <w:qFormat/>
    <w:rPr>
      <w:rFonts w:ascii="黑体" w:hAnsi="Courier New" w:eastAsia="黑体" w:cs="Courier New"/>
      <w:sz w:val="20"/>
      <w:szCs w:val="20"/>
      <w14:ligatures w14:val="none"/>
    </w:rPr>
  </w:style>
  <w:style w:type="paragraph" w:styleId="906" w:customStyle="1">
    <w:name w:val="msonormal"/>
    <w:basedOn w:val="677"/>
    <w:uiPriority w:val="99"/>
    <w:qFormat/>
    <w:pPr>
      <w:jc w:val="left"/>
      <w:spacing w:before="100" w:beforeAutospacing="1" w:after="100" w:afterAutospacing="1"/>
      <w:widowControl/>
    </w:pPr>
    <w:rPr>
      <w:rFonts w:ascii="Arial" w:hAnsi="Arial" w:eastAsia="Arial Unicode MS" w:cs="Arial"/>
      <w:sz w:val="24"/>
      <w:szCs w:val="24"/>
      <w14:ligatures w14:val="none"/>
    </w:rPr>
  </w:style>
  <w:style w:type="character" w:styleId="907" w:customStyle="1">
    <w:name w:val="正文缩进 字符"/>
    <w:link w:val="689"/>
    <w:uiPriority w:val="99"/>
    <w:semiHidden/>
    <w:qFormat/>
    <w:rPr>
      <w:rFonts w:ascii="Times New Roman" w:hAnsi="Times New Roman" w:eastAsia="宋体" w:cs="Times New Roman"/>
      <w:szCs w:val="20"/>
      <w14:ligatures w14:val="none"/>
    </w:rPr>
  </w:style>
  <w:style w:type="character" w:styleId="908" w:customStyle="1">
    <w:name w:val="脚注文本 字符"/>
    <w:basedOn w:val="687"/>
    <w:link w:val="724"/>
    <w:uiPriority w:val="99"/>
    <w:semiHidden/>
    <w:qFormat/>
    <w:rPr>
      <w:rFonts w:ascii="Times New Roman" w:hAnsi="Times New Roman" w:eastAsia="宋体" w:cs="Times New Roman"/>
      <w:sz w:val="18"/>
      <w:szCs w:val="18"/>
      <w14:ligatures w14:val="none"/>
    </w:rPr>
  </w:style>
  <w:style w:type="character" w:styleId="909" w:customStyle="1">
    <w:name w:val="批注文字 字符"/>
    <w:basedOn w:val="687"/>
    <w:link w:val="699"/>
    <w:uiPriority w:val="99"/>
    <w:qFormat/>
    <w:rPr>
      <w:rFonts w:ascii="Times New Roman" w:hAnsi="Times New Roman" w:eastAsia="宋体" w:cs="Times New Roman"/>
      <w:szCs w:val="20"/>
      <w14:ligatures w14:val="none"/>
    </w:rPr>
  </w:style>
  <w:style w:type="character" w:styleId="910" w:customStyle="1">
    <w:name w:val="页眉 字符"/>
    <w:basedOn w:val="687"/>
    <w:link w:val="717"/>
    <w:uiPriority w:val="99"/>
    <w:qFormat/>
    <w:rPr>
      <w:rFonts w:ascii="Times New Roman" w:hAnsi="Times New Roman" w:eastAsia="宋体" w:cs="Times New Roman"/>
      <w:sz w:val="18"/>
      <w:szCs w:val="20"/>
      <w14:ligatures w14:val="none"/>
    </w:rPr>
  </w:style>
  <w:style w:type="character" w:styleId="911" w:customStyle="1">
    <w:name w:val="页脚 字符"/>
    <w:basedOn w:val="687"/>
    <w:link w:val="716"/>
    <w:uiPriority w:val="99"/>
    <w:qFormat/>
    <w:rPr>
      <w:rFonts w:ascii="Times New Roman" w:hAnsi="Times New Roman" w:eastAsia="宋体" w:cs="Times New Roman"/>
      <w:sz w:val="18"/>
      <w:szCs w:val="20"/>
      <w14:ligatures w14:val="none"/>
    </w:rPr>
  </w:style>
  <w:style w:type="character" w:styleId="912" w:customStyle="1">
    <w:name w:val="尾注文本 字符"/>
    <w:basedOn w:val="687"/>
    <w:link w:val="714"/>
    <w:uiPriority w:val="99"/>
    <w:semiHidden/>
    <w:qFormat/>
    <w:rPr>
      <w:rFonts w:ascii="Times New Roman" w:hAnsi="Times New Roman" w:eastAsia="宋体" w:cs="Times New Roman"/>
      <w:sz w:val="20"/>
      <w:szCs w:val="24"/>
      <w14:ligatures w14:val="none"/>
    </w:rPr>
  </w:style>
  <w:style w:type="character" w:styleId="913" w:customStyle="1">
    <w:name w:val="标题 字符"/>
    <w:basedOn w:val="687"/>
    <w:link w:val="736"/>
    <w:uiPriority w:val="99"/>
    <w:qFormat/>
    <w:rPr>
      <w:rFonts w:ascii="Times New Roman" w:hAnsi="Times New Roman" w:eastAsia="黑体" w:cs="Times New Roman"/>
      <w:b/>
      <w:sz w:val="28"/>
      <w:szCs w:val="20"/>
      <w:lang w:val="en-GB"/>
      <w14:ligatures w14:val="none"/>
    </w:rPr>
  </w:style>
  <w:style w:type="character" w:styleId="914" w:customStyle="1">
    <w:name w:val="签名 字符"/>
    <w:basedOn w:val="687"/>
    <w:link w:val="718"/>
    <w:uiPriority w:val="99"/>
    <w:semiHidden/>
    <w:qFormat/>
    <w:rPr>
      <w:rFonts w:ascii="Times New Roman" w:hAnsi="Times New Roman" w:eastAsia="仿宋_GB2312" w:cs="Times New Roman"/>
      <w:sz w:val="24"/>
      <w:szCs w:val="20"/>
      <w14:ligatures w14:val="none"/>
    </w:rPr>
  </w:style>
  <w:style w:type="character" w:styleId="915" w:customStyle="1">
    <w:name w:val="正文文本 字符"/>
    <w:basedOn w:val="687"/>
    <w:link w:val="703"/>
    <w:uiPriority w:val="99"/>
    <w:qFormat/>
    <w:rPr>
      <w:rFonts w:ascii="楷体_GB2312" w:hAnsi="Arial" w:eastAsia="楷体_GB2312" w:cs="Times New Roman"/>
      <w:sz w:val="28"/>
      <w:szCs w:val="20"/>
      <w14:ligatures w14:val="none"/>
    </w:rPr>
  </w:style>
  <w:style w:type="character" w:styleId="916" w:customStyle="1">
    <w:name w:val="正文文本缩进 字符"/>
    <w:basedOn w:val="687"/>
    <w:link w:val="704"/>
    <w:uiPriority w:val="99"/>
    <w:semiHidden/>
    <w:qFormat/>
    <w:rPr>
      <w:rFonts w:ascii="楷体_GB2312" w:hAnsi="Times New Roman" w:eastAsia="楷体_GB2312" w:cs="Times New Roman"/>
      <w:sz w:val="32"/>
      <w:szCs w:val="20"/>
      <w14:ligatures w14:val="none"/>
    </w:rPr>
  </w:style>
  <w:style w:type="character" w:styleId="917" w:customStyle="1">
    <w:name w:val="副标题 字符"/>
    <w:basedOn w:val="687"/>
    <w:link w:val="723"/>
    <w:uiPriority w:val="99"/>
    <w:qFormat/>
    <w:rPr>
      <w:rFonts w:ascii="Cambria" w:hAnsi="Cambria" w:eastAsia="宋体" w:cs="Times New Roman"/>
      <w:i/>
      <w:iCs/>
      <w:spacing w:val="13"/>
      <w:sz w:val="24"/>
      <w:szCs w:val="24"/>
      <w:lang w:eastAsia="en-US" w:bidi="en-US"/>
      <w14:ligatures w14:val="none"/>
    </w:rPr>
  </w:style>
  <w:style w:type="character" w:styleId="918" w:customStyle="1">
    <w:name w:val="称呼 字符"/>
    <w:basedOn w:val="687"/>
    <w:link w:val="701"/>
    <w:uiPriority w:val="99"/>
    <w:semiHidden/>
    <w:qFormat/>
    <w:rPr>
      <w:rFonts w:ascii="仿宋_GB2312" w:hAnsi="Times New Roman" w:eastAsia="仿宋_GB2312" w:cs="Times New Roman"/>
      <w:sz w:val="28"/>
      <w:szCs w:val="20"/>
      <w14:ligatures w14:val="none"/>
    </w:rPr>
  </w:style>
  <w:style w:type="character" w:styleId="919" w:customStyle="1">
    <w:name w:val="日期 字符"/>
    <w:basedOn w:val="687"/>
    <w:link w:val="712"/>
    <w:uiPriority w:val="99"/>
    <w:semiHidden/>
    <w:qFormat/>
    <w:rPr>
      <w:rFonts w:ascii="Times New Roman" w:hAnsi="Times New Roman" w:eastAsia="宋体" w:cs="Times New Roman"/>
      <w:sz w:val="28"/>
      <w:szCs w:val="20"/>
      <w14:ligatures w14:val="none"/>
    </w:rPr>
  </w:style>
  <w:style w:type="character" w:styleId="920" w:customStyle="1">
    <w:name w:val="正文文本首行缩进 字符"/>
    <w:basedOn w:val="915"/>
    <w:link w:val="738"/>
    <w:uiPriority w:val="99"/>
    <w:semiHidden/>
    <w:qFormat/>
    <w:rPr>
      <w:rFonts w:ascii="Times New Roman" w:hAnsi="Times New Roman" w:eastAsia="宋体" w:cs="Times New Roman"/>
      <w:sz w:val="28"/>
      <w:szCs w:val="24"/>
      <w14:ligatures w14:val="none"/>
    </w:rPr>
  </w:style>
  <w:style w:type="character" w:styleId="921" w:customStyle="1">
    <w:name w:val="正文文本首行缩进 2 字符"/>
    <w:basedOn w:val="916"/>
    <w:link w:val="739"/>
    <w:uiPriority w:val="99"/>
    <w:semiHidden/>
    <w:qFormat/>
    <w:rPr>
      <w:rFonts w:ascii="楷体_GB2312" w:hAnsi="Times New Roman" w:eastAsia="楷体_GB2312" w:cs="Times New Roman"/>
      <w:sz w:val="32"/>
      <w:szCs w:val="20"/>
      <w14:ligatures w14:val="none"/>
    </w:rPr>
  </w:style>
  <w:style w:type="character" w:styleId="922" w:customStyle="1">
    <w:name w:val="正文文本 2 字符"/>
    <w:basedOn w:val="687"/>
    <w:link w:val="732"/>
    <w:uiPriority w:val="99"/>
    <w:semiHidden/>
    <w:qFormat/>
    <w:rPr>
      <w:rFonts w:ascii="楷体_GB2312" w:hAnsi="Times New Roman" w:eastAsia="楷体_GB2312" w:cs="Times New Roman"/>
      <w:sz w:val="28"/>
      <w:szCs w:val="20"/>
      <w14:ligatures w14:val="none"/>
    </w:rPr>
  </w:style>
  <w:style w:type="character" w:styleId="923" w:customStyle="1">
    <w:name w:val="正文文本 3 字符"/>
    <w:basedOn w:val="687"/>
    <w:link w:val="702"/>
    <w:uiPriority w:val="99"/>
    <w:semiHidden/>
    <w:qFormat/>
    <w:rPr>
      <w:rFonts w:ascii="仿宋_GB2312" w:hAnsi="Arial" w:eastAsia="仿宋_GB2312" w:cs="Times New Roman"/>
      <w:sz w:val="32"/>
      <w:szCs w:val="20"/>
      <w14:ligatures w14:val="none"/>
    </w:rPr>
  </w:style>
  <w:style w:type="character" w:styleId="924" w:customStyle="1">
    <w:name w:val="正文文本缩进 2 字符"/>
    <w:basedOn w:val="687"/>
    <w:link w:val="713"/>
    <w:uiPriority w:val="99"/>
    <w:semiHidden/>
    <w:qFormat/>
    <w:rPr>
      <w:rFonts w:ascii="Arial" w:hAnsi="Arial" w:eastAsia="仿宋_GB2312" w:cs="Times New Roman"/>
      <w:sz w:val="32"/>
      <w:szCs w:val="20"/>
      <w14:ligatures w14:val="none"/>
    </w:rPr>
  </w:style>
  <w:style w:type="character" w:styleId="925" w:customStyle="1">
    <w:name w:val="正文文本缩进 3 字符"/>
    <w:basedOn w:val="687"/>
    <w:link w:val="726"/>
    <w:uiPriority w:val="99"/>
    <w:semiHidden/>
    <w:qFormat/>
    <w:rPr>
      <w:rFonts w:ascii="Arial" w:hAnsi="Arial" w:eastAsia="仿宋_GB2312" w:cs="Times New Roman"/>
      <w:color w:val="ffff00"/>
      <w:sz w:val="32"/>
      <w:szCs w:val="20"/>
      <w14:ligatures w14:val="none"/>
    </w:rPr>
  </w:style>
  <w:style w:type="character" w:styleId="926" w:customStyle="1">
    <w:name w:val="文档结构图 字符"/>
    <w:basedOn w:val="687"/>
    <w:link w:val="698"/>
    <w:uiPriority w:val="99"/>
    <w:semiHidden/>
    <w:qFormat/>
    <w:rPr>
      <w:rFonts w:ascii="Times New Roman" w:hAnsi="Times New Roman" w:eastAsia="宋体" w:cs="Times New Roman"/>
      <w:szCs w:val="20"/>
      <w:shd w:val="clear" w:color="auto" w:fill="000080"/>
      <w14:ligatures w14:val="none"/>
    </w:rPr>
  </w:style>
  <w:style w:type="character" w:styleId="927" w:customStyle="1">
    <w:name w:val="纯文本 字符"/>
    <w:basedOn w:val="687"/>
    <w:uiPriority w:val="0"/>
    <w:semiHidden/>
    <w:qFormat/>
    <w:rPr>
      <w:rFonts w:hAnsi="Courier New" w:cs="Courier New" w:asciiTheme="minorEastAsia"/>
    </w:rPr>
  </w:style>
  <w:style w:type="character" w:styleId="928" w:customStyle="1">
    <w:name w:val="批注主题 字符"/>
    <w:basedOn w:val="909"/>
    <w:link w:val="737"/>
    <w:uiPriority w:val="99"/>
    <w:semiHidden/>
    <w:qFormat/>
    <w:rPr>
      <w:rFonts w:ascii="Times New Roman" w:hAnsi="Times New Roman" w:eastAsia="宋体" w:cs="Times New Roman"/>
      <w:b/>
      <w:bCs/>
      <w:szCs w:val="20"/>
      <w14:ligatures w14:val="none"/>
    </w:rPr>
  </w:style>
  <w:style w:type="character" w:styleId="929" w:customStyle="1">
    <w:name w:val="批注框文本 字符"/>
    <w:basedOn w:val="687"/>
    <w:link w:val="715"/>
    <w:uiPriority w:val="99"/>
    <w:semiHidden/>
    <w:qFormat/>
    <w:rPr>
      <w:rFonts w:ascii="Times New Roman" w:hAnsi="Times New Roman" w:eastAsia="宋体" w:cs="Times New Roman"/>
      <w:sz w:val="18"/>
      <w:szCs w:val="18"/>
      <w14:ligatures w14:val="none"/>
    </w:rPr>
  </w:style>
  <w:style w:type="character" w:styleId="930" w:customStyle="1">
    <w:name w:val="无间隔 字符"/>
    <w:link w:val="931"/>
    <w:uiPriority w:val="0"/>
    <w:qFormat/>
    <w:rPr>
      <w:rFonts w:ascii="Calibri" w:hAnsi="Calibri" w:eastAsia="微软雅黑" w:cs="Calibri"/>
      <w:sz w:val="24"/>
    </w:rPr>
  </w:style>
  <w:style w:type="paragraph" w:styleId="931">
    <w:name w:val="No Spacing"/>
    <w:link w:val="930"/>
    <w:uiPriority w:val="0"/>
    <w:qFormat/>
    <w:pPr>
      <w:jc w:val="both"/>
      <w:widowControl w:val="off"/>
    </w:pPr>
    <w:rPr>
      <w:rFonts w:hint="default" w:ascii="Calibri" w:hAnsi="Calibri" w:eastAsia="微软雅黑" w:cs="Calibri"/>
      <w:sz w:val="24"/>
      <w:szCs w:val="22"/>
      <w14:ligatures w14:val="standardContextual"/>
    </w:rPr>
  </w:style>
  <w:style w:type="paragraph" w:styleId="932" w:customStyle="1">
    <w:name w:val="修订1"/>
    <w:uiPriority w:val="99"/>
    <w:semiHidden/>
    <w:qFormat/>
    <w:rPr>
      <w:rFonts w:hint="default" w:ascii="Times New Roman" w:hAnsi="Times New Roman" w:eastAsia="宋体" w:cs="Times New Roman"/>
      <w:sz w:val="21"/>
    </w:rPr>
  </w:style>
  <w:style w:type="paragraph" w:styleId="933">
    <w:name w:val="List Paragraph"/>
    <w:basedOn w:val="677"/>
    <w:uiPriority w:val="99"/>
    <w:qFormat/>
    <w:pPr>
      <w:ind w:firstLine="420"/>
    </w:pPr>
    <w:rPr>
      <w:rFonts w:ascii="Calibri" w:hAnsi="Calibri" w:eastAsia="宋体" w:cs="宋体"/>
      <w14:ligatures w14:val="none"/>
    </w:rPr>
  </w:style>
  <w:style w:type="paragraph" w:styleId="934" w:customStyle="1">
    <w:name w:val="TOC 标题1"/>
    <w:basedOn w:val="678"/>
    <w:next w:val="677"/>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5" w:customStyle="1">
    <w:name w:val="首行缩进"/>
    <w:basedOn w:val="677"/>
    <w:uiPriority w:val="99"/>
    <w:qFormat/>
    <w:pPr>
      <w:ind w:firstLine="480"/>
      <w:jc w:val="left"/>
      <w:spacing w:line="360" w:lineRule="auto"/>
    </w:pPr>
    <w:rPr>
      <w:rFonts w:ascii="宋体" w:hAnsi="宋体" w:eastAsia="宋体" w:cs="Times New Roman"/>
      <w:sz w:val="24"/>
      <w:szCs w:val="20"/>
      <w14:ligatures w14:val="none"/>
    </w:rPr>
  </w:style>
  <w:style w:type="character" w:styleId="936" w:customStyle="1">
    <w:name w:val="样式 首行缩进:  2 字符 Char Char"/>
    <w:link w:val="937"/>
    <w:uiPriority w:val="0"/>
    <w:qFormat/>
    <w:rPr>
      <w:rFonts w:ascii="宋体" w:hAnsi="宋体" w:eastAsia="宋体" w:cs="宋体"/>
      <w:sz w:val="24"/>
    </w:rPr>
  </w:style>
  <w:style w:type="paragraph" w:styleId="937" w:customStyle="1">
    <w:name w:val="样式 首行缩进:  2 字符"/>
    <w:basedOn w:val="677"/>
    <w:link w:val="936"/>
    <w:uiPriority w:val="0"/>
    <w:qFormat/>
    <w:pPr>
      <w:ind w:firstLine="480"/>
      <w:spacing w:line="360" w:lineRule="auto"/>
    </w:pPr>
    <w:rPr>
      <w:rFonts w:ascii="宋体" w:hAnsi="宋体" w:eastAsia="宋体" w:cs="宋体"/>
      <w:sz w:val="24"/>
    </w:rPr>
  </w:style>
  <w:style w:type="character" w:styleId="938" w:customStyle="1">
    <w:name w:val="仿宋正文 Char"/>
    <w:link w:val="939"/>
    <w:uiPriority w:val="0"/>
    <w:qFormat/>
    <w:rPr>
      <w:rFonts w:ascii="仿宋_GB2312" w:eastAsia="仿宋_GB2312"/>
      <w:sz w:val="24"/>
    </w:rPr>
  </w:style>
  <w:style w:type="paragraph" w:styleId="939" w:customStyle="1">
    <w:name w:val="仿宋正文"/>
    <w:basedOn w:val="677"/>
    <w:link w:val="938"/>
    <w:uiPriority w:val="0"/>
    <w:qFormat/>
    <w:pPr>
      <w:ind w:firstLine="480"/>
      <w:spacing w:line="360" w:lineRule="auto"/>
    </w:pPr>
    <w:rPr>
      <w:rFonts w:ascii="仿宋_GB2312" w:eastAsia="仿宋_GB2312"/>
      <w:sz w:val="24"/>
    </w:rPr>
  </w:style>
  <w:style w:type="character" w:styleId="940" w:customStyle="1">
    <w:name w:val="正文2 Char Char"/>
    <w:link w:val="941"/>
    <w:uiPriority w:val="0"/>
    <w:qFormat/>
    <w:rPr>
      <w:sz w:val="24"/>
    </w:rPr>
  </w:style>
  <w:style w:type="paragraph" w:styleId="941" w:customStyle="1">
    <w:name w:val="正文2"/>
    <w:basedOn w:val="677"/>
    <w:link w:val="940"/>
    <w:uiPriority w:val="0"/>
    <w:qFormat/>
    <w:pPr>
      <w:ind w:firstLine="510"/>
      <w:spacing w:before="156" w:line="360" w:lineRule="auto"/>
    </w:pPr>
    <w:rPr>
      <w:sz w:val="24"/>
    </w:rPr>
  </w:style>
  <w:style w:type="character" w:styleId="942" w:customStyle="1">
    <w:name w:val="表格抬头 Char"/>
    <w:link w:val="943"/>
    <w:uiPriority w:val="0"/>
    <w:qFormat/>
    <w:rPr>
      <w:rFonts w:ascii="黑体" w:hAnsi="黑体" w:eastAsia="黑体"/>
      <w:b/>
    </w:rPr>
  </w:style>
  <w:style w:type="paragraph" w:styleId="943" w:customStyle="1">
    <w:name w:val="表格抬头"/>
    <w:basedOn w:val="677"/>
    <w:link w:val="942"/>
    <w:uiPriority w:val="0"/>
    <w:qFormat/>
    <w:pPr>
      <w:jc w:val="center"/>
    </w:pPr>
    <w:rPr>
      <w:rFonts w:ascii="黑体" w:hAnsi="黑体" w:eastAsia="黑体"/>
      <w:b/>
    </w:rPr>
  </w:style>
  <w:style w:type="character" w:styleId="944" w:customStyle="1">
    <w:name w:val="彩色网格字符"/>
    <w:link w:val="945"/>
    <w:uiPriority w:val="0"/>
    <w:qFormat/>
    <w:rPr>
      <w:rFonts w:ascii="Calibri" w:hAnsi="Calibri" w:cs="Calibri"/>
      <w:i/>
      <w:iCs/>
      <w:sz w:val="22"/>
      <w:lang w:eastAsia="en-US" w:bidi="en-US"/>
    </w:rPr>
  </w:style>
  <w:style w:type="paragraph" w:styleId="945" w:customStyle="1">
    <w:name w:val="彩色网格1"/>
    <w:basedOn w:val="677"/>
    <w:next w:val="677"/>
    <w:link w:val="944"/>
    <w:uiPriority w:val="0"/>
    <w:qFormat/>
    <w:pPr>
      <w:ind w:left="360" w:right="360"/>
      <w:jc w:val="left"/>
      <w:spacing w:before="200" w:line="276" w:lineRule="auto"/>
      <w:widowControl/>
    </w:pPr>
    <w:rPr>
      <w:rFonts w:ascii="Calibri" w:hAnsi="Calibri" w:cs="Calibri"/>
      <w:i/>
      <w:iCs/>
      <w:sz w:val="22"/>
      <w:lang w:eastAsia="en-US" w:bidi="en-US"/>
    </w:rPr>
  </w:style>
  <w:style w:type="character" w:styleId="946" w:customStyle="1">
    <w:name w:val="正文缩进 Char1"/>
    <w:link w:val="947"/>
    <w:uiPriority w:val="0"/>
    <w:qFormat/>
  </w:style>
  <w:style w:type="paragraph" w:styleId="947" w:customStyle="1">
    <w:name w:val="正文缩进1"/>
    <w:basedOn w:val="677"/>
    <w:link w:val="946"/>
    <w:uiPriority w:val="0"/>
    <w:qFormat/>
    <w:pPr>
      <w:ind w:firstLine="420"/>
    </w:pPr>
  </w:style>
  <w:style w:type="character" w:styleId="948" w:customStyle="1">
    <w:name w:val="浅色底纹 - 强调文字颜色 1字符"/>
    <w:link w:val="949"/>
    <w:uiPriority w:val="0"/>
    <w:qFormat/>
    <w:rPr>
      <w:rFonts w:ascii="Calibri" w:hAnsi="Calibri" w:cs="Calibri"/>
      <w:b/>
      <w:bCs/>
      <w:i/>
      <w:iCs/>
      <w:sz w:val="22"/>
      <w:lang w:eastAsia="en-US" w:bidi="en-US"/>
    </w:rPr>
  </w:style>
  <w:style w:type="paragraph" w:styleId="949" w:customStyle="1">
    <w:name w:val="浅色底纹 - 强调文字颜色 11"/>
    <w:basedOn w:val="677"/>
    <w:next w:val="677"/>
    <w:link w:val="948"/>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50" w:customStyle="1">
    <w:name w:val="新图表正文 Char Char"/>
    <w:link w:val="951"/>
    <w:uiPriority w:val="0"/>
    <w:qFormat/>
    <w:rPr>
      <w:rFonts w:ascii="宋体" w:hAnsi="宋体" w:eastAsia="宋体"/>
      <w:sz w:val="18"/>
      <w:szCs w:val="21"/>
    </w:rPr>
  </w:style>
  <w:style w:type="paragraph" w:styleId="951" w:customStyle="1">
    <w:name w:val="新图表正文"/>
    <w:link w:val="950"/>
    <w:uiPriority w:val="0"/>
    <w:qFormat/>
    <w:pPr>
      <w:jc w:val="both"/>
    </w:pPr>
    <w:rPr>
      <w:rFonts w:hint="default" w:ascii="宋体" w:hAnsi="宋体" w:eastAsia="宋体" w:cstheme="minorBidi"/>
      <w:sz w:val="18"/>
      <w:szCs w:val="21"/>
      <w14:ligatures w14:val="standardContextual"/>
    </w:rPr>
  </w:style>
  <w:style w:type="character" w:styleId="952" w:customStyle="1">
    <w:name w:val="111111 Char"/>
    <w:link w:val="953"/>
    <w:uiPriority w:val="0"/>
    <w:qFormat/>
    <w:rPr>
      <w:rFonts w:ascii="宋体" w:hAnsi="宋体" w:eastAsia="黑体" w:cs="宋体"/>
      <w:b/>
      <w:bCs/>
      <w:szCs w:val="21"/>
    </w:rPr>
  </w:style>
  <w:style w:type="paragraph" w:styleId="953" w:customStyle="1">
    <w:name w:val="111111"/>
    <w:basedOn w:val="677"/>
    <w:link w:val="952"/>
    <w:uiPriority w:val="0"/>
    <w:qFormat/>
    <w:pPr>
      <w:jc w:val="center"/>
      <w:spacing w:before="120" w:after="120"/>
    </w:pPr>
    <w:rPr>
      <w:rFonts w:ascii="宋体" w:hAnsi="宋体" w:eastAsia="黑体" w:cs="宋体"/>
      <w:b/>
      <w:bCs/>
      <w:szCs w:val="21"/>
    </w:rPr>
  </w:style>
  <w:style w:type="paragraph" w:styleId="954" w:customStyle="1">
    <w:name w:val="表格内容"/>
    <w:basedOn w:val="677"/>
    <w:uiPriority w:val="99"/>
    <w:qFormat/>
    <w:pPr>
      <w:jc w:val="center"/>
      <w:spacing w:before="60" w:line="300" w:lineRule="auto"/>
      <w:widowControl/>
    </w:pPr>
    <w:rPr>
      <w:rFonts w:ascii="Times New Roman" w:hAnsi="Times New Roman" w:eastAsia="宋体" w:cs="Times New Roman"/>
      <w:szCs w:val="20"/>
      <w14:ligatures w14:val="none"/>
    </w:rPr>
  </w:style>
  <w:style w:type="paragraph" w:styleId="955" w:customStyle="1">
    <w:name w:val="greytypebeni"/>
    <w:basedOn w:val="677"/>
    <w:uiPriority w:val="99"/>
    <w:qFormat/>
    <w:pPr>
      <w:jc w:val="left"/>
      <w:widowControl/>
    </w:pPr>
    <w:rPr>
      <w:rFonts w:ascii="宋体" w:hAnsi="宋体" w:eastAsia="宋体" w:cs="宋体"/>
      <w:sz w:val="24"/>
      <w:szCs w:val="24"/>
      <w14:ligatures w14:val="none"/>
    </w:rPr>
  </w:style>
  <w:style w:type="paragraph" w:styleId="956" w:customStyle="1">
    <w:name w:val="中等深浅网格 21"/>
    <w:uiPriority w:val="1"/>
    <w:qFormat/>
    <w:pPr>
      <w:jc w:val="both"/>
      <w:widowControl w:val="off"/>
    </w:pPr>
    <w:rPr>
      <w:rFonts w:hint="default" w:ascii="Times New Roman" w:hAnsi="Times New Roman" w:eastAsia="宋体" w:cs="Times New Roman"/>
      <w:sz w:val="21"/>
      <w:szCs w:val="24"/>
    </w:rPr>
  </w:style>
  <w:style w:type="paragraph" w:styleId="957" w:customStyle="1">
    <w:name w:val="xl40"/>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958" w:customStyle="1">
    <w:name w:val="Char Char Char"/>
    <w:basedOn w:val="698"/>
    <w:uiPriority w:val="99"/>
    <w:qFormat/>
    <w:pPr>
      <w:spacing w:line="436" w:lineRule="exact"/>
    </w:pPr>
    <w:rPr>
      <w:szCs w:val="24"/>
    </w:rPr>
  </w:style>
  <w:style w:type="paragraph" w:styleId="959" w:customStyle="1">
    <w:name w:val="小四 段落 宋体 Char Char"/>
    <w:basedOn w:val="677"/>
    <w:uiPriority w:val="99"/>
    <w:qFormat/>
    <w:pPr>
      <w:ind w:firstLine="480"/>
      <w:spacing w:line="360" w:lineRule="auto"/>
    </w:pPr>
    <w:rPr>
      <w:rFonts w:ascii="宋体" w:hAnsi="宋体" w:eastAsia="宋体" w:cs="Times New Roman"/>
      <w:sz w:val="24"/>
      <w:szCs w:val="24"/>
      <w14:ligatures w14:val="none"/>
    </w:rPr>
  </w:style>
  <w:style w:type="paragraph" w:styleId="960" w:customStyle="1">
    <w:name w:val="xl59"/>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61" w:customStyle="1">
    <w:name w:val="xl37"/>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962" w:customStyle="1">
    <w:name w:val="xl63"/>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963"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rPr>
  </w:style>
  <w:style w:type="paragraph" w:styleId="964" w:customStyle="1">
    <w:name w:val="普通正文"/>
    <w:basedOn w:val="677"/>
    <w:uiPriority w:val="99"/>
    <w:qFormat/>
    <w:pPr>
      <w:ind w:firstLine="480"/>
      <w:jc w:val="left"/>
      <w:spacing w:before="120" w:after="120" w:line="360" w:lineRule="auto"/>
    </w:pPr>
    <w:rPr>
      <w:rFonts w:ascii="Arial" w:hAnsi="Arial" w:eastAsia="宋体" w:cs="Arial"/>
      <w:sz w:val="24"/>
      <w:szCs w:val="24"/>
      <w14:ligatures w14:val="none"/>
    </w:rPr>
  </w:style>
  <w:style w:type="paragraph" w:styleId="965" w:customStyle="1">
    <w:name w:val="正文 居中"/>
    <w:basedOn w:val="677"/>
    <w:uiPriority w:val="99"/>
    <w:qFormat/>
    <w:pPr>
      <w:jc w:val="center"/>
      <w:spacing w:line="360" w:lineRule="auto"/>
    </w:pPr>
    <w:rPr>
      <w:rFonts w:ascii="Times New Roman" w:hAnsi="Times New Roman" w:eastAsia="宋体" w:cs="Times New Roman"/>
      <w:sz w:val="24"/>
      <w:szCs w:val="20"/>
      <w14:ligatures w14:val="none"/>
    </w:rPr>
  </w:style>
  <w:style w:type="paragraph" w:styleId="966" w:customStyle="1">
    <w:name w:val="font12"/>
    <w:basedOn w:val="677"/>
    <w:uiPriority w:val="99"/>
    <w:qFormat/>
    <w:pPr>
      <w:jc w:val="left"/>
      <w:spacing w:before="100" w:beforeAutospacing="1" w:after="100" w:afterAutospacing="1"/>
      <w:widowControl/>
    </w:pPr>
    <w:rPr>
      <w:rFonts w:ascii="宋体" w:hAnsi="宋体" w:eastAsia="宋体" w:cs="宋体"/>
      <w:sz w:val="36"/>
      <w:szCs w:val="36"/>
      <w14:ligatures w14:val="none"/>
    </w:rPr>
  </w:style>
  <w:style w:type="paragraph" w:styleId="967" w:customStyle="1">
    <w:name w:val="retrait3"/>
    <w:basedOn w:val="677"/>
    <w:uiPriority w:val="99"/>
    <w:qFormat/>
    <w:pPr>
      <w:ind w:left="851"/>
      <w:jc w:val="left"/>
      <w:spacing w:before="20" w:after="20"/>
      <w:widowControl/>
    </w:pPr>
    <w:rPr>
      <w:rFonts w:ascii="Arial" w:hAnsi="Arial" w:eastAsia="宋体" w:cs="Times New Roman"/>
      <w:sz w:val="24"/>
      <w:szCs w:val="20"/>
      <w:lang w:val="en-GB"/>
      <w14:ligatures w14:val="none"/>
    </w:rPr>
  </w:style>
  <w:style w:type="paragraph" w:styleId="968" w:customStyle="1">
    <w:name w:val="中等深浅网格 1 - 强调文字颜色 21"/>
    <w:basedOn w:val="677"/>
    <w:uiPriority w:val="99"/>
    <w:qFormat/>
    <w:pPr>
      <w:ind w:firstLine="420"/>
    </w:pPr>
    <w:rPr>
      <w:rFonts w:ascii="Calibri" w:hAnsi="Calibri" w:eastAsia="宋体" w:cs="Times New Roman"/>
      <w14:ligatures w14:val="none"/>
    </w:rPr>
  </w:style>
  <w:style w:type="paragraph" w:styleId="969" w:customStyle="1">
    <w:name w:val="Char Char Char Char"/>
    <w:basedOn w:val="698"/>
    <w:uiPriority w:val="99"/>
    <w:qFormat/>
    <w:pPr>
      <w:spacing w:line="360" w:lineRule="auto"/>
    </w:pPr>
    <w:rPr>
      <w:rFonts w:ascii="Tahoma" w:hAnsi="Tahoma"/>
      <w:sz w:val="24"/>
      <w:szCs w:val="24"/>
    </w:rPr>
  </w:style>
  <w:style w:type="paragraph" w:styleId="970" w:customStyle="1">
    <w:name w:val="Item Step in Table"/>
    <w:uiPriority w:val="99"/>
    <w:qFormat/>
    <w:pPr>
      <w:numPr>
        <w:ilvl w:val="0"/>
        <w:numId w:val="1"/>
      </w:numPr>
      <w:jc w:val="both"/>
      <w:spacing w:before="40" w:after="40"/>
    </w:pPr>
    <w:rPr>
      <w:rFonts w:hint="default" w:ascii="Arial" w:hAnsi="Arial" w:eastAsia="宋体" w:cs="Arial"/>
      <w:sz w:val="18"/>
      <w:szCs w:val="18"/>
    </w:rPr>
  </w:style>
  <w:style w:type="paragraph" w:styleId="971" w:customStyle="1">
    <w:name w:val="符号与编号 Char"/>
    <w:basedOn w:val="677"/>
    <w:uiPriority w:val="99"/>
    <w:qFormat/>
    <w:pPr>
      <w:ind w:left="720"/>
      <w:spacing w:line="400" w:lineRule="atLeast"/>
      <w:tabs>
        <w:tab w:val="left" w:pos="720" w:leader="none"/>
      </w:tabs>
    </w:pPr>
    <w:rPr>
      <w:rFonts w:ascii="Times New Roman" w:hAnsi="Times New Roman" w:eastAsia="宋体" w:cs="Times New Roman"/>
      <w:sz w:val="24"/>
      <w:szCs w:val="24"/>
      <w14:ligatures w14:val="none"/>
    </w:rPr>
  </w:style>
  <w:style w:type="paragraph" w:styleId="972" w:customStyle="1">
    <w:name w:val="小四 段落 宋体 Char Char Char"/>
    <w:basedOn w:val="695"/>
    <w:uiPriority w:val="99"/>
    <w:qFormat/>
    <w:pPr>
      <w:ind w:left="0" w:right="-33" w:firstLine="545"/>
      <w:jc w:val="left"/>
      <w:spacing w:line="360" w:lineRule="auto"/>
      <w:tabs>
        <w:tab w:val="clear" w:pos="2952" w:leader="none"/>
      </w:tabs>
    </w:pPr>
    <w:rPr>
      <w:sz w:val="24"/>
    </w:rPr>
  </w:style>
  <w:style w:type="paragraph" w:styleId="973" w:customStyle="1">
    <w:name w:val="Default"/>
    <w:next w:val="709"/>
    <w:uiPriority w:val="99"/>
    <w:qFormat/>
    <w:pPr>
      <w:widowControl w:val="off"/>
    </w:pPr>
    <w:rPr>
      <w:rFonts w:hint="default" w:ascii="宋体" w:hAnsi="Times New Roman" w:eastAsia="宋体" w:cs="宋体"/>
      <w:color w:val="000000"/>
      <w:sz w:val="24"/>
      <w:szCs w:val="24"/>
    </w:rPr>
  </w:style>
  <w:style w:type="paragraph" w:styleId="974" w:customStyle="1">
    <w:name w:val="Char Char Char Char Char Char Char Char Char Char Char Char Char Char Char Char Char Char Char Char Char"/>
    <w:basedOn w:val="677"/>
    <w:uiPriority w:val="99"/>
    <w:qFormat/>
    <w:rPr>
      <w:rFonts w:ascii="Tahoma" w:hAnsi="Tahoma" w:eastAsia="宋体" w:cs="Tahoma"/>
      <w:sz w:val="24"/>
      <w:szCs w:val="20"/>
      <w14:ligatures w14:val="none"/>
    </w:rPr>
  </w:style>
  <w:style w:type="paragraph" w:styleId="975" w:customStyle="1">
    <w:name w:val="正文文本 New New"/>
    <w:basedOn w:val="677"/>
    <w:uiPriority w:val="99"/>
    <w:qFormat/>
    <w:pPr>
      <w:ind w:firstLine="200"/>
      <w:spacing w:before="60" w:after="60" w:line="360" w:lineRule="auto"/>
      <w:widowControl/>
    </w:pPr>
    <w:rPr>
      <w:rFonts w:ascii="Times New Roman" w:hAnsi="Times New Roman" w:eastAsia="华文楷体" w:cs="Times New Roman"/>
      <w:sz w:val="24"/>
      <w:szCs w:val="24"/>
      <w14:ligatures w14:val="none"/>
    </w:rPr>
  </w:style>
  <w:style w:type="paragraph" w:styleId="976" w:customStyle="1">
    <w:name w:val="xl39"/>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977" w:customStyle="1">
    <w:name w:val="Char Char Char Char Char"/>
    <w:basedOn w:val="677"/>
    <w:uiPriority w:val="99"/>
    <w:qFormat/>
    <w:rPr>
      <w:rFonts w:ascii="Tahoma" w:hAnsi="Tahoma" w:eastAsia="宋体" w:cs="Tahoma"/>
      <w:sz w:val="24"/>
      <w:szCs w:val="20"/>
      <w14:ligatures w14:val="none"/>
    </w:rPr>
  </w:style>
  <w:style w:type="paragraph" w:styleId="978" w:customStyle="1">
    <w:name w:val="Default Text"/>
    <w:basedOn w:val="677"/>
    <w:uiPriority w:val="99"/>
    <w:qFormat/>
    <w:pPr>
      <w:jc w:val="left"/>
      <w:widowControl/>
    </w:pPr>
    <w:rPr>
      <w:rFonts w:ascii="Times New Roman" w:hAnsi="Times New Roman" w:eastAsia="宋体" w:cs="Times New Roman"/>
      <w:sz w:val="24"/>
      <w:szCs w:val="20"/>
      <w:lang w:eastAsia="en-US"/>
      <w14:ligatures w14:val="none"/>
    </w:rPr>
  </w:style>
  <w:style w:type="paragraph" w:styleId="979" w:customStyle="1">
    <w:name w:val="xl34"/>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80" w:customStyle="1">
    <w:name w:val="公文正文"/>
    <w:basedOn w:val="704"/>
    <w:uiPriority w:val="99"/>
    <w:qFormat/>
    <w:pPr>
      <w:ind w:firstLine="200"/>
    </w:pPr>
    <w:rPr>
      <w:rFonts w:ascii="仿宋_GB2312" w:hAnsi="宋体" w:eastAsia="仿宋_GB2312"/>
      <w:sz w:val="28"/>
      <w:szCs w:val="24"/>
    </w:rPr>
  </w:style>
  <w:style w:type="paragraph" w:styleId="981" w:customStyle="1">
    <w:name w:val="xl61"/>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982" w:customStyle="1">
    <w:name w:val="Char Char"/>
    <w:basedOn w:val="677"/>
    <w:uiPriority w:val="99"/>
    <w:qFormat/>
    <w:rPr>
      <w:rFonts w:ascii="Tahoma" w:hAnsi="Tahoma" w:eastAsia="宋体" w:cs="Times New Roman"/>
      <w:sz w:val="24"/>
      <w:szCs w:val="20"/>
      <w14:ligatures w14:val="none"/>
    </w:rPr>
  </w:style>
  <w:style w:type="paragraph" w:styleId="983" w:customStyle="1">
    <w:name w:val="标题 4宋体"/>
    <w:basedOn w:val="681"/>
    <w:uiPriority w:val="99"/>
    <w:qFormat/>
    <w:pPr>
      <w:jc w:val="left"/>
      <w:keepLines w:val="0"/>
      <w:spacing w:before="0" w:after="0" w:line="360" w:lineRule="auto"/>
    </w:pPr>
    <w:rPr>
      <w:rFonts w:ascii="宋体" w:hAnsi="宋体" w:eastAsia="宋体"/>
      <w:bCs/>
      <w:color w:val="000000"/>
      <w:sz w:val="24"/>
    </w:rPr>
  </w:style>
  <w:style w:type="paragraph" w:styleId="984" w:customStyle="1">
    <w:name w:val="Body Text 21"/>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985" w:customStyle="1">
    <w:name w:val="样式 加点正文 + 段前: 0.5 行 段后: 0.5 行1"/>
    <w:basedOn w:val="677"/>
    <w:uiPriority w:val="99"/>
    <w:qFormat/>
    <w:pPr>
      <w:ind w:left="1268" w:hanging="420"/>
      <w:spacing w:line="300" w:lineRule="auto"/>
      <w:tabs>
        <w:tab w:val="left" w:pos="420" w:leader="none"/>
        <w:tab w:val="left" w:pos="1268" w:leader="none"/>
      </w:tabs>
    </w:pPr>
    <w:rPr>
      <w:rFonts w:ascii="Times New Roman" w:hAnsi="Times New Roman" w:eastAsia="宋体" w:cs="Times New Roman"/>
      <w:sz w:val="24"/>
      <w:szCs w:val="20"/>
      <w14:ligatures w14:val="none"/>
    </w:rPr>
  </w:style>
  <w:style w:type="paragraph" w:styleId="986" w:customStyle="1">
    <w:name w:val="我的正文"/>
    <w:basedOn w:val="677"/>
    <w:uiPriority w:val="99"/>
    <w:qFormat/>
    <w:pPr>
      <w:ind w:firstLine="420"/>
      <w:jc w:val="left"/>
      <w:spacing w:line="360" w:lineRule="auto"/>
      <w:widowControl/>
    </w:pPr>
    <w:rPr>
      <w:rFonts w:ascii="宋体" w:hAnsi="宋体" w:eastAsia="宋体" w:cs="宋体"/>
      <w:szCs w:val="21"/>
      <w14:ligatures w14:val="none"/>
    </w:rPr>
  </w:style>
  <w:style w:type="paragraph" w:styleId="987" w:customStyle="1">
    <w:name w:val="Char1 Char Char Char"/>
    <w:basedOn w:val="677"/>
    <w:uiPriority w:val="99"/>
    <w:qFormat/>
    <w:rPr>
      <w:rFonts w:ascii="Tahoma" w:hAnsi="Tahoma" w:eastAsia="宋体" w:cs="Times New Roman"/>
      <w:sz w:val="24"/>
      <w:szCs w:val="20"/>
      <w14:ligatures w14:val="none"/>
    </w:rPr>
  </w:style>
  <w:style w:type="paragraph" w:styleId="988" w:customStyle="1">
    <w:name w:val="标题3"/>
    <w:basedOn w:val="680"/>
    <w:uiPriority w:val="99"/>
    <w:qFormat/>
    <w:pPr>
      <w:keepLines w:val="0"/>
      <w:keepNext w:val="0"/>
      <w:spacing w:line="360" w:lineRule="auto"/>
    </w:pPr>
    <w:rPr>
      <w:rFonts w:eastAsia="仿宋_GB2312"/>
      <w:b w:val="0"/>
      <w:bCs/>
      <w:sz w:val="30"/>
      <w:szCs w:val="32"/>
    </w:rPr>
  </w:style>
  <w:style w:type="paragraph" w:styleId="989" w:customStyle="1">
    <w:name w:val="表格文字"/>
    <w:basedOn w:val="677"/>
    <w:uiPriority w:val="99"/>
    <w:qFormat/>
    <w:pPr>
      <w:ind w:firstLine="200"/>
      <w:jc w:val="left"/>
      <w:spacing w:line="360" w:lineRule="auto"/>
    </w:pPr>
    <w:rPr>
      <w:rFonts w:ascii="Arial" w:hAnsi="Arial" w:eastAsia="宋体" w:cs="Times New Roman"/>
      <w:sz w:val="24"/>
      <w:szCs w:val="20"/>
      <w14:ligatures w14:val="none"/>
    </w:rPr>
  </w:style>
  <w:style w:type="paragraph" w:styleId="990" w:customStyle="1">
    <w:name w:val="xl44"/>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14:ligatures w14:val="none"/>
    </w:rPr>
  </w:style>
  <w:style w:type="paragraph" w:styleId="991" w:customStyle="1">
    <w:name w:val="样式 段后: 0.5 行 左  0.75 字符"/>
    <w:basedOn w:val="677"/>
    <w:uiPriority w:val="99"/>
    <w:qFormat/>
    <w:pPr>
      <w:ind w:firstLine="420"/>
      <w:spacing w:line="360" w:lineRule="auto"/>
      <w:widowControl/>
    </w:pPr>
    <w:rPr>
      <w:rFonts w:ascii="Times New Roman" w:hAnsi="Arial" w:eastAsia="宋体" w:cs="Arial"/>
      <w:szCs w:val="21"/>
      <w14:ligatures w14:val="none"/>
    </w:rPr>
  </w:style>
  <w:style w:type="paragraph" w:styleId="992" w:customStyle="1">
    <w:name w:val="样式 标题 2第一章 标题 2Heading 2 HiddenHeading 2 CCBSheading 2H2h2..."/>
    <w:basedOn w:val="679"/>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3" w:customStyle="1">
    <w:name w:val="Char Char Char Char Char Char Char Char Char Char Char Char Char Char"/>
    <w:basedOn w:val="677"/>
    <w:uiPriority w:val="99"/>
    <w:qFormat/>
    <w:rPr>
      <w:rFonts w:ascii="Tahoma" w:hAnsi="Tahoma" w:eastAsia="宋体" w:cs="Times New Roman"/>
      <w:sz w:val="24"/>
      <w:szCs w:val="20"/>
      <w14:ligatures w14:val="none"/>
    </w:rPr>
  </w:style>
  <w:style w:type="paragraph" w:styleId="994" w:customStyle="1">
    <w:name w:val="Char Char1 Char Char Char Char Char Char Char"/>
    <w:basedOn w:val="677"/>
    <w:uiPriority w:val="99"/>
    <w:qFormat/>
    <w:rPr>
      <w:rFonts w:ascii="Tahoma" w:hAnsi="Tahoma" w:eastAsia="宋体" w:cs="Tahoma"/>
      <w:sz w:val="24"/>
      <w:szCs w:val="20"/>
      <w14:ligatures w14:val="none"/>
    </w:rPr>
  </w:style>
  <w:style w:type="paragraph" w:styleId="995" w:customStyle="1">
    <w:name w:val="Char Char Char Char Char Char Char Char Char Char Char"/>
    <w:basedOn w:val="677"/>
    <w:uiPriority w:val="99"/>
    <w:qFormat/>
    <w:rPr>
      <w:rFonts w:ascii="Tahoma" w:hAnsi="Tahoma" w:eastAsia="宋体" w:cs="Times New Roman"/>
      <w:sz w:val="24"/>
      <w:szCs w:val="20"/>
      <w14:ligatures w14:val="none"/>
    </w:rPr>
  </w:style>
  <w:style w:type="paragraph" w:styleId="996" w:customStyle="1">
    <w:name w:val="条1"/>
    <w:basedOn w:val="677"/>
    <w:uiPriority w:val="99"/>
    <w:qFormat/>
    <w:pPr>
      <w:ind w:left="780" w:hanging="360"/>
      <w:spacing w:before="156" w:line="360" w:lineRule="auto"/>
      <w:tabs>
        <w:tab w:val="left" w:pos="780" w:leader="none"/>
      </w:tabs>
    </w:pPr>
    <w:rPr>
      <w:rFonts w:ascii="Times New Roman" w:hAnsi="Times New Roman" w:eastAsia="黑体" w:cs="Times New Roman"/>
      <w:sz w:val="24"/>
      <w:szCs w:val="20"/>
      <w14:ligatures w14:val="none"/>
    </w:rPr>
  </w:style>
  <w:style w:type="paragraph" w:styleId="997" w:customStyle="1">
    <w:name w:val="font8"/>
    <w:basedOn w:val="677"/>
    <w:uiPriority w:val="99"/>
    <w:qFormat/>
    <w:pPr>
      <w:jc w:val="left"/>
      <w:spacing w:before="100" w:beforeAutospacing="1" w:after="100" w:afterAutospacing="1"/>
      <w:widowControl/>
    </w:pPr>
    <w:rPr>
      <w:rFonts w:ascii="宋体" w:hAnsi="宋体" w:eastAsia="宋体" w:cs="宋体"/>
      <w:b/>
      <w:bCs/>
      <w:i/>
      <w:iCs/>
      <w:sz w:val="20"/>
      <w:szCs w:val="20"/>
      <w14:ligatures w14:val="none"/>
    </w:rPr>
  </w:style>
  <w:style w:type="paragraph" w:styleId="998" w:customStyle="1">
    <w:name w:val="a0"/>
    <w:basedOn w:val="677"/>
    <w:uiPriority w:val="99"/>
    <w:qFormat/>
    <w:pPr>
      <w:spacing w:before="100" w:beforeAutospacing="1" w:after="100" w:afterAutospacing="1"/>
      <w:widowControl/>
    </w:pPr>
    <w:rPr>
      <w:rFonts w:ascii="宋体" w:hAnsi="宋体" w:eastAsia="宋体" w:cs="宋体"/>
      <w:sz w:val="24"/>
      <w:szCs w:val="24"/>
      <w14:ligatures w14:val="none"/>
    </w:rPr>
  </w:style>
  <w:style w:type="paragraph" w:styleId="999" w:customStyle="1">
    <w:name w:val="xl58"/>
    <w:basedOn w:val="67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00" w:customStyle="1">
    <w:name w:val="xl43"/>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01" w:customStyle="1">
    <w:name w:val="Char"/>
    <w:basedOn w:val="677"/>
    <w:uiPriority w:val="99"/>
    <w:semiHidden/>
    <w:qFormat/>
    <w:pPr>
      <w:spacing w:line="360" w:lineRule="auto"/>
    </w:pPr>
    <w:rPr>
      <w:rFonts w:ascii="Tahoma" w:hAnsi="Tahoma" w:eastAsia="宋体" w:cs="Times New Roman"/>
      <w:sz w:val="24"/>
      <w:szCs w:val="20"/>
      <w14:ligatures w14:val="none"/>
    </w:rPr>
  </w:style>
  <w:style w:type="paragraph" w:styleId="1002" w:customStyle="1">
    <w:name w:val="Char2 Char Char Char Char Char Char1"/>
    <w:basedOn w:val="677"/>
    <w:uiPriority w:val="99"/>
    <w:qFormat/>
    <w:pPr>
      <w:ind w:hanging="425"/>
      <w:keepNext/>
      <w:spacing w:before="80" w:after="80"/>
      <w:widowControl/>
      <w:tabs>
        <w:tab w:val="left" w:pos="425" w:leader="none"/>
      </w:tabs>
    </w:pPr>
    <w:rPr>
      <w:rFonts w:ascii="Arial" w:hAnsi="Arial" w:eastAsia="宋体" w:cs="Arial"/>
      <w:sz w:val="20"/>
      <w:szCs w:val="20"/>
      <w14:ligatures w14:val="none"/>
    </w:rPr>
  </w:style>
  <w:style w:type="paragraph" w:styleId="1003" w:customStyle="1">
    <w:name w:val="font7"/>
    <w:basedOn w:val="677"/>
    <w:uiPriority w:val="99"/>
    <w:qFormat/>
    <w:pPr>
      <w:jc w:val="left"/>
      <w:spacing w:before="100" w:beforeAutospacing="1" w:after="100" w:afterAutospacing="1"/>
      <w:widowControl/>
    </w:pPr>
    <w:rPr>
      <w:rFonts w:ascii="宋体" w:hAnsi="宋体" w:eastAsia="宋体" w:cs="Times New Roman"/>
      <w:b/>
      <w:bCs/>
      <w:sz w:val="24"/>
      <w:szCs w:val="24"/>
      <w14:ligatures w14:val="none"/>
    </w:rPr>
  </w:style>
  <w:style w:type="paragraph" w:styleId="1004" w:customStyle="1">
    <w:name w:val="正文文本缩进1"/>
    <w:basedOn w:val="677"/>
    <w:uiPriority w:val="99"/>
    <w:qFormat/>
    <w:pPr>
      <w:ind w:left="420"/>
      <w:spacing w:after="120"/>
    </w:pPr>
    <w:rPr>
      <w:rFonts w:ascii="Times New Roman" w:hAnsi="Times New Roman" w:eastAsia="宋体" w:cs="Times New Roman"/>
      <w:szCs w:val="24"/>
      <w14:ligatures w14:val="none"/>
    </w:rPr>
  </w:style>
  <w:style w:type="paragraph" w:styleId="1005" w:customStyle="1">
    <w:name w:val="默认段落字体 Para Char"/>
    <w:basedOn w:val="677"/>
    <w:uiPriority w:val="99"/>
    <w:qFormat/>
    <w:rPr>
      <w:rFonts w:ascii="Times New Roman" w:hAnsi="Times New Roman" w:eastAsia="宋体" w:cs="Times New Roman"/>
      <w:sz w:val="24"/>
      <w:szCs w:val="24"/>
      <w14:ligatures w14:val="none"/>
    </w:rPr>
  </w:style>
  <w:style w:type="paragraph" w:styleId="1006" w:customStyle="1">
    <w:name w:val="Char Char Char Char Char Char Char"/>
    <w:basedOn w:val="677"/>
    <w:uiPriority w:val="99"/>
    <w:qFormat/>
    <w:pPr>
      <w:jc w:val="left"/>
    </w:pPr>
    <w:rPr>
      <w:rFonts w:ascii="Tahoma" w:hAnsi="Tahoma" w:eastAsia="宋体" w:cs="Times New Roman"/>
      <w:sz w:val="24"/>
      <w:szCs w:val="20"/>
      <w14:ligatures w14:val="none"/>
    </w:rPr>
  </w:style>
  <w:style w:type="paragraph" w:styleId="1007" w:customStyle="1">
    <w:name w:val="符号与编号 Char Char"/>
    <w:basedOn w:val="677"/>
    <w:uiPriority w:val="99"/>
    <w:qFormat/>
    <w:pPr>
      <w:ind w:left="839" w:hanging="419"/>
      <w:spacing w:line="400" w:lineRule="atLeast"/>
      <w:tabs>
        <w:tab w:val="left" w:pos="840" w:leader="none"/>
      </w:tabs>
    </w:pPr>
    <w:rPr>
      <w:rFonts w:ascii="Times New Roman" w:hAnsi="Times New Roman" w:eastAsia="宋体" w:cs="Times New Roman"/>
      <w:sz w:val="24"/>
      <w:szCs w:val="24"/>
      <w14:ligatures w14:val="none"/>
    </w:rPr>
  </w:style>
  <w:style w:type="paragraph" w:styleId="1008" w:customStyle="1">
    <w:name w:val="Char1"/>
    <w:basedOn w:val="677"/>
    <w:uiPriority w:val="99"/>
    <w:qFormat/>
    <w:rPr>
      <w:rFonts w:ascii="仿宋_GB2312" w:hAnsi="宋体" w:eastAsia="仿宋_GB2312" w:cs="宋体"/>
      <w:b/>
      <w:sz w:val="32"/>
      <w:szCs w:val="32"/>
      <w14:ligatures w14:val="none"/>
    </w:rPr>
  </w:style>
  <w:style w:type="paragraph" w:styleId="1009" w:customStyle="1">
    <w:name w:val="样式2"/>
    <w:basedOn w:val="677"/>
    <w:uiPriority w:val="99"/>
    <w:qFormat/>
    <w:pPr>
      <w:ind w:left="200"/>
      <w:spacing w:line="360" w:lineRule="auto"/>
    </w:pPr>
    <w:rPr>
      <w:rFonts w:ascii="宋体" w:hAnsi="宋体" w:eastAsia="宋体" w:cs="Times New Roman"/>
      <w:b/>
      <w:sz w:val="24"/>
      <w:szCs w:val="24"/>
      <w14:ligatures w14:val="none"/>
    </w:rPr>
  </w:style>
  <w:style w:type="paragraph" w:styleId="1010" w:customStyle="1">
    <w:name w:val="正文 + 宋体"/>
    <w:basedOn w:val="677"/>
    <w:uiPriority w:val="99"/>
    <w:qFormat/>
    <w:pPr>
      <w:ind w:firstLine="420"/>
      <w:spacing w:line="360" w:lineRule="auto"/>
    </w:pPr>
    <w:rPr>
      <w:rFonts w:ascii="Times New Roman" w:hAnsi="Times New Roman" w:eastAsia="宋体" w:cs="Times New Roman"/>
      <w:szCs w:val="24"/>
      <w14:ligatures w14:val="none"/>
    </w:rPr>
  </w:style>
  <w:style w:type="paragraph" w:styleId="1011" w:customStyle="1">
    <w:name w:val="样式 段后: 0.25 行"/>
    <w:basedOn w:val="677"/>
    <w:uiPriority w:val="99"/>
    <w:qFormat/>
    <w:pPr>
      <w:ind w:firstLine="420"/>
      <w:jc w:val="left"/>
      <w:spacing w:line="300" w:lineRule="auto"/>
      <w:widowControl/>
    </w:pPr>
    <w:rPr>
      <w:rFonts w:ascii="Arial" w:hAnsi="Arial" w:eastAsia="宋体" w:cs="宋体"/>
      <w:sz w:val="22"/>
      <w:szCs w:val="20"/>
      <w:lang w:eastAsia="en-US" w:bidi="en-US"/>
      <w14:ligatures w14:val="none"/>
    </w:rPr>
  </w:style>
  <w:style w:type="paragraph" w:styleId="1012" w:customStyle="1">
    <w:name w:val="小四 段落 宋体 Char Char Char Char"/>
    <w:basedOn w:val="677"/>
    <w:uiPriority w:val="99"/>
    <w:qFormat/>
    <w:pPr>
      <w:ind w:right="-33" w:firstLine="480"/>
      <w:jc w:val="left"/>
      <w:spacing w:line="360" w:lineRule="auto"/>
    </w:pPr>
    <w:rPr>
      <w:rFonts w:ascii="Times New Roman" w:hAnsi="Times New Roman" w:eastAsia="宋体" w:cs="Times New Roman"/>
      <w:sz w:val="24"/>
      <w:szCs w:val="24"/>
      <w14:ligatures w14:val="none"/>
    </w:rPr>
  </w:style>
  <w:style w:type="paragraph" w:styleId="1013" w:customStyle="1">
    <w:name w:val="xl25"/>
    <w:basedOn w:val="677"/>
    <w:uiPriority w:val="99"/>
    <w:qFormat/>
    <w:pPr>
      <w:jc w:val="center"/>
      <w:spacing w:before="100" w:beforeAutospacing="1" w:after="100" w:afterAutospacing="1"/>
      <w:widowControl/>
      <w:pBdr>
        <w:right w:val="single" w:color="auto" w:sz="4" w:space="0"/>
      </w:pBdr>
    </w:pPr>
    <w:rPr>
      <w:rFonts w:ascii="Times New Roman" w:hAnsi="Times New Roman" w:eastAsia="宋体" w:cs="Times New Roman"/>
      <w:szCs w:val="21"/>
      <w14:ligatures w14:val="none"/>
    </w:rPr>
  </w:style>
  <w:style w:type="paragraph" w:styleId="1014" w:customStyle="1">
    <w:name w:val="xl47"/>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015" w:customStyle="1">
    <w:name w:val="Table Text Char"/>
    <w:uiPriority w:val="99"/>
    <w:qFormat/>
    <w:pPr>
      <w:spacing w:before="80" w:after="80"/>
    </w:pPr>
    <w:rPr>
      <w:rFonts w:hint="default" w:ascii="Arial" w:hAnsi="Arial" w:eastAsia="宋体" w:cs="Arial"/>
      <w:sz w:val="18"/>
      <w:szCs w:val="28"/>
    </w:rPr>
  </w:style>
  <w:style w:type="paragraph" w:styleId="1016" w:customStyle="1">
    <w:name w:val="Bullets L1"/>
    <w:basedOn w:val="677"/>
    <w:uiPriority w:val="99"/>
    <w:qFormat/>
    <w:pPr>
      <w:numPr>
        <w:ilvl w:val="0"/>
        <w:numId w:val="2"/>
      </w:numPr>
      <w:jc w:val="left"/>
      <w:spacing w:before="60" w:after="60"/>
      <w:widowControl/>
    </w:pPr>
    <w:rPr>
      <w:rFonts w:ascii="Arial" w:hAnsi="Arial" w:eastAsia="宋体" w:cs="Times New Roman"/>
      <w:sz w:val="20"/>
      <w:szCs w:val="20"/>
      <w14:ligatures w14:val="none"/>
    </w:rPr>
  </w:style>
  <w:style w:type="paragraph" w:styleId="1017" w:customStyle="1">
    <w:name w:val="正文格式"/>
    <w:basedOn w:val="677"/>
    <w:uiPriority w:val="99"/>
    <w:qFormat/>
    <w:pPr>
      <w:ind w:left="178" w:right="44" w:hanging="178"/>
      <w:jc w:val="left"/>
      <w:spacing w:line="360" w:lineRule="auto"/>
      <w:widowControl/>
    </w:pPr>
    <w:rPr>
      <w:rFonts w:ascii="宋体" w:hAnsi="宋体" w:eastAsia="宋体" w:cs="Times New Roman"/>
      <w:bCs/>
      <w:szCs w:val="21"/>
      <w14:ligatures w14:val="none"/>
    </w:rPr>
  </w:style>
  <w:style w:type="paragraph" w:styleId="1018" w:customStyle="1">
    <w:name w:val="正文文本 21"/>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1019" w:customStyle="1">
    <w:name w:val="flNote"/>
    <w:basedOn w:val="677"/>
    <w:uiPriority w:val="99"/>
    <w:qFormat/>
    <w:pPr>
      <w:jc w:val="center"/>
      <w:spacing w:before="567" w:line="360" w:lineRule="atLeast"/>
    </w:pPr>
    <w:rPr>
      <w:rFonts w:ascii="Times New Roman" w:hAnsi="Times New Roman" w:eastAsia="黑体" w:cs="Times New Roman"/>
      <w:b/>
      <w:sz w:val="24"/>
      <w:szCs w:val="20"/>
      <w14:ligatures w14:val="none"/>
    </w:rPr>
  </w:style>
  <w:style w:type="paragraph" w:styleId="1020" w:customStyle="1">
    <w:name w:val="样式 标题 3H3sect1.2.3BOD 0Heading 3 - oldh3l3CTLevel 3 Head..."/>
    <w:basedOn w:val="680"/>
    <w:uiPriority w:val="99"/>
    <w:qFormat/>
    <w:pPr>
      <w:jc w:val="left"/>
    </w:pPr>
    <w:rPr>
      <w:rFonts w:cs="宋体"/>
      <w:bCs/>
      <w:sz w:val="30"/>
    </w:rPr>
  </w:style>
  <w:style w:type="paragraph" w:styleId="1021" w:customStyle="1">
    <w:name w:val="xl60"/>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22" w:customStyle="1">
    <w:name w:val="a"/>
    <w:basedOn w:val="677"/>
    <w:uiPriority w:val="99"/>
    <w:qFormat/>
    <w:pPr>
      <w:spacing w:before="100" w:beforeAutospacing="1" w:after="100" w:afterAutospacing="1"/>
      <w:widowControl/>
    </w:pPr>
    <w:rPr>
      <w:rFonts w:ascii="宋体" w:hAnsi="宋体" w:eastAsia="宋体" w:cs="宋体"/>
      <w:sz w:val="24"/>
      <w:szCs w:val="24"/>
      <w14:ligatures w14:val="none"/>
    </w:rPr>
  </w:style>
  <w:style w:type="paragraph" w:styleId="1023" w:customStyle="1">
    <w:name w:val="项目符号，二级"/>
    <w:basedOn w:val="1017"/>
    <w:next w:val="1017"/>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24" w:customStyle="1">
    <w:name w:val="方案正文"/>
    <w:basedOn w:val="677"/>
    <w:uiPriority w:val="99"/>
    <w:qFormat/>
    <w:pPr>
      <w:ind w:firstLine="359"/>
      <w:jc w:val="left"/>
      <w:spacing w:before="156" w:line="360" w:lineRule="auto"/>
    </w:pPr>
    <w:rPr>
      <w:rFonts w:ascii="Arial" w:hAnsi="Arial" w:eastAsia="宋体" w:cs="宋体"/>
      <w:sz w:val="24"/>
      <w:szCs w:val="21"/>
      <w14:ligatures w14:val="none"/>
    </w:rPr>
  </w:style>
  <w:style w:type="paragraph" w:styleId="1025" w:customStyle="1">
    <w:name w:val="标题3，章节第三层"/>
    <w:basedOn w:val="677"/>
    <w:next w:val="1017"/>
    <w:uiPriority w:val="99"/>
    <w:qFormat/>
    <w:pPr>
      <w:spacing w:before="78" w:line="300" w:lineRule="auto"/>
      <w:outlineLvl w:val="2"/>
    </w:pPr>
    <w:rPr>
      <w:rFonts w:ascii="Arial" w:hAnsi="Arial" w:eastAsia="华文细黑" w:cs="Times New Roman"/>
      <w:sz w:val="30"/>
      <w:szCs w:val="24"/>
      <w14:ligatures w14:val="none"/>
    </w:rPr>
  </w:style>
  <w:style w:type="paragraph" w:styleId="1026" w:customStyle="1">
    <w:name w:val="段落"/>
    <w:basedOn w:val="677"/>
    <w:uiPriority w:val="99"/>
    <w:qFormat/>
    <w:pPr>
      <w:ind w:firstLine="480"/>
      <w:spacing w:line="460" w:lineRule="exact"/>
    </w:pPr>
    <w:rPr>
      <w:rFonts w:ascii="Times New Roman" w:hAnsi="Times New Roman" w:eastAsia="宋体" w:cs="Times New Roman"/>
      <w:sz w:val="24"/>
      <w:szCs w:val="20"/>
      <w14:ligatures w14:val="none"/>
    </w:rPr>
  </w:style>
  <w:style w:type="paragraph" w:styleId="1027" w:customStyle="1">
    <w:name w:val="正文11"/>
    <w:basedOn w:val="677"/>
    <w:next w:val="677"/>
    <w:uiPriority w:val="99"/>
    <w:qFormat/>
    <w:pPr>
      <w:ind w:firstLine="510"/>
      <w:spacing w:before="156" w:line="360" w:lineRule="auto"/>
    </w:pPr>
    <w:rPr>
      <w:rFonts w:ascii="Times New Roman" w:hAnsi="Times New Roman" w:eastAsia="宋体" w:cs="Times New Roman"/>
      <w:sz w:val="24"/>
      <w:szCs w:val="20"/>
      <w14:ligatures w14:val="none"/>
    </w:rPr>
  </w:style>
  <w:style w:type="paragraph" w:styleId="1028" w:customStyle="1">
    <w:name w:val="样式3"/>
    <w:basedOn w:val="677"/>
    <w:next w:val="677"/>
    <w:uiPriority w:val="99"/>
    <w:qFormat/>
    <w:pPr>
      <w:spacing w:line="360" w:lineRule="auto"/>
    </w:pPr>
    <w:rPr>
      <w:rFonts w:ascii="Times New Roman" w:hAnsi="Times New Roman" w:eastAsia="宋体" w:cs="Times New Roman"/>
      <w:szCs w:val="20"/>
      <w14:ligatures w14:val="none"/>
    </w:rPr>
  </w:style>
  <w:style w:type="paragraph" w:styleId="1029" w:customStyle="1">
    <w:name w:val="font6"/>
    <w:basedOn w:val="677"/>
    <w:uiPriority w:val="99"/>
    <w:qFormat/>
    <w:pPr>
      <w:jc w:val="left"/>
      <w:spacing w:before="100" w:beforeAutospacing="1" w:after="100" w:afterAutospacing="1"/>
      <w:widowControl/>
    </w:pPr>
    <w:rPr>
      <w:rFonts w:ascii="宋体" w:hAnsi="宋体" w:eastAsia="宋体" w:cs="宋体"/>
      <w:b/>
      <w:bCs/>
      <w:sz w:val="20"/>
      <w:szCs w:val="20"/>
      <w14:ligatures w14:val="none"/>
    </w:rPr>
  </w:style>
  <w:style w:type="paragraph" w:styleId="1030" w:customStyle="1">
    <w:name w:val="普通文字"/>
    <w:basedOn w:val="677"/>
    <w:next w:val="677"/>
    <w:uiPriority w:val="99"/>
    <w:qFormat/>
    <w:rPr>
      <w:rFonts w:ascii="宋体" w:hAnsi="宋体" w:eastAsia="宋体" w:cs="宋体"/>
      <w:sz w:val="24"/>
      <w:szCs w:val="20"/>
      <w14:ligatures w14:val="none"/>
    </w:rPr>
  </w:style>
  <w:style w:type="paragraph" w:styleId="1031" w:customStyle="1">
    <w:name w:val="标准文本"/>
    <w:basedOn w:val="677"/>
    <w:uiPriority w:val="99"/>
    <w:qFormat/>
    <w:pPr>
      <w:ind w:firstLine="480"/>
      <w:spacing w:line="360" w:lineRule="auto"/>
    </w:pPr>
    <w:rPr>
      <w:rFonts w:ascii="Times New Roman" w:hAnsi="Times New Roman" w:eastAsia="宋体" w:cs="宋体"/>
      <w:sz w:val="24"/>
      <w:szCs w:val="24"/>
      <w14:ligatures w14:val="none"/>
    </w:rPr>
  </w:style>
  <w:style w:type="paragraph" w:styleId="1032" w:customStyle="1">
    <w:name w:val="段"/>
    <w:uiPriority w:val="99"/>
    <w:qFormat/>
    <w:pPr>
      <w:ind w:firstLine="200"/>
      <w:jc w:val="both"/>
    </w:pPr>
    <w:rPr>
      <w:rFonts w:hint="default" w:ascii="宋体" w:hAnsi="Times New Roman" w:eastAsia="宋体" w:cs="Times New Roman"/>
      <w:sz w:val="21"/>
    </w:rPr>
  </w:style>
  <w:style w:type="paragraph" w:styleId="1033" w:customStyle="1">
    <w:name w:val="正文表标题"/>
    <w:next w:val="1032"/>
    <w:uiPriority w:val="99"/>
    <w:qFormat/>
    <w:pPr>
      <w:ind w:left="900" w:hanging="420"/>
      <w:jc w:val="center"/>
      <w:tabs>
        <w:tab w:val="left" w:pos="900" w:leader="none"/>
      </w:tabs>
    </w:pPr>
    <w:rPr>
      <w:rFonts w:hint="default" w:ascii="黑体" w:hAnsi="Times New Roman" w:eastAsia="黑体" w:cs="Times New Roman"/>
      <w:sz w:val="21"/>
    </w:rPr>
  </w:style>
  <w:style w:type="paragraph" w:styleId="1034" w:customStyle="1">
    <w:name w:val="xl33"/>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35" w:customStyle="1">
    <w:name w:val="表格1"/>
    <w:basedOn w:val="677"/>
    <w:uiPriority w:val="99"/>
    <w:qFormat/>
    <w:rPr>
      <w:rFonts w:ascii="宋体" w:hAnsi="Times New Roman" w:eastAsia="宋体" w:cs="Times New Roman"/>
      <w:szCs w:val="21"/>
      <w14:ligatures w14:val="none"/>
    </w:rPr>
  </w:style>
  <w:style w:type="paragraph" w:styleId="1036" w:customStyle="1">
    <w:name w:val="正文--表格内正文"/>
    <w:basedOn w:val="677"/>
    <w:uiPriority w:val="99"/>
    <w:qFormat/>
    <w:pPr>
      <w:jc w:val="center"/>
      <w:spacing w:line="0" w:lineRule="atLeast"/>
    </w:pPr>
    <w:rPr>
      <w:rFonts w:ascii="宋体" w:hAnsi="宋体" w:eastAsia="宋体" w:cs="Times New Roman"/>
      <w:color w:val="000000"/>
      <w:sz w:val="24"/>
      <w:szCs w:val="24"/>
      <w14:ligatures w14:val="none"/>
    </w:rPr>
  </w:style>
  <w:style w:type="paragraph" w:styleId="1037" w:customStyle="1">
    <w:name w:val="font9"/>
    <w:basedOn w:val="677"/>
    <w:uiPriority w:val="99"/>
    <w:qFormat/>
    <w:pPr>
      <w:jc w:val="left"/>
      <w:spacing w:before="100" w:beforeAutospacing="1" w:after="100" w:afterAutospacing="1"/>
      <w:widowControl/>
    </w:pPr>
    <w:rPr>
      <w:rFonts w:ascii="Times New Roman" w:hAnsi="Times New Roman" w:eastAsia="宋体" w:cs="Times New Roman"/>
      <w:b/>
      <w:bCs/>
      <w:sz w:val="20"/>
      <w:szCs w:val="20"/>
      <w14:ligatures w14:val="none"/>
    </w:rPr>
  </w:style>
  <w:style w:type="paragraph" w:styleId="1038" w:customStyle="1">
    <w:name w:val="xl27"/>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39" w:customStyle="1">
    <w:name w:val="标题4，章节第四层"/>
    <w:basedOn w:val="677"/>
    <w:next w:val="677"/>
    <w:uiPriority w:val="99"/>
    <w:qFormat/>
    <w:pPr>
      <w:spacing w:line="360" w:lineRule="auto"/>
      <w:tabs>
        <w:tab w:val="left" w:pos="0" w:leader="none"/>
      </w:tabs>
      <w:outlineLvl w:val="3"/>
    </w:pPr>
    <w:rPr>
      <w:rFonts w:ascii="宋体" w:hAnsi="宋体" w:eastAsia="宋体" w:cs="Times New Roman"/>
      <w:b/>
      <w:sz w:val="24"/>
      <w:szCs w:val="24"/>
      <w14:ligatures w14:val="none"/>
    </w:rPr>
  </w:style>
  <w:style w:type="paragraph" w:styleId="1040" w:customStyle="1">
    <w:name w:val="Char Char1 Char"/>
    <w:basedOn w:val="677"/>
    <w:uiPriority w:val="99"/>
    <w:qFormat/>
    <w:pPr>
      <w:jc w:val="left"/>
      <w:spacing w:after="160" w:line="240" w:lineRule="exact"/>
      <w:widowControl/>
    </w:pPr>
    <w:rPr>
      <w:rFonts w:ascii="Verdana" w:hAnsi="Verdana" w:eastAsia="宋体" w:cs="Times New Roman"/>
      <w:sz w:val="20"/>
      <w:szCs w:val="20"/>
      <w:lang w:eastAsia="en-US"/>
      <w14:ligatures w14:val="none"/>
    </w:rPr>
  </w:style>
  <w:style w:type="paragraph" w:styleId="1041" w:customStyle="1">
    <w:name w:val="无间隔1"/>
    <w:uiPriority w:val="99"/>
    <w:qFormat/>
    <w:pPr>
      <w:jc w:val="both"/>
      <w:widowControl w:val="off"/>
    </w:pPr>
    <w:rPr>
      <w:rFonts w:hint="default" w:ascii="Calibri" w:hAnsi="Calibri" w:eastAsia="微软雅黑" w:cs="Times New Roman"/>
      <w:sz w:val="24"/>
      <w:szCs w:val="22"/>
    </w:rPr>
  </w:style>
  <w:style w:type="paragraph" w:styleId="1042" w:customStyle="1">
    <w:name w:val="xl54"/>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14:ligatures w14:val="none"/>
    </w:rPr>
  </w:style>
  <w:style w:type="paragraph" w:styleId="1043" w:customStyle="1">
    <w:name w:val="Char Char1"/>
    <w:basedOn w:val="677"/>
    <w:uiPriority w:val="99"/>
    <w:qFormat/>
    <w:rPr>
      <w:rFonts w:ascii="Tahoma" w:hAnsi="Tahoma" w:eastAsia="宋体" w:cs="Tahoma"/>
      <w:sz w:val="24"/>
      <w:szCs w:val="20"/>
      <w14:ligatures w14:val="none"/>
    </w:rPr>
  </w:style>
  <w:style w:type="paragraph" w:styleId="1044" w:customStyle="1">
    <w:name w:val="正文 首行缩进:  2 字符 Char Char"/>
    <w:basedOn w:val="677"/>
    <w:uiPriority w:val="99"/>
    <w:qFormat/>
    <w:pPr>
      <w:ind w:firstLine="480"/>
      <w:spacing w:line="360" w:lineRule="auto"/>
    </w:pPr>
    <w:rPr>
      <w:rFonts w:ascii="楷体_GB2312" w:hAnsi="Times New Roman" w:eastAsia="楷体_GB2312" w:cs="Times New Roman"/>
      <w:bCs/>
      <w:sz w:val="24"/>
      <w:szCs w:val="24"/>
      <w14:ligatures w14:val="none"/>
    </w:rPr>
  </w:style>
  <w:style w:type="paragraph" w:styleId="1045" w:customStyle="1">
    <w:name w:val="项目符号：一级"/>
    <w:basedOn w:val="1017"/>
    <w:next w:val="1017"/>
    <w:uiPriority w:val="99"/>
    <w:qFormat/>
    <w:pPr>
      <w:ind w:right="-134"/>
    </w:pPr>
    <w:rPr>
      <w:bCs w:val="0"/>
    </w:rPr>
  </w:style>
  <w:style w:type="paragraph" w:styleId="1046" w:customStyle="1">
    <w:name w:val="xl62"/>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47" w:customStyle="1">
    <w:name w:val="Char Char Char Char Char Char Char Char Char Char Char Char Char Char Char Char Char Char Char Char Char Char Char"/>
    <w:basedOn w:val="677"/>
    <w:uiPriority w:val="99"/>
    <w:qFormat/>
    <w:rPr>
      <w:rFonts w:ascii="Tahoma" w:hAnsi="Tahoma" w:eastAsia="宋体" w:cs="Times New Roman"/>
      <w:sz w:val="24"/>
      <w:szCs w:val="20"/>
      <w14:ligatures w14:val="none"/>
    </w:rPr>
  </w:style>
  <w:style w:type="paragraph" w:styleId="1048" w:customStyle="1">
    <w:name w:val="xl28"/>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49" w:customStyle="1">
    <w:name w:val="xl56"/>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50" w:customStyle="1">
    <w:name w:val="font14"/>
    <w:basedOn w:val="677"/>
    <w:uiPriority w:val="99"/>
    <w:qFormat/>
    <w:pPr>
      <w:jc w:val="left"/>
      <w:spacing w:before="100" w:beforeAutospacing="1" w:after="100" w:afterAutospacing="1"/>
      <w:widowControl/>
    </w:pPr>
    <w:rPr>
      <w:rFonts w:ascii="Times New Roman" w:hAnsi="Times New Roman" w:eastAsia="宋体" w:cs="Times New Roman"/>
      <w:sz w:val="36"/>
      <w:szCs w:val="36"/>
      <w14:ligatures w14:val="none"/>
    </w:rPr>
  </w:style>
  <w:style w:type="paragraph" w:styleId="1051" w:customStyle="1">
    <w:name w:val="大标题"/>
    <w:basedOn w:val="677"/>
    <w:next w:val="677"/>
    <w:uiPriority w:val="99"/>
    <w:qFormat/>
    <w:pPr>
      <w:ind w:hanging="420"/>
      <w:pageBreakBefore/>
      <w:spacing w:line="360" w:lineRule="auto"/>
      <w:tabs>
        <w:tab w:val="left" w:pos="420" w:leader="none"/>
      </w:tabs>
      <w:outlineLvl w:val="0"/>
    </w:pPr>
    <w:rPr>
      <w:rFonts w:ascii="Times New Roman" w:hAnsi="Times New Roman" w:eastAsia="宋体" w:cs="Times New Roman"/>
      <w:b/>
      <w:iCs/>
      <w:sz w:val="44"/>
      <w:szCs w:val="24"/>
      <w14:ligatures w14:val="none"/>
    </w:rPr>
  </w:style>
  <w:style w:type="paragraph" w:styleId="1052" w:customStyle="1">
    <w:name w:val="正文缩进2字符"/>
    <w:basedOn w:val="677"/>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3" w:customStyle="1">
    <w:name w:val="彩色底纹1"/>
    <w:uiPriority w:val="99"/>
    <w:semiHidden/>
    <w:qFormat/>
    <w:rPr>
      <w:rFonts w:hint="default" w:ascii="Times New Roman" w:hAnsi="Times New Roman" w:eastAsia="宋体" w:cs="Times New Roman"/>
      <w:sz w:val="21"/>
      <w:szCs w:val="24"/>
    </w:rPr>
  </w:style>
  <w:style w:type="paragraph" w:styleId="1054" w:customStyle="1">
    <w:name w:val="xl48"/>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55" w:customStyle="1">
    <w:name w:val="默认段落字体 Para Char Char Char Char Char Char Char Char Char1 Char Char Char Char Char Char Char"/>
    <w:basedOn w:val="698"/>
    <w:uiPriority w:val="99"/>
    <w:qFormat/>
  </w:style>
  <w:style w:type="paragraph" w:styleId="1056" w:customStyle="1">
    <w:name w:val="Char Char Char Char Char Char Char Char"/>
    <w:basedOn w:val="677"/>
    <w:uiPriority w:val="99"/>
    <w:qFormat/>
    <w:rPr>
      <w:rFonts w:ascii="Tahoma" w:hAnsi="Tahoma" w:eastAsia="宋体" w:cs="Tahoma"/>
      <w:sz w:val="24"/>
      <w:szCs w:val="20"/>
      <w14:ligatures w14:val="none"/>
    </w:rPr>
  </w:style>
  <w:style w:type="paragraph" w:styleId="1057" w:customStyle="1">
    <w:name w:val="xl49"/>
    <w:basedOn w:val="67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58" w:customStyle="1">
    <w:name w:val="xl42"/>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59" w:customStyle="1">
    <w:name w:val="xl38"/>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60" w:customStyle="1">
    <w:name w:val="7"/>
    <w:basedOn w:val="677"/>
    <w:next w:val="734"/>
    <w:uiPriority w:val="99"/>
    <w:qFormat/>
    <w:pPr>
      <w:jc w:val="left"/>
      <w:spacing w:before="100" w:beforeAutospacing="1" w:after="100" w:afterAutospacing="1"/>
      <w:widowControl/>
    </w:pPr>
    <w:rPr>
      <w:rFonts w:ascii="宋体" w:hAnsi="宋体" w:eastAsia="宋体" w:cs="Times New Roman"/>
      <w:sz w:val="24"/>
      <w:szCs w:val="20"/>
      <w14:ligatures w14:val="none"/>
    </w:rPr>
  </w:style>
  <w:style w:type="paragraph" w:styleId="1061" w:customStyle="1">
    <w:name w:val="p0"/>
    <w:basedOn w:val="677"/>
    <w:uiPriority w:val="99"/>
    <w:qFormat/>
    <w:pPr>
      <w:jc w:val="left"/>
      <w:spacing w:before="100" w:beforeAutospacing="1" w:after="100" w:afterAutospacing="1"/>
      <w:widowControl/>
    </w:pPr>
    <w:rPr>
      <w:rFonts w:ascii="宋体" w:hAnsi="宋体" w:eastAsia="宋体" w:cs="宋体"/>
      <w:sz w:val="24"/>
      <w:szCs w:val="24"/>
      <w14:ligatures w14:val="none"/>
    </w:rPr>
  </w:style>
  <w:style w:type="paragraph" w:styleId="1062" w:customStyle="1">
    <w:name w:val="列出段落2"/>
    <w:basedOn w:val="677"/>
    <w:uiPriority w:val="99"/>
    <w:qFormat/>
    <w:pPr>
      <w:ind w:left="720"/>
      <w:jc w:val="left"/>
      <w:widowControl/>
    </w:pPr>
    <w:rPr>
      <w:rFonts w:ascii="Arial" w:hAnsi="Arial" w:eastAsia="黑体" w:cs="Arial"/>
      <w:sz w:val="24"/>
      <w:szCs w:val="24"/>
      <w:lang w:eastAsia="en-US"/>
      <w14:ligatures w14:val="none"/>
    </w:rPr>
  </w:style>
  <w:style w:type="paragraph" w:styleId="1063" w:customStyle="1">
    <w:name w:val="Pa6"/>
    <w:basedOn w:val="677"/>
    <w:next w:val="677"/>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64" w:customStyle="1">
    <w:name w:val="马刚标题3"/>
    <w:basedOn w:val="677"/>
    <w:next w:val="677"/>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 w:val="24"/>
      <w:szCs w:val="20"/>
      <w14:ligatures w14:val="none"/>
    </w:rPr>
  </w:style>
  <w:style w:type="paragraph" w:styleId="1065" w:customStyle="1">
    <w:name w:val="样式4 Char"/>
    <w:basedOn w:val="677"/>
    <w:uiPriority w:val="99"/>
    <w:qFormat/>
    <w:pPr>
      <w:ind w:firstLine="480"/>
      <w:jc w:val="left"/>
      <w:spacing w:line="360" w:lineRule="auto"/>
      <w:widowControl/>
    </w:pPr>
    <w:rPr>
      <w:rFonts w:ascii="Times New Roman" w:hAnsi="Times New Roman" w:eastAsia="宋体" w:cs="宋体"/>
      <w:color w:val="000000"/>
      <w:sz w:val="24"/>
      <w:szCs w:val="24"/>
      <w14:ligatures w14:val="none"/>
    </w:rPr>
  </w:style>
  <w:style w:type="paragraph" w:styleId="1066" w:customStyle="1">
    <w:name w:val="正文文本 22"/>
    <w:basedOn w:val="677"/>
    <w:uiPriority w:val="99"/>
    <w:qFormat/>
    <w:pPr>
      <w:ind w:left="720" w:hanging="720"/>
      <w:widowControl/>
    </w:pPr>
    <w:rPr>
      <w:rFonts w:ascii="Times New Roman" w:hAnsi="Times New Roman" w:eastAsia="宋体" w:cs="Times New Roman"/>
      <w:sz w:val="24"/>
      <w:szCs w:val="20"/>
      <w:lang w:val="en-GB"/>
      <w14:ligatures w14:val="none"/>
    </w:rPr>
  </w:style>
  <w:style w:type="paragraph" w:styleId="1067" w:customStyle="1">
    <w:name w:val="font13"/>
    <w:basedOn w:val="677"/>
    <w:uiPriority w:val="99"/>
    <w:qFormat/>
    <w:pPr>
      <w:jc w:val="left"/>
      <w:spacing w:before="100" w:beforeAutospacing="1" w:after="100" w:afterAutospacing="1"/>
      <w:widowControl/>
    </w:pPr>
    <w:rPr>
      <w:rFonts w:ascii="Times New Roman" w:hAnsi="Times New Roman" w:eastAsia="宋体" w:cs="Times New Roman"/>
      <w:i/>
      <w:iCs/>
      <w:sz w:val="36"/>
      <w:szCs w:val="36"/>
      <w14:ligatures w14:val="none"/>
    </w:rPr>
  </w:style>
  <w:style w:type="paragraph" w:styleId="1068" w:customStyle="1">
    <w:name w:val="章标题"/>
    <w:next w:val="1032"/>
    <w:uiPriority w:val="99"/>
    <w:qFormat/>
    <w:pPr>
      <w:jc w:val="both"/>
      <w:outlineLvl w:val="1"/>
    </w:pPr>
    <w:rPr>
      <w:rFonts w:hint="default" w:ascii="Times New Roman" w:hAnsi="Times New Roman" w:eastAsia="黑体" w:cs="Times New Roman"/>
      <w:sz w:val="21"/>
    </w:rPr>
  </w:style>
  <w:style w:type="paragraph" w:styleId="1069" w:customStyle="1">
    <w:name w:val="xl36"/>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70" w:customStyle="1">
    <w:name w:val="Char Char Char Char Char Char"/>
    <w:basedOn w:val="677"/>
    <w:uiPriority w:val="99"/>
    <w:qFormat/>
    <w:rPr>
      <w:rFonts w:ascii="Tahoma" w:hAnsi="Tahoma" w:eastAsia="宋体" w:cs="Tahoma"/>
      <w:sz w:val="24"/>
      <w:szCs w:val="20"/>
      <w14:ligatures w14:val="none"/>
    </w:rPr>
  </w:style>
  <w:style w:type="paragraph" w:styleId="1071" w:customStyle="1">
    <w:name w:val="正文lzq"/>
    <w:basedOn w:val="677"/>
    <w:uiPriority w:val="99"/>
    <w:qFormat/>
    <w:pPr>
      <w:ind w:firstLine="480"/>
      <w:spacing w:line="360" w:lineRule="auto"/>
    </w:pPr>
    <w:rPr>
      <w:rFonts w:ascii="Times New Roman" w:hAnsi="Times New Roman" w:eastAsia="宋体" w:cs="Times New Roman"/>
      <w:sz w:val="24"/>
      <w:szCs w:val="20"/>
      <w14:ligatures w14:val="none"/>
    </w:rPr>
  </w:style>
  <w:style w:type="paragraph" w:styleId="1072" w:customStyle="1">
    <w:name w:val="xl51"/>
    <w:basedOn w:val="6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73" w:customStyle="1">
    <w:name w:val="小四 段落 宋体"/>
    <w:basedOn w:val="695"/>
    <w:uiPriority w:val="99"/>
    <w:qFormat/>
    <w:pPr>
      <w:ind w:left="113" w:right="113" w:firstLine="425"/>
      <w:jc w:val="left"/>
      <w:spacing w:line="360" w:lineRule="auto"/>
      <w:tabs>
        <w:tab w:val="clear" w:pos="2952" w:leader="none"/>
      </w:tabs>
    </w:pPr>
    <w:rPr>
      <w:sz w:val="24"/>
    </w:rPr>
  </w:style>
  <w:style w:type="paragraph" w:styleId="1074" w:customStyle="1">
    <w:name w:val="符号与编号"/>
    <w:basedOn w:val="677"/>
    <w:uiPriority w:val="99"/>
    <w:qFormat/>
    <w:pPr>
      <w:ind w:left="900" w:hanging="420"/>
      <w:spacing w:line="400" w:lineRule="atLeast"/>
      <w:tabs>
        <w:tab w:val="left" w:pos="900" w:leader="none"/>
      </w:tabs>
    </w:pPr>
    <w:rPr>
      <w:rFonts w:ascii="Times New Roman" w:hAnsi="Times New Roman" w:eastAsia="宋体" w:cs="Times New Roman"/>
      <w:sz w:val="24"/>
      <w:szCs w:val="24"/>
      <w14:ligatures w14:val="none"/>
    </w:rPr>
  </w:style>
  <w:style w:type="paragraph" w:styleId="1075" w:customStyle="1">
    <w:name w:val="Normal1"/>
    <w:basedOn w:val="677"/>
    <w:uiPriority w:val="99"/>
    <w:qFormat/>
    <w:rPr>
      <w:rFonts w:ascii="Calibri" w:hAnsi="Calibri" w:eastAsia="Calibri" w:cs="宋体"/>
      <w:szCs w:val="20"/>
      <w:lang w:val="zh-CN"/>
      <w14:ligatures w14:val="none"/>
    </w:rPr>
  </w:style>
  <w:style w:type="paragraph" w:styleId="1076" w:customStyle="1">
    <w:name w:val="标题6"/>
    <w:basedOn w:val="682"/>
    <w:uiPriority w:val="99"/>
    <w:qFormat/>
    <w:pPr>
      <w:numPr>
        <w:ilvl w:val="0"/>
        <w:numId w:val="3"/>
      </w:numPr>
      <w:ind w:left="840"/>
      <w:keepLines/>
    </w:pPr>
    <w:rPr>
      <w:rFonts w:ascii="Times New Roman"/>
      <w:b w:val="0"/>
      <w:bCs/>
      <w:color w:val="auto"/>
      <w:sz w:val="24"/>
      <w:szCs w:val="28"/>
    </w:rPr>
  </w:style>
  <w:style w:type="paragraph" w:styleId="1077" w:customStyle="1">
    <w:name w:val="xl31"/>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14:ligatures w14:val="none"/>
    </w:rPr>
  </w:style>
  <w:style w:type="paragraph" w:styleId="1078" w:customStyle="1">
    <w:name w:val="Pa5"/>
    <w:basedOn w:val="677"/>
    <w:next w:val="677"/>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79" w:customStyle="1">
    <w:name w:val="1"/>
    <w:basedOn w:val="677"/>
    <w:next w:val="732"/>
    <w:uiPriority w:val="99"/>
    <w:qFormat/>
    <w:pPr>
      <w:spacing w:line="360" w:lineRule="auto"/>
    </w:pPr>
    <w:rPr>
      <w:rFonts w:ascii="Times New Roman" w:hAnsi="Times New Roman" w:eastAsia="仿宋_GB2312" w:cs="Times New Roman"/>
      <w:sz w:val="24"/>
      <w:szCs w:val="24"/>
      <w14:ligatures w14:val="none"/>
    </w:rPr>
  </w:style>
  <w:style w:type="paragraph" w:styleId="1080" w:customStyle="1">
    <w:name w:val="段 Char"/>
    <w:uiPriority w:val="99"/>
    <w:qFormat/>
    <w:pPr>
      <w:ind w:firstLine="200"/>
      <w:jc w:val="both"/>
    </w:pPr>
    <w:rPr>
      <w:rFonts w:hint="default" w:ascii="宋体" w:hAnsi="Times New Roman" w:eastAsia="宋体" w:cs="Times New Roman"/>
      <w:sz w:val="21"/>
    </w:rPr>
  </w:style>
  <w:style w:type="paragraph" w:styleId="1081" w:customStyle="1">
    <w:name w:val="二级条标题"/>
    <w:basedOn w:val="677"/>
    <w:next w:val="1032"/>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82" w:customStyle="1">
    <w:name w:val="标题2，章节第二层"/>
    <w:basedOn w:val="677"/>
    <w:next w:val="1017"/>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szCs w:val="24"/>
      <w14:ligatures w14:val="none"/>
    </w:rPr>
  </w:style>
  <w:style w:type="paragraph" w:styleId="1083" w:customStyle="1">
    <w:name w:val="Char Char Char Char Char Char Char1 Char"/>
    <w:basedOn w:val="677"/>
    <w:uiPriority w:val="99"/>
    <w:qFormat/>
    <w:rPr>
      <w:rFonts w:ascii="Tahoma" w:hAnsi="Tahoma" w:eastAsia="宋体" w:cs="Tahoma"/>
      <w:sz w:val="24"/>
      <w:szCs w:val="20"/>
      <w14:ligatures w14:val="none"/>
    </w:rPr>
  </w:style>
  <w:style w:type="paragraph" w:styleId="1084" w:customStyle="1">
    <w:name w:val="样式 样式 首行缩进:  0.74 厘米 行距: 1.5 倍行距 + 段后: 0.5 行"/>
    <w:basedOn w:val="677"/>
    <w:uiPriority w:val="99"/>
    <w:qFormat/>
    <w:pPr>
      <w:ind w:firstLine="420"/>
      <w:spacing w:line="360" w:lineRule="auto"/>
    </w:pPr>
    <w:rPr>
      <w:rFonts w:ascii="楷体_GB2312" w:hAnsi="Times New Roman" w:eastAsia="楷体_GB2312" w:cs="Times New Roman"/>
      <w:bCs/>
      <w:sz w:val="24"/>
      <w:szCs w:val="20"/>
      <w14:ligatures w14:val="none"/>
    </w:rPr>
  </w:style>
  <w:style w:type="paragraph" w:styleId="1085" w:customStyle="1">
    <w:name w:val="彩色列表1"/>
    <w:basedOn w:val="677"/>
    <w:uiPriority w:val="34"/>
    <w:qFormat/>
    <w:pPr>
      <w:ind w:firstLine="420"/>
    </w:pPr>
    <w:rPr>
      <w:rFonts w:ascii="Times New Roman" w:hAnsi="Times New Roman" w:eastAsia="宋体" w:cs="Times New Roman"/>
      <w:szCs w:val="24"/>
      <w14:ligatures w14:val="none"/>
    </w:rPr>
  </w:style>
  <w:style w:type="paragraph" w:styleId="1086" w:customStyle="1">
    <w:name w:val="样式 样式 标题 3H3sect1.2.3BOD 0Heading 3 - oldh3l3CTLevel 3 Head... +..."/>
    <w:basedOn w:val="677"/>
    <w:uiPriority w:val="99"/>
    <w:qFormat/>
    <w:pPr>
      <w:jc w:val="left"/>
      <w:keepLines/>
      <w:keepNext/>
      <w:outlineLvl w:val="2"/>
    </w:pPr>
    <w:rPr>
      <w:rFonts w:ascii="Times New Roman" w:hAnsi="Times New Roman" w:eastAsia="宋体" w:cs="宋体"/>
      <w:b/>
      <w:bCs/>
      <w:sz w:val="24"/>
      <w:szCs w:val="20"/>
      <w14:ligatures w14:val="none"/>
    </w:rPr>
  </w:style>
  <w:style w:type="paragraph" w:styleId="1087" w:customStyle="1">
    <w:name w:val="丁华正文"/>
    <w:basedOn w:val="726"/>
    <w:uiPriority w:val="99"/>
    <w:qFormat/>
    <w:pPr>
      <w:ind w:left="0" w:firstLine="510"/>
      <w:spacing w:line="360" w:lineRule="auto"/>
    </w:pPr>
    <w:rPr>
      <w:rFonts w:ascii="Times New Roman" w:hAnsi="Times New Roman" w:eastAsia="宋体"/>
      <w:color w:val="auto"/>
      <w:sz w:val="24"/>
      <w:szCs w:val="16"/>
    </w:rPr>
  </w:style>
  <w:style w:type="paragraph" w:styleId="1088" w:customStyle="1">
    <w:name w:val="Char Char Char Char Char Char Char Char Char Char Char Char Char"/>
    <w:basedOn w:val="677"/>
    <w:uiPriority w:val="99"/>
    <w:qFormat/>
    <w:pPr>
      <w:jc w:val="left"/>
      <w:spacing w:after="160" w:line="240" w:lineRule="exact"/>
      <w:widowControl/>
    </w:pPr>
    <w:rPr>
      <w:rFonts w:ascii="Times New Roman" w:hAnsi="Times New Roman" w:eastAsia="宋体" w:cs="Times New Roman"/>
      <w:szCs w:val="24"/>
      <w14:ligatures w14:val="none"/>
    </w:rPr>
  </w:style>
  <w:style w:type="paragraph" w:styleId="1089" w:customStyle="1">
    <w:name w:val="列表段落1"/>
    <w:basedOn w:val="677"/>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090" w:customStyle="1">
    <w:name w:val="文档正文"/>
    <w:basedOn w:val="677"/>
    <w:uiPriority w:val="99"/>
    <w:qFormat/>
    <w:pPr>
      <w:spacing w:line="360" w:lineRule="auto"/>
    </w:pPr>
    <w:rPr>
      <w:rFonts w:ascii="宋体" w:hAnsi="宋体" w:eastAsia="宋体" w:cs="Times New Roman"/>
      <w:b/>
      <w:bCs/>
      <w:szCs w:val="24"/>
      <w14:ligatures w14:val="none"/>
    </w:rPr>
  </w:style>
  <w:style w:type="paragraph" w:styleId="1091" w:customStyle="1">
    <w:name w:val="表蕊"/>
    <w:basedOn w:val="677"/>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92" w:customStyle="1">
    <w:name w:val="Char Char1 Char Char Char Char"/>
    <w:basedOn w:val="698"/>
    <w:uiPriority w:val="99"/>
    <w:qFormat/>
    <w:pPr>
      <w:ind w:left="357"/>
      <w:jc w:val="left"/>
      <w:spacing w:line="436" w:lineRule="exact"/>
      <w:outlineLvl w:val="3"/>
    </w:pPr>
    <w:rPr>
      <w:rFonts w:ascii="Tahoma" w:hAnsi="Tahoma" w:cs="Tahoma"/>
      <w:b/>
      <w:sz w:val="24"/>
      <w:szCs w:val="24"/>
    </w:rPr>
  </w:style>
  <w:style w:type="paragraph" w:styleId="1093" w:customStyle="1">
    <w:name w:val="Char Char Char Char Char Char Char Char Char"/>
    <w:basedOn w:val="677"/>
    <w:uiPriority w:val="99"/>
    <w:qFormat/>
    <w:pPr>
      <w:ind w:left="360" w:hanging="360"/>
      <w:tabs>
        <w:tab w:val="left" w:pos="360" w:leader="none"/>
      </w:tabs>
    </w:pPr>
    <w:rPr>
      <w:rFonts w:ascii="Times New Roman" w:hAnsi="Times New Roman" w:eastAsia="宋体" w:cs="Times New Roman"/>
      <w:sz w:val="24"/>
      <w:szCs w:val="24"/>
      <w14:ligatures w14:val="none"/>
    </w:rPr>
  </w:style>
  <w:style w:type="paragraph" w:styleId="1094" w:customStyle="1">
    <w:name w:val="xl52"/>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95" w:customStyle="1">
    <w:name w:val="xl50"/>
    <w:basedOn w:val="6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96" w:customStyle="1">
    <w:name w:val="_Style 42"/>
    <w:basedOn w:val="677"/>
    <w:next w:val="703"/>
    <w:uiPriority w:val="99"/>
    <w:qFormat/>
    <w:rPr>
      <w:rFonts w:ascii="楷体_GB2312" w:hAnsi="Arial" w:eastAsia="楷体_GB2312" w:cs="Times New Roman"/>
      <w:sz w:val="28"/>
      <w:szCs w:val="20"/>
      <w14:ligatures w14:val="none"/>
    </w:rPr>
  </w:style>
  <w:style w:type="paragraph" w:styleId="1097" w:customStyle="1">
    <w:name w:val="标题5，章节第五层"/>
    <w:basedOn w:val="677"/>
    <w:next w:val="677"/>
    <w:uiPriority w:val="99"/>
    <w:qFormat/>
    <w:pPr>
      <w:ind w:left="2100" w:hanging="420"/>
      <w:spacing w:before="78"/>
      <w:tabs>
        <w:tab w:val="left" w:pos="1050" w:leader="none"/>
        <w:tab w:val="left" w:pos="2100" w:leader="none"/>
      </w:tabs>
      <w:outlineLvl w:val="4"/>
    </w:pPr>
    <w:rPr>
      <w:rFonts w:ascii="Arial" w:hAnsi="Arial" w:eastAsia="华文细黑" w:cs="Times New Roman"/>
      <w:sz w:val="30"/>
      <w:szCs w:val="24"/>
      <w14:ligatures w14:val="none"/>
    </w:rPr>
  </w:style>
  <w:style w:type="paragraph" w:styleId="1098" w:customStyle="1">
    <w:name w:val="xl26"/>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99" w:customStyle="1">
    <w:name w:val="qw"/>
    <w:uiPriority w:val="99"/>
    <w:qFormat/>
    <w:pPr>
      <w:jc w:val="both"/>
      <w:spacing w:line="312" w:lineRule="atLeast"/>
      <w:widowControl w:val="off"/>
    </w:pPr>
    <w:rPr>
      <w:rFonts w:hint="default" w:ascii="宋体" w:hAnsi="Times New Roman" w:eastAsia="宋体" w:cs="Times New Roman"/>
      <w:sz w:val="24"/>
    </w:rPr>
  </w:style>
  <w:style w:type="paragraph" w:styleId="1100" w:customStyle="1">
    <w:name w:val="正文 + Arial Char"/>
    <w:basedOn w:val="677"/>
    <w:uiPriority w:val="99"/>
    <w:qFormat/>
    <w:pPr>
      <w:ind w:left="315" w:hanging="315"/>
      <w:spacing w:line="300" w:lineRule="auto"/>
      <w:widowControl/>
      <w:tabs>
        <w:tab w:val="left" w:pos="315" w:leader="none"/>
      </w:tabs>
    </w:pPr>
    <w:rPr>
      <w:rFonts w:ascii="Arial" w:hAnsi="Arial" w:eastAsia="宋体" w:cs="Arial"/>
      <w:b/>
      <w:color w:val="000000"/>
      <w:szCs w:val="20"/>
      <w14:ligatures w14:val="none"/>
    </w:rPr>
  </w:style>
  <w:style w:type="paragraph" w:styleId="1101" w:customStyle="1">
    <w:name w:val="xl55"/>
    <w:basedOn w:val="67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1102" w:customStyle="1">
    <w:name w:val="Char Char1 Char Char Char Char1 Char Char Char Char Char Char"/>
    <w:basedOn w:val="677"/>
    <w:uiPriority w:val="99"/>
    <w:qFormat/>
    <w:rPr>
      <w:rFonts w:ascii="Tahoma" w:hAnsi="Tahoma" w:eastAsia="宋体" w:cs="Times New Roman"/>
      <w:sz w:val="24"/>
      <w:szCs w:val="20"/>
      <w14:ligatures w14:val="none"/>
    </w:rPr>
  </w:style>
  <w:style w:type="paragraph" w:styleId="1103" w:customStyle="1">
    <w:name w:val="标题1，章节第一层"/>
    <w:basedOn w:val="1017"/>
    <w:next w:val="1017"/>
    <w:uiPriority w:val="99"/>
    <w:qFormat/>
    <w:pPr>
      <w:ind w:left="482"/>
      <w:tabs>
        <w:tab w:val="left" w:pos="693" w:leader="none"/>
      </w:tabs>
      <w:outlineLvl w:val="0"/>
    </w:pPr>
    <w:rPr>
      <w:color w:val="000000"/>
      <w:sz w:val="24"/>
      <w:szCs w:val="24"/>
    </w:rPr>
  </w:style>
  <w:style w:type="paragraph" w:styleId="1104" w:customStyle="1">
    <w:name w:val="列出段落1"/>
    <w:basedOn w:val="677"/>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105" w:customStyle="1">
    <w:name w:val="默认段落字体 Para Char Char Char Char Char Char Char"/>
    <w:basedOn w:val="677"/>
    <w:uiPriority w:val="99"/>
    <w:qFormat/>
    <w:rPr>
      <w:rFonts w:ascii="Times New Roman" w:hAnsi="Times New Roman" w:eastAsia="宋体" w:cs="Times New Roman"/>
      <w:szCs w:val="20"/>
      <w14:ligatures w14:val="none"/>
    </w:rPr>
  </w:style>
  <w:style w:type="paragraph" w:styleId="1106" w:customStyle="1">
    <w:name w:val="xl45"/>
    <w:basedOn w:val="67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14:ligatures w14:val="none"/>
    </w:rPr>
  </w:style>
  <w:style w:type="paragraph" w:styleId="1107" w:customStyle="1">
    <w:name w:val="Char Char Char Char Char Char Char Char Char Char Char1 Char Char Char1"/>
    <w:basedOn w:val="677"/>
    <w:uiPriority w:val="99"/>
    <w:semiHidden/>
    <w:qFormat/>
    <w:pPr>
      <w:ind w:firstLine="200"/>
      <w:jc w:val="left"/>
    </w:pPr>
    <w:rPr>
      <w:rFonts w:ascii="Tahoma" w:hAnsi="Tahoma" w:eastAsia="宋体" w:cs="Times New Roman"/>
      <w:sz w:val="24"/>
      <w:szCs w:val="24"/>
      <w14:ligatures w14:val="none"/>
    </w:rPr>
  </w:style>
  <w:style w:type="paragraph" w:styleId="1108" w:customStyle="1">
    <w:name w:val="样式1"/>
    <w:basedOn w:val="677"/>
    <w:uiPriority w:val="99"/>
    <w:qFormat/>
    <w:pPr>
      <w:ind w:firstLine="480"/>
      <w:spacing w:line="300" w:lineRule="auto"/>
    </w:pPr>
    <w:rPr>
      <w:rFonts w:ascii="Times New Roman" w:hAnsi="Times New Roman" w:eastAsia="宋体" w:cs="Times New Roman"/>
      <w:sz w:val="24"/>
      <w:szCs w:val="24"/>
      <w14:ligatures w14:val="none"/>
    </w:rPr>
  </w:style>
  <w:style w:type="paragraph" w:styleId="1109" w:customStyle="1">
    <w:name w:val="xl24"/>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10" w:customStyle="1">
    <w:name w:val="正文 New New New New New New New New New New New New New New"/>
    <w:uiPriority w:val="99"/>
    <w:qFormat/>
    <w:pPr>
      <w:jc w:val="both"/>
      <w:widowControl w:val="off"/>
    </w:pPr>
    <w:rPr>
      <w:rFonts w:hint="default" w:ascii="Calibri" w:hAnsi="Calibri" w:eastAsia="宋体" w:cs="Times New Roman"/>
      <w:sz w:val="21"/>
    </w:rPr>
  </w:style>
  <w:style w:type="paragraph" w:styleId="1111" w:customStyle="1">
    <w:name w:val="Test2"/>
    <w:basedOn w:val="679"/>
    <w:uiPriority w:val="99"/>
    <w:qFormat/>
    <w:pPr>
      <w:jc w:val="center"/>
      <w:spacing w:before="0" w:after="0" w:line="480" w:lineRule="exact"/>
      <w:widowControl/>
    </w:pPr>
    <w:rPr>
      <w:rFonts w:ascii="黑体" w:hAnsi="Arial" w:eastAsia="黑体"/>
      <w:bCs/>
      <w:sz w:val="24"/>
    </w:rPr>
  </w:style>
  <w:style w:type="paragraph" w:styleId="1112" w:customStyle="1">
    <w:name w:val="xl30"/>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13" w:customStyle="1">
    <w:name w:val="xl41"/>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14" w:customStyle="1">
    <w:name w:val="tableau"/>
    <w:basedOn w:val="677"/>
    <w:uiPriority w:val="99"/>
    <w:qFormat/>
    <w:pPr>
      <w:jc w:val="center"/>
      <w:spacing w:before="20" w:after="20"/>
      <w:widowControl/>
    </w:pPr>
    <w:rPr>
      <w:rFonts w:ascii="Arial" w:hAnsi="Arial" w:eastAsia="宋体" w:cs="Times New Roman"/>
      <w:sz w:val="16"/>
      <w:szCs w:val="20"/>
      <w:lang w:val="en-GB" w:eastAsia="en-US"/>
      <w14:ligatures w14:val="none"/>
    </w:rPr>
  </w:style>
  <w:style w:type="paragraph" w:styleId="1115" w:customStyle="1">
    <w:name w:val="样式 样式 首行缩进:  2 字符 + 行距: 1.5 倍行距"/>
    <w:basedOn w:val="677"/>
    <w:uiPriority w:val="99"/>
    <w:qFormat/>
    <w:pPr>
      <w:ind w:firstLine="470"/>
      <w:spacing w:line="360" w:lineRule="auto"/>
    </w:pPr>
    <w:rPr>
      <w:rFonts w:ascii="Times New Roman" w:hAnsi="Times New Roman" w:eastAsia="宋体" w:cs="Times New Roman"/>
      <w:sz w:val="24"/>
      <w:szCs w:val="20"/>
      <w14:ligatures w14:val="none"/>
    </w:rPr>
  </w:style>
  <w:style w:type="paragraph" w:styleId="1116" w:customStyle="1">
    <w:name w:val="Item List Char Char"/>
    <w:uiPriority w:val="99"/>
    <w:qFormat/>
    <w:pPr>
      <w:jc w:val="both"/>
      <w:spacing w:line="288" w:lineRule="auto"/>
    </w:pPr>
    <w:rPr>
      <w:rFonts w:hint="default" w:ascii="Arial" w:hAnsi="Arial" w:eastAsia="宋体" w:cs="Arial"/>
      <w:b/>
      <w:bCs/>
      <w:sz w:val="21"/>
      <w:szCs w:val="28"/>
    </w:rPr>
  </w:style>
  <w:style w:type="paragraph" w:styleId="1117" w:customStyle="1">
    <w:name w:val="插图"/>
    <w:basedOn w:val="677"/>
    <w:uiPriority w:val="99"/>
    <w:qFormat/>
    <w:pPr>
      <w:jc w:val="center"/>
      <w:tabs>
        <w:tab w:val="left" w:pos="1620" w:leader="none"/>
      </w:tabs>
    </w:pPr>
    <w:rPr>
      <w:rFonts w:ascii="Times New Roman" w:hAnsi="Times New Roman" w:eastAsia="宋体" w:cs="Times New Roman"/>
      <w:bCs/>
      <w:color w:val="000000"/>
      <w14:ligatures w14:val="none"/>
    </w:rPr>
  </w:style>
  <w:style w:type="paragraph" w:styleId="1118" w:customStyle="1">
    <w:name w:val="zw"/>
    <w:basedOn w:val="677"/>
    <w:uiPriority w:val="99"/>
    <w:qFormat/>
    <w:pPr>
      <w:ind w:firstLine="480"/>
      <w:jc w:val="left"/>
      <w:spacing w:line="360" w:lineRule="auto"/>
      <w:widowControl/>
    </w:pPr>
    <w:rPr>
      <w:rFonts w:ascii="宋体" w:hAnsi="宋体" w:eastAsia="宋体" w:cs="Times New Roman"/>
      <w:bCs/>
      <w:sz w:val="24"/>
      <w:szCs w:val="20"/>
      <w14:ligatures w14:val="none"/>
    </w:rPr>
  </w:style>
  <w:style w:type="paragraph" w:styleId="1119" w:customStyle="1">
    <w:name w:val="丁华标题2"/>
    <w:basedOn w:val="679"/>
    <w:next w:val="1087"/>
    <w:uiPriority w:val="99"/>
    <w:qFormat/>
    <w:pPr>
      <w:numPr>
        <w:ilvl w:val="1"/>
        <w:numId w:val="4"/>
      </w:numPr>
      <w:spacing w:line="412" w:lineRule="auto"/>
    </w:pPr>
    <w:rPr>
      <w:rFonts w:ascii="Arial" w:hAnsi="Arial" w:eastAsia="黑体"/>
      <w:b w:val="0"/>
      <w:sz w:val="28"/>
      <w:szCs w:val="20"/>
    </w:rPr>
  </w:style>
  <w:style w:type="paragraph" w:styleId="1120" w:customStyle="1">
    <w:name w:val="丁华标题1"/>
    <w:basedOn w:val="678"/>
    <w:next w:val="1087"/>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21" w:customStyle="1">
    <w:name w:val="论文正文"/>
    <w:basedOn w:val="713"/>
    <w:uiPriority w:val="99"/>
    <w:qFormat/>
    <w:pPr>
      <w:ind w:left="0" w:firstLine="200"/>
      <w:jc w:val="left"/>
      <w:spacing w:line="360" w:lineRule="auto"/>
    </w:pPr>
    <w:rPr>
      <w:rFonts w:ascii="Times New Roman" w:hAnsi="Times New Roman"/>
      <w:sz w:val="28"/>
      <w:szCs w:val="24"/>
    </w:rPr>
  </w:style>
  <w:style w:type="paragraph" w:styleId="1122" w:customStyle="1">
    <w:name w:val="content_lineheight"/>
    <w:basedOn w:val="677"/>
    <w:uiPriority w:val="99"/>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1123" w:customStyle="1">
    <w:name w:val="表格内文字"/>
    <w:basedOn w:val="677"/>
    <w:uiPriority w:val="99"/>
    <w:qFormat/>
    <w:pPr>
      <w:spacing w:line="300" w:lineRule="atLeast"/>
    </w:pPr>
    <w:rPr>
      <w:rFonts w:ascii="Times New Roman" w:hAnsi="Times New Roman" w:eastAsia="宋体" w:cs="Times New Roman"/>
      <w:sz w:val="18"/>
      <w:szCs w:val="24"/>
      <w14:ligatures w14:val="none"/>
    </w:rPr>
  </w:style>
  <w:style w:type="paragraph" w:styleId="1124" w:customStyle="1">
    <w:name w:val="样式"/>
    <w:basedOn w:val="677"/>
    <w:uiPriority w:val="99"/>
    <w:qFormat/>
    <w:pPr>
      <w:spacing w:before="120" w:after="120" w:line="360" w:lineRule="auto"/>
    </w:pPr>
    <w:rPr>
      <w:rFonts w:ascii="宋体" w:hAnsi="Times New Roman" w:eastAsia="宋体" w:cs="Times New Roman"/>
      <w:sz w:val="24"/>
      <w:szCs w:val="20"/>
      <w14:ligatures w14:val="none"/>
    </w:rPr>
  </w:style>
  <w:style w:type="paragraph" w:styleId="1125" w:customStyle="1">
    <w:name w:val="丁华标题3"/>
    <w:basedOn w:val="1119"/>
    <w:next w:val="1087"/>
    <w:uiPriority w:val="99"/>
    <w:qFormat/>
    <w:pPr>
      <w:numPr>
        <w:ilvl w:val="2"/>
      </w:numPr>
      <w:ind w:left="1980" w:hanging="420"/>
      <w:spacing w:after="0"/>
      <w:tabs>
        <w:tab w:val="left" w:pos="1470" w:leader="none"/>
        <w:tab w:val="left" w:pos="1980" w:leader="none"/>
      </w:tabs>
      <w:outlineLvl w:val="2"/>
    </w:pPr>
    <w:rPr>
      <w:sz w:val="24"/>
    </w:rPr>
  </w:style>
  <w:style w:type="paragraph" w:styleId="1126" w:customStyle="1">
    <w:name w:val="font10"/>
    <w:basedOn w:val="677"/>
    <w:uiPriority w:val="99"/>
    <w:qFormat/>
    <w:pPr>
      <w:jc w:val="left"/>
      <w:spacing w:before="100" w:beforeAutospacing="1" w:after="100" w:afterAutospacing="1"/>
      <w:widowControl/>
    </w:pPr>
    <w:rPr>
      <w:rFonts w:ascii="楷体_GB2312" w:hAnsi="宋体" w:eastAsia="楷体_GB2312" w:cs="宋体"/>
      <w:b/>
      <w:bCs/>
      <w:sz w:val="18"/>
      <w:szCs w:val="18"/>
      <w14:ligatures w14:val="none"/>
    </w:rPr>
  </w:style>
  <w:style w:type="paragraph" w:styleId="1127" w:customStyle="1">
    <w:name w:val="font11"/>
    <w:basedOn w:val="677"/>
    <w:uiPriority w:val="99"/>
    <w:qFormat/>
    <w:pPr>
      <w:jc w:val="left"/>
      <w:spacing w:before="100" w:beforeAutospacing="1" w:after="100" w:afterAutospacing="1"/>
      <w:widowControl/>
    </w:pPr>
    <w:rPr>
      <w:rFonts w:ascii="Times New Roman" w:hAnsi="Times New Roman" w:eastAsia="宋体" w:cs="Times New Roman"/>
      <w:b/>
      <w:bCs/>
      <w:sz w:val="18"/>
      <w:szCs w:val="18"/>
      <w14:ligatures w14:val="none"/>
    </w:rPr>
  </w:style>
  <w:style w:type="paragraph" w:styleId="1128" w:customStyle="1">
    <w:name w:val="部分1"/>
    <w:basedOn w:val="677"/>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29" w:customStyle="1">
    <w:name w:val="xl57"/>
    <w:basedOn w:val="6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30" w:customStyle="1">
    <w:name w:val="小四 段落 宋体 Char"/>
    <w:basedOn w:val="695"/>
    <w:uiPriority w:val="99"/>
    <w:qFormat/>
    <w:pPr>
      <w:ind w:left="0" w:right="-33" w:firstLine="600"/>
      <w:jc w:val="left"/>
      <w:tabs>
        <w:tab w:val="clear" w:pos="2952" w:leader="none"/>
      </w:tabs>
    </w:pPr>
    <w:rPr>
      <w:rFonts w:ascii="仿宋_GB2312" w:eastAsia="仿宋_GB2312"/>
      <w:sz w:val="30"/>
      <w:szCs w:val="30"/>
    </w:rPr>
  </w:style>
  <w:style w:type="paragraph" w:styleId="1131" w:customStyle="1">
    <w:name w:val="表头_5"/>
    <w:basedOn w:val="677"/>
    <w:uiPriority w:val="99"/>
    <w:qFormat/>
    <w:pPr>
      <w:spacing w:line="360" w:lineRule="auto"/>
    </w:pPr>
    <w:rPr>
      <w:rFonts w:ascii="Times New Roman" w:hAnsi="Times New Roman" w:eastAsia="宋体" w:cs="Times New Roman"/>
      <w:b/>
      <w:bCs/>
      <w:sz w:val="28"/>
      <w:szCs w:val="21"/>
      <w14:ligatures w14:val="none"/>
    </w:rPr>
  </w:style>
  <w:style w:type="paragraph" w:styleId="1132" w:customStyle="1">
    <w:name w:val="表格"/>
    <w:basedOn w:val="677"/>
    <w:uiPriority w:val="99"/>
    <w:qFormat/>
    <w:pPr>
      <w:ind w:firstLine="21"/>
    </w:pPr>
    <w:rPr>
      <w:rFonts w:ascii="宋体" w:hAnsi="宋体" w:eastAsia="宋体" w:cs="宋体"/>
      <w:sz w:val="20"/>
      <w:szCs w:val="20"/>
      <w14:ligatures w14:val="none"/>
    </w:rPr>
  </w:style>
  <w:style w:type="paragraph" w:styleId="1133" w:customStyle="1">
    <w:name w:val="华宇段落1 Char"/>
    <w:basedOn w:val="677"/>
    <w:uiPriority w:val="99"/>
    <w:qFormat/>
    <w:pPr>
      <w:ind w:firstLine="200"/>
      <w:spacing w:line="360" w:lineRule="auto"/>
    </w:pPr>
    <w:rPr>
      <w:rFonts w:ascii="Times New Roman" w:hAnsi="Times New Roman" w:eastAsia="宋体" w:cs="Times New Roman"/>
      <w:bCs/>
      <w:sz w:val="24"/>
      <w:szCs w:val="24"/>
      <w14:ligatures w14:val="none"/>
    </w:rPr>
  </w:style>
  <w:style w:type="paragraph" w:styleId="1134" w:customStyle="1">
    <w:name w:val="Table Paragraph"/>
    <w:basedOn w:val="677"/>
    <w:uiPriority w:val="1"/>
    <w:qFormat/>
    <w:pPr>
      <w:jc w:val="left"/>
      <w:spacing w:line="360" w:lineRule="auto"/>
    </w:pPr>
    <w:rPr>
      <w:rFonts w:ascii="宋体" w:hAnsi="宋体" w:eastAsia="宋体" w:cs="宋体"/>
      <w:sz w:val="24"/>
      <w:lang w:eastAsia="en-US"/>
      <w14:ligatures w14:val="none"/>
    </w:rPr>
  </w:style>
  <w:style w:type="paragraph" w:styleId="1135" w:customStyle="1">
    <w:name w:val="xl29"/>
    <w:basedOn w:val="6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36" w:customStyle="1">
    <w:name w:val="xl35"/>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1137" w:customStyle="1">
    <w:name w:val="xl32"/>
    <w:basedOn w:val="6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38" w:customStyle="1">
    <w:name w:val="xl53"/>
    <w:basedOn w:val="6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39" w:customStyle="1">
    <w:name w:val="xl46"/>
    <w:basedOn w:val="67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14:ligatures w14:val="none"/>
    </w:rPr>
  </w:style>
  <w:style w:type="paragraph" w:styleId="1140" w:customStyle="1">
    <w:name w:val="font5"/>
    <w:basedOn w:val="677"/>
    <w:uiPriority w:val="99"/>
    <w:qFormat/>
    <w:pPr>
      <w:jc w:val="left"/>
      <w:spacing w:before="100" w:beforeAutospacing="1" w:after="100" w:afterAutospacing="1"/>
      <w:widowControl/>
    </w:pPr>
    <w:rPr>
      <w:rFonts w:ascii="宋体" w:hAnsi="宋体" w:eastAsia="宋体" w:cs="宋体"/>
      <w:sz w:val="18"/>
      <w:szCs w:val="18"/>
      <w14:ligatures w14:val="none"/>
    </w:rPr>
  </w:style>
  <w:style w:type="paragraph" w:styleId="1141" w:customStyle="1">
    <w:name w:val="彩色底纹 - 强调文字颜色 61"/>
    <w:basedOn w:val="678"/>
    <w:next w:val="677"/>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2" w:customStyle="1">
    <w:name w:val="马刚标题1"/>
    <w:basedOn w:val="678"/>
    <w:next w:val="677"/>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3" w:customStyle="1">
    <w:name w:val="纯文本1"/>
    <w:basedOn w:val="677"/>
    <w:uiPriority w:val="99"/>
    <w:qFormat/>
    <w:rPr>
      <w:rFonts w:ascii="宋体" w:hAnsi="宋体" w:eastAsia="楷体_GB2312" w:cs="宋体"/>
      <w:sz w:val="28"/>
      <w:szCs w:val="20"/>
      <w14:ligatures w14:val="none"/>
    </w:rPr>
  </w:style>
  <w:style w:type="paragraph" w:styleId="1144" w:customStyle="1">
    <w:name w:val="一级标题"/>
    <w:basedOn w:val="677"/>
    <w:uiPriority w:val="99"/>
    <w:qFormat/>
    <w:pPr>
      <w:ind w:left="900" w:hanging="420"/>
      <w:spacing w:line="360" w:lineRule="auto"/>
      <w:tabs>
        <w:tab w:val="left" w:pos="903" w:leader="none"/>
      </w:tabs>
    </w:pPr>
    <w:rPr>
      <w:rFonts w:ascii="Arial" w:hAnsi="Arial" w:eastAsia="宋体" w:cs="Arial"/>
      <w:sz w:val="24"/>
      <w:szCs w:val="20"/>
      <w14:ligatures w14:val="none"/>
    </w:rPr>
  </w:style>
  <w:style w:type="paragraph" w:styleId="1145" w:customStyle="1">
    <w:name w:val="列表内容"/>
    <w:basedOn w:val="677"/>
    <w:next w:val="677"/>
    <w:uiPriority w:val="99"/>
    <w:qFormat/>
    <w:pPr>
      <w:ind w:left="840" w:hanging="420"/>
      <w:jc w:val="left"/>
      <w:widowControl/>
      <w:tabs>
        <w:tab w:val="left" w:pos="840" w:leader="none"/>
      </w:tabs>
    </w:pPr>
    <w:rPr>
      <w:rFonts w:ascii="Times New Roman" w:hAnsi="Times New Roman" w:eastAsia="宋体" w:cs="Times New Roman"/>
      <w:sz w:val="18"/>
      <w:szCs w:val="24"/>
      <w14:ligatures w14:val="none"/>
    </w:rPr>
  </w:style>
  <w:style w:type="paragraph" w:styleId="1146" w:customStyle="1">
    <w:name w:val="标准小四"/>
    <w:basedOn w:val="677"/>
    <w:uiPriority w:val="99"/>
    <w:qFormat/>
    <w:pPr>
      <w:ind w:firstLine="480"/>
      <w:spacing w:line="360" w:lineRule="auto"/>
    </w:pPr>
    <w:rPr>
      <w:rFonts w:ascii="Arial" w:hAnsi="Arial" w:eastAsia="宋体" w:cs="Times New Roman"/>
      <w:sz w:val="24"/>
      <w:szCs w:val="21"/>
      <w14:ligatures w14:val="none"/>
    </w:rPr>
  </w:style>
  <w:style w:type="paragraph" w:styleId="1147" w:customStyle="1">
    <w:name w:val="公文标题 2"/>
    <w:basedOn w:val="677"/>
    <w:next w:val="980"/>
    <w:uiPriority w:val="99"/>
    <w:qFormat/>
    <w:pPr>
      <w:outlineLvl w:val="1"/>
    </w:pPr>
    <w:rPr>
      <w:rFonts w:ascii="仿宋_GB2312" w:hAnsi="宋体" w:eastAsia="仿宋_GB2312" w:cs="Times New Roman"/>
      <w:sz w:val="28"/>
      <w:szCs w:val="24"/>
      <w14:ligatures w14:val="none"/>
    </w:rPr>
  </w:style>
  <w:style w:type="paragraph" w:styleId="1148" w:customStyle="1">
    <w:name w:val="正文 首行缩进:  2 字符 Char"/>
    <w:basedOn w:val="677"/>
    <w:uiPriority w:val="99"/>
    <w:qFormat/>
    <w:pPr>
      <w:ind w:firstLine="480"/>
      <w:spacing w:line="360" w:lineRule="auto"/>
    </w:pPr>
    <w:rPr>
      <w:rFonts w:ascii="Times New Roman" w:hAnsi="Times New Roman" w:eastAsia="宋体" w:cs="宋体"/>
      <w:sz w:val="24"/>
      <w:szCs w:val="20"/>
      <w14:ligatures w14:val="none"/>
    </w:rPr>
  </w:style>
  <w:style w:type="paragraph" w:styleId="1149" w:customStyle="1">
    <w:name w:val="*正文"/>
    <w:basedOn w:val="677"/>
    <w:uiPriority w:val="99"/>
    <w:qFormat/>
    <w:pPr>
      <w:ind w:firstLine="480"/>
      <w:jc w:val="left"/>
      <w:spacing w:line="360" w:lineRule="auto"/>
      <w:widowControl/>
    </w:pPr>
    <w:rPr>
      <w:rFonts w:ascii="Times New Roman" w:hAnsi="宋体" w:eastAsia="宋体" w:cs="Times New Roman"/>
      <w:sz w:val="24"/>
      <w:szCs w:val="20"/>
      <w:lang w:val="zh-CN"/>
      <w14:ligatures w14:val="none"/>
    </w:rPr>
  </w:style>
  <w:style w:type="character" w:styleId="1150" w:customStyle="1">
    <w:name w:val="纯文本 字符1"/>
    <w:link w:val="709"/>
    <w:uiPriority w:val="99"/>
    <w:semiHidden/>
    <w:qFormat/>
    <w:rPr>
      <w:rFonts w:ascii="宋体" w:hAnsi="Courier New" w:eastAsia="宋体" w:cs="Times New Roman"/>
      <w:szCs w:val="20"/>
      <w14:ligatures w14:val="none"/>
    </w:rPr>
  </w:style>
  <w:style w:type="character" w:styleId="1151" w:customStyle="1">
    <w:name w:val="font61"/>
    <w:uiPriority w:val="0"/>
    <w:qFormat/>
    <w:rPr>
      <w:rFonts w:hint="default" w:ascii="Times New Roman" w:hAnsi="Times New Roman" w:cs="Times New Roman"/>
      <w:color w:val="000000"/>
      <w:sz w:val="24"/>
      <w:szCs w:val="24"/>
      <w:u w:val="none"/>
    </w:rPr>
  </w:style>
  <w:style w:type="character" w:styleId="1152" w:customStyle="1">
    <w:name w:val="font111"/>
    <w:basedOn w:val="687"/>
    <w:uiPriority w:val="0"/>
    <w:qFormat/>
    <w:rPr>
      <w:rFonts w:hint="default" w:ascii="Times New Roman" w:hAnsi="Times New Roman" w:cs="Times New Roman"/>
      <w:color w:val="ff0000"/>
      <w:sz w:val="22"/>
      <w:szCs w:val="22"/>
      <w:u w:val="none"/>
    </w:rPr>
  </w:style>
  <w:style w:type="character" w:styleId="1153" w:customStyle="1">
    <w:name w:val="华宇段落1 Char Char"/>
    <w:uiPriority w:val="0"/>
    <w:qFormat/>
    <w:rPr>
      <w:rFonts w:hint="eastAsia" w:ascii="宋体" w:hAnsi="宋体" w:eastAsia="宋体"/>
      <w:bCs/>
      <w:sz w:val="24"/>
      <w:szCs w:val="24"/>
      <w:lang w:val="en-US" w:eastAsia="zh-CN" w:bidi="ar-SA"/>
    </w:rPr>
  </w:style>
  <w:style w:type="character" w:styleId="1154" w:customStyle="1">
    <w:name w:val="Char Char22"/>
    <w:uiPriority w:val="0"/>
    <w:qFormat/>
    <w:rPr>
      <w:b/>
      <w:bCs/>
      <w:sz w:val="24"/>
      <w:szCs w:val="24"/>
    </w:rPr>
  </w:style>
  <w:style w:type="character" w:styleId="1155" w:customStyle="1">
    <w:name w:val="华宇段落1 Char Char Char"/>
    <w:uiPriority w:val="0"/>
    <w:qFormat/>
    <w:rPr>
      <w:rFonts w:hint="eastAsia" w:ascii="宋体" w:hAnsi="宋体" w:eastAsia="宋体"/>
      <w:bCs/>
      <w:sz w:val="24"/>
      <w:szCs w:val="24"/>
      <w:lang w:val="en-US" w:eastAsia="zh-CN" w:bidi="ar-SA"/>
    </w:rPr>
  </w:style>
  <w:style w:type="character" w:styleId="1156" w:customStyle="1">
    <w:name w:val="纯文本 Char Char Char1"/>
    <w:uiPriority w:val="0"/>
    <w:qFormat/>
    <w:rPr>
      <w:rFonts w:hint="eastAsia" w:ascii="宋体" w:hAnsi="Courier New" w:eastAsia="宋体"/>
      <w:sz w:val="21"/>
      <w:szCs w:val="21"/>
      <w:lang w:val="en-US" w:eastAsia="zh-CN" w:bidi="ar-SA"/>
    </w:rPr>
  </w:style>
  <w:style w:type="character" w:styleId="1157" w:customStyle="1">
    <w:name w:val="标准小四 Char Char"/>
    <w:uiPriority w:val="0"/>
    <w:qFormat/>
    <w:rPr>
      <w:rFonts w:hint="default" w:ascii="Arial" w:hAnsi="Arial" w:eastAsia="宋体" w:cs="Arial"/>
      <w:sz w:val="24"/>
      <w:szCs w:val="21"/>
      <w:lang w:val="en-US" w:eastAsia="zh-CN" w:bidi="ar-SA"/>
    </w:rPr>
  </w:style>
  <w:style w:type="character" w:styleId="1158" w:customStyle="1">
    <w:name w:val="font151"/>
    <w:basedOn w:val="687"/>
    <w:uiPriority w:val="0"/>
    <w:qFormat/>
    <w:rPr>
      <w:rFonts w:hint="eastAsia" w:ascii="方正仿宋_GBK" w:hAnsi="方正仿宋_GBK" w:eastAsia="方正仿宋_GBK" w:cs="方正仿宋_GBK"/>
      <w:color w:val="ff0000"/>
      <w:sz w:val="22"/>
      <w:szCs w:val="22"/>
      <w:u w:val="none"/>
    </w:rPr>
  </w:style>
  <w:style w:type="character" w:styleId="1159" w:customStyle="1">
    <w:name w:val="h Char Char"/>
    <w:uiPriority w:val="0"/>
    <w:qFormat/>
    <w:rPr>
      <w:rFonts w:hint="eastAsia" w:ascii="宋体" w:hAnsi="宋体" w:eastAsia="宋体"/>
      <w:sz w:val="18"/>
      <w:szCs w:val="18"/>
      <w:lang w:val="en-US" w:eastAsia="zh-CN" w:bidi="ar-SA"/>
    </w:rPr>
  </w:style>
  <w:style w:type="character" w:styleId="1160" w:customStyle="1">
    <w:name w:val="content_lineheight1"/>
    <w:uiPriority w:val="0"/>
    <w:qFormat/>
  </w:style>
  <w:style w:type="character" w:styleId="1161" w:customStyle="1">
    <w:name w:val="case31"/>
    <w:uiPriority w:val="0"/>
    <w:qFormat/>
    <w:rPr>
      <w:sz w:val="21"/>
      <w:szCs w:val="21"/>
    </w:rPr>
  </w:style>
  <w:style w:type="character" w:styleId="1162" w:customStyle="1">
    <w:name w:val="小四 段落 宋体 Char Char Char1"/>
    <w:uiPriority w:val="0"/>
    <w:qFormat/>
    <w:rPr>
      <w:rFonts w:hint="eastAsia" w:ascii="宋体" w:hAnsi="宋体" w:eastAsia="宋体"/>
      <w:sz w:val="24"/>
      <w:szCs w:val="24"/>
      <w:lang w:val="en-US" w:eastAsia="zh-CN" w:bidi="ar-SA"/>
    </w:rPr>
  </w:style>
  <w:style w:type="character" w:styleId="1163" w:customStyle="1">
    <w:name w:val="批注文字 Char"/>
    <w:uiPriority w:val="99"/>
    <w:qFormat/>
    <w:rPr>
      <w:rFonts w:hint="eastAsia" w:ascii="宋体" w:hAnsi="宋体" w:eastAsia="宋体"/>
      <w:sz w:val="21"/>
      <w:lang w:val="en-US" w:eastAsia="zh-CN" w:bidi="ar-SA"/>
    </w:rPr>
  </w:style>
  <w:style w:type="character" w:styleId="1164" w:customStyle="1">
    <w:name w:val="Char Char2"/>
    <w:uiPriority w:val="0"/>
    <w:qFormat/>
    <w:rPr>
      <w:rFonts w:hint="eastAsia" w:ascii="宋体" w:hAnsi="Courier New" w:eastAsia="宋体"/>
      <w:sz w:val="21"/>
      <w:szCs w:val="21"/>
      <w:lang w:val="en-US" w:eastAsia="zh-CN" w:bidi="ar-SA"/>
    </w:rPr>
  </w:style>
  <w:style w:type="character" w:styleId="1165" w:customStyle="1">
    <w:name w:val="Char Char27"/>
    <w:uiPriority w:val="0"/>
    <w:qFormat/>
    <w:rPr>
      <w:b/>
      <w:bCs/>
      <w:sz w:val="44"/>
      <w:szCs w:val="44"/>
    </w:rPr>
  </w:style>
  <w:style w:type="character" w:styleId="1166" w:customStyle="1">
    <w:name w:val="font71"/>
    <w:basedOn w:val="687"/>
    <w:uiPriority w:val="0"/>
    <w:qFormat/>
    <w:rPr>
      <w:rFonts w:hint="eastAsia" w:ascii="方正仿宋_GBK" w:hAnsi="方正仿宋_GBK" w:eastAsia="方正仿宋_GBK" w:cs="方正仿宋_GBK"/>
      <w:b/>
      <w:color w:val="000000"/>
      <w:sz w:val="28"/>
      <w:szCs w:val="28"/>
      <w:u w:val="none"/>
    </w:rPr>
  </w:style>
  <w:style w:type="character" w:styleId="1167" w:customStyle="1">
    <w:name w:val="font171"/>
    <w:basedOn w:val="687"/>
    <w:uiPriority w:val="0"/>
    <w:qFormat/>
    <w:rPr>
      <w:rFonts w:hint="eastAsia" w:ascii="方正仿宋_GBK" w:hAnsi="方正仿宋_GBK" w:eastAsia="方正仿宋_GBK" w:cs="方正仿宋_GBK"/>
      <w:color w:val="000000"/>
      <w:sz w:val="22"/>
      <w:szCs w:val="22"/>
      <w:u w:val="none"/>
    </w:rPr>
  </w:style>
  <w:style w:type="character" w:styleId="1168" w:customStyle="1">
    <w:name w:val="正文 + 宋体 Char"/>
    <w:uiPriority w:val="0"/>
    <w:qFormat/>
    <w:rPr>
      <w:rFonts w:hint="eastAsia" w:ascii="宋体" w:hAnsi="宋体" w:eastAsia="宋体"/>
      <w:sz w:val="21"/>
      <w:szCs w:val="24"/>
      <w:lang w:val="en-US" w:eastAsia="zh-CN" w:bidi="ar-SA"/>
    </w:rPr>
  </w:style>
  <w:style w:type="character" w:styleId="1169" w:customStyle="1">
    <w:name w:val="style131"/>
    <w:uiPriority w:val="0"/>
    <w:qFormat/>
    <w:rPr>
      <w:rFonts w:hint="default" w:ascii="Times New Roman" w:hAnsi="Times New Roman" w:cs="Times New Roman"/>
      <w:sz w:val="18"/>
      <w:szCs w:val="18"/>
    </w:rPr>
  </w:style>
  <w:style w:type="character" w:styleId="1170" w:customStyle="1">
    <w:name w:val="标准文本 Char"/>
    <w:uiPriority w:val="0"/>
    <w:qFormat/>
    <w:rPr>
      <w:rFonts w:hint="eastAsia" w:ascii="宋体" w:hAnsi="宋体" w:eastAsia="宋体" w:cs="宋体"/>
      <w:sz w:val="24"/>
      <w:szCs w:val="24"/>
      <w:lang w:val="en-US" w:eastAsia="zh-CN" w:bidi="ar-SA"/>
    </w:rPr>
  </w:style>
  <w:style w:type="character" w:styleId="1171" w:customStyle="1">
    <w:name w:val="Char Char20"/>
    <w:uiPriority w:val="0"/>
    <w:qFormat/>
    <w:rPr>
      <w:rFonts w:hint="default" w:ascii="Arial" w:hAnsi="Arial" w:eastAsia="黑体" w:cs="Arial"/>
      <w:sz w:val="21"/>
      <w:szCs w:val="21"/>
    </w:rPr>
  </w:style>
  <w:style w:type="character" w:styleId="1172" w:customStyle="1">
    <w:name w:val="ih151"/>
    <w:uiPriority w:val="0"/>
    <w:qFormat/>
    <w:rPr>
      <w:color w:val="666666"/>
      <w:sz w:val="18"/>
      <w:szCs w:val="18"/>
      <w:u w:val="none"/>
    </w:rPr>
  </w:style>
  <w:style w:type="character" w:styleId="1173" w:customStyle="1">
    <w:name w:val="特点 Char1"/>
    <w:uiPriority w:val="0"/>
    <w:qFormat/>
    <w:rPr>
      <w:rFonts w:hint="eastAsia" w:ascii="宋体" w:hAnsi="宋体" w:eastAsia="宋体"/>
      <w:sz w:val="21"/>
      <w:lang w:val="en-US" w:eastAsia="zh-CN" w:bidi="ar-SA"/>
    </w:rPr>
  </w:style>
  <w:style w:type="character" w:styleId="1174" w:customStyle="1">
    <w:name w:val="已访问的超链接1"/>
    <w:uiPriority w:val="0"/>
    <w:qFormat/>
    <w:rPr>
      <w:color w:val="auto"/>
      <w:u w:val="none"/>
    </w:rPr>
  </w:style>
  <w:style w:type="character" w:styleId="1175" w:customStyle="1">
    <w:name w:val="普通文字1 Char"/>
    <w:uiPriority w:val="0"/>
    <w:qFormat/>
    <w:rPr>
      <w:rFonts w:hint="eastAsia" w:ascii="宋体" w:hAnsi="宋体" w:eastAsia="宋体"/>
      <w:sz w:val="21"/>
      <w:szCs w:val="21"/>
      <w:lang w:val="en-US" w:eastAsia="zh-CN" w:bidi="ar-SA"/>
    </w:rPr>
  </w:style>
  <w:style w:type="character" w:styleId="1176" w:customStyle="1">
    <w:name w:val="Char Char26"/>
    <w:uiPriority w:val="0"/>
    <w:qFormat/>
    <w:rPr>
      <w:b/>
      <w:bCs/>
      <w:sz w:val="32"/>
      <w:szCs w:val="32"/>
    </w:rPr>
  </w:style>
  <w:style w:type="character" w:styleId="1177" w:customStyle="1">
    <w:name w:val="中等深浅列表 2 - 强调文字颜色 61"/>
    <w:uiPriority w:val="0"/>
    <w:qFormat/>
    <w:rPr>
      <w:b/>
      <w:bCs/>
    </w:rPr>
  </w:style>
  <w:style w:type="character" w:styleId="1178" w:customStyle="1">
    <w:name w:val="小四 段落 宋体 Char Char Char Char1"/>
    <w:uiPriority w:val="0"/>
    <w:qFormat/>
    <w:rPr>
      <w:rFonts w:hint="eastAsia" w:ascii="宋体" w:hAnsi="宋体" w:eastAsia="宋体"/>
      <w:sz w:val="24"/>
      <w:szCs w:val="24"/>
      <w:lang w:val="en-US" w:eastAsia="zh-CN" w:bidi="ar-SA"/>
    </w:rPr>
  </w:style>
  <w:style w:type="character" w:styleId="1179" w:customStyle="1">
    <w:name w:val="样式 宋体 小四"/>
    <w:uiPriority w:val="0"/>
    <w:qFormat/>
    <w:rPr>
      <w:rFonts w:hint="eastAsia" w:ascii="宋体" w:hAnsi="宋体" w:eastAsia="宋体"/>
      <w:sz w:val="24"/>
    </w:rPr>
  </w:style>
  <w:style w:type="character" w:styleId="1180" w:customStyle="1">
    <w:name w:val="para_small"/>
    <w:uiPriority w:val="0"/>
    <w:qFormat/>
  </w:style>
  <w:style w:type="character" w:styleId="1181" w:customStyle="1">
    <w:name w:val="小四 段落 宋体 Char Char Char Char Char Char"/>
    <w:uiPriority w:val="0"/>
    <w:qFormat/>
    <w:rPr>
      <w:rFonts w:hint="eastAsia" w:ascii="宋体" w:hAnsi="宋体" w:eastAsia="宋体"/>
      <w:sz w:val="24"/>
      <w:szCs w:val="24"/>
      <w:lang w:val="en-US" w:eastAsia="zh-CN" w:bidi="ar-SA"/>
    </w:rPr>
  </w:style>
  <w:style w:type="character" w:styleId="1182" w:customStyle="1">
    <w:name w:val="标题 Char1"/>
    <w:uiPriority w:val="0"/>
    <w:qFormat/>
    <w:rPr>
      <w:rFonts w:hint="default" w:ascii="Cambria" w:hAnsi="Cambria" w:eastAsia="宋体" w:cs="Times New Roman"/>
      <w:b/>
      <w:bCs/>
      <w:sz w:val="32"/>
      <w:szCs w:val="32"/>
    </w:rPr>
  </w:style>
  <w:style w:type="character" w:styleId="1183" w:customStyle="1">
    <w:name w:val="Char Char17"/>
    <w:uiPriority w:val="0"/>
    <w:qFormat/>
    <w:rPr>
      <w:rFonts w:hint="eastAsia" w:ascii="宋体" w:hAnsi="Courier New" w:eastAsia="宋体"/>
      <w:sz w:val="21"/>
      <w:szCs w:val="21"/>
    </w:rPr>
  </w:style>
  <w:style w:type="character" w:styleId="1184" w:customStyle="1">
    <w:name w:val="style13"/>
    <w:uiPriority w:val="0"/>
    <w:qFormat/>
    <w:rPr>
      <w:sz w:val="18"/>
      <w:szCs w:val="18"/>
    </w:rPr>
  </w:style>
  <w:style w:type="character" w:styleId="1185" w:customStyle="1">
    <w:name w:val="A2"/>
    <w:uiPriority w:val="0"/>
    <w:qFormat/>
    <w:rPr>
      <w:rFonts w:hint="default" w:ascii="Helvetica" w:hAnsi="Helvetica" w:cs="Helvetica"/>
      <w:color w:val="000000"/>
      <w:sz w:val="18"/>
      <w:szCs w:val="18"/>
    </w:rPr>
  </w:style>
  <w:style w:type="character" w:styleId="1186" w:customStyle="1">
    <w:name w:val="中等深浅网格 2 - 强调文字颜色 61"/>
    <w:uiPriority w:val="0"/>
    <w:qFormat/>
    <w:rPr>
      <w:smallCaps/>
      <w:spacing w:val="5"/>
      <w:u w:val="single"/>
    </w:rPr>
  </w:style>
  <w:style w:type="character" w:styleId="1187"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88" w:customStyle="1">
    <w:name w:val="Char Char25"/>
    <w:uiPriority w:val="0"/>
    <w:qFormat/>
    <w:rPr>
      <w:rFonts w:hint="default" w:ascii="Arial" w:hAnsi="Arial" w:eastAsia="黑体" w:cs="Arial"/>
      <w:b/>
      <w:sz w:val="28"/>
    </w:rPr>
  </w:style>
  <w:style w:type="character" w:styleId="1189" w:customStyle="1">
    <w:name w:val="2nd level Char"/>
    <w:uiPriority w:val="0"/>
    <w:qFormat/>
    <w:rPr>
      <w:rFonts w:hint="default" w:ascii="Arial" w:hAnsi="Arial" w:eastAsia="黑体" w:cs="Arial"/>
      <w:b/>
      <w:bCs/>
      <w:sz w:val="32"/>
      <w:szCs w:val="32"/>
      <w:lang w:val="en-US" w:eastAsia="zh-CN" w:bidi="ar-SA"/>
    </w:rPr>
  </w:style>
  <w:style w:type="character" w:styleId="1190" w:customStyle="1">
    <w:name w:val="Char Char28"/>
    <w:uiPriority w:val="0"/>
    <w:qFormat/>
    <w:rPr>
      <w:rFonts w:hint="default" w:ascii="Arial" w:hAnsi="Arial" w:eastAsia="黑体" w:cs="Arial"/>
      <w:b/>
      <w:bCs/>
      <w:sz w:val="32"/>
      <w:szCs w:val="32"/>
    </w:rPr>
  </w:style>
  <w:style w:type="character" w:styleId="1191" w:customStyle="1">
    <w:name w:val="中等深浅网格 1 - 强调文字颜色 61"/>
    <w:uiPriority w:val="0"/>
    <w:qFormat/>
    <w:rPr>
      <w:smallCaps/>
    </w:rPr>
  </w:style>
  <w:style w:type="character" w:styleId="1192" w:customStyle="1">
    <w:name w:val="Char Char23"/>
    <w:uiPriority w:val="0"/>
    <w:qFormat/>
    <w:rPr>
      <w:rFonts w:hint="default" w:ascii="Arial" w:hAnsi="Arial" w:eastAsia="黑体" w:cs="Arial"/>
      <w:b/>
      <w:bCs/>
      <w:sz w:val="24"/>
      <w:szCs w:val="24"/>
    </w:rPr>
  </w:style>
  <w:style w:type="character" w:styleId="1193" w:customStyle="1">
    <w:name w:val="小四 段落 宋体 Char Char Char Char Char"/>
    <w:uiPriority w:val="0"/>
    <w:qFormat/>
    <w:rPr>
      <w:rFonts w:hint="eastAsia" w:ascii="宋体" w:hAnsi="宋体" w:eastAsia="宋体"/>
      <w:sz w:val="24"/>
      <w:szCs w:val="24"/>
      <w:lang w:val="en-US" w:eastAsia="zh-CN" w:bidi="ar-SA"/>
    </w:rPr>
  </w:style>
  <w:style w:type="character" w:styleId="1194" w:customStyle="1">
    <w:name w:val="标题 3 Char"/>
    <w:uiPriority w:val="0"/>
    <w:qFormat/>
    <w:rPr>
      <w:rFonts w:hint="eastAsia" w:ascii="宋体" w:hAnsi="宋体" w:eastAsia="宋体"/>
      <w:b/>
      <w:bCs/>
      <w:sz w:val="24"/>
      <w:szCs w:val="32"/>
      <w:lang w:val="en-US" w:eastAsia="zh-CN" w:bidi="ar-SA"/>
    </w:rPr>
  </w:style>
  <w:style w:type="character" w:styleId="1195" w:customStyle="1">
    <w:name w:val="concon"/>
    <w:uiPriority w:val="0"/>
    <w:qFormat/>
  </w:style>
  <w:style w:type="character" w:styleId="1196" w:customStyle="1">
    <w:name w:val="标准小四 Char"/>
    <w:uiPriority w:val="0"/>
    <w:qFormat/>
    <w:rPr>
      <w:rFonts w:hint="default" w:ascii="Arial" w:hAnsi="Arial" w:eastAsia="宋体" w:cs="Arial"/>
      <w:sz w:val="24"/>
      <w:szCs w:val="21"/>
      <w:lang w:val="en-US" w:eastAsia="zh-CN" w:bidi="ar-SA"/>
    </w:rPr>
  </w:style>
  <w:style w:type="character" w:styleId="1197" w:customStyle="1">
    <w:name w:val="t1"/>
    <w:uiPriority w:val="0"/>
    <w:qFormat/>
  </w:style>
  <w:style w:type="character" w:styleId="1198" w:customStyle="1">
    <w:name w:val="Title1 Char"/>
    <w:uiPriority w:val="0"/>
    <w:qFormat/>
    <w:rPr>
      <w:rFonts w:hint="eastAsia" w:ascii="宋体" w:hAnsi="宋体" w:eastAsia="宋体"/>
      <w:b/>
      <w:bCs/>
      <w:sz w:val="44"/>
      <w:szCs w:val="44"/>
      <w:lang w:val="en-US" w:eastAsia="zh-CN" w:bidi="ar-SA"/>
    </w:rPr>
  </w:style>
  <w:style w:type="character" w:styleId="1199" w:customStyle="1">
    <w:name w:val="纯文本 Char Char"/>
    <w:uiPriority w:val="0"/>
    <w:qFormat/>
    <w:rPr>
      <w:rFonts w:hint="eastAsia" w:ascii="宋体" w:hAnsi="Courier New" w:eastAsia="宋体"/>
      <w:sz w:val="21"/>
      <w:szCs w:val="21"/>
      <w:lang w:val="en-US" w:eastAsia="zh-CN" w:bidi="ar-SA"/>
    </w:rPr>
  </w:style>
  <w:style w:type="character" w:styleId="120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201" w:customStyle="1">
    <w:name w:val="Char Char24"/>
    <w:uiPriority w:val="0"/>
    <w:qFormat/>
    <w:rPr>
      <w:b/>
      <w:bCs/>
      <w:sz w:val="28"/>
      <w:szCs w:val="28"/>
    </w:rPr>
  </w:style>
  <w:style w:type="character" w:styleId="1202" w:customStyle="1">
    <w:name w:val="normalfont1"/>
    <w:uiPriority w:val="0"/>
    <w:qFormat/>
    <w:rPr>
      <w:rFonts w:hint="default" w:ascii="ˎ̥" w:hAnsi="ˎ̥"/>
      <w:sz w:val="18"/>
      <w:szCs w:val="18"/>
      <w:u w:val="none"/>
    </w:rPr>
  </w:style>
  <w:style w:type="character" w:styleId="1203" w:customStyle="1">
    <w:name w:val="param-value"/>
    <w:uiPriority w:val="0"/>
    <w:qFormat/>
  </w:style>
  <w:style w:type="character" w:styleId="1204" w:customStyle="1">
    <w:name w:val="纯文本 Char1"/>
    <w:uiPriority w:val="0"/>
    <w:qFormat/>
    <w:rPr>
      <w:rFonts w:hint="eastAsia" w:ascii="宋体" w:hAnsi="Courier New" w:eastAsia="宋体" w:cs="Courier New"/>
      <w:sz w:val="21"/>
      <w:szCs w:val="21"/>
    </w:rPr>
  </w:style>
  <w:style w:type="character" w:styleId="1205" w:customStyle="1">
    <w:name w:val="小四 段落 宋体 Char1"/>
    <w:uiPriority w:val="0"/>
    <w:qFormat/>
    <w:rPr>
      <w:rFonts w:hint="eastAsia" w:ascii="宋体" w:hAnsi="宋体" w:eastAsia="宋体"/>
      <w:sz w:val="24"/>
      <w:szCs w:val="24"/>
      <w:lang w:val="en-US" w:eastAsia="zh-CN" w:bidi="ar-SA"/>
    </w:rPr>
  </w:style>
  <w:style w:type="character" w:styleId="1206" w:customStyle="1">
    <w:name w:val="中等深浅列表 1 - 强调文字颜色 61"/>
    <w:uiPriority w:val="0"/>
    <w:qFormat/>
    <w:rPr>
      <w:i/>
      <w:iCs/>
    </w:rPr>
  </w:style>
  <w:style w:type="character" w:styleId="1207" w:customStyle="1">
    <w:name w:val="中等深浅网格 3 - 强调文字颜色 61"/>
    <w:uiPriority w:val="0"/>
    <w:qFormat/>
    <w:rPr>
      <w:i/>
      <w:iCs/>
      <w:smallCaps/>
      <w:spacing w:val="5"/>
    </w:rPr>
  </w:style>
  <w:style w:type="character" w:styleId="1208" w:customStyle="1">
    <w:name w:val="content"/>
    <w:uiPriority w:val="0"/>
    <w:qFormat/>
  </w:style>
  <w:style w:type="character" w:styleId="1209" w:customStyle="1">
    <w:name w:val="Char Char29"/>
    <w:uiPriority w:val="0"/>
    <w:qFormat/>
    <w:rPr>
      <w:rFonts w:hint="default" w:ascii="Times New Roman" w:hAnsi="Times New Roman" w:eastAsia="宋体" w:cs="Times New Roman"/>
      <w:b/>
      <w:bCs/>
      <w:sz w:val="44"/>
      <w:szCs w:val="44"/>
    </w:rPr>
  </w:style>
  <w:style w:type="character" w:styleId="1210" w:customStyle="1">
    <w:name w:val="纯文本 Char Char Char"/>
    <w:uiPriority w:val="0"/>
    <w:qFormat/>
    <w:rPr>
      <w:rFonts w:hint="eastAsia" w:ascii="宋体" w:hAnsi="Courier New" w:eastAsia="宋体"/>
      <w:sz w:val="21"/>
      <w:szCs w:val="21"/>
      <w:lang w:val="en-US" w:eastAsia="zh-CN" w:bidi="ar-SA"/>
    </w:rPr>
  </w:style>
  <w:style w:type="character" w:styleId="1211" w:customStyle="1">
    <w:name w:val="样式 首行缩进:  2 字符 Char"/>
    <w:uiPriority w:val="0"/>
    <w:qFormat/>
    <w:rPr>
      <w:rFonts w:hint="eastAsia" w:ascii="宋体" w:hAnsi="宋体" w:eastAsia="宋体" w:cs="宋体"/>
      <w:sz w:val="24"/>
      <w:lang w:val="en-US" w:eastAsia="zh-CN" w:bidi="ar-SA"/>
    </w:rPr>
  </w:style>
  <w:style w:type="character" w:styleId="1212" w:customStyle="1">
    <w:name w:val="Char Char21"/>
    <w:uiPriority w:val="0"/>
    <w:qFormat/>
    <w:rPr>
      <w:rFonts w:hint="default" w:ascii="Arial" w:hAnsi="Arial" w:eastAsia="黑体" w:cs="Arial"/>
      <w:sz w:val="24"/>
      <w:szCs w:val="24"/>
    </w:rPr>
  </w:style>
  <w:style w:type="character" w:styleId="1213" w:customStyle="1">
    <w:name w:val="listbenefit"/>
    <w:uiPriority w:val="0"/>
    <w:qFormat/>
  </w:style>
  <w:style w:type="character" w:styleId="1214" w:customStyle="1">
    <w:name w:val="apple-converted-space"/>
    <w:uiPriority w:val="0"/>
    <w:qFormat/>
  </w:style>
  <w:style w:type="character" w:styleId="1215" w:customStyle="1">
    <w:name w:val="标准文本 Char Char"/>
    <w:uiPriority w:val="0"/>
    <w:qFormat/>
    <w:rPr>
      <w:rFonts w:hint="eastAsia" w:ascii="宋体" w:hAnsi="宋体" w:eastAsia="宋体" w:cs="宋体"/>
      <w:sz w:val="24"/>
      <w:szCs w:val="24"/>
      <w:lang w:val="en-US" w:eastAsia="zh-CN" w:bidi="ar-SA"/>
    </w:rPr>
  </w:style>
  <w:style w:type="character" w:styleId="1216" w:customStyle="1">
    <w:name w:val="subtitle1"/>
    <w:uiPriority w:val="0"/>
    <w:qFormat/>
    <w:rPr>
      <w:rFonts w:hint="default" w:ascii="Georgia" w:hAnsi="Georgia"/>
      <w:b/>
      <w:bCs/>
      <w:color w:val="666666"/>
      <w:sz w:val="18"/>
      <w:szCs w:val="18"/>
    </w:rPr>
  </w:style>
  <w:style w:type="character" w:styleId="1217" w:customStyle="1">
    <w:name w:val="3zw"/>
    <w:uiPriority w:val="0"/>
    <w:qFormat/>
  </w:style>
  <w:style w:type="character" w:styleId="1218" w:customStyle="1">
    <w:name w:val="point_normal1"/>
    <w:uiPriority w:val="0"/>
    <w:qFormat/>
    <w:rPr>
      <w:rFonts w:hint="default" w:ascii="Arial" w:hAnsi="Arial" w:cs="Arial"/>
      <w:sz w:val="18"/>
      <w:szCs w:val="18"/>
    </w:rPr>
  </w:style>
  <w:style w:type="character" w:styleId="1219" w:customStyle="1">
    <w:name w:val="title_emph1"/>
    <w:uiPriority w:val="0"/>
    <w:qFormat/>
    <w:rPr>
      <w:rFonts w:hint="default" w:ascii="Arial" w:hAnsi="Arial" w:cs="Arial"/>
      <w:b/>
      <w:bCs/>
      <w:sz w:val="18"/>
      <w:szCs w:val="18"/>
    </w:rPr>
  </w:style>
  <w:style w:type="character" w:styleId="1220" w:customStyle="1">
    <w:name w:val="textcontents"/>
    <w:uiPriority w:val="0"/>
    <w:qFormat/>
  </w:style>
  <w:style w:type="character" w:styleId="1221" w:customStyle="1">
    <w:name w:val="标题 3 Char Char"/>
    <w:uiPriority w:val="0"/>
    <w:qFormat/>
    <w:rPr>
      <w:rFonts w:hint="eastAsia" w:ascii="仿宋_GB2312" w:eastAsia="仿宋_GB2312"/>
      <w:b/>
      <w:bCs/>
      <w:sz w:val="28"/>
      <w:szCs w:val="32"/>
      <w:lang w:val="en-US" w:eastAsia="zh-CN" w:bidi="ar-SA"/>
    </w:rPr>
  </w:style>
  <w:style w:type="character" w:styleId="1222" w:customStyle="1">
    <w:name w:val="样式 非加粗"/>
    <w:uiPriority w:val="0"/>
    <w:qFormat/>
    <w:rPr>
      <w:rFonts w:hint="eastAsia" w:ascii="宋体" w:hAnsi="宋体" w:eastAsia="宋体"/>
      <w:sz w:val="28"/>
    </w:rPr>
  </w:style>
  <w:style w:type="character" w:styleId="1223" w:customStyle="1">
    <w:name w:val="font81"/>
    <w:basedOn w:val="687"/>
    <w:uiPriority w:val="0"/>
    <w:qFormat/>
    <w:rPr>
      <w:rFonts w:hint="default" w:ascii="Times New Roman" w:hAnsi="Times New Roman" w:cs="Times New Roman"/>
      <w:color w:val="000000"/>
      <w:sz w:val="22"/>
      <w:szCs w:val="22"/>
      <w:u w:val="none"/>
    </w:rPr>
  </w:style>
  <w:style w:type="character" w:styleId="1224" w:customStyle="1">
    <w:name w:val="font112"/>
    <w:uiPriority w:val="0"/>
    <w:qFormat/>
    <w:rPr>
      <w:rFonts w:hint="eastAsia" w:ascii="方正黑体_GBK" w:hAnsi="方正黑体_GBK" w:eastAsia="方正黑体_GBK" w:cs="方正黑体_GBK"/>
      <w:color w:val="000000"/>
      <w:sz w:val="28"/>
      <w:szCs w:val="28"/>
      <w:u w:val="none"/>
    </w:rPr>
  </w:style>
  <w:style w:type="character" w:styleId="1225" w:customStyle="1">
    <w:name w:val="font21"/>
    <w:uiPriority w:val="0"/>
    <w:qFormat/>
    <w:rPr>
      <w:rFonts w:hint="default" w:ascii="Times New Roman" w:hAnsi="Times New Roman" w:cs="Times New Roman"/>
      <w:color w:val="000000"/>
      <w:sz w:val="28"/>
      <w:szCs w:val="28"/>
      <w:u w:val="none"/>
    </w:rPr>
  </w:style>
  <w:style w:type="character" w:styleId="1226" w:customStyle="1">
    <w:name w:val="font51"/>
    <w:basedOn w:val="687"/>
    <w:uiPriority w:val="0"/>
    <w:qFormat/>
    <w:rPr>
      <w:rFonts w:hint="eastAsia" w:ascii="方正仿宋_GBK" w:hAnsi="方正仿宋_GBK" w:eastAsia="方正仿宋_GBK" w:cs="方正仿宋_GBK"/>
      <w:color w:val="000000"/>
      <w:sz w:val="28"/>
      <w:szCs w:val="28"/>
      <w:u w:val="none"/>
    </w:rPr>
  </w:style>
  <w:style w:type="character" w:styleId="1227" w:customStyle="1">
    <w:name w:val="font41"/>
    <w:uiPriority w:val="0"/>
    <w:qFormat/>
    <w:rPr>
      <w:rFonts w:hint="eastAsia" w:ascii="方正仿宋_GBK" w:hAnsi="方正仿宋_GBK" w:eastAsia="方正仿宋_GBK" w:cs="方正仿宋_GBK"/>
      <w:color w:val="000000"/>
      <w:sz w:val="22"/>
      <w:szCs w:val="22"/>
      <w:u w:val="none"/>
    </w:rPr>
  </w:style>
  <w:style w:type="character" w:styleId="1228" w:customStyle="1">
    <w:name w:val="font91"/>
    <w:basedOn w:val="687"/>
    <w:uiPriority w:val="0"/>
    <w:qFormat/>
    <w:rPr>
      <w:rFonts w:hint="default" w:ascii="Times New Roman" w:hAnsi="Times New Roman" w:cs="Times New Roman"/>
      <w:color w:val="000000"/>
      <w:sz w:val="21"/>
      <w:szCs w:val="21"/>
      <w:u w:val="none"/>
    </w:rPr>
  </w:style>
  <w:style w:type="character" w:styleId="1229" w:customStyle="1">
    <w:name w:val="font141"/>
    <w:basedOn w:val="687"/>
    <w:uiPriority w:val="0"/>
    <w:qFormat/>
    <w:rPr>
      <w:rFonts w:hint="default" w:ascii="Times New Roman" w:hAnsi="Times New Roman" w:cs="Times New Roman"/>
      <w:color w:val="000000"/>
      <w:sz w:val="24"/>
      <w:szCs w:val="24"/>
      <w:u w:val="none"/>
    </w:rPr>
  </w:style>
  <w:style w:type="character" w:styleId="1230" w:customStyle="1">
    <w:name w:val="font101"/>
    <w:uiPriority w:val="0"/>
    <w:qFormat/>
    <w:rPr>
      <w:rFonts w:hint="eastAsia" w:ascii="方正仿宋_GBK" w:hAnsi="方正仿宋_GBK" w:eastAsia="方正仿宋_GBK" w:cs="方正仿宋_GBK"/>
      <w:color w:val="000000"/>
      <w:sz w:val="24"/>
      <w:szCs w:val="24"/>
      <w:u w:val="none"/>
    </w:rPr>
  </w:style>
  <w:style w:type="character" w:styleId="1231" w:customStyle="1">
    <w:name w:val="font131"/>
    <w:uiPriority w:val="0"/>
    <w:qFormat/>
    <w:rPr>
      <w:rFonts w:hint="default" w:ascii="Times New Roman" w:hAnsi="Times New Roman" w:cs="Times New Roman"/>
      <w:color w:val="000000"/>
      <w:sz w:val="22"/>
      <w:szCs w:val="22"/>
      <w:u w:val="none"/>
    </w:rPr>
  </w:style>
  <w:style w:type="paragraph" w:styleId="1232" w:customStyle="1">
    <w:name w:val="项目符号，一级"/>
    <w:basedOn w:val="1017"/>
    <w:next w:val="1017"/>
    <w:uiPriority w:val="0"/>
    <w:qFormat/>
    <w:pPr>
      <w:ind w:left="376" w:firstLine="0"/>
      <w:spacing w:line="240" w:lineRule="atLeast"/>
      <w:tabs>
        <w:tab w:val="left" w:pos="1320" w:leader="none"/>
      </w:tabs>
    </w:pPr>
    <w:rPr>
      <w:bCs w:val="0"/>
      <w:color w:val="000000"/>
      <w:szCs w:val="24"/>
    </w:rPr>
  </w:style>
  <w:style w:type="paragraph" w:styleId="1233" w:customStyle="1">
    <w:name w:val="flName"/>
    <w:basedOn w:val="1019"/>
    <w:uiPriority w:val="0"/>
    <w:qFormat/>
    <w:pPr>
      <w:spacing w:before="0" w:line="113" w:lineRule="atLeast"/>
    </w:pPr>
  </w:style>
  <w:style w:type="paragraph" w:styleId="1234" w:customStyle="1">
    <w:name w:val="flType"/>
    <w:basedOn w:val="1233"/>
    <w:uiPriority w:val="0"/>
    <w:qFormat/>
    <w:pPr>
      <w:spacing w:after="284"/>
    </w:pPr>
    <w:rPr>
      <w:rFonts w:eastAsia="宋体"/>
      <w:b w:val="0"/>
    </w:rPr>
  </w:style>
  <w:style w:type="paragraph" w:styleId="1235" w:customStyle="1">
    <w:name w:val="马刚标题4"/>
    <w:basedOn w:val="1064"/>
    <w:next w:val="677"/>
    <w:uiPriority w:val="0"/>
    <w:qFormat/>
    <w:pPr>
      <w:spacing w:before="100" w:after="40"/>
      <w:tabs>
        <w:tab w:val="clear" w:pos="567" w:leader="none"/>
        <w:tab w:val="clear" w:pos="735" w:leader="none"/>
        <w:tab w:val="left" w:pos="1050" w:leader="none"/>
      </w:tabs>
      <w:outlineLvl w:val="3"/>
    </w:pPr>
    <w:rPr>
      <w:b w:val="0"/>
    </w:rPr>
  </w:style>
  <w:style w:type="character" w:styleId="1236" w:customStyle="1">
    <w:name w:val="未处理的提及1"/>
    <w:basedOn w:val="687"/>
    <w:uiPriority w:val="99"/>
    <w:semiHidden/>
    <w:unhideWhenUsed/>
    <w:qFormat/>
    <w:rPr>
      <w:color w:val="605e5c"/>
      <w:shd w:val="clear" w:color="auto" w:fill="e1dfdd"/>
    </w:rPr>
  </w:style>
  <w:style w:type="character" w:styleId="1237" w:customStyle="1">
    <w:name w:val="font201"/>
    <w:basedOn w:val="687"/>
    <w:uiPriority w:val="0"/>
    <w:qFormat/>
    <w:rPr>
      <w:rFonts w:ascii="方正仿宋_GBK" w:hAnsi="方正仿宋_GBK" w:eastAsia="方正仿宋_GBK" w:cs="方正仿宋_GBK"/>
      <w:color w:val="000000"/>
      <w:sz w:val="22"/>
      <w:szCs w:val="22"/>
      <w:u w:val="none"/>
    </w:rPr>
  </w:style>
  <w:style w:type="character" w:styleId="1238" w:customStyle="1">
    <w:name w:val="font331"/>
    <w:basedOn w:val="687"/>
    <w:uiPriority w:val="0"/>
    <w:qFormat/>
    <w:rPr>
      <w:rFonts w:hint="eastAsia" w:ascii="方正仿宋_GBK" w:hAnsi="方正仿宋_GBK" w:eastAsia="方正仿宋_GBK" w:cs="方正仿宋_GBK"/>
      <w:color w:val="5b9bd5"/>
      <w:sz w:val="22"/>
      <w:szCs w:val="22"/>
      <w:u w:val="none"/>
    </w:rPr>
  </w:style>
  <w:style w:type="character" w:styleId="1239" w:customStyle="1">
    <w:name w:val="font181"/>
    <w:basedOn w:val="687"/>
    <w:uiPriority w:val="0"/>
    <w:qFormat/>
    <w:rPr>
      <w:rFonts w:hint="eastAsia" w:ascii="方正仿宋_GBK" w:hAnsi="方正仿宋_GBK" w:eastAsia="方正仿宋_GBK" w:cs="方正仿宋_GBK"/>
      <w:color w:val="ff0000"/>
      <w:sz w:val="22"/>
      <w:szCs w:val="22"/>
      <w:u w:val="none"/>
    </w:rPr>
  </w:style>
  <w:style w:type="character" w:styleId="1240" w:customStyle="1">
    <w:name w:val="font161"/>
    <w:basedOn w:val="687"/>
    <w:uiPriority w:val="0"/>
    <w:qFormat/>
    <w:rPr>
      <w:rFonts w:hint="eastAsia" w:ascii="宋体" w:hAnsi="宋体" w:eastAsia="宋体" w:cs="宋体"/>
      <w:color w:val="000000"/>
      <w:sz w:val="22"/>
      <w:szCs w:val="22"/>
      <w:u w:val="none"/>
    </w:rPr>
  </w:style>
  <w:style w:type="character" w:styleId="1241" w:customStyle="1">
    <w:name w:val="font341"/>
    <w:basedOn w:val="687"/>
    <w:uiPriority w:val="0"/>
    <w:qFormat/>
    <w:rPr>
      <w:rFonts w:hint="eastAsia" w:ascii="宋体" w:hAnsi="宋体" w:eastAsia="宋体" w:cs="宋体"/>
      <w:color w:val="5b9bd5"/>
      <w:sz w:val="22"/>
      <w:szCs w:val="22"/>
      <w:u w:val="none"/>
    </w:rPr>
  </w:style>
  <w:style w:type="character" w:styleId="1242" w:customStyle="1">
    <w:name w:val="font351"/>
    <w:basedOn w:val="687"/>
    <w:uiPriority w:val="0"/>
    <w:qFormat/>
    <w:rPr>
      <w:rFonts w:hint="eastAsia" w:ascii="方正仿宋_GBK" w:hAnsi="方正仿宋_GBK" w:eastAsia="方正仿宋_GBK" w:cs="方正仿宋_GBK"/>
      <w:color w:val="ff0000"/>
      <w:sz w:val="21"/>
      <w:szCs w:val="21"/>
      <w:u w:val="none"/>
    </w:rPr>
  </w:style>
  <w:style w:type="character" w:styleId="1243" w:customStyle="1">
    <w:name w:val="font361"/>
    <w:basedOn w:val="687"/>
    <w:uiPriority w:val="0"/>
    <w:qFormat/>
    <w:rPr>
      <w:rFonts w:hint="eastAsia" w:ascii="方正仿宋_GBK" w:hAnsi="方正仿宋_GBK" w:eastAsia="方正仿宋_GBK" w:cs="方正仿宋_GBK"/>
      <w:color w:val="5b9bd5"/>
      <w:sz w:val="21"/>
      <w:szCs w:val="21"/>
      <w:u w:val="none"/>
    </w:rPr>
  </w:style>
  <w:style w:type="character" w:styleId="1244" w:customStyle="1">
    <w:name w:val="font371"/>
    <w:basedOn w:val="687"/>
    <w:uiPriority w:val="0"/>
    <w:qFormat/>
    <w:rPr>
      <w:rFonts w:hint="default" w:ascii="Times New Roman" w:hAnsi="Times New Roman" w:cs="Times New Roman"/>
      <w:color w:val="5b9bd5"/>
      <w:sz w:val="21"/>
      <w:szCs w:val="21"/>
      <w:u w:val="none"/>
    </w:rPr>
  </w:style>
  <w:style w:type="character" w:styleId="1245" w:customStyle="1">
    <w:name w:val="font381"/>
    <w:basedOn w:val="687"/>
    <w:uiPriority w:val="0"/>
    <w:qFormat/>
    <w:rPr>
      <w:rFonts w:hint="eastAsia" w:ascii="宋体" w:hAnsi="宋体" w:eastAsia="宋体" w:cs="宋体"/>
      <w:color w:val="ff0000"/>
      <w:sz w:val="21"/>
      <w:szCs w:val="21"/>
      <w:u w:val="none"/>
    </w:rPr>
  </w:style>
  <w:style w:type="character" w:styleId="1246" w:customStyle="1">
    <w:name w:val="font212"/>
    <w:basedOn w:val="687"/>
    <w:uiPriority w:val="0"/>
    <w:qFormat/>
    <w:rPr>
      <w:rFonts w:hint="eastAsia" w:ascii="宋体" w:hAnsi="宋体" w:eastAsia="宋体" w:cs="宋体"/>
      <w:color w:val="ff0000"/>
      <w:sz w:val="22"/>
      <w:szCs w:val="22"/>
      <w:u w:val="none"/>
    </w:rPr>
  </w:style>
  <w:style w:type="character" w:styleId="1247" w:customStyle="1">
    <w:name w:val="font391"/>
    <w:basedOn w:val="687"/>
    <w:uiPriority w:val="0"/>
    <w:qFormat/>
    <w:rPr>
      <w:rFonts w:hint="eastAsia" w:ascii="宋体" w:hAnsi="宋体" w:eastAsia="宋体" w:cs="宋体"/>
      <w:color w:val="0070c0"/>
      <w:sz w:val="22"/>
      <w:szCs w:val="22"/>
      <w:u w:val="none"/>
    </w:rPr>
  </w:style>
  <w:style w:type="character" w:styleId="1248" w:customStyle="1">
    <w:name w:val="font122"/>
    <w:basedOn w:val="687"/>
    <w:uiPriority w:val="0"/>
    <w:qFormat/>
    <w:rPr>
      <w:rFonts w:hint="eastAsia" w:ascii="方正仿宋_GBK" w:hAnsi="方正仿宋_GBK" w:eastAsia="方正仿宋_GBK" w:cs="方正仿宋_GBK"/>
      <w:color w:val="833c0c"/>
      <w:sz w:val="21"/>
      <w:szCs w:val="21"/>
      <w:u w:val="none"/>
    </w:rPr>
  </w:style>
  <w:style w:type="character" w:styleId="1249" w:customStyle="1">
    <w:name w:val="font401"/>
    <w:basedOn w:val="687"/>
    <w:uiPriority w:val="0"/>
    <w:qFormat/>
    <w:rPr>
      <w:rFonts w:hint="default" w:ascii="Times New Roman" w:hAnsi="Times New Roman" w:cs="Times New Roman"/>
      <w:color w:val="833c0c"/>
      <w:sz w:val="21"/>
      <w:szCs w:val="21"/>
      <w:u w:val="none"/>
    </w:rPr>
  </w:style>
  <w:style w:type="character" w:styleId="1250" w:customStyle="1">
    <w:name w:val="font412"/>
    <w:basedOn w:val="687"/>
    <w:uiPriority w:val="0"/>
    <w:qFormat/>
    <w:rPr>
      <w:rFonts w:hint="eastAsia" w:ascii="宋体" w:hAnsi="宋体" w:eastAsia="宋体" w:cs="宋体"/>
      <w:color w:val="833c0c"/>
      <w:sz w:val="21"/>
      <w:szCs w:val="21"/>
      <w:u w:val="none"/>
    </w:rPr>
  </w:style>
  <w:style w:type="character" w:styleId="1251" w:customStyle="1">
    <w:name w:val="font301"/>
    <w:basedOn w:val="687"/>
    <w:uiPriority w:val="0"/>
    <w:qFormat/>
    <w:rPr>
      <w:rFonts w:hint="eastAsia" w:ascii="宋体" w:hAnsi="宋体" w:eastAsia="宋体" w:cs="宋体"/>
      <w:color w:val="833c0c"/>
      <w:sz w:val="22"/>
      <w:szCs w:val="22"/>
      <w:u w:val="none"/>
    </w:rPr>
  </w:style>
  <w:style w:type="character" w:styleId="1252" w:customStyle="1">
    <w:name w:val="font221"/>
    <w:basedOn w:val="687"/>
    <w:uiPriority w:val="0"/>
    <w:qFormat/>
    <w:rPr>
      <w:rFonts w:hint="eastAsia" w:ascii="方正仿宋_GBK" w:hAnsi="方正仿宋_GBK" w:eastAsia="方正仿宋_GBK" w:cs="方正仿宋_GBK"/>
      <w:color w:val="833c0c"/>
      <w:sz w:val="22"/>
      <w:szCs w:val="22"/>
      <w:u w:val="none"/>
    </w:rPr>
  </w:style>
  <w:style w:type="character" w:styleId="1253" w:customStyle="1">
    <w:name w:val="font421"/>
    <w:basedOn w:val="687"/>
    <w:uiPriority w:val="0"/>
    <w:qFormat/>
    <w:rPr>
      <w:rFonts w:hint="eastAsia" w:ascii="方正仿宋_GBK" w:hAnsi="方正仿宋_GBK" w:eastAsia="方正仿宋_GBK" w:cs="方正仿宋_GBK"/>
      <w:color w:val="ff0000"/>
      <w:sz w:val="24"/>
      <w:szCs w:val="24"/>
      <w:u w:val="none"/>
    </w:rPr>
  </w:style>
  <w:style w:type="character" w:styleId="1254" w:customStyle="1">
    <w:name w:val="font431"/>
    <w:basedOn w:val="687"/>
    <w:uiPriority w:val="0"/>
    <w:qFormat/>
    <w:rPr>
      <w:rFonts w:hint="eastAsia" w:ascii="方正仿宋_GBK" w:hAnsi="方正仿宋_GBK" w:eastAsia="方正仿宋_GBK" w:cs="方正仿宋_GBK"/>
      <w:color w:val="833c0c"/>
      <w:sz w:val="24"/>
      <w:szCs w:val="24"/>
      <w:u w:val="none"/>
    </w:rPr>
  </w:style>
  <w:style w:type="character" w:styleId="1255" w:customStyle="1">
    <w:name w:val="font441"/>
    <w:basedOn w:val="687"/>
    <w:uiPriority w:val="0"/>
    <w:qFormat/>
    <w:rPr>
      <w:rFonts w:hint="default" w:ascii="Times New Roman" w:hAnsi="Times New Roman" w:cs="Times New Roman"/>
      <w:color w:val="833c0c"/>
      <w:sz w:val="24"/>
      <w:szCs w:val="24"/>
      <w:u w:val="none"/>
    </w:rPr>
  </w:style>
  <w:style w:type="character" w:styleId="1256" w:customStyle="1">
    <w:name w:val="font191"/>
    <w:basedOn w:val="687"/>
    <w:uiPriority w:val="0"/>
    <w:qFormat/>
    <w:rPr>
      <w:rFonts w:hint="default" w:ascii="Times New Roman" w:hAnsi="Times New Roman" w:cs="Times New Roman"/>
      <w:color w:val="000000"/>
      <w:sz w:val="22"/>
      <w:szCs w:val="22"/>
      <w:u w:val="none"/>
    </w:rPr>
  </w:style>
  <w:style w:type="character" w:styleId="1257" w:customStyle="1">
    <w:name w:val="font451"/>
    <w:basedOn w:val="687"/>
    <w:uiPriority w:val="0"/>
    <w:qFormat/>
    <w:rPr>
      <w:rFonts w:hint="eastAsia" w:ascii="方正仿宋_GBK" w:hAnsi="方正仿宋_GBK" w:eastAsia="方正仿宋_GBK" w:cs="方正仿宋_GBK"/>
      <w:color w:val="000000"/>
      <w:sz w:val="22"/>
      <w:szCs w:val="22"/>
      <w:u w:val="none"/>
    </w:rPr>
  </w:style>
  <w:style w:type="character" w:styleId="1258" w:customStyle="1">
    <w:name w:val="font251"/>
    <w:basedOn w:val="687"/>
    <w:uiPriority w:val="0"/>
    <w:qFormat/>
    <w:rPr>
      <w:rFonts w:hint="eastAsia" w:ascii="方正仿宋_GBK" w:hAnsi="方正仿宋_GBK" w:eastAsia="方正仿宋_GBK" w:cs="方正仿宋_GBK"/>
      <w:color w:val="000000"/>
      <w:sz w:val="21"/>
      <w:szCs w:val="21"/>
      <w:u w:val="none"/>
    </w:rPr>
  </w:style>
  <w:style w:type="character" w:styleId="1259" w:customStyle="1">
    <w:name w:val="font281"/>
    <w:basedOn w:val="687"/>
    <w:uiPriority w:val="0"/>
    <w:qFormat/>
    <w:rPr>
      <w:rFonts w:hint="eastAsia" w:ascii="方正仿宋_GBK" w:hAnsi="方正仿宋_GBK" w:eastAsia="方正仿宋_GBK" w:cs="方正仿宋_GBK"/>
      <w:color w:val="0070c0"/>
      <w:sz w:val="22"/>
      <w:szCs w:val="22"/>
      <w:u w:val="none"/>
    </w:rPr>
  </w:style>
  <w:style w:type="character" w:styleId="1260" w:customStyle="1">
    <w:name w:val="font271"/>
    <w:basedOn w:val="687"/>
    <w:uiPriority w:val="0"/>
    <w:qFormat/>
    <w:rPr>
      <w:rFonts w:hint="default" w:ascii="Times New Roman" w:hAnsi="Times New Roman" w:cs="Times New Roman"/>
      <w:color w:val="0070c0"/>
      <w:sz w:val="22"/>
      <w:szCs w:val="22"/>
      <w:u w:val="none"/>
    </w:rPr>
  </w:style>
  <w:style w:type="character" w:styleId="1261" w:customStyle="1">
    <w:name w:val="font461"/>
    <w:basedOn w:val="687"/>
    <w:uiPriority w:val="0"/>
    <w:qFormat/>
    <w:rPr>
      <w:rFonts w:hint="eastAsia" w:ascii="方正仿宋_GBK" w:hAnsi="方正仿宋_GBK" w:eastAsia="方正仿宋_GBK" w:cs="方正仿宋_GBK"/>
      <w:color w:val="2f75b5"/>
      <w:sz w:val="22"/>
      <w:szCs w:val="22"/>
      <w:u w:val="none"/>
    </w:rPr>
  </w:style>
  <w:style w:type="character" w:styleId="1262" w:customStyle="1">
    <w:name w:val="font312"/>
    <w:basedOn w:val="687"/>
    <w:uiPriority w:val="0"/>
    <w:qFormat/>
    <w:rPr>
      <w:rFonts w:hint="default" w:ascii="Times New Roman" w:hAnsi="Times New Roman" w:cs="Times New Roman"/>
      <w:color w:val="4472c4"/>
      <w:sz w:val="22"/>
      <w:szCs w:val="22"/>
      <w:u w:val="none"/>
    </w:rPr>
  </w:style>
  <w:style w:type="character" w:styleId="1263" w:customStyle="1">
    <w:name w:val="font471"/>
    <w:basedOn w:val="687"/>
    <w:uiPriority w:val="0"/>
    <w:qFormat/>
    <w:rPr>
      <w:rFonts w:hint="eastAsia" w:ascii="方正仿宋_GBK" w:hAnsi="方正仿宋_GBK" w:eastAsia="方正仿宋_GBK" w:cs="方正仿宋_GBK"/>
      <w:color w:val="4472c4"/>
      <w:sz w:val="22"/>
      <w:szCs w:val="22"/>
      <w:u w:val="none"/>
    </w:rPr>
  </w:style>
  <w:style w:type="paragraph" w:styleId="1264" w:customStyle="1">
    <w:name w:val="修订2"/>
    <w:hidden/>
    <w:uiPriority w:val="99"/>
    <w:unhideWhenUsed/>
    <w:qFormat/>
    <w:rPr>
      <w:rFonts w:hint="default" w:asciiTheme="minorHAnsi" w:hAnsiTheme="minorHAnsi" w:eastAsiaTheme="minorEastAsia" w:cstheme="minorBidi"/>
      <w:sz w:val="21"/>
      <w:szCs w:val="22"/>
      <w14:ligatures w14:val="standardContextual"/>
    </w:rPr>
  </w:style>
  <w:style w:type="character" w:styleId="1265" w:customStyle="1">
    <w:name w:val="纯文本 Char"/>
    <w:uiPriority w:val="0"/>
    <w:qFormat/>
    <w:rPr>
      <w:rFonts w:ascii="宋体" w:hAnsi="Courier New" w:eastAsia="宋体"/>
      <w:sz w:val="21"/>
      <w:lang w:val="en-US" w:eastAsia="zh-CN" w:bidi="ar-SA"/>
    </w:rPr>
  </w:style>
  <w:style w:type="character" w:styleId="1266" w:customStyle="1">
    <w:name w:val="不明显强调1"/>
    <w:basedOn w:val="687"/>
    <w:uiPriority w:val="19"/>
    <w:qFormat/>
    <w:rPr>
      <w:i/>
      <w:iCs/>
      <w:color w:val="808080" w:themeColor="text1" w:themeTint="80"/>
      <w14:textFill>
        <w14:solidFill>
          <w14:schemeClr w14:val="tx1">
            <w14:lumMod w14:val="50000"/>
            <w14:lumOff w14:val="50000"/>
          </w14:schemeClr>
        </w14:solidFill>
      </w14:textFill>
    </w:rPr>
  </w:style>
  <w:style w:type="character" w:styleId="1267" w:customStyle="1">
    <w:name w:val="15"/>
    <w:basedOn w:val="687"/>
    <w:uiPriority w:val="0"/>
    <w:qFormat/>
    <w:rPr>
      <w:rFonts w:hint="default" w:ascii="Times New Roman" w:hAnsi="Times New Roman" w:cs="Times New Roman"/>
    </w:rPr>
  </w:style>
  <w:style w:type="paragraph" w:styleId="1268" w:customStyle="1">
    <w:name w:val="标题 31"/>
    <w:basedOn w:val="677"/>
    <w:next w:val="947"/>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69" w:customStyle="1">
    <w:name w:val="要点1"/>
    <w:uiPriority w:val="0"/>
    <w:qFormat/>
    <w:rPr>
      <w:sz w:val="22"/>
      <w:szCs w:val="22"/>
      <w:lang w:val="en-US" w:eastAsia="en-US" w:bidi="en-US"/>
    </w:rPr>
  </w:style>
  <w:style w:type="paragraph" w:styleId="1270" w:customStyle="1">
    <w:name w:val="纯文本12"/>
    <w:basedOn w:val="677"/>
    <w:uiPriority w:val="0"/>
    <w:qFormat/>
    <w:rPr>
      <w:rFonts w:ascii="宋体" w:hAnsi="Courier New" w:eastAsia="楷体_GB2312"/>
      <w:sz w:val="28"/>
      <w:szCs w:val="20"/>
    </w:rPr>
  </w:style>
  <w:style w:type="character" w:styleId="1271" w:customStyle="1">
    <w:name w:val="font31"/>
    <w:basedOn w:val="687"/>
    <w:uiPriority w:val="0"/>
    <w:qFormat/>
    <w:rPr>
      <w:rFonts w:hint="eastAsia" w:ascii="宋体" w:hAnsi="宋体" w:eastAsia="宋体" w:cs="宋体"/>
      <w:b/>
      <w:bCs/>
      <w:color w:val="000000"/>
      <w:sz w:val="21"/>
      <w:szCs w:val="21"/>
      <w:u w:val="none"/>
    </w:rPr>
  </w:style>
  <w:style w:type="paragraph" w:styleId="1272" w:customStyle="1">
    <w:name w:val="正文文本缩进2"/>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3BDD4-7813-4FB0-8D00-8F5903ADDF4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业务经理2</cp:lastModifiedBy>
  <cp:revision>28</cp:revision>
  <dcterms:created xsi:type="dcterms:W3CDTF">2025-01-03T11:08:00Z</dcterms:created>
  <dcterms:modified xsi:type="dcterms:W3CDTF">2026-09-22T07:36:44Z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F56FE39D92F04AFBA714FD15E53647B1_13</vt:lpwstr>
  </property>
  <property fmtid="{D5CDD505-2E9C-101B-9397-08002B2CF9AE}" pid="4" name="KSOTemplateDocerSaveRecord">
    <vt:lpwstr>eyJoZGlkIjoiZTNkMWM5Yzc1MDRmYmZlYjg2YjRkMjQzNmQzMDA3ZmMiLCJ1c2VySWQiOiI1NzQ0NTM4NjAifQ==</vt:lpwstr>
  </property>
</Properties>
</file>