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r>
      <w:r/>
    </w:p>
    <w:p>
      <w:pPr>
        <w:jc w:val="center"/>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苏州市政府采购</w:t>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jc w:val="center"/>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招 标 文 件</w:t>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sz w:val="26"/>
          <w:szCs w:val="26"/>
          <w:highlight w:val="none"/>
          <w:shd w:val="clear" w:color="auto" w:fill="ffffff"/>
        </w:rPr>
      </w:r>
      <w:r/>
    </w:p>
    <w:p>
      <w:pPr>
        <w:pStyle w:val="1015"/>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249"/>
        <w:spacing w:line="360" w:lineRule="auto"/>
        <w:rPr>
          <w:rFonts w:hint="default" w:ascii="宋体" w:hAnsi="宋体" w:eastAsia="宋体" w:cs="宋体"/>
          <w:b/>
          <w:bCs/>
          <w:color w:val="auto"/>
          <w:sz w:val="32"/>
          <w:szCs w:val="20"/>
          <w:highlight w:val="none"/>
          <w:shd w:val="clear" w:color="auto" w:fill="ffffff"/>
          <w:lang w:val="en-US" w:eastAsia="zh-CN"/>
        </w:rPr>
      </w:pPr>
      <w:r>
        <w:rPr>
          <w:rFonts w:hint="eastAsia" w:ascii="宋体" w:hAnsi="宋体" w:eastAsia="宋体" w:cs="宋体"/>
          <w:b/>
          <w:bCs/>
          <w:color w:val="auto"/>
          <w:sz w:val="32"/>
          <w:szCs w:val="20"/>
          <w:highlight w:val="none"/>
          <w:shd w:val="clear" w:color="auto" w:fill="ffffff"/>
        </w:rPr>
        <w:t xml:space="preserve">采购编号：</w:t>
      </w:r>
      <w:r>
        <w:rPr>
          <w:rFonts w:hint="eastAsia" w:ascii="宋体" w:hAnsi="宋体" w:eastAsia="宋体" w:cs="宋体"/>
          <w:b/>
          <w:bCs/>
          <w:color w:val="auto"/>
          <w:sz w:val="32"/>
          <w:szCs w:val="20"/>
          <w:highlight w:val="none"/>
          <w:shd w:val="clear" w:color="auto" w:fill="ffffff"/>
          <w:lang w:val="en-US" w:eastAsia="zh-CN"/>
        </w:rPr>
        <w:t xml:space="preserve">JSZC-320500-SZCH-G2026-0046 </w:t>
      </w:r>
      <w:r/>
    </w:p>
    <w:p>
      <w:pPr>
        <w:ind w:firstLine="2249"/>
        <w:spacing w:line="360" w:lineRule="auto"/>
        <w:rPr>
          <w:rFonts w:hint="default" w:ascii="宋体" w:hAnsi="宋体" w:eastAsia="宋体" w:cs="宋体"/>
          <w:b/>
          <w:bCs/>
          <w:color w:val="auto"/>
          <w:sz w:val="32"/>
          <w:szCs w:val="20"/>
          <w:highlight w:val="none"/>
          <w:shd w:val="clear" w:color="auto" w:fill="ffffff"/>
          <w:lang w:val="en-US" w:eastAsia="zh-CN"/>
        </w:rPr>
      </w:pPr>
      <w:r>
        <w:rPr>
          <w:rFonts w:hint="eastAsia" w:ascii="宋体" w:hAnsi="宋体" w:eastAsia="宋体" w:cs="宋体"/>
          <w:b/>
          <w:bCs/>
          <w:color w:val="auto"/>
          <w:sz w:val="32"/>
          <w:szCs w:val="20"/>
          <w:highlight w:val="none"/>
          <w:shd w:val="clear" w:color="auto" w:fill="ffffff"/>
        </w:rPr>
        <w:t xml:space="preserve">采 购 人：</w:t>
      </w:r>
      <w:r>
        <w:rPr>
          <w:rFonts w:hint="eastAsia" w:ascii="宋体" w:hAnsi="宋体" w:eastAsia="宋体" w:cs="宋体"/>
          <w:b/>
          <w:bCs/>
          <w:color w:val="auto"/>
          <w:sz w:val="32"/>
          <w:szCs w:val="20"/>
          <w:highlight w:val="none"/>
          <w:shd w:val="clear" w:color="auto" w:fill="ffffff"/>
          <w:lang w:val="en-US" w:eastAsia="zh-CN"/>
        </w:rPr>
        <w:t xml:space="preserve">苏州市第五人民医院</w:t>
      </w:r>
      <w:r/>
    </w:p>
    <w:p>
      <w:pPr>
        <w:ind w:firstLine="2249"/>
        <w:spacing w:line="360" w:lineRule="auto"/>
        <w:rPr>
          <w:rFonts w:hint="default" w:ascii="宋体" w:hAnsi="宋体" w:eastAsia="宋体" w:cs="宋体"/>
          <w:b/>
          <w:bCs/>
          <w:color w:val="auto"/>
          <w:sz w:val="32"/>
          <w:szCs w:val="20"/>
          <w:highlight w:val="none"/>
          <w:shd w:val="clear" w:color="auto" w:fill="ffffff"/>
          <w:lang w:val="en-US" w:eastAsia="zh-CN"/>
        </w:rPr>
      </w:pPr>
      <w:r>
        <w:rPr>
          <w:rFonts w:hint="eastAsia" w:ascii="宋体" w:hAnsi="宋体" w:eastAsia="宋体" w:cs="宋体"/>
          <w:b/>
          <w:bCs/>
          <w:color w:val="auto"/>
          <w:sz w:val="32"/>
          <w:szCs w:val="20"/>
          <w:highlight w:val="none"/>
          <w:shd w:val="clear" w:color="auto" w:fill="ffffff"/>
        </w:rPr>
        <w:t xml:space="preserve">采购内容：</w:t>
      </w:r>
      <w:r>
        <w:rPr>
          <w:rFonts w:hint="eastAsia" w:ascii="宋体" w:hAnsi="宋体" w:eastAsia="宋体" w:cs="宋体"/>
          <w:b/>
          <w:bCs/>
          <w:color w:val="auto"/>
          <w:sz w:val="32"/>
          <w:szCs w:val="20"/>
          <w:highlight w:val="none"/>
          <w:shd w:val="clear" w:color="auto" w:fill="ffffff"/>
          <w:lang w:val="en-US" w:eastAsia="zh-CN"/>
        </w:rPr>
        <w:t xml:space="preserve">非医疗公共设施设备运维服务</w:t>
      </w:r>
      <w:r/>
    </w:p>
    <w:p>
      <w:pPr>
        <w:ind w:firstLine="2249"/>
        <w:spacing w:line="360" w:lineRule="auto"/>
        <w:rPr>
          <w:rFonts w:hint="eastAsia"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采购类别：服务类</w:t>
      </w:r>
      <w:r/>
    </w:p>
    <w:p>
      <w:pPr>
        <w:pStyle w:val="857"/>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714500" cy="1364615"/>
                <wp:effectExtent l="0" t="0" r="0" b="6985"/>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7"/>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107.4pt;mso-wrap-distance-left:0.0pt;mso-wrap-distance-top:0.0pt;mso-wrap-distance-right:0.0pt;mso-wrap-distance-bottom:0.0pt;" stroked="f">
                <v:path textboxrect="0,0,0,0"/>
                <v:imagedata r:id="rId17" o:title=""/>
              </v:shape>
            </w:pict>
          </mc:Fallback>
        </mc:AlternateContent>
      </w:r>
      <w:r/>
    </w:p>
    <w:p>
      <w:pPr>
        <w:pStyle w:val="857"/>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b/>
          <w:color w:val="auto"/>
          <w:sz w:val="32"/>
          <w:highlight w:val="none"/>
        </w:rPr>
        <w:t xml:space="preserve">苏州诚和招投标咨询有限公司</w:t>
      </w:r>
      <w:r/>
    </w:p>
    <w:p>
      <w:pPr>
        <w:jc w:val="cente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
          <w:color w:val="auto"/>
          <w:sz w:val="32"/>
          <w:szCs w:val="20"/>
          <w:highlight w:val="none"/>
          <w:shd w:val="clear" w:color="auto" w:fill="ffffff"/>
        </w:rPr>
        <w:t xml:space="preserve">二○二</w:t>
      </w:r>
      <w:r>
        <w:rPr>
          <w:rFonts w:hint="eastAsia" w:ascii="宋体" w:hAnsi="宋体" w:eastAsia="宋体" w:cs="宋体"/>
          <w:b/>
          <w:color w:val="auto"/>
          <w:sz w:val="32"/>
          <w:szCs w:val="20"/>
          <w:highlight w:val="none"/>
          <w:shd w:val="clear" w:color="auto" w:fill="ffffff"/>
          <w:lang w:val="en-US" w:eastAsia="zh-CN"/>
        </w:rPr>
        <w:t xml:space="preserve">六</w:t>
      </w:r>
      <w:r>
        <w:rPr>
          <w:rFonts w:hint="eastAsia" w:ascii="宋体" w:hAnsi="宋体" w:eastAsia="宋体" w:cs="宋体"/>
          <w:b/>
          <w:color w:val="auto"/>
          <w:sz w:val="32"/>
          <w:szCs w:val="20"/>
          <w:highlight w:val="none"/>
          <w:shd w:val="clear" w:color="auto" w:fill="ffffff"/>
        </w:rPr>
        <w:t xml:space="preserve">年</w:t>
      </w:r>
      <w:r>
        <w:rPr>
          <w:rFonts w:hint="eastAsia" w:ascii="宋体" w:hAnsi="宋体" w:eastAsia="宋体" w:cs="宋体"/>
          <w:b/>
          <w:color w:val="auto"/>
          <w:sz w:val="32"/>
          <w:szCs w:val="20"/>
          <w:highlight w:val="none"/>
          <w:shd w:val="clear" w:color="auto" w:fill="ffffff"/>
          <w:lang w:val="en-US" w:eastAsia="zh-CN"/>
        </w:rPr>
        <w:t xml:space="preserve">九</w:t>
      </w:r>
      <w:r>
        <w:rPr>
          <w:rFonts w:hint="eastAsia" w:ascii="宋体" w:hAnsi="宋体" w:eastAsia="宋体" w:cs="宋体"/>
          <w:b/>
          <w:color w:val="auto"/>
          <w:sz w:val="32"/>
          <w:szCs w:val="20"/>
          <w:highlight w:val="none"/>
          <w:shd w:val="clear" w:color="auto" w:fill="ffffff"/>
        </w:rPr>
        <w:t xml:space="preserve">月</w:t>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32"/>
          <w:szCs w:val="32"/>
          <w:highlight w:val="none"/>
          <w:shd w:val="clear" w:color="auto" w:fill="ffffff"/>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前附表</w:t>
      </w:r>
      <w:r/>
    </w:p>
    <w:tbl>
      <w:tblPr>
        <w:tblStyle w:val="815"/>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序号</w:t>
            </w:r>
            <w:r/>
          </w:p>
        </w:tc>
        <w:tc>
          <w:tcPr>
            <w:tcW w:w="9144" w:type="dxa"/>
            <w:vAlign w:val="center"/>
            <w:textDirection w:val="lrTb"/>
            <w:noWrap w:val="false"/>
          </w:tcPr>
          <w:p>
            <w:pPr>
              <w:jc w:val="center"/>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rPr>
              <w:t xml:space="preserve">采购内容：</w:t>
            </w:r>
            <w:r>
              <w:rPr>
                <w:rFonts w:hint="eastAsia" w:ascii="宋体" w:hAnsi="宋体" w:eastAsia="宋体" w:cs="宋体"/>
                <w:color w:val="auto"/>
                <w:szCs w:val="21"/>
                <w:highlight w:val="none"/>
                <w:shd w:val="clear" w:color="auto" w:fill="ffffff"/>
                <w:lang w:eastAsia="zh-CN"/>
              </w:rPr>
              <w:t xml:space="preserve">非医疗公共设施设备运维服务</w:t>
            </w:r>
            <w:r/>
          </w:p>
        </w:tc>
      </w:tr>
      <w:tr>
        <w:trPr>
          <w:jc w:val="center"/>
          <w:trHeight w:val="37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有效期：自</w:t>
            </w: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截止日起</w:t>
            </w:r>
            <w:r>
              <w:rPr>
                <w:rFonts w:hint="eastAsia" w:ascii="宋体" w:hAnsi="宋体" w:eastAsia="宋体" w:cs="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保证金：</w:t>
            </w:r>
            <w:r/>
          </w:p>
          <w:p>
            <w:pPr>
              <w:rPr>
                <w:rFonts w:hint="eastAsia" w:ascii="宋体" w:hAnsi="宋体" w:eastAsia="宋体" w:cs="宋体"/>
                <w:color w:val="auto"/>
                <w:szCs w:val="21"/>
                <w:highlight w:val="none"/>
                <w:shd w:val="clear" w:color="auto" w:fill="ffffff"/>
              </w:rPr>
            </w:pPr>
            <w:r>
              <w:rPr>
                <w:rFonts w:ascii="Wingdings" w:hAnsi="Wingdings" w:eastAsia="Wingdings" w:cs="Wingdings"/>
                <w:color w:val="auto"/>
                <w:szCs w:val="21"/>
                <w:highlight w:val="none"/>
                <w:shd w:val="clear" w:color="auto" w:fill="ffffff"/>
              </w:rPr>
              <w:t xml:space="preserve">þ</w:t>
            </w:r>
            <w:r>
              <w:rPr>
                <w:rFonts w:hint="eastAsia" w:ascii="宋体" w:hAnsi="宋体" w:eastAsia="宋体" w:cs="宋体"/>
                <w:color w:val="auto"/>
                <w:szCs w:val="21"/>
                <w:highlight w:val="none"/>
                <w:shd w:val="clear" w:color="auto" w:fill="ffffff"/>
              </w:rPr>
              <w:t xml:space="preserve">不需提交，招标文件中有关</w:t>
            </w: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保证金的规定均不适用。</w:t>
            </w:r>
            <w:r/>
          </w:p>
          <w:p>
            <w:pPr>
              <w:pStyle w:val="825"/>
              <w:ind w:left="0"/>
              <w:spacing w:line="240" w:lineRule="auto"/>
              <w:rPr>
                <w:rFonts w:hint="eastAsia" w:ascii="宋体" w:hAnsi="宋体" w:eastAsia="宋体" w:cs="宋体"/>
                <w:color w:val="auto"/>
                <w:highlight w:val="none"/>
              </w:rPr>
            </w:pPr>
            <w:r>
              <w:rPr>
                <w:rFonts w:ascii="Wingdings" w:hAnsi="Wingdings" w:eastAsia="Wingdings" w:cs="Wingdings"/>
                <w:color w:val="auto"/>
                <w:sz w:val="21"/>
                <w:szCs w:val="21"/>
                <w:highlight w:val="none"/>
                <w:shd w:val="clear" w:color="auto" w:fill="ffffff"/>
              </w:rPr>
              <w:t xml:space="preserve">¨</w:t>
            </w:r>
            <w:r>
              <w:rPr>
                <w:rFonts w:hint="eastAsia" w:ascii="宋体" w:hAnsi="宋体" w:eastAsia="宋体" w:cs="宋体"/>
                <w:color w:val="auto"/>
                <w:sz w:val="21"/>
                <w:szCs w:val="21"/>
                <w:highlight w:val="none"/>
                <w:shd w:val="clear" w:color="auto" w:fill="ffffff"/>
              </w:rPr>
              <w:t xml:space="preserve">需提交，</w:t>
            </w:r>
            <w:r>
              <w:rPr>
                <w:rFonts w:hint="eastAsia" w:ascii="宋体" w:hAnsi="宋体" w:eastAsia="宋体" w:cs="宋体"/>
                <w:color w:val="auto"/>
                <w:sz w:val="21"/>
                <w:szCs w:val="21"/>
                <w:highlight w:val="none"/>
                <w:shd w:val="clear" w:color="auto" w:fill="ffffff"/>
                <w:lang w:eastAsia="zh-CN"/>
              </w:rPr>
              <w:t xml:space="preserve">投标（响应）</w:t>
            </w:r>
            <w:r>
              <w:rPr>
                <w:rFonts w:hint="eastAsia" w:ascii="宋体" w:hAnsi="宋体" w:eastAsia="宋体" w:cs="宋体"/>
                <w:color w:val="auto"/>
                <w:sz w:val="21"/>
                <w:szCs w:val="21"/>
                <w:highlight w:val="none"/>
                <w:shd w:val="clear" w:color="auto" w:fill="ffffff"/>
              </w:rPr>
              <w:t xml:space="preserve">保证金金额： 元整。</w:t>
            </w:r>
            <w:r/>
          </w:p>
        </w:tc>
      </w:tr>
      <w:tr>
        <w:trPr>
          <w:jc w:val="center"/>
          <w:trHeight w:val="518"/>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w:t>
            </w:r>
            <w:r/>
          </w:p>
        </w:tc>
        <w:tc>
          <w:tcPr>
            <w:tcW w:w="91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文件：</w:t>
            </w:r>
            <w:r>
              <w:rPr>
                <w:rFonts w:hint="eastAsia" w:ascii="宋体" w:hAnsi="宋体" w:eastAsia="宋体" w:cs="宋体"/>
                <w:b/>
                <w:bCs/>
                <w:color w:val="auto"/>
                <w:sz w:val="24"/>
                <w:szCs w:val="24"/>
                <w:highlight w:val="none"/>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w:t>
            </w:r>
            <w:r/>
          </w:p>
        </w:tc>
        <w:tc>
          <w:tcPr>
            <w:tcW w:w="9144" w:type="dxa"/>
            <w:vAlign w:val="center"/>
            <w:textDirection w:val="lrTb"/>
            <w:noWrap w:val="false"/>
          </w:tcPr>
          <w:p>
            <w:pPr>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开标信息</w:t>
            </w:r>
            <w:r/>
          </w:p>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截止时间：20</w:t>
            </w:r>
            <w:r>
              <w:rPr>
                <w:rFonts w:hint="eastAsia" w:ascii="宋体" w:hAnsi="宋体" w:eastAsia="宋体" w:cs="宋体"/>
                <w:color w:val="auto"/>
                <w:szCs w:val="21"/>
                <w:highlight w:val="none"/>
                <w:shd w:val="clear" w:color="auto" w:fill="ffffff"/>
                <w:lang w:val="en-US" w:eastAsia="zh-CN"/>
              </w:rPr>
              <w:t xml:space="preserve">26</w:t>
            </w:r>
            <w:r>
              <w:rPr>
                <w:rFonts w:hint="eastAsia" w:ascii="宋体" w:hAnsi="宋体" w:eastAsia="宋体" w:cs="宋体"/>
                <w:color w:val="auto"/>
                <w:szCs w:val="21"/>
                <w:highlight w:val="none"/>
                <w:shd w:val="clear" w:color="auto" w:fill="ffffff"/>
              </w:rPr>
              <w:t xml:space="preserve">年</w:t>
            </w:r>
            <w:r>
              <w:rPr>
                <w:rFonts w:hint="eastAsia" w:ascii="宋体" w:hAnsi="宋体" w:eastAsia="宋体" w:cs="宋体"/>
                <w:color w:val="auto"/>
                <w:szCs w:val="21"/>
                <w:highlight w:val="none"/>
                <w:shd w:val="clear" w:color="auto" w:fill="ffffff"/>
                <w:lang w:val="en-US" w:eastAsia="zh-CN"/>
              </w:rPr>
              <w:t xml:space="preserve">10</w:t>
            </w:r>
            <w:r>
              <w:rPr>
                <w:rFonts w:hint="eastAsia" w:ascii="宋体" w:hAnsi="宋体" w:eastAsia="宋体" w:cs="宋体"/>
                <w:color w:val="auto"/>
                <w:szCs w:val="21"/>
                <w:highlight w:val="none"/>
                <w:shd w:val="clear" w:color="auto" w:fill="ffffff"/>
              </w:rPr>
              <w:t xml:space="preserve">月</w:t>
            </w:r>
            <w:r>
              <w:rPr>
                <w:rFonts w:hint="eastAsia" w:ascii="宋体" w:hAnsi="宋体" w:eastAsia="宋体" w:cs="宋体"/>
                <w:color w:val="auto"/>
                <w:szCs w:val="21"/>
                <w:highlight w:val="none"/>
                <w:shd w:val="clear" w:color="auto" w:fill="ffffff"/>
                <w:lang w:val="en-US" w:eastAsia="zh-CN"/>
              </w:rPr>
              <w:t xml:space="preserve">8</w:t>
            </w:r>
            <w:r>
              <w:rPr>
                <w:rFonts w:hint="eastAsia" w:ascii="宋体" w:hAnsi="宋体" w:eastAsia="宋体" w:cs="宋体"/>
                <w:color w:val="auto"/>
                <w:szCs w:val="21"/>
                <w:highlight w:val="none"/>
                <w:shd w:val="clear" w:color="auto" w:fill="ffffff"/>
              </w:rPr>
              <w:t xml:space="preserve">日</w:t>
            </w:r>
            <w:r>
              <w:rPr>
                <w:rFonts w:hint="eastAsia" w:ascii="宋体" w:hAnsi="宋体" w:eastAsia="宋体" w:cs="宋体"/>
                <w:color w:val="auto"/>
                <w:szCs w:val="21"/>
                <w:highlight w:val="none"/>
                <w:shd w:val="clear" w:color="auto" w:fill="ffffff"/>
                <w:lang w:val="en-US" w:eastAsia="zh-CN"/>
              </w:rPr>
              <w:t xml:space="preserve">9</w:t>
            </w:r>
            <w:r>
              <w:rPr>
                <w:rFonts w:hint="eastAsia" w:ascii="宋体" w:hAnsi="宋体" w:eastAsia="宋体" w:cs="宋体"/>
                <w:color w:val="auto"/>
                <w:szCs w:val="21"/>
                <w:highlight w:val="none"/>
                <w:shd w:val="clear" w:color="auto" w:fill="ffffff"/>
              </w:rPr>
              <w:t xml:space="preserve">点30分（北京时间）</w:t>
            </w:r>
            <w:r/>
          </w:p>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开标时间：20</w:t>
            </w:r>
            <w:r>
              <w:rPr>
                <w:rFonts w:hint="eastAsia" w:ascii="宋体" w:hAnsi="宋体" w:eastAsia="宋体" w:cs="宋体"/>
                <w:color w:val="auto"/>
                <w:szCs w:val="21"/>
                <w:highlight w:val="none"/>
                <w:shd w:val="clear" w:color="auto" w:fill="ffffff"/>
                <w:lang w:val="en-US" w:eastAsia="zh-CN"/>
              </w:rPr>
              <w:t xml:space="preserve">26</w:t>
            </w:r>
            <w:r>
              <w:rPr>
                <w:rFonts w:hint="eastAsia" w:ascii="宋体" w:hAnsi="宋体" w:eastAsia="宋体" w:cs="宋体"/>
                <w:color w:val="auto"/>
                <w:szCs w:val="21"/>
                <w:highlight w:val="none"/>
                <w:shd w:val="clear" w:color="auto" w:fill="ffffff"/>
              </w:rPr>
              <w:t xml:space="preserve">年</w:t>
            </w:r>
            <w:r>
              <w:rPr>
                <w:rFonts w:hint="eastAsia" w:ascii="宋体" w:hAnsi="宋体" w:eastAsia="宋体" w:cs="宋体"/>
                <w:color w:val="auto"/>
                <w:szCs w:val="21"/>
                <w:highlight w:val="none"/>
                <w:shd w:val="clear" w:color="auto" w:fill="ffffff"/>
                <w:lang w:val="en-US" w:eastAsia="zh-CN"/>
              </w:rPr>
              <w:t xml:space="preserve">10</w:t>
            </w:r>
            <w:r>
              <w:rPr>
                <w:rFonts w:hint="eastAsia" w:ascii="宋体" w:hAnsi="宋体" w:eastAsia="宋体" w:cs="宋体"/>
                <w:color w:val="auto"/>
                <w:szCs w:val="21"/>
                <w:highlight w:val="none"/>
                <w:shd w:val="clear" w:color="auto" w:fill="ffffff"/>
              </w:rPr>
              <w:t xml:space="preserve">月</w:t>
            </w:r>
            <w:r>
              <w:rPr>
                <w:rFonts w:hint="eastAsia" w:ascii="宋体" w:hAnsi="宋体" w:eastAsia="宋体" w:cs="宋体"/>
                <w:color w:val="auto"/>
                <w:szCs w:val="21"/>
                <w:highlight w:val="none"/>
                <w:shd w:val="clear" w:color="auto" w:fill="ffffff"/>
                <w:lang w:val="en-US" w:eastAsia="zh-CN"/>
              </w:rPr>
              <w:t xml:space="preserve">8</w:t>
            </w:r>
            <w:r>
              <w:rPr>
                <w:rFonts w:hint="eastAsia" w:ascii="宋体" w:hAnsi="宋体" w:eastAsia="宋体" w:cs="宋体"/>
                <w:color w:val="auto"/>
                <w:szCs w:val="21"/>
                <w:highlight w:val="none"/>
                <w:shd w:val="clear" w:color="auto" w:fill="ffffff"/>
              </w:rPr>
              <w:t xml:space="preserve">日 </w:t>
            </w:r>
            <w:r>
              <w:rPr>
                <w:rFonts w:hint="eastAsia" w:ascii="宋体" w:hAnsi="宋体" w:eastAsia="宋体" w:cs="宋体"/>
                <w:color w:val="auto"/>
                <w:szCs w:val="21"/>
                <w:highlight w:val="none"/>
                <w:shd w:val="clear" w:color="auto" w:fill="ffffff"/>
                <w:lang w:val="en-US" w:eastAsia="zh-CN"/>
              </w:rPr>
              <w:t xml:space="preserve">9</w:t>
            </w:r>
            <w:r>
              <w:rPr>
                <w:rFonts w:hint="eastAsia" w:ascii="宋体" w:hAnsi="宋体" w:eastAsia="宋体" w:cs="宋体"/>
                <w:color w:val="auto"/>
                <w:szCs w:val="21"/>
                <w:highlight w:val="none"/>
                <w:shd w:val="clear" w:color="auto" w:fill="ffffff"/>
              </w:rPr>
              <w:t xml:space="preserve">点30分（北京时间）</w:t>
            </w:r>
            <w:r/>
          </w:p>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开标地点：“苏采云”系统（网址：http://jszfcg.jsczt.cn/）</w:t>
            </w:r>
            <w:r/>
          </w:p>
          <w:p>
            <w:pPr>
              <w:widowControl/>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w:t>
            </w:r>
            <w:r/>
          </w:p>
        </w:tc>
        <w:tc>
          <w:tcPr>
            <w:tcW w:w="9144" w:type="dxa"/>
            <w:vAlign w:val="center"/>
            <w:textDirection w:val="lrTb"/>
            <w:noWrap w:val="false"/>
          </w:tcPr>
          <w:p>
            <w:pPr>
              <w:ind w:right="-159"/>
              <w:jc w:val="left"/>
              <w:widowControl/>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履约保证金：</w:t>
            </w:r>
            <w:r/>
          </w:p>
          <w:p>
            <w:pPr>
              <w:rPr>
                <w:rFonts w:hint="eastAsia" w:ascii="宋体" w:hAnsi="宋体" w:eastAsia="宋体" w:cs="宋体"/>
                <w:color w:val="auto"/>
                <w:szCs w:val="21"/>
                <w:highlight w:val="none"/>
                <w:shd w:val="clear" w:color="auto" w:fill="ffffff"/>
              </w:rPr>
            </w:pPr>
            <w:r>
              <w:rPr>
                <w:rFonts w:ascii="Wingdings" w:hAnsi="Wingdings" w:eastAsia="Wingdings" w:cs="Wingdings"/>
                <w:color w:val="auto"/>
                <w:szCs w:val="21"/>
                <w:highlight w:val="none"/>
                <w:shd w:val="clear" w:color="auto" w:fill="ffffff"/>
              </w:rPr>
              <w:t xml:space="preserve">¨</w:t>
            </w:r>
            <w:r>
              <w:rPr>
                <w:rFonts w:hint="eastAsia" w:ascii="宋体" w:hAnsi="宋体" w:eastAsia="宋体" w:cs="宋体"/>
                <w:color w:val="auto"/>
                <w:szCs w:val="21"/>
                <w:highlight w:val="none"/>
                <w:shd w:val="clear" w:color="auto" w:fill="ffffff"/>
              </w:rPr>
              <w:t xml:space="preserve">不需提交，招标文件中有关履约保证金的规定均不适用。</w:t>
            </w:r>
            <w:r/>
          </w:p>
          <w:p>
            <w:pPr>
              <w:ind w:right="-159"/>
              <w:jc w:val="left"/>
              <w:widowControl/>
              <w:rPr>
                <w:rFonts w:hint="eastAsia" w:ascii="宋体" w:hAnsi="宋体" w:eastAsia="宋体" w:cs="宋体"/>
                <w:bCs/>
                <w:color w:val="auto"/>
                <w:sz w:val="24"/>
                <w:szCs w:val="24"/>
                <w:highlight w:val="none"/>
              </w:rPr>
            </w:pPr>
            <w:r>
              <w:rPr>
                <w:rFonts w:ascii="Wingdings" w:hAnsi="Wingdings" w:eastAsia="Wingdings" w:cs="Wingdings"/>
                <w:color w:val="auto"/>
                <w:szCs w:val="21"/>
                <w:highlight w:val="none"/>
                <w:shd w:val="clear" w:color="auto" w:fill="ffffff"/>
              </w:rPr>
              <w:t xml:space="preserve">þ</w:t>
            </w:r>
            <w:r>
              <w:rPr>
                <w:rFonts w:hint="eastAsia" w:ascii="宋体" w:hAnsi="宋体" w:eastAsia="宋体" w:cs="宋体"/>
                <w:color w:val="auto"/>
                <w:szCs w:val="21"/>
                <w:highlight w:val="none"/>
                <w:shd w:val="clear" w:color="auto" w:fill="ffffff"/>
              </w:rPr>
              <w:t xml:space="preserve">需提交，中标金额的</w:t>
            </w:r>
            <w:r>
              <w:rPr>
                <w:rFonts w:hint="eastAsia" w:ascii="宋体" w:hAnsi="宋体" w:eastAsia="宋体" w:cs="宋体"/>
                <w:color w:val="auto"/>
                <w:szCs w:val="21"/>
                <w:highlight w:val="none"/>
                <w:shd w:val="clear" w:color="auto" w:fill="ffffff"/>
                <w:lang w:val="en-US" w:eastAsia="zh-CN"/>
              </w:rPr>
              <w:t xml:space="preserve">5</w:t>
            </w:r>
            <w:r>
              <w:rPr>
                <w:rFonts w:hint="eastAsia" w:ascii="宋体" w:hAnsi="宋体" w:eastAsia="宋体" w:cs="宋体"/>
                <w:color w:val="auto"/>
                <w:szCs w:val="21"/>
                <w:highlight w:val="none"/>
                <w:shd w:val="clear" w:color="auto" w:fill="ffffff"/>
              </w:rPr>
              <w:t xml:space="preserve">%。（可提供符合《关于在全省政府采购领域推行电子履约保函(保险)的通知》（苏财购[2023]150号）要求的电子履约保函）</w:t>
            </w:r>
            <w:r/>
          </w:p>
        </w:tc>
      </w:tr>
      <w:tr>
        <w:trPr>
          <w:jc w:val="center"/>
          <w:trHeight w:val="3711"/>
        </w:trPr>
        <w:tc>
          <w:tcPr>
            <w:tcW w:w="664" w:type="dxa"/>
            <w:vAlign w:val="center"/>
            <w:textDirection w:val="lrTb"/>
            <w:noWrap w:val="false"/>
          </w:tcPr>
          <w:p>
            <w:pPr>
              <w:ind w:right="18"/>
              <w:jc w:val="center"/>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9144" w:type="dxa"/>
            <w:vAlign w:val="center"/>
            <w:textDirection w:val="lrTb"/>
            <w:noWrap w:val="false"/>
          </w:tcPr>
          <w:p>
            <w:pPr>
              <w:spacing w:line="24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 xml:space="preserve">代理服务费:</w:t>
            </w:r>
            <w:r/>
          </w:p>
          <w:p>
            <w:pPr>
              <w:spacing w:line="240" w:lineRule="auto"/>
              <w:rPr>
                <w:rFonts w:ascii="宋体" w:hAnsi="宋体" w:eastAsia="宋体" w:cs="宋体"/>
                <w:color w:val="auto"/>
                <w:szCs w:val="21"/>
                <w:highlight w:val="none"/>
                <w:shd w:val="clear" w:color="auto" w:fill="ffffff"/>
              </w:rPr>
            </w:pPr>
            <w:r>
              <w:rPr>
                <w:rFonts w:ascii="Wingdings" w:hAnsi="Wingdings" w:eastAsia="Wingdings" w:cs="Wingdings"/>
                <w:color w:val="auto"/>
                <w:szCs w:val="21"/>
                <w:highlight w:val="none"/>
                <w:shd w:val="clear" w:color="auto" w:fill="ffffff"/>
              </w:rPr>
              <w:t xml:space="preserve">¨</w:t>
            </w:r>
            <w:r>
              <w:rPr>
                <w:rFonts w:hint="eastAsia" w:ascii="宋体" w:hAnsi="宋体" w:eastAsia="宋体" w:cs="宋体"/>
                <w:color w:val="auto"/>
                <w:szCs w:val="21"/>
                <w:highlight w:val="none"/>
              </w:rPr>
              <w:t xml:space="preserve">由采购人承担并直接支付</w:t>
            </w:r>
            <w:r>
              <w:rPr>
                <w:rFonts w:hint="eastAsia" w:ascii="宋体" w:hAnsi="宋体" w:eastAsia="宋体" w:cs="宋体"/>
                <w:color w:val="auto"/>
                <w:szCs w:val="21"/>
                <w:highlight w:val="none"/>
                <w:shd w:val="clear" w:color="auto" w:fill="ffffff"/>
              </w:rPr>
              <w:t xml:space="preserve">，采购文件中有关代理服务费的规定均不适用。</w:t>
            </w:r>
            <w:r/>
          </w:p>
          <w:p>
            <w:pPr>
              <w:spacing w:line="24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ind w:right="18"/>
              <w:jc w:val="left"/>
              <w:spacing w:line="240" w:lineRule="auto"/>
              <w:tabs>
                <w:tab w:val="left" w:pos="720" w:leader="none"/>
              </w:tabs>
              <w:rPr>
                <w:rFonts w:ascii="宋体" w:hAnsi="宋体" w:eastAsia="宋体" w:cs="宋体"/>
                <w:color w:val="auto"/>
                <w:szCs w:val="21"/>
                <w:highlight w:val="none"/>
              </w:rPr>
            </w:pPr>
            <w:r>
              <w:rPr>
                <w:rFonts w:ascii="Wingdings" w:hAnsi="Wingdings" w:eastAsia="Wingdings" w:cs="Wingdings"/>
                <w:color w:val="auto"/>
                <w:szCs w:val="21"/>
                <w:highlight w:val="none"/>
                <w:shd w:val="clear" w:color="auto" w:fill="ffffff"/>
              </w:rPr>
              <w:t xml:space="preserve">þ</w:t>
            </w:r>
            <w:r>
              <w:rPr>
                <w:rFonts w:hint="eastAsia" w:ascii="宋体" w:hAnsi="宋体" w:eastAsia="宋体" w:cs="宋体"/>
                <w:color w:val="auto"/>
                <w:szCs w:val="21"/>
                <w:highlight w:val="none"/>
              </w:rPr>
              <w:t xml:space="preserve">由中标（成交）供应商承担并支付：</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收费标准：代理服务费收费按以下标准的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80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收取：</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预算金额100万元以下部分，费率为该部分预算金额的1.5%；</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预算金额100万元（含）－500万元部分，费率为该部分预算金额的1.1%；</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预算金额500万元（含）-1000万元部分，费率为该部分预算金额的0.8%；</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预算金额1000万元（含）-5000万元部分，费率为该部分预算金额的0.5%；</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预算金额5000万元以上部分，费率为该部分预算金额的0.25%。</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18"/>
              <w:jc w:val="left"/>
              <w:spacing w:line="240" w:lineRule="auto"/>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付款方式：银行转账、现金解款</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服务费</w:t>
            </w:r>
            <w:r>
              <w:rPr>
                <w:rFonts w:hint="eastAsia" w:ascii="宋体" w:hAnsi="宋体" w:eastAsia="宋体" w:cs="宋体"/>
                <w:color w:val="auto"/>
                <w:szCs w:val="21"/>
                <w:highlight w:val="none"/>
              </w:rPr>
              <w:t xml:space="preserve">收款</w:t>
            </w:r>
            <w:r>
              <w:rPr>
                <w:rFonts w:hint="eastAsia" w:ascii="宋体" w:hAnsi="宋体" w:eastAsia="宋体" w:cs="宋体"/>
                <w:color w:val="auto"/>
                <w:szCs w:val="21"/>
                <w:highlight w:val="none"/>
              </w:rPr>
              <w:t xml:space="preserve">账号：8314122601346</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账户名：苏州诚和招投标咨询有限公司</w:t>
            </w:r>
            <w:r/>
          </w:p>
          <w:p>
            <w:pPr>
              <w:ind w:right="18"/>
              <w:jc w:val="lef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8</w:t>
            </w:r>
            <w:r/>
          </w:p>
        </w:tc>
        <w:tc>
          <w:tcPr>
            <w:tcW w:w="9144" w:type="dxa"/>
            <w:vAlign w:val="center"/>
            <w:textDirection w:val="lrTb"/>
            <w:noWrap w:val="false"/>
          </w:tcPr>
          <w:p>
            <w:pPr>
              <w:rPr>
                <w:rFonts w:hint="default"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rPr>
              <w:t xml:space="preserve">政府采购监督电话：</w:t>
            </w:r>
            <w:r>
              <w:rPr>
                <w:rFonts w:hint="eastAsia" w:ascii="宋体" w:hAnsi="宋体" w:eastAsia="宋体" w:cs="宋体"/>
                <w:color w:val="auto"/>
                <w:szCs w:val="21"/>
                <w:highlight w:val="none"/>
                <w:shd w:val="clear" w:color="auto" w:fill="ffffff"/>
                <w:lang w:val="en-US" w:eastAsia="zh-CN"/>
              </w:rPr>
              <w:t xml:space="preserve">0512-68616651</w:t>
            </w:r>
            <w:r/>
          </w:p>
        </w:tc>
      </w:tr>
    </w:tbl>
    <w:p>
      <w:pPr>
        <w:jc w:val="center"/>
        <w:spacing w:line="360" w:lineRule="auto"/>
        <w:rPr>
          <w:rFonts w:hint="eastAsia" w:ascii="宋体" w:hAnsi="宋体" w:eastAsia="宋体" w:cs="宋体"/>
          <w:color w:val="auto"/>
          <w:sz w:val="52"/>
          <w:szCs w:val="52"/>
          <w:highlight w:val="none"/>
          <w:shd w:val="clear" w:color="auto" w:fill="ffffff"/>
        </w:rPr>
      </w:pPr>
      <w:r>
        <w:rPr>
          <w:rFonts w:hint="eastAsia" w:ascii="宋体" w:hAnsi="宋体" w:eastAsia="宋体" w:cs="宋体"/>
          <w:color w:val="auto"/>
          <w:sz w:val="52"/>
          <w:szCs w:val="52"/>
          <w:highlight w:val="none"/>
          <w:shd w:val="clear" w:color="auto" w:fill="ffffff"/>
        </w:rPr>
        <w:br w:type="page" w:clear="all"/>
      </w:r>
      <w:r/>
    </w:p>
    <w:p>
      <w:pPr>
        <w:jc w:val="center"/>
        <w:spacing w:line="360" w:lineRule="auto"/>
        <w:rPr>
          <w:rFonts w:hint="eastAsia" w:ascii="宋体" w:hAnsi="宋体" w:eastAsia="宋体" w:cs="宋体"/>
          <w:b/>
          <w:color w:val="auto"/>
          <w:sz w:val="48"/>
          <w:szCs w:val="48"/>
          <w:highlight w:val="none"/>
          <w:shd w:val="clear" w:color="auto" w:fill="ffffff"/>
        </w:rPr>
      </w:pPr>
      <w:r>
        <w:rPr>
          <w:rFonts w:hint="eastAsia" w:ascii="宋体" w:hAnsi="宋体" w:eastAsia="宋体" w:cs="宋体"/>
          <w:b/>
          <w:color w:val="auto"/>
          <w:sz w:val="48"/>
          <w:szCs w:val="48"/>
          <w:highlight w:val="none"/>
          <w:shd w:val="clear" w:color="auto" w:fill="ffffff"/>
        </w:rPr>
        <w:t xml:space="preserve">总目录</w:t>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b/>
          <w:bCs/>
          <w:color w:val="auto"/>
          <w:sz w:val="24"/>
          <w:szCs w:val="24"/>
          <w:highlight w:val="none"/>
          <w:shd w:val="clear" w:color="auto" w:fill="ffffff"/>
        </w:rPr>
        <w:fldChar w:fldCharType="begin"/>
      </w:r>
      <w:r>
        <w:rPr>
          <w:rFonts w:hint="eastAsia" w:ascii="宋体" w:hAnsi="宋体" w:eastAsia="宋体" w:cs="宋体"/>
          <w:b/>
          <w:bCs/>
          <w:color w:val="auto"/>
          <w:sz w:val="24"/>
          <w:szCs w:val="24"/>
          <w:highlight w:val="none"/>
          <w:shd w:val="clear" w:color="auto" w:fill="ffffff"/>
        </w:rPr>
        <w:instrText xml:space="preserve"> TOC \o "1-1"</w:instrText>
      </w:r>
      <w:r>
        <w:rPr>
          <w:rFonts w:hint="eastAsia" w:ascii="宋体" w:hAnsi="宋体" w:eastAsia="宋体" w:cs="宋体"/>
          <w:b/>
          <w:bCs/>
          <w:color w:val="auto"/>
          <w:sz w:val="24"/>
          <w:szCs w:val="24"/>
          <w:highlight w:val="none"/>
          <w:shd w:val="clear" w:color="auto" w:fill="ffffff"/>
        </w:rPr>
        <w:fldChar w:fldCharType="separate"/>
      </w:r>
      <w:r>
        <w:rPr>
          <w:rFonts w:hint="eastAsia" w:ascii="宋体" w:hAnsi="宋体" w:eastAsia="宋体" w:cs="宋体"/>
          <w:color w:val="auto"/>
          <w:sz w:val="24"/>
          <w:szCs w:val="20"/>
          <w:highlight w:val="none"/>
          <w:shd w:val="clear" w:color="auto" w:fill="ffffff"/>
        </w:rPr>
        <w:t xml:space="preserve">第一章投标邀请函</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_Toc105940237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第二章供应商须知</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_Toc105940238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8</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第三章投标文件格式</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_Toc105940239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24</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第四章招标书</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_Toc105940240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41</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第五章合同主要条款</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_Toc105940241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54</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第六章评分标准</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_Toc105940242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60</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第七章附件</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_Toc105940243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64</w:t>
      </w:r>
      <w:r>
        <w:rPr>
          <w:rFonts w:hint="eastAsia" w:ascii="宋体" w:hAnsi="宋体" w:eastAsia="宋体" w:cs="宋体"/>
          <w:color w:val="auto"/>
          <w:sz w:val="24"/>
          <w:szCs w:val="20"/>
          <w:highlight w:val="none"/>
        </w:rPr>
        <w:fldChar w:fldCharType="end"/>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bCs/>
          <w:color w:val="auto"/>
          <w:sz w:val="24"/>
          <w:szCs w:val="24"/>
          <w:highlight w:val="none"/>
          <w:shd w:val="clear" w:color="auto" w:fill="ffffff"/>
        </w:rPr>
        <w:fldChar w:fldCharType="end"/>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0" w:name="_Toc105940237"/>
      <w:r>
        <w:rPr>
          <w:rFonts w:hint="eastAsia" w:ascii="宋体" w:hAnsi="宋体" w:eastAsia="宋体" w:cs="宋体"/>
          <w:b/>
          <w:color w:val="auto"/>
          <w:sz w:val="52"/>
          <w:szCs w:val="20"/>
          <w:highlight w:val="none"/>
          <w:shd w:val="clear" w:color="auto" w:fill="ffffff"/>
        </w:rPr>
        <w:t xml:space="preserve">第一章投标邀请函</w:t>
      </w:r>
      <w:bookmarkEnd w:id="0"/>
      <w:r/>
      <w:bookmarkStart w:id="1" w:name="_Hlk117242093"/>
      <w:r/>
      <w:bookmarkEnd w:id="1"/>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815"/>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项目概况：</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lang w:eastAsia="zh-CN"/>
              </w:rPr>
              <w:t xml:space="preserve">非医疗公共设施设备运维服务</w:t>
            </w:r>
            <w:r>
              <w:rPr>
                <w:rFonts w:hint="eastAsia" w:ascii="宋体" w:hAnsi="宋体" w:eastAsia="宋体" w:cs="宋体"/>
                <w:color w:val="auto"/>
                <w:sz w:val="24"/>
                <w:highlight w:val="none"/>
              </w:rPr>
              <w:t xml:space="preserve">项目JSZC-320500-</w:t>
            </w:r>
            <w:r>
              <w:rPr>
                <w:rFonts w:hint="eastAsia" w:ascii="宋体" w:hAnsi="宋体" w:eastAsia="宋体" w:cs="宋体"/>
                <w:color w:val="auto"/>
                <w:sz w:val="24"/>
                <w:highlight w:val="none"/>
                <w:lang w:eastAsia="zh-CN"/>
              </w:rPr>
              <w:t xml:space="preserve">SZCH-G2026-0046</w:t>
            </w:r>
            <w:r>
              <w:rPr>
                <w:rFonts w:hint="eastAsia" w:ascii="宋体" w:hAnsi="宋体" w:eastAsia="宋体" w:cs="宋体"/>
                <w:color w:val="auto"/>
                <w:sz w:val="24"/>
                <w:highlight w:val="none"/>
              </w:rPr>
              <w:t xml:space="preserve">的潜在投标人应在江苏省政府采购一体化平台“苏采云”系统自行免费下载招标（采购）文件，并于2026年</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点30分（北京时间）前递交投标文件。</w:t>
            </w:r>
            <w:r/>
          </w:p>
        </w:tc>
      </w:tr>
    </w:tbl>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一、项目基本情况</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项目编号：JSZC-320500-</w:t>
      </w:r>
      <w:r>
        <w:rPr>
          <w:rFonts w:hint="eastAsia" w:ascii="宋体" w:hAnsi="宋体" w:eastAsia="宋体" w:cs="宋体"/>
          <w:color w:val="auto"/>
          <w:sz w:val="24"/>
          <w:highlight w:val="none"/>
          <w:lang w:eastAsia="zh-CN"/>
        </w:rPr>
        <w:t xml:space="preserve">SZCH-G2026-0046</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非医疗公共设施设备运维服务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采购方式：公开招标</w:t>
      </w:r>
      <w:r/>
    </w:p>
    <w:p>
      <w:pPr>
        <w:ind w:firstLine="480"/>
        <w:spacing w:line="360" w:lineRule="auto"/>
        <w:rPr>
          <w:rFonts w:hint="eastAsia" w:ascii="宋体" w:hAnsi="宋体" w:eastAsia="宋体" w:cs="宋体"/>
          <w:color w:val="auto"/>
          <w:sz w:val="24"/>
          <w:highlight w:val="none"/>
        </w:rPr>
      </w:pPr>
      <w:r/>
      <w:bookmarkStart w:id="2" w:name="_Hlk193370935"/>
      <w:r>
        <w:rPr>
          <w:rFonts w:hint="eastAsia" w:ascii="宋体" w:hAnsi="宋体" w:eastAsia="宋体" w:cs="宋体"/>
          <w:color w:val="auto"/>
          <w:sz w:val="24"/>
          <w:highlight w:val="none"/>
        </w:rPr>
        <w:t xml:space="preserve">预算金额：</w:t>
      </w:r>
      <w:r/>
    </w:p>
    <w:p>
      <w:pPr>
        <w:ind w:firstLine="480"/>
        <w:spacing w:line="360"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人民币（大写）：</w:t>
      </w:r>
      <w:r>
        <w:rPr>
          <w:rFonts w:hint="eastAsia" w:ascii="宋体" w:hAnsi="宋体" w:eastAsia="宋体" w:cs="宋体"/>
          <w:color w:val="auto"/>
          <w:sz w:val="24"/>
          <w:highlight w:val="none"/>
          <w:lang w:val="en-US" w:eastAsia="zh-CN"/>
        </w:rPr>
        <w:t xml:space="preserve">肆佰零贰万元整</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人民币（小写）：</w:t>
      </w:r>
      <w:r>
        <w:rPr>
          <w:rFonts w:hint="eastAsia" w:ascii="宋体" w:hAnsi="宋体" w:eastAsia="宋体" w:cs="宋体"/>
          <w:color w:val="auto"/>
          <w:sz w:val="24"/>
          <w:highlight w:val="none"/>
          <w:lang w:val="en-US" w:eastAsia="zh-CN"/>
        </w:rPr>
        <w:t xml:space="preserve">¥4,020,000.00元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最高限价（如有）：</w:t>
      </w:r>
      <w:r>
        <w:rPr>
          <w:rFonts w:hint="eastAsia" w:ascii="宋体" w:hAnsi="宋体" w:eastAsia="宋体" w:cs="宋体"/>
          <w:color w:val="auto"/>
          <w:sz w:val="24"/>
          <w:highlight w:val="none"/>
          <w:lang w:val="en-US" w:eastAsia="zh-CN"/>
        </w:rPr>
        <w:t xml:space="preserve">人民币叁佰玖拾万元整（¥3,900,000.00元）</w:t>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本次非医疗公共设施设备运行服务范围包括：医院所有供配电系统、给排水系统、空调系统（包括所有中央空调主机、管路、终端及分体空调）、通风系统、污水处理、酸化水系统、气动物流传输系统、太阳能热水系统、正负压机房、手术室、静脉配置中心、ICU、检验中心等设施设备的运行、保养、维修。</w:t>
      </w:r>
      <w:r/>
    </w:p>
    <w:p>
      <w:pPr>
        <w:ind w:firstLine="480"/>
        <w:spacing w:line="360" w:lineRule="auto"/>
        <w:rPr>
          <w:rFonts w:hint="eastAsia" w:ascii="宋体" w:hAnsi="宋体" w:eastAsia="宋体" w:cs="宋体"/>
          <w:color w:val="auto"/>
          <w:sz w:val="24"/>
          <w:szCs w:val="24"/>
          <w:highlight w:val="none"/>
        </w:rPr>
      </w:pPr>
      <w:r/>
      <w:bookmarkStart w:id="3" w:name="_Hlk193370988"/>
      <w:r>
        <w:rPr>
          <w:rFonts w:hint="eastAsia" w:ascii="宋体" w:hAnsi="宋体" w:eastAsia="宋体" w:cs="宋体"/>
          <w:color w:val="auto"/>
          <w:sz w:val="24"/>
          <w:szCs w:val="24"/>
          <w:highlight w:val="none"/>
        </w:rPr>
        <w:t xml:space="preserve">合同履行期限：一年（202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年11月1日-202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年10月31日）。</w:t>
      </w:r>
      <w:bookmarkEnd w:id="3"/>
      <w:r/>
      <w:r/>
    </w:p>
    <w:p>
      <w:pPr>
        <w:ind w:firstLine="482"/>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本项目（是/否）接受联合体：</w:t>
      </w:r>
      <w:r>
        <w:rPr>
          <w:rFonts w:hint="eastAsia" w:ascii="宋体" w:hAnsi="宋体" w:eastAsia="宋体" w:cs="宋体"/>
          <w:color w:val="auto"/>
          <w:sz w:val="24"/>
          <w:highlight w:val="none"/>
          <w:lang w:val="en-US" w:eastAsia="zh-CN"/>
        </w:rPr>
        <w:t xml:space="preserve">否</w:t>
      </w:r>
      <w:r>
        <w:rPr>
          <w:rFonts w:hint="eastAsia" w:ascii="宋体" w:hAnsi="宋体" w:eastAsia="宋体" w:cs="宋体"/>
          <w:b/>
          <w:bCs/>
          <w:color w:val="auto"/>
          <w:sz w:val="24"/>
          <w:szCs w:val="20"/>
          <w:highlight w:val="none"/>
        </w:rPr>
        <w:t xml:space="preserve">。</w:t>
      </w:r>
      <w:r/>
    </w:p>
    <w:p>
      <w:pPr>
        <w:ind w:firstLine="482"/>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（一）满足《中华人民共和国政府采购法》第二十二条规定；</w:t>
      </w:r>
      <w:r/>
    </w:p>
    <w:p>
      <w:pPr>
        <w:pStyle w:val="818"/>
        <w:ind w:firstLine="480"/>
        <w:spacing w:line="360" w:lineRule="auto"/>
        <w:rPr>
          <w:rFonts w:hint="eastAsia" w:ascii="宋体" w:hAnsi="宋体" w:eastAsia="宋体" w:cs="宋体"/>
          <w:color w:val="auto"/>
          <w:szCs w:val="22"/>
          <w:highlight w:val="none"/>
        </w:rPr>
      </w:pPr>
      <w:r/>
      <w:bookmarkStart w:id="4" w:name="_Hlk193371023"/>
      <w:r>
        <w:rPr>
          <w:rFonts w:hint="eastAsia" w:ascii="宋体" w:hAnsi="宋体" w:eastAsia="宋体" w:cs="宋体"/>
          <w:color w:val="auto"/>
          <w:szCs w:val="22"/>
          <w:highlight w:val="none"/>
        </w:rPr>
        <w:t xml:space="preserve">1.具有独立承担民事责任的能力；</w:t>
      </w:r>
      <w:r/>
    </w:p>
    <w:p>
      <w:pPr>
        <w:pStyle w:val="818"/>
        <w:ind w:firstLine="48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2.具有良好的商业信誉和健全的财务会计制度；</w:t>
      </w:r>
      <w:r/>
    </w:p>
    <w:p>
      <w:pPr>
        <w:pStyle w:val="818"/>
        <w:ind w:firstLine="48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3.具有履行合同所必需的设备和专业技术能力；</w:t>
      </w:r>
      <w:r/>
    </w:p>
    <w:p>
      <w:pPr>
        <w:pStyle w:val="818"/>
        <w:ind w:firstLine="48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4.有依法缴纳税收和社会保障资金的良好记录；</w:t>
      </w:r>
      <w:r/>
    </w:p>
    <w:p>
      <w:pPr>
        <w:pStyle w:val="818"/>
        <w:ind w:firstLine="48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bookmarkEnd w:id="4"/>
      <w:r/>
      <w:r/>
    </w:p>
    <w:p>
      <w:pPr>
        <w:pStyle w:val="853"/>
        <w:ind w:firstLine="480"/>
        <w:spacing w:before="0" w:beforeAutospacing="0" w:after="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（二）落实政府采购政策需满足的资格要求：</w:t>
      </w:r>
      <w:r/>
    </w:p>
    <w:p>
      <w:pPr>
        <w:pStyle w:val="824"/>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本项目无落实政府采购政策需满足的资格要求。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pStyle w:val="853"/>
        <w:ind w:firstLine="480"/>
        <w:spacing w:before="0" w:beforeAutospacing="0" w:after="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未被“信用中国”网站（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）列入失信被执行人、重大税收违法案件当事人名单、政府采购严重失信行为记录名单。</w:t>
      </w:r>
      <w:r/>
    </w:p>
    <w:p>
      <w:pPr>
        <w:ind w:firstLine="482"/>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三、获取招标文件</w:t>
      </w:r>
      <w:r/>
    </w:p>
    <w:p>
      <w:pPr>
        <w:ind w:firstLine="480"/>
        <w:spacing w:line="360" w:lineRule="auto"/>
        <w:rPr>
          <w:rFonts w:hint="eastAsia" w:ascii="宋体" w:hAnsi="宋体" w:eastAsia="宋体" w:cs="宋体"/>
          <w:color w:val="auto"/>
          <w:sz w:val="24"/>
          <w:szCs w:val="20"/>
          <w:highlight w:val="none"/>
        </w:rPr>
      </w:pPr>
      <w:r/>
      <w:bookmarkStart w:id="5" w:name="_Hlk97035982"/>
      <w:r>
        <w:rPr>
          <w:rFonts w:hint="eastAsia" w:ascii="宋体" w:hAnsi="宋体" w:eastAsia="宋体" w:cs="宋体"/>
          <w:color w:val="auto"/>
          <w:sz w:val="24"/>
          <w:highlight w:val="none"/>
        </w:rPr>
        <w:t xml:space="preserve">1</w:t>
      </w:r>
      <w:r>
        <w:rPr>
          <w:rFonts w:hint="eastAsia" w:ascii="宋体" w:hAnsi="宋体" w:eastAsia="宋体" w:cs="宋体"/>
          <w:color w:val="auto"/>
          <w:sz w:val="24"/>
          <w:szCs w:val="20"/>
          <w:highlight w:val="none"/>
        </w:rPr>
        <w:t xml:space="preserve">、时间：自招标公告发布之日起</w:t>
      </w:r>
      <w:r>
        <w:rPr>
          <w:rFonts w:hint="eastAsia" w:ascii="宋体" w:hAnsi="宋体" w:eastAsia="宋体" w:cs="宋体"/>
          <w:color w:val="auto"/>
          <w:sz w:val="24"/>
          <w:szCs w:val="24"/>
          <w:highlight w:val="none"/>
          <w:shd w:val="clear" w:color="auto" w:fill="ffffff"/>
        </w:rPr>
        <w:t xml:space="preserve">5个工作日</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4"/>
          <w:highlight w:val="none"/>
          <w:shd w:val="clear" w:color="auto" w:fill="ffffff"/>
        </w:rPr>
        <w:t xml:space="preserve">地点：江苏省政府采购一体化平台“苏采云”系统</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color w:val="auto"/>
          <w:sz w:val="24"/>
          <w:szCs w:val="20"/>
          <w:highlight w:val="none"/>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4、售价：0.00元</w:t>
      </w:r>
      <w:bookmarkEnd w:id="5"/>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四、提交投标文件截止时间</w:t>
      </w:r>
      <w:bookmarkStart w:id="90" w:name="_GoBack"/>
      <w:r>
        <w:rPr>
          <w:rFonts w:hint="eastAsia" w:ascii="宋体" w:hAnsi="宋体" w:eastAsia="宋体" w:cs="宋体"/>
          <w:b/>
          <w:color w:val="auto"/>
          <w:sz w:val="24"/>
          <w:highlight w:val="none"/>
        </w:rPr>
        <w:t xml:space="preserve">、开标时间和地点</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点30分</w:t>
      </w:r>
      <w:bookmarkEnd w:id="90"/>
      <w:r>
        <w:rPr>
          <w:rFonts w:hint="eastAsia" w:ascii="宋体" w:hAnsi="宋体" w:eastAsia="宋体" w:cs="宋体"/>
          <w:color w:val="auto"/>
          <w:sz w:val="24"/>
          <w:highlight w:val="none"/>
        </w:rPr>
        <w:t xml:space="preserve">（北京时间）</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862"/>
          <w:rFonts w:hint="eastAsia" w:ascii="宋体" w:hAnsi="宋体" w:eastAsia="宋体" w:cs="宋体"/>
          <w:color w:val="auto"/>
          <w:sz w:val="24"/>
          <w:highlight w:val="none"/>
        </w:rPr>
        <w:t xml:space="preserve">http://jszfcg.jsczt.cn/）</w:t>
      </w:r>
      <w:r>
        <w:rPr>
          <w:rStyle w:val="862"/>
          <w:rFonts w:hint="eastAsia" w:ascii="宋体" w:hAnsi="宋体" w:eastAsia="宋体" w:cs="宋体"/>
          <w:color w:val="auto"/>
          <w:sz w:val="24"/>
          <w:highlight w:val="none"/>
        </w:rPr>
        <w:fldChar w:fldCharType="end"/>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五、公告期限：自本公告发布之日起5个工作日。</w:t>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六、其他补充事宜</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color w:val="auto"/>
          <w:sz w:val="24"/>
          <w:highlight w:val="none"/>
        </w:rPr>
      </w:pPr>
      <w:r/>
      <w:bookmarkStart w:id="7" w:name="_Hlk193371515"/>
      <w:r>
        <w:rPr>
          <w:rFonts w:hint="eastAsia" w:ascii="宋体" w:hAnsi="宋体" w:eastAsia="宋体" w:cs="宋体"/>
          <w:color w:val="auto"/>
          <w:sz w:val="24"/>
          <w:highlight w:val="none"/>
        </w:rPr>
        <w:t xml:space="preserve">4、CA证书办理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highlight w:val="none"/>
        </w:rPr>
        <w:t xml:space="preserve">苏州现场办理地址：</w:t>
      </w:r>
      <w:r>
        <w:rPr>
          <w:rFonts w:hint="eastAsia" w:ascii="宋体" w:hAnsi="宋体" w:eastAsia="宋体" w:cs="宋体"/>
          <w:color w:val="auto"/>
          <w:sz w:val="24"/>
          <w:szCs w:val="24"/>
          <w:highlight w:val="none"/>
          <w:shd w:val="clear" w:color="auto" w:fill="ffffff"/>
          <w:lang w:bidi="ar"/>
        </w:rPr>
        <w:t xml:space="preserve">苏州市高新区邓尉路105号狮山科技馆一楼服务大厅，咨询电话：0512-65737699</w:t>
      </w:r>
      <w:r>
        <w:rPr>
          <w:rFonts w:hint="eastAsia" w:ascii="宋体" w:hAnsi="宋体" w:eastAsia="宋体" w:cs="宋体"/>
          <w:color w:val="auto"/>
          <w:sz w:val="24"/>
          <w:highlight w:val="none"/>
        </w:rPr>
        <w:t xml:space="preserve">。</w:t>
      </w:r>
      <w:bookmarkEnd w:id="7"/>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color w:val="auto"/>
          <w:sz w:val="24"/>
          <w:highlight w:val="none"/>
        </w:rPr>
      </w:pPr>
      <w:r/>
      <w:bookmarkStart w:id="8" w:name="_Hlk193371550"/>
      <w:r>
        <w:rPr>
          <w:rFonts w:hint="eastAsia" w:ascii="宋体" w:hAnsi="宋体" w:eastAsia="宋体" w:cs="宋体"/>
          <w:color w:val="auto"/>
          <w:sz w:val="24"/>
          <w:highlight w:val="none"/>
        </w:rPr>
        <w:t xml:space="preserve">6、更正（补充）公告及附件的获取：供应商应及时关注政府采购信息发布媒体上发布的更正（补充）公告，同时在“苏采云”系统中下载更正（补充）资料，如有遗漏（包括但不限于文件未下载或下载不完整），可能无法解密</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文件，由此所造成的响应失败或损失由供应商自行负责。</w:t>
      </w:r>
      <w:bookmarkEnd w:id="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7、如不同</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文件制作机器码一致，则</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8、制作电子</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本项目采用电子招</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rPr>
        <w:t xml:space="preserve">形式，请供应商按照《苏采云系统供应商操作手册》（链接：http://www.ccgp-jiangsu.gov.cn/jiangsu/zlxz/ee/ee3a4bc5a3454aa2b0d9312230633ce9.html）进行制作、上传电子</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w:t>
      </w:r>
      <w:r>
        <w:rPr>
          <w:rFonts w:hint="eastAsia" w:ascii="宋体" w:hAnsi="宋体" w:eastAsia="宋体" w:cs="宋体"/>
          <w:b/>
          <w:bCs/>
          <w:color w:val="auto"/>
          <w:sz w:val="24"/>
          <w:szCs w:val="24"/>
          <w:highlight w:val="none"/>
          <w:shd w:val="clear" w:color="auto" w:fill="ffffff"/>
          <w:lang w:bidi="ar"/>
        </w:rPr>
        <w:t xml:space="preserve">电子</w:t>
      </w:r>
      <w:r>
        <w:rPr>
          <w:rFonts w:hint="eastAsia" w:ascii="宋体" w:hAnsi="宋体" w:eastAsia="宋体" w:cs="宋体"/>
          <w:b/>
          <w:bCs/>
          <w:color w:val="auto"/>
          <w:sz w:val="24"/>
          <w:szCs w:val="24"/>
          <w:highlight w:val="none"/>
          <w:shd w:val="clear" w:color="auto" w:fill="ffffff"/>
          <w:lang w:eastAsia="zh-CN" w:bidi="ar"/>
        </w:rPr>
        <w:t xml:space="preserve">投标（响应）</w:t>
      </w:r>
      <w:r>
        <w:rPr>
          <w:rFonts w:hint="eastAsia" w:ascii="宋体" w:hAnsi="宋体" w:eastAsia="宋体" w:cs="宋体"/>
          <w:b/>
          <w:bCs/>
          <w:color w:val="auto"/>
          <w:sz w:val="24"/>
          <w:szCs w:val="24"/>
          <w:highlight w:val="none"/>
          <w:shd w:val="clear" w:color="auto" w:fill="ffffff"/>
          <w:lang w:bidi="ar"/>
        </w:rPr>
        <w:t xml:space="preserve">文件制作完成后请于</w:t>
      </w:r>
      <w:r>
        <w:rPr>
          <w:rFonts w:hint="eastAsia" w:ascii="宋体" w:hAnsi="宋体" w:eastAsia="宋体" w:cs="宋体"/>
          <w:b/>
          <w:bCs/>
          <w:color w:val="auto"/>
          <w:sz w:val="24"/>
          <w:szCs w:val="24"/>
          <w:highlight w:val="none"/>
          <w:shd w:val="clear" w:color="auto" w:fill="ffffff"/>
          <w:lang w:eastAsia="zh-CN" w:bidi="ar"/>
        </w:rPr>
        <w:t xml:space="preserve">投标（响应）</w:t>
      </w:r>
      <w:r>
        <w:rPr>
          <w:rFonts w:hint="eastAsia" w:ascii="宋体" w:hAnsi="宋体" w:eastAsia="宋体" w:cs="宋体"/>
          <w:b/>
          <w:bCs/>
          <w:color w:val="auto"/>
          <w:sz w:val="24"/>
          <w:szCs w:val="24"/>
          <w:highlight w:val="none"/>
          <w:shd w:val="clear" w:color="auto" w:fill="ffffff"/>
          <w:lang w:bidi="ar"/>
        </w:rPr>
        <w:t xml:space="preserve">文件递交截止时间前成功上传至“苏采云”系统，否则视为放弃参加该采购项目。</w:t>
      </w:r>
      <w:r>
        <w:rPr>
          <w:rFonts w:hint="eastAsia" w:ascii="宋体" w:hAnsi="宋体" w:eastAsia="宋体" w:cs="宋体"/>
          <w:color w:val="auto"/>
          <w:sz w:val="24"/>
          <w:highlight w:val="none"/>
        </w:rPr>
        <w:t xml:space="preserve">供应商应充分考虑到网络环境、网络带宽等风险因素，如因供应商自身原因造成的电子</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文件上传不成功由供应商自行承担全部责任。</w:t>
      </w:r>
      <w:r/>
    </w:p>
    <w:p>
      <w:pPr>
        <w:ind w:firstLine="480"/>
        <w:spacing w:line="360" w:lineRule="auto"/>
        <w:rPr>
          <w:rFonts w:hint="eastAsia" w:ascii="宋体" w:hAnsi="宋体" w:eastAsia="宋体" w:cs="宋体"/>
          <w:color w:val="auto"/>
          <w:sz w:val="24"/>
          <w:highlight w:val="none"/>
        </w:rPr>
      </w:pPr>
      <w:r/>
      <w:bookmarkStart w:id="9" w:name="_Hlk193371673"/>
      <w:r>
        <w:rPr>
          <w:rFonts w:hint="eastAsia" w:ascii="宋体" w:hAnsi="宋体" w:eastAsia="宋体" w:cs="宋体"/>
          <w:color w:val="auto"/>
          <w:sz w:val="24"/>
          <w:highlight w:val="none"/>
        </w:rPr>
        <w:t xml:space="preserve">9、本项目为不见面开标项目。线上参加开标会方式：供应商登录“苏采云”系统，点击“开标大厅”，选择对应项目，点击进入不见面开标系统。开标阶段供应商在【供应商解密】环节必须使用CA证书解密电子</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文件，如在“苏采云”系统规定的时间内未能成功解密的视为放弃参与本项目</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w:t>
      </w:r>
      <w:r>
        <w:rPr>
          <w:rFonts w:hint="eastAsia" w:ascii="宋体" w:hAnsi="宋体" w:eastAsia="宋体" w:cs="宋体"/>
          <w:color w:val="auto"/>
          <w:sz w:val="24"/>
          <w:highlight w:val="none"/>
          <w:lang w:val="en-US" w:eastAsia="zh-CN"/>
        </w:rPr>
        <w:t xml:space="preserve">通信</w:t>
      </w:r>
      <w:r>
        <w:rPr>
          <w:rFonts w:hint="eastAsia" w:ascii="宋体" w:hAnsi="宋体" w:eastAsia="宋体" w:cs="宋体"/>
          <w:color w:val="auto"/>
          <w:sz w:val="24"/>
          <w:highlight w:val="none"/>
        </w:rPr>
        <w:t xml:space="preserve">畅通，否则导致的对供应商不利的后果由供应商自行承担。</w:t>
      </w:r>
      <w:bookmarkEnd w:id="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11、技术支持：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CA技术咨询服务电话：400-608-6099</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电子签章技术咨询服务电话：15380932027、15371015030 、13675197356、13675197221</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“苏采云”平台技术咨询电话：0519-86722802、13914088964、18261002950</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智能客服：登录苏采云系统后，联系系统右下方智能客服图标进行咨询。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auto"/>
          <w:sz w:val="24"/>
          <w:highlight w:val="none"/>
          <w:lang w:val="en-US" w:eastAsia="zh-CN"/>
        </w:rPr>
        <w:t xml:space="preserve">其他未列明行业</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13、本项目支持政府采购合同信用融资。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14、政府采购监督电话：0512-</w:t>
      </w:r>
      <w:r>
        <w:rPr>
          <w:rFonts w:hint="eastAsia" w:ascii="宋体" w:hAnsi="宋体" w:eastAsia="宋体" w:cs="宋体"/>
          <w:color w:val="auto"/>
          <w:sz w:val="24"/>
          <w:highlight w:val="none"/>
          <w:lang w:val="en-US" w:eastAsia="zh-CN"/>
        </w:rPr>
        <w:t xml:space="preserve">68616651</w:t>
      </w:r>
      <w:r>
        <w:rPr>
          <w:rFonts w:hint="eastAsia" w:ascii="宋体" w:hAnsi="宋体" w:eastAsia="宋体" w:cs="宋体"/>
          <w:color w:val="auto"/>
          <w:sz w:val="24"/>
          <w:highlight w:val="none"/>
        </w:rPr>
        <w:t xml:space="preserve">。</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七、对本次招标提出询问，请按以下方式联系。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lang w:val="en-US" w:eastAsia="zh-CN"/>
        </w:rPr>
        <w:t xml:space="preserve">苏州市第五人民医院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单位地址：苏州市相城区广前路10号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联系人：钮武平</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0512-87806034</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lang w:val="en-US" w:eastAsia="zh-CN"/>
        </w:rPr>
        <w:t xml:space="preserve">苏州诚和招投标咨询有限公司</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rPr>
        <w:t xml:space="preserve">苏州市竹辉路477号咨询大厦二楼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联系人：邬汝超、张萱、沈川渝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联系电话：0512-65161797、0512-65161672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rPr>
          <w:rFonts w:hint="eastAsia" w:ascii="宋体" w:hAnsi="宋体" w:eastAsia="宋体" w:cs="宋体"/>
          <w:color w:val="auto"/>
          <w:sz w:val="24"/>
          <w:highlight w:val="none"/>
        </w:rPr>
        <w:t xml:space="preserve">邬汝超、张萱、沈川渝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电话：0512-65161797、0512-65161672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25"/>
        <w:rPr>
          <w:rFonts w:hint="eastAsia" w:ascii="宋体" w:hAnsi="宋体" w:eastAsia="宋体" w:cs="宋体"/>
          <w:color w:val="auto"/>
          <w:highlight w:val="none"/>
        </w:rPr>
      </w:pPr>
      <w:r>
        <w:rPr>
          <w:rFonts w:hint="eastAsia" w:ascii="宋体" w:hAnsi="宋体" w:eastAsia="宋体" w:cs="宋体"/>
          <w:color w:val="auto"/>
          <w:highlight w:val="none"/>
        </w:rPr>
      </w:r>
      <w:r/>
    </w:p>
    <w:p>
      <w:pPr>
        <w:ind w:right="-159" w:firstLine="482"/>
        <w:jc w:val="righ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10" w:name="_Toc105940238"/>
      <w:r>
        <w:rPr>
          <w:rFonts w:hint="eastAsia" w:ascii="宋体" w:hAnsi="宋体" w:eastAsia="宋体" w:cs="宋体"/>
          <w:b/>
          <w:color w:val="auto"/>
          <w:sz w:val="52"/>
          <w:szCs w:val="20"/>
          <w:highlight w:val="none"/>
          <w:shd w:val="clear" w:color="auto" w:fill="ffffff"/>
        </w:rPr>
        <w:t xml:space="preserve">第二章供应商须知</w:t>
      </w:r>
      <w:bookmarkEnd w:id="10"/>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A.说明和释义</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1.1本招标文件仅适用于苏州诚和招投标咨询有限公司组织的招标活动。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1.2本次招标活动及因本次招标产生的合同受中国法律制约和保护。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1.3本招标文件的解释权属于苏州诚和招投标咨询有限公司。</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2.词语释义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bookmarkStart w:id="11" w:name="_Hlk193372031"/>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2.3供应商：指响应招标、参加投标竞争的法人、其他组织或者自然人。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2.4响应：供应商根据采购人或采购代理机构发布的招标文件，编制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文件并按规定</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2.5合同：采供双方根据招标文件和中标的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文件及中标通知书规定的内容签署的以书面形式所达成的协议，包括所有的附件、附录和构成协议的所有文件。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2.8货物：系指乙方按招标文件规定，应向甲方提供的一切设备、备品、备件、工具、手册及其它有关技术资料和材料。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4"/>
        <w:keepLines w:val="0"/>
        <w:keepNext w:val="0"/>
        <w:pageBreakBefore w:val="0"/>
        <w:spacing w:line="360" w:lineRule="auto"/>
        <w:widowControl w:val="off"/>
        <w:tabs>
          <w:tab w:val="left" w:pos="54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2.11天：日历天。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2.12时间：除特别说明，均指北京时间。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bookmarkEnd w:id="11"/>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2.18</w:t>
      </w:r>
      <w:r>
        <w:rPr>
          <w:rFonts w:hint="eastAsia" w:ascii="宋体" w:hAnsi="宋体" w:eastAsia="宋体" w:cs="宋体"/>
          <w:color w:val="auto"/>
          <w:sz w:val="24"/>
          <w:szCs w:val="24"/>
          <w:highlight w:val="none"/>
        </w:rPr>
        <w:t xml:space="preserve">书面形式：指书面文字、合同书、信件和传真等可以有形地表现所载内容的形式。</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2.19</w:t>
      </w:r>
      <w:r>
        <w:rPr>
          <w:rFonts w:hint="eastAsia" w:ascii="宋体" w:hAnsi="宋体" w:eastAsia="宋体" w:cs="宋体"/>
          <w:color w:val="auto"/>
          <w:sz w:val="24"/>
          <w:szCs w:val="24"/>
          <w:highlight w:val="none"/>
        </w:rPr>
        <w:t xml:space="preserve">核心产品：根据本项目技术构成、产品价格比重等合理确定的产品。</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2.20</w:t>
      </w:r>
      <w:r>
        <w:rPr>
          <w:rFonts w:hint="eastAsia" w:ascii="宋体" w:hAnsi="宋体" w:eastAsia="宋体" w:cs="宋体"/>
          <w:color w:val="auto"/>
          <w:sz w:val="24"/>
          <w:szCs w:val="24"/>
          <w:highlight w:val="none"/>
        </w:rPr>
        <w:t xml:space="preserve">进口产品：通过中国海关报关验放进入中国境内且产自关境外的产品。</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ascii="宋体" w:hAnsi="宋体" w:eastAsia="宋体" w:cs="宋体"/>
          <w:color w:val="auto"/>
          <w:sz w:val="24"/>
          <w:szCs w:val="24"/>
          <w:highlight w:val="none"/>
        </w:rPr>
        <w:t xml:space="preserve">本国产品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w:t>
      </w:r>
      <w:r>
        <w:rPr>
          <w:rFonts w:hint="eastAsia" w:ascii="宋体" w:hAnsi="宋体" w:eastAsia="宋体" w:cs="宋体"/>
          <w:color w:val="auto"/>
          <w:sz w:val="24"/>
          <w:szCs w:val="24"/>
          <w:highlight w:val="none"/>
          <w:lang w:val="zh-CN"/>
        </w:rPr>
        <w:t xml:space="preserve">《国务院办公厅关于在政府采购中实施本国产品标准及相关政策的通知》（国办发［2025］34号）规定</w:t>
      </w:r>
      <w:r>
        <w:rPr>
          <w:rFonts w:hint="eastAsia" w:ascii="宋体" w:hAnsi="宋体" w:eastAsia="宋体" w:cs="宋体"/>
          <w:color w:val="auto"/>
          <w:sz w:val="24"/>
          <w:szCs w:val="24"/>
          <w:highlight w:val="none"/>
        </w:rPr>
        <w:t xml:space="preserve">的产品视为本国产品。</w:t>
      </w:r>
      <w:r/>
    </w:p>
    <w:p>
      <w:pPr>
        <w:ind w:firstLine="48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shd w:val="clear" w:color="auto" w:fill="ffffff"/>
          <w:lang w:val="en-US" w:eastAsia="zh-CN" w:bidi="ar-SA"/>
        </w:rPr>
        <w:t xml:space="preserve">2.22</w:t>
      </w:r>
      <w:r>
        <w:rPr>
          <w:rFonts w:hint="eastAsia" w:ascii="宋体" w:hAnsi="宋体" w:eastAsia="宋体" w:cs="宋体"/>
          <w:color w:val="auto"/>
          <w:sz w:val="24"/>
          <w:highlight w:val="none"/>
        </w:rPr>
        <w:t xml:space="preserve">采购本国货物、工程和服务：除有《中华人民共和国政府采购法》第十条规定情形之外，政府采购应当采购本国货物、工程和服务。</w:t>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B.供应商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3、申请人的资格要求：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bookmarkStart w:id="12" w:name="_Hlk193372108"/>
      <w:r>
        <w:rPr>
          <w:rFonts w:hint="eastAsia" w:ascii="宋体" w:hAnsi="宋体" w:eastAsia="宋体" w:cs="宋体"/>
          <w:color w:val="auto"/>
          <w:sz w:val="24"/>
          <w:szCs w:val="24"/>
          <w:highlight w:val="none"/>
          <w:shd w:val="clear" w:color="auto" w:fill="ffffff"/>
          <w:lang w:val="en-US"/>
        </w:rPr>
        <w:t xml:space="preserve">详见本项目招标公告中的“</w:t>
      </w:r>
      <w:r>
        <w:rPr>
          <w:rFonts w:hint="eastAsia" w:ascii="宋体" w:hAnsi="宋体" w:eastAsia="宋体" w:cs="宋体"/>
          <w:color w:val="auto"/>
          <w:sz w:val="24"/>
          <w:szCs w:val="24"/>
          <w:highlight w:val="none"/>
          <w:shd w:val="clear" w:color="auto" w:fill="ffffff"/>
        </w:rPr>
        <w:t xml:space="preserve">申请人的资格要求</w:t>
      </w:r>
      <w:r>
        <w:rPr>
          <w:rFonts w:hint="eastAsia" w:ascii="宋体" w:hAnsi="宋体" w:eastAsia="宋体" w:cs="宋体"/>
          <w:color w:val="auto"/>
          <w:sz w:val="24"/>
          <w:szCs w:val="24"/>
          <w:highlight w:val="none"/>
          <w:shd w:val="clear" w:color="auto" w:fill="ffffff"/>
          <w:lang w:val="en-US"/>
        </w:rPr>
        <w:t xml:space="preserve">”。</w:t>
      </w:r>
      <w:bookmarkEnd w:id="12"/>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4.供应商代表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指全权代表供应商参加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活动并签署</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文件的人，如果供应商代表不是法人代表，须持有《法定代表人授权委托书》（</w:t>
      </w:r>
      <w:bookmarkStart w:id="13" w:name="_Hlk193372244"/>
      <w:r>
        <w:rPr>
          <w:rFonts w:hint="eastAsia" w:ascii="宋体" w:hAnsi="宋体" w:eastAsia="宋体" w:cs="宋体"/>
          <w:color w:val="auto"/>
          <w:sz w:val="24"/>
          <w:szCs w:val="24"/>
          <w:highlight w:val="none"/>
          <w:shd w:val="clear" w:color="auto" w:fill="ffffff"/>
        </w:rPr>
        <w:t xml:space="preserve">详见统一格式</w:t>
      </w:r>
      <w:bookmarkEnd w:id="13"/>
      <w:r>
        <w:rPr>
          <w:rFonts w:hint="eastAsia" w:ascii="宋体" w:hAnsi="宋体" w:eastAsia="宋体" w:cs="宋体"/>
          <w:color w:val="auto"/>
          <w:sz w:val="24"/>
          <w:szCs w:val="24"/>
          <w:highlight w:val="none"/>
          <w:shd w:val="clear" w:color="auto" w:fill="ffffff"/>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5.投标费用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无论</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过程中的做法和结果如何，供应商自行承担所有与参加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有关的全部费用。</w:t>
      </w:r>
      <w:r/>
    </w:p>
    <w:p>
      <w:pPr>
        <w:ind w:firstLine="482"/>
        <w:jc w:val="both"/>
        <w:spacing w:line="360" w:lineRule="auto"/>
        <w:rPr>
          <w:rFonts w:hint="eastAsia" w:ascii="宋体" w:hAnsi="宋体" w:eastAsia="宋体" w:cs="宋体"/>
          <w:b/>
          <w:color w:val="auto"/>
          <w:sz w:val="24"/>
          <w:szCs w:val="24"/>
          <w:highlight w:val="none"/>
        </w:rPr>
      </w:pPr>
      <w:r/>
      <w:bookmarkStart w:id="14" w:name="_Hlk193372378"/>
      <w:r>
        <w:rPr>
          <w:rFonts w:hint="eastAsia" w:ascii="宋体" w:hAnsi="宋体" w:eastAsia="宋体" w:cs="宋体"/>
          <w:b/>
          <w:color w:val="auto"/>
          <w:sz w:val="24"/>
          <w:szCs w:val="24"/>
          <w:highlight w:val="none"/>
          <w:shd w:val="clear" w:color="auto" w:fill="ffffff"/>
        </w:rPr>
        <w:t xml:space="preserve">6.</w:t>
      </w:r>
      <w:r>
        <w:rPr>
          <w:rFonts w:hint="eastAsia" w:ascii="宋体" w:hAnsi="宋体" w:eastAsia="宋体" w:cs="宋体"/>
          <w:b/>
          <w:color w:val="auto"/>
          <w:sz w:val="24"/>
          <w:szCs w:val="24"/>
          <w:highlight w:val="none"/>
        </w:rPr>
        <w:t xml:space="preserve">联合投标（响应）</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jc w:val="both"/>
        <w:spacing w:line="360" w:lineRule="auto"/>
        <w:rPr>
          <w:rFonts w:hint="eastAsia" w:ascii="宋体" w:hAnsi="宋体" w:eastAsia="宋体" w:cs="宋体"/>
          <w:color w:val="auto"/>
          <w:sz w:val="24"/>
          <w:szCs w:val="24"/>
          <w:highlight w:val="none"/>
        </w:rPr>
      </w:pPr>
      <w:r/>
      <w:bookmarkStart w:id="15" w:name="_Hlk193372188"/>
      <w:r>
        <w:rPr>
          <w:rFonts w:hint="eastAsia" w:ascii="宋体" w:hAnsi="宋体" w:eastAsia="宋体" w:cs="宋体"/>
          <w:color w:val="auto"/>
          <w:sz w:val="24"/>
          <w:szCs w:val="24"/>
          <w:highlight w:val="none"/>
          <w:shd w:val="clear" w:color="auto" w:fill="ffffff"/>
        </w:rPr>
        <w:t xml:space="preserve">6.2</w:t>
      </w:r>
      <w:r>
        <w:rPr>
          <w:rFonts w:hint="eastAsia" w:ascii="宋体" w:hAnsi="宋体" w:eastAsia="宋体" w:cs="宋体"/>
          <w:color w:val="auto"/>
          <w:sz w:val="24"/>
          <w:szCs w:val="24"/>
          <w:highlight w:val="none"/>
        </w:rPr>
        <w:t xml:space="preserve">联合体除应符合上述</w:t>
      </w: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条要求外，还应遵守以下规定：</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它相关法律、法规之规定解释。</w:t>
      </w:r>
      <w:bookmarkEnd w:id="14"/>
      <w:r/>
      <w:bookmarkEnd w:id="15"/>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C.招标文件和</w:t>
      </w:r>
      <w:r>
        <w:rPr>
          <w:rFonts w:hint="eastAsia" w:ascii="宋体" w:hAnsi="宋体" w:eastAsia="宋体" w:cs="宋体"/>
          <w:b/>
          <w:bCs/>
          <w:color w:val="auto"/>
          <w:sz w:val="24"/>
          <w:szCs w:val="20"/>
          <w:highlight w:val="none"/>
          <w:shd w:val="clear" w:color="auto" w:fill="ffffff"/>
          <w:lang w:eastAsia="zh-CN"/>
        </w:rPr>
        <w:t xml:space="preserve">投标（响应）</w:t>
      </w:r>
      <w:r>
        <w:rPr>
          <w:rFonts w:hint="eastAsia" w:ascii="宋体" w:hAnsi="宋体" w:eastAsia="宋体" w:cs="宋体"/>
          <w:b/>
          <w:bCs/>
          <w:color w:val="auto"/>
          <w:sz w:val="24"/>
          <w:szCs w:val="20"/>
          <w:highlight w:val="none"/>
          <w:shd w:val="clear" w:color="auto" w:fill="ffffff"/>
        </w:rPr>
        <w:t xml:space="preserve">文件的说明</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7.招标文件</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7.1</w:t>
      </w:r>
      <w:bookmarkStart w:id="16" w:name="_Hlk193372537"/>
      <w:r>
        <w:rPr>
          <w:rFonts w:hint="eastAsia" w:ascii="宋体" w:hAnsi="宋体" w:eastAsia="宋体" w:cs="宋体"/>
          <w:color w:val="auto"/>
          <w:sz w:val="24"/>
          <w:szCs w:val="24"/>
          <w:highlight w:val="none"/>
        </w:rPr>
        <w:t xml:space="preserve">招标文件由招标文件总目录所列内容组成，</w:t>
      </w:r>
      <w:bookmarkEnd w:id="16"/>
      <w:r>
        <w:rPr>
          <w:rFonts w:hint="eastAsia" w:ascii="宋体" w:hAnsi="宋体" w:eastAsia="宋体" w:cs="宋体"/>
          <w:color w:val="auto"/>
          <w:sz w:val="24"/>
          <w:szCs w:val="24"/>
          <w:highlight w:val="none"/>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文件没有按招标文件要求提交全部资料，或</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文件没有对招标文件做出实质性响应，其风险由供应商自行承担，并根据有关条款规定，</w:t>
      </w:r>
      <w:bookmarkStart w:id="17" w:name="_Hlk193372564"/>
      <w:r>
        <w:rPr>
          <w:rFonts w:hint="eastAsia" w:ascii="宋体" w:hAnsi="宋体" w:eastAsia="宋体" w:cs="宋体"/>
          <w:b/>
          <w:color w:val="auto"/>
          <w:sz w:val="24"/>
          <w:szCs w:val="24"/>
          <w:highlight w:val="none"/>
        </w:rPr>
        <w:t xml:space="preserve">该电子</w:t>
      </w:r>
      <w:r>
        <w:rPr>
          <w:rFonts w:hint="eastAsia" w:ascii="宋体" w:hAnsi="宋体" w:eastAsia="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文件将被视为未实质性响应。</w:t>
      </w:r>
      <w:bookmarkEnd w:id="17"/>
      <w:r/>
      <w:r/>
    </w:p>
    <w:p>
      <w:pPr>
        <w:ind w:firstLine="480"/>
        <w:jc w:val="left"/>
        <w:keepLines w:val="0"/>
        <w:keepNext w:val="0"/>
        <w:pageBreakBefore w:val="0"/>
        <w:spacing w:line="360" w:lineRule="auto"/>
        <w:widowControl w:val="off"/>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4"/>
          <w:highlight w:val="none"/>
        </w:rPr>
        <w:t xml:space="preserve">7.2招标文件及其补充文件</w:t>
      </w:r>
      <w:bookmarkStart w:id="18" w:name="_Hlk193372622"/>
      <w:r>
        <w:rPr>
          <w:rFonts w:hint="eastAsia" w:ascii="宋体" w:hAnsi="宋体" w:eastAsia="宋体" w:cs="宋体"/>
          <w:color w:val="auto"/>
          <w:sz w:val="24"/>
          <w:szCs w:val="24"/>
          <w:highlight w:val="none"/>
        </w:rPr>
        <w:t xml:space="preserve">未按规定的方式获得的</w:t>
      </w:r>
      <w:bookmarkEnd w:id="18"/>
      <w:r>
        <w:rPr>
          <w:rFonts w:hint="eastAsia" w:ascii="宋体" w:hAnsi="宋体" w:eastAsia="宋体" w:cs="宋体"/>
          <w:color w:val="auto"/>
          <w:sz w:val="24"/>
          <w:szCs w:val="24"/>
          <w:highlight w:val="none"/>
        </w:rPr>
        <w:t xml:space="preserve">，采购代理机构对招标文件及其补遗的真实性、完整性不承担任何责任。</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bookmarkStart w:id="19" w:name="_Hlk193372773"/>
      <w:r>
        <w:rPr>
          <w:rFonts w:hint="eastAsia" w:ascii="宋体" w:hAnsi="宋体" w:eastAsia="宋体" w:cs="宋体"/>
          <w:b/>
          <w:color w:val="auto"/>
          <w:sz w:val="24"/>
          <w:szCs w:val="24"/>
          <w:highlight w:val="none"/>
          <w:shd w:val="clear" w:color="auto" w:fill="ffffff"/>
        </w:rPr>
        <w:t xml:space="preserve">8.招标文件的询问</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9.现场踏勘</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文件和签署合同所需的信息，踏勘现场所发生的费用由供应商自己承担。</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10.集中现场考察</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②</w:t>
      </w:r>
      <w:r>
        <w:rPr>
          <w:rFonts w:hint="eastAsia" w:ascii="宋体" w:hAnsi="宋体" w:eastAsia="宋体" w:cs="宋体"/>
          <w:color w:val="auto"/>
          <w:sz w:val="24"/>
          <w:szCs w:val="24"/>
          <w:highlight w:val="none"/>
        </w:rPr>
        <w:t xml:space="preserve">种方式组织集中现场考察：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①采购人不组织集中现场考察；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②采购人组织集中现场考察，请供应商持在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时</w:t>
      </w:r>
      <w:r>
        <w:rPr>
          <w:rFonts w:hint="eastAsia" w:ascii="宋体" w:hAnsi="宋体" w:eastAsia="宋体" w:cs="宋体"/>
          <w:color w:val="auto"/>
          <w:sz w:val="24"/>
          <w:szCs w:val="24"/>
          <w:highlight w:val="none"/>
          <w:u w:val="single"/>
          <w:lang w:val="en-US" w:eastAsia="zh-CN"/>
        </w:rPr>
        <w:t xml:space="preserve">-11时</w:t>
      </w:r>
      <w:r>
        <w:rPr>
          <w:rFonts w:hint="eastAsia" w:ascii="宋体" w:hAnsi="宋体" w:eastAsia="宋体" w:cs="宋体"/>
          <w:color w:val="auto"/>
          <w:sz w:val="24"/>
          <w:szCs w:val="24"/>
          <w:highlight w:val="none"/>
          <w:u w:val="single"/>
        </w:rPr>
        <w:t xml:space="preserve">（北京时间）</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lang w:val="en-US" w:eastAsia="zh-CN"/>
        </w:rPr>
        <w:t xml:space="preserve">苏州市第五人民医院</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 钮武平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0512-87806034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10.1根据自身</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需要，供应商可对项目相关情况进行考察，以获取编制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文件和签署合同所需的信息。考察现场所发生的费用由供应商自己承担。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的直接资料。供应商中标后，不得以不完全了解情况为理由而向采购人或采购代理机构提出任何索赔的要求，对此采购人或采购代理机构不承担任何责任并将不作任何答复与考虑。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11.招标文件的澄清或修改</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11.1在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11.2为保证供应商有足够时间修正</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文件，或出于其他合理原因，采购代理机构可依法顺延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截止时间和开标时间。</w:t>
      </w:r>
      <w:r/>
    </w:p>
    <w:p>
      <w:pPr>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失败或损失由供应商自行负责。</w:t>
      </w:r>
      <w:bookmarkEnd w:id="19"/>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12.提示与要求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12.1供应商应仔细阅读招标文件的所有内容，按招标文件的要求提供</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文件，并保证所提供的全部资料的真实性，以使其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对招标文件作出实质性响应，否则，其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可能被拒绝。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12.2无论是否递交</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文件，供应商都应将招标文件及以后的所有通知、文件等视为保密文件。</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13.</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文件计量单位和使用文字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13.1</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文件中所使用的计量单位，除招标文件中有特殊要求外，均应使用中华人民共和国法定计量单位。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13.2</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文件应使用中文编制，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文件中必须使用其他文字的，必须附有中文译本。对于未附有中文译本和中文译本不准确的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文件可能引起的对供应商不利的后果，</w:t>
      </w:r>
      <w:bookmarkStart w:id="20" w:name="_Hlk193372870"/>
      <w:r>
        <w:rPr>
          <w:rFonts w:hint="eastAsia" w:ascii="宋体" w:hAnsi="宋体" w:eastAsia="宋体" w:cs="宋体"/>
          <w:color w:val="auto"/>
          <w:sz w:val="24"/>
          <w:szCs w:val="24"/>
          <w:highlight w:val="none"/>
          <w:shd w:val="clear" w:color="auto" w:fill="ffffff"/>
        </w:rPr>
        <w:t xml:space="preserve">采购人或采购代理机构概不负责。</w:t>
      </w:r>
      <w:bookmarkEnd w:id="20"/>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14.</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文件的组成</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14.1</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书：</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14.1.1封面；</w:t>
      </w:r>
      <w:r/>
    </w:p>
    <w:p>
      <w:pPr>
        <w:ind w:firstLine="482"/>
        <w:spacing w:line="360" w:lineRule="auto"/>
        <w:tabs>
          <w:tab w:val="left" w:pos="0" w:leader="none"/>
        </w:tabs>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14.1.2开标一览表（格式详见第三章）；</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14.1.3</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报价明细表（格式详见第三章）；</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14.1.4资格性审查文件</w:t>
      </w:r>
      <w:r/>
    </w:p>
    <w:tbl>
      <w:tblPr>
        <w:tblStyle w:val="815"/>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3481"/>
        <w:gridCol w:w="5601"/>
      </w:tblGrid>
      <w:tr>
        <w:trPr>
          <w:jc w:val="center"/>
          <w:trHeight w:val="462"/>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bookmarkStart w:id="21" w:name="_Hlk193373287"/>
            <w:r>
              <w:rPr>
                <w:rFonts w:hint="eastAsia" w:ascii="宋体" w:hAnsi="宋体" w:eastAsia="宋体" w:cs="宋体"/>
                <w:color w:val="auto"/>
                <w:sz w:val="21"/>
                <w:highlight w:val="none"/>
              </w:rPr>
              <w:t xml:space="preserve">序号</w:t>
            </w:r>
            <w:r/>
          </w:p>
        </w:tc>
        <w:tc>
          <w:tcPr>
            <w:tcW w:w="3481"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评审项</w:t>
            </w:r>
            <w:r/>
          </w:p>
        </w:tc>
        <w:tc>
          <w:tcPr>
            <w:tcW w:w="5601"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评审要求</w:t>
            </w:r>
            <w:r/>
          </w:p>
        </w:tc>
      </w:tr>
      <w:tr>
        <w:trPr>
          <w:jc w:val="center"/>
          <w:trHeight w:val="462"/>
        </w:trPr>
        <w:tc>
          <w:tcPr>
            <w:gridSpan w:val="3"/>
            <w:tcW w:w="10070"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一、基本资格条件</w:t>
            </w:r>
            <w:r/>
          </w:p>
        </w:tc>
      </w:tr>
      <w:tr>
        <w:trPr>
          <w:jc w:val="center"/>
          <w:trHeight w:val="23"/>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560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供应商提供包括法人或者其他组织的营业执照等证明文件，自然人的身份证明。</w:t>
            </w:r>
            <w:r/>
          </w:p>
        </w:tc>
      </w:tr>
      <w:tr>
        <w:trPr>
          <w:jc w:val="center"/>
          <w:trHeight w:val="23"/>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560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供应商提供最近一期的财务报告，或财政部门认可的政府采购专业担保机构出具的投标担保函；其他组织、自然人及成立未满一年的法人应提供银行出具的资信证明。</w:t>
            </w:r>
            <w:r/>
          </w:p>
        </w:tc>
      </w:tr>
      <w:tr>
        <w:trPr>
          <w:jc w:val="center"/>
          <w:trHeight w:val="23"/>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560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w:t>
            </w:r>
            <w:r/>
          </w:p>
        </w:tc>
        <w:tc>
          <w:tcPr>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具有依法缴纳税收和社会保障资金的良好记录</w:t>
            </w:r>
            <w:r/>
          </w:p>
        </w:tc>
        <w:tc>
          <w:tcPr>
            <w:tcW w:w="5601"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Cs w:val="21"/>
                <w:highlight w:val="none"/>
              </w:rPr>
              <w:t xml:space="preserve">供应商提供</w:t>
            </w:r>
            <w:r>
              <w:rPr>
                <w:rFonts w:hint="eastAsia" w:ascii="宋体" w:hAnsi="宋体" w:eastAsia="宋体" w:cs="宋体"/>
                <w:color w:val="auto"/>
                <w:szCs w:val="21"/>
                <w:highlight w:val="none"/>
                <w:shd w:val="clear" w:color="auto" w:fill="ffffff"/>
              </w:rPr>
              <w:t xml:space="preserve">参加本次政府采购活动前一段时间内依法缴纳税收和社会保险的凭据；依法免税或不需要缴纳社会保障资金的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shd w:val="clear" w:color="auto" w:fill="ffffff"/>
              </w:rPr>
              <w:t xml:space="preserve">，应提供相应证明资料证明其依法免税或不需要缴纳社会保障资金。</w:t>
            </w:r>
            <w:r/>
          </w:p>
        </w:tc>
      </w:tr>
      <w:tr>
        <w:trPr>
          <w:jc w:val="center"/>
          <w:trHeight w:val="785"/>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w:t>
            </w:r>
            <w:r/>
          </w:p>
        </w:tc>
        <w:tc>
          <w:tcPr>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560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560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二、落实政府采购政策需满足的资格要求</w:t>
            </w:r>
            <w:r/>
          </w:p>
        </w:tc>
      </w:tr>
      <w:tr>
        <w:trPr>
          <w:jc w:val="center"/>
          <w:trHeight w:val="23"/>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W w:w="560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无</w:t>
            </w:r>
            <w:r/>
          </w:p>
        </w:tc>
      </w:tr>
      <w:tr>
        <w:trPr>
          <w:jc w:val="center"/>
          <w:trHeight w:val="405"/>
        </w:trPr>
        <w:tc>
          <w:tcPr>
            <w:gridSpan w:val="3"/>
            <w:tcW w:w="10070"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tc>
      </w:tr>
      <w:tr>
        <w:trPr>
          <w:jc w:val="center"/>
          <w:trHeight w:val="23"/>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shd w:val="clear" w:color="auto" w:fill="auto"/>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560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供应商无需提供相关证明资料，由采购代理机构按照招标文件第二章“21.信用查询”要求执行。</w:t>
            </w:r>
            <w:bookmarkEnd w:id="21"/>
            <w:r/>
            <w:r/>
          </w:p>
        </w:tc>
      </w:tr>
    </w:tbl>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以上是资格性审查的要求和必须提供的材料，未按要求提供的投标（响应）无效。</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14.1.5符合性审查响应文件</w:t>
      </w:r>
      <w:r/>
    </w:p>
    <w:tbl>
      <w:tblPr>
        <w:tblStyle w:val="8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4166"/>
        <w:gridCol w:w="4993"/>
      </w:tblGrid>
      <w:tr>
        <w:trPr>
          <w:trHeight w:val="452"/>
        </w:trPr>
        <w:tc>
          <w:tcPr>
            <w:tcW w:w="350" w:type="pct"/>
            <w:vAlign w:val="center"/>
            <w:textDirection w:val="lrTb"/>
            <w:noWrap w:val="false"/>
          </w:tcPr>
          <w:p>
            <w:pPr>
              <w:pStyle w:val="824"/>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115" w:type="pct"/>
            <w:vAlign w:val="center"/>
            <w:textDirection w:val="lrTb"/>
            <w:noWrap w:val="false"/>
          </w:tcPr>
          <w:p>
            <w:pPr>
              <w:pStyle w:val="824"/>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2534" w:type="pct"/>
            <w:vAlign w:val="center"/>
            <w:textDirection w:val="lrTb"/>
            <w:noWrap w:val="false"/>
          </w:tcPr>
          <w:p>
            <w:pPr>
              <w:pStyle w:val="824"/>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392"/>
        </w:trPr>
        <w:tc>
          <w:tcPr>
            <w:gridSpan w:val="3"/>
            <w:tcW w:w="5000" w:type="pct"/>
            <w:vAlign w:val="center"/>
            <w:textDirection w:val="lrTb"/>
            <w:noWrap w:val="false"/>
          </w:tcPr>
          <w:p>
            <w:pPr>
              <w:pStyle w:val="824"/>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15"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以响应文件报价为准(供应商无须单独提供资料)</w:t>
            </w:r>
            <w:r/>
          </w:p>
        </w:tc>
      </w:tr>
      <w:tr>
        <w:trPr>
          <w:trHeight w:val="412"/>
        </w:trPr>
        <w:tc>
          <w:tcPr>
            <w:gridSpan w:val="3"/>
            <w:tcW w:w="500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482"/>
        </w:trPr>
        <w:tc>
          <w:tcPr>
            <w:shd w:val="clear" w:color="auto" w:fill="auto"/>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1</w:t>
            </w:r>
            <w:r/>
          </w:p>
        </w:tc>
        <w:tc>
          <w:tcPr>
            <w:tcW w:w="2115" w:type="pct"/>
            <w:vAlign w:val="center"/>
            <w:textDirection w:val="lrTb"/>
            <w:noWrap w:val="false"/>
          </w:tcPr>
          <w:p>
            <w:pPr>
              <w:pStyle w:val="82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投标（响应）函</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32"/>
        </w:trPr>
        <w:tc>
          <w:tcPr>
            <w:shd w:val="clear" w:color="auto" w:fill="auto"/>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2</w:t>
            </w:r>
            <w:r/>
          </w:p>
        </w:tc>
        <w:tc>
          <w:tcPr>
            <w:tcW w:w="2115" w:type="pct"/>
            <w:vAlign w:val="center"/>
            <w:textDirection w:val="lrTb"/>
            <w:noWrap w:val="false"/>
          </w:tcPr>
          <w:p>
            <w:pPr>
              <w:pStyle w:val="82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法定代表人授权委托书（如有授权）</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624"/>
        </w:trPr>
        <w:tc>
          <w:tcPr>
            <w:shd w:val="clear" w:color="auto" w:fill="auto"/>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3</w:t>
            </w:r>
            <w:r/>
          </w:p>
        </w:tc>
        <w:tc>
          <w:tcPr>
            <w:tcW w:w="2115" w:type="pct"/>
            <w:vAlign w:val="center"/>
            <w:textDirection w:val="lrTb"/>
            <w:noWrap w:val="false"/>
          </w:tcPr>
          <w:p>
            <w:pPr>
              <w:pStyle w:val="82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r>
      <w:tr>
        <w:trPr>
          <w:trHeight w:val="604"/>
        </w:trPr>
        <w:tc>
          <w:tcPr>
            <w:shd w:val="clear" w:color="auto" w:fill="auto"/>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4</w:t>
            </w:r>
            <w:r/>
          </w:p>
        </w:tc>
        <w:tc>
          <w:tcPr>
            <w:tcW w:w="2115" w:type="pct"/>
            <w:vAlign w:val="center"/>
            <w:textDirection w:val="lrTb"/>
            <w:noWrap w:val="false"/>
          </w:tcPr>
          <w:p>
            <w:pPr>
              <w:pStyle w:val="82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《供应商基本情况表》《资格文件的声明函》</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614"/>
        </w:trPr>
        <w:tc>
          <w:tcPr>
            <w:shd w:val="clear" w:color="auto" w:fill="auto"/>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5</w:t>
            </w:r>
            <w:r/>
          </w:p>
        </w:tc>
        <w:tc>
          <w:tcPr>
            <w:tcW w:w="2115" w:type="pct"/>
            <w:vAlign w:val="center"/>
            <w:textDirection w:val="lrTb"/>
            <w:noWrap w:val="false"/>
          </w:tcPr>
          <w:p>
            <w:pPr>
              <w:pStyle w:val="82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《对投标人（供应商）有直接控股、管理关系的单位情况表》</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482"/>
        </w:trPr>
        <w:tc>
          <w:tcPr>
            <w:shd w:val="clear" w:color="auto" w:fill="auto"/>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6</w:t>
            </w:r>
            <w:r/>
          </w:p>
        </w:tc>
        <w:tc>
          <w:tcPr>
            <w:tcW w:w="2115"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《商务要求偏离表》</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12"/>
        </w:trPr>
        <w:tc>
          <w:tcPr>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7</w:t>
            </w:r>
            <w:r/>
          </w:p>
        </w:tc>
        <w:tc>
          <w:tcPr>
            <w:tcW w:w="2115" w:type="pct"/>
            <w:vAlign w:val="center"/>
            <w:textDirection w:val="lrTb"/>
            <w:noWrap w:val="false"/>
          </w:tcPr>
          <w:p>
            <w:pPr>
              <w:pStyle w:val="82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《拟投入本项目人员配备一览表》</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462"/>
        </w:trPr>
        <w:tc>
          <w:tcPr>
            <w:gridSpan w:val="3"/>
            <w:tcW w:w="500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482"/>
        </w:trPr>
        <w:tc>
          <w:tcPr>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15"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《服务或技术要求偏离表》</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12"/>
        </w:trPr>
        <w:tc>
          <w:tcPr>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15"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《针对本项目制定的服务实施方案》</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12"/>
        </w:trPr>
        <w:tc>
          <w:tcPr>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rPr>
            </w:pPr>
            <w:r/>
            <w:bookmarkStart w:id="22" w:name="_Hlk193373412"/>
            <w:r>
              <w:rPr>
                <w:rFonts w:hint="eastAsia" w:ascii="宋体" w:hAnsi="宋体" w:eastAsia="宋体" w:cs="宋体"/>
                <w:color w:val="auto"/>
                <w:sz w:val="21"/>
                <w:szCs w:val="21"/>
                <w:highlight w:val="none"/>
              </w:rPr>
              <w:t xml:space="preserve">3</w:t>
            </w:r>
            <w:r/>
          </w:p>
        </w:tc>
        <w:tc>
          <w:tcPr>
            <w:tcW w:w="2115"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采购需求中所涉及到的或供应商认为需加以说明或证明的其他有关符合性证明材料、证明（如有）</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格式自拟</w:t>
            </w:r>
            <w:bookmarkEnd w:id="22"/>
            <w:r/>
            <w:r/>
          </w:p>
        </w:tc>
      </w:tr>
    </w:tbl>
    <w:p>
      <w:pPr>
        <w:ind w:firstLine="482"/>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w:t>
      </w:r>
      <w:bookmarkStart w:id="23" w:name="_Hlk193373771"/>
      <w:r>
        <w:rPr>
          <w:rFonts w:hint="eastAsia" w:ascii="宋体" w:hAnsi="宋体" w:eastAsia="宋体" w:cs="宋体"/>
          <w:b/>
          <w:bCs/>
          <w:color w:val="auto"/>
          <w:sz w:val="24"/>
          <w:szCs w:val="24"/>
          <w:highlight w:val="none"/>
          <w:u w:val="single"/>
          <w:shd w:val="clear" w:color="auto" w:fill="ffffff"/>
        </w:rPr>
        <w:t xml:space="preserve">未按要求提供</w:t>
      </w:r>
      <w:bookmarkEnd w:id="23"/>
      <w:r>
        <w:rPr>
          <w:rFonts w:hint="eastAsia" w:ascii="宋体" w:hAnsi="宋体" w:eastAsia="宋体" w:cs="宋体"/>
          <w:b/>
          <w:bCs/>
          <w:color w:val="auto"/>
          <w:sz w:val="24"/>
          <w:szCs w:val="24"/>
          <w:highlight w:val="none"/>
          <w:u w:val="single"/>
          <w:shd w:val="clear" w:color="auto" w:fill="ffffff"/>
        </w:rPr>
        <w:t xml:space="preserve">的</w:t>
      </w:r>
      <w:r>
        <w:rPr>
          <w:rFonts w:hint="eastAsia" w:ascii="宋体" w:hAnsi="宋体" w:eastAsia="宋体" w:cs="宋体"/>
          <w:b/>
          <w:bCs/>
          <w:color w:val="auto"/>
          <w:sz w:val="24"/>
          <w:szCs w:val="24"/>
          <w:highlight w:val="none"/>
          <w:u w:val="single"/>
          <w:shd w:val="clear" w:color="auto" w:fill="ffffff"/>
          <w:lang w:eastAsia="zh-CN"/>
        </w:rPr>
        <w:t xml:space="preserve">投标（响应）</w:t>
      </w:r>
      <w:r>
        <w:rPr>
          <w:rFonts w:hint="eastAsia" w:ascii="宋体" w:hAnsi="宋体" w:eastAsia="宋体" w:cs="宋体"/>
          <w:b/>
          <w:bCs/>
          <w:color w:val="auto"/>
          <w:sz w:val="24"/>
          <w:szCs w:val="24"/>
          <w:highlight w:val="none"/>
          <w:u w:val="single"/>
          <w:shd w:val="clear" w:color="auto" w:fill="ffffff"/>
        </w:rPr>
        <w:t xml:space="preserve">无效。</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14.1.6综合评审其他文件相关要求详见采购文件第六章评审办法。</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供应商</w:t>
      </w:r>
      <w:r>
        <w:rPr>
          <w:rFonts w:hint="eastAsia" w:ascii="宋体" w:hAnsi="宋体" w:eastAsia="宋体" w:cs="宋体"/>
          <w:b/>
          <w:bCs/>
          <w:color w:val="auto"/>
          <w:sz w:val="24"/>
          <w:szCs w:val="24"/>
          <w:highlight w:val="none"/>
        </w:rPr>
        <w:t xml:space="preserve">必须提交上述</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.5款规定的资料。否则，投标响应文件将被视为因未实质性响应招标文件要求而被拒绝。</w:t>
      </w:r>
      <w:r/>
    </w:p>
    <w:p>
      <w:pPr>
        <w:ind w:firstLine="480"/>
        <w:spacing w:line="360" w:lineRule="auto"/>
        <w:rPr>
          <w:rFonts w:hint="eastAsia" w:ascii="宋体" w:hAnsi="宋体" w:eastAsia="宋体" w:cs="宋体"/>
          <w:color w:val="auto"/>
          <w:sz w:val="24"/>
          <w:szCs w:val="24"/>
          <w:highlight w:val="none"/>
          <w:shd w:val="clear" w:color="auto" w:fill="ffffff"/>
        </w:rPr>
      </w:pPr>
      <w:r/>
      <w:bookmarkStart w:id="24" w:name="_Hlk158131259"/>
      <w:r/>
      <w:bookmarkStart w:id="25" w:name="_Hlk193374074"/>
      <w:r>
        <w:rPr>
          <w:rFonts w:hint="eastAsia" w:ascii="宋体" w:hAnsi="宋体" w:eastAsia="宋体" w:cs="宋体"/>
          <w:color w:val="auto"/>
          <w:sz w:val="24"/>
          <w:szCs w:val="24"/>
          <w:highlight w:val="none"/>
          <w:shd w:val="clear" w:color="auto" w:fill="ffffff"/>
        </w:rPr>
        <w:t xml:space="preserve">制作电子</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文件时请与电子</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文件制作软件目录一一对应，将相关资料上传至相应模块。供应商应保证上传的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文件完整、清晰可辨认，若因上传资料过小或模糊不清等无法辨认的都视为该资料未提供。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资料的真实性，如有虚假或对招标文件所要求说明的情况故意隐瞒或虚报，视为不实质性响应招标文件，响应无效。</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文件中某些条款不响应招标文件提出的全部采购内容与服务要求，须在偏离表中逐条列出，未列出的视同响应。</w:t>
      </w:r>
      <w:bookmarkEnd w:id="24"/>
      <w:r/>
      <w:bookmarkEnd w:id="25"/>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15.</w:t>
      </w:r>
      <w:r>
        <w:rPr>
          <w:rFonts w:hint="eastAsia" w:ascii="宋体" w:hAnsi="宋体" w:eastAsia="宋体" w:cs="宋体"/>
          <w:b/>
          <w:color w:val="auto"/>
          <w:sz w:val="24"/>
          <w:szCs w:val="24"/>
          <w:highlight w:val="none"/>
        </w:rPr>
        <w:t xml:space="preserve"> 电子投标（响应）文件的制作及递交</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26" w:name="_Hlk140247794"/>
      <w:r>
        <w:rPr>
          <w:rFonts w:hint="eastAsia" w:ascii="宋体" w:hAnsi="宋体" w:eastAsia="宋体" w:cs="宋体"/>
          <w:color w:val="auto"/>
          <w:sz w:val="24"/>
          <w:szCs w:val="24"/>
          <w:highlight w:val="none"/>
        </w:rPr>
        <w:t xml:space="preserve">15.1电子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文件制作：本项目为网上招投标项目，请供应商插入CA证书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文件递交：供应商应当按照《操作手册》指引，在</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文件提交截止时间前完成电子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文件的上传，未按要求成功上传的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文件视为未递交。供应商应充分考虑到网络环境、网络带宽等风险因素，如因供应商自身原因造成的电子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文件未按照招标文件要求加盖CA电子公章的，响应无效。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27" w:name="_Hlk158134955"/>
      <w:r>
        <w:rPr>
          <w:rFonts w:hint="eastAsia" w:ascii="宋体" w:hAnsi="宋体" w:eastAsia="宋体" w:cs="宋体"/>
          <w:color w:val="auto"/>
          <w:sz w:val="24"/>
          <w:szCs w:val="24"/>
          <w:highlight w:val="none"/>
        </w:rPr>
        <w:t xml:space="preserve">15.4联合体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：如招标公告中允许联合体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文件制作上传操作如下：</w:t>
      </w:r>
      <w:r/>
    </w:p>
    <w:p>
      <w:pPr>
        <w:pStyle w:val="825"/>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w:t>
      </w:r>
      <w:r>
        <w:rPr>
          <w:rFonts w:hint="eastAsia" w:ascii="宋体" w:hAnsi="宋体" w:eastAsia="宋体" w:cs="宋体"/>
          <w:color w:val="auto"/>
          <w:szCs w:val="24"/>
          <w:highlight w:val="none"/>
          <w:lang w:eastAsia="zh-CN"/>
        </w:rPr>
        <w:t xml:space="preserve">投标（响应）</w:t>
      </w:r>
      <w:r>
        <w:rPr>
          <w:rFonts w:hint="eastAsia" w:ascii="宋体" w:hAnsi="宋体" w:eastAsia="宋体" w:cs="宋体"/>
          <w:color w:val="auto"/>
          <w:szCs w:val="24"/>
          <w:highlight w:val="none"/>
        </w:rPr>
        <w:t xml:space="preserve">文件中上传联合体</w:t>
      </w:r>
      <w:r>
        <w:rPr>
          <w:rFonts w:hint="eastAsia" w:ascii="宋体" w:hAnsi="宋体" w:eastAsia="宋体" w:cs="宋体"/>
          <w:color w:val="auto"/>
          <w:szCs w:val="24"/>
          <w:highlight w:val="none"/>
          <w:lang w:eastAsia="zh-CN"/>
        </w:rPr>
        <w:t xml:space="preserve">投标（响应）</w:t>
      </w:r>
      <w:r>
        <w:rPr>
          <w:rFonts w:hint="eastAsia" w:ascii="宋体" w:hAnsi="宋体" w:eastAsia="宋体" w:cs="宋体"/>
          <w:color w:val="auto"/>
          <w:szCs w:val="24"/>
          <w:highlight w:val="none"/>
        </w:rPr>
        <w:t xml:space="preserve">协议书。</w:t>
      </w:r>
      <w:r>
        <w:rPr>
          <w:rFonts w:hint="eastAsia" w:ascii="宋体" w:hAnsi="宋体" w:eastAsia="宋体" w:cs="宋体"/>
          <w:bCs/>
          <w:color w:val="auto"/>
          <w:szCs w:val="24"/>
          <w:highlight w:val="none"/>
        </w:rPr>
        <w:t xml:space="preserve">（注：联合</w:t>
      </w:r>
      <w:r>
        <w:rPr>
          <w:rFonts w:hint="eastAsia" w:ascii="宋体" w:hAnsi="宋体" w:eastAsia="宋体" w:cs="宋体"/>
          <w:bCs/>
          <w:color w:val="auto"/>
          <w:szCs w:val="24"/>
          <w:highlight w:val="none"/>
          <w:lang w:eastAsia="zh-CN"/>
        </w:rPr>
        <w:t xml:space="preserve">投标（响应）</w:t>
      </w:r>
      <w:r>
        <w:rPr>
          <w:rFonts w:hint="eastAsia" w:ascii="宋体" w:hAnsi="宋体" w:eastAsia="宋体" w:cs="宋体"/>
          <w:bCs/>
          <w:color w:val="auto"/>
          <w:szCs w:val="24"/>
          <w:highlight w:val="none"/>
        </w:rPr>
        <w:t xml:space="preserve">协议书须盖有联合体各方实体公章或电子章，否则</w:t>
      </w:r>
      <w:r>
        <w:rPr>
          <w:rFonts w:hint="eastAsia" w:ascii="宋体" w:hAnsi="宋体" w:eastAsia="宋体" w:cs="宋体"/>
          <w:bCs/>
          <w:color w:val="auto"/>
          <w:szCs w:val="24"/>
          <w:highlight w:val="none"/>
          <w:lang w:eastAsia="zh-CN"/>
        </w:rPr>
        <w:t xml:space="preserve">投标（响应）</w:t>
      </w:r>
      <w:r>
        <w:rPr>
          <w:rFonts w:hint="eastAsia" w:ascii="宋体" w:hAnsi="宋体" w:eastAsia="宋体" w:cs="宋体"/>
          <w:bCs/>
          <w:color w:val="auto"/>
          <w:szCs w:val="24"/>
          <w:highlight w:val="none"/>
        </w:rPr>
        <w:t xml:space="preserve">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文件中，由联合体中的牵头人制作</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w:t>
      </w:r>
      <w:bookmarkEnd w:id="27"/>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15.5如不同</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文件制作机器码一致，则</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无效</w:t>
      </w:r>
      <w:r>
        <w:rPr>
          <w:rFonts w:hint="eastAsia" w:ascii="宋体" w:hAnsi="宋体" w:eastAsia="宋体" w:cs="宋体"/>
          <w:b/>
          <w:bCs/>
          <w:color w:val="auto"/>
          <w:sz w:val="24"/>
          <w:szCs w:val="24"/>
          <w:highlight w:val="none"/>
          <w:lang w:eastAsia="zh-CN"/>
        </w:rPr>
        <w:t xml:space="preserve">。</w:t>
      </w:r>
      <w:bookmarkEnd w:id="26"/>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报价（编制）要求的说明</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16.1</w:t>
      </w:r>
      <w:bookmarkStart w:id="28" w:name="_Hlk193374411"/>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报价包括完成本招标项目所需的一切费用。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报价为最终报价，除非因特殊原因并经买卖双方协商同意，供应商不得再要求追加任何费用。同时，除非合同条款中另有规定，否则，供应商所报价格在合同实施期间不因市场变化因素而变动。</w:t>
      </w:r>
      <w:bookmarkEnd w:id="28"/>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16.2供应商应对招标文件内所要采购的全部内容进行报价，只投其中部分内容者，其标书将被拒绝。但如果招标文件要求分</w:t>
      </w:r>
      <w:r>
        <w:rPr>
          <w:rFonts w:hint="eastAsia" w:ascii="宋体" w:hAnsi="宋体" w:eastAsia="宋体" w:cs="宋体"/>
          <w:color w:val="auto"/>
          <w:sz w:val="24"/>
          <w:szCs w:val="24"/>
          <w:highlight w:val="none"/>
          <w:shd w:val="clear" w:color="auto" w:fill="ffffff"/>
          <w:lang w:eastAsia="zh-CN"/>
        </w:rPr>
        <w:t xml:space="preserve">采购包投标（响应）</w:t>
      </w:r>
      <w:r>
        <w:rPr>
          <w:rFonts w:hint="eastAsia" w:ascii="宋体" w:hAnsi="宋体" w:eastAsia="宋体" w:cs="宋体"/>
          <w:color w:val="auto"/>
          <w:sz w:val="24"/>
          <w:szCs w:val="24"/>
          <w:highlight w:val="none"/>
          <w:shd w:val="clear" w:color="auto" w:fill="ffffff"/>
        </w:rPr>
        <w:t xml:space="preserve">的，则供应商可以按招标文件要求有选择地只投其中一个或几个</w:t>
      </w:r>
      <w:r>
        <w:rPr>
          <w:rFonts w:hint="eastAsia" w:ascii="宋体" w:hAnsi="宋体" w:eastAsia="宋体" w:cs="宋体"/>
          <w:color w:val="auto"/>
          <w:sz w:val="24"/>
          <w:szCs w:val="24"/>
          <w:highlight w:val="none"/>
          <w:shd w:val="clear" w:color="auto" w:fill="ffffff"/>
          <w:lang w:eastAsia="zh-CN"/>
        </w:rPr>
        <w:t xml:space="preserve">采购包</w:t>
      </w:r>
      <w:r>
        <w:rPr>
          <w:rFonts w:hint="eastAsia" w:ascii="宋体" w:hAnsi="宋体" w:eastAsia="宋体" w:cs="宋体"/>
          <w:color w:val="auto"/>
          <w:sz w:val="24"/>
          <w:szCs w:val="24"/>
          <w:highlight w:val="none"/>
          <w:shd w:val="clear" w:color="auto" w:fill="ffffff"/>
        </w:rPr>
        <w:t xml:space="preserve">，但各</w:t>
      </w:r>
      <w:r>
        <w:rPr>
          <w:rFonts w:hint="eastAsia" w:ascii="宋体" w:hAnsi="宋体" w:eastAsia="宋体" w:cs="宋体"/>
          <w:color w:val="auto"/>
          <w:sz w:val="24"/>
          <w:szCs w:val="24"/>
          <w:highlight w:val="none"/>
          <w:shd w:val="clear" w:color="auto" w:fill="ffffff"/>
          <w:lang w:eastAsia="zh-CN"/>
        </w:rPr>
        <w:t xml:space="preserve">采购包</w:t>
      </w:r>
      <w:r>
        <w:rPr>
          <w:rFonts w:hint="eastAsia" w:ascii="宋体" w:hAnsi="宋体" w:eastAsia="宋体" w:cs="宋体"/>
          <w:color w:val="auto"/>
          <w:sz w:val="24"/>
          <w:szCs w:val="24"/>
          <w:highlight w:val="none"/>
          <w:shd w:val="clear" w:color="auto" w:fill="ffffff"/>
        </w:rPr>
        <w:t xml:space="preserve">应分别计算填写单价和总价。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16.3一项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内容只允许一个报价，采购人或采购代理机构不接受任何有选择性的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16.4</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文件报价中的单价和总价全部采用人民币表示，除非合同的特殊条款另有规定。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16.5最低报价不能作为中标的保证。</w:t>
      </w:r>
      <w:r/>
    </w:p>
    <w:p>
      <w:pPr>
        <w:ind w:firstLine="482"/>
        <w:spacing w:line="360" w:lineRule="auto"/>
        <w:rPr>
          <w:rFonts w:hint="eastAsia" w:ascii="宋体" w:hAnsi="宋体" w:eastAsia="宋体" w:cs="宋体"/>
          <w:b/>
          <w:color w:val="auto"/>
          <w:sz w:val="24"/>
          <w:szCs w:val="24"/>
          <w:highlight w:val="none"/>
          <w:shd w:val="clear" w:color="auto" w:fill="ffffff"/>
        </w:rPr>
      </w:pPr>
      <w:r/>
      <w:bookmarkStart w:id="29" w:name="_Hlk193374841"/>
      <w:r>
        <w:rPr>
          <w:rFonts w:hint="eastAsia" w:ascii="宋体" w:hAnsi="宋体" w:eastAsia="宋体" w:cs="宋体"/>
          <w:b/>
          <w:color w:val="auto"/>
          <w:sz w:val="24"/>
          <w:szCs w:val="24"/>
          <w:highlight w:val="none"/>
          <w:shd w:val="clear" w:color="auto" w:fill="ffffff"/>
        </w:rPr>
        <w:t xml:space="preserve">17.履约保证金：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17.1中标的供应商应按前附表的规定提交履约保证金。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中标通知书发出的七天内，中标单位（联合体形式中标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bookmarkEnd w:id="29"/>
      <w:r/>
      <w:r/>
    </w:p>
    <w:p>
      <w:pPr>
        <w:ind w:firstLine="482"/>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文件的有效期</w:t>
      </w:r>
      <w:r/>
    </w:p>
    <w:p>
      <w:pPr>
        <w:ind w:firstLine="48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18.1自</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书应保持有效。</w:t>
      </w:r>
      <w:r>
        <w:rPr>
          <w:rFonts w:hint="eastAsia" w:ascii="宋体" w:hAnsi="宋体" w:eastAsia="宋体" w:cs="宋体"/>
          <w:b/>
          <w:bCs/>
          <w:color w:val="auto"/>
          <w:sz w:val="24"/>
          <w:szCs w:val="24"/>
          <w:highlight w:val="none"/>
          <w:shd w:val="clear" w:color="auto" w:fill="ffffff"/>
        </w:rPr>
        <w:t xml:space="preserve">有效期短于这个规定期限的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将被拒绝。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18.2在特殊情况下，采购人或采购代理机构可与供应商协商延长</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书的有效期。这种要求和答复都应以书面形式进行。同意延长有效期的供应商不能修改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文件。拒绝接受延期要求的供应商的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将被拒绝。</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w:t>
      </w:r>
      <w:r>
        <w:rPr>
          <w:rFonts w:hint="eastAsia" w:ascii="宋体" w:hAnsi="宋体" w:eastAsia="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19.1电子投标（响应）文件制作完成后请于投标（响应）截止时间前上传，否则视为放弃参加该采购项目。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bookmarkStart w:id="30" w:name="_Hlk193375017"/>
      <w:r>
        <w:rPr>
          <w:rFonts w:hint="eastAsia" w:ascii="宋体" w:hAnsi="宋体" w:eastAsia="宋体" w:cs="宋体"/>
          <w:color w:val="auto"/>
          <w:sz w:val="24"/>
          <w:szCs w:val="24"/>
          <w:highlight w:val="none"/>
        </w:rPr>
        <w:t xml:space="preserve">采购人或采购代理机构推迟投标（响应）截止时间时，以更正公告形式发布。在这种情况下，采购人或采购代理机构和投标（响应）单位的权利和义务将受到新的截止期的约束。</w:t>
      </w:r>
      <w:bookmarkEnd w:id="3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w:t>
      </w:r>
      <w:bookmarkStart w:id="31" w:name="_Hlk117242692"/>
      <w:r/>
      <w:bookmarkStart w:id="32" w:name="_Hlk116314345"/>
      <w:r>
        <w:rPr>
          <w:rFonts w:hint="eastAsia" w:ascii="宋体" w:hAnsi="宋体" w:eastAsia="宋体" w:cs="宋体"/>
          <w:color w:val="auto"/>
          <w:sz w:val="24"/>
          <w:szCs w:val="24"/>
          <w:highlight w:val="none"/>
        </w:rPr>
        <w:t xml:space="preserve">在投标（递交）截止时间止，采购人或采购代理机构收到的某</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投标（响应）文件少于三份，采购人或采购代理机构有权宣布该</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本次招标（采购）失败。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31"/>
      <w:r/>
      <w:bookmarkEnd w:id="32"/>
      <w:r/>
      <w:r/>
    </w:p>
    <w:p>
      <w:pPr>
        <w:ind w:firstLine="482"/>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b/>
          <w:bCs/>
          <w:color w:val="auto"/>
          <w:sz w:val="24"/>
          <w:szCs w:val="20"/>
          <w:highlight w:val="none"/>
          <w:shd w:val="clear" w:color="auto" w:fill="ffffff"/>
        </w:rPr>
        <w:t xml:space="preserve">D.开标和评标</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20.开标</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bookmarkStart w:id="33" w:name="_Hlk92794076"/>
      <w:r>
        <w:rPr>
          <w:rFonts w:hint="eastAsia" w:ascii="宋体" w:hAnsi="宋体" w:eastAsia="宋体" w:cs="宋体"/>
          <w:color w:val="auto"/>
          <w:sz w:val="24"/>
          <w:szCs w:val="24"/>
          <w:highlight w:val="none"/>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4" w:name="_Hlk90652960"/>
      <w:r>
        <w:rPr>
          <w:rFonts w:hint="eastAsia" w:ascii="宋体" w:hAnsi="宋体" w:eastAsia="宋体" w:cs="宋体"/>
          <w:color w:val="auto"/>
          <w:sz w:val="24"/>
          <w:szCs w:val="24"/>
          <w:highlight w:val="none"/>
        </w:rPr>
        <w:t xml:space="preserve">20.2线上参加（观看）开标（开启）会方式：登录“苏采云”系统，点击“开标大厅”，选择对应项目，点击进入不见面开标系统。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4"/>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5" w:name="_Hlk158135485"/>
      <w:r>
        <w:rPr>
          <w:rFonts w:hint="eastAsia" w:ascii="宋体" w:hAnsi="宋体" w:eastAsia="宋体" w:cs="宋体"/>
          <w:color w:val="auto"/>
          <w:sz w:val="24"/>
          <w:szCs w:val="24"/>
          <w:highlight w:val="none"/>
        </w:rPr>
        <w:t xml:space="preserve">20.4开标时，供应商应当按照《操作手册》规定，在“苏采云”系统规定的时间内对</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文件进行解密。等待开标流程进入“解锁环境”，点击“点击立即解密”进行标书解密，解锁完成后及时关注开标大厅，等待后续答疑澄清等提示，否则导致的对供应商不利的后果由供应商自行承担</w:t>
      </w:r>
      <w:bookmarkEnd w:id="35"/>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20.5供应商在“苏采云”系统规定的时间内未成功解密电子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无效。</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20.6开标时，由采购代理机构通过“苏采云”系统在线宣布供应商名称、</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价格和招标文件规定的需要宣布的其他内容。</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单位在不见面开标系统中确认</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价格，如供应商未在线参加开标或未在规定时间内确认价格的，视同认可开标结果。</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20.8至</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文件提交截止时间，递交</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文件的供应商不足三家的，不得开标。</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20.9开标在招标文件规定的时间、地点进行，由采购人或采购代理机构主持，供应商参加（观看），评标委员会成员不得参加开标活动。</w:t>
      </w:r>
      <w:r/>
    </w:p>
    <w:p>
      <w:pPr>
        <w:ind w:firstLine="480"/>
        <w:keepLines w:val="0"/>
        <w:keepNext w:val="0"/>
        <w:pageBreakBefore w:val="0"/>
        <w:spacing w:line="360" w:lineRule="auto"/>
        <w:rPr>
          <w:rFonts w:hint="eastAsia" w:ascii="宋体" w:hAnsi="宋体" w:eastAsia="宋体" w:cs="宋体"/>
          <w:color w:val="auto"/>
          <w:highlight w:val="none"/>
        </w:rPr>
        <w:outlineLvl w:val="9"/>
      </w:pPr>
      <w:r/>
      <w:bookmarkStart w:id="36" w:name="_Hlk193375492"/>
      <w:r>
        <w:rPr>
          <w:rFonts w:hint="eastAsia" w:ascii="宋体" w:hAnsi="宋体" w:eastAsia="宋体" w:cs="宋体"/>
          <w:color w:val="auto"/>
          <w:sz w:val="24"/>
          <w:szCs w:val="24"/>
          <w:highlight w:val="none"/>
        </w:rPr>
        <w:t xml:space="preserve">20.10以上开标活动</w:t>
      </w:r>
      <w:bookmarkStart w:id="37" w:name="_Hlk193375633"/>
      <w:r>
        <w:rPr>
          <w:rFonts w:hint="eastAsia" w:ascii="宋体" w:hAnsi="宋体" w:eastAsia="宋体" w:cs="宋体"/>
          <w:color w:val="auto"/>
          <w:sz w:val="24"/>
          <w:szCs w:val="24"/>
          <w:highlight w:val="none"/>
        </w:rPr>
        <w:t xml:space="preserve">所涉及系统操作，以“苏采云”系统最新要求为准</w:t>
      </w:r>
      <w:bookmarkEnd w:id="37"/>
      <w:r>
        <w:rPr>
          <w:rFonts w:hint="eastAsia" w:ascii="宋体" w:hAnsi="宋体" w:eastAsia="宋体" w:cs="宋体"/>
          <w:color w:val="auto"/>
          <w:sz w:val="24"/>
          <w:szCs w:val="24"/>
          <w:highlight w:val="none"/>
        </w:rPr>
        <w:t xml:space="preserve">。</w:t>
      </w:r>
      <w:bookmarkEnd w:id="33"/>
      <w:r/>
      <w:bookmarkEnd w:id="36"/>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21.信用查询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8" w:name="_Hlk193375658"/>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21.1查询时间：</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w:t>
      </w:r>
      <w:r/>
    </w:p>
    <w:p>
      <w:pPr>
        <w:ind w:firstLine="480"/>
        <w:jc w:val="both"/>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21.2查询渠道：</w:t>
      </w:r>
      <w:bookmarkStart w:id="39" w:name="_Hlk92794284"/>
      <w:r>
        <w:rPr>
          <w:rFonts w:hint="eastAsia" w:ascii="宋体" w:hAnsi="宋体" w:eastAsia="宋体" w:cs="宋体"/>
          <w:bCs/>
          <w:color w:val="auto"/>
          <w:sz w:val="24"/>
          <w:szCs w:val="24"/>
          <w:highlight w:val="none"/>
        </w:rPr>
        <w:t xml:space="preserve">中国政府采购网（www.ccgp.gov.cn）、信用中国（www.creditchina.gov.cn）、信用江苏（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"http://www.jscredit.gov.cn/"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www.jscredit.gov.cn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）、诚信苏州（www.szcredit.gov.cn）。</w:t>
      </w:r>
      <w:r/>
    </w:p>
    <w:p>
      <w:pPr>
        <w:ind w:firstLine="480"/>
        <w:jc w:val="left"/>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21.3查询证据留存方式：</w:t>
      </w:r>
      <w:bookmarkEnd w:id="39"/>
      <w:r>
        <w:rPr>
          <w:rFonts w:hint="eastAsia" w:ascii="宋体" w:hAnsi="宋体" w:eastAsia="宋体" w:cs="宋体"/>
          <w:bCs/>
          <w:color w:val="auto"/>
          <w:sz w:val="24"/>
          <w:szCs w:val="24"/>
          <w:highlight w:val="none"/>
        </w:rPr>
        <w:t xml:space="preserve">对存在失信信息的供应商，由失信供应商进行确认。同时，采购代理机构工作人员应根据评标委员会确认的失信信息，</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到相关来源网站页面进行复核并打印，作为证据留存。</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21.4信用记录使用规则：</w:t>
      </w:r>
      <w:r>
        <w:rPr>
          <w:rFonts w:hint="eastAsia" w:ascii="宋体" w:hAnsi="宋体" w:eastAsia="宋体" w:cs="宋体"/>
          <w:bCs/>
          <w:color w:val="auto"/>
          <w:sz w:val="24"/>
          <w:szCs w:val="24"/>
          <w:highlight w:val="none"/>
        </w:rPr>
        <w:t xml:space="preserve">在对供应商进行资格性审查时，应根据查询结果对供应商的不良信用记录逐项甄别确认。</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21.4.2财政部门与法院、工商、税务等部门联合惩戒的失信信息，包括：</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21.4.2.1被列入失信被执行人名单；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21.4.2.2被列入重大税收违法案件当事人名单；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40" w:name="_Hlk92794378"/>
      <w:r>
        <w:rPr>
          <w:rFonts w:hint="eastAsia" w:ascii="宋体" w:hAnsi="宋体" w:eastAsia="宋体" w:cs="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8"/>
      <w:r/>
      <w:bookmarkEnd w:id="40"/>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22.评标委员会</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22.1评标委员会由采购人或采购代理机构依法组建,由采购单位代表、专家评委组成。</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22.2评标委员会负责具体的评标事务，并独立履行以下职责：</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22.2.1审查、评价</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文件是否符合招标文件的商务、技术等实质性要求；</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22.2.2要求供应商对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文件有关事项作出澄清或者说明；</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22.2.3对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文件进行比较和评价；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22.2.4</w:t>
      </w:r>
      <w:r>
        <w:rPr>
          <w:rFonts w:hint="eastAsia" w:ascii="宋体" w:hAnsi="宋体" w:eastAsia="宋体" w:cs="宋体"/>
          <w:color w:val="auto"/>
          <w:sz w:val="24"/>
          <w:szCs w:val="24"/>
          <w:highlight w:val="none"/>
          <w:shd w:val="clear" w:color="auto" w:fill="ffffff"/>
          <w:lang w:val="zh-CN"/>
        </w:rPr>
        <w:t xml:space="preserve">按照评标办法和标准推荐不低于3家中标候选人，并根据采购人的委托及评审结果直接确定中标人；</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22.2.5向采购人、采购代理机构或者有关部门报告评标中发现的违法行为；</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22.3评标委员会成员应当履行下列义务：</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22.3.1遵纪守法，客观、公正、廉洁地履行职责；</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22.3.2按照招标文件规定的评标办法和评标标准进行评标，对评审意见承担个人责任；</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22.3.3对评标过程和结果，以及供应商的商业秘密保密；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22.3.4参与评审报告的起草；</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22.3.5配合相关部门的投诉处理工作；</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22.3.6配合采购人或采购代理机构答复</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供应商提出的质疑。</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23.评标内容的保密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23.1公开开标后，直到宣布授予中标单位合同为止，凡属于审查、澄清、评价和比较</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的所有资料，有关授予合同的信息都不应向供应商或与评标无关的其他人泄露。</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23.2在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文件的审查、澄清、评价和比较以及授予合同的过程中，供应商对采购人或采购代理机构和评标委员会成员施加影响的任何行为，都将取消其中标资格。</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23.3在评标期间，</w:t>
      </w:r>
      <w:bookmarkStart w:id="41" w:name="_Hlk193376556"/>
      <w:r>
        <w:rPr>
          <w:rFonts w:hint="eastAsia" w:ascii="宋体" w:hAnsi="宋体" w:eastAsia="宋体" w:cs="宋体"/>
          <w:color w:val="auto"/>
          <w:sz w:val="24"/>
          <w:szCs w:val="24"/>
          <w:highlight w:val="none"/>
          <w:shd w:val="clear" w:color="auto" w:fill="ffffff"/>
        </w:rPr>
        <w:t xml:space="preserve">采购人或采购代理机构将通过指定联络人与供应商进行联系。</w:t>
      </w:r>
      <w:bookmarkEnd w:id="41"/>
      <w:r/>
      <w:r/>
    </w:p>
    <w:p>
      <w:pPr>
        <w:ind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24.对</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文件初审</w:t>
      </w:r>
      <w:r/>
    </w:p>
    <w:p>
      <w:pPr>
        <w:ind w:firstLine="476"/>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24.1开标结束后，采购人依法对供应商的资格进行审查。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24.2资格审查后，评标委员会在初审过程中有权拒绝有下列情况之一的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24.2.1供应商的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文件未按照本须知规定制作的；</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24.2.2与招标文件有重大偏离；</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24.2.3供应商拒绝修正错误；</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24.2.4供应商的报价是选择性的；</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24.2.5供应商的报价只投了部分内容；</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24.2.6供应商的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文件出现了评标委员会认为不应当雷同的情况；</w:t>
      </w:r>
      <w:r/>
    </w:p>
    <w:p>
      <w:pPr>
        <w:ind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24.2.7其他被评标委员会认定无效的情况。</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24.3在详细评标之前，评委会将首先审查每份</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24.4评标委员会将允许修改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中不构成重大偏离的微小的、非正规、不一致或不规则的地方，但这些修改不能影响任何供应商的名次相应排列。供应商不得对招标文件进行实质性修改，包括但不限于付款方式、付款条件等条款，否则</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文件将被拒绝。</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24.5评标委员会将拒绝被确定为非实质性响应的投标，供应商不能通过修正或撤销不符之处而使其</w:t>
      </w:r>
      <w:r>
        <w:rPr>
          <w:rFonts w:hint="eastAsia" w:ascii="宋体" w:hAnsi="宋体" w:eastAsia="宋体" w:cs="宋体"/>
          <w:color w:val="auto"/>
          <w:sz w:val="24"/>
          <w:szCs w:val="24"/>
          <w:highlight w:val="none"/>
          <w:shd w:val="clear" w:color="auto" w:fill="ffffff"/>
          <w:lang w:eastAsia="zh-CN"/>
        </w:rPr>
        <w:t xml:space="preserve">投标</w:t>
      </w:r>
      <w:r>
        <w:rPr>
          <w:rFonts w:hint="eastAsia" w:ascii="宋体" w:hAnsi="宋体" w:eastAsia="宋体" w:cs="宋体"/>
          <w:color w:val="auto"/>
          <w:sz w:val="24"/>
          <w:szCs w:val="24"/>
          <w:highlight w:val="none"/>
          <w:shd w:val="clear" w:color="auto" w:fill="ffffff"/>
        </w:rPr>
        <w:t xml:space="preserve">成为实质性响应的投标。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24.6评标委员会将对确定为实质性响应的投标进行审核，看其是否有计算上或累加上的算术错误。</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文件报价出现前后不一致的，除招标文件另有规定外，按照下列规定修正：</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2" w:name="_Hlk193377260"/>
      <w:r>
        <w:rPr>
          <w:rFonts w:hint="eastAsia" w:ascii="宋体" w:hAnsi="宋体" w:eastAsia="宋体" w:cs="宋体"/>
          <w:color w:val="auto"/>
          <w:sz w:val="24"/>
          <w:szCs w:val="24"/>
          <w:highlight w:val="none"/>
          <w:shd w:val="clear" w:color="auto" w:fill="ffffff"/>
        </w:rPr>
        <w:t xml:space="preserve">24.6.1投标（响应）文件中开标一览表（报价表）内容与投标（响应）文件中相应内容不一致的，以开标一览表（报价表）为准；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24.6.2大写金额和小写金额不一致的，以大写金额为准；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24.6.3单价金额小数点或者百分比有明显错位的，以开标一览表的总价为准，并修改单价；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24.6.4总价金额与按单价汇总金额不一致的，以单价金额计算结果为准。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无效。</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24.7供应商不同意以上修正，则其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将被拒绝。</w:t>
      </w:r>
      <w:bookmarkEnd w:id="42"/>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3" w:name="_Hlk158140341"/>
      <w:r>
        <w:rPr>
          <w:rFonts w:hint="eastAsia" w:ascii="宋体" w:hAnsi="宋体" w:eastAsia="宋体" w:cs="宋体"/>
          <w:color w:val="auto"/>
          <w:sz w:val="24"/>
          <w:szCs w:val="24"/>
          <w:highlight w:val="none"/>
          <w:shd w:val="clear" w:color="auto" w:fill="ffffff"/>
        </w:rPr>
        <w:t xml:space="preserve">（线上开评标项目可通过“苏采云”系统要求其提供）</w:t>
      </w:r>
      <w:bookmarkEnd w:id="43"/>
      <w:r>
        <w:rPr>
          <w:rFonts w:hint="eastAsia" w:ascii="宋体" w:hAnsi="宋体" w:eastAsia="宋体" w:cs="宋体"/>
          <w:color w:val="auto"/>
          <w:sz w:val="24"/>
          <w:szCs w:val="24"/>
          <w:highlight w:val="none"/>
          <w:shd w:val="clear" w:color="auto" w:fill="ffffff"/>
        </w:rPr>
        <w:t xml:space="preserve">，必要时提交相关证明材料；供应商不能证明其报价合理性的，评标委员会将其作为无效</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处理。</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bookmarkStart w:id="44" w:name="_Hlk193377421"/>
      <w:r>
        <w:rPr>
          <w:rFonts w:hint="eastAsia" w:ascii="宋体" w:hAnsi="宋体" w:eastAsia="宋体" w:cs="宋体"/>
          <w:color w:val="auto"/>
          <w:sz w:val="24"/>
          <w:szCs w:val="24"/>
          <w:highlight w:val="none"/>
          <w:shd w:val="clear" w:color="auto" w:fill="ffffff"/>
        </w:rPr>
        <w:t xml:space="preserve">24.9评标委员会对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文件的判定，只依据</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内容本身，不依靠开标后的任何外来证明。</w:t>
      </w:r>
      <w:bookmarkEnd w:id="44"/>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25.投标的澄清</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25.1对于</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文件中含义不明确、同类问题表述不一致或者有明显文字和计算错误的内容，评标委员会应当要求供应商作出必要的澄清、说明或者补正。供应商的澄清、说明或者补正不得超出</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文件的范围或者改变</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文件的实质性内容。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5" w:name="_Hlk158140503"/>
      <w:r/>
      <w:bookmarkStart w:id="46" w:name="_Hlk158140452"/>
      <w:r/>
      <w:bookmarkStart w:id="47" w:name="_Hlk90656398"/>
      <w:r/>
      <w:bookmarkStart w:id="48" w:name="_Hlk193377538"/>
      <w:r>
        <w:rPr>
          <w:rFonts w:hint="eastAsia" w:ascii="宋体" w:hAnsi="宋体" w:eastAsia="宋体" w:cs="宋体"/>
          <w:color w:val="auto"/>
          <w:sz w:val="24"/>
          <w:szCs w:val="24"/>
          <w:highlight w:val="none"/>
          <w:shd w:val="clear" w:color="auto" w:fill="ffffff"/>
        </w:rPr>
        <w:t xml:space="preserve">25.2本项目采用线上澄清</w:t>
      </w:r>
      <w:bookmarkEnd w:id="45"/>
      <w:r>
        <w:rPr>
          <w:rFonts w:hint="eastAsia" w:ascii="宋体" w:hAnsi="宋体" w:eastAsia="宋体" w:cs="宋体"/>
          <w:color w:val="auto"/>
          <w:sz w:val="24"/>
          <w:szCs w:val="24"/>
          <w:highlight w:val="none"/>
          <w:shd w:val="clear" w:color="auto" w:fill="ffffff"/>
        </w:rPr>
        <w:t xml:space="preserve">。</w:t>
      </w:r>
      <w:bookmarkEnd w:id="46"/>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25.2.2接到评标委员会澄清、说明和更正要求的供应商如未按规定</w:t>
      </w:r>
      <w:r>
        <w:rPr>
          <w:rFonts w:hint="eastAsia" w:ascii="宋体" w:hAnsi="宋体" w:eastAsia="宋体" w:cs="宋体"/>
          <w:color w:val="auto"/>
          <w:sz w:val="24"/>
          <w:szCs w:val="24"/>
          <w:highlight w:val="none"/>
          <w:shd w:val="clear" w:color="auto" w:fill="ffffff"/>
          <w:lang w:val="en-US" w:eastAsia="zh-CN"/>
        </w:rPr>
        <w:t xml:space="preserve">作</w:t>
      </w:r>
      <w:r>
        <w:rPr>
          <w:rFonts w:hint="eastAsia" w:ascii="宋体" w:hAnsi="宋体" w:eastAsia="宋体" w:cs="宋体"/>
          <w:color w:val="auto"/>
          <w:sz w:val="24"/>
          <w:szCs w:val="24"/>
          <w:highlight w:val="none"/>
          <w:shd w:val="clear" w:color="auto" w:fill="ffffff"/>
        </w:rPr>
        <w:t xml:space="preserve">出澄清、说明和更正，其风险由供应商自行承担。</w:t>
      </w:r>
      <w:bookmarkEnd w:id="47"/>
      <w:r/>
      <w:bookmarkEnd w:id="48"/>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26.废标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26.1在招标过程中，出现下列情况之一的，应予废标：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26.1.1符合专业条件的供应商或者对招标文件作实质响应的供应商不足三家的；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26.1.2出现影响采购公正的违法、违规行为的；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26.1.3供应商的报价均超过了采购预算，采购人不能支付的；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26.1.4因重大变故，采购任务取消的；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26.2废标后，采购代理机构将把废标的理由通知所有供应商。</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27.</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文件的评价和比较</w:t>
      </w:r>
      <w:r/>
    </w:p>
    <w:p>
      <w:pPr>
        <w:ind w:firstLine="480"/>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27.1评标委员会应当严格按照招标文件的要求、条件、评分标准，对符合性审查合格的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文件进行商务和技术评估，综合比较与评价。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27.2本项目采用综合评分法，即指</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文件满足招标文件全部实质性要求，且按照评审因素的量化指标评审得分最高的供应商为排名第一的中标候选人的评标方法。</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27.2.1</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者的资信情况和履约能力；</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27.2.2</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者提供的其他优惠条件；</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27.3最低的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报价或最高的折扣比例是中标的重要条件，但不是唯一条件。</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28.中标单位的确认</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28.1评标委员会根据供应商资格审查情况，以及对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文件进行评价和比较，按照评标办法和标准进行评标，并根据采购人的委托，按照中标候选人的顺序在中标候选人中直接确定成交人。</w:t>
      </w:r>
      <w:r/>
    </w:p>
    <w:p>
      <w:pPr>
        <w:ind w:firstLine="480"/>
        <w:keepLines w:val="0"/>
        <w:keepNext w:val="0"/>
        <w:pageBreakBefore w:val="0"/>
        <w:spacing w:line="360" w:lineRule="auto"/>
        <w:widowControl/>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28.2经评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的代理人签署。采购代理机构将在收到经供应商法定代表人或参加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的代理人签署的书面质疑后七个工作日内，对质疑内容作出答复。如供应商未在中标公告期满后七个工作日内向采购代理机构提出质疑或质疑未经供应商法定代表人或参加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的代理人签署，采购代理机构有权对该质疑不予答复。</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E.授予合同</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29.合同授予标准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29.1采购人将把合同授予其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文件在实质上响应招标文件要求和按本须知规定评选出的供应商。确定为中标的供应商必须具有实施本合同的能力和资源。</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30.中标通知书</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9" w:name="_Hlk193377906"/>
      <w:r>
        <w:rPr>
          <w:rFonts w:hint="eastAsia" w:ascii="宋体" w:hAnsi="宋体" w:eastAsia="宋体" w:cs="宋体"/>
          <w:color w:val="auto"/>
          <w:sz w:val="24"/>
          <w:szCs w:val="24"/>
          <w:highlight w:val="none"/>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之日起30日内</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30.2采购人或采购代理机构对未中标单位不承担解释未中标原因的义务。</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30.3中标通知书将成为合同的组成部分。</w:t>
      </w:r>
      <w:bookmarkEnd w:id="49"/>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31.合同的签订</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31.1中标单位应按中标通知书中规定的时间和地点，由法定代表人或授权代理人与甲方代表签订合同。</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31.2签订合同及合同条款应以招标文件和中标单位的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文件及其澄清文件为依据。</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bookmarkStart w:id="50" w:name="_Hlk193378097"/>
      <w:r>
        <w:rPr>
          <w:rFonts w:hint="eastAsia" w:ascii="宋体" w:hAnsi="宋体" w:eastAsia="宋体" w:cs="宋体"/>
          <w:b/>
          <w:bCs/>
          <w:color w:val="auto"/>
          <w:sz w:val="24"/>
          <w:szCs w:val="20"/>
          <w:highlight w:val="none"/>
          <w:shd w:val="clear" w:color="auto" w:fill="ffffff"/>
        </w:rPr>
        <w:t xml:space="preserve">F.其他事项</w:t>
      </w:r>
      <w:bookmarkEnd w:id="50"/>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2</w:t>
      </w:r>
      <w:r>
        <w:rPr>
          <w:rFonts w:hint="eastAsia" w:ascii="宋体" w:hAnsi="宋体" w:eastAsia="宋体" w:cs="宋体"/>
          <w:b/>
          <w:color w:val="auto"/>
          <w:sz w:val="24"/>
          <w:szCs w:val="24"/>
          <w:highlight w:val="none"/>
          <w:shd w:val="clear" w:color="auto" w:fill="ffffff"/>
        </w:rPr>
        <w:t xml:space="preserve">.质疑</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.1质疑及答复遵守《政府采购质疑和投诉办法》（财政部令第94号）规定。</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.2.1对可以质疑的招标文件提出质疑的，为收到招标文件之日或者招标文件公告期限届满之日；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.2.2对采购过程提出质疑的，为各采购程序环节结束之日；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.2.3对中标结果提出质疑的，为中标结果公告期限届满之日。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.4提出质疑的供应商应当是参与所质疑项目采购活动的供应商，未依照招标公告要求获取招标文件的供应商，视为未参与该项政府采购活动，不具备对该政府采购项目提出质疑的法定权利。</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.6接收质疑函的方式为书面形式（当场送达或邮寄方式）。供应商质疑函范本格式请参照“苏州市政府采购”网站——“下载中心”——“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，则《质疑函范本》中要求签字、盖章、加盖公章之处，联合体各方均须按要求签字、盖章、加盖公章。</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.7</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.8</w:t>
      </w:r>
      <w:r>
        <w:rPr>
          <w:rFonts w:hint="eastAsia" w:ascii="宋体" w:hAnsi="宋体" w:eastAsia="宋体" w:cs="宋体"/>
          <w:color w:val="auto"/>
          <w:sz w:val="24"/>
          <w:szCs w:val="24"/>
          <w:highlight w:val="none"/>
          <w:lang w:val="zh-CN"/>
        </w:rPr>
        <w:t xml:space="preserve">质疑递交信息：详见第一章采购人及采购代理机构联系信息。</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3</w:t>
      </w:r>
      <w:r>
        <w:rPr>
          <w:rFonts w:hint="eastAsia" w:ascii="宋体" w:hAnsi="宋体" w:eastAsia="宋体" w:cs="宋体"/>
          <w:b/>
          <w:color w:val="auto"/>
          <w:sz w:val="24"/>
          <w:szCs w:val="24"/>
          <w:highlight w:val="none"/>
          <w:shd w:val="clear" w:color="auto" w:fill="ffffff"/>
        </w:rPr>
        <w:t xml:space="preserve">.代理服务费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.1中标单位须按前附表的规定计算并支付代理服务费，该费用应在领取中标通知书时付清。</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.2中标单位如果未按规定缴纳代理服务费，采购代理机构将保留诉讼的权利。</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rPr>
        <w:t xml:space="preserve">.监督和公证</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.1有关监督部门将对招投标全过程进行监督。</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.2开、评标过程将通过公证机关进行公证（如有）。</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5</w:t>
      </w:r>
      <w:r>
        <w:rPr>
          <w:rFonts w:hint="eastAsia" w:ascii="宋体" w:hAnsi="宋体" w:eastAsia="宋体" w:cs="宋体"/>
          <w:b/>
          <w:color w:val="auto"/>
          <w:sz w:val="24"/>
          <w:szCs w:val="24"/>
          <w:highlight w:val="none"/>
          <w:shd w:val="clear" w:color="auto" w:fill="ffffff"/>
        </w:rPr>
        <w:t xml:space="preserve">.未尽事宜</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51" w:name="_Hlk193378690"/>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未尽事宜应按《中华人民共和国民法典》、《中华人民共和国政府采购法》以及其它相关法律、法规之规定解释。</w:t>
      </w:r>
      <w:bookmarkEnd w:id="51"/>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26"/>
          <w:szCs w:val="20"/>
          <w:highlight w:val="none"/>
          <w:shd w:val="clear" w:color="auto" w:fill="ffffff"/>
        </w:rPr>
        <w:br w:type="page" w:clear="all"/>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jc w:val="center"/>
        <w:keepLines/>
        <w:keepNext/>
        <w:spacing w:before="340" w:after="330" w:line="360" w:lineRule="auto"/>
        <w:rPr>
          <w:rFonts w:hint="eastAsia" w:ascii="宋体" w:hAnsi="宋体" w:eastAsia="宋体" w:cs="宋体"/>
          <w:color w:val="auto"/>
          <w:sz w:val="52"/>
          <w:szCs w:val="20"/>
          <w:highlight w:val="none"/>
          <w:shd w:val="clear" w:color="auto" w:fill="ffffff"/>
        </w:rPr>
        <w:outlineLvl w:val="0"/>
      </w:pPr>
      <w:r/>
      <w:bookmarkStart w:id="52" w:name="_Toc105940239"/>
      <w:r>
        <w:rPr>
          <w:rFonts w:hint="eastAsia" w:ascii="宋体" w:hAnsi="宋体" w:eastAsia="宋体" w:cs="宋体"/>
          <w:b/>
          <w:color w:val="auto"/>
          <w:sz w:val="52"/>
          <w:szCs w:val="20"/>
          <w:highlight w:val="none"/>
          <w:shd w:val="clear" w:color="auto" w:fill="ffffff"/>
        </w:rPr>
        <w:t xml:space="preserve">第三章</w:t>
      </w:r>
      <w:r>
        <w:rPr>
          <w:rFonts w:hint="eastAsia" w:ascii="宋体" w:hAnsi="宋体" w:eastAsia="宋体" w:cs="宋体"/>
          <w:b/>
          <w:color w:val="auto"/>
          <w:sz w:val="52"/>
          <w:szCs w:val="20"/>
          <w:highlight w:val="none"/>
          <w:shd w:val="clear" w:color="auto" w:fill="ffffff"/>
          <w:lang w:eastAsia="zh-CN"/>
        </w:rPr>
        <w:t xml:space="preserve">投标（响应）</w:t>
      </w:r>
      <w:r>
        <w:rPr>
          <w:rFonts w:hint="eastAsia" w:ascii="宋体" w:hAnsi="宋体" w:eastAsia="宋体" w:cs="宋体"/>
          <w:b/>
          <w:color w:val="auto"/>
          <w:sz w:val="52"/>
          <w:szCs w:val="20"/>
          <w:highlight w:val="none"/>
          <w:shd w:val="clear" w:color="auto" w:fill="ffffff"/>
        </w:rPr>
        <w:t xml:space="preserve">文件格式</w:t>
      </w:r>
      <w:bookmarkEnd w:id="52"/>
      <w:r/>
      <w:r/>
    </w:p>
    <w:p>
      <w:pPr>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t xml:space="preserve">说明：</w:t>
      </w:r>
      <w:r/>
    </w:p>
    <w:p>
      <w:pPr>
        <w:ind w:firstLine="482"/>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1"/>
          <w:highlight w:val="none"/>
          <w:shd w:val="clear" w:color="auto" w:fill="ffffff"/>
        </w:rPr>
        <w:t xml:space="preserve">对本章所有的</w:t>
      </w:r>
      <w:r>
        <w:rPr>
          <w:rFonts w:hint="eastAsia" w:ascii="宋体" w:hAnsi="宋体" w:eastAsia="宋体" w:cs="宋体"/>
          <w:b/>
          <w:color w:val="auto"/>
          <w:sz w:val="24"/>
          <w:szCs w:val="21"/>
          <w:highlight w:val="none"/>
          <w:shd w:val="clear" w:color="auto" w:fill="ffffff"/>
          <w:lang w:eastAsia="zh-CN"/>
        </w:rPr>
        <w:t xml:space="preserve">投标（响应）</w:t>
      </w:r>
      <w:r>
        <w:rPr>
          <w:rFonts w:hint="eastAsia" w:ascii="宋体" w:hAnsi="宋体" w:eastAsia="宋体" w:cs="宋体"/>
          <w:b/>
          <w:color w:val="auto"/>
          <w:sz w:val="24"/>
          <w:szCs w:val="21"/>
          <w:highlight w:val="none"/>
          <w:shd w:val="clear" w:color="auto" w:fill="ffffff"/>
        </w:rPr>
        <w:t xml:space="preserve">文件格式 ，除注明允许修改的文件外，供应商均应按照本章提供的格式填写，否则作为无效标。允许修改的文件，</w:t>
      </w:r>
      <w:r>
        <w:rPr>
          <w:rFonts w:hint="eastAsia" w:ascii="宋体" w:hAnsi="宋体" w:eastAsia="宋体" w:cs="宋体"/>
          <w:b/>
          <w:color w:val="auto"/>
          <w:sz w:val="24"/>
          <w:szCs w:val="21"/>
          <w:highlight w:val="none"/>
          <w:shd w:val="clear" w:color="auto" w:fill="ffffff"/>
          <w:lang w:eastAsia="zh-CN"/>
        </w:rPr>
        <w:t xml:space="preserve">投标（响应）</w:t>
      </w:r>
      <w:r>
        <w:rPr>
          <w:rFonts w:hint="eastAsia" w:ascii="宋体" w:hAnsi="宋体" w:eastAsia="宋体" w:cs="宋体"/>
          <w:b/>
          <w:color w:val="auto"/>
          <w:sz w:val="24"/>
          <w:szCs w:val="21"/>
          <w:highlight w:val="none"/>
          <w:shd w:val="clear" w:color="auto" w:fill="ffffff"/>
        </w:rPr>
        <w:t xml:space="preserve">方可根据自身情况进行补充和修改，但补充和修改不得造成与原格式内容有实质性的违背</w:t>
      </w:r>
      <w:r>
        <w:rPr>
          <w:rFonts w:hint="eastAsia" w:ascii="宋体" w:hAnsi="宋体" w:eastAsia="宋体" w:cs="宋体"/>
          <w:b/>
          <w:color w:val="auto"/>
          <w:sz w:val="24"/>
          <w:szCs w:val="20"/>
          <w:highlight w:val="none"/>
          <w:shd w:val="clear" w:color="auto" w:fill="ffffff"/>
        </w:rPr>
        <w:t xml:space="preserve">。</w:t>
      </w:r>
      <w:r/>
    </w:p>
    <w:p>
      <w:pPr>
        <w:spacing w:line="360" w:lineRule="auto"/>
        <w:rPr>
          <w:rFonts w:hint="eastAsia"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8"/>
          <w:szCs w:val="20"/>
          <w:highlight w:val="none"/>
          <w:shd w:val="clear" w:color="auto" w:fill="ffffff"/>
        </w:rPr>
        <w:br w:type="page" w:clear="all"/>
      </w:r>
      <w:r>
        <w:rPr>
          <w:rFonts w:hint="eastAsia" w:ascii="宋体" w:hAnsi="宋体" w:eastAsia="宋体" w:cs="宋体"/>
          <w:b/>
          <w:color w:val="auto"/>
          <w:sz w:val="24"/>
          <w:szCs w:val="20"/>
          <w:highlight w:val="none"/>
          <w:shd w:val="clear" w:color="auto" w:fill="ffffff"/>
        </w:rPr>
        <w:t xml:space="preserve">1、（供应商）法定代表人授权委托书</w:t>
      </w:r>
      <w:r/>
    </w:p>
    <w:p>
      <w:pPr>
        <w:jc w:val="cente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0"/>
          <w:highlight w:val="none"/>
        </w:rPr>
        <w:t xml:space="preserve">授权委托书</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jc w:val="left"/>
        <w:spacing w:line="360" w:lineRule="auto"/>
        <w:rPr>
          <w:rFonts w:hint="eastAsia" w:ascii="宋体" w:hAnsi="宋体" w:eastAsia="宋体" w:cs="宋体"/>
          <w:color w:val="auto"/>
          <w:sz w:val="24"/>
          <w:szCs w:val="20"/>
          <w:highlight w:val="none"/>
        </w:rPr>
      </w:pPr>
      <w:r/>
      <w:bookmarkStart w:id="53" w:name="_Hlk117242496"/>
      <w:r>
        <w:rPr>
          <w:rFonts w:hint="eastAsia" w:ascii="宋体" w:hAnsi="宋体" w:eastAsia="宋体" w:cs="宋体"/>
          <w:color w:val="auto"/>
          <w:sz w:val="24"/>
          <w:szCs w:val="20"/>
          <w:highlight w:val="none"/>
        </w:rPr>
        <w:t xml:space="preserve">本授权委托书声明：我</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（姓名）系</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（供应商名称）的法定代表人，现授权委托</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（供应商名称）的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（姓名+手机号码）为本公司代理人，以本公司的名义参加苏州诚和招投标咨询有限公司组织实施的编号为</w:t>
      </w:r>
      <w:r>
        <w:rPr>
          <w:rFonts w:hint="eastAsia" w:ascii="宋体" w:hAnsi="宋体" w:eastAsia="宋体" w:cs="宋体"/>
          <w:color w:val="auto"/>
          <w:sz w:val="24"/>
          <w:szCs w:val="20"/>
          <w:highlight w:val="none"/>
          <w:u w:val="single"/>
        </w:rPr>
        <w:t xml:space="preserve">JSZC-320500-</w:t>
      </w:r>
      <w:r>
        <w:rPr>
          <w:rFonts w:hint="eastAsia" w:ascii="宋体" w:hAnsi="宋体" w:eastAsia="宋体" w:cs="宋体"/>
          <w:color w:val="auto"/>
          <w:sz w:val="24"/>
          <w:szCs w:val="20"/>
          <w:highlight w:val="none"/>
          <w:u w:val="single"/>
          <w:lang w:eastAsia="zh-CN"/>
        </w:rPr>
        <w:t xml:space="preserve">SZCH-G2026-0046</w:t>
      </w:r>
      <w:r>
        <w:rPr>
          <w:rFonts w:hint="eastAsia" w:ascii="宋体" w:hAnsi="宋体" w:eastAsia="宋体" w:cs="宋体"/>
          <w:color w:val="auto"/>
          <w:sz w:val="24"/>
          <w:szCs w:val="20"/>
          <w:highlight w:val="none"/>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代理人无转委托权。特此委托。</w:t>
      </w:r>
      <w:bookmarkEnd w:id="53"/>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br w:type="page" w:clear="all"/>
      </w:r>
      <w:r/>
    </w:p>
    <w:p>
      <w:pPr>
        <w:jc w:val="left"/>
        <w:spacing w:line="360" w:lineRule="auto"/>
        <w:rPr>
          <w:rFonts w:hint="eastAsia" w:ascii="宋体" w:hAnsi="宋体" w:eastAsia="宋体" w:cs="宋体"/>
          <w:b/>
          <w:color w:val="auto"/>
          <w:sz w:val="24"/>
          <w:szCs w:val="20"/>
          <w:highlight w:val="none"/>
        </w:rPr>
        <w:outlineLvl w:val="1"/>
      </w:pPr>
      <w:r>
        <w:rPr>
          <w:rFonts w:hint="eastAsia" w:ascii="宋体" w:hAnsi="宋体" w:eastAsia="宋体" w:cs="宋体"/>
          <w:b/>
          <w:color w:val="auto"/>
          <w:sz w:val="24"/>
          <w:szCs w:val="20"/>
          <w:highlight w:val="none"/>
        </w:rPr>
        <w:t xml:space="preserve">2、</w:t>
      </w:r>
      <w:r>
        <w:rPr>
          <w:rFonts w:hint="eastAsia" w:ascii="宋体" w:hAnsi="宋体" w:eastAsia="宋体" w:cs="宋体"/>
          <w:b/>
          <w:color w:val="auto"/>
          <w:sz w:val="24"/>
          <w:szCs w:val="20"/>
          <w:highlight w:val="none"/>
          <w:lang w:eastAsia="zh-CN"/>
        </w:rPr>
        <w:t xml:space="preserve">投标（响应）</w:t>
      </w:r>
      <w:r>
        <w:rPr>
          <w:rFonts w:hint="eastAsia" w:ascii="宋体" w:hAnsi="宋体" w:eastAsia="宋体" w:cs="宋体"/>
          <w:b/>
          <w:color w:val="auto"/>
          <w:sz w:val="24"/>
          <w:szCs w:val="20"/>
          <w:highlight w:val="none"/>
        </w:rPr>
        <w:t xml:space="preserve">函</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函</w:t>
      </w:r>
      <w:r/>
    </w:p>
    <w:p>
      <w:pPr>
        <w:spacing w:line="24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shd w:val="clear" w:color="auto" w:fill="ffffff"/>
          <w:lang w:val="en-US" w:eastAsia="zh-CN"/>
        </w:rPr>
        <w:t xml:space="preserve">苏州诚和招投标咨询有限公司</w:t>
      </w:r>
      <w:r>
        <w:rPr>
          <w:rFonts w:hint="eastAsia" w:ascii="宋体" w:hAnsi="宋体" w:eastAsia="宋体" w:cs="宋体"/>
          <w:b/>
          <w:bCs/>
          <w:color w:val="auto"/>
          <w:sz w:val="24"/>
          <w:szCs w:val="24"/>
          <w:highlight w:val="none"/>
          <w:u w:val="single"/>
        </w:rPr>
        <w:t xml:space="preserve">：</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本公司收到贵司</w:t>
      </w:r>
      <w:r>
        <w:rPr>
          <w:rFonts w:hint="eastAsia" w:ascii="宋体" w:hAnsi="宋体" w:eastAsia="宋体" w:cs="宋体"/>
          <w:color w:val="auto"/>
          <w:sz w:val="24"/>
          <w:szCs w:val="20"/>
          <w:highlight w:val="none"/>
          <w:u w:val="single"/>
          <w:shd w:val="clear" w:color="auto" w:fill="ffffff"/>
        </w:rPr>
        <w:t xml:space="preserve"> JSZC-320500-</w:t>
      </w:r>
      <w:r>
        <w:rPr>
          <w:rFonts w:hint="eastAsia" w:ascii="宋体" w:hAnsi="宋体" w:eastAsia="宋体" w:cs="宋体"/>
          <w:color w:val="auto"/>
          <w:sz w:val="24"/>
          <w:szCs w:val="20"/>
          <w:highlight w:val="none"/>
          <w:u w:val="single"/>
          <w:shd w:val="clear" w:color="auto" w:fill="ffffff"/>
          <w:lang w:eastAsia="zh-CN"/>
        </w:rPr>
        <w:t xml:space="preserve">SZCH-G2026-0046</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号招标文件，经仔细阅读和研究，本公司决定参加</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w:t>
      </w:r>
      <w:r/>
    </w:p>
    <w:p>
      <w:pPr>
        <w:ind w:firstLine="480"/>
        <w:spacing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1、本公司愿意按照招标文件的一切要求，提供完成该项目的全部内容，本公司的</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报价</w:t>
      </w:r>
      <w:r>
        <w:rPr>
          <w:rFonts w:hint="eastAsia" w:ascii="宋体" w:hAnsi="宋体" w:eastAsia="宋体" w:cs="宋体"/>
          <w:color w:val="auto"/>
          <w:sz w:val="24"/>
          <w:szCs w:val="24"/>
          <w:highlight w:val="none"/>
        </w:rPr>
        <w:t xml:space="preserve">包括完成本项目项下所有运维服务所需的人工费、社保费、培训费、劳保费、管理费、税费、交通费、维保费、约定由乙方承担的零配件费、耗材费及其他所有履行本合同的必要费用，甲方无需承担本合同约定之外的任何费用</w:t>
      </w:r>
      <w:r>
        <w:rPr>
          <w:rFonts w:hint="eastAsia" w:ascii="宋体" w:hAnsi="宋体" w:eastAsia="宋体" w:cs="宋体"/>
          <w:color w:val="auto"/>
          <w:sz w:val="24"/>
          <w:szCs w:val="24"/>
          <w:highlight w:val="none"/>
          <w:shd w:val="clear" w:color="auto" w:fill="ffffff"/>
        </w:rPr>
        <w:t xml:space="preserve">。</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2、如果本公司的</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书被接受，本公司将严格履行招标文件中规定的每一项要求，按期、按质、按量履行合同的义务。</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3、本公司已详细审查全部招标文件，包括补充文件（更正公告</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0"/>
          <w:highlight w:val="none"/>
          <w:shd w:val="clear" w:color="auto" w:fill="ffffff"/>
        </w:rPr>
        <w:t xml:space="preserve">如有</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0"/>
          <w:highlight w:val="none"/>
          <w:shd w:val="clear" w:color="auto" w:fill="ffffff"/>
        </w:rPr>
        <w:t xml:space="preserve">。本公司完全理解并同意放弃对这方面有不明及误解的权</w:t>
      </w:r>
      <w:r>
        <w:rPr>
          <w:rFonts w:hint="eastAsia" w:ascii="宋体" w:hAnsi="宋体" w:eastAsia="宋体" w:cs="宋体"/>
          <w:color w:val="auto"/>
          <w:sz w:val="24"/>
          <w:szCs w:val="20"/>
          <w:highlight w:val="none"/>
          <w:shd w:val="clear" w:color="auto" w:fill="ffffff"/>
          <w:lang w:val="en-US" w:eastAsia="zh-CN"/>
        </w:rPr>
        <w:t xml:space="preserve">利</w:t>
      </w:r>
      <w:r>
        <w:rPr>
          <w:rFonts w:hint="eastAsia" w:ascii="宋体" w:hAnsi="宋体" w:eastAsia="宋体" w:cs="宋体"/>
          <w:color w:val="auto"/>
          <w:sz w:val="24"/>
          <w:szCs w:val="20"/>
          <w:highlight w:val="none"/>
          <w:shd w:val="clear" w:color="auto" w:fill="ffffff"/>
        </w:rPr>
        <w:t xml:space="preserve">。</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4、本公司同意按招标文件中的规定，本</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书的有效期限为</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截止日起</w:t>
      </w:r>
      <w:r>
        <w:rPr>
          <w:rFonts w:hint="eastAsia" w:ascii="宋体" w:hAnsi="宋体" w:eastAsia="宋体" w:cs="宋体"/>
          <w:color w:val="auto"/>
          <w:sz w:val="24"/>
          <w:szCs w:val="20"/>
          <w:highlight w:val="none"/>
          <w:u w:val="single"/>
          <w:shd w:val="clear" w:color="auto" w:fill="ffffff"/>
        </w:rPr>
        <w:t xml:space="preserve">90</w:t>
      </w:r>
      <w:r>
        <w:rPr>
          <w:rFonts w:hint="eastAsia" w:ascii="宋体" w:hAnsi="宋体" w:eastAsia="宋体" w:cs="宋体"/>
          <w:color w:val="auto"/>
          <w:sz w:val="24"/>
          <w:szCs w:val="20"/>
          <w:highlight w:val="none"/>
          <w:shd w:val="clear" w:color="auto" w:fill="ffffff"/>
        </w:rPr>
        <w:t xml:space="preserve">天。</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5、本公司愿意提供采购人或采购代理机构在招标文件中要求的所有资料。</w:t>
      </w:r>
      <w:r/>
    </w:p>
    <w:p>
      <w:pPr>
        <w:ind w:firstLine="480"/>
        <w:spacing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6、</w:t>
      </w:r>
      <w:r>
        <w:rPr>
          <w:rFonts w:hint="eastAsia" w:ascii="宋体" w:hAnsi="宋体" w:eastAsia="宋体" w:cs="宋体"/>
          <w:color w:val="auto"/>
          <w:sz w:val="24"/>
          <w:szCs w:val="24"/>
          <w:highlight w:val="none"/>
          <w:shd w:val="clear" w:color="auto" w:fill="ffffff"/>
        </w:rPr>
        <w:t xml:space="preserve">本公司声明：本公司在参加本次政府采购活动前3年内在经营活动中没有重大违法记录。</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7、本公司愿意遵守招标公告及招标文件中所列的收费标准。</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8、本公司承诺该项</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在开标后的全过程中保持有效，不作任何更改和变动。</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9、如果本公司中标，本公司愿意按招标文件规定支付履约保证金和代理服务费。</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10、本公司承诺符合</w:t>
      </w:r>
      <w:r>
        <w:rPr>
          <w:rFonts w:hint="eastAsia" w:ascii="宋体" w:hAnsi="宋体" w:eastAsia="宋体" w:cs="宋体"/>
          <w:color w:val="auto"/>
          <w:sz w:val="24"/>
          <w:szCs w:val="24"/>
          <w:highlight w:val="none"/>
        </w:rPr>
        <w:t xml:space="preserve">招标公告中的“申请人的资格要求”</w:t>
      </w:r>
      <w:r>
        <w:rPr>
          <w:rFonts w:hint="eastAsia" w:ascii="宋体" w:hAnsi="宋体" w:eastAsia="宋体" w:cs="宋体"/>
          <w:color w:val="auto"/>
          <w:sz w:val="24"/>
          <w:szCs w:val="20"/>
          <w:highlight w:val="none"/>
          <w:shd w:val="clear" w:color="auto" w:fill="ffffff"/>
        </w:rPr>
        <w:t xml:space="preserve">的要求，若与真实情况不符，本公司愿意承担由此而产生的一切后果。</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11、综合说明：</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（1）伴随服务及配合措施；</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（2）要求甲方提供的配合；</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（3）对招标文件有不同意见的偏离说明；</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（4）其它说明。</w:t>
      </w:r>
      <w:r/>
    </w:p>
    <w:p>
      <w:pPr>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所有有关</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0"/>
          <w:highlight w:val="none"/>
          <w:shd w:val="clear" w:color="auto" w:fill="ffffff"/>
        </w:rPr>
        <w:t xml:space="preserve">的函电，请按下列地址联系：</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                     联系人：                 地址：</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邮政编码：                 联系电话：               传真：</w:t>
      </w:r>
      <w:r/>
    </w:p>
    <w:p>
      <w:pPr>
        <w:ind w:firstLine="480"/>
        <w:spacing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公司电子邮箱：</w:t>
      </w:r>
      <w:r/>
    </w:p>
    <w:p>
      <w:pPr>
        <w:ind w:firstLine="480"/>
        <w:spacing w:line="24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银行账号：</w:t>
      </w:r>
      <w:r/>
    </w:p>
    <w:p>
      <w:pPr>
        <w:ind w:firstLine="480"/>
        <w:spacing w:line="24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银行开户行：</w:t>
      </w:r>
      <w:r/>
    </w:p>
    <w:p>
      <w:pPr>
        <w:ind w:firstLine="480"/>
        <w:spacing w:line="24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数字人民币开户行（如有）：</w:t>
      </w:r>
      <w:r/>
    </w:p>
    <w:p>
      <w:pPr>
        <w:ind w:firstLine="480"/>
        <w:spacing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highlight w:val="none"/>
          <w:shd w:val="clear" w:color="auto" w:fill="ffffff"/>
        </w:rPr>
        <w:t xml:space="preserve">数字人民币账户（数币钱包ID）：</w:t>
      </w:r>
      <w:r/>
    </w:p>
    <w:p>
      <w:pPr>
        <w:pStyle w:val="857"/>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0"/>
        <w:jc w:val="righ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210"/>
        <w:jc w:val="righ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pStyle w:val="818"/>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lang w:val="en-US" w:eastAsia="zh-CN"/>
        </w:rPr>
        <w:t xml:space="preserve">3</w:t>
      </w:r>
      <w:r>
        <w:rPr>
          <w:rFonts w:hint="eastAsia" w:ascii="宋体" w:hAnsi="宋体" w:eastAsia="宋体" w:cs="宋体"/>
          <w:b/>
          <w:color w:val="auto"/>
          <w:szCs w:val="24"/>
          <w:highlight w:val="none"/>
        </w:rPr>
        <w:t xml:space="preserve">、开标一览表</w:t>
      </w:r>
      <w:r/>
    </w:p>
    <w:p>
      <w:pPr>
        <w:pStyle w:val="1108"/>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开标一览表（总报价）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                                                    采购包1</w:t>
      </w:r>
      <w:r/>
    </w:p>
    <w:tbl>
      <w:tblPr>
        <w:tblStyle w:val="81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91"/>
        <w:gridCol w:w="5761"/>
      </w:tblGrid>
      <w:tr>
        <w:trPr>
          <w:cantSplit/>
          <w:trHeight w:val="109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923" w:type="pct"/>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trHeight w:val="108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bookmarkStart w:id="54" w:name="XMMC"/>
            <w:r/>
            <w:bookmarkEnd w:id="54"/>
            <w:r>
              <w:rPr>
                <w:rFonts w:hint="eastAsia" w:ascii="宋体" w:hAnsi="宋体" w:eastAsia="宋体" w:cs="宋体"/>
                <w:color w:val="auto"/>
                <w:sz w:val="24"/>
                <w:szCs w:val="24"/>
                <w:highlight w:val="none"/>
                <w:lang w:val="en-US" w:eastAsia="zh-CN"/>
              </w:rPr>
              <w:t xml:space="preserve">非医疗公共设施设备运维服务</w:t>
            </w:r>
            <w:r/>
          </w:p>
        </w:tc>
        <w:tc>
          <w:tcPr>
            <w:tcBorders>
              <w:top w:val="single" w:color="auto" w:sz="4" w:space="0"/>
              <w:left w:val="single" w:color="auto" w:sz="4" w:space="0"/>
              <w:bottom w:val="single" w:color="auto" w:sz="4" w:space="0"/>
              <w:right w:val="single" w:color="auto" w:sz="4" w:space="0"/>
            </w:tcBorders>
            <w:tcW w:w="2923" w:type="pct"/>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bookmarkStart w:id="55" w:name="JEXX"/>
            <w:r/>
            <w:bookmarkEnd w:id="55"/>
            <w:r>
              <w:rPr>
                <w:rFonts w:hint="eastAsia" w:ascii="宋体" w:hAnsi="宋体" w:eastAsia="宋体" w:cs="宋体"/>
                <w:color w:val="auto"/>
                <w:sz w:val="24"/>
                <w:szCs w:val="24"/>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2923" w:type="pct"/>
            <w:vAlign w:val="center"/>
            <w:textDirection w:val="lrTb"/>
            <w:noWrap w:val="false"/>
          </w:tcPr>
          <w:p>
            <w:pPr>
              <w:spacing w:line="600" w:lineRule="exact"/>
              <w:widowControl/>
              <w:rPr>
                <w:rFonts w:hint="eastAsia" w:ascii="宋体" w:hAnsi="宋体" w:eastAsia="宋体" w:cs="宋体"/>
                <w:color w:val="auto"/>
                <w:sz w:val="24"/>
                <w:szCs w:val="24"/>
                <w:highlight w:val="none"/>
              </w:rPr>
            </w:pPr>
            <w:r/>
            <w:bookmarkStart w:id="56" w:name="JEDX"/>
            <w:r/>
            <w:bookmarkEnd w:id="56"/>
            <w:r/>
            <w:r/>
          </w:p>
        </w:tc>
      </w:tr>
    </w:tbl>
    <w:p>
      <w:pPr>
        <w:ind w:left="1024"/>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p>
    <w:p>
      <w:pPr>
        <w:pStyle w:val="857"/>
        <w:ind w:left="0" w:firstLine="480"/>
        <w:spacing w:after="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填写说明:</w:t>
      </w:r>
      <w:r/>
    </w:p>
    <w:p>
      <w:pPr>
        <w:pStyle w:val="857"/>
        <w:ind w:left="0" w:firstLine="48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zh-CN"/>
        </w:rPr>
        <w:t xml:space="preserve">1、开标一览表必须加盖投标</w:t>
      </w:r>
      <w:r>
        <w:rPr>
          <w:rFonts w:hint="eastAsia" w:ascii="宋体" w:hAnsi="宋体" w:eastAsia="宋体" w:cs="宋体"/>
          <w:color w:val="auto"/>
          <w:sz w:val="24"/>
          <w:szCs w:val="24"/>
          <w:highlight w:val="none"/>
          <w:u w:val="single"/>
        </w:rPr>
        <w:t xml:space="preserve">人公章（复印件无效）。</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t xml:space="preserve">2、如有分包，投标人投任何</w:t>
      </w:r>
      <w:r>
        <w:rPr>
          <w:rFonts w:hint="eastAsia" w:ascii="宋体" w:hAnsi="宋体" w:eastAsia="宋体" w:cs="宋体"/>
          <w:color w:val="auto"/>
          <w:sz w:val="24"/>
          <w:szCs w:val="24"/>
          <w:highlight w:val="none"/>
          <w:u w:val="single"/>
        </w:rPr>
        <w:t xml:space="preserve">一个</w:t>
      </w:r>
      <w:r>
        <w:rPr>
          <w:rFonts w:hint="eastAsia" w:ascii="宋体" w:hAnsi="宋体" w:eastAsia="宋体" w:cs="宋体"/>
          <w:color w:val="auto"/>
          <w:sz w:val="24"/>
          <w:szCs w:val="24"/>
          <w:highlight w:val="none"/>
          <w:u w:val="single"/>
          <w:lang w:val="zh-CN"/>
        </w:rPr>
        <w:t xml:space="preserve">包的标的，</w:t>
      </w:r>
      <w:r>
        <w:rPr>
          <w:rFonts w:hint="eastAsia" w:ascii="宋体" w:hAnsi="宋体" w:eastAsia="宋体" w:cs="宋体"/>
          <w:color w:val="auto"/>
          <w:sz w:val="24"/>
          <w:szCs w:val="24"/>
          <w:highlight w:val="none"/>
          <w:u w:val="single"/>
        </w:rPr>
        <w:t xml:space="preserve">都需单</w:t>
      </w:r>
      <w:r>
        <w:rPr>
          <w:rFonts w:hint="eastAsia" w:ascii="宋体" w:hAnsi="宋体" w:eastAsia="宋体" w:cs="宋体"/>
          <w:color w:val="auto"/>
          <w:sz w:val="24"/>
          <w:szCs w:val="24"/>
          <w:highlight w:val="none"/>
          <w:u w:val="single"/>
          <w:lang w:val="zh-CN"/>
        </w:rPr>
        <w:t xml:space="preserve">独填写开标一览表。</w:t>
      </w:r>
      <w:r/>
    </w:p>
    <w:p>
      <w:pPr>
        <w:spacing w:line="360" w:lineRule="auto"/>
        <w:rPr>
          <w:rFonts w:hint="eastAsia" w:ascii="宋体" w:hAnsi="宋体" w:eastAsia="宋体" w:cs="宋体"/>
          <w:color w:val="auto"/>
          <w:highlight w:val="none"/>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报价明细表</w:t>
      </w:r>
      <w:r/>
    </w:p>
    <w:p>
      <w:pPr>
        <w:pStyle w:val="826"/>
        <w:ind w:left="0" w:right="-607" w:firstLine="0"/>
        <w:jc w:val="center"/>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26"/>
        <w:ind w:left="0" w:right="-607" w:firstLine="0"/>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投标报价明细表</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bl>
      <w:tblPr>
        <w:tblStyle w:val="8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3698"/>
        <w:gridCol w:w="2543"/>
        <w:gridCol w:w="2809"/>
      </w:tblGrid>
      <w:tr>
        <w:trPr>
          <w:jc w:val="center"/>
          <w:trHeight w:val="699"/>
        </w:trPr>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bookmarkStart w:id="57" w:name="_Toc301441710"/>
            <w:r>
              <w:rPr>
                <w:rFonts w:hint="eastAsia" w:ascii="宋体" w:hAnsi="宋体" w:eastAsia="宋体" w:cs="宋体"/>
                <w:color w:val="auto"/>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87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服务内容</w:t>
            </w:r>
            <w:r/>
          </w:p>
        </w:tc>
        <w:tc>
          <w:tcPr>
            <w:tcBorders>
              <w:top w:val="single" w:color="auto" w:sz="4" w:space="0"/>
              <w:left w:val="single" w:color="auto" w:sz="4" w:space="0"/>
              <w:bottom w:val="single" w:color="auto" w:sz="4" w:space="0"/>
              <w:right w:val="single" w:color="auto" w:sz="4" w:space="0"/>
            </w:tcBorders>
            <w:tcW w:w="1291" w:type="pct"/>
            <w:vAlign w:val="center"/>
            <w:textDirection w:val="lrTb"/>
            <w:noWrap w:val="false"/>
          </w:tcPr>
          <w:p>
            <w:pPr>
              <w:jc w:val="center"/>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价格</w:t>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备注</w:t>
            </w:r>
            <w:r/>
          </w:p>
        </w:tc>
      </w:tr>
      <w:tr>
        <w:trPr>
          <w:jc w:val="center"/>
          <w:trHeight w:val="699"/>
        </w:trPr>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87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47"/>
        </w:trPr>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87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9"/>
        </w:trPr>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87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9"/>
        </w:trPr>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87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9"/>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bookmarkEnd w:id="57"/>
            <w:r/>
            <w:r/>
          </w:p>
        </w:tc>
      </w:tr>
    </w:tbl>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5</w:t>
      </w:r>
      <w:r>
        <w:rPr>
          <w:rFonts w:hint="eastAsia" w:ascii="宋体" w:hAnsi="宋体" w:eastAsia="宋体" w:cs="宋体"/>
          <w:b/>
          <w:color w:val="auto"/>
          <w:sz w:val="24"/>
          <w:szCs w:val="24"/>
          <w:highlight w:val="none"/>
          <w:shd w:val="clear" w:color="auto" w:fill="ffffff"/>
        </w:rPr>
        <w:t xml:space="preserve">、针对本项目制定的服务实施方案</w:t>
      </w:r>
      <w:r/>
    </w:p>
    <w:p>
      <w:pPr>
        <w:jc w:val="center"/>
        <w:spacing w:before="240"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针对本项目制定的服务实施方案</w:t>
      </w:r>
      <w:r/>
    </w:p>
    <w:tbl>
      <w:tblPr>
        <w:tblStyle w:val="815"/>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hint="eastAsia" w:ascii="宋体" w:hAnsi="宋体" w:eastAsia="宋体" w:cs="宋体"/>
                <w:color w:val="auto"/>
                <w:sz w:val="24"/>
                <w:szCs w:val="21"/>
                <w:highlight w:val="none"/>
                <w:shd w:val="clear" w:color="auto" w:fill="ffffff"/>
              </w:rPr>
            </w:pPr>
            <w:r>
              <w:rPr>
                <w:rFonts w:hint="eastAsia" w:ascii="宋体" w:hAnsi="宋体" w:eastAsia="宋体" w:cs="宋体"/>
                <w:color w:val="auto"/>
                <w:sz w:val="24"/>
                <w:szCs w:val="24"/>
                <w:highlight w:val="none"/>
                <w:shd w:val="clear" w:color="auto" w:fill="ffffff"/>
              </w:rPr>
              <w:t xml:space="preserve">提示：</w:t>
            </w:r>
            <w:r>
              <w:rPr>
                <w:rFonts w:hint="eastAsia" w:ascii="宋体" w:hAnsi="宋体" w:eastAsia="宋体" w:cs="宋体"/>
                <w:bCs/>
                <w:color w:val="auto"/>
                <w:sz w:val="24"/>
                <w:szCs w:val="24"/>
                <w:highlight w:val="none"/>
              </w:rPr>
              <w:t xml:space="preserve">供应商应根据本次采购项目要求，对服务实施方案等进行详细的说明与描述。</w:t>
            </w:r>
            <w:r>
              <w:rPr>
                <w:rFonts w:hint="eastAsia" w:ascii="宋体" w:hAnsi="宋体" w:eastAsia="宋体" w:cs="宋体"/>
                <w:color w:val="auto"/>
                <w:sz w:val="24"/>
                <w:szCs w:val="24"/>
                <w:highlight w:val="none"/>
                <w:shd w:val="clear" w:color="auto" w:fill="ffffff"/>
              </w:rPr>
              <w:t xml:space="preserve">供应商可根据自身情况编写，本页不够可另加页附后。</w:t>
            </w:r>
            <w:r/>
          </w:p>
          <w:p>
            <w:pPr>
              <w:jc w:val="left"/>
              <w:spacing w:line="360" w:lineRule="auto"/>
              <w:tabs>
                <w:tab w:val="left" w:pos="0" w:leader="none"/>
              </w:tabs>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260"/>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ind w:firstLine="260"/>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tc>
      </w:tr>
    </w:tbl>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bCs/>
          <w:color w:val="auto"/>
          <w:sz w:val="24"/>
          <w:szCs w:val="24"/>
          <w:highlight w:val="none"/>
          <w:shd w:val="clear" w:color="auto" w:fill="ffffff"/>
          <w:lang w:val="zh-CN"/>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lang w:val="en-US" w:eastAsia="zh-CN"/>
        </w:rPr>
        <w:t xml:space="preserve">6</w:t>
      </w:r>
      <w:r>
        <w:rPr>
          <w:rFonts w:hint="eastAsia" w:ascii="宋体" w:hAnsi="宋体" w:eastAsia="宋体" w:cs="宋体"/>
          <w:b/>
          <w:color w:val="auto"/>
          <w:sz w:val="24"/>
          <w:szCs w:val="24"/>
          <w:highlight w:val="none"/>
          <w:shd w:val="clear" w:color="auto" w:fill="ffffff"/>
        </w:rPr>
        <w:t xml:space="preserve">、服务或技术要求偏离表</w:t>
      </w:r>
      <w:r/>
    </w:p>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服务或技术要求偏离表</w:t>
      </w:r>
      <w:r/>
    </w:p>
    <w:tbl>
      <w:tblPr>
        <w:tblStyle w:val="81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7"/>
        <w:gridCol w:w="1642"/>
        <w:gridCol w:w="1938"/>
        <w:gridCol w:w="2005"/>
      </w:tblGrid>
      <w:tr>
        <w:trPr>
          <w:jc w:val="center"/>
          <w:trHeight w:val="474"/>
        </w:trPr>
        <w:tc>
          <w:tcPr>
            <w:tcW w:w="479"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748"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937"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833"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983"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017"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857"/>
        <w:ind w:firstLine="5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w:t>
      </w:r>
      <w:r>
        <w:rPr>
          <w:rFonts w:hint="eastAsia" w:ascii="宋体" w:hAnsi="宋体" w:eastAsia="宋体" w:cs="宋体"/>
          <w:b/>
          <w:color w:val="auto"/>
          <w:sz w:val="24"/>
          <w:szCs w:val="24"/>
          <w:highlight w:val="none"/>
          <w:shd w:val="clear" w:color="auto" w:fill="ffffff"/>
        </w:rPr>
        <w:t xml:space="preserve">服务</w:t>
      </w:r>
      <w:r>
        <w:rPr>
          <w:rFonts w:hint="eastAsia" w:ascii="宋体" w:hAnsi="宋体" w:eastAsia="宋体" w:cs="宋体"/>
          <w:b/>
          <w:color w:val="auto"/>
          <w:sz w:val="24"/>
          <w:szCs w:val="24"/>
          <w:highlight w:val="none"/>
          <w:shd w:val="clear" w:color="auto" w:fill="ffffff"/>
          <w:lang w:eastAsia="zh"/>
        </w:rPr>
        <w:t xml:space="preserve">条款详细描述和说明的替代。</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7</w:t>
      </w:r>
      <w:r>
        <w:rPr>
          <w:rFonts w:hint="eastAsia" w:ascii="宋体" w:hAnsi="宋体" w:eastAsia="宋体" w:cs="宋体"/>
          <w:b/>
          <w:color w:val="auto"/>
          <w:sz w:val="24"/>
          <w:szCs w:val="24"/>
          <w:highlight w:val="none"/>
          <w:shd w:val="clear" w:color="auto" w:fill="ffffff"/>
        </w:rPr>
        <w:t xml:space="preserve">、商务</w:t>
      </w:r>
      <w:r>
        <w:rPr>
          <w:rFonts w:hint="eastAsia" w:ascii="宋体" w:hAnsi="宋体" w:eastAsia="宋体" w:cs="宋体"/>
          <w:b/>
          <w:color w:val="auto"/>
          <w:sz w:val="24"/>
          <w:szCs w:val="24"/>
          <w:highlight w:val="none"/>
          <w:shd w:val="clear" w:color="auto" w:fill="ffffff"/>
          <w:lang w:val="en-US" w:eastAsia="zh-CN"/>
        </w:rPr>
        <w:t xml:space="preserve">要求</w:t>
      </w:r>
      <w:r>
        <w:rPr>
          <w:rFonts w:hint="eastAsia" w:ascii="宋体" w:hAnsi="宋体" w:eastAsia="宋体" w:cs="宋体"/>
          <w:b/>
          <w:color w:val="auto"/>
          <w:sz w:val="24"/>
          <w:szCs w:val="24"/>
          <w:highlight w:val="none"/>
          <w:shd w:val="clear" w:color="auto" w:fill="ffffff"/>
        </w:rPr>
        <w:t xml:space="preserve">偏离表</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w:t>
      </w:r>
      <w:r>
        <w:rPr>
          <w:rFonts w:hint="eastAsia" w:ascii="宋体" w:hAnsi="宋体" w:eastAsia="宋体" w:cs="宋体"/>
          <w:b/>
          <w:bCs/>
          <w:color w:val="auto"/>
          <w:sz w:val="24"/>
          <w:szCs w:val="24"/>
          <w:highlight w:val="none"/>
          <w:shd w:val="clear" w:color="auto" w:fill="ffffff"/>
          <w:lang w:val="en-US" w:eastAsia="zh-CN"/>
        </w:rPr>
        <w:t xml:space="preserve">要求</w:t>
      </w:r>
      <w:r>
        <w:rPr>
          <w:rFonts w:hint="eastAsia" w:ascii="宋体" w:hAnsi="宋体" w:eastAsia="宋体" w:cs="宋体"/>
          <w:b/>
          <w:bCs/>
          <w:color w:val="auto"/>
          <w:sz w:val="24"/>
          <w:szCs w:val="24"/>
          <w:highlight w:val="none"/>
          <w:shd w:val="clear" w:color="auto" w:fill="ffffff"/>
        </w:rPr>
        <w:t xml:space="preserve">偏离表</w:t>
      </w:r>
      <w:r/>
    </w:p>
    <w:tbl>
      <w:tblPr>
        <w:tblStyle w:val="81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7"/>
        <w:gridCol w:w="1642"/>
        <w:gridCol w:w="1938"/>
        <w:gridCol w:w="2005"/>
      </w:tblGrid>
      <w:tr>
        <w:trPr>
          <w:jc w:val="center"/>
          <w:trHeight w:val="474"/>
        </w:trPr>
        <w:tc>
          <w:tcPr>
            <w:tcW w:w="479"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748"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937"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833"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983"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017"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8</w:t>
      </w:r>
      <w:r>
        <w:rPr>
          <w:rFonts w:hint="eastAsia" w:ascii="宋体" w:hAnsi="宋体" w:eastAsia="宋体" w:cs="宋体"/>
          <w:b/>
          <w:color w:val="auto"/>
          <w:sz w:val="24"/>
          <w:szCs w:val="24"/>
          <w:highlight w:val="none"/>
          <w:shd w:val="clear" w:color="auto" w:fill="ffffff"/>
        </w:rPr>
        <w:t xml:space="preserve">、拟投入本项目人员配备一览表</w:t>
      </w:r>
      <w:r/>
    </w:p>
    <w:p>
      <w:pPr>
        <w:jc w:val="center"/>
        <w:spacing w:line="360" w:lineRule="auto"/>
        <w:rPr>
          <w:rFonts w:hint="eastAsia" w:ascii="宋体" w:hAnsi="宋体" w:eastAsia="宋体" w:cs="宋体"/>
          <w:b/>
          <w:bCs/>
          <w:color w:val="auto"/>
          <w:sz w:val="26"/>
          <w:szCs w:val="20"/>
          <w:highlight w:val="none"/>
        </w:rPr>
      </w:pPr>
      <w:r>
        <w:rPr>
          <w:rFonts w:hint="eastAsia" w:ascii="宋体" w:hAnsi="宋体" w:eastAsia="宋体" w:cs="宋体"/>
          <w:b/>
          <w:bCs/>
          <w:color w:val="auto"/>
          <w:sz w:val="24"/>
          <w:szCs w:val="24"/>
          <w:highlight w:val="none"/>
        </w:rPr>
        <w:t xml:space="preserve">拟投入本项目人员配备一览表</w:t>
      </w:r>
      <w:r/>
    </w:p>
    <w:tbl>
      <w:tblPr>
        <w:tblStyle w:val="815"/>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b/>
          <w:color w:val="auto"/>
          <w:sz w:val="24"/>
          <w:szCs w:val="21"/>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b/>
          <w:color w:val="auto"/>
          <w:sz w:val="24"/>
          <w:szCs w:val="21"/>
          <w:highlight w:val="none"/>
        </w:rPr>
        <w:br w:type="page" w:clear="all"/>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1"/>
          <w:highlight w:val="none"/>
          <w:lang w:val="en-US" w:eastAsia="zh-CN"/>
        </w:rPr>
        <w:t xml:space="preserve">9</w:t>
      </w:r>
      <w:r>
        <w:rPr>
          <w:rFonts w:hint="eastAsia" w:ascii="宋体" w:hAnsi="宋体" w:eastAsia="宋体" w:cs="宋体"/>
          <w:b/>
          <w:color w:val="auto"/>
          <w:sz w:val="24"/>
          <w:szCs w:val="21"/>
          <w:highlight w:val="none"/>
        </w:rPr>
        <w:t xml:space="preserve">、类似业绩情况表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类似业绩情况表（如有）</w:t>
      </w:r>
      <w:r/>
    </w:p>
    <w:tbl>
      <w:tblPr>
        <w:tblStyle w:val="815"/>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826"/>
        <w:rPr>
          <w:rFonts w:hint="eastAsia" w:ascii="宋体" w:hAnsi="宋体" w:eastAsia="宋体" w:cs="宋体"/>
          <w:color w:val="auto"/>
          <w:highlight w:val="none"/>
        </w:rPr>
      </w:pPr>
      <w:r>
        <w:rPr>
          <w:rFonts w:hint="eastAsia" w:ascii="宋体" w:hAnsi="宋体" w:eastAsia="宋体" w:cs="宋体"/>
          <w:color w:val="auto"/>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spacing w:line="360" w:lineRule="auto"/>
        <w:rPr>
          <w:rFonts w:hint="eastAsia"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4"/>
          <w:szCs w:val="21"/>
          <w:highlight w:val="none"/>
        </w:rPr>
        <w:t xml:space="preserve">1</w:t>
      </w:r>
      <w:r>
        <w:rPr>
          <w:rFonts w:hint="eastAsia" w:ascii="宋体" w:hAnsi="宋体" w:eastAsia="宋体" w:cs="宋体"/>
          <w:b/>
          <w:color w:val="auto"/>
          <w:sz w:val="24"/>
          <w:szCs w:val="21"/>
          <w:highlight w:val="none"/>
          <w:lang w:val="en-US" w:eastAsia="zh-CN"/>
        </w:rPr>
        <w:t xml:space="preserve">0</w:t>
      </w:r>
      <w:r>
        <w:rPr>
          <w:rFonts w:hint="eastAsia" w:ascii="宋体" w:hAnsi="宋体" w:eastAsia="宋体" w:cs="宋体"/>
          <w:b/>
          <w:color w:val="auto"/>
          <w:sz w:val="24"/>
          <w:szCs w:val="21"/>
          <w:highlight w:val="none"/>
        </w:rPr>
        <w:t xml:space="preserve">、资格证明文件</w:t>
      </w:r>
      <w:r/>
    </w:p>
    <w:p>
      <w:pPr>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（1）资格文件的声明函</w:t>
      </w:r>
      <w:r/>
    </w:p>
    <w:p>
      <w:pPr>
        <w:jc w:val="center"/>
        <w:spacing w:line="360" w:lineRule="auto"/>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资格文件的声明函</w:t>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b/>
          <w:bCs/>
          <w:color w:val="auto"/>
          <w:sz w:val="24"/>
          <w:szCs w:val="24"/>
          <w:highlight w:val="none"/>
          <w:u w:val="single"/>
          <w:shd w:val="clear" w:color="auto" w:fill="ffffff"/>
        </w:rPr>
        <w:t xml:space="preserve">苏州诚和招投标咨询有限公司</w:t>
      </w:r>
      <w:r>
        <w:rPr>
          <w:rFonts w:hint="eastAsia" w:ascii="宋体" w:hAnsi="宋体" w:eastAsia="宋体" w:cs="宋体"/>
          <w:b/>
          <w:bCs/>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本公司愿就由贵司组织实施的编号为</w:t>
      </w:r>
      <w:r>
        <w:rPr>
          <w:rFonts w:hint="eastAsia" w:ascii="宋体" w:hAnsi="宋体" w:eastAsia="宋体" w:cs="宋体"/>
          <w:color w:val="auto"/>
          <w:sz w:val="24"/>
          <w:szCs w:val="20"/>
          <w:highlight w:val="none"/>
          <w:u w:val="single"/>
          <w:shd w:val="clear" w:color="auto" w:fill="ffffff"/>
        </w:rPr>
        <w:t xml:space="preserve"> JSZC-320500-</w:t>
      </w:r>
      <w:r>
        <w:rPr>
          <w:rFonts w:hint="eastAsia" w:ascii="宋体" w:hAnsi="宋体" w:eastAsia="宋体" w:cs="宋体"/>
          <w:color w:val="auto"/>
          <w:sz w:val="24"/>
          <w:szCs w:val="20"/>
          <w:highlight w:val="none"/>
          <w:u w:val="single"/>
          <w:shd w:val="clear" w:color="auto" w:fill="ffffff"/>
          <w:lang w:eastAsia="zh-CN"/>
        </w:rPr>
        <w:t xml:space="preserve">SZCH-G2026-0046</w:t>
      </w:r>
      <w:r>
        <w:rPr>
          <w:rFonts w:hint="eastAsia" w:ascii="宋体" w:hAnsi="宋体" w:eastAsia="宋体" w:cs="宋体"/>
          <w:color w:val="auto"/>
          <w:sz w:val="24"/>
          <w:szCs w:val="20"/>
          <w:highlight w:val="none"/>
          <w:u w:val="singl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号的招标活动进行</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。本公司所提交的</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文件中所有关于</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bookmarkStart w:id="58" w:name="_Hlk193378870"/>
      <w:r>
        <w:rPr>
          <w:rFonts w:hint="eastAsia" w:ascii="宋体" w:hAnsi="宋体" w:eastAsia="宋体" w:cs="宋体"/>
          <w:b/>
          <w:color w:val="auto"/>
          <w:sz w:val="24"/>
          <w:szCs w:val="20"/>
          <w:highlight w:val="none"/>
          <w:shd w:val="clear" w:color="auto" w:fill="ffffff"/>
        </w:rPr>
        <w:t xml:space="preserve">（2）供应商基本情况表</w:t>
      </w:r>
      <w:r/>
    </w:p>
    <w:p>
      <w:pPr>
        <w:jc w:val="center"/>
        <w:spacing w:line="360" w:lineRule="auto"/>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供应商基本情况表</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单位名称：</w:t>
      </w:r>
      <w:r/>
    </w:p>
    <w:tbl>
      <w:tblPr>
        <w:tblStyle w:val="81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768"/>
        <w:gridCol w:w="1622"/>
        <w:gridCol w:w="2030"/>
        <w:gridCol w:w="978"/>
      </w:tblGrid>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w:t>
            </w:r>
            <w:r/>
          </w:p>
        </w:tc>
        <w:tc>
          <w:tcPr>
            <w:tcW w:w="176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2"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76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2"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3008" w:type="dxa"/>
            <w:vAlign w:val="center"/>
            <w:textDirection w:val="lrTb"/>
            <w:noWrap w:val="false"/>
          </w:tcPr>
          <w:p>
            <w:pPr>
              <w:ind w:firstLine="216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76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652"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97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768"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622"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3008"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768"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622"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3008"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76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万元</w:t>
            </w:r>
            <w:r/>
          </w:p>
        </w:tc>
        <w:tc>
          <w:tcPr>
            <w:tcW w:w="1622"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768" w:type="dxa"/>
            <w:vAlign w:val="center"/>
            <w:textDirection w:val="lrTb"/>
            <w:noWrap w:val="false"/>
          </w:tcPr>
          <w:p>
            <w:pPr>
              <w:jc w:val="righ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1622"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资格</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bookmarkEnd w:id="58"/>
      <w:r/>
      <w:r/>
    </w:p>
    <w:p>
      <w:pPr>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（3）关于符合本国产品标准的声明函</w:t>
      </w:r>
      <w:r/>
    </w:p>
    <w:p>
      <w:pPr>
        <w:ind w:firstLine="200"/>
        <w:jc w:val="both"/>
        <w:spacing w:line="360" w:lineRule="auto"/>
        <w:rPr>
          <w:rFonts w:hint="eastAsia" w:ascii="宋体" w:hAnsi="宋体" w:eastAsia="宋体" w:cs="宋体"/>
          <w:color w:val="auto"/>
          <w:sz w:val="24"/>
          <w:szCs w:val="24"/>
          <w:highlight w:val="none"/>
        </w:rPr>
      </w:pPr>
      <w:r/>
      <w:bookmarkStart w:id="59" w:name="OLE_LINK6"/>
      <w:r/>
      <w:bookmarkStart w:id="60" w:name="OLE_LINK5"/>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关于符合本国产品标准的声明函</w:t>
      </w:r>
      <w:bookmarkEnd w:id="59"/>
      <w:r/>
      <w:bookmarkEnd w:id="6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3"/>
        <w:ind w:firstLine="480"/>
        <w:jc w:val="both"/>
        <w:spacing w:beforeAutospacing="0" w:afterAutospacing="0" w:line="360" w:lineRule="auto"/>
        <w:rPr>
          <w:rFonts w:hint="eastAsia" w:ascii="宋体" w:hAnsi="宋体" w:eastAsia="宋体" w:cs="宋体"/>
          <w:color w:val="auto"/>
          <w:szCs w:val="24"/>
          <w:highlight w:val="none"/>
        </w:rPr>
      </w:pPr>
      <w:r/>
      <w:bookmarkStart w:id="61" w:name="OLE_LINK12"/>
      <w:r>
        <w:rPr>
          <w:rFonts w:hint="eastAsia" w:ascii="宋体" w:hAnsi="宋体" w:eastAsia="宋体" w:cs="宋体"/>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3"/>
        <w:ind w:firstLine="480"/>
        <w:jc w:val="both"/>
        <w:spacing w:beforeAutospacing="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w:t xml:space="preserve">1.</w:t>
      </w:r>
      <w:r>
        <w:rPr>
          <w:rStyle w:val="863"/>
          <w:rFonts w:hint="eastAsia" w:ascii="宋体" w:hAnsi="宋体" w:eastAsia="宋体" w:cs="宋体"/>
          <w:i w:val="0"/>
          <w:color w:val="auto"/>
          <w:szCs w:val="24"/>
          <w:highlight w:val="none"/>
          <w:u w:val="single"/>
          <w:shd w:val="clear" w:color="auto" w:fill="ffffff"/>
        </w:rPr>
        <w:t xml:space="preserve">（产品名称1）</w:t>
      </w:r>
      <w:r>
        <w:rPr>
          <w:rStyle w:val="863"/>
          <w:rFonts w:hint="eastAsia" w:ascii="宋体" w:hAnsi="宋体" w:eastAsia="宋体" w:cs="宋体"/>
          <w:i w:val="0"/>
          <w:color w:val="auto"/>
          <w:szCs w:val="24"/>
          <w:highlight w:val="none"/>
          <w:shd w:val="clear" w:color="auto" w:fill="ffffff"/>
          <w:vertAlign w:val="superscript"/>
        </w:rPr>
        <w:t xml:space="preserve">1</w:t>
      </w:r>
      <w:r>
        <w:rPr>
          <w:rFonts w:hint="eastAsia" w:ascii="宋体" w:hAnsi="宋体" w:eastAsia="宋体" w:cs="宋体"/>
          <w:color w:val="auto"/>
          <w:szCs w:val="24"/>
          <w:highlight w:val="none"/>
          <w:shd w:val="clear" w:color="auto" w:fill="ffffff"/>
        </w:rPr>
        <w:t xml:space="preserve">，生产厂为</w:t>
      </w:r>
      <w:r>
        <w:rPr>
          <w:rStyle w:val="863"/>
          <w:rFonts w:hint="eastAsia" w:ascii="宋体" w:hAnsi="宋体" w:eastAsia="宋体" w:cs="宋体"/>
          <w:i w:val="0"/>
          <w:color w:val="auto"/>
          <w:szCs w:val="24"/>
          <w:highlight w:val="none"/>
          <w:u w:val="single"/>
          <w:shd w:val="clear" w:color="auto" w:fill="ffffff"/>
        </w:rPr>
        <w:t xml:space="preserve">（厂名）</w:t>
      </w:r>
      <w:r>
        <w:rPr>
          <w:rStyle w:val="863"/>
          <w:rFonts w:hint="eastAsia" w:ascii="宋体" w:hAnsi="宋体" w:eastAsia="宋体" w:cs="宋体"/>
          <w:i w:val="0"/>
          <w:color w:val="auto"/>
          <w:szCs w:val="24"/>
          <w:highlight w:val="none"/>
          <w:shd w:val="clear" w:color="auto" w:fill="ffffff"/>
          <w:vertAlign w:val="superscript"/>
        </w:rPr>
        <w:t xml:space="preserve">2</w:t>
      </w:r>
      <w:r>
        <w:rPr>
          <w:rFonts w:hint="eastAsia" w:ascii="宋体" w:hAnsi="宋体" w:eastAsia="宋体" w:cs="宋体"/>
          <w:color w:val="auto"/>
          <w:szCs w:val="24"/>
          <w:highlight w:val="none"/>
          <w:shd w:val="clear" w:color="auto" w:fill="ffffff"/>
        </w:rPr>
        <w:t xml:space="preserve">，厂址为</w:t>
      </w:r>
      <w:r>
        <w:rPr>
          <w:rStyle w:val="863"/>
          <w:rFonts w:hint="eastAsia" w:ascii="宋体" w:hAnsi="宋体" w:eastAsia="宋体" w:cs="宋体"/>
          <w:i w:val="0"/>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 </w:t>
      </w:r>
      <w:r>
        <w:rPr>
          <w:rStyle w:val="863"/>
          <w:rFonts w:hint="eastAsia" w:ascii="宋体" w:hAnsi="宋体" w:eastAsia="宋体" w:cs="宋体"/>
          <w:i w:val="0"/>
          <w:color w:val="auto"/>
          <w:szCs w:val="24"/>
          <w:highlight w:val="none"/>
          <w:u w:val="single"/>
          <w:shd w:val="clear" w:color="auto" w:fill="ffffff"/>
        </w:rPr>
        <w:t xml:space="preserve">（产品名称1） </w:t>
      </w:r>
      <w:r>
        <w:rPr>
          <w:rFonts w:hint="eastAsia" w:ascii="宋体" w:hAnsi="宋体" w:eastAsia="宋体" w:cs="宋体"/>
          <w:color w:val="auto"/>
          <w:szCs w:val="24"/>
          <w:highlight w:val="none"/>
          <w:shd w:val="clear" w:color="auto" w:fill="ffffff"/>
        </w:rPr>
        <w:t xml:space="preserve">的中国境内生产的组件成本占比≥</w:t>
      </w:r>
      <w:r>
        <w:rPr>
          <w:rStyle w:val="863"/>
          <w:rFonts w:hint="eastAsia" w:ascii="宋体" w:hAnsi="宋体" w:eastAsia="宋体" w:cs="宋体"/>
          <w:i w:val="0"/>
          <w:color w:val="auto"/>
          <w:szCs w:val="24"/>
          <w:highlight w:val="none"/>
          <w:u w:val="single"/>
          <w:shd w:val="clear" w:color="auto" w:fill="ffffff"/>
        </w:rPr>
        <w:t xml:space="preserve">（规定比例）</w:t>
      </w:r>
      <w:r>
        <w:rPr>
          <w:rStyle w:val="863"/>
          <w:rFonts w:hint="eastAsia" w:ascii="宋体" w:hAnsi="宋体" w:eastAsia="宋体" w:cs="宋体"/>
          <w:i w:val="0"/>
          <w:color w:val="auto"/>
          <w:szCs w:val="24"/>
          <w:highlight w:val="none"/>
          <w:shd w:val="clear" w:color="auto" w:fill="ffffff"/>
          <w:vertAlign w:val="superscript"/>
        </w:rPr>
        <w:t xml:space="preserve">3</w:t>
      </w:r>
      <w:r>
        <w:rPr>
          <w:rFonts w:hint="eastAsia" w:ascii="宋体" w:hAnsi="宋体" w:eastAsia="宋体" w:cs="宋体"/>
          <w:color w:val="auto"/>
          <w:szCs w:val="24"/>
          <w:highlight w:val="none"/>
          <w:shd w:val="clear" w:color="auto" w:fill="ffffff"/>
        </w:rPr>
        <w:t xml:space="preserve">。</w:t>
      </w:r>
      <w:r>
        <w:rPr>
          <w:rStyle w:val="863"/>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863"/>
          <w:rFonts w:hint="eastAsia" w:ascii="宋体" w:hAnsi="宋体" w:eastAsia="宋体" w:cs="宋体"/>
          <w:i w:val="0"/>
          <w:color w:val="auto"/>
          <w:szCs w:val="24"/>
          <w:highlight w:val="none"/>
          <w:u w:val="single"/>
          <w:shd w:val="clear" w:color="auto" w:fill="ffffff"/>
        </w:rPr>
        <w:t xml:space="preserve">（关键组件）</w:t>
      </w:r>
      <w:r>
        <w:rPr>
          <w:rStyle w:val="863"/>
          <w:rFonts w:hint="eastAsia" w:ascii="宋体" w:hAnsi="宋体" w:eastAsia="宋体" w:cs="宋体"/>
          <w:i w:val="0"/>
          <w:color w:val="auto"/>
          <w:szCs w:val="24"/>
          <w:highlight w:val="none"/>
          <w:shd w:val="clear" w:color="auto" w:fill="ffffff"/>
          <w:vertAlign w:val="superscript"/>
        </w:rPr>
        <w:t xml:space="preserve">4</w:t>
      </w:r>
      <w:r>
        <w:rPr>
          <w:rFonts w:hint="eastAsia" w:ascii="宋体" w:hAnsi="宋体" w:eastAsia="宋体" w:cs="宋体"/>
          <w:color w:val="auto"/>
          <w:szCs w:val="24"/>
          <w:highlight w:val="none"/>
          <w:shd w:val="clear" w:color="auto" w:fill="ffffff"/>
        </w:rPr>
        <w:t xml:space="preserve">在中国境内生产。</w:t>
      </w:r>
      <w:r>
        <w:rPr>
          <w:rStyle w:val="863"/>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863"/>
          <w:rFonts w:hint="eastAsia" w:ascii="宋体" w:hAnsi="宋体" w:eastAsia="宋体" w:cs="宋体"/>
          <w:i w:val="0"/>
          <w:color w:val="auto"/>
          <w:szCs w:val="24"/>
          <w:highlight w:val="none"/>
          <w:u w:val="single"/>
          <w:shd w:val="clear" w:color="auto" w:fill="ffffff"/>
        </w:rPr>
        <w:t xml:space="preserve">（关键工序）</w:t>
      </w:r>
      <w:r>
        <w:rPr>
          <w:rStyle w:val="863"/>
          <w:rFonts w:hint="eastAsia" w:ascii="宋体" w:hAnsi="宋体" w:eastAsia="宋体" w:cs="宋体"/>
          <w:i w:val="0"/>
          <w:color w:val="auto"/>
          <w:szCs w:val="24"/>
          <w:highlight w:val="none"/>
          <w:shd w:val="clear" w:color="auto" w:fill="ffffff"/>
          <w:vertAlign w:val="superscript"/>
        </w:rPr>
        <w:t xml:space="preserve">5</w:t>
      </w:r>
      <w:r>
        <w:rPr>
          <w:rFonts w:hint="eastAsia" w:ascii="宋体" w:hAnsi="宋体" w:eastAsia="宋体" w:cs="宋体"/>
          <w:color w:val="auto"/>
          <w:szCs w:val="24"/>
          <w:highlight w:val="none"/>
          <w:shd w:val="clear" w:color="auto" w:fill="ffffff"/>
        </w:rPr>
        <w:t xml:space="preserve">在中国境内完成。</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w:t xml:space="preserve">2.</w:t>
      </w:r>
      <w:r>
        <w:rPr>
          <w:rStyle w:val="863"/>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，生产厂为</w:t>
      </w:r>
      <w:r>
        <w:rPr>
          <w:rStyle w:val="863"/>
          <w:rFonts w:hint="eastAsia" w:ascii="宋体" w:hAnsi="宋体" w:eastAsia="宋体" w:cs="宋体"/>
          <w:i w:val="0"/>
          <w:color w:val="auto"/>
          <w:sz w:val="24"/>
          <w:szCs w:val="24"/>
          <w:highlight w:val="none"/>
          <w:u w:val="single"/>
        </w:rPr>
        <w:t xml:space="preserve">（厂名）</w:t>
      </w:r>
      <w:r>
        <w:rPr>
          <w:rFonts w:hint="eastAsia" w:ascii="宋体" w:hAnsi="宋体" w:eastAsia="宋体" w:cs="宋体"/>
          <w:color w:val="auto"/>
          <w:sz w:val="24"/>
          <w:szCs w:val="24"/>
          <w:highlight w:val="none"/>
        </w:rPr>
        <w:t xml:space="preserve">，厂址为</w:t>
      </w:r>
      <w:r>
        <w:rPr>
          <w:rStyle w:val="863"/>
          <w:rFonts w:hint="eastAsia" w:ascii="宋体" w:hAnsi="宋体" w:eastAsia="宋体" w:cs="宋体"/>
          <w:i w:val="0"/>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Style w:val="863"/>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的中国境内生产的组件成本占比≥</w:t>
      </w:r>
      <w:r>
        <w:rPr>
          <w:rStyle w:val="863"/>
          <w:rFonts w:hint="eastAsia" w:ascii="宋体" w:hAnsi="宋体" w:eastAsia="宋体" w:cs="宋体"/>
          <w:i w:val="0"/>
          <w:color w:val="auto"/>
          <w:sz w:val="24"/>
          <w:szCs w:val="24"/>
          <w:highlight w:val="none"/>
          <w:u w:val="single"/>
        </w:rPr>
        <w:t xml:space="preserve">（规定比例）</w:t>
      </w:r>
      <w:r>
        <w:rPr>
          <w:rFonts w:hint="eastAsia" w:ascii="宋体" w:hAnsi="宋体" w:eastAsia="宋体" w:cs="宋体"/>
          <w:color w:val="auto"/>
          <w:sz w:val="24"/>
          <w:szCs w:val="24"/>
          <w:highlight w:val="none"/>
        </w:rPr>
        <w:t xml:space="preserve">。</w:t>
      </w:r>
      <w:r>
        <w:rPr>
          <w:rStyle w:val="863"/>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Style w:val="863"/>
          <w:rFonts w:hint="eastAsia" w:ascii="宋体" w:hAnsi="宋体" w:eastAsia="宋体" w:cs="宋体"/>
          <w:i w:val="0"/>
          <w:color w:val="auto"/>
          <w:sz w:val="24"/>
          <w:szCs w:val="24"/>
          <w:highlight w:val="none"/>
          <w:u w:val="single"/>
        </w:rPr>
        <w:t xml:space="preserve">（关键组件）</w:t>
      </w:r>
      <w:r>
        <w:rPr>
          <w:rFonts w:hint="eastAsia" w:ascii="宋体" w:hAnsi="宋体" w:eastAsia="宋体" w:cs="宋体"/>
          <w:color w:val="auto"/>
          <w:sz w:val="24"/>
          <w:szCs w:val="24"/>
          <w:highlight w:val="none"/>
        </w:rPr>
        <w:t xml:space="preserve">在中国境内生产。</w:t>
      </w:r>
      <w:r>
        <w:rPr>
          <w:rStyle w:val="863"/>
          <w:rFonts w:hint="eastAsia" w:ascii="宋体" w:hAnsi="宋体" w:eastAsia="宋体" w:cs="宋体"/>
          <w:i w:val="0"/>
          <w:color w:val="auto"/>
          <w:sz w:val="24"/>
          <w:szCs w:val="24"/>
          <w:highlight w:val="none"/>
          <w:u w:val="single"/>
        </w:rPr>
        <w:t xml:space="preserve">（产品名称</w:t>
      </w:r>
      <w:r>
        <w:rPr>
          <w:rStyle w:val="863"/>
          <w:rFonts w:hint="eastAsia" w:ascii="宋体" w:hAnsi="宋体" w:eastAsia="宋体" w:cs="宋体"/>
          <w:i w:val="0"/>
          <w:color w:val="auto"/>
          <w:sz w:val="24"/>
          <w:szCs w:val="24"/>
          <w:highlight w:val="none"/>
          <w:u w:val="single"/>
          <w:lang w:val="en-US" w:eastAsia="zh-CN"/>
        </w:rPr>
        <w:t xml:space="preserve">2</w:t>
      </w:r>
      <w:r>
        <w:rPr>
          <w:rStyle w:val="863"/>
          <w:rFonts w:hint="eastAsia" w:ascii="宋体" w:hAnsi="宋体" w:eastAsia="宋体" w:cs="宋体"/>
          <w:i w:val="0"/>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Style w:val="863"/>
          <w:rFonts w:hint="eastAsia" w:ascii="宋体" w:hAnsi="宋体" w:eastAsia="宋体" w:cs="宋体"/>
          <w:i w:val="0"/>
          <w:color w:val="auto"/>
          <w:sz w:val="24"/>
          <w:szCs w:val="24"/>
          <w:highlight w:val="none"/>
          <w:u w:val="single"/>
        </w:rPr>
        <w:t xml:space="preserve">（关键工序）</w:t>
      </w:r>
      <w:r>
        <w:rPr>
          <w:rFonts w:hint="eastAsia" w:ascii="宋体" w:hAnsi="宋体" w:eastAsia="宋体" w:cs="宋体"/>
          <w:color w:val="auto"/>
          <w:sz w:val="24"/>
          <w:szCs w:val="24"/>
          <w:highlight w:val="none"/>
        </w:rPr>
        <w:t xml:space="preserve">在中国境内完成。</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__________________</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1.产品如有型号，请在“产品名称”栏一并填写。</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2.生产厂址应与生产厂营业执照载明的相关信息保持一致。</w:t>
      </w:r>
      <w:bookmarkStart w:id="62" w:name="OLE_LINK11"/>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3.该产品的中国境内生产的组件成本占比相关要求实施前，“规定比例”栏可不填，下同</w:t>
      </w:r>
      <w:bookmarkEnd w:id="62"/>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4.该产品的关键组件要求实施前，“关键组件”栏可不填，下同。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5.该产品的关键工序要求实施前，“关键工序”栏可不填，下同。</w:t>
      </w:r>
      <w:r/>
    </w:p>
    <w:p>
      <w:pPr>
        <w:pStyle w:val="85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6.用斜线划除的地方无需填写。</w:t>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本公司（单位）对上述声明内容的真实性负责。如有虚假，愿承担相应法律责任。</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公司（单位）名称（盖章）：</w:t>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bookmarkEnd w:id="61"/>
      <w:r/>
      <w:r/>
    </w:p>
    <w:p>
      <w:pPr>
        <w:pStyle w:val="824"/>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（4）关于本国产品成本占比的声明函（采购项目含有多种产品时适用）</w:t>
      </w:r>
      <w:r/>
    </w:p>
    <w:p>
      <w:pPr>
        <w:ind w:firstLine="2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关于本国产品成本占比的声明函</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w:t>
      </w:r>
      <w:r>
        <w:rPr>
          <w:rFonts w:hint="eastAsia" w:ascii="宋体" w:hAnsi="宋体" w:eastAsia="宋体" w:cs="宋体"/>
          <w:color w:val="auto"/>
          <w:sz w:val="24"/>
          <w:szCs w:val="24"/>
          <w:highlight w:val="none"/>
          <w:lang w:val="zh-CN"/>
        </w:rPr>
        <w:t xml:space="preserve">达到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本公司（单位）对上表内容的真实性负责。如有虚假，愿承担相应法律责任。</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jc w:val="both"/>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color w:val="auto"/>
          <w:sz w:val="24"/>
          <w:szCs w:val="20"/>
          <w:highlight w:val="none"/>
          <w:shd w:val="clear" w:color="auto" w:fill="ffffff"/>
          <w:lang w:val="en-US" w:eastAsia="zh-CN"/>
        </w:rPr>
        <w:t xml:space="preserve">5</w:t>
      </w:r>
      <w:r>
        <w:rPr>
          <w:rFonts w:hint="eastAsia" w:ascii="宋体" w:hAnsi="宋体" w:eastAsia="宋体" w:cs="宋体"/>
          <w:b/>
          <w:color w:val="auto"/>
          <w:sz w:val="24"/>
          <w:szCs w:val="20"/>
          <w:highlight w:val="none"/>
          <w:shd w:val="clear" w:color="auto" w:fill="ffffff"/>
        </w:rPr>
        <w:t xml:space="preserve">）中小企业声明函</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2"/>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0"/>
          <w:highlight w:val="none"/>
          <w:u w:val="single"/>
          <w:shd w:val="clear" w:color="auto" w:fill="ffffff"/>
          <w:lang w:val="en-US" w:eastAsia="zh-CN"/>
        </w:rPr>
        <w:t xml:space="preserve">苏州市第五人民医院 </w:t>
      </w:r>
      <w:r>
        <w:rPr>
          <w:rFonts w:hint="eastAsia" w:ascii="宋体" w:hAnsi="宋体" w:eastAsia="宋体" w:cs="宋体"/>
          <w:color w:val="auto"/>
          <w:sz w:val="24"/>
          <w:szCs w:val="20"/>
          <w:highlight w:val="none"/>
          <w:shd w:val="clear" w:color="auto" w:fill="ffffff"/>
        </w:rPr>
        <w:t xml:space="preserve">的</w:t>
      </w:r>
      <w:r>
        <w:rPr>
          <w:rFonts w:hint="eastAsia" w:ascii="宋体" w:hAnsi="宋体" w:eastAsia="宋体" w:cs="宋体"/>
          <w:color w:val="auto"/>
          <w:sz w:val="24"/>
          <w:szCs w:val="20"/>
          <w:highlight w:val="none"/>
          <w:u w:val="single"/>
          <w:shd w:val="clear" w:color="auto" w:fill="ffffff"/>
          <w:lang w:val="en-US" w:eastAsia="zh-CN"/>
        </w:rPr>
        <w:t xml:space="preserve"> 非医疗公共设施设备运维服务 </w:t>
      </w:r>
      <w:r>
        <w:rPr>
          <w:rFonts w:hint="eastAsia" w:ascii="宋体" w:hAnsi="宋体" w:eastAsia="宋体" w:cs="宋体"/>
          <w:color w:val="auto"/>
          <w:sz w:val="24"/>
          <w:szCs w:val="20"/>
          <w:highlight w:val="none"/>
          <w:shd w:val="clear" w:color="auto" w:fill="ffffff"/>
        </w:rPr>
        <w:t xml:space="preserve">采购活动，服务全部由符合政策要求的中小企业承接。相关企业（含联合体中的中小企业、签订分包意向协议的中小企业）的具体情况如下：</w:t>
      </w:r>
      <w:r/>
    </w:p>
    <w:p>
      <w:pPr>
        <w:numPr>
          <w:ilvl w:val="0"/>
          <w:numId w:val="3"/>
        </w:num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lang w:val="en-US" w:eastAsia="zh-CN"/>
        </w:rPr>
        <w:t xml:space="preserve">非医疗公共设施设备运维服务</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0"/>
          <w:highlight w:val="none"/>
          <w:shd w:val="clear" w:color="auto" w:fill="ffffff"/>
        </w:rPr>
        <w:t xml:space="preserve">；承建（承接）企业为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numPr>
          <w:ilvl w:val="0"/>
          <w:numId w:val="3"/>
        </w:num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lang w:val="en-US" w:eastAsia="zh-CN"/>
        </w:rPr>
        <w:t xml:space="preserve">标的</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0"/>
          <w:highlight w:val="none"/>
          <w:shd w:val="clear" w:color="auto" w:fill="ffffff"/>
        </w:rPr>
        <w:t xml:space="preserve">；承建（承接）企业为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w:t>
      </w:r>
      <w:r/>
    </w:p>
    <w:p>
      <w:p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以上企业，不属于大企业的分支机构，不存在控股股东</w:t>
      </w:r>
      <w:r>
        <w:rPr>
          <w:rFonts w:hint="eastAsia" w:ascii="宋体" w:hAnsi="宋体" w:eastAsia="宋体" w:cs="宋体"/>
          <w:color w:val="auto"/>
          <w:sz w:val="24"/>
          <w:szCs w:val="24"/>
          <w:highlight w:val="none"/>
          <w:shd w:val="clear" w:color="auto" w:fill="ffffff"/>
        </w:rPr>
        <w:t xml:space="preserve">为大企业的情形，也不存在与大企业的负责人为同一人的情形。</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52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企业名称（盖章）：</w:t>
      </w:r>
      <w:r/>
    </w:p>
    <w:p>
      <w:pPr>
        <w:ind w:firstLine="52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日期：</w:t>
      </w:r>
      <w:r/>
    </w:p>
    <w:p>
      <w:pPr>
        <w:ind w:firstLine="422"/>
        <w:spacing w:line="38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Cs w:val="21"/>
          <w:highlight w:val="none"/>
        </w:rPr>
        <w:t xml:space="preserve">备注：</w:t>
      </w:r>
      <w:r/>
    </w:p>
    <w:p>
      <w:pPr>
        <w:numPr>
          <w:ilvl w:val="255"/>
          <w:numId w:val="0"/>
        </w:numPr>
        <w:ind w:firstLine="420"/>
        <w:spacing w:line="38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1、从业人员、营业收入、资产总额填报上一年度数据，无上一年度数据的新成立企业可不填报。</w:t>
      </w:r>
      <w:r/>
    </w:p>
    <w:p>
      <w:pPr>
        <w:spacing w:line="38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color w:val="auto"/>
          <w:sz w:val="24"/>
          <w:szCs w:val="20"/>
          <w:highlight w:val="none"/>
          <w:shd w:val="clear" w:color="auto" w:fill="ffffff"/>
          <w:lang w:val="en-US" w:eastAsia="zh-CN"/>
        </w:rPr>
        <w:t xml:space="preserve">6</w:t>
      </w:r>
      <w:r>
        <w:rPr>
          <w:rFonts w:hint="eastAsia" w:ascii="宋体" w:hAnsi="宋体" w:eastAsia="宋体" w:cs="宋体"/>
          <w:b/>
          <w:color w:val="auto"/>
          <w:sz w:val="24"/>
          <w:szCs w:val="20"/>
          <w:highlight w:val="none"/>
          <w:shd w:val="clear" w:color="auto" w:fill="ffffff"/>
        </w:rPr>
        <w:t xml:space="preserve">）残疾人福利性单位声明函</w:t>
      </w:r>
      <w:r/>
    </w:p>
    <w:p>
      <w:pPr>
        <w:jc w:val="center"/>
        <w:spacing w:before="100" w:after="100" w:line="360" w:lineRule="auto"/>
        <w:widowControl/>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52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单位名称（盖章）：</w:t>
      </w:r>
      <w:r/>
    </w:p>
    <w:p>
      <w:pPr>
        <w:ind w:firstLine="52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日期：</w:t>
      </w:r>
      <w:r/>
    </w:p>
    <w:p>
      <w:pPr>
        <w:ind w:firstLine="422"/>
        <w:keepLines w:val="0"/>
        <w:keepNext w:val="0"/>
        <w:pageBreakBefore w:val="0"/>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w:t>
      </w:r>
      <w:bookmarkStart w:id="63" w:name="_Hlk158140990"/>
      <w:r>
        <w:rPr>
          <w:rFonts w:hint="eastAsia" w:ascii="宋体" w:hAnsi="宋体" w:eastAsia="宋体" w:cs="宋体"/>
          <w:b/>
          <w:color w:val="auto"/>
          <w:szCs w:val="21"/>
          <w:highlight w:val="none"/>
        </w:rPr>
        <w:t xml:space="preserve">投标文件中的电子签章视为供应商对本声明进行了签署盖章并承担相应责任</w:t>
      </w:r>
      <w:bookmarkEnd w:id="63"/>
      <w:r>
        <w:rPr>
          <w:rFonts w:hint="eastAsia" w:ascii="宋体" w:hAnsi="宋体" w:eastAsia="宋体" w:cs="宋体"/>
          <w:b/>
          <w:color w:val="auto"/>
          <w:szCs w:val="21"/>
          <w:highlight w:val="none"/>
        </w:rPr>
        <w:t xml:space="preserve">。</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jc w:val="left"/>
        <w:spacing w:line="360" w:lineRule="auto"/>
        <w:rPr>
          <w:rFonts w:hint="eastAsia" w:ascii="宋体" w:hAnsi="宋体" w:eastAsia="宋体" w:cs="宋体"/>
          <w:b/>
          <w:color w:val="auto"/>
          <w:sz w:val="24"/>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color w:val="auto"/>
          <w:sz w:val="24"/>
          <w:szCs w:val="20"/>
          <w:highlight w:val="none"/>
          <w:shd w:val="clear" w:color="auto" w:fill="ffffff"/>
          <w:lang w:val="en-US" w:eastAsia="zh-CN"/>
        </w:rPr>
        <w:t xml:space="preserve">7</w:t>
      </w: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bCs/>
          <w:color w:val="auto"/>
          <w:sz w:val="24"/>
          <w:highlight w:val="none"/>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对投标人（供应商）有直接控股、管理关系的单位情况表</w:t>
      </w:r>
      <w:r/>
    </w:p>
    <w:p>
      <w:pPr>
        <w:ind w:firstLine="420"/>
        <w:rPr>
          <w:rFonts w:hint="eastAsia" w:ascii="宋体" w:hAnsi="宋体" w:eastAsia="宋体" w:cs="宋体"/>
          <w:color w:val="auto"/>
          <w:sz w:val="21"/>
          <w:highlight w:val="none"/>
          <w:shd w:val="clear" w:color="auto" w:fill="ffffff"/>
        </w:rPr>
      </w:pPr>
      <w:r>
        <w:rPr>
          <w:rFonts w:hint="eastAsia" w:ascii="宋体" w:hAnsi="宋体" w:eastAsia="宋体" w:cs="宋体"/>
          <w:color w:val="auto"/>
          <w:sz w:val="21"/>
          <w:highlight w:val="none"/>
          <w:shd w:val="clear" w:color="auto" w:fill="ffffff"/>
        </w:rPr>
        <w:t xml:space="preserve">单位名称：</w:t>
      </w:r>
      <w:r/>
    </w:p>
    <w:tbl>
      <w:tblPr>
        <w:tblStyle w:val="815"/>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是否为大型企业</w:t>
            </w:r>
            <w:r/>
          </w:p>
          <w:p>
            <w:pPr>
              <w:jc w:val="center"/>
              <w:widowControl/>
              <w:rPr>
                <w:rFonts w:hint="eastAsia"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2025" w:type="dxa"/>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直接控股关系情况说明</w:t>
            </w:r>
            <w:r>
              <w:rPr>
                <w:rFonts w:hint="eastAsia" w:ascii="宋体" w:hAnsi="宋体" w:eastAsia="宋体" w:cs="宋体"/>
                <w:b/>
                <w:color w:val="auto"/>
                <w:sz w:val="18"/>
                <w:szCs w:val="18"/>
                <w:highlight w:val="none"/>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是否为大型企业</w:t>
            </w:r>
            <w:r/>
          </w:p>
          <w:p>
            <w:pPr>
              <w:jc w:val="center"/>
              <w:widowControl/>
              <w:rPr>
                <w:rFonts w:hint="eastAsia"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bl>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w:t>
      </w:r>
      <w:r>
        <w:rPr>
          <w:rFonts w:hint="eastAsia" w:ascii="宋体" w:hAnsi="宋体" w:eastAsia="宋体" w:cs="宋体"/>
          <w:b/>
          <w:color w:val="auto"/>
          <w:sz w:val="24"/>
          <w:szCs w:val="24"/>
          <w:highlight w:val="none"/>
          <w:shd w:val="clear" w:color="auto" w:fill="ffffff"/>
          <w:lang w:val="en-US" w:eastAsia="zh-CN"/>
        </w:rPr>
        <w:t xml:space="preserve">需</w:t>
      </w:r>
      <w:r>
        <w:rPr>
          <w:rFonts w:hint="eastAsia" w:ascii="宋体" w:hAnsi="宋体" w:eastAsia="宋体" w:cs="宋体"/>
          <w:b/>
          <w:color w:val="auto"/>
          <w:sz w:val="24"/>
          <w:szCs w:val="24"/>
          <w:highlight w:val="none"/>
          <w:shd w:val="clear" w:color="auto" w:fill="ffffff"/>
        </w:rPr>
        <w:t xml:space="preserve">填写对投标人（供应商）有直接控股、管理关系的单位情况。投标人（供应商）应按上表要求据实填写</w:t>
      </w:r>
      <w:r>
        <w:rPr>
          <w:rFonts w:hint="eastAsia" w:ascii="宋体" w:hAnsi="宋体" w:eastAsia="宋体" w:cs="宋体"/>
          <w:b/>
          <w:color w:val="auto"/>
          <w:sz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rPr>
        <w:t xml:space="preserve">如填写“无”或不填写，均视为投标人（供应商）声明不存在有关情形。</w:t>
      </w:r>
      <w:r/>
    </w:p>
    <w:p>
      <w:pPr>
        <w:pStyle w:val="825"/>
        <w:ind w:left="0" w:firstLine="482"/>
        <w:jc w:val="left"/>
        <w:spacing w:line="360" w:lineRule="auto"/>
        <w:rPr>
          <w:rFonts w:hint="eastAsia" w:ascii="宋体" w:hAnsi="宋体" w:eastAsia="宋体" w:cs="宋体"/>
          <w:color w:val="auto"/>
          <w:highlight w:val="none"/>
        </w:rPr>
      </w:pPr>
      <w:r>
        <w:rPr>
          <w:rFonts w:hint="eastAsia" w:ascii="宋体" w:hAnsi="宋体" w:eastAsia="宋体" w:cs="宋体"/>
          <w:b/>
          <w:color w:val="auto"/>
          <w:szCs w:val="24"/>
          <w:highlight w:val="none"/>
          <w:shd w:val="clear" w:color="auto" w:fill="ffffff"/>
        </w:rPr>
        <w:t xml:space="preserve">2、其中“直接控股”是指投标人（供应商）与大型企业之间存在直接投资并控股（非普通持股）的关系。</w:t>
      </w:r>
      <w:r/>
    </w:p>
    <w:p>
      <w:pPr>
        <w:pStyle w:val="110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1108"/>
        <w:ind w:firstLine="444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64" w:name="_Toc105940240"/>
      <w:r/>
      <w:bookmarkStart w:id="65" w:name="_Toc13642115"/>
      <w:r>
        <w:rPr>
          <w:rFonts w:hint="eastAsia" w:ascii="宋体" w:hAnsi="宋体" w:eastAsia="宋体" w:cs="宋体"/>
          <w:b/>
          <w:color w:val="auto"/>
          <w:sz w:val="52"/>
          <w:szCs w:val="20"/>
          <w:highlight w:val="none"/>
          <w:shd w:val="clear" w:color="auto" w:fill="ffffff"/>
        </w:rPr>
        <w:t xml:space="preserve">第四章 招标书</w:t>
      </w:r>
      <w:bookmarkEnd w:id="64"/>
      <w:r/>
      <w:bookmarkEnd w:id="65"/>
      <w:r/>
      <w:r/>
    </w:p>
    <w:p>
      <w:pPr>
        <w:jc w:val="center"/>
        <w:spacing w:line="360" w:lineRule="auto"/>
        <w:rPr>
          <w:rFonts w:hint="eastAsia" w:ascii="宋体" w:hAnsi="宋体" w:eastAsia="宋体" w:cs="宋体"/>
          <w:b/>
          <w:color w:val="auto"/>
          <w:sz w:val="32"/>
          <w:szCs w:val="32"/>
          <w:highlight w:val="none"/>
          <w:shd w:val="clear" w:color="auto" w:fill="ffffff"/>
        </w:rPr>
      </w:pPr>
      <w:r/>
      <w:bookmarkStart w:id="66" w:name="_Toc13543212"/>
      <w:r>
        <w:rPr>
          <w:rFonts w:hint="eastAsia" w:ascii="宋体" w:hAnsi="宋体" w:eastAsia="宋体" w:cs="宋体"/>
          <w:b/>
          <w:color w:val="auto"/>
          <w:sz w:val="48"/>
          <w:szCs w:val="48"/>
          <w:highlight w:val="none"/>
          <w:shd w:val="clear" w:color="auto" w:fill="ffffff"/>
        </w:rPr>
        <w:br w:type="page" w:clear="all"/>
      </w:r>
      <w:r>
        <w:rPr>
          <w:rFonts w:hint="eastAsia" w:ascii="宋体" w:hAnsi="宋体" w:eastAsia="宋体" w:cs="宋体"/>
          <w:b/>
          <w:color w:val="auto"/>
          <w:sz w:val="32"/>
          <w:szCs w:val="32"/>
          <w:highlight w:val="none"/>
          <w:shd w:val="clear" w:color="auto" w:fill="ffffff"/>
        </w:rPr>
        <w:t xml:space="preserve">招标书</w:t>
      </w:r>
      <w:bookmarkEnd w:id="66"/>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苏州诚和招投标咨询有限公司受</w:t>
      </w:r>
      <w:r>
        <w:rPr>
          <w:rFonts w:hint="eastAsia" w:ascii="宋体" w:hAnsi="宋体" w:eastAsia="宋体" w:cs="宋体"/>
          <w:color w:val="auto"/>
          <w:sz w:val="24"/>
          <w:szCs w:val="24"/>
          <w:highlight w:val="none"/>
          <w:shd w:val="clear" w:color="auto" w:fill="ffffff"/>
          <w:lang w:val="en-US" w:eastAsia="zh-CN"/>
        </w:rPr>
        <w:t xml:space="preserve">苏州市第五人民医院</w:t>
      </w:r>
      <w:r>
        <w:rPr>
          <w:rFonts w:hint="eastAsia" w:ascii="宋体" w:hAnsi="宋体" w:eastAsia="宋体" w:cs="宋体"/>
          <w:color w:val="auto"/>
          <w:sz w:val="24"/>
          <w:szCs w:val="24"/>
          <w:highlight w:val="none"/>
          <w:shd w:val="clear" w:color="auto" w:fill="ffffff"/>
        </w:rPr>
        <w:t xml:space="preserve">的委托，就其所需的</w:t>
      </w:r>
      <w:r>
        <w:rPr>
          <w:rFonts w:hint="eastAsia" w:ascii="宋体" w:hAnsi="宋体" w:eastAsia="宋体" w:cs="宋体"/>
          <w:color w:val="auto"/>
          <w:sz w:val="24"/>
          <w:szCs w:val="24"/>
          <w:highlight w:val="none"/>
          <w:shd w:val="clear" w:color="auto" w:fill="ffffff"/>
          <w:lang w:val="en-US" w:eastAsia="zh-CN"/>
        </w:rPr>
        <w:t xml:space="preserve">非医疗公共设施设备运维服务</w:t>
      </w:r>
      <w:r>
        <w:rPr>
          <w:rFonts w:hint="eastAsia" w:ascii="宋体" w:hAnsi="宋体" w:eastAsia="宋体" w:cs="宋体"/>
          <w:color w:val="auto"/>
          <w:sz w:val="24"/>
          <w:szCs w:val="24"/>
          <w:highlight w:val="none"/>
          <w:shd w:val="clear" w:color="auto" w:fill="ffffff"/>
        </w:rPr>
        <w:t xml:space="preserve">项目进行国内公开招标。</w:t>
      </w:r>
      <w:r>
        <w:rPr>
          <w:rFonts w:hint="eastAsia" w:ascii="宋体" w:hAnsi="宋体" w:eastAsia="宋体" w:cs="宋体"/>
          <w:color w:val="auto"/>
          <w:sz w:val="24"/>
          <w:szCs w:val="24"/>
          <w:highlight w:val="none"/>
        </w:rPr>
        <w:t xml:space="preserve">欢迎符合条件的供应商</w:t>
      </w:r>
      <w:r>
        <w:rPr>
          <w:rFonts w:hint="eastAsia" w:ascii="宋体" w:hAnsi="宋体" w:eastAsia="宋体" w:cs="宋体"/>
          <w:color w:val="auto"/>
          <w:sz w:val="24"/>
          <w:szCs w:val="24"/>
          <w:highlight w:val="none"/>
          <w:shd w:val="clear" w:color="auto" w:fill="ffffff"/>
        </w:rPr>
        <w:t xml:space="preserve">前来参加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w:t>
      </w:r>
      <w:r/>
    </w:p>
    <w:p>
      <w:pPr>
        <w:ind w:firstLine="482"/>
        <w:jc w:val="left"/>
        <w:spacing w:line="360" w:lineRule="auto"/>
        <w:rPr>
          <w:rFonts w:hint="eastAsia" w:ascii="宋体" w:hAnsi="宋体" w:eastAsia="宋体" w:cs="宋体"/>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rPr>
        <w:t xml:space="preserve">一、招标编号：</w:t>
      </w:r>
      <w:bookmarkStart w:id="67" w:name="OLE_LINK1"/>
      <w:r>
        <w:rPr>
          <w:rFonts w:hint="eastAsia" w:ascii="宋体" w:hAnsi="宋体" w:eastAsia="宋体" w:cs="宋体"/>
          <w:color w:val="auto"/>
          <w:sz w:val="24"/>
          <w:szCs w:val="24"/>
          <w:highlight w:val="none"/>
          <w:shd w:val="clear" w:color="auto" w:fill="ffffff"/>
          <w:lang w:val="en-US" w:eastAsia="zh-CN"/>
        </w:rPr>
        <w:t xml:space="preserve">JSZC-320500-SZCH-G2026-0046</w:t>
      </w:r>
      <w:r/>
    </w:p>
    <w:p>
      <w:p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二、采购需求</w:t>
      </w:r>
      <w:r/>
    </w:p>
    <w:p>
      <w:pPr>
        <w:ind w:firstLine="480"/>
        <w:spacing w:line="360" w:lineRule="auto"/>
        <w:rPr>
          <w:rFonts w:hint="eastAsia" w:ascii="宋体" w:hAnsi="宋体" w:eastAsia="宋体" w:cs="宋体"/>
          <w:b/>
          <w:bCs/>
          <w:color w:val="auto"/>
          <w:sz w:val="24"/>
          <w:szCs w:val="24"/>
          <w:highlight w:val="none"/>
        </w:rPr>
      </w:pPr>
      <w:r/>
      <w:bookmarkStart w:id="68" w:name="_Hlk117240719"/>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项目概况</w:t>
      </w:r>
      <w:r>
        <w:rPr>
          <w:rFonts w:hint="eastAsia" w:ascii="宋体" w:hAnsi="宋体" w:eastAsia="宋体" w:cs="宋体"/>
          <w:b/>
          <w:bCs/>
          <w:color w:val="auto"/>
          <w:sz w:val="24"/>
          <w:szCs w:val="24"/>
          <w:highlight w:val="none"/>
        </w:rPr>
        <w:t xml:space="preserve">：</w:t>
      </w:r>
      <w:bookmarkEnd w:id="68"/>
      <w:r/>
      <w:bookmarkStart w:id="69" w:name="_Hlk117240744"/>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苏州市第五人民医院建筑面积约7.5万平方米，其中地上面积约5.8万平方米，地下一层，约1.7万平方米，地上主要建筑有传染楼（A、B楼）、综合楼（C楼）、行政楼（D楼）、高压氧舱楼（E楼），所配设施设备如下：设备高、低压配电房各一间，变压器6台（1600KVA两台、800 KVA两台、630 KVA、400 KVA各一台）；人防配电间一间，人防发</w:t>
      </w:r>
      <w:r>
        <w:rPr>
          <w:rFonts w:hint="eastAsia" w:ascii="宋体" w:hAnsi="宋体" w:eastAsia="宋体" w:cs="宋体"/>
          <w:bCs/>
          <w:color w:val="auto"/>
          <w:sz w:val="24"/>
          <w:szCs w:val="24"/>
          <w:highlight w:val="none"/>
          <w:lang w:eastAsia="zh-CN"/>
        </w:rPr>
        <w:t xml:space="preserve">电机两台，配备中央空调系统（含溴化锂机组、VRV机组、空气净化机组），溴化锂冷水机组主机2台，制冷量2908KW，盘管风机1086台，VRV多联机空调外机10台，内机120台；污水处理设备房一间；酸化水系统设备房三间（综合楼、传染A、B楼顶各一间）；气动物流传输系统设备房一间；太阳能（热水）系统设备房四间；水泵房六间，冷水水箱8个（地下一层4个，楼顶4个），热水水箱8个，一至二层为市政直供水，综合楼三层、四层为变频加压供水，行政楼和其他楼层为工频加压至屋面水箱，负一层为人防水箱供水，高压氧舱楼为市政直供水。</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苏州市第五人民医院二期建筑面</w:t>
      </w:r>
      <w:r>
        <w:rPr>
          <w:rFonts w:hint="eastAsia" w:ascii="宋体" w:hAnsi="宋体" w:eastAsia="宋体" w:cs="宋体"/>
          <w:bCs/>
          <w:color w:val="auto"/>
          <w:sz w:val="24"/>
          <w:szCs w:val="24"/>
          <w:highlight w:val="none"/>
          <w:lang w:eastAsia="zh-CN"/>
        </w:rPr>
        <w:t xml:space="preserve">积约47154平方米，其中地上面积约39806平方米，地下一层，约7347平方米，建筑内包括但不限于门诊用房、医技用房、重症传染病住院病房、信息中心、地下停车库及其它配套设施与相关设备用房，地上主要建筑为重症大楼。主要功能1~4层为医疗门诊急诊、影像中心、手术室、血透大厅等科室，5层为普通病房，6层及以上为重症病房。所配设施设备如下：配置变配电房1间，变压器4台（2000KVA两台、1250 KVA两台），楼层强电间18个，UPS配电间12个，人防发电机2台，配有光伏系统1套；中央空调系统（含螺杆机2台、磁</w:t>
      </w:r>
      <w:r>
        <w:rPr>
          <w:rFonts w:hint="eastAsia" w:ascii="宋体" w:hAnsi="宋体" w:eastAsia="宋体" w:cs="宋体"/>
          <w:bCs/>
          <w:color w:val="auto"/>
          <w:sz w:val="24"/>
          <w:szCs w:val="24"/>
          <w:highlight w:val="none"/>
          <w:lang w:eastAsia="zh-CN"/>
        </w:rPr>
        <w:t xml:space="preserve">悬浮离心机1台，，冷却塔3个，VRV机组、空气净化机组），盘管风机约603台，蒸汽板换3台，送风机、排风机、新风机43间合计约177台；污水处理设备房一间；酸化水系统设备房1间；气动物流传输系统设备房1间，气动物流工作站13个，箱式物流机房1间，箱式物流工作站17个；热水系统设备房1间，热水系统换热罐6个；自来水水泵房1间，冷水水箱2个，变频水泵7台，稳压罐1个，一层为市政直供水，其他为变频加压供水；污水处理站1间，地下室排污泵50台（25组）；正压机房1间（压缩机3台），负压机房1间（负压吸引主机3台）。</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lang w:eastAsia="zh-CN"/>
        </w:rPr>
        <w:t xml:space="preserve">）</w:t>
      </w:r>
      <w:bookmarkEnd w:id="69"/>
      <w:r>
        <w:rPr>
          <w:rFonts w:hint="eastAsia" w:ascii="宋体" w:hAnsi="宋体" w:eastAsia="宋体" w:cs="宋体"/>
          <w:b/>
          <w:bCs/>
          <w:color w:val="auto"/>
          <w:sz w:val="24"/>
          <w:highlight w:val="none"/>
        </w:rPr>
        <w:t xml:space="preserve">服务范围</w:t>
      </w:r>
      <w:r>
        <w:rPr>
          <w:rFonts w:hint="eastAsia" w:ascii="宋体" w:hAnsi="宋体" w:eastAsia="宋体" w:cs="宋体"/>
          <w:b/>
          <w:bCs/>
          <w:color w:val="auto"/>
          <w:sz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医院所有供配电系统、给排水系统、空调系统（包括所有中央空调主机、管路、终端及分体空调约150台）、通风系统、污水处理、酸化水系统、气动物流传输系统、太阳能热水系统、正负压机房、手术室、静脉配置中心、ICU、检验中心等设施设备的运行、保养、维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（三）总体要求</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ab/>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1、重点突出“安全第一，经济运行”的运行方针；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2、保障机电正常运行并做好相关记录；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3、设立24小时工程运行中心，要求对运行等数据进行汇总和统计，能随时提供相应的数据，给院方的决策进行支持；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4、建立完善的规章制度和岗位职责、操作流程、应急预案；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5、有健全的设施设备运行维护标准化管理体系、质量管理评定体系；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6、使用专业管理软件进行工程部设备运行维护管理，并对部门日常工作、设备、维护工作数据进行汇总和统计，能随时提供相应的数据给院方的决策进行支持；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7、按计划巡视设备机房和设备运行情况，做好相关记录；如设备运行异常应及时处置；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8、对员工岗前培训，且每年至少对员工进行两次岗位培训并做好记录；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9、指定专门能源管理人员，加强用能设备管理和能耗管理，并制订具体的节能管理措施；做好节能运行监测，每月统计能源消耗表及其分析提供给院方；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保证设备机房、值班室等责任区域内的管理制度齐全，标示清楚，做好各种安全用具、设备备品及维修工具的管理，保持设备责任区的清洁卫生，设备、墙面、地面干净整洁、无破损、无渗水、漏电、锈蚀现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11、掌握责任区内设备的用途、参数、运行状况，健全设备档案，提出合理的设备维护保养的措施及方案计划，并对设备进行故障分析诊断；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12、在由院方指定的第三方单位对管辖的设备设施进行维修、保养、改造、施工时，负责协调、配合和监管；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13、配合各种国家要求的检查、检测、年检工作；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14、负责执行责任范围内的各种有关法律、法规和政策规定的其他事项；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15、工作人员严格按照国家规定持证上岗，持证上岗率100%，并有3年以上相关工作经验；各项作业的劳动保护符合国家规范；</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16、建立完整的蓝图目录，完整的设备清单，阀门图表，管道标志，电气回路图和相应的控制区域，仪表运行范围等。积极为院方提供设施设备管理方案。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负责编制设施、设备的年度维修养护计划，年度培训计划、年度预算及控制计划、能源控制计划、安全保障计划、资产保障计划、年度更新改造计划、设备维护工作的平衡计划，经医院确定后切实执行。每月向后勤保障部上报月工作总结及下月计划及员工考核结果及奖惩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18、所有机房卫生落实到人。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19、抓好安全生产，安全责任层层落实，签订责任状，责任到组和人。承担合同期内委托管理范围内的安全生产主体责任。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20、各项工作严格按《江苏省等级医院评审标准》中的三级甲类医院管理标准执行；做好应急演练和台账资料准备工作。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21、所有运行的操作流程、制度、计划、总结、培训、考核及各种运行记录、交接班记录、排班表、能耗统计及分析等资料必须每月上交医院后勤部。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22、设备运行及维护人员应配备到位。</w:t>
      </w:r>
      <w:r/>
    </w:p>
    <w:p>
      <w:pPr>
        <w:ind w:firstLine="480"/>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 xml:space="preserve">23、</w:t>
      </w:r>
      <w:r>
        <w:rPr>
          <w:rFonts w:hint="eastAsia" w:ascii="宋体" w:hAnsi="宋体" w:eastAsia="宋体" w:cs="宋体"/>
          <w:color w:val="auto"/>
          <w:sz w:val="24"/>
          <w:highlight w:val="none"/>
          <w:lang w:val="en-US" w:eastAsia="zh-CN"/>
        </w:rPr>
        <w:t xml:space="preserve">从业人员要求：</w:t>
      </w:r>
      <w:r>
        <w:rPr>
          <w:rFonts w:hint="eastAsia" w:ascii="宋体" w:hAnsi="宋体" w:eastAsia="宋体" w:cs="宋体"/>
          <w:b/>
          <w:bCs/>
          <w:color w:val="auto"/>
          <w:sz w:val="24"/>
          <w:highlight w:val="none"/>
          <w:lang w:val="en-US" w:eastAsia="zh-CN"/>
        </w:rPr>
        <w:t xml:space="preserve">（投标文件中提供承诺函，未提供视为非实质性响应）</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拟配备人员年龄原则上需在55周岁以下；在符合岗位需求的情形下，年龄要求可适当放宽（不超过退休年龄），且放宽年龄限制配备的人员数量不得超过总人数的10%。</w:t>
      </w:r>
      <w:r/>
    </w:p>
    <w:p>
      <w:pPr>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最低人数配置要求</w:t>
      </w:r>
      <w:r/>
    </w:p>
    <w:tbl>
      <w:tblPr>
        <w:tblStyle w:val="815"/>
        <w:tblW w:w="4995"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7508"/>
        <w:gridCol w:w="1432"/>
      </w:tblGrid>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  数</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内勤或管理人员</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自行配置</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高压配电运行值守</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空调机房运行值守</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污水处理运行值守</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中央空调末端保养维修、分体空调保养维修</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自行配置</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强电井、UPS间、水箱间、气动物流、正负压、酸化水机房等设备机房巡检</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自行配置</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合计（不含自行配置人员）</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r>
    </w:tbl>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投标单位应根据项目实际情况及类似经验合理安排工作人员，招标人有权对现场在岗人员配置情况开展检查，若检查发现实际在岗人员不能满足需求，投标单位应在2个工作日内将人员补充到位，相关费用包含在投标总报价中，招标人不再另行支付任何费用。逾期未能按要求补充人员的，按合同违约条款承担相应违约责任。</w:t>
      </w:r>
      <w:r/>
    </w:p>
    <w:p>
      <w:pPr>
        <w:ind w:firstLine="480"/>
        <w:jc w:val="left"/>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（四）服务要求</w:t>
      </w:r>
      <w:r>
        <w:rPr>
          <w:rFonts w:hint="eastAsia" w:ascii="宋体" w:hAnsi="宋体" w:eastAsia="宋体" w:cs="宋体"/>
          <w:b/>
          <w:bCs/>
          <w:color w:val="auto"/>
          <w:sz w:val="24"/>
          <w:highlight w:val="none"/>
          <w:lang w:eastAsia="zh-CN"/>
        </w:rPr>
        <w:t xml:space="preserve">：</w:t>
      </w:r>
      <w:r/>
    </w:p>
    <w:p>
      <w:pPr>
        <w:ind w:firstLine="480"/>
        <w:jc w:val="left"/>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A、一期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1、供电系统运行管理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对医院供电系统高、低压电器设备、电线电缆等设备正常运行使用进行日常管理和养护；高压配电房24小时值班；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建立各项设备档案；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建立、落实配送电运行制度，配电房管理制度，24小时运行维修值班制度等；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及时排除故障，保证供电设施完好；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建立节电措施。</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强电系统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负责医院各配电箱内电器巡查（配电箱内元器件进行除尘紧固，无过热、异味、锈蚀现象）；每天做好医院室内外用电设备的巡视工作；维护医院室内外区的线路电缆，发现问题及时上报院方并提出可行措施；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24小时运行维修值班制度等；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配合全院的避雷检测；（检测费用由甲方负责）</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员工持证上岗，并有3年以上相关工作经验，有针对性地学习相关专业知识。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做好节电节能管理</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发电机系统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发电机随时处于自动/手动良好的备用状态；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运行期间应配置专职人员值守；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每月运转一次，试运行时间不少于10分钟；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蓄电池电压指示应在24VDC以上；</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输出开关应处于合闸状态；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机油油质清澈，液位在高低位之间靠近高位；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水箱水位低于水箱盖平面2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4CM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运行期间应参照基本参数检查发动机运行状况；</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运行期间应检查燃油、冷却液和润滑油有无渗漏及燃油消耗状况；</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运行期间应检查机组排废气状况（排烟颜色应为淡青色）；</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聆听发动机运行时的机械部位，应无异常声响；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发动机组运行期间，值班人员应当密切注视各仪表读数、柴油机工作状况及柴油的油位，及时充足柴油。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每次运行结束后，记录运行期间的发电量及用油量。</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2、给排水设备运行、保养、维修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负责给排水日常检查巡视，保证给排水系统正常运行使用，加强巡视检查，防止跑、冒、滴、漏，保证设备、设施完好；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医院室内外给排水系统（不含消防）的设备设施，如水泵、水箱、气压给水装置、水处理设备、管道、管件、阀门、水嘴、排水管、透气管、水封设备、室外排水管及其附属构筑物等正常使用进行日常养护；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定期对排水管道进行清理疏通、养护、清除污垢，加强巡视检查，防止跑、冒、滴、漏，保证设备、设施完好；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对楼宇外公共水道出现的故障配合院方进行抢修；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负责室内外排水系统巡查工作；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做好节约用水工作。</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3、污水处理系统运行、保养、维修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负责污水处理站日常运行管理工作。保证污水处理按国家、市环保部门和市疾控中心要求的排放标准达标排放， 严格按照污水处理工艺操作规程操作，经常检查设备运行情况，保证设备正常运转。负责配合环保、疾控中心等有关部门来院检查监测污水等其他工作；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包括医院所有污水处理装置和设备。</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负责污水处理系统的日常维修、维护（配件费用由甲方承担）。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负责污水处理系统日常操作并记录、配合院方送检测试及监测部门沟通。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持证上岗，并有3年以上相关工作经验，有针对性地学习相关专业知识。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负责污水排放口水质检测工作（自行检测），发现水质不达标应及时查找原因，采取相应措施。</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4、空调系统运行、保养、维修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对医院空调系统主机、交换机循环泵、补水泵等设备、电线电缆、电气管线及其附属装置等设备正常运行使用进行日常管理、养护及维修工作；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建立各项设备档案；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建立、落实空调运行制度，24小时运行维修值班制度等；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及时排除故障，保证空调设施完好，温度符合标准；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按时开启空调设备。</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溴化锂机组、VRV机组、净化机组、单体空调、板交采暖与通风系统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负责空调系统设备设施的开机、末端巡视（包括冷冻机房、泵房、冷却塔、热泵机组、空调机房、空调管路、空调末端、热交换等）的日常操作、巡视、安全及节能工作，并做好相关记录。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每2小时巡视一次冷冻机房内设备设施，记录一次主要仪表及参数；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每天巡视</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次泵房、冷却塔、热泵机组（运行季节）、空调机房、热交换室，记录主要仪表及参数；</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每周测一次软化水水质；定期进行循环水水质处理并达标（药剂费用由中标方负责）</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每日对大楼内进行测温，并做好相关记录；各种记录应规范、完备、字迹清楚。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经常保持机房环境清洁，保持机组外表面整洁，保持机房通风、排水装置正常。</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检查机组运行情况是否有滴水、泄漏、腐蚀、锈蚀、松动、摩擦破损等。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检查机组运行情况，温度、流量、压力、电气、噪声、振动情况在正常范围内。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根据季节气候调节和设定机组的制热、制冷温度，降低能耗。</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检查盘管出风口温度，检查各风管，支、吊架有无异常情况；检查机组振动情况；检查机组噪音情况；检查管道阀门堵塞情况；检查冷凝水排放情况，检查冷凝器水排水管道是否畅通，隔热有无异常状况；检查并处理漏水情况；检查清洗过滤网、积水盘及回风口；检查控制线路；</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风口清洗：风口采用人工集中清洗，将风口拆卸下来并依序编号，进行刷洗，清洗干净后擦干或自然风干。清洗完毕后，将风口安装回通风管道，并用湿毛巾将风口周围擦干净；隔尘滤网的消毒清洗：将风机盘管的隔尘滤网拆下，做好编号，集中到院方指定的地方冲洗，稍滤干，晾干后将滤网装回原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检测冷媒系统的供、回压力是否在正常值，检查冷媒是否泄漏、并进行添加;冷暖季节的调试、检测;室外机电脑板除尘;一年2次室外机翅片冲洗、每月一次滤网清洗检查，逢冷热季节交换时，对所有多联机空调，实行定期检查维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新风、排风系统按相关规定更换初中高效滤网（费用包括在投标报价中）。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根据天气和甲方要求开启溴化锂机组或板交采暖设备，操作人员应知晓设备正常的运行参数，发现异常应及时处置，提高设备的运行效率。</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5、酸化水系统的运行、日常巡查、应急处理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负责设备的定时开启和关闭工作，日常药剂添加，确保设备正常运行</w:t>
      </w:r>
      <w:r>
        <w:rPr>
          <w:rFonts w:hint="eastAsia" w:ascii="宋体" w:hAnsi="宋体" w:eastAsia="宋体" w:cs="宋体"/>
          <w:color w:val="auto"/>
          <w:sz w:val="24"/>
          <w:highlight w:val="none"/>
        </w:rPr>
        <w:t xml:space="preserve">（药剂采购由甲方承担）</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保持设备机房的整洁，设备表面无浮灰；</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）负责设备机房的巡视工作，每日巡查一次，并做好相应记录</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负责酸化水总出水口的测试；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配合</w:t>
      </w:r>
      <w:r>
        <w:rPr>
          <w:rFonts w:hint="eastAsia" w:ascii="宋体" w:hAnsi="宋体" w:eastAsia="宋体" w:cs="宋体"/>
          <w:color w:val="auto"/>
          <w:sz w:val="24"/>
          <w:highlight w:val="none"/>
        </w:rPr>
        <w:t xml:space="preserve">系统滤膜、石英砂、活性炭等更换由专业公司负责，费用由甲方承担。</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6、气动物流传输系统的运行、保养、维修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负责设备机房的巡视工作，每</w:t>
      </w:r>
      <w:r>
        <w:rPr>
          <w:rFonts w:hint="eastAsia" w:ascii="宋体" w:hAnsi="宋体" w:eastAsia="宋体" w:cs="宋体"/>
          <w:color w:val="auto"/>
          <w:sz w:val="24"/>
          <w:highlight w:val="none"/>
          <w:lang w:val="en-US" w:eastAsia="zh-CN"/>
        </w:rPr>
        <w:t xml:space="preserve">日</w:t>
      </w:r>
      <w:r>
        <w:rPr>
          <w:rFonts w:hint="eastAsia" w:ascii="宋体" w:hAnsi="宋体" w:eastAsia="宋体" w:cs="宋体"/>
          <w:color w:val="auto"/>
          <w:sz w:val="24"/>
          <w:highlight w:val="none"/>
        </w:rPr>
        <w:t xml:space="preserve">巡查一次，并做好相应记录；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每日对管道进行巡视，确保管道无松动，能正常运作；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保持设备机房的整洁，设备表面无浮灰；</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发生故障应及时维修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并配合第三方进行设备维修（配件费用由甲方承担）</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、正负压机房、手术室、静脉配置中心、ICU、检验中心等设施设备的运行、保养、维修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负责设备机房的巡视工作，每</w:t>
      </w:r>
      <w:r>
        <w:rPr>
          <w:rFonts w:hint="eastAsia" w:ascii="宋体" w:hAnsi="宋体" w:eastAsia="宋体" w:cs="宋体"/>
          <w:color w:val="auto"/>
          <w:sz w:val="24"/>
          <w:highlight w:val="none"/>
          <w:lang w:val="en-US" w:eastAsia="zh-CN"/>
        </w:rPr>
        <w:t xml:space="preserve">日</w:t>
      </w:r>
      <w:r>
        <w:rPr>
          <w:rFonts w:hint="eastAsia" w:ascii="宋体" w:hAnsi="宋体" w:eastAsia="宋体" w:cs="宋体"/>
          <w:color w:val="auto"/>
          <w:sz w:val="24"/>
          <w:highlight w:val="none"/>
        </w:rPr>
        <w:t xml:space="preserve">巡查一次，并做好相应记录；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配合第三方对设备进行系统保养；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保持设备机房的整洁，设备表面无浮灰；</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发生故障应及时维修（配件费用由甲方承担）；</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按规定送检压力表和安全阀，保证相关参数符合规定（配件采购和检测费用由甲方承担）</w:t>
      </w:r>
      <w:r>
        <w:rPr>
          <w:rFonts w:hint="eastAsia" w:ascii="宋体" w:hAnsi="宋体" w:eastAsia="宋体" w:cs="宋体"/>
          <w:color w:val="auto"/>
          <w:sz w:val="24"/>
          <w:highlight w:val="none"/>
          <w:lang w:eastAsia="zh-CN"/>
        </w:rPr>
        <w:t xml:space="preserve">。</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、辅助工作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辅助医院巡查临时病房、临时发热门诊、留观病房、120洗消中心、负压手术室、液氧站，辅助医院开展各种检测工作。</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rPr>
        <w:t xml:space="preserve">、夜间综合巡查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夜间综合巡查，包括供电、照明、插座、空调、自来水等故障处置和维修。</w:t>
      </w:r>
      <w:r/>
    </w:p>
    <w:p>
      <w:pPr>
        <w:ind w:firstLine="480"/>
        <w:jc w:val="left"/>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numPr>
          <w:ilvl w:val="0"/>
          <w:numId w:val="0"/>
        </w:numPr>
        <w:ind w:firstLine="480"/>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szCs w:val="22"/>
          <w:highlight w:val="none"/>
          <w:lang w:val="en-US" w:eastAsia="zh-CN" w:bidi="ar-SA"/>
        </w:rPr>
        <w:t xml:space="preserve">B、</w:t>
      </w:r>
      <w:r>
        <w:rPr>
          <w:rFonts w:hint="eastAsia" w:ascii="宋体" w:hAnsi="宋体" w:eastAsia="宋体" w:cs="宋体"/>
          <w:b/>
          <w:bCs/>
          <w:color w:val="auto"/>
          <w:sz w:val="24"/>
          <w:highlight w:val="none"/>
          <w:lang w:val="en-US" w:eastAsia="zh-CN"/>
        </w:rPr>
        <w:t xml:space="preserve">二期</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1、供电系统运行管理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对医院供电系统高、低压电器设备、电线电缆等设备正常运行使用进行日常管理和养护；高压配电房24小时双人值班；</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建立、落实配送电运行制度，配电房管理制度；</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及时排除故障，保证供电设施完好；</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配合安全用具检测和高压预防性试验等工作；（检测费用由甲方负责）</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建立节电措施。</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强电系统</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负责医院各配电箱内电器巡查（配电箱内元器件进行除尘紧固，无过热、异味、锈蚀现象）；每天做好医院室内外用电设备的巡视工作；维护医院室内外区的线路电缆，发现问题及时上报院方并提出可行措施；</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24小时运行维修值班制度等；</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配合全院的避雷检测工作；（检测费用由甲方负责）</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员工持证上岗，并有3年以上相关工作经验，有针对性地学习相关专业知识。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做好节电节能管理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发电机系统</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发电机随时处于自动/手动良好的备用状态；</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运行期间应配置专职人员值守；</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每月运转一次，试运行时间不少于10分钟；</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蓄电池电压指示应在24VDC以上；</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输出开关应处于合闸状态；</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机油油质清澈，液位在高低位之间靠近高位；</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default" w:ascii="宋体" w:hAnsi="宋体" w:eastAsia="宋体" w:cs="宋体"/>
          <w:color w:val="auto"/>
          <w:sz w:val="24"/>
          <w:highlight w:val="none"/>
          <w:lang w:val="en-US" w:eastAsia="zh-CN"/>
        </w:rPr>
        <w:t xml:space="preserve">水箱水位低于水箱盖平面2—4CM ；</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rPr>
          <w:rFonts w:hint="default" w:ascii="宋体" w:hAnsi="宋体" w:eastAsia="宋体" w:cs="宋体"/>
          <w:color w:val="auto"/>
          <w:sz w:val="24"/>
          <w:highlight w:val="none"/>
          <w:lang w:val="en-US" w:eastAsia="zh-CN"/>
        </w:rPr>
        <w:t xml:space="preserve">运行期间应参照基本参数检查发动机运行状况；</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rPr>
          <w:rFonts w:hint="default" w:ascii="宋体" w:hAnsi="宋体" w:eastAsia="宋体" w:cs="宋体"/>
          <w:color w:val="auto"/>
          <w:sz w:val="24"/>
          <w:highlight w:val="none"/>
          <w:lang w:val="en-US" w:eastAsia="zh-CN"/>
        </w:rPr>
        <w:t xml:space="preserve">运行期间应检查燃油、冷却液和润滑油有无渗漏及燃油消耗状况；</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default" w:ascii="宋体" w:hAnsi="宋体" w:eastAsia="宋体" w:cs="宋体"/>
          <w:color w:val="auto"/>
          <w:sz w:val="24"/>
          <w:highlight w:val="none"/>
          <w:lang w:val="en-US" w:eastAsia="zh-CN"/>
        </w:rPr>
        <w:t xml:space="preserve">运行期间应检查机组排废气状况（排烟颜色应为淡青色）；</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w:t>
      </w:r>
      <w:r>
        <w:rPr>
          <w:rFonts w:hint="default" w:ascii="宋体" w:hAnsi="宋体" w:eastAsia="宋体" w:cs="宋体"/>
          <w:color w:val="auto"/>
          <w:sz w:val="24"/>
          <w:highlight w:val="none"/>
          <w:lang w:val="en-US" w:eastAsia="zh-CN"/>
        </w:rPr>
        <w:t xml:space="preserve">聆听发动机运行时的机械部位，应无异常声响；</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w:t>
      </w:r>
      <w:r>
        <w:rPr>
          <w:rFonts w:hint="default" w:ascii="宋体" w:hAnsi="宋体" w:eastAsia="宋体" w:cs="宋体"/>
          <w:color w:val="auto"/>
          <w:sz w:val="24"/>
          <w:highlight w:val="none"/>
          <w:lang w:val="en-US" w:eastAsia="zh-CN"/>
        </w:rPr>
        <w:t xml:space="preserve">发动机组运行期间，值班人员应当密切注视各仪表读数、柴油机工作状况及柴油的油位，及时充足柴油。</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w:t>
      </w:r>
      <w:r>
        <w:rPr>
          <w:rFonts w:hint="default" w:ascii="宋体" w:hAnsi="宋体" w:eastAsia="宋体" w:cs="宋体"/>
          <w:color w:val="auto"/>
          <w:sz w:val="24"/>
          <w:highlight w:val="none"/>
          <w:lang w:val="en-US" w:eastAsia="zh-CN"/>
        </w:rPr>
        <w:t xml:space="preserve">每次运行结束后，记录运行期间的发电量及用油量。</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2、给排水设备运行</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负责给排水日常检查巡视，保证给排水系统正常运行使用，加强巡视检查，防止跑、冒、滴、漏，保证设备、设施完好； </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医院室内外给排水系统（不含消防）的设备设施，如水泵、水箱、气压给水装置、水处理设备、管道、管件、阀门、水嘴、排水管、透气管、水封设备、室外排水管及其附属构筑物等正常使用进行日常养护；</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配合第三方定期对给排水管道进行清理疏通、养护、清除污垢（水箱清洗费用由甲方负责）；</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对楼宇外公共水道出现的故障配合院方进行抢修；</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负责室内外排水系统巡查工作；</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做好节约用水工作。</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3、污水处理系统运行</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污水处理站日常运行管理工作。保证污水处理按国家、市环保部门和市疾控中心要求的排放标准达标排放，严格按照污水处理工艺操作规程操作，经常检查设备运行情况，保证设备正常运转。负责配合环保、疾控中心等有关部门来院检查监测污水等其他工作；</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包括医院所有污水处理装置和设备。</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负责</w:t>
      </w:r>
      <w:r>
        <w:rPr>
          <w:rFonts w:hint="eastAsia" w:ascii="宋体" w:hAnsi="宋体" w:eastAsia="宋体" w:cs="宋体"/>
          <w:color w:val="auto"/>
          <w:sz w:val="24"/>
          <w:highlight w:val="none"/>
          <w:lang w:val="en-US" w:eastAsia="zh-CN"/>
        </w:rPr>
        <w:t xml:space="preserve">配合第三方对</w:t>
      </w:r>
      <w:r>
        <w:rPr>
          <w:rFonts w:hint="default" w:ascii="宋体" w:hAnsi="宋体" w:eastAsia="宋体" w:cs="宋体"/>
          <w:color w:val="auto"/>
          <w:sz w:val="24"/>
          <w:highlight w:val="none"/>
          <w:lang w:val="en-US" w:eastAsia="zh-CN"/>
        </w:rPr>
        <w:t xml:space="preserve">污水处理系统的日常维修、维护（配件费用由甲方承担）。</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负责污水处理系统日常操作并记录、配合院方送检测试及监测部门沟通。</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持证上岗，并有3年以上相关工作经验，有针对性地学习相关专业知识。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负责污水排放口水质检测工作（自行检测），发现水质不达标应及时查找原因，采取相应措施。</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4、空调系统运行</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对医院空调系统主机、交换机循环泵、补水泵等设备、电线电缆、电气管线及其附属装置等设备正常运行使用进行日常管理工作；</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建立各项设备档案；</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建立、落实空调运行制度，每周对各区域送排风机设备巡视1次；</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及时排除故障，保证空调设施完好，温度符合标准；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新风、排风系统按相关规定更换初中高效滤网（采购费用由甲方负责）。</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对需要加黄油润滑的风机和电机设备进行润滑保养。</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default" w:ascii="宋体" w:hAnsi="宋体" w:eastAsia="宋体" w:cs="宋体"/>
          <w:color w:val="auto"/>
          <w:sz w:val="24"/>
          <w:highlight w:val="none"/>
          <w:lang w:val="en-US" w:eastAsia="zh-CN"/>
        </w:rPr>
        <w:t xml:space="preserve">定期检查各种设备皮带，发现磨损及时更换（费用由</w:t>
      </w:r>
      <w:r>
        <w:rPr>
          <w:rFonts w:hint="eastAsia" w:ascii="宋体" w:hAnsi="宋体" w:eastAsia="宋体" w:cs="宋体"/>
          <w:color w:val="auto"/>
          <w:sz w:val="24"/>
          <w:highlight w:val="none"/>
          <w:lang w:val="en-US" w:eastAsia="zh-CN"/>
        </w:rPr>
        <w:t xml:space="preserve">中标方</w:t>
      </w:r>
      <w:r>
        <w:rPr>
          <w:rFonts w:hint="default" w:ascii="宋体" w:hAnsi="宋体" w:eastAsia="宋体" w:cs="宋体"/>
          <w:color w:val="auto"/>
          <w:sz w:val="24"/>
          <w:highlight w:val="none"/>
          <w:lang w:val="en-US" w:eastAsia="zh-CN"/>
        </w:rPr>
        <w:t xml:space="preserve">负责）。</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中央空调机组、VRV机组、净化机组、单体空调、板交采暖与通风系统</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负责空调系统设备设施的开机、末端巡视（包括冷冻机房、泵房、冷却塔、热泵机组、空调机房、空调管路、空调末端、热交换等）的日常操作、巡视、安全及节能工作，并做好相关记录。</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每2小时巡视一次冷冻机房内设备设施，记录一次主要仪表及参数； </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每天巡视1次冷却塔、热泵机组（运行季节），记录主要仪表及参数；</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每周测一次软化水水质；定期进行循环水水质处理并达标（费用由甲方负责）</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保持机房环境清洁，保持机组外表面整洁，保持机房通风、排水装置正常。</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检查机组运行情况是否有滴水、泄漏、腐蚀、锈蚀、松动、摩擦破损等。</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default" w:ascii="宋体" w:hAnsi="宋体" w:eastAsia="宋体" w:cs="宋体"/>
          <w:color w:val="auto"/>
          <w:sz w:val="24"/>
          <w:highlight w:val="none"/>
          <w:lang w:val="en-US" w:eastAsia="zh-CN"/>
        </w:rPr>
        <w:t xml:space="preserve">根据季节气候调节和设定机组的制热、制冷温度，降低能耗。</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rPr>
          <w:rFonts w:hint="default" w:ascii="宋体" w:hAnsi="宋体" w:eastAsia="宋体" w:cs="宋体"/>
          <w:color w:val="auto"/>
          <w:sz w:val="24"/>
          <w:highlight w:val="none"/>
          <w:lang w:val="en-US" w:eastAsia="zh-CN"/>
        </w:rPr>
        <w:t xml:space="preserve">负责检查盘管出风口温度，检查各风管，支、吊架有无异常情况；检查机组振动情况；检查机组噪音情况；检查管道阀门堵塞情况；检查冷凝水排放情况，检查冷凝器水排水管道是否畅通，隔热有无异常状况；检查并处理漏水情况；检查清洗过滤网、积水盘及回风口；检查控制线路；</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rPr>
          <w:rFonts w:hint="default" w:ascii="宋体" w:hAnsi="宋体" w:eastAsia="宋体" w:cs="宋体"/>
          <w:color w:val="auto"/>
          <w:sz w:val="24"/>
          <w:highlight w:val="none"/>
          <w:lang w:val="en-US" w:eastAsia="zh-CN"/>
        </w:rPr>
        <w:t xml:space="preserve">风口清洗：风口采用人工集中清洗，将风口拆卸下来进行刷洗，清洗干净后擦干或自然风干。清洗完毕后，将风口安装回通风管道，并用湿毛巾将风口周围擦干净；隔尘滤网的消毒清洗：将风机盘管的隔尘滤网拆下，做好编号，集中到院方指定的地方冲洗，稍滤干，晾干后将滤网装回原位；</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default" w:ascii="宋体" w:hAnsi="宋体" w:eastAsia="宋体" w:cs="宋体"/>
          <w:color w:val="auto"/>
          <w:sz w:val="24"/>
          <w:highlight w:val="none"/>
          <w:lang w:val="en-US" w:eastAsia="zh-CN"/>
        </w:rPr>
        <w:t xml:space="preserve">检测冷媒系统的供、回压力是否在正常值，检查冷媒是否泄漏、并进行添加;冷暖季节的调试、检测;室外机电脑板除尘;一年2次室外机翅片冲洗、每月一次滤网清洗检查，逢冷热季节交换时，对所有多联机空调，实行定期检查维护。（制冷剂费用由甲方负责）</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w:t>
      </w:r>
      <w:r>
        <w:rPr>
          <w:rFonts w:hint="default" w:ascii="宋体" w:hAnsi="宋体" w:eastAsia="宋体" w:cs="宋体"/>
          <w:color w:val="auto"/>
          <w:sz w:val="24"/>
          <w:highlight w:val="none"/>
          <w:lang w:val="en-US" w:eastAsia="zh-CN"/>
        </w:rPr>
        <w:t xml:space="preserve">根据天气和甲方要求开启中央空调机组或板交采暖设备，操作人员应知晓设备正常的运行参数，发现异常应及时处置，提高设备的运行效率。</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5、酸化水系统的运行、日常巡查、应急处理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负责设备的定时开启和关闭工作，日常药剂添加，确保设备正常运行（药剂采购由甲方承担）；</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保持设备机房的整洁，设备表面无浮灰；</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负责设备机房的巡视工作，每日巡查一次，并做好相应记录；</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负责酸化水总出水口的测试；</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配合</w:t>
      </w:r>
      <w:r>
        <w:rPr>
          <w:rFonts w:hint="eastAsia" w:ascii="宋体" w:hAnsi="宋体" w:eastAsia="宋体" w:cs="宋体"/>
          <w:color w:val="auto"/>
          <w:sz w:val="24"/>
          <w:highlight w:val="none"/>
          <w:lang w:val="en-US" w:eastAsia="zh-CN"/>
        </w:rPr>
        <w:t xml:space="preserve">第三方公司负责</w:t>
      </w:r>
      <w:r>
        <w:rPr>
          <w:rFonts w:hint="default" w:ascii="宋体" w:hAnsi="宋体" w:eastAsia="宋体" w:cs="宋体"/>
          <w:color w:val="auto"/>
          <w:sz w:val="24"/>
          <w:highlight w:val="none"/>
          <w:lang w:val="en-US" w:eastAsia="zh-CN"/>
        </w:rPr>
        <w:t xml:space="preserve">系统滤膜、石英砂、活性炭等更换（费用由甲方承担）。</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b/>
          <w:bCs/>
          <w:color w:val="auto"/>
          <w:sz w:val="24"/>
          <w:highlight w:val="none"/>
          <w:lang w:val="en-US" w:eastAsia="zh-CN"/>
        </w:rPr>
        <w:t xml:space="preserve">6、气动物流传输系统和箱式物流的运行</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负责设备机房的巡视工作，每日巡查一次，并做好相应记录；</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每日对管道进行巡视，确保管道无松动，能正常运作；</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保持设备机房的整洁，设备表面无浮灰；</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发生故障应及时报修，并配合第三方进行设备维修（配件费用由甲方承担）</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7、太阳能热水及光伏系统的运行</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负责设备机房的巡视工作，每日巡查一次，并做好相应记录；</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保持设备机房的整洁，设备表面无浮灰；</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负责管道日常巡视工作，确保无跑、冒、滴、漏现象；</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在太阳能热水无法满足需求时，应及时切换至水蒸气转化热水，确保热水供应。</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发生故障应</w:t>
      </w:r>
      <w:r>
        <w:rPr>
          <w:rFonts w:hint="eastAsia" w:ascii="宋体" w:hAnsi="宋体" w:eastAsia="宋体" w:cs="宋体"/>
          <w:color w:val="auto"/>
          <w:sz w:val="24"/>
          <w:highlight w:val="none"/>
          <w:lang w:val="en-US" w:eastAsia="zh-CN"/>
        </w:rPr>
        <w:t xml:space="preserve">配合第三方公司</w:t>
      </w:r>
      <w:r>
        <w:rPr>
          <w:rFonts w:hint="default" w:ascii="宋体" w:hAnsi="宋体" w:eastAsia="宋体" w:cs="宋体"/>
          <w:color w:val="auto"/>
          <w:sz w:val="24"/>
          <w:highlight w:val="none"/>
          <w:lang w:val="en-US" w:eastAsia="zh-CN"/>
        </w:rPr>
        <w:t xml:space="preserve">及时维修（配件费用由甲方承担）</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8、正、负压机房等设施设备的运行</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负责设备机房的巡视工作，每日巡查一次，并做好相应记录；</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配合第三方对设备进行系统保养；</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保持设备机房的整洁，设备表面无浮灰；</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发生故障应</w:t>
      </w:r>
      <w:r>
        <w:rPr>
          <w:rFonts w:hint="eastAsia" w:ascii="宋体" w:hAnsi="宋体" w:eastAsia="宋体" w:cs="宋体"/>
          <w:color w:val="auto"/>
          <w:sz w:val="24"/>
          <w:highlight w:val="none"/>
          <w:lang w:val="en-US" w:eastAsia="zh-CN"/>
        </w:rPr>
        <w:t xml:space="preserve">配合第三方</w:t>
      </w:r>
      <w:r>
        <w:rPr>
          <w:rFonts w:hint="default" w:ascii="宋体" w:hAnsi="宋体" w:eastAsia="宋体" w:cs="宋体"/>
          <w:color w:val="auto"/>
          <w:sz w:val="24"/>
          <w:highlight w:val="none"/>
          <w:lang w:val="en-US" w:eastAsia="zh-CN"/>
        </w:rPr>
        <w:t xml:space="preserve">及时维修（配件费用由甲方承担）；</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按规定送检压力表和安全阀，保证相关参数符合规定（配件采购和检测费用由甲方承担）。</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（五）服务人员要求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1、人员要求：人员岗位须相对较固定，不得在院内、特别是工作时间赌博、不得私自收取患者及家属钱物、不得与患者及家属发生争吵或不理不睬、不得在非吸烟区吸烟等。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2、员工需统一着装上岗。</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单位的现行营运状况要求：具有科学合理的组织架构，严格的管理细则和岗位责任制度。具有提供完善的保障服务的能力，并具有一定的企业规模。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4、应配备相应的管理人员。</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5、不同工种人员每月综合工资须在响应文件中注明。</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单位应针对本次采购项目特点编写中标后拟采取的管理方案、验收标准。包括组织计划、人员安排、时间安排、设备工具的安排等，遇重大、紧急事项的应急措施等。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单位的从业人员要求：公司内部有岗前培训机构，服务人员100%经过岗前培训合格才上岗，应具有相关的健康证。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单位有责任配合医院接受上级领导部门的监督、检查，并提供必须的材料。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9、人员资质要求：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（1）项目经理：须具备大学本科及以上学历，年龄不超过50周岁，且有类似医院管理服务经验证明，具有敬业精神、服务意识、专业技能，具有一定的法律知识和善于沟通、处事应变的能力。</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（2）项目组其他人员：</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配备人员持高压电工证不低于</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持制冷与空调作业证不低于</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持压力容器证不低于2人；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持高处作业证不低于1人，安全员证不低于1人；</w:t>
      </w:r>
      <w:r/>
    </w:p>
    <w:p>
      <w:pPr>
        <w:ind w:firstLine="482"/>
        <w:jc w:val="left"/>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（六）费用结算</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1、次月结算上月的费用。中标单位出具合格的发票和经采购人、中标单位双方确认的月度考核表后由采购人向乙方支付。</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2、如中标单位对服务缺陷不予更正，采购人有权另请其他单位更正，所发生的费用在履约保证金或每月服务费中扣除。</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3、采购人支付合同项下费用外，不再承担其它任何费用。投标单位如因社保或工资等问题与员工发生纠纷，应自行解决，不得牵涉到医院。</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4、确因采购人工作需要，中标单位应无条件配合甲方完成一些突击工作。如：安排服务人员（内部）临时加班。相关费用均已包含在本次投标价中，不再另外支付。</w:t>
      </w:r>
      <w:r/>
    </w:p>
    <w:p>
      <w:pPr>
        <w:ind w:firstLine="482"/>
        <w:jc w:val="left"/>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（七）考核方案</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1、月度考核应≥90分，每下降1分扣除服务费500元；</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2、考核细则由中标人和采购人共同确认；</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3、考核过程中发现需要整改的应立即整改，未立即整改的由医院讨论加重处罚，并保留解除合同的权利。</w:t>
      </w:r>
      <w:r/>
    </w:p>
    <w:p>
      <w:pPr>
        <w:ind w:firstLine="482"/>
        <w:jc w:val="left"/>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（八）踏勘现场：</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采购人将于2026年9月21日10时-11时统一组织各投标单位集中进行现场勘察（过时不候）。了解现有机器使用情况，勘察现场所发生的费用由响应单位自行承担，投标单位成交后，不得以不完全了解现场情况或其它任何理由向采购单位提出任何索赔或追加的要求，对此采购单位不承担任何责任并将不作任何答复与考虑。</w:t>
      </w:r>
      <w:r/>
    </w:p>
    <w:p>
      <w:p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、综合说明及其他要求</w:t>
      </w:r>
      <w:r/>
    </w:p>
    <w:p>
      <w:pPr>
        <w:ind w:firstLine="480"/>
        <w:spacing w:line="360" w:lineRule="auto"/>
        <w:rPr>
          <w:rFonts w:hint="eastAsia" w:ascii="宋体" w:hAnsi="宋体" w:eastAsia="宋体" w:cs="宋体"/>
          <w:color w:val="auto"/>
          <w:sz w:val="24"/>
          <w:szCs w:val="24"/>
          <w:highlight w:val="none"/>
        </w:rPr>
      </w:pPr>
      <w:r/>
      <w:bookmarkStart w:id="70" w:name="_Hlk193379214"/>
      <w:r/>
      <w:bookmarkStart w:id="71" w:name="_Hlk117243055"/>
      <w:r>
        <w:rPr>
          <w:rFonts w:hint="eastAsia" w:ascii="宋体" w:hAnsi="宋体" w:eastAsia="宋体" w:cs="宋体"/>
          <w:color w:val="auto"/>
          <w:sz w:val="24"/>
          <w:szCs w:val="24"/>
          <w:highlight w:val="none"/>
        </w:rPr>
        <w:t xml:space="preserve">1、供应商提供的服务能够至少达到以上要求，同时明确详细的服务方案，并对所提供的全部资料的真实性承担法律责任。</w:t>
      </w:r>
      <w:bookmarkEnd w:id="7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2、供应商必须承诺招标文件中提出的全部管理要求，如果其中某些条款不响应时，应在文件中逐条列出，未列出的视同响应。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72" w:name="_Hlk193379165"/>
      <w:r>
        <w:rPr>
          <w:rFonts w:hint="eastAsia" w:ascii="宋体" w:hAnsi="宋体" w:eastAsia="宋体" w:cs="宋体"/>
          <w:color w:val="auto"/>
          <w:sz w:val="24"/>
          <w:szCs w:val="24"/>
          <w:highlight w:val="none"/>
        </w:rPr>
        <w:t xml:space="preserve">供应商应对所投</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的全部内容进行报价，只投其中部分内容者，其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文件将被拒绝。</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总报价一次报定，包括乙方完成本项目项下所有运维服务所需的人工费、社保费、培训费、劳保费、管理费、税费、交通费、维保费、约定由乙方承担的零配件费、耗材费及其他所有履行本合同的必要费用，甲方无需承担本合同约定之外的任何费用。</w:t>
      </w:r>
      <w:bookmarkEnd w:id="72"/>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4、中标单位将根据招标文件、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文件的相关约定，承担合同责任，履行合同义务。</w:t>
      </w:r>
      <w:bookmarkEnd w:id="7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5、</w:t>
      </w:r>
      <w:r>
        <w:rPr>
          <w:rFonts w:hint="eastAsia" w:ascii="宋体" w:hAnsi="宋体" w:eastAsia="宋体" w:cs="宋体"/>
          <w:color w:val="auto"/>
          <w:sz w:val="24"/>
          <w:szCs w:val="24"/>
          <w:highlight w:val="none"/>
        </w:rPr>
        <w:t xml:space="preserve">付款方式：见合同主要条款。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、凡涉及招标文件的补充说明和修改，均以苏州政府采购网发布的内容为准。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rPr>
          <w:rFonts w:hint="eastAsia" w:ascii="宋体" w:hAnsi="宋体" w:eastAsia="宋体" w:cs="宋体"/>
          <w:color w:val="auto"/>
          <w:highlight w:val="none"/>
        </w:rPr>
      </w:pPr>
      <w:r/>
      <w:bookmarkStart w:id="73" w:name="_Toc396747046"/>
      <w:r/>
      <w:bookmarkStart w:id="74" w:name="_Toc105940241"/>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ind w:firstLine="964"/>
        <w:rPr>
          <w:rFonts w:hint="eastAsia" w:ascii="宋体" w:hAnsi="宋体" w:eastAsia="宋体" w:cs="宋体"/>
          <w:b/>
          <w:color w:val="auto"/>
          <w:sz w:val="48"/>
          <w:szCs w:val="48"/>
          <w:highlight w:val="none"/>
          <w:shd w:val="clear" w:color="auto" w:fill="ffffff"/>
        </w:rPr>
      </w:pPr>
      <w:r>
        <w:rPr>
          <w:rFonts w:hint="eastAsia" w:ascii="宋体" w:hAnsi="宋体" w:eastAsia="宋体" w:cs="宋体"/>
          <w:b/>
          <w:color w:val="auto"/>
          <w:sz w:val="48"/>
          <w:szCs w:val="48"/>
          <w:highlight w:val="none"/>
          <w:shd w:val="clear" w:color="auto" w:fill="ffffff"/>
        </w:rPr>
      </w:r>
      <w:r/>
    </w:p>
    <w:p>
      <w:pPr>
        <w:jc w:val="center"/>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t xml:space="preserve">第五章 合同主要条款</w:t>
      </w:r>
      <w:bookmarkEnd w:id="67"/>
      <w:r/>
      <w:bookmarkEnd w:id="73"/>
      <w:r/>
      <w:bookmarkEnd w:id="74"/>
      <w:r/>
      <w:r/>
    </w:p>
    <w:p>
      <w:pPr>
        <w:jc w:val="left"/>
        <w:rPr>
          <w:rFonts w:hint="eastAsia" w:ascii="宋体" w:hAnsi="宋体" w:eastAsia="宋体" w:cs="宋体"/>
          <w:color w:val="auto"/>
          <w:sz w:val="24"/>
          <w:szCs w:val="24"/>
          <w:highlight w:val="none"/>
        </w:rPr>
      </w:pPr>
      <w:r/>
      <w:bookmarkStart w:id="75" w:name="_Toc13642118"/>
      <w:r/>
      <w:bookmarkStart w:id="76" w:name="_Toc13889378"/>
      <w:r>
        <w:rPr>
          <w:rFonts w:hint="eastAsia" w:ascii="宋体" w:hAnsi="宋体" w:eastAsia="宋体" w:cs="宋体"/>
          <w:color w:val="auto"/>
          <w:sz w:val="24"/>
          <w:szCs w:val="24"/>
          <w:highlight w:val="none"/>
        </w:rPr>
        <w:br w:type="page" w:clear="all"/>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合同主要条款</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甲方（采购人）：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2"/>
        <w:spacing w:before="100" w:beforeAutospacing="1"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手机号码：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办公电话：                    电子邮件: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依据甲方委托</w:t>
      </w:r>
      <w:r>
        <w:rPr>
          <w:rStyle w:val="1123"/>
          <w:rFonts w:hint="eastAsia" w:ascii="宋体" w:hAnsi="宋体" w:eastAsia="宋体" w:cs="宋体"/>
          <w:color w:val="auto"/>
          <w:sz w:val="24"/>
          <w:szCs w:val="24"/>
          <w:highlight w:val="none"/>
          <w:u w:val="single"/>
        </w:rPr>
        <w:t xml:space="preserve">苏州诚和招投标咨询有限公司</w:t>
      </w:r>
      <w:r>
        <w:rPr>
          <w:rStyle w:val="1123"/>
          <w:rFonts w:hint="eastAsia" w:ascii="宋体" w:hAnsi="宋体" w:eastAsia="宋体" w:cs="宋体"/>
          <w:color w:val="auto"/>
          <w:sz w:val="24"/>
          <w:szCs w:val="24"/>
          <w:highlight w:val="none"/>
        </w:rPr>
        <w:t xml:space="preserve">进行本项目政府采购</w:t>
      </w:r>
      <w:r>
        <w:rPr>
          <w:rStyle w:val="1123"/>
          <w:rFonts w:hint="eastAsia" w:ascii="宋体" w:hAnsi="宋体" w:eastAsia="宋体" w:cs="宋体"/>
          <w:color w:val="auto"/>
          <w:sz w:val="24"/>
          <w:szCs w:val="24"/>
          <w:highlight w:val="none"/>
          <w:u w:val="single"/>
        </w:rPr>
        <w:t xml:space="preserve">（采购编号：</w:t>
      </w:r>
      <w:r>
        <w:rPr>
          <w:rStyle w:val="1123"/>
          <w:rFonts w:hint="eastAsia" w:ascii="宋体" w:hAnsi="宋体" w:eastAsia="宋体" w:cs="宋体"/>
          <w:color w:val="auto"/>
          <w:sz w:val="24"/>
          <w:szCs w:val="24"/>
          <w:highlight w:val="none"/>
          <w:u w:val="single"/>
          <w:lang w:val="en-US" w:eastAsia="zh-CN"/>
        </w:rPr>
        <w:t xml:space="preserve">JSZC-320500-SZCH-G2026-0046</w:t>
      </w:r>
      <w:r>
        <w:rPr>
          <w:rStyle w:val="1123"/>
          <w:rFonts w:hint="eastAsia" w:ascii="宋体" w:hAnsi="宋体" w:eastAsia="宋体" w:cs="宋体"/>
          <w:color w:val="auto"/>
          <w:sz w:val="24"/>
          <w:szCs w:val="24"/>
          <w:highlight w:val="none"/>
          <w:u w:val="single"/>
        </w:rPr>
        <w:t xml:space="preserve">）</w:t>
      </w:r>
      <w:r>
        <w:rPr>
          <w:rStyle w:val="1123"/>
          <w:rFonts w:hint="eastAsia" w:ascii="宋体" w:hAnsi="宋体" w:eastAsia="宋体" w:cs="宋体"/>
          <w:color w:val="auto"/>
          <w:sz w:val="24"/>
          <w:szCs w:val="24"/>
          <w:highlight w:val="none"/>
        </w:rPr>
        <w:t xml:space="preserve">的采购结果，确定乙方为本次</w:t>
      </w:r>
      <w:r>
        <w:rPr>
          <w:rStyle w:val="1123"/>
          <w:rFonts w:hint="eastAsia" w:ascii="宋体" w:hAnsi="宋体" w:eastAsia="宋体" w:cs="宋体"/>
          <w:color w:val="auto"/>
          <w:sz w:val="24"/>
          <w:szCs w:val="24"/>
          <w:highlight w:val="none"/>
          <w:u w:val="single"/>
          <w:lang w:val="en-US" w:eastAsia="zh-CN"/>
        </w:rPr>
        <w:t xml:space="preserve">非医疗公共设施设备运维服务项目的</w:t>
      </w:r>
      <w:r>
        <w:rPr>
          <w:rStyle w:val="1123"/>
          <w:rFonts w:hint="eastAsia" w:ascii="宋体" w:hAnsi="宋体" w:eastAsia="宋体" w:cs="宋体"/>
          <w:color w:val="auto"/>
          <w:sz w:val="24"/>
          <w:szCs w:val="24"/>
          <w:highlight w:val="none"/>
        </w:rPr>
        <w:t xml:space="preserve">中标供应商，现依照采购文件、乙方的响应文件及相关文件的内容，签订本合同书。</w:t>
      </w:r>
      <w:r/>
    </w:p>
    <w:p>
      <w:pPr>
        <w:ind w:firstLine="482"/>
        <w:spacing w:line="360" w:lineRule="auto"/>
        <w:rPr>
          <w:rStyle w:val="1123"/>
          <w:rFonts w:hint="eastAsia" w:ascii="宋体" w:hAnsi="宋体" w:eastAsia="宋体" w:cs="宋体"/>
          <w:b/>
          <w:color w:val="auto"/>
          <w:sz w:val="24"/>
          <w:szCs w:val="24"/>
          <w:highlight w:val="none"/>
        </w:rPr>
        <w:outlineLvl w:val="2"/>
      </w:pPr>
      <w:r>
        <w:rPr>
          <w:rStyle w:val="1123"/>
          <w:rFonts w:hint="eastAsia" w:ascii="宋体" w:hAnsi="宋体" w:eastAsia="宋体" w:cs="宋体"/>
          <w:b/>
          <w:color w:val="auto"/>
          <w:sz w:val="24"/>
          <w:szCs w:val="24"/>
          <w:highlight w:val="none"/>
        </w:rPr>
        <w:t xml:space="preserve">一、合同标的物和合同价格组成</w:t>
      </w:r>
      <w:r/>
    </w:p>
    <w:p>
      <w:pPr>
        <w:pStyle w:val="1124"/>
        <w:ind w:firstLine="480"/>
        <w:jc w:val="both"/>
        <w:spacing w:line="360" w:lineRule="auto"/>
        <w:tabs>
          <w:tab w:val="left" w:pos="7560" w:leader="none"/>
        </w:tabs>
        <w:rPr>
          <w:rStyle w:val="1123"/>
          <w:rFonts w:hint="eastAsia" w:ascii="宋体" w:hAnsi="宋体" w:eastAsia="宋体" w:cs="宋体"/>
          <w:color w:val="auto"/>
          <w:szCs w:val="24"/>
          <w:highlight w:val="none"/>
        </w:rPr>
      </w:pPr>
      <w:r>
        <w:rPr>
          <w:rStyle w:val="1123"/>
          <w:rFonts w:hint="eastAsia" w:ascii="宋体" w:hAnsi="宋体" w:eastAsia="宋体" w:cs="宋体"/>
          <w:color w:val="auto"/>
          <w:szCs w:val="24"/>
          <w:highlight w:val="none"/>
        </w:rPr>
        <w:t xml:space="preserve">1、采购的服务内容概述：详见第四章</w:t>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2、服务地点：详见第</w:t>
      </w:r>
      <w:r>
        <w:rPr>
          <w:rStyle w:val="1123"/>
          <w:rFonts w:hint="eastAsia" w:ascii="宋体" w:hAnsi="宋体" w:eastAsia="宋体" w:cs="宋体"/>
          <w:color w:val="auto"/>
          <w:szCs w:val="24"/>
          <w:highlight w:val="none"/>
        </w:rPr>
        <w:t xml:space="preserve">四</w:t>
      </w:r>
      <w:r>
        <w:rPr>
          <w:rStyle w:val="1123"/>
          <w:rFonts w:hint="eastAsia" w:ascii="宋体" w:hAnsi="宋体" w:eastAsia="宋体" w:cs="宋体"/>
          <w:color w:val="auto"/>
          <w:sz w:val="24"/>
          <w:szCs w:val="24"/>
          <w:highlight w:val="none"/>
        </w:rPr>
        <w:t xml:space="preserve">章</w:t>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3、服务期限：详见第</w:t>
      </w:r>
      <w:r>
        <w:rPr>
          <w:rStyle w:val="1123"/>
          <w:rFonts w:hint="eastAsia" w:ascii="宋体" w:hAnsi="宋体" w:eastAsia="宋体" w:cs="宋体"/>
          <w:color w:val="auto"/>
          <w:szCs w:val="24"/>
          <w:highlight w:val="none"/>
        </w:rPr>
        <w:t xml:space="preserve">四</w:t>
      </w:r>
      <w:r>
        <w:rPr>
          <w:rStyle w:val="1123"/>
          <w:rFonts w:hint="eastAsia" w:ascii="宋体" w:hAnsi="宋体" w:eastAsia="宋体" w:cs="宋体"/>
          <w:color w:val="auto"/>
          <w:sz w:val="24"/>
          <w:szCs w:val="24"/>
          <w:highlight w:val="none"/>
        </w:rPr>
        <w:t xml:space="preserve">章</w:t>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4、合同价款的组成：</w:t>
      </w:r>
      <w:r>
        <w:rPr>
          <w:rFonts w:hint="eastAsia" w:ascii="宋体" w:hAnsi="宋体" w:eastAsia="宋体" w:cs="宋体"/>
          <w:color w:val="auto"/>
          <w:sz w:val="24"/>
          <w:szCs w:val="24"/>
          <w:highlight w:val="none"/>
        </w:rPr>
        <w:t xml:space="preserve">合同价款包括乙方完成本项目项下所有运维服务所需的人工费、社保费、培训费、劳保费、管理费、税费、交通费、维保费、约定由乙方承担的零配件费、耗材费及其他所有履行本合同的必要费用，甲方无需承担本合同约定之外的任何费用。                                      </w:t>
      </w:r>
      <w:r/>
    </w:p>
    <w:p>
      <w:pPr>
        <w:ind w:firstLine="482"/>
        <w:spacing w:line="360" w:lineRule="auto"/>
        <w:rPr>
          <w:rStyle w:val="1123"/>
          <w:rFonts w:hint="eastAsia" w:ascii="宋体" w:hAnsi="宋体" w:eastAsia="宋体" w:cs="宋体"/>
          <w:b/>
          <w:color w:val="auto"/>
          <w:sz w:val="24"/>
          <w:szCs w:val="24"/>
          <w:highlight w:val="none"/>
        </w:rPr>
        <w:outlineLvl w:val="2"/>
      </w:pPr>
      <w:r>
        <w:rPr>
          <w:rStyle w:val="1123"/>
          <w:rFonts w:hint="eastAsia" w:ascii="宋体" w:hAnsi="宋体" w:eastAsia="宋体" w:cs="宋体"/>
          <w:b/>
          <w:color w:val="auto"/>
          <w:sz w:val="24"/>
          <w:szCs w:val="24"/>
          <w:highlight w:val="none"/>
        </w:rPr>
        <w:t xml:space="preserve">二、下列文件为本合同不可分割部分</w:t>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1、中标（成交）通知书；</w:t>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2、乙方的响应文件；</w:t>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3、采购文件；</w:t>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4、乙方在采购过程中所做的其它承诺、声明、书面澄清等。</w:t>
      </w:r>
      <w:r/>
    </w:p>
    <w:p>
      <w:pPr>
        <w:ind w:firstLine="482"/>
        <w:spacing w:line="360" w:lineRule="auto"/>
        <w:rPr>
          <w:rStyle w:val="1123"/>
          <w:rFonts w:hint="eastAsia" w:ascii="宋体" w:hAnsi="宋体" w:eastAsia="宋体" w:cs="宋体"/>
          <w:color w:val="auto"/>
          <w:sz w:val="24"/>
          <w:szCs w:val="24"/>
          <w:highlight w:val="none"/>
        </w:rPr>
        <w:outlineLvl w:val="2"/>
      </w:pPr>
      <w:r>
        <w:rPr>
          <w:rStyle w:val="1123"/>
          <w:rFonts w:hint="eastAsia" w:ascii="宋体" w:hAnsi="宋体" w:eastAsia="宋体" w:cs="宋体"/>
          <w:b/>
          <w:bCs/>
          <w:color w:val="auto"/>
          <w:sz w:val="24"/>
          <w:szCs w:val="24"/>
          <w:highlight w:val="none"/>
        </w:rPr>
        <w:t xml:space="preserve">三、合同价格支付</w:t>
      </w:r>
      <w:r/>
    </w:p>
    <w:p>
      <w:pPr>
        <w:ind w:firstLine="480"/>
        <w:spacing w:line="360" w:lineRule="auto"/>
        <w:rPr>
          <w:rStyle w:val="1123"/>
          <w:rFonts w:hint="default" w:ascii="宋体" w:hAnsi="宋体" w:eastAsia="宋体" w:cs="宋体"/>
          <w:color w:val="auto"/>
          <w:sz w:val="24"/>
          <w:szCs w:val="24"/>
          <w:highlight w:val="none"/>
          <w:lang w:val="en-US" w:eastAsia="zh-CN"/>
        </w:rPr>
      </w:pPr>
      <w:r>
        <w:rPr>
          <w:rStyle w:val="1123"/>
          <w:rFonts w:hint="eastAsia" w:ascii="宋体" w:hAnsi="宋体" w:eastAsia="宋体" w:cs="宋体"/>
          <w:color w:val="auto"/>
          <w:sz w:val="24"/>
          <w:szCs w:val="24"/>
          <w:highlight w:val="none"/>
        </w:rPr>
        <w:t xml:space="preserve">1、</w:t>
      </w:r>
      <w:r>
        <w:rPr>
          <w:rStyle w:val="1123"/>
          <w:rFonts w:hint="eastAsia" w:ascii="宋体" w:hAnsi="宋体" w:eastAsia="宋体" w:cs="宋体"/>
          <w:color w:val="auto"/>
          <w:sz w:val="24"/>
          <w:szCs w:val="24"/>
          <w:highlight w:val="none"/>
          <w:lang w:val="en-US" w:eastAsia="zh-CN"/>
        </w:rPr>
        <w:t xml:space="preserve">合同价款：</w:t>
      </w:r>
      <w:r/>
    </w:p>
    <w:p>
      <w:pPr>
        <w:ind w:firstLine="480"/>
        <w:spacing w:line="360" w:lineRule="auto"/>
        <w:rPr>
          <w:rStyle w:val="1123"/>
          <w:rFonts w:hint="eastAsia" w:ascii="宋体" w:hAnsi="宋体" w:eastAsia="宋体" w:cs="宋体"/>
          <w:color w:val="auto"/>
          <w:sz w:val="24"/>
          <w:szCs w:val="24"/>
          <w:highlight w:val="none"/>
          <w:lang w:val="en-US" w:eastAsia="zh-CN"/>
        </w:rPr>
      </w:pPr>
      <w:r>
        <w:rPr>
          <w:rStyle w:val="1123"/>
          <w:rFonts w:hint="eastAsia" w:ascii="宋体" w:hAnsi="宋体" w:eastAsia="宋体" w:cs="宋体"/>
          <w:color w:val="auto"/>
          <w:sz w:val="24"/>
          <w:szCs w:val="24"/>
          <w:highlight w:val="none"/>
          <w:lang w:val="en-US" w:eastAsia="zh-CN"/>
        </w:rPr>
        <w:t xml:space="preserve">2、付款方式：</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（1）次月结算上月的费用。乙方出具合格的发票和经甲、乙双方确认的月度考核表后由甲方向乙方支付。</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（2）如乙方对服务缺陷不予更正，甲方有权另请其他单位更正，所发生的费用在履约保证金或每月服务费中扣除。</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（3）甲方支付合同项下费用外，不再承担其它任何费用。乙方如因社保或工资等问题与员工发生纠纷，应自行解决，不得牵涉到医院。</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（4）确因甲方工作需要，乙方应无条件配合甲方完成一些突击工作。如：安排服务人员（内部）临时加班。相关费用均已包含在本次合同价中，不再另外支付。</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lang w:val="en-US" w:eastAsia="zh-CN"/>
        </w:rPr>
      </w:pPr>
      <w:r>
        <w:rPr>
          <w:rStyle w:val="1123"/>
          <w:rFonts w:hint="eastAsia" w:ascii="宋体" w:hAnsi="宋体" w:eastAsia="宋体" w:cs="宋体"/>
          <w:color w:val="auto"/>
          <w:sz w:val="24"/>
          <w:szCs w:val="24"/>
          <w:highlight w:val="none"/>
          <w:lang w:val="en-US" w:eastAsia="zh-CN"/>
        </w:rPr>
        <w:t xml:space="preserve">3、考核方案</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lang w:val="en-US" w:eastAsia="zh-CN"/>
        </w:rPr>
      </w:pPr>
      <w:r>
        <w:rPr>
          <w:rStyle w:val="1123"/>
          <w:rFonts w:hint="eastAsia" w:ascii="宋体" w:hAnsi="宋体" w:eastAsia="宋体" w:cs="宋体"/>
          <w:color w:val="auto"/>
          <w:sz w:val="24"/>
          <w:szCs w:val="24"/>
          <w:highlight w:val="none"/>
          <w:lang w:val="en-US" w:eastAsia="zh-CN"/>
        </w:rPr>
        <w:t xml:space="preserve">（1）月度考核应≥90分，低于90分，每下降1分扣除服务费500元；</w:t>
      </w:r>
      <w:r>
        <w:rPr>
          <w:rStyle w:val="1123"/>
          <w:rFonts w:ascii="宋体" w:hAnsi="宋体" w:eastAsia="宋体" w:cs="宋体"/>
          <w:color w:val="auto"/>
          <w:sz w:val="24"/>
          <w:szCs w:val="24"/>
          <w:highlight w:val="none"/>
        </w:rPr>
        <w:t xml:space="preserve">低于80分，每下降1分扣除服务费1000元，低于70分的甲方有权解除合同。</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lang w:val="en-US" w:eastAsia="zh-CN"/>
        </w:rPr>
      </w:pPr>
      <w:r>
        <w:rPr>
          <w:rStyle w:val="1123"/>
          <w:rFonts w:hint="eastAsia" w:ascii="宋体" w:hAnsi="宋体" w:eastAsia="宋体" w:cs="宋体"/>
          <w:color w:val="auto"/>
          <w:sz w:val="24"/>
          <w:szCs w:val="24"/>
          <w:highlight w:val="none"/>
          <w:lang w:val="en-US" w:eastAsia="zh-CN"/>
        </w:rPr>
        <w:t xml:space="preserve">（2）考核细则由甲乙双方共同确认，并以书面形式作为本合同附件。考核细则应明确考核指标、评分标准、考核周期、服务费扣减规则、整改要求及验收标准。</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lang w:val="en-US" w:eastAsia="zh-CN"/>
        </w:rPr>
      </w:pPr>
      <w:r>
        <w:rPr>
          <w:rStyle w:val="1123"/>
          <w:rFonts w:hint="eastAsia" w:ascii="宋体" w:hAnsi="宋体" w:eastAsia="宋体" w:cs="宋体"/>
          <w:color w:val="auto"/>
          <w:sz w:val="24"/>
          <w:szCs w:val="24"/>
          <w:highlight w:val="none"/>
          <w:lang w:val="en-US" w:eastAsia="zh-CN"/>
        </w:rPr>
        <w:t xml:space="preserve">（3）考核过程中发现需要整改的应立即整改，未立即整改的由医院讨论加重处罚，并保留解除合同的权利。</w:t>
      </w:r>
      <w:r/>
    </w:p>
    <w:p>
      <w:pPr>
        <w:ind w:firstLine="480"/>
        <w:jc w:val="left"/>
        <w:spacing w:line="360" w:lineRule="auto"/>
        <w:tabs>
          <w:tab w:val="left" w:pos="7560" w:leader="none"/>
        </w:tabs>
        <w:rPr>
          <w:rStyle w:val="1123"/>
          <w:rFonts w:hint="eastAsia" w:ascii="宋体" w:hAnsi="宋体" w:eastAsia="宋体" w:cs="宋体"/>
          <w:color w:val="auto"/>
          <w:sz w:val="24"/>
          <w:szCs w:val="24"/>
          <w:highlight w:val="none"/>
        </w:rPr>
      </w:pPr>
      <w:r>
        <w:rPr>
          <w:rFonts w:hint="eastAsia" w:ascii="宋体" w:hAnsi="宋体" w:eastAsia="宋体" w:cs="方正仿宋_GB2312"/>
          <w:color w:val="auto"/>
          <w:sz w:val="24"/>
          <w:szCs w:val="24"/>
          <w:highlight w:val="none"/>
          <w:lang w:val="en-US" w:eastAsia="zh-CN"/>
        </w:rPr>
        <w:t xml:space="preserve">4、支付方式：对公银行账户转账。</w:t>
      </w:r>
      <w:r>
        <w:rPr>
          <w:rStyle w:val="1123"/>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、甲方根据乙方在本合同中所提供银行开户信息转账支付。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80"/>
        <w:spacing w:line="360" w:lineRule="auto"/>
        <w:rPr>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数字人民币</w:t>
      </w:r>
      <w:r>
        <w:rPr>
          <w:rFonts w:hint="eastAsia" w:ascii="宋体" w:hAnsi="宋体" w:eastAsia="宋体" w:cs="宋体"/>
          <w:color w:val="auto"/>
          <w:sz w:val="24"/>
          <w:szCs w:val="24"/>
          <w:highlight w:val="none"/>
        </w:rPr>
        <w:t xml:space="preserve">账号：</w:t>
      </w:r>
      <w:r/>
    </w:p>
    <w:p>
      <w:pPr>
        <w:numPr>
          <w:ilvl w:val="0"/>
          <w:numId w:val="4"/>
        </w:numPr>
        <w:ind w:firstLine="480"/>
        <w:spacing w:line="360" w:lineRule="auto"/>
        <w:rPr>
          <w:rStyle w:val="1123"/>
          <w:rFonts w:hint="eastAsia" w:ascii="宋体" w:hAnsi="宋体" w:eastAsia="宋体" w:cs="宋体"/>
          <w:color w:val="auto"/>
          <w:sz w:val="24"/>
          <w:szCs w:val="24"/>
          <w:highlight w:val="none"/>
        </w:rPr>
      </w:pPr>
      <w:r/>
      <w:bookmarkStart w:id="77" w:name="_Hlk172100131"/>
      <w:r>
        <w:rPr>
          <w:rStyle w:val="1123"/>
          <w:rFonts w:hint="eastAsia" w:ascii="宋体" w:hAnsi="宋体" w:eastAsia="宋体" w:cs="宋体"/>
          <w:color w:val="auto"/>
          <w:sz w:val="24"/>
          <w:szCs w:val="24"/>
          <w:highlight w:val="none"/>
        </w:rPr>
        <w:t xml:space="preserve">根据现行税法对甲方征收的与本合同有关的一切税费均由甲方承担；根据现行税法对乙方征收的与本合同有关的一切税费均由乙方承担。</w:t>
      </w:r>
      <w:bookmarkEnd w:id="77"/>
      <w:r/>
      <w:r/>
    </w:p>
    <w:p>
      <w:pPr>
        <w:numPr>
          <w:ilvl w:val="0"/>
          <w:numId w:val="4"/>
        </w:num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履约保证金</w:t>
      </w:r>
      <w:r/>
    </w:p>
    <w:p>
      <w:pPr>
        <w:numPr>
          <w:ilvl w:val="0"/>
          <w:numId w:val="0"/>
        </w:num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lang w:eastAsia="zh-CN"/>
        </w:rPr>
        <w:t xml:space="preserve">（</w:t>
      </w:r>
      <w:r>
        <w:rPr>
          <w:rStyle w:val="1123"/>
          <w:rFonts w:hint="eastAsia" w:ascii="宋体" w:hAnsi="宋体" w:eastAsia="宋体" w:cs="宋体"/>
          <w:color w:val="auto"/>
          <w:sz w:val="24"/>
          <w:szCs w:val="24"/>
          <w:highlight w:val="none"/>
          <w:lang w:val="en-US" w:eastAsia="zh-CN"/>
        </w:rPr>
        <w:t xml:space="preserve">1</w:t>
      </w:r>
      <w:r>
        <w:rPr>
          <w:rStyle w:val="1123"/>
          <w:rFonts w:hint="eastAsia" w:ascii="宋体" w:hAnsi="宋体" w:eastAsia="宋体" w:cs="宋体"/>
          <w:color w:val="auto"/>
          <w:sz w:val="24"/>
          <w:szCs w:val="24"/>
          <w:highlight w:val="none"/>
          <w:lang w:eastAsia="zh-CN"/>
        </w:rPr>
        <w:t xml:space="preserve">）</w:t>
      </w:r>
      <w:r>
        <w:rPr>
          <w:rStyle w:val="1123"/>
          <w:rFonts w:hint="eastAsia" w:ascii="宋体" w:hAnsi="宋体" w:eastAsia="宋体" w:cs="宋体"/>
          <w:color w:val="auto"/>
          <w:sz w:val="24"/>
          <w:szCs w:val="24"/>
          <w:highlight w:val="none"/>
        </w:rPr>
        <w:t xml:space="preserve">乙方应在本合同签订时，向甲方提供相当于合同年总金额3%</w:t>
      </w:r>
      <w:r>
        <w:rPr>
          <w:rStyle w:val="1123"/>
          <w:rFonts w:hint="eastAsia" w:ascii="宋体" w:hAnsi="宋体" w:eastAsia="宋体" w:cs="宋体"/>
          <w:color w:val="auto"/>
          <w:sz w:val="24"/>
          <w:szCs w:val="24"/>
          <w:highlight w:val="none"/>
          <w:lang w:eastAsia="zh-CN"/>
        </w:rPr>
        <w:t xml:space="preserve">，</w:t>
      </w:r>
      <w:r>
        <w:rPr>
          <w:rStyle w:val="1123"/>
          <w:rFonts w:hint="eastAsia" w:ascii="宋体" w:hAnsi="宋体" w:eastAsia="宋体" w:cs="宋体"/>
          <w:color w:val="auto"/>
          <w:sz w:val="24"/>
          <w:szCs w:val="24"/>
          <w:highlight w:val="none"/>
          <w:lang w:val="en-US" w:eastAsia="zh-CN"/>
        </w:rPr>
        <w:t xml:space="preserve">即人民币        元整（¥       元）</w:t>
      </w:r>
      <w:r>
        <w:rPr>
          <w:rStyle w:val="1123"/>
          <w:rFonts w:hint="eastAsia" w:ascii="宋体" w:hAnsi="宋体" w:eastAsia="宋体" w:cs="宋体"/>
          <w:color w:val="auto"/>
          <w:sz w:val="24"/>
          <w:szCs w:val="24"/>
          <w:highlight w:val="none"/>
        </w:rPr>
        <w:t xml:space="preserve">的履约保证金。</w:t>
      </w:r>
      <w:r/>
    </w:p>
    <w:p>
      <w:pPr>
        <w:numPr>
          <w:ilvl w:val="0"/>
          <w:numId w:val="0"/>
        </w:num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lang w:eastAsia="zh-CN"/>
        </w:rPr>
        <w:t xml:space="preserve">（</w:t>
      </w:r>
      <w:r>
        <w:rPr>
          <w:rStyle w:val="1123"/>
          <w:rFonts w:hint="eastAsia" w:ascii="宋体" w:hAnsi="宋体" w:eastAsia="宋体" w:cs="宋体"/>
          <w:color w:val="auto"/>
          <w:sz w:val="24"/>
          <w:szCs w:val="24"/>
          <w:highlight w:val="none"/>
          <w:lang w:val="en-US" w:eastAsia="zh-CN"/>
        </w:rPr>
        <w:t xml:space="preserve">2</w:t>
      </w:r>
      <w:r>
        <w:rPr>
          <w:rStyle w:val="1123"/>
          <w:rFonts w:hint="eastAsia" w:ascii="宋体" w:hAnsi="宋体" w:eastAsia="宋体" w:cs="宋体"/>
          <w:color w:val="auto"/>
          <w:sz w:val="24"/>
          <w:szCs w:val="24"/>
          <w:highlight w:val="none"/>
          <w:lang w:eastAsia="zh-CN"/>
        </w:rPr>
        <w:t xml:space="preserve">）</w:t>
      </w:r>
      <w:r>
        <w:rPr>
          <w:rStyle w:val="1123"/>
          <w:rFonts w:hint="eastAsia" w:ascii="宋体" w:hAnsi="宋体" w:eastAsia="宋体" w:cs="宋体"/>
          <w:color w:val="auto"/>
          <w:sz w:val="24"/>
          <w:szCs w:val="24"/>
          <w:highlight w:val="none"/>
        </w:rPr>
        <w:t xml:space="preserve">如果乙方未能履行合同规定的任何义务，甲方有权从履约保证金中取得补偿。</w:t>
      </w:r>
      <w:r/>
    </w:p>
    <w:p>
      <w:pPr>
        <w:numPr>
          <w:ilvl w:val="0"/>
          <w:numId w:val="0"/>
        </w:numPr>
        <w:ind w:firstLine="480"/>
        <w:spacing w:line="360" w:lineRule="auto"/>
        <w:tabs>
          <w:tab w:val="left" w:pos="5040" w:leader="none"/>
        </w:tabs>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lang w:eastAsia="zh-CN"/>
        </w:rPr>
        <w:t xml:space="preserve">（</w:t>
      </w:r>
      <w:r>
        <w:rPr>
          <w:rStyle w:val="1123"/>
          <w:rFonts w:hint="eastAsia" w:ascii="宋体" w:hAnsi="宋体" w:eastAsia="宋体" w:cs="宋体"/>
          <w:color w:val="auto"/>
          <w:sz w:val="24"/>
          <w:szCs w:val="24"/>
          <w:highlight w:val="none"/>
          <w:lang w:val="en-US" w:eastAsia="zh-CN"/>
        </w:rPr>
        <w:t xml:space="preserve">3</w:t>
      </w:r>
      <w:r>
        <w:rPr>
          <w:rStyle w:val="1123"/>
          <w:rFonts w:hint="eastAsia" w:ascii="宋体" w:hAnsi="宋体" w:eastAsia="宋体" w:cs="宋体"/>
          <w:color w:val="auto"/>
          <w:sz w:val="24"/>
          <w:szCs w:val="24"/>
          <w:highlight w:val="none"/>
          <w:lang w:eastAsia="zh-CN"/>
        </w:rPr>
        <w:t xml:space="preserve">）</w:t>
      </w:r>
      <w:r>
        <w:rPr>
          <w:rStyle w:val="1123"/>
          <w:rFonts w:hint="eastAsia" w:ascii="宋体" w:hAnsi="宋体" w:eastAsia="宋体" w:cs="宋体"/>
          <w:color w:val="auto"/>
          <w:sz w:val="24"/>
          <w:szCs w:val="24"/>
          <w:highlight w:val="none"/>
        </w:rPr>
        <w:t xml:space="preserve">履约保证金（无息）将在合同履行完毕后7个工作日内全额退回。</w:t>
      </w:r>
      <w:r/>
    </w:p>
    <w:p>
      <w:pPr>
        <w:ind w:firstLine="482"/>
        <w:spacing w:line="360" w:lineRule="auto"/>
        <w:rPr>
          <w:rFonts w:hint="eastAsia" w:ascii="宋体" w:hAnsi="宋体" w:eastAsia="宋体" w:cs="宋体"/>
          <w:b/>
          <w:color w:val="auto"/>
          <w:sz w:val="24"/>
          <w:szCs w:val="24"/>
          <w:highlight w:val="none"/>
        </w:rPr>
        <w:outlineLvl w:val="2"/>
      </w:pPr>
      <w:r/>
      <w:bookmarkStart w:id="78" w:name="_Hlk172100209"/>
      <w:r>
        <w:rPr>
          <w:rFonts w:hint="eastAsia" w:ascii="宋体" w:hAnsi="宋体" w:eastAsia="宋体" w:cs="宋体"/>
          <w:b/>
          <w:color w:val="auto"/>
          <w:sz w:val="24"/>
          <w:szCs w:val="24"/>
          <w:highlight w:val="none"/>
        </w:rPr>
        <w:t xml:space="preserve">四、质量要求：</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乙方应按照招标文件的有关要求提供合格的服务；</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乙方的维保机构确保合法，从业人员确保为持证人员。</w:t>
      </w:r>
      <w:r>
        <w:rPr>
          <w:rFonts w:hint="eastAsia" w:ascii="宋体" w:hAnsi="宋体" w:eastAsia="宋体" w:cs="宋体"/>
          <w:b/>
          <w:color w:val="auto"/>
          <w:sz w:val="24"/>
          <w:szCs w:val="24"/>
          <w:highlight w:val="none"/>
        </w:rPr>
        <w:t xml:space="preserve">    </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因乙方维护不当导致关键设备（配电系统、中央空调主机、污水处理系统、正负压系统）停机超过4小时的，每发生一次乙方支付违约金10000-50000元；</w:t>
      </w:r>
      <w:r>
        <w:rPr>
          <w:rFonts w:hint="eastAsia" w:ascii="宋体" w:hAnsi="宋体" w:eastAsia="宋体" w:cs="宋体"/>
          <w:b/>
          <w:color w:val="auto"/>
          <w:sz w:val="24"/>
          <w:szCs w:val="24"/>
          <w:highlight w:val="none"/>
          <w:lang w:val="en-US" w:eastAsia="zh-CN"/>
        </w:rPr>
        <w:t xml:space="preserve">违约金不足以弥补</w:t>
      </w:r>
      <w:r>
        <w:rPr>
          <w:rFonts w:hint="eastAsia" w:ascii="宋体" w:hAnsi="宋体" w:eastAsia="宋体" w:cs="宋体"/>
          <w:b/>
          <w:color w:val="auto"/>
          <w:sz w:val="24"/>
          <w:szCs w:val="24"/>
          <w:highlight w:val="none"/>
        </w:rPr>
        <w:t xml:space="preserve">甲方经济损失或行政处罚的，乙方还应全额赔偿。         </w:t>
      </w:r>
      <w:r/>
    </w:p>
    <w:p>
      <w:p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五、履约验收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1、甲方依法组织履约验收工作。</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2、甲方按照采购文件确定的考核方案，并综合考核情况和服务效果进行验收。乙方应根据验收方案内容做好相应配合工作。</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甲方成立验收小组，按照采购合同的约定对乙方的履约情况进行验收。验收时，甲方按照采购文件、响应文件、政府采购合同的约定等进行逐一核对、验收，做好验收记录，并形成书面验收意见，由验收双方共同签署。验收结果与采购合同约定的资金支付挂钩。履约验收的各项资料存档备查。</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4、验收合格的项目，甲方根据采购合同的约定及时向乙方支付合同款项，验收不合格的项目，</w:t>
      </w:r>
      <w:r>
        <w:rPr>
          <w:rFonts w:hint="eastAsia" w:ascii="宋体" w:hAnsi="宋体" w:eastAsia="宋体" w:cs="宋体"/>
          <w:b w:val="0"/>
          <w:bCs/>
          <w:color w:val="auto"/>
          <w:sz w:val="24"/>
          <w:szCs w:val="24"/>
          <w:highlight w:val="none"/>
          <w:lang w:eastAsia="zh-CN"/>
        </w:rPr>
        <w:t xml:space="preserve">乙方应在甲方指定的期限内完成更正，逾期未更正或更正后仍不合格的，甲方有权拒付对应服务周期的全部服务费，同时有权要求乙方承担对应周期服务费20%的违约金。</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六、不可抗力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、合同的解除和转让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1、有下列情形之一，合同一方可以解除合同：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w:t>
      </w:r>
      <w:r>
        <w:rPr>
          <w:rFonts w:hint="eastAsia" w:ascii="宋体" w:hAnsi="宋体" w:eastAsia="宋体" w:cs="宋体"/>
          <w:color w:val="auto"/>
          <w:sz w:val="24"/>
          <w:szCs w:val="24"/>
          <w:highlight w:val="none"/>
          <w:lang w:val="en-US" w:eastAsia="zh-CN"/>
        </w:rPr>
        <w:t xml:space="preserve">根本</w:t>
      </w:r>
      <w:r>
        <w:rPr>
          <w:rFonts w:hint="eastAsia" w:ascii="宋体" w:hAnsi="宋体" w:eastAsia="宋体" w:cs="宋体"/>
          <w:color w:val="auto"/>
          <w:sz w:val="24"/>
          <w:szCs w:val="24"/>
          <w:highlight w:val="none"/>
        </w:rPr>
        <w:t xml:space="preserve">违约导致合同</w:t>
      </w:r>
      <w:r>
        <w:rPr>
          <w:rFonts w:hint="eastAsia" w:ascii="宋体" w:hAnsi="宋体" w:eastAsia="宋体" w:cs="宋体"/>
          <w:color w:val="auto"/>
          <w:sz w:val="24"/>
          <w:szCs w:val="24"/>
          <w:highlight w:val="none"/>
          <w:lang w:val="en-US" w:eastAsia="zh-CN"/>
        </w:rPr>
        <w:t xml:space="preserve">目的</w:t>
      </w:r>
      <w:r>
        <w:rPr>
          <w:rFonts w:hint="eastAsia" w:ascii="宋体" w:hAnsi="宋体" w:eastAsia="宋体" w:cs="宋体"/>
          <w:color w:val="auto"/>
          <w:sz w:val="24"/>
          <w:szCs w:val="24"/>
          <w:highlight w:val="none"/>
        </w:rPr>
        <w:t xml:space="preserve">不能</w:t>
      </w:r>
      <w:r>
        <w:rPr>
          <w:rFonts w:hint="eastAsia" w:ascii="宋体" w:hAnsi="宋体" w:eastAsia="宋体" w:cs="宋体"/>
          <w:color w:val="auto"/>
          <w:sz w:val="24"/>
          <w:szCs w:val="24"/>
          <w:highlight w:val="none"/>
          <w:lang w:val="en-US" w:eastAsia="zh-CN"/>
        </w:rPr>
        <w:t xml:space="preserve">实现</w:t>
      </w:r>
      <w:r>
        <w:rPr>
          <w:rFonts w:hint="eastAsia" w:ascii="宋体" w:hAnsi="宋体" w:eastAsia="宋体" w:cs="宋体"/>
          <w:color w:val="auto"/>
          <w:sz w:val="24"/>
          <w:szCs w:val="24"/>
          <w:highlight w:val="none"/>
        </w:rPr>
        <w:t xml:space="preserve">，另一方</w:t>
      </w:r>
      <w:r>
        <w:rPr>
          <w:rFonts w:hint="eastAsia" w:ascii="宋体" w:hAnsi="宋体" w:eastAsia="宋体" w:cs="宋体"/>
          <w:color w:val="auto"/>
          <w:sz w:val="24"/>
          <w:szCs w:val="24"/>
          <w:highlight w:val="none"/>
          <w:lang w:val="en-US" w:eastAsia="zh-CN"/>
        </w:rPr>
        <w:t xml:space="preserve">依法享有</w:t>
      </w:r>
      <w:r>
        <w:rPr>
          <w:rFonts w:hint="eastAsia" w:ascii="宋体" w:hAnsi="宋体" w:eastAsia="宋体" w:cs="宋体"/>
          <w:color w:val="auto"/>
          <w:sz w:val="24"/>
          <w:szCs w:val="24"/>
          <w:highlight w:val="none"/>
        </w:rPr>
        <w:t xml:space="preserve">解除</w:t>
      </w:r>
      <w:r>
        <w:rPr>
          <w:rFonts w:hint="eastAsia" w:ascii="宋体" w:hAnsi="宋体" w:eastAsia="宋体" w:cs="宋体"/>
          <w:color w:val="auto"/>
          <w:sz w:val="24"/>
          <w:szCs w:val="24"/>
          <w:highlight w:val="none"/>
          <w:lang w:val="en-US" w:eastAsia="zh-CN"/>
        </w:rPr>
        <w:t xml:space="preserve">权</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（3）因乙方在履行合同过程中造成社会不良影响的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如因违反法律、法规，受到相应的行政处罚、承担刑事责任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2、有权解除合同的一方，应当在违约事实或不可抗力发生之后三十天内书面通知对方以主张解除合同，合同在书面通知到达对方时解除。</w:t>
      </w:r>
      <w:r/>
    </w:p>
    <w:p>
      <w:pPr>
        <w:ind w:firstLine="48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3、合同的部分和全部都不得转让。乙方擅自将合同权利义务转让或分包的，甲方有权立即解除合同，并要求乙方支付合同总金额20%的违约金。</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4、本合同履行过程中出现危害国家利益和社会公共利益问题的，甲方有权立即终止合同。</w:t>
      </w:r>
      <w:r/>
    </w:p>
    <w:p>
      <w:pPr>
        <w:ind w:firstLine="482"/>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2、甲方违约责任。甲方未按照约定时间支付合同价款的，应当承担逾期付款违约责任。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（1）乙方不能提供服务的，或服务不合格从而影响甲方按期正常使用的,每发生一次，乙方应向甲方支付人民币 500-2000元违约金（根据影响程度确定）。乙方承担的违约金不足以赔偿甲方实际损失的，甲方有权要求乙方继续赔偿。</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履行合同不符合合同要求的，甲方有权向乙方发出书面整改通知。乙方应在收到整改通知后，紧急情况24小时内、一般情况3个工作日内完成整改。乙方拒不改正或逾期未完成整改的，甲方有权从履约保证金中直接扣除相应金额作为违约责任，且有权解除合同并要求乙方承担责任；乙方履行合同已经造成不良社会影响的，甲方有权立即解除合同并要求乙方承担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（3）乙方履行合同不符合要求，被取消中标资格（或终止、解除合同）的，并不能免除其支付违约金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赔偿金及承担其他违约责任</w:t>
      </w:r>
      <w:r>
        <w:rPr>
          <w:rFonts w:hint="eastAsia" w:ascii="宋体" w:hAnsi="宋体" w:eastAsia="宋体" w:cs="宋体"/>
          <w:color w:val="auto"/>
          <w:sz w:val="24"/>
          <w:szCs w:val="24"/>
          <w:highlight w:val="none"/>
        </w:rPr>
        <w:t xml:space="preserve">的责任。</w:t>
      </w:r>
      <w:r/>
    </w:p>
    <w:p>
      <w:pPr>
        <w:ind w:firstLine="482"/>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、争议解决办法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1、因本合同或与本合同有关的一切事项发生争议，由双方友好协商解决。协商不成的，任何一方均可以向甲方所在地人民法院起诉。</w:t>
      </w:r>
      <w:r>
        <w:rPr>
          <w:rFonts w:hint="eastAsia" w:ascii="Times New Roman" w:hAnsi="Times New Roman" w:eastAsia="宋体" w:cs="Times New Roman"/>
          <w:color w:val="auto"/>
          <w:sz w:val="24"/>
          <w:szCs w:val="24"/>
          <w:highlight w:val="none"/>
        </w:rPr>
        <w:t xml:space="preserve">因诉讼产生的各项费用，包括但不限于诉讼费、律师费、保全费、担保费、公证费、差旅费、鉴定费等均由</w:t>
      </w:r>
      <w:r>
        <w:rPr>
          <w:rFonts w:hint="eastAsia" w:ascii="Times New Roman" w:hAnsi="Times New Roman" w:eastAsia="宋体" w:cs="Times New Roman"/>
          <w:color w:val="auto"/>
          <w:sz w:val="24"/>
          <w:szCs w:val="24"/>
          <w:highlight w:val="none"/>
          <w:lang w:val="en-US" w:eastAsia="zh-CN"/>
        </w:rPr>
        <w:t xml:space="preserve">败诉</w:t>
      </w:r>
      <w:r>
        <w:rPr>
          <w:rFonts w:hint="eastAsia" w:ascii="Times New Roman" w:hAnsi="Times New Roman" w:eastAsia="宋体" w:cs="Times New Roman"/>
          <w:color w:val="auto"/>
          <w:sz w:val="24"/>
          <w:szCs w:val="24"/>
          <w:highlight w:val="none"/>
        </w:rPr>
        <w:t xml:space="preserve">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2、乙方保证以下通讯方式为本单位各类文书送达地址，如发生变化，乙方应提前3日书面加盖公章通知甲方。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联系电话号码：</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十、合同生效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本合同在双方签字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盖章后生效。</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1、本合同一式</w:t>
      </w:r>
      <w:r>
        <w:rPr>
          <w:rFonts w:hint="eastAsia" w:ascii="宋体" w:hAnsi="宋体" w:eastAsia="宋体" w:cs="宋体"/>
          <w:color w:val="auto"/>
          <w:sz w:val="24"/>
          <w:szCs w:val="24"/>
          <w:highlight w:val="none"/>
          <w:lang w:val="en-US" w:eastAsia="zh-CN"/>
        </w:rPr>
        <w:t xml:space="preserve">肆</w:t>
      </w:r>
      <w:r>
        <w:rPr>
          <w:rFonts w:hint="eastAsia" w:ascii="宋体" w:hAnsi="宋体" w:eastAsia="宋体" w:cs="宋体"/>
          <w:color w:val="auto"/>
          <w:sz w:val="24"/>
          <w:szCs w:val="24"/>
          <w:highlight w:val="none"/>
        </w:rPr>
        <w:t xml:space="preserve">份，甲方</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份，乙方</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份，采购代理机构</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2、本合同文件使用中文书写、解释和说明。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3、本合同履行过程中产生的纪要、协议以及中标通知书、</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文件和采购文件为本合同的附件，与合同具有同等效力。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合同签订后任何一方不得擅自变更合同内容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如有未尽事宜，</w:t>
      </w:r>
      <w:r>
        <w:rPr>
          <w:rFonts w:hint="eastAsia" w:ascii="宋体" w:hAnsi="宋体" w:eastAsia="宋体" w:cs="宋体"/>
          <w:color w:val="auto"/>
          <w:sz w:val="24"/>
          <w:szCs w:val="24"/>
          <w:highlight w:val="none"/>
        </w:rPr>
        <w:t xml:space="preserve">按《中华人民共和国民法典》、《中华人民共和国政府采购法》及其他有关的法律法规的规定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经双方协商并以书面补充协议的形式确定，双方签字盖章后生效，可按该补充协议继续履行。</w:t>
      </w:r>
      <w:r/>
    </w:p>
    <w:p>
      <w:pPr>
        <w:spacing w:line="360" w:lineRule="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以下无正文）</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甲方：</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b/>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zh-CN"/>
        </w:rPr>
        <w:t xml:space="preserve">乙方： </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（加盖公章或合同专用章）                    （加盖公章或合同专用章）</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法定代表人签字或签章：                      法定代表人签字或签章：  </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签约日期：    年  月    日                   签约日期：    年  月    日</w:t>
      </w:r>
      <w:bookmarkEnd w:id="7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clear="all"/>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bookmarkStart w:id="79" w:name="_Toc105940242"/>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color w:val="auto"/>
          <w:sz w:val="52"/>
          <w:szCs w:val="20"/>
          <w:highlight w:val="none"/>
          <w:shd w:val="clear" w:color="auto" w:fill="ffffff"/>
        </w:rPr>
        <w:t xml:space="preserve">第六章 评分</w:t>
      </w:r>
      <w:bookmarkEnd w:id="75"/>
      <w:r/>
      <w:bookmarkEnd w:id="76"/>
      <w:r>
        <w:rPr>
          <w:rFonts w:hint="eastAsia" w:ascii="宋体" w:hAnsi="宋体" w:eastAsia="宋体" w:cs="宋体"/>
          <w:b/>
          <w:color w:val="auto"/>
          <w:sz w:val="52"/>
          <w:szCs w:val="20"/>
          <w:highlight w:val="none"/>
          <w:shd w:val="clear" w:color="auto" w:fill="ffffff"/>
        </w:rPr>
        <w:t xml:space="preserve">标准</w:t>
      </w:r>
      <w:bookmarkEnd w:id="79"/>
      <w:r/>
      <w:r/>
    </w:p>
    <w:p>
      <w:pPr>
        <w:ind w:firstLine="520"/>
        <w:spacing w:line="360" w:lineRule="auto"/>
        <w:rPr>
          <w:rFonts w:hint="eastAsia" w:ascii="宋体" w:hAnsi="宋体" w:eastAsia="宋体" w:cs="宋体"/>
          <w:color w:val="auto"/>
          <w:sz w:val="24"/>
          <w:szCs w:val="24"/>
          <w:highlight w:val="none"/>
        </w:rPr>
        <w:outlineLvl w:val="1"/>
      </w:pPr>
      <w:r/>
      <w:bookmarkStart w:id="80" w:name="OLE_LINK2"/>
      <w:r>
        <w:rPr>
          <w:rFonts w:hint="eastAsia" w:ascii="宋体" w:hAnsi="宋体" w:eastAsia="宋体" w:cs="宋体"/>
          <w:color w:val="auto"/>
          <w:sz w:val="26"/>
          <w:szCs w:val="20"/>
          <w:highlight w:val="none"/>
          <w:shd w:val="clear" w:color="auto" w:fill="ffffff"/>
        </w:rPr>
        <w:br w:type="page" w:clear="all"/>
      </w:r>
      <w:bookmarkEnd w:id="80"/>
      <w:r>
        <w:rPr>
          <w:rFonts w:hint="eastAsia" w:ascii="宋体" w:hAnsi="宋体" w:eastAsia="宋体" w:cs="宋体"/>
          <w:b/>
          <w:bCs/>
          <w:color w:val="auto"/>
          <w:sz w:val="24"/>
          <w:szCs w:val="24"/>
          <w:highlight w:val="none"/>
        </w:rPr>
        <w:t xml:space="preserve">一、评标办法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文件满足招标文件全部实质性要求，且按照评审因素的量化指标评审得分最高的供应商为排名第一的中标候选人的评标方法。</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根据财政部《关于推动解决政府采购异常低价问题的通知》（财库〔2026〕2号）规定，实施政府采购异常低价审查：</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（1）评审过程中出现下列情形之一的，评审委员会应当启动异常低价投标(响应)审查程序：</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t xml:space="preserve">投标（响应）报价低于采购项目最高限价45%的，即投标（响应）报价&lt;采购项目最高限价×45%；</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（2）异常低价投标(响应)审查启动后，</w:t>
      </w:r>
      <w:r>
        <w:rPr>
          <w:rFonts w:hint="eastAsia" w:ascii="宋体" w:hAnsi="宋体" w:eastAsia="宋体" w:cs="宋体"/>
          <w:color w:val="auto"/>
          <w:sz w:val="24"/>
          <w:szCs w:val="24"/>
          <w:highlight w:val="none"/>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825"/>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其中，属于第</w:t>
      </w:r>
      <w:r>
        <w:rPr>
          <w:rFonts w:hint="eastAsia" w:ascii="宋体" w:hAnsi="宋体" w:eastAsia="宋体" w:cs="宋体"/>
          <w:color w:val="auto"/>
          <w:szCs w:val="24"/>
          <w:highlight w:val="none"/>
        </w:rPr>
        <w:t xml:space="preserve">③</w:t>
      </w:r>
      <w:r>
        <w:rPr>
          <w:rFonts w:hint="eastAsia" w:ascii="宋体" w:hAnsi="宋体" w:eastAsia="宋体" w:cs="宋体"/>
          <w:color w:val="auto"/>
          <w:szCs w:val="24"/>
          <w:highlight w:val="none"/>
        </w:rPr>
        <w:t xml:space="preserve">项情形，供应商已随投标（响应）文件一并提交相关书面说明及必要的证明材料的，在评审现场可不再重复提交。</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、评标委员会各成员独立对每个进入打分程序的有效</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单位的标书技术和资质部分以打分的形式进行评审和评价。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、对评委的评分(除价格分外)进行统计汇总，直接算术平均，计算出每个</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单位的得分，加上价格得分即为每个</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单位的综合得分。评标结果按评审后得分由高到低顺序排列，得分相同的，按</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报价由低到高顺序排列，得分且</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报价相同的并列。</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文件满足招标文件全部实质性要求，且按照前述综合评审得分由高到低的排序选择前三名供应商作为中标候选人。如选取中标候选人时出现评审得分相同，且</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报价也相同的并列情况的，则由采购人组织以抽签方式确定优先选取顺序。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、评标委员会根据采购人的授权，按照中标候选人的顺序在中标候选人中直接确定中标供应商。</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评分标准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20</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eastAsia="zh-CN"/>
        </w:rPr>
      </w:pPr>
      <w:r/>
      <w:bookmarkStart w:id="81" w:name="_Hlk193379726"/>
      <w:r>
        <w:rPr>
          <w:rFonts w:hint="eastAsia" w:ascii="宋体" w:hAnsi="宋体" w:eastAsia="宋体" w:cs="宋体"/>
          <w:color w:val="auto"/>
          <w:sz w:val="24"/>
          <w:szCs w:val="24"/>
          <w:highlight w:val="none"/>
        </w:rPr>
        <w:t xml:space="preserve">第一步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投标(响应)报价低于或等于财政预算(最高限价)且符合采购文件要求的，为有效投标(响应)报价。无效投标(响应)报价的投标(响应)文件不参与进一步评审</w:t>
      </w:r>
      <w:r>
        <w:rPr>
          <w:rFonts w:hint="eastAsia" w:ascii="宋体" w:hAnsi="宋体" w:eastAsia="宋体" w:cs="宋体"/>
          <w:color w:val="auto"/>
          <w:sz w:val="24"/>
          <w:szCs w:val="24"/>
          <w:highlight w:val="none"/>
          <w:lang w:eastAsia="zh-CN"/>
        </w:rPr>
        <w:t xml:space="preserve">。</w:t>
      </w:r>
      <w:bookmarkEnd w:id="8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w:t>
      </w:r>
      <w:bookmarkStart w:id="82" w:name="_Hlk193380191"/>
      <w:r>
        <w:rPr>
          <w:rFonts w:hint="eastAsia" w:ascii="宋体" w:hAnsi="宋体" w:eastAsia="宋体" w:cs="宋体"/>
          <w:color w:val="auto"/>
          <w:sz w:val="24"/>
          <w:szCs w:val="24"/>
          <w:highlight w:val="none"/>
        </w:rPr>
        <w:t xml:space="preserve">满足招标文件要求，且</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价格最低的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报价为评标基准价</w:t>
      </w:r>
      <w:bookmarkEnd w:id="82"/>
      <w:r>
        <w:rPr>
          <w:rFonts w:hint="eastAsia" w:ascii="宋体" w:hAnsi="宋体" w:eastAsia="宋体" w:cs="宋体"/>
          <w:color w:val="auto"/>
          <w:sz w:val="24"/>
          <w:szCs w:val="24"/>
          <w:highlight w:val="none"/>
        </w:rPr>
        <w:t xml:space="preserve">，</w:t>
      </w:r>
      <w:bookmarkStart w:id="83" w:name="_Hlk193380219"/>
      <w:r>
        <w:rPr>
          <w:rFonts w:hint="eastAsia" w:ascii="宋体" w:hAnsi="宋体" w:eastAsia="宋体" w:cs="宋体"/>
          <w:color w:val="auto"/>
          <w:sz w:val="24"/>
          <w:szCs w:val="24"/>
          <w:highlight w:val="none"/>
        </w:rPr>
        <w:t xml:space="preserve">其价格分为满分，即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w:t>
      </w:r>
      <w:bookmarkEnd w:id="83"/>
      <w:r>
        <w:rPr>
          <w:rFonts w:hint="eastAsia" w:ascii="宋体" w:hAnsi="宋体" w:eastAsia="宋体" w:cs="宋体"/>
          <w:color w:val="auto"/>
          <w:sz w:val="24"/>
          <w:szCs w:val="24"/>
          <w:highlight w:val="none"/>
        </w:rPr>
        <w:t xml:space="preserve">。其他报价得分统一按照下列公式计算（计算结果四舍五入，保留两位小数）：</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报价得分=（评标基准价/有效</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%×100</w:t>
      </w:r>
      <w:r/>
    </w:p>
    <w:p>
      <w:pPr>
        <w:numPr>
          <w:ilvl w:val="0"/>
          <w:numId w:val="5"/>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48</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tbl>
      <w:tblPr>
        <w:tblStyle w:val="815"/>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880"/>
        <w:gridCol w:w="5740"/>
        <w:gridCol w:w="1510"/>
      </w:tblGrid>
      <w:tr>
        <w:trPr>
          <w:jc w:val="center"/>
          <w:trHeight w:val="411"/>
        </w:trPr>
        <w:tc>
          <w:tcPr>
            <w:tcW w:w="831"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88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574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151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服务总体模式与项目管理运作设计方案</w:t>
            </w:r>
            <w:r/>
          </w:p>
        </w:tc>
        <w:tc>
          <w:tcPr>
            <w:tcW w:w="5740" w:type="dxa"/>
            <w:vAlign w:val="center"/>
            <w:textDirection w:val="lrTb"/>
            <w:noWrap w:val="false"/>
          </w:tcPr>
          <w:p>
            <w:pPr>
              <w:ind w:left="0" w:firstLine="0"/>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服务总体模式清晰，配套措施周全，运作设计合理得6分；服务总体模式较清晰，配套措施比较周全，运作设计比较合理得4分；服务总体模式不够清晰，配套措施不够全面，运作设计合理性一般得2分。无方案或其余情况均不得分。</w:t>
            </w:r>
            <w:r/>
          </w:p>
        </w:tc>
        <w:tc>
          <w:tcPr>
            <w:shd w:val="clear" w:color="auto" w:fill="auto"/>
            <w:tcW w:w="151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0,2,4,6</w:t>
            </w:r>
            <w:r/>
          </w:p>
        </w:tc>
      </w:tr>
      <w:tr>
        <w:trPr>
          <w:jc w:val="center"/>
          <w:trHeight w:val="291"/>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工作计划安排</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工作人员安排计划合理、能满足项目要求得6分；工作人员安排计划较合理、大致能满足项目要求得4分；工作人员安排计划不够合理、基本符合项目要求得2分。无方案或其余情况均不得分。</w:t>
            </w:r>
            <w:r/>
          </w:p>
        </w:tc>
        <w:tc>
          <w:tcPr>
            <w:tcW w:w="151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0,2,4,6</w:t>
            </w:r>
            <w:r/>
          </w:p>
        </w:tc>
      </w:tr>
      <w:tr>
        <w:trPr>
          <w:jc w:val="center"/>
          <w:trHeight w:val="291"/>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管理责任清晰度比较、有具体服务保障目标与措施</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管理责任清晰，有具体服务保障措施与目标得6分；管理责任比较清晰，有基本的服务保障措施与目标得4分；管理责任不够清晰，无基本的服务保障措施与目标得2分。无方案或其余情况均不得分。</w:t>
            </w:r>
            <w:r/>
          </w:p>
        </w:tc>
        <w:tc>
          <w:tcPr>
            <w:tcW w:w="151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0,2,4,6</w:t>
            </w:r>
            <w:r/>
          </w:p>
        </w:tc>
      </w:tr>
      <w:tr>
        <w:trPr>
          <w:jc w:val="center"/>
          <w:trHeight w:val="291"/>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具有自有高科技、全面的信息化管理系统</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具有报修系统的得1分，具有能耗管理系统的得1分，具有品质管理系统的得1分。</w:t>
            </w:r>
            <w:r/>
          </w:p>
          <w:p>
            <w:pPr>
              <w:jc w:val="both"/>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投标文件中提供软件著作权证书及软件测评报告扫描件</w:t>
            </w:r>
            <w:r/>
          </w:p>
        </w:tc>
        <w:tc>
          <w:tcPr>
            <w:tcW w:w="151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p>
        </w:tc>
      </w:tr>
      <w:tr>
        <w:trPr>
          <w:jc w:val="center"/>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日常服务标准及措施</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日常服务标准方案科学全面规范，可操作性强得5分；日常服务标准方案比较科学合理比较规范可操作性较强得3分；方案内容不全面总体一般得1分。无方案或其余情况均不得分。</w:t>
            </w:r>
            <w:r/>
          </w:p>
        </w:tc>
        <w:tc>
          <w:tcPr>
            <w:tcW w:w="151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0,1,3,5</w:t>
            </w:r>
            <w:r/>
          </w:p>
        </w:tc>
      </w:tr>
      <w:tr>
        <w:trPr>
          <w:jc w:val="center"/>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服务的重点难点和解决措施</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难点分析全面，解决方案操作性高得5分；难点分析内容比较全面，解决方案操作性比较高得3分；难点分析内容不全面，解决方案措施操作性一般得1分。无方案或其余情况均不得分。</w:t>
            </w:r>
            <w:r/>
          </w:p>
        </w:tc>
        <w:tc>
          <w:tcPr>
            <w:tcW w:w="151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0,1,3,5</w:t>
            </w:r>
            <w:r/>
          </w:p>
        </w:tc>
      </w:tr>
      <w:tr>
        <w:trPr>
          <w:jc w:val="center"/>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节能措施</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方案有详尽、可行的节能措施的得5分；方案较详尽的得3分；方案一般的得1分；无节能措施方案的不得分</w:t>
            </w:r>
            <w:r>
              <w:rPr>
                <w:rFonts w:hint="eastAsia" w:ascii="宋体" w:hAnsi="宋体" w:eastAsia="宋体" w:cs="宋体"/>
                <w:b w:val="0"/>
                <w:bCs/>
                <w:color w:val="auto"/>
                <w:sz w:val="24"/>
                <w:szCs w:val="24"/>
                <w:highlight w:val="none"/>
                <w:lang w:eastAsia="zh-CN"/>
              </w:rPr>
              <w:t xml:space="preserve">。</w:t>
            </w:r>
            <w:r/>
          </w:p>
        </w:tc>
        <w:tc>
          <w:tcPr>
            <w:tcW w:w="151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0,1,3,5</w:t>
            </w:r>
            <w:r/>
          </w:p>
        </w:tc>
      </w:tr>
      <w:tr>
        <w:trPr>
          <w:jc w:val="center"/>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突发事件应急措施</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包括：水电特殊事故（情况）措施等。事故发生后解决措施可行性高得3分，解决措施可行性较高得2分，解决措施可行性一般1分。无方案或其余情况均不得分。</w:t>
            </w:r>
            <w:r/>
          </w:p>
        </w:tc>
        <w:tc>
          <w:tcPr>
            <w:tcW w:w="151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0,1,2,3</w:t>
            </w:r>
            <w:r/>
          </w:p>
        </w:tc>
      </w:tr>
      <w:tr>
        <w:trPr>
          <w:jc w:val="center"/>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突发事件处理预案比较</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rPr>
              <w:t xml:space="preserve">处理预案可行具备合理性得3分，处理预案可行性一般得2分，处理预案可行性较差得1分。无方案或其余情况均不得分。</w:t>
            </w:r>
            <w:r/>
          </w:p>
        </w:tc>
        <w:tc>
          <w:tcPr>
            <w:tcW w:w="151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0,1,2,3</w:t>
            </w:r>
            <w:r/>
          </w:p>
        </w:tc>
      </w:tr>
      <w:tr>
        <w:trPr>
          <w:jc w:val="center"/>
        </w:trPr>
        <w:tc>
          <w:tcPr>
            <w:tcW w:w="831"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w:t>
            </w:r>
            <w:r/>
          </w:p>
        </w:tc>
        <w:tc>
          <w:tcP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内部管理规章制度及考核管理办法</w:t>
            </w:r>
            <w:r/>
          </w:p>
        </w:tc>
        <w:tc>
          <w:tcPr>
            <w:tcW w:w="5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具有详尽管理和档案规章制度及服务人员考核制度标准的得3分；有涉及但缺项较多的得1分；无内容不得分。</w:t>
            </w:r>
            <w:r/>
            <w:r/>
            <w:r>
              <w:rPr>
                <w:rFonts w:ascii="SimSun" w:hAnsi="SimSun" w:eastAsia="SimSun" w:cs="SimSun"/>
                <w:color w:val="000000"/>
                <w:sz w:val="24"/>
              </w:rPr>
            </w:r>
            <w:r/>
            <w:r/>
          </w:p>
        </w:tc>
        <w:tc>
          <w:tcP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0,1,3</w:t>
            </w:r>
            <w:r/>
          </w:p>
        </w:tc>
      </w:tr>
      <w:tr>
        <w:trPr>
          <w:jc w:val="center"/>
        </w:trPr>
        <w:tc>
          <w:tcPr>
            <w:tcW w:w="831"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增值优惠服务</w:t>
            </w:r>
            <w:r/>
          </w:p>
        </w:tc>
        <w:tc>
          <w:tcPr>
            <w:tcW w:w="574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根据投标人针对本项目制定的增值</w:t>
            </w:r>
            <w:r>
              <w:rPr>
                <w:rFonts w:hint="eastAsia" w:ascii="宋体" w:hAnsi="宋体" w:eastAsia="宋体" w:cs="宋体"/>
                <w:color w:val="auto"/>
                <w:sz w:val="24"/>
                <w:szCs w:val="24"/>
                <w:highlight w:val="none"/>
                <w:lang w:val="en-US" w:eastAsia="zh-CN"/>
              </w:rPr>
              <w:t xml:space="preserve">优惠</w:t>
            </w:r>
            <w:r>
              <w:rPr>
                <w:rFonts w:hint="eastAsia" w:ascii="宋体" w:hAnsi="宋体" w:eastAsia="宋体" w:cs="宋体"/>
                <w:color w:val="auto"/>
                <w:sz w:val="24"/>
                <w:szCs w:val="24"/>
                <w:highlight w:val="none"/>
              </w:rPr>
              <w:t xml:space="preserve">服务内容（除本项目维保内容及要求以外提供的服务内容）综合评定。</w:t>
            </w:r>
            <w:r/>
          </w:p>
          <w:p>
            <w:pPr>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内容详实、科学合理、可行性强的得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分；方案内容较为详实、较科学合理、可行性较强的得</w:t>
            </w:r>
            <w:r>
              <w:rPr>
                <w:rFonts w:hint="eastAsia" w:ascii="宋体" w:hAnsi="宋体" w:eastAsia="宋体" w:cs="宋体"/>
                <w:color w:val="auto"/>
                <w:sz w:val="24"/>
                <w:szCs w:val="24"/>
                <w:highlight w:val="none"/>
                <w:lang w:val="en-US" w:eastAsia="zh-CN"/>
              </w:rPr>
              <w:t xml:space="preserve">2分；</w:t>
            </w:r>
            <w:r>
              <w:rPr>
                <w:rFonts w:hint="eastAsia" w:ascii="宋体" w:hAnsi="宋体" w:eastAsia="宋体" w:cs="宋体"/>
                <w:b w:val="0"/>
                <w:bCs/>
                <w:color w:val="auto"/>
                <w:sz w:val="24"/>
                <w:szCs w:val="24"/>
                <w:highlight w:val="none"/>
              </w:rPr>
              <w:t xml:space="preserve">方案内容简单、基本合理、可行性不强的得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w:t>
            </w:r>
            <w:r>
              <w:rPr>
                <w:rFonts w:hint="eastAsia" w:ascii="宋体" w:hAnsi="宋体" w:eastAsia="宋体" w:cs="宋体"/>
                <w:color w:val="auto"/>
                <w:sz w:val="24"/>
                <w:szCs w:val="24"/>
                <w:highlight w:val="none"/>
              </w:rPr>
              <w:t xml:space="preserve">无内容不得分。</w:t>
            </w:r>
            <w:r/>
          </w:p>
        </w:tc>
        <w:tc>
          <w:tcPr>
            <w:tcW w:w="151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0,1,2,3</w:t>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32</w:t>
      </w:r>
      <w:r>
        <w:rPr>
          <w:rFonts w:hint="eastAsia" w:ascii="宋体" w:hAnsi="宋体" w:eastAsia="宋体" w:cs="宋体"/>
          <w:b/>
          <w:color w:val="auto"/>
          <w:sz w:val="24"/>
          <w:szCs w:val="24"/>
          <w:highlight w:val="none"/>
        </w:rPr>
        <w:t xml:space="preserve">分</w:t>
      </w:r>
      <w:r/>
    </w:p>
    <w:tbl>
      <w:tblPr>
        <w:tblStyle w:val="8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660"/>
        <w:gridCol w:w="6130"/>
        <w:gridCol w:w="1213"/>
      </w:tblGrid>
      <w:tr>
        <w:trPr>
          <w:jc w:val="center"/>
          <w:trHeight w:val="481"/>
        </w:trPr>
        <w:tc>
          <w:tcPr>
            <w:tcW w:w="851"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66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613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1213"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446"/>
        </w:trPr>
        <w:tc>
          <w:tcPr>
            <w:tcW w:w="85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166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项目经理比较</w:t>
            </w:r>
            <w:r/>
          </w:p>
        </w:tc>
        <w:tc>
          <w:tcPr>
            <w:tcW w:w="613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具有制冷设备维修工证书的得2分；具有特种设备管理证书的得2分；具有智能楼宇管理师证的得2分；</w:t>
            </w:r>
            <w:r/>
          </w:p>
          <w:p>
            <w:pPr>
              <w:jc w:val="both"/>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投标文件中提供证书扫描件及近期投标单位为其缴纳的社保证明文件，未提供或提供不全不得分。</w:t>
            </w:r>
            <w:r/>
          </w:p>
        </w:tc>
        <w:tc>
          <w:tcPr>
            <w:tcW w:w="1213"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p>
        </w:tc>
      </w:tr>
      <w:tr>
        <w:trPr>
          <w:jc w:val="center"/>
        </w:trPr>
        <w:tc>
          <w:tcPr>
            <w:tcW w:w="85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tcW w:w="166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其他人员资质情况比较（不含项目经理）</w:t>
            </w:r>
            <w:r/>
          </w:p>
        </w:tc>
        <w:tc>
          <w:tcPr>
            <w:tcW w:w="613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配备的其他岗位人员中，持中级工程师证</w:t>
            </w:r>
            <w:r>
              <w:rPr>
                <w:rFonts w:hint="eastAsia" w:ascii="宋体" w:hAnsi="宋体" w:eastAsia="宋体" w:cs="宋体"/>
                <w:b w:val="0"/>
                <w:bCs/>
                <w:color w:val="auto"/>
                <w:sz w:val="24"/>
                <w:szCs w:val="24"/>
                <w:highlight w:val="none"/>
                <w:lang w:val="en-US" w:eastAsia="zh-CN"/>
              </w:rPr>
              <w:t xml:space="preserve">及以上</w:t>
            </w:r>
            <w:r>
              <w:rPr>
                <w:rFonts w:hint="eastAsia" w:ascii="宋体" w:hAnsi="宋体" w:eastAsia="宋体" w:cs="宋体"/>
                <w:b w:val="0"/>
                <w:bCs/>
                <w:color w:val="auto"/>
                <w:sz w:val="24"/>
                <w:szCs w:val="24"/>
                <w:highlight w:val="none"/>
              </w:rPr>
              <w:t xml:space="preserve">的，每提供1人得2分，最高得6分</w:t>
            </w:r>
            <w:r>
              <w:rPr>
                <w:rFonts w:hint="eastAsia" w:ascii="宋体" w:hAnsi="宋体" w:eastAsia="宋体" w:cs="宋体"/>
                <w:b w:val="0"/>
                <w:bCs/>
                <w:color w:val="auto"/>
                <w:sz w:val="24"/>
                <w:szCs w:val="24"/>
                <w:highlight w:val="none"/>
                <w:lang w:eastAsia="zh-CN"/>
              </w:rPr>
              <w:t xml:space="preserve">。</w:t>
            </w:r>
            <w:r/>
          </w:p>
          <w:p>
            <w:pPr>
              <w:jc w:val="both"/>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投标文件中提供证书扫描件及近期投标单位为其缴纳的社保证明文件，未提供或提供不全不得分。</w:t>
            </w:r>
            <w:r/>
          </w:p>
        </w:tc>
        <w:tc>
          <w:tcPr>
            <w:tcW w:w="1213"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p>
        </w:tc>
      </w:tr>
      <w:tr>
        <w:trPr>
          <w:jc w:val="center"/>
        </w:trPr>
        <w:tc>
          <w:tcPr>
            <w:tcW w:w="85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tcW w:w="166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类似业绩</w:t>
            </w:r>
            <w:r/>
          </w:p>
        </w:tc>
        <w:tc>
          <w:tcPr>
            <w:tcW w:w="613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20</w:t>
            </w:r>
            <w:r>
              <w:rPr>
                <w:rFonts w:hint="eastAsia" w:ascii="宋体" w:hAnsi="宋体" w:eastAsia="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rPr>
              <w:t xml:space="preserve">年1月1日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以合同签订日期为准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以来承担过的类似项目中包含公共设施设备维护的，有1份得3分，最高得15分。</w:t>
            </w:r>
            <w:r/>
          </w:p>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w:t>
            </w:r>
            <w:r>
              <w:rPr>
                <w:rFonts w:hint="eastAsia" w:ascii="宋体" w:hAnsi="宋体" w:eastAsia="宋体" w:cs="宋体"/>
                <w:b w:val="0"/>
                <w:bCs/>
                <w:color w:val="auto"/>
                <w:sz w:val="24"/>
                <w:szCs w:val="24"/>
                <w:highlight w:val="none"/>
              </w:rPr>
              <w:t xml:space="preserve">文件中需提供合同</w:t>
            </w:r>
            <w:r>
              <w:rPr>
                <w:rFonts w:hint="eastAsia" w:ascii="宋体" w:hAnsi="宋体" w:eastAsia="宋体" w:cs="宋体"/>
                <w:b w:val="0"/>
                <w:bCs/>
                <w:color w:val="auto"/>
                <w:sz w:val="24"/>
                <w:szCs w:val="24"/>
                <w:highlight w:val="none"/>
                <w:lang w:val="en-US" w:eastAsia="zh-CN"/>
              </w:rPr>
              <w:t xml:space="preserve">扫描件</w:t>
            </w:r>
            <w:r>
              <w:rPr>
                <w:rFonts w:hint="eastAsia" w:ascii="宋体" w:hAnsi="宋体" w:eastAsia="宋体" w:cs="宋体"/>
                <w:b w:val="0"/>
                <w:bCs/>
                <w:color w:val="auto"/>
                <w:sz w:val="24"/>
                <w:szCs w:val="24"/>
                <w:highlight w:val="none"/>
              </w:rPr>
              <w:t xml:space="preserve">；如合同中未明确注明服务内容则需出具业主开具的相关证明材料，未提供证明材料的不得分。</w:t>
            </w:r>
            <w:r/>
          </w:p>
        </w:tc>
        <w:tc>
          <w:tcPr>
            <w:tcW w:w="1213"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15</w:t>
            </w:r>
            <w:r/>
          </w:p>
        </w:tc>
      </w:tr>
      <w:tr>
        <w:trPr>
          <w:jc w:val="center"/>
        </w:trPr>
        <w:tc>
          <w:tcPr>
            <w:tcW w:w="85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w:t>
            </w:r>
            <w:r/>
          </w:p>
        </w:tc>
        <w:tc>
          <w:tcPr>
            <w:tcW w:w="166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认证证书</w:t>
            </w:r>
            <w:r/>
          </w:p>
        </w:tc>
        <w:tc>
          <w:tcPr>
            <w:tcW w:w="613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投标人具有有效的质量管理体系认证、环境管理体系认证、职业健康安全管理体系</w:t>
            </w:r>
            <w:r>
              <w:rPr>
                <w:rFonts w:hint="eastAsia" w:ascii="宋体" w:hAnsi="宋体" w:eastAsia="宋体" w:cs="宋体"/>
                <w:b w:val="0"/>
                <w:bCs/>
                <w:color w:val="auto"/>
                <w:sz w:val="24"/>
                <w:szCs w:val="24"/>
                <w:highlight w:val="none"/>
                <w:lang w:val="en-US" w:eastAsia="zh-CN"/>
              </w:rPr>
              <w:t xml:space="preserve">认证</w:t>
            </w:r>
            <w:r>
              <w:rPr>
                <w:rFonts w:hint="eastAsia" w:ascii="宋体" w:hAnsi="宋体" w:eastAsia="宋体" w:cs="宋体"/>
                <w:b w:val="0"/>
                <w:bCs/>
                <w:color w:val="auto"/>
                <w:sz w:val="24"/>
                <w:szCs w:val="24"/>
                <w:highlight w:val="none"/>
              </w:rPr>
              <w:t xml:space="preserve">，信息安全管理体系</w:t>
            </w:r>
            <w:r>
              <w:rPr>
                <w:rFonts w:hint="eastAsia" w:ascii="宋体" w:hAnsi="宋体" w:eastAsia="宋体" w:cs="宋体"/>
                <w:b w:val="0"/>
                <w:bCs/>
                <w:color w:val="auto"/>
                <w:sz w:val="24"/>
                <w:szCs w:val="24"/>
                <w:highlight w:val="none"/>
                <w:lang w:val="en-US" w:eastAsia="zh-CN"/>
              </w:rPr>
              <w:t xml:space="preserve">认证</w:t>
            </w:r>
            <w:r>
              <w:rPr>
                <w:rFonts w:hint="eastAsia" w:ascii="宋体" w:hAnsi="宋体" w:eastAsia="宋体" w:cs="宋体"/>
                <w:b w:val="0"/>
                <w:bCs/>
                <w:color w:val="auto"/>
                <w:sz w:val="24"/>
                <w:szCs w:val="24"/>
                <w:highlight w:val="none"/>
              </w:rPr>
              <w:t xml:space="preserve">，能源管理体系</w:t>
            </w:r>
            <w:r>
              <w:rPr>
                <w:rFonts w:hint="eastAsia" w:ascii="宋体" w:hAnsi="宋体" w:eastAsia="宋体" w:cs="宋体"/>
                <w:b w:val="0"/>
                <w:bCs/>
                <w:color w:val="auto"/>
                <w:sz w:val="24"/>
                <w:szCs w:val="24"/>
                <w:highlight w:val="none"/>
                <w:lang w:val="en-US" w:eastAsia="zh-CN"/>
              </w:rPr>
              <w:t xml:space="preserve">认证</w:t>
            </w:r>
            <w:r>
              <w:rPr>
                <w:rFonts w:hint="eastAsia" w:ascii="宋体" w:hAnsi="宋体" w:eastAsia="宋体" w:cs="宋体"/>
                <w:b w:val="0"/>
                <w:bCs/>
                <w:color w:val="auto"/>
                <w:sz w:val="24"/>
                <w:szCs w:val="24"/>
                <w:highlight w:val="none"/>
              </w:rPr>
              <w:t xml:space="preserve">证书。</w:t>
            </w:r>
            <w:r/>
          </w:p>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投标文件中提供证书扫描件以及在中国国家认证认可监督管理委员会网站查询截图</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未提供不得分。</w:t>
            </w:r>
            <w:r/>
          </w:p>
        </w:tc>
        <w:tc>
          <w:tcPr>
            <w:tcW w:w="1213"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文件中均应提供相关资料的清晰扫描件并作出相应说明供评委评判，未提供或提供不完整的视为不具备该项得分的条件。</w:t>
      </w:r>
      <w:r/>
    </w:p>
    <w:p>
      <w:pPr>
        <w:ind w:firstLine="480"/>
        <w:spacing w:line="360" w:lineRule="auto"/>
        <w:rPr>
          <w:rFonts w:hint="eastAsia" w:ascii="宋体" w:hAnsi="宋体" w:eastAsia="宋体" w:cs="宋体"/>
          <w:color w:val="auto"/>
          <w:sz w:val="24"/>
          <w:szCs w:val="24"/>
          <w:highlight w:val="none"/>
        </w:rPr>
      </w:pPr>
      <w:r/>
      <w:bookmarkStart w:id="84" w:name="_Toc48723925"/>
      <w:r/>
      <w:bookmarkStart w:id="85" w:name="_Toc105940243"/>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ind w:firstLine="482"/>
        <w:spacing w:line="360" w:lineRule="auto"/>
        <w:rPr>
          <w:rFonts w:hint="eastAsia" w:ascii="宋体" w:hAnsi="宋体" w:eastAsia="宋体" w:cs="宋体"/>
          <w:b/>
          <w:color w:val="auto"/>
          <w:szCs w:val="21"/>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（一）支持本国产品政策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w:t>
      </w:r>
      <w:r>
        <w:rPr>
          <w:rFonts w:hint="eastAsia" w:ascii="宋体" w:hAnsi="宋体" w:eastAsia="宋体" w:cs="宋体"/>
          <w:b w:val="0"/>
          <w:bCs w:val="0"/>
          <w:color w:val="auto"/>
          <w:sz w:val="24"/>
          <w:szCs w:val="24"/>
          <w:highlight w:val="none"/>
          <w:lang w:val="zh-CN"/>
        </w:rPr>
        <w:t xml:space="preserve">《国务院办公厅关于在政府采购中实施本国产品标准及相关政策的通知》</w:t>
      </w:r>
      <w:bookmarkStart w:id="86" w:name="OLE_LINK13"/>
      <w:r>
        <w:rPr>
          <w:rFonts w:hint="eastAsia" w:ascii="宋体" w:hAnsi="宋体" w:eastAsia="宋体" w:cs="宋体"/>
          <w:b w:val="0"/>
          <w:bCs w:val="0"/>
          <w:color w:val="auto"/>
          <w:sz w:val="24"/>
          <w:szCs w:val="24"/>
          <w:highlight w:val="none"/>
          <w:lang w:val="zh-CN"/>
        </w:rPr>
        <w:t xml:space="preserve">（国办发［2025］34号）</w:t>
      </w:r>
      <w:bookmarkEnd w:id="86"/>
      <w:r>
        <w:rPr>
          <w:rFonts w:hint="eastAsia" w:ascii="宋体" w:hAnsi="宋体" w:eastAsia="宋体" w:cs="宋体"/>
          <w:b w:val="0"/>
          <w:bCs w:val="0"/>
          <w:color w:val="auto"/>
          <w:sz w:val="24"/>
          <w:szCs w:val="24"/>
          <w:highlight w:val="none"/>
          <w:lang w:val="zh-CN"/>
        </w:rPr>
        <w:t xml:space="preserve">（以下简称“本国产品扶持政策”）的规定，</w:t>
      </w:r>
      <w:r>
        <w:rPr>
          <w:rFonts w:hint="eastAsia" w:ascii="宋体" w:hAnsi="宋体" w:eastAsia="宋体" w:cs="宋体"/>
          <w:b w:val="0"/>
          <w:bCs w:val="0"/>
          <w:color w:val="auto"/>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未填写比例数值，或比例数值未达到80%的，将不享受本国产品价格评审优惠。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3、本国产品标准的适用范围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4、供应商应当提供符合</w:t>
      </w:r>
      <w:r>
        <w:rPr>
          <w:rFonts w:hint="eastAsia" w:ascii="宋体" w:hAnsi="宋体" w:eastAsia="宋体" w:cs="宋体"/>
          <w:b w:val="0"/>
          <w:bCs w:val="0"/>
          <w:color w:val="auto"/>
          <w:sz w:val="24"/>
          <w:szCs w:val="24"/>
          <w:highlight w:val="none"/>
          <w:lang w:val="zh-CN"/>
        </w:rPr>
        <w:t xml:space="preserve">本国产品扶持政策</w:t>
      </w:r>
      <w:r>
        <w:rPr>
          <w:rFonts w:hint="eastAsia" w:ascii="宋体" w:hAnsi="宋体" w:eastAsia="宋体" w:cs="宋体"/>
          <w:b w:val="0"/>
          <w:bCs w:val="0"/>
          <w:color w:val="auto"/>
          <w:sz w:val="24"/>
          <w:szCs w:val="24"/>
          <w:highlight w:val="none"/>
        </w:rPr>
        <w:t xml:space="preserve">附件规定的《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符合本国产品标准的声明函》（格式见第三章），或财政部会同有关部门规定的有关证明文件。供应商需在《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多种产品采购时，还应提供《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（格式见第三章）。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未按上述要求提供的，不享受本国产品扶持政策。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5、评标过程中，如发现供应商在《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内容含义不明确、同类事项与投标（响应）文件表述不一致或者有明显文字错误等情况的，评标委员会应当以书面形式要求供应商作出必要的澄清、说明或者补正。经澄清、说明或者补正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、若供应商提供虚假《</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虚假证明文件谋取中标、成交的，依照《中华人民共和国政府采购法》等法律法规规定追究相应责任。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、供应商提供的《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符合本国产品标准的声明函》，或财政部会同有关部门规定的有关证明文件将随中标（成交）结果同时公告。</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（二）促进中小企业发展政策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87"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1、在政府采购活动中，供应商提供的货物、工程或者服务符合下列情形的，享受本办法规定的中小企业扶持政策：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bookmarkEnd w:id="87"/>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2、本项目如属于</w:t>
      </w:r>
      <w:r>
        <w:rPr>
          <w:rFonts w:hint="eastAsia" w:ascii="宋体" w:hAnsi="宋体" w:eastAsia="宋体" w:cs="宋体"/>
          <w:b/>
          <w:color w:val="auto"/>
          <w:sz w:val="24"/>
          <w:szCs w:val="24"/>
          <w:highlight w:val="none"/>
        </w:rPr>
        <w:t xml:space="preserve">非专门面向中小企业采购</w:t>
      </w:r>
      <w:r>
        <w:rPr>
          <w:rFonts w:hint="eastAsia" w:ascii="宋体" w:hAnsi="宋体" w:eastAsia="宋体" w:cs="宋体"/>
          <w:color w:val="auto"/>
          <w:sz w:val="24"/>
          <w:szCs w:val="24"/>
          <w:highlight w:val="none"/>
        </w:rPr>
        <w:t xml:space="preserve">，对小微企业报价给予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的扣除，用扣除后的价格参与评审。如扣除后的价格为最低价的，则作为评标基准价，中标（成交）金额则以实际投标（响应）报价为准。</w:t>
      </w:r>
      <w:r/>
    </w:p>
    <w:p>
      <w:pPr>
        <w:pStyle w:val="825"/>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w:t>
      </w:r>
      <w:bookmarkStart w:id="88" w:name="OLE_LINK8"/>
      <w:r/>
      <w:bookmarkStart w:id="89" w:name="OLE_LINK9"/>
      <w:r>
        <w:rPr>
          <w:rFonts w:hint="eastAsia" w:ascii="宋体" w:hAnsi="宋体" w:eastAsia="宋体" w:cs="宋体"/>
          <w:color w:val="auto"/>
          <w:sz w:val="24"/>
          <w:szCs w:val="24"/>
          <w:highlight w:val="none"/>
        </w:rPr>
        <w:t xml:space="preserve">接受供应商为联合体投标（响应）</w:t>
      </w:r>
      <w:bookmarkEnd w:id="88"/>
      <w:r/>
      <w:bookmarkEnd w:id="89"/>
      <w:r>
        <w:rPr>
          <w:rFonts w:hint="eastAsia" w:ascii="宋体" w:hAnsi="宋体" w:eastAsia="宋体" w:cs="宋体"/>
          <w:color w:val="auto"/>
          <w:sz w:val="24"/>
          <w:szCs w:val="24"/>
          <w:highlight w:val="none"/>
        </w:rPr>
        <w:t xml:space="preserve">，联合体各方均为小微企业的，对联合体报价在评审时给予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5、供应商应当出具符合《政府采购促进中小企业发展管理办法》（财库〔2020〕46号）附件规定的《中小企业声明函》，否则不得享受相关中小企业扶持政策。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）残疾人福利性单位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）监狱企业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420"/>
        <w:spacing w:line="360" w:lineRule="auto"/>
        <w:rPr>
          <w:rFonts w:hint="eastAsia" w:ascii="宋体" w:hAnsi="宋体" w:eastAsia="宋体" w:cs="宋体"/>
          <w:color w:val="auto"/>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）绿色采购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1、根据苏财购【2019】10号文：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（1）本次采购产品中的</w:t>
      </w:r>
      <w:r>
        <w:rPr>
          <w:rFonts w:hint="eastAsia" w:ascii="宋体" w:hAnsi="宋体" w:eastAsia="宋体" w:cs="宋体"/>
          <w:color w:val="auto"/>
          <w:sz w:val="24"/>
          <w:szCs w:val="24"/>
          <w:highlight w:val="none"/>
          <w:u w:val="single"/>
        </w:rPr>
        <w:t xml:space="preserve">XXXXXXXXXX</w:t>
      </w:r>
      <w:r>
        <w:rPr>
          <w:rFonts w:hint="eastAsia" w:ascii="宋体" w:hAnsi="宋体" w:eastAsia="宋体" w:cs="宋体"/>
          <w:color w:val="auto"/>
          <w:sz w:val="24"/>
          <w:szCs w:val="24"/>
          <w:highlight w:val="none"/>
        </w:rPr>
        <w:t xml:space="preserve">属于《节能产品政府采购品目清单》范围内的强制采购产品，投标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文件中须提供认证机构出具的、处于有效期之内的节能产品认证证书，未提供或提供不全的将视响应文件为未实质性响应采购要求。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（2）本次采购产品中的</w:t>
      </w:r>
      <w:r>
        <w:rPr>
          <w:rFonts w:hint="eastAsia" w:ascii="宋体" w:hAnsi="宋体" w:eastAsia="宋体" w:cs="宋体"/>
          <w:color w:val="auto"/>
          <w:sz w:val="24"/>
          <w:szCs w:val="24"/>
          <w:highlight w:val="none"/>
          <w:u w:val="single"/>
        </w:rPr>
        <w:t xml:space="preserve">XXXXXXXXXX</w:t>
      </w:r>
      <w:r>
        <w:rPr>
          <w:rFonts w:hint="eastAsia" w:ascii="宋体" w:hAnsi="宋体" w:eastAsia="宋体" w:cs="宋体"/>
          <w:color w:val="auto"/>
          <w:sz w:val="24"/>
          <w:szCs w:val="24"/>
          <w:highlight w:val="none"/>
        </w:rPr>
        <w:t xml:space="preserve">属于《节能产品政府采购品目清单》范围内优先采购的产品，本次采购产品中的</w:t>
      </w:r>
      <w:r>
        <w:rPr>
          <w:rFonts w:hint="eastAsia" w:ascii="宋体" w:hAnsi="宋体" w:eastAsia="宋体" w:cs="宋体"/>
          <w:color w:val="auto"/>
          <w:sz w:val="24"/>
          <w:szCs w:val="24"/>
          <w:highlight w:val="none"/>
          <w:u w:val="single"/>
        </w:rPr>
        <w:t xml:space="preserve">XXXXXXXXXX</w:t>
      </w:r>
      <w:r>
        <w:rPr>
          <w:rFonts w:hint="eastAsia" w:ascii="宋体" w:hAnsi="宋体" w:eastAsia="宋体" w:cs="宋体"/>
          <w:color w:val="auto"/>
          <w:sz w:val="24"/>
          <w:szCs w:val="24"/>
          <w:highlight w:val="none"/>
        </w:rPr>
        <w:t xml:space="preserve">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color w:val="auto"/>
          <w:sz w:val="24"/>
          <w:szCs w:val="24"/>
          <w:highlight w:val="none"/>
          <w:u w:val="single"/>
        </w:rPr>
        <w:t xml:space="preserve">XXXXXXXXXXXX</w:t>
      </w:r>
      <w:r>
        <w:rPr>
          <w:rFonts w:hint="eastAsia" w:ascii="宋体" w:hAnsi="宋体" w:eastAsia="宋体" w:cs="宋体"/>
          <w:color w:val="auto"/>
          <w:sz w:val="24"/>
          <w:szCs w:val="24"/>
          <w:highlight w:val="none"/>
        </w:rPr>
        <w:t xml:space="preserve">（体现优先采购的措施）</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2、绿色采购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8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5"/>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spacing w:before="340" w:after="330" w:line="360" w:lineRule="auto"/>
        <w:rPr>
          <w:rFonts w:hint="eastAsia" w:ascii="宋体" w:hAnsi="宋体" w:eastAsia="宋体" w:cs="宋体"/>
          <w:color w:val="auto"/>
          <w:highlight w:val="none"/>
        </w:rPr>
        <w:outlineLvl w:val="0"/>
      </w:pPr>
      <w:r>
        <w:rPr>
          <w:rFonts w:hint="eastAsia" w:ascii="宋体" w:hAnsi="宋体" w:eastAsia="宋体" w:cs="宋体"/>
          <w:b/>
          <w:color w:val="auto"/>
          <w:sz w:val="52"/>
          <w:szCs w:val="20"/>
          <w:highlight w:val="none"/>
          <w:shd w:val="clear" w:color="auto" w:fill="ffffff"/>
        </w:rPr>
        <w:t xml:space="preserve">第七章 附件</w:t>
      </w:r>
      <w:bookmarkEnd w:id="84"/>
      <w:r/>
      <w:bookmarkEnd w:id="85"/>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附件1：政府采购合同信用融资政策告知函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附件2：中小企业</w:t>
      </w:r>
      <w:r>
        <w:rPr>
          <w:rFonts w:hint="eastAsia" w:ascii="宋体" w:hAnsi="宋体" w:eastAsia="宋体" w:cs="宋体"/>
          <w:b/>
          <w:bCs/>
          <w:color w:val="auto"/>
          <w:sz w:val="24"/>
          <w:szCs w:val="24"/>
          <w:highlight w:val="none"/>
        </w:rPr>
        <w:t xml:space="preserve">相关要求</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附件1：</w:t>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8"/>
          <w:szCs w:val="24"/>
          <w:highlight w:val="none"/>
        </w:rPr>
        <w:t xml:space="preserve">政府采购合同信用融资政策告知函</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1050"/>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附件2：</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中小企业</w:t>
      </w:r>
      <w:r>
        <w:rPr>
          <w:rFonts w:hint="eastAsia" w:ascii="宋体" w:hAnsi="宋体" w:eastAsia="宋体" w:cs="宋体"/>
          <w:b/>
          <w:bCs/>
          <w:color w:val="auto"/>
          <w:sz w:val="24"/>
          <w:szCs w:val="24"/>
          <w:highlight w:val="none"/>
        </w:rPr>
        <w:t xml:space="preserve">相关要求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4"/>
          <w:szCs w:val="24"/>
          <w:highlight w:val="none"/>
        </w:rPr>
        <w:t xml:space="preserve">服务类项目中供应商若使用退休人员，将不享受相应扶持政策。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auto"/>
          <w:sz w:val="24"/>
          <w:szCs w:val="24"/>
          <w:highlight w:val="none"/>
        </w:rPr>
        <w:t xml:space="preserve">本采购标的对应的中小企业划分标准所属行业，以采购文件中具体规定为准。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color w:val="auto"/>
          <w:sz w:val="24"/>
          <w:szCs w:val="24"/>
          <w:highlight w:val="none"/>
        </w:rPr>
        <w:t xml:space="preserve">如未在</w:t>
      </w:r>
      <w:r>
        <w:rPr>
          <w:rFonts w:hint="eastAsia" w:ascii="宋体" w:hAnsi="宋体" w:eastAsia="宋体" w:cs="宋体"/>
          <w:color w:val="auto"/>
          <w:sz w:val="24"/>
          <w:szCs w:val="24"/>
          <w:highlight w:val="none"/>
        </w:rPr>
        <w:t xml:space="preserve">《中小企业声明函》中填写注明具体企业类型</w:t>
      </w:r>
      <w:r>
        <w:rPr>
          <w:rFonts w:hint="eastAsia" w:ascii="宋体" w:hAnsi="宋体" w:eastAsia="宋体" w:cs="宋体"/>
          <w:b/>
          <w:color w:val="auto"/>
          <w:sz w:val="24"/>
          <w:szCs w:val="24"/>
          <w:highlight w:val="none"/>
        </w:rPr>
        <w:t xml:space="preserve">（中型企业、小型企业或微型企业），不视为中小微企业，不享受相应扶持政策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rPr>
        <w:t xml:space="preserve">单位为中小企业的，《中小企业声明函》将随</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结果同时公告。</w:t>
      </w:r>
      <w:r/>
    </w:p>
    <w:p>
      <w:pPr>
        <w:ind w:firstLine="422"/>
        <w:keepLines w:val="0"/>
        <w:keepNext w:val="0"/>
        <w:pageBreakBefore w:val="0"/>
        <w:spacing w:line="360" w:lineRule="auto"/>
        <w:widowControl w:val="off"/>
        <w:rPr>
          <w:rFonts w:hint="eastAsia" w:ascii="宋体" w:hAnsi="宋体" w:eastAsia="宋体" w:cs="宋体"/>
          <w:b/>
          <w:color w:val="auto"/>
          <w:highlight w:val="none"/>
        </w:rPr>
        <w:outlineLvl w:val="9"/>
      </w:pPr>
      <w:r>
        <w:rPr>
          <w:rFonts w:hint="eastAsia" w:ascii="宋体" w:hAnsi="宋体" w:eastAsia="宋体" w:cs="宋体"/>
          <w:b/>
          <w:color w:val="auto"/>
          <w:highlight w:val="none"/>
        </w:rPr>
        <w:br w:type="page" w:clear="all"/>
      </w:r>
      <w:r/>
    </w:p>
    <w:p>
      <w:pPr>
        <w:pStyle w:val="1050"/>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附件3：</w:t>
      </w:r>
      <w:r/>
    </w:p>
    <w:p>
      <w:pPr>
        <w:pStyle w:val="1050"/>
        <w:ind w:firstLine="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中小企业划型标准规定</w:t>
      </w:r>
      <w:r>
        <w:rPr>
          <w:rFonts w:hint="eastAsia" w:ascii="宋体" w:hAnsi="宋体" w:eastAsia="宋体" w:cs="宋体"/>
          <w:b/>
          <w:color w:val="auto"/>
          <w:highlight w:val="none"/>
        </w:rPr>
        <w:t xml:space="preserve">（工信部联企业〔2011〕300号）</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（一）农、林、牧、渔业。</w:t>
      </w:r>
      <w:r>
        <w:rPr>
          <w:rFonts w:hint="eastAsia" w:ascii="宋体" w:hAnsi="宋体" w:eastAsia="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（二）工业。</w:t>
      </w:r>
      <w:r>
        <w:rPr>
          <w:rFonts w:hint="eastAsia" w:ascii="宋体" w:hAnsi="宋体" w:eastAsia="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（三）建筑业。</w:t>
      </w:r>
      <w:r>
        <w:rPr>
          <w:rFonts w:hint="eastAsia" w:ascii="宋体" w:hAnsi="宋体" w:eastAsia="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（四）批发业。</w:t>
      </w:r>
      <w:r>
        <w:rPr>
          <w:rFonts w:hint="eastAsia" w:ascii="宋体" w:hAnsi="宋体" w:eastAsia="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（五）零售业。</w:t>
      </w:r>
      <w:r>
        <w:rPr>
          <w:rFonts w:hint="eastAsia" w:ascii="宋体" w:hAnsi="宋体" w:eastAsia="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（六）交通运输业。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（七）仓储业。</w:t>
      </w:r>
      <w:r>
        <w:rPr>
          <w:rFonts w:hint="eastAsia" w:ascii="宋体" w:hAnsi="宋体" w:eastAsia="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（八）邮政业。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（九）住宿业。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（十）餐饮业。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（十一）信息传输业。</w:t>
      </w:r>
      <w:r>
        <w:rPr>
          <w:rFonts w:hint="eastAsia" w:ascii="宋体" w:hAnsi="宋体" w:eastAsia="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（十二）软件和信息技术服务业。</w:t>
      </w:r>
      <w:r>
        <w:rPr>
          <w:rFonts w:hint="eastAsia" w:ascii="宋体" w:hAnsi="宋体" w:eastAsia="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（十三）房地产开发经营。</w:t>
      </w:r>
      <w:r>
        <w:rPr>
          <w:rFonts w:hint="eastAsia" w:ascii="宋体" w:hAnsi="宋体" w:eastAsia="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（十四）物业管理。</w:t>
      </w:r>
      <w:r>
        <w:rPr>
          <w:rFonts w:hint="eastAsia" w:ascii="宋体" w:hAnsi="宋体" w:eastAsia="宋体" w:cs="宋体"/>
          <w:color w:val="auto"/>
          <w:highlight w:val="none"/>
        </w:rPr>
        <w:t xml:space="preserve">从业人员1000人以下或营业收入5000万元以下的为中小微型企业。其中，从业人员</w:t>
      </w:r>
      <w:r/>
    </w:p>
    <w:p>
      <w:pPr>
        <w:ind w:firstLine="210"/>
        <w:spacing w:before="180"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（十五）租赁和商务服务业。</w:t>
      </w:r>
      <w:r>
        <w:rPr>
          <w:rFonts w:hint="eastAsia" w:ascii="宋体" w:hAnsi="宋体" w:eastAsia="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（十六）其他未列明行业。</w:t>
      </w:r>
      <w:r>
        <w:rPr>
          <w:rFonts w:hint="eastAsia" w:ascii="宋体" w:hAnsi="宋体" w:eastAsia="宋体" w:cs="宋体"/>
          <w:color w:val="auto"/>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r>
      <w:r/>
    </w:p>
    <w:p>
      <w:pPr>
        <w:jc w:val="right"/>
        <w:rPr>
          <w:rFonts w:hint="eastAsia" w:ascii="宋体" w:hAnsi="宋体" w:eastAsia="宋体" w:cs="宋体"/>
          <w:b/>
          <w:bCs/>
          <w:color w:val="auto"/>
          <w:highlight w:val="none"/>
        </w:rPr>
      </w:pPr>
      <w:r>
        <w:rPr>
          <w:rFonts w:hint="eastAsia" w:ascii="宋体" w:hAnsi="宋体" w:eastAsia="宋体" w:cs="宋体"/>
          <w:b/>
          <w:bCs/>
          <w:color w:val="auto"/>
          <w:sz w:val="24"/>
          <w:szCs w:val="20"/>
          <w:highlight w:val="none"/>
          <w:shd w:val="clear" w:color="auto" w:fill="ffffff"/>
        </w:rPr>
        <w:t xml:space="preserve">（全文完）</w:t>
      </w:r>
      <w:r/>
    </w:p>
    <w:sectPr>
      <w:headerReference w:type="default" r:id="rId11"/>
      <w:footerReference w:type="default" r:id="rId14"/>
      <w:footnotePr/>
      <w:endnotePr/>
      <w:type w:val="nextPage"/>
      <w:pgSz w:w="11906" w:h="16838" w:orient="portrait"/>
      <w:pgMar w:top="1134" w:right="1134" w:bottom="1134" w:left="1134" w:header="567" w:footer="56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2312">
    <w:panose1 w:val="020B0503020202020204"/>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37"/>
                          </w:p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3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013" w:leader="none"/>
      </w:tabs>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  \* MERGEFORMAT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1</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  \* MERGEFORMAT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1</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rPr>
        <w:rFonts w:hint="eastAsia" w:ascii="宋体" w:hAnsi="宋体" w:eastAsia="宋体"/>
        <w:sz w:val="18"/>
        <w:szCs w:val="18"/>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rPr>
        <w:rFonts w:hint="eastAsia"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rPr>
        <w:rFonts w:hint="default" w:ascii="宋体" w:hAnsi="宋体" w:eastAsia="宋体"/>
        <w:lang w:val="en-US" w:eastAsia="zh-CN"/>
      </w:rPr>
    </w:pPr>
    <w:r>
      <w:rPr>
        <w:rFonts w:hint="eastAsia" w:ascii="宋体" w:hAnsi="宋体" w:eastAsia="宋体"/>
      </w:rPr>
      <w:t xml:space="preserve">政府采购招标文件                                        </w:t>
    </w:r>
    <w:r>
      <w:rPr>
        <w:rFonts w:hint="eastAsia" w:ascii="宋体" w:hAnsi="宋体" w:eastAsia="宋体"/>
        <w:lang w:val="en-US" w:eastAsia="zh-CN"/>
      </w:rPr>
      <w:t xml:space="preserve">       </w:t>
    </w:r>
    <w:r>
      <w:rPr>
        <w:rFonts w:hint="eastAsia" w:ascii="宋体" w:hAnsi="宋体" w:eastAsia="宋体"/>
      </w:rPr>
      <w:t xml:space="preserve">         标号：JSZC-320500-</w:t>
    </w:r>
    <w:r>
      <w:rPr>
        <w:rFonts w:hint="eastAsia" w:ascii="宋体" w:hAnsi="宋体" w:eastAsia="宋体"/>
        <w:lang w:eastAsia="zh-CN"/>
      </w:rPr>
      <w:t xml:space="preserve">SZCH-G2026-0046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079"/>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54"/>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05">
    <w:name w:val="Heading 1"/>
    <w:basedOn w:val="804"/>
    <w:next w:val="804"/>
    <w:link w:val="1016"/>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806">
    <w:name w:val="Heading 2"/>
    <w:basedOn w:val="804"/>
    <w:next w:val="804"/>
    <w:link w:val="1017"/>
    <w:uiPriority w:val="0"/>
    <w:qFormat/>
    <w:pPr>
      <w:jc w:val="left"/>
      <w:keepLines/>
      <w:keepNext/>
      <w:outlineLvl w:val="1"/>
    </w:pPr>
    <w:rPr>
      <w:rFonts w:ascii="宋体" w:hAnsi="宋体" w:eastAsia="楷体_GB2312" w:cs="Times New Roman"/>
      <w:b/>
      <w:sz w:val="26"/>
      <w:szCs w:val="20"/>
    </w:rPr>
  </w:style>
  <w:style w:type="paragraph" w:styleId="807">
    <w:name w:val="Heading 3"/>
    <w:basedOn w:val="804"/>
    <w:next w:val="804"/>
    <w:link w:val="1018"/>
    <w:uiPriority w:val="0"/>
    <w:qFormat/>
    <w:pPr>
      <w:jc w:val="left"/>
      <w:keepLines/>
      <w:keepNext/>
      <w:outlineLvl w:val="2"/>
    </w:pPr>
    <w:rPr>
      <w:rFonts w:ascii="Calibri" w:hAnsi="Calibri" w:eastAsia="楷体_GB2312" w:cs="Times New Roman"/>
      <w:b/>
      <w:sz w:val="26"/>
      <w:szCs w:val="20"/>
    </w:rPr>
  </w:style>
  <w:style w:type="paragraph" w:styleId="808">
    <w:name w:val="Heading 4"/>
    <w:basedOn w:val="804"/>
    <w:next w:val="804"/>
    <w:link w:val="1019"/>
    <w:uiPriority w:val="0"/>
    <w:qFormat/>
    <w:pPr>
      <w:keepLines/>
      <w:keepNext/>
      <w:spacing w:before="280" w:after="290" w:line="376" w:lineRule="auto"/>
      <w:outlineLvl w:val="3"/>
    </w:pPr>
    <w:rPr>
      <w:rFonts w:ascii="Arial" w:hAnsi="Arial" w:eastAsia="黑体" w:cs="Times New Roman"/>
      <w:b/>
      <w:bCs/>
      <w:sz w:val="28"/>
      <w:szCs w:val="28"/>
    </w:rPr>
  </w:style>
  <w:style w:type="paragraph" w:styleId="809">
    <w:name w:val="Heading 5"/>
    <w:basedOn w:val="804"/>
    <w:next w:val="804"/>
    <w:link w:val="1020"/>
    <w:uiPriority w:val="0"/>
    <w:qFormat/>
    <w:pPr>
      <w:keepNext/>
      <w:outlineLvl w:val="4"/>
    </w:pPr>
    <w:rPr>
      <w:rFonts w:ascii="宋体" w:hAnsi="宋体" w:eastAsia="宋体" w:cs="Times New Roman"/>
      <w:color w:val="000000"/>
      <w:sz w:val="28"/>
      <w:szCs w:val="20"/>
    </w:rPr>
  </w:style>
  <w:style w:type="paragraph" w:styleId="810">
    <w:name w:val="Heading 6"/>
    <w:basedOn w:val="804"/>
    <w:next w:val="804"/>
    <w:link w:val="1021"/>
    <w:uiPriority w:val="0"/>
    <w:qFormat/>
    <w:pPr>
      <w:keepNext/>
      <w:outlineLvl w:val="5"/>
    </w:pPr>
    <w:rPr>
      <w:rFonts w:ascii="宋体" w:hAnsi="宋体" w:eastAsia="宋体" w:cs="Times New Roman"/>
      <w:sz w:val="28"/>
      <w:szCs w:val="20"/>
    </w:rPr>
  </w:style>
  <w:style w:type="paragraph" w:styleId="811">
    <w:name w:val="Heading 7"/>
    <w:basedOn w:val="804"/>
    <w:next w:val="804"/>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874"/>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875"/>
    <w:uiPriority w:val="9"/>
    <w:unhideWhenUsed/>
    <w:qFormat/>
    <w:pPr>
      <w:keepLines/>
      <w:keepNext/>
      <w:spacing w:before="320" w:after="200"/>
      <w:outlineLvl w:val="8"/>
    </w:pPr>
    <w:rPr>
      <w:rFonts w:ascii="Arial" w:hAnsi="Arial" w:eastAsia="Arial" w:cs="Arial"/>
      <w:i/>
      <w:iCs/>
      <w:sz w:val="21"/>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7"/>
    <w:basedOn w:val="804"/>
    <w:next w:val="804"/>
    <w:uiPriority w:val="0"/>
    <w:qFormat/>
    <w:pPr>
      <w:ind w:left="2520"/>
    </w:pPr>
    <w:rPr>
      <w:rFonts w:ascii="Calibri" w:hAnsi="Calibri" w:eastAsia="楷体_GB2312" w:cs="Times New Roman"/>
      <w:sz w:val="26"/>
      <w:szCs w:val="20"/>
    </w:rPr>
  </w:style>
  <w:style w:type="paragraph" w:styleId="817">
    <w:name w:val="index 8"/>
    <w:basedOn w:val="804"/>
    <w:next w:val="804"/>
    <w:uiPriority w:val="0"/>
    <w:qFormat/>
    <w:pPr>
      <w:ind w:left="2940"/>
    </w:pPr>
    <w:rPr>
      <w:rFonts w:ascii="Calibri" w:hAnsi="Calibri" w:eastAsia="楷体_GB2312" w:cs="Times New Roman"/>
      <w:sz w:val="26"/>
      <w:szCs w:val="20"/>
    </w:rPr>
  </w:style>
  <w:style w:type="paragraph" w:styleId="818">
    <w:name w:val="Normal Indent"/>
    <w:basedOn w:val="804"/>
    <w:link w:val="1022"/>
    <w:uiPriority w:val="0"/>
    <w:qFormat/>
    <w:pPr>
      <w:ind w:firstLine="420"/>
      <w:jc w:val="left"/>
    </w:pPr>
    <w:rPr>
      <w:rFonts w:ascii="Calibri" w:hAnsi="Calibri" w:eastAsia="楷体_GB2312" w:cs="Times New Roman"/>
      <w:sz w:val="24"/>
      <w:szCs w:val="20"/>
    </w:rPr>
  </w:style>
  <w:style w:type="paragraph" w:styleId="819">
    <w:name w:val="Caption"/>
    <w:basedOn w:val="804"/>
    <w:next w:val="8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0">
    <w:name w:val="index 5"/>
    <w:basedOn w:val="804"/>
    <w:next w:val="804"/>
    <w:uiPriority w:val="0"/>
    <w:qFormat/>
    <w:pPr>
      <w:ind w:left="1680"/>
    </w:pPr>
    <w:rPr>
      <w:rFonts w:ascii="Calibri" w:hAnsi="Calibri" w:eastAsia="楷体_GB2312" w:cs="Times New Roman"/>
      <w:sz w:val="26"/>
      <w:szCs w:val="20"/>
    </w:rPr>
  </w:style>
  <w:style w:type="paragraph" w:styleId="821">
    <w:name w:val="Document Map"/>
    <w:basedOn w:val="804"/>
    <w:link w:val="1023"/>
    <w:uiPriority w:val="0"/>
    <w:qFormat/>
    <w:pPr>
      <w:shd w:val="clear" w:color="auto" w:fill="000080"/>
    </w:pPr>
    <w:rPr>
      <w:rFonts w:ascii="Calibri" w:hAnsi="Calibri" w:eastAsia="楷体_GB2312" w:cs="Times New Roman"/>
      <w:sz w:val="26"/>
      <w:szCs w:val="20"/>
    </w:rPr>
  </w:style>
  <w:style w:type="paragraph" w:styleId="822">
    <w:name w:val="annotation text"/>
    <w:basedOn w:val="804"/>
    <w:link w:val="1024"/>
    <w:uiPriority w:val="0"/>
    <w:qFormat/>
    <w:pPr>
      <w:jc w:val="left"/>
    </w:pPr>
    <w:rPr>
      <w:rFonts w:ascii="Calibri" w:hAnsi="Calibri" w:eastAsia="楷体_GB2312" w:cs="Times New Roman"/>
      <w:sz w:val="26"/>
      <w:szCs w:val="20"/>
    </w:rPr>
  </w:style>
  <w:style w:type="paragraph" w:styleId="823">
    <w:name w:val="index 6"/>
    <w:basedOn w:val="804"/>
    <w:next w:val="804"/>
    <w:uiPriority w:val="0"/>
    <w:qFormat/>
    <w:pPr>
      <w:ind w:left="2100"/>
    </w:pPr>
    <w:rPr>
      <w:rFonts w:ascii="Calibri" w:hAnsi="Calibri" w:eastAsia="楷体_GB2312" w:cs="Times New Roman"/>
      <w:sz w:val="26"/>
      <w:szCs w:val="20"/>
    </w:rPr>
  </w:style>
  <w:style w:type="paragraph" w:styleId="824">
    <w:name w:val="Body Text"/>
    <w:basedOn w:val="804"/>
    <w:next w:val="818"/>
    <w:link w:val="1025"/>
    <w:uiPriority w:val="0"/>
    <w:qFormat/>
    <w:pPr>
      <w:spacing w:line="400" w:lineRule="exact"/>
    </w:pPr>
    <w:rPr>
      <w:rFonts w:ascii="楷体_GB2312" w:hAnsi="Calibri" w:eastAsia="楷体_GB2312" w:cs="Times New Roman"/>
      <w:sz w:val="28"/>
      <w:szCs w:val="20"/>
    </w:rPr>
  </w:style>
  <w:style w:type="paragraph" w:styleId="825">
    <w:name w:val="Body Text Indent"/>
    <w:basedOn w:val="804"/>
    <w:link w:val="1026"/>
    <w:uiPriority w:val="99"/>
    <w:qFormat/>
    <w:pPr>
      <w:ind w:left="570"/>
      <w:spacing w:line="520" w:lineRule="exact"/>
    </w:pPr>
    <w:rPr>
      <w:rFonts w:ascii="方正仿宋简体" w:hAnsi="创艺简仿宋" w:eastAsia="方正仿宋简体" w:cs="Times New Roman"/>
      <w:sz w:val="24"/>
      <w:szCs w:val="20"/>
    </w:rPr>
  </w:style>
  <w:style w:type="paragraph" w:styleId="826">
    <w:name w:val="Block Text"/>
    <w:basedOn w:val="804"/>
    <w:next w:val="804"/>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827">
    <w:name w:val="index 4"/>
    <w:basedOn w:val="804"/>
    <w:next w:val="804"/>
    <w:uiPriority w:val="0"/>
    <w:qFormat/>
    <w:pPr>
      <w:ind w:left="1260"/>
    </w:pPr>
    <w:rPr>
      <w:rFonts w:ascii="Calibri" w:hAnsi="Calibri" w:eastAsia="楷体_GB2312" w:cs="Times New Roman"/>
      <w:sz w:val="26"/>
      <w:szCs w:val="20"/>
    </w:rPr>
  </w:style>
  <w:style w:type="paragraph" w:styleId="828">
    <w:name w:val="toc 5"/>
    <w:basedOn w:val="804"/>
    <w:next w:val="804"/>
    <w:uiPriority w:val="0"/>
    <w:qFormat/>
    <w:pPr>
      <w:ind w:left="1680"/>
    </w:pPr>
    <w:rPr>
      <w:rFonts w:ascii="Calibri" w:hAnsi="Calibri" w:eastAsia="楷体_GB2312" w:cs="Times New Roman"/>
      <w:sz w:val="26"/>
      <w:szCs w:val="20"/>
    </w:rPr>
  </w:style>
  <w:style w:type="paragraph" w:styleId="829">
    <w:name w:val="toc 3"/>
    <w:basedOn w:val="804"/>
    <w:next w:val="804"/>
    <w:uiPriority w:val="0"/>
    <w:qFormat/>
    <w:pPr>
      <w:ind w:left="840"/>
    </w:pPr>
    <w:rPr>
      <w:rFonts w:ascii="Calibri" w:hAnsi="Calibri" w:eastAsia="楷体_GB2312" w:cs="Times New Roman"/>
      <w:sz w:val="26"/>
      <w:szCs w:val="20"/>
    </w:rPr>
  </w:style>
  <w:style w:type="paragraph" w:styleId="830">
    <w:name w:val="Plain Text"/>
    <w:basedOn w:val="804"/>
    <w:link w:val="1027"/>
    <w:uiPriority w:val="0"/>
    <w:qFormat/>
    <w:rPr>
      <w:rFonts w:ascii="宋体" w:hAnsi="Courier New" w:eastAsia="楷体_GB2312" w:cs="Times New Roman"/>
      <w:sz w:val="26"/>
      <w:szCs w:val="20"/>
    </w:rPr>
  </w:style>
  <w:style w:type="paragraph" w:styleId="831">
    <w:name w:val="toc 8"/>
    <w:basedOn w:val="804"/>
    <w:next w:val="804"/>
    <w:uiPriority w:val="0"/>
    <w:qFormat/>
    <w:pPr>
      <w:ind w:left="2940"/>
    </w:pPr>
    <w:rPr>
      <w:rFonts w:ascii="Calibri" w:hAnsi="Calibri" w:eastAsia="楷体_GB2312" w:cs="Times New Roman"/>
      <w:sz w:val="26"/>
      <w:szCs w:val="20"/>
    </w:rPr>
  </w:style>
  <w:style w:type="paragraph" w:styleId="832">
    <w:name w:val="index 3"/>
    <w:basedOn w:val="804"/>
    <w:next w:val="804"/>
    <w:uiPriority w:val="0"/>
    <w:qFormat/>
    <w:pPr>
      <w:ind w:left="840"/>
    </w:pPr>
    <w:rPr>
      <w:rFonts w:ascii="Calibri" w:hAnsi="Calibri" w:eastAsia="楷体_GB2312" w:cs="Times New Roman"/>
      <w:sz w:val="26"/>
      <w:szCs w:val="20"/>
    </w:rPr>
  </w:style>
  <w:style w:type="paragraph" w:styleId="833">
    <w:name w:val="Date"/>
    <w:basedOn w:val="804"/>
    <w:next w:val="804"/>
    <w:link w:val="1028"/>
    <w:uiPriority w:val="0"/>
    <w:qFormat/>
    <w:rPr>
      <w:rFonts w:ascii="宋体" w:hAnsi="宋体" w:eastAsia="楷体_GB2312" w:cs="Times New Roman"/>
      <w:sz w:val="24"/>
      <w:szCs w:val="20"/>
    </w:rPr>
  </w:style>
  <w:style w:type="paragraph" w:styleId="834">
    <w:name w:val="Body Text Indent 2"/>
    <w:basedOn w:val="804"/>
    <w:link w:val="1029"/>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835">
    <w:name w:val="endnote text"/>
    <w:basedOn w:val="804"/>
    <w:link w:val="1030"/>
    <w:uiPriority w:val="0"/>
    <w:qFormat/>
    <w:pPr>
      <w:jc w:val="left"/>
    </w:pPr>
    <w:rPr>
      <w:rFonts w:ascii="Calibri" w:hAnsi="Calibri" w:eastAsia="楷体_GB2312" w:cs="Times New Roman"/>
      <w:sz w:val="26"/>
      <w:szCs w:val="20"/>
    </w:rPr>
  </w:style>
  <w:style w:type="paragraph" w:styleId="836">
    <w:name w:val="Balloon Text"/>
    <w:basedOn w:val="804"/>
    <w:link w:val="1031"/>
    <w:uiPriority w:val="99"/>
    <w:qFormat/>
    <w:rPr>
      <w:rFonts w:ascii="Calibri" w:hAnsi="Calibri" w:eastAsia="楷体_GB2312" w:cs="Times New Roman"/>
      <w:sz w:val="18"/>
      <w:szCs w:val="18"/>
    </w:rPr>
  </w:style>
  <w:style w:type="paragraph" w:styleId="837">
    <w:name w:val="Footer"/>
    <w:basedOn w:val="804"/>
    <w:link w:val="1032"/>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838">
    <w:name w:val="Header"/>
    <w:basedOn w:val="804"/>
    <w:link w:val="1033"/>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39">
    <w:name w:val="toc 1"/>
    <w:basedOn w:val="804"/>
    <w:next w:val="804"/>
    <w:uiPriority w:val="39"/>
    <w:qFormat/>
    <w:pPr>
      <w:jc w:val="left"/>
    </w:pPr>
    <w:rPr>
      <w:rFonts w:ascii="Calibri" w:hAnsi="Calibri" w:eastAsia="楷体_GB2312" w:cs="Times New Roman"/>
      <w:sz w:val="24"/>
      <w:szCs w:val="20"/>
    </w:rPr>
  </w:style>
  <w:style w:type="paragraph" w:styleId="840">
    <w:name w:val="toc 4"/>
    <w:basedOn w:val="804"/>
    <w:next w:val="804"/>
    <w:uiPriority w:val="0"/>
    <w:qFormat/>
    <w:pPr>
      <w:ind w:left="1260"/>
    </w:pPr>
    <w:rPr>
      <w:rFonts w:ascii="Calibri" w:hAnsi="Calibri" w:eastAsia="楷体_GB2312" w:cs="Times New Roman"/>
      <w:sz w:val="26"/>
      <w:szCs w:val="20"/>
    </w:rPr>
  </w:style>
  <w:style w:type="paragraph" w:styleId="841">
    <w:name w:val="index heading"/>
    <w:basedOn w:val="804"/>
    <w:next w:val="842"/>
    <w:uiPriority w:val="0"/>
    <w:qFormat/>
    <w:rPr>
      <w:rFonts w:ascii="Calibri" w:hAnsi="Calibri" w:eastAsia="楷体_GB2312" w:cs="Times New Roman"/>
      <w:sz w:val="26"/>
      <w:szCs w:val="20"/>
    </w:rPr>
  </w:style>
  <w:style w:type="paragraph" w:styleId="842">
    <w:name w:val="index 1"/>
    <w:basedOn w:val="804"/>
    <w:next w:val="804"/>
    <w:uiPriority w:val="0"/>
    <w:unhideWhenUsed/>
    <w:qFormat/>
  </w:style>
  <w:style w:type="paragraph" w:styleId="843">
    <w:name w:val="Subtitle"/>
    <w:basedOn w:val="804"/>
    <w:next w:val="804"/>
    <w:link w:val="1034"/>
    <w:uiPriority w:val="0"/>
    <w:qFormat/>
    <w:pPr>
      <w:jc w:val="left"/>
      <w:spacing w:before="120"/>
      <w:outlineLvl w:val="1"/>
    </w:pPr>
    <w:rPr>
      <w:rFonts w:ascii="Cambria" w:hAnsi="Cambria" w:eastAsia="宋体" w:cs="Times New Roman"/>
      <w:b/>
      <w:bCs/>
      <w:sz w:val="24"/>
      <w:szCs w:val="32"/>
    </w:rPr>
  </w:style>
  <w:style w:type="paragraph" w:styleId="844">
    <w:name w:val="footnote text"/>
    <w:basedOn w:val="804"/>
    <w:link w:val="1035"/>
    <w:uiPriority w:val="0"/>
    <w:qFormat/>
    <w:pPr>
      <w:jc w:val="left"/>
    </w:pPr>
    <w:rPr>
      <w:rFonts w:ascii="Calibri" w:hAnsi="Calibri" w:eastAsia="楷体_GB2312" w:cs="Times New Roman"/>
      <w:sz w:val="18"/>
      <w:szCs w:val="20"/>
    </w:rPr>
  </w:style>
  <w:style w:type="paragraph" w:styleId="845">
    <w:name w:val="toc 6"/>
    <w:basedOn w:val="804"/>
    <w:next w:val="804"/>
    <w:uiPriority w:val="0"/>
    <w:qFormat/>
    <w:pPr>
      <w:ind w:left="2100"/>
    </w:pPr>
    <w:rPr>
      <w:rFonts w:ascii="Calibri" w:hAnsi="Calibri" w:eastAsia="楷体_GB2312" w:cs="Times New Roman"/>
      <w:sz w:val="26"/>
      <w:szCs w:val="20"/>
    </w:rPr>
  </w:style>
  <w:style w:type="paragraph" w:styleId="846">
    <w:name w:val="Body Text Indent 3"/>
    <w:basedOn w:val="804"/>
    <w:link w:val="1036"/>
    <w:uiPriority w:val="0"/>
    <w:qFormat/>
    <w:pPr>
      <w:ind w:firstLine="617"/>
      <w:spacing w:line="360" w:lineRule="auto"/>
    </w:pPr>
    <w:rPr>
      <w:rFonts w:ascii="Calibri" w:hAnsi="Calibri" w:eastAsia="宋体" w:cs="Times New Roman"/>
      <w:sz w:val="24"/>
      <w:szCs w:val="24"/>
    </w:rPr>
  </w:style>
  <w:style w:type="paragraph" w:styleId="847">
    <w:name w:val="index 7"/>
    <w:basedOn w:val="804"/>
    <w:next w:val="804"/>
    <w:uiPriority w:val="0"/>
    <w:qFormat/>
    <w:pPr>
      <w:ind w:left="2520"/>
    </w:pPr>
    <w:rPr>
      <w:rFonts w:ascii="Calibri" w:hAnsi="Calibri" w:eastAsia="楷体_GB2312" w:cs="Times New Roman"/>
      <w:sz w:val="26"/>
      <w:szCs w:val="20"/>
    </w:rPr>
  </w:style>
  <w:style w:type="paragraph" w:styleId="848">
    <w:name w:val="index 9"/>
    <w:basedOn w:val="804"/>
    <w:next w:val="804"/>
    <w:uiPriority w:val="0"/>
    <w:qFormat/>
    <w:pPr>
      <w:ind w:left="3360"/>
    </w:pPr>
    <w:rPr>
      <w:rFonts w:ascii="Calibri" w:hAnsi="Calibri" w:eastAsia="楷体_GB2312" w:cs="Times New Roman"/>
      <w:sz w:val="26"/>
      <w:szCs w:val="20"/>
    </w:rPr>
  </w:style>
  <w:style w:type="paragraph" w:styleId="849">
    <w:name w:val="table of figures"/>
    <w:basedOn w:val="804"/>
    <w:next w:val="804"/>
    <w:uiPriority w:val="0"/>
    <w:qFormat/>
    <w:pPr>
      <w:ind w:left="420" w:hanging="420"/>
      <w:jc w:val="left"/>
    </w:pPr>
    <w:rPr>
      <w:rFonts w:ascii="Calibri" w:hAnsi="Calibri" w:eastAsia="楷体_GB2312" w:cs="Times New Roman"/>
      <w:smallCaps/>
      <w:sz w:val="24"/>
      <w:szCs w:val="20"/>
    </w:rPr>
  </w:style>
  <w:style w:type="paragraph" w:styleId="850">
    <w:name w:val="toc 2"/>
    <w:basedOn w:val="804"/>
    <w:next w:val="804"/>
    <w:uiPriority w:val="0"/>
    <w:qFormat/>
    <w:pPr>
      <w:ind w:left="420"/>
    </w:pPr>
    <w:rPr>
      <w:rFonts w:ascii="Calibri" w:hAnsi="Calibri" w:eastAsia="楷体_GB2312" w:cs="Times New Roman"/>
      <w:sz w:val="26"/>
      <w:szCs w:val="20"/>
    </w:rPr>
  </w:style>
  <w:style w:type="paragraph" w:styleId="851">
    <w:name w:val="toc 9"/>
    <w:basedOn w:val="804"/>
    <w:next w:val="804"/>
    <w:uiPriority w:val="0"/>
    <w:qFormat/>
    <w:pPr>
      <w:ind w:left="3360"/>
    </w:pPr>
    <w:rPr>
      <w:rFonts w:ascii="Calibri" w:hAnsi="Calibri" w:eastAsia="楷体_GB2312" w:cs="Times New Roman"/>
      <w:sz w:val="26"/>
      <w:szCs w:val="20"/>
    </w:rPr>
  </w:style>
  <w:style w:type="paragraph" w:styleId="852">
    <w:name w:val="HTML Preformatted"/>
    <w:basedOn w:val="804"/>
    <w:link w:val="10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53">
    <w:name w:val="Normal (Web)"/>
    <w:basedOn w:val="804"/>
    <w:uiPriority w:val="0"/>
    <w:qFormat/>
    <w:pPr>
      <w:jc w:val="left"/>
      <w:spacing w:before="100" w:beforeAutospacing="1" w:after="100" w:afterAutospacing="1"/>
    </w:pPr>
    <w:rPr>
      <w:rFonts w:ascii="Calibri" w:hAnsi="Calibri" w:eastAsia="楷体_GB2312" w:cs="Times New Roman"/>
      <w:sz w:val="24"/>
    </w:rPr>
  </w:style>
  <w:style w:type="paragraph" w:styleId="854">
    <w:name w:val="index 2"/>
    <w:basedOn w:val="804"/>
    <w:next w:val="804"/>
    <w:uiPriority w:val="0"/>
    <w:qFormat/>
    <w:pPr>
      <w:ind w:left="420"/>
    </w:pPr>
    <w:rPr>
      <w:rFonts w:ascii="Calibri" w:hAnsi="Calibri" w:eastAsia="楷体_GB2312" w:cs="Times New Roman"/>
      <w:sz w:val="26"/>
      <w:szCs w:val="20"/>
    </w:rPr>
  </w:style>
  <w:style w:type="paragraph" w:styleId="855">
    <w:name w:val="Title"/>
    <w:basedOn w:val="804"/>
    <w:next w:val="804"/>
    <w:link w:val="1038"/>
    <w:uiPriority w:val="0"/>
    <w:qFormat/>
    <w:pPr>
      <w:jc w:val="center"/>
      <w:spacing w:before="240" w:after="60"/>
      <w:outlineLvl w:val="0"/>
    </w:pPr>
    <w:rPr>
      <w:rFonts w:ascii="Cambria" w:hAnsi="Cambria" w:eastAsia="宋体" w:cs="Times New Roman"/>
      <w:b/>
      <w:bCs/>
      <w:sz w:val="32"/>
      <w:szCs w:val="32"/>
    </w:rPr>
  </w:style>
  <w:style w:type="paragraph" w:styleId="856">
    <w:name w:val="annotation subject"/>
    <w:basedOn w:val="822"/>
    <w:next w:val="822"/>
    <w:link w:val="1039"/>
    <w:uiPriority w:val="99"/>
    <w:qFormat/>
    <w:rPr>
      <w:b/>
      <w:bCs/>
    </w:rPr>
  </w:style>
  <w:style w:type="paragraph" w:styleId="857">
    <w:name w:val="Body Text First Indent 2"/>
    <w:basedOn w:val="825"/>
    <w:link w:val="1040"/>
    <w:uiPriority w:val="0"/>
    <w:qFormat/>
    <w:pPr>
      <w:ind w:left="420" w:firstLine="420"/>
      <w:spacing w:after="120" w:line="240" w:lineRule="auto"/>
    </w:pPr>
    <w:rPr>
      <w:rFonts w:ascii="Calibri" w:hAnsi="Calibri" w:eastAsia="楷体_GB2312"/>
      <w:sz w:val="26"/>
    </w:rPr>
  </w:style>
  <w:style w:type="table" w:styleId="858">
    <w:name w:val="Table Grid"/>
    <w:basedOn w:val="8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basedOn w:val="814"/>
    <w:uiPriority w:val="0"/>
    <w:qFormat/>
    <w:rPr>
      <w:b/>
    </w:rPr>
  </w:style>
  <w:style w:type="character" w:styleId="860">
    <w:name w:val="endnote reference"/>
    <w:uiPriority w:val="0"/>
    <w:qFormat/>
    <w:rPr>
      <w:vertAlign w:val="superscript"/>
    </w:rPr>
  </w:style>
  <w:style w:type="character" w:styleId="861">
    <w:name w:val="page number"/>
    <w:basedOn w:val="814"/>
    <w:uiPriority w:val="0"/>
    <w:qFormat/>
  </w:style>
  <w:style w:type="character" w:styleId="862">
    <w:name w:val="FollowedHyperlink"/>
    <w:uiPriority w:val="99"/>
    <w:unhideWhenUsed/>
    <w:qFormat/>
    <w:rPr>
      <w:color w:val="800080"/>
      <w:u w:val="single"/>
    </w:rPr>
  </w:style>
  <w:style w:type="character" w:styleId="863">
    <w:name w:val="Emphasis"/>
    <w:uiPriority w:val="0"/>
    <w:qFormat/>
    <w:rPr>
      <w:i/>
    </w:rPr>
  </w:style>
  <w:style w:type="character" w:styleId="864">
    <w:name w:val="Hyperlink"/>
    <w:uiPriority w:val="0"/>
    <w:unhideWhenUsed/>
    <w:qFormat/>
    <w:rPr>
      <w:color w:val="0000ff"/>
      <w:u w:val="single"/>
    </w:rPr>
  </w:style>
  <w:style w:type="character" w:styleId="865">
    <w:name w:val="annotation reference"/>
    <w:basedOn w:val="814"/>
    <w:uiPriority w:val="99"/>
    <w:qFormat/>
    <w:rPr>
      <w:sz w:val="21"/>
      <w:szCs w:val="21"/>
    </w:rPr>
  </w:style>
  <w:style w:type="character" w:styleId="866">
    <w:name w:val="footnote reference"/>
    <w:uiPriority w:val="0"/>
    <w:qFormat/>
    <w:rPr>
      <w:vertAlign w:val="superscript"/>
    </w:rPr>
  </w:style>
  <w:style w:type="character" w:styleId="867" w:customStyle="1">
    <w:name w:val="Heading 1 Char"/>
    <w:basedOn w:val="814"/>
    <w:uiPriority w:val="9"/>
    <w:qFormat/>
    <w:rPr>
      <w:rFonts w:ascii="Arial" w:hAnsi="Arial" w:eastAsia="Arial" w:cs="Arial"/>
      <w:sz w:val="40"/>
      <w:szCs w:val="40"/>
    </w:rPr>
  </w:style>
  <w:style w:type="character" w:styleId="868" w:customStyle="1">
    <w:name w:val="Heading 2 Char"/>
    <w:basedOn w:val="814"/>
    <w:uiPriority w:val="9"/>
    <w:qFormat/>
    <w:rPr>
      <w:rFonts w:ascii="Arial" w:hAnsi="Arial" w:eastAsia="Arial" w:cs="Arial"/>
      <w:sz w:val="34"/>
    </w:rPr>
  </w:style>
  <w:style w:type="character" w:styleId="869" w:customStyle="1">
    <w:name w:val="Heading 3 Char"/>
    <w:basedOn w:val="814"/>
    <w:uiPriority w:val="9"/>
    <w:qFormat/>
    <w:rPr>
      <w:rFonts w:ascii="Arial" w:hAnsi="Arial" w:eastAsia="Arial" w:cs="Arial"/>
      <w:sz w:val="30"/>
      <w:szCs w:val="30"/>
    </w:rPr>
  </w:style>
  <w:style w:type="character" w:styleId="870" w:customStyle="1">
    <w:name w:val="Heading 4 Char"/>
    <w:basedOn w:val="814"/>
    <w:uiPriority w:val="9"/>
    <w:qFormat/>
    <w:rPr>
      <w:rFonts w:ascii="Arial" w:hAnsi="Arial" w:eastAsia="Arial" w:cs="Arial"/>
      <w:b/>
      <w:bCs/>
      <w:sz w:val="26"/>
      <w:szCs w:val="26"/>
    </w:rPr>
  </w:style>
  <w:style w:type="character" w:styleId="871" w:customStyle="1">
    <w:name w:val="Heading 5 Char"/>
    <w:basedOn w:val="814"/>
    <w:uiPriority w:val="9"/>
    <w:qFormat/>
    <w:rPr>
      <w:rFonts w:ascii="Arial" w:hAnsi="Arial" w:eastAsia="Arial" w:cs="Arial"/>
      <w:b/>
      <w:bCs/>
      <w:sz w:val="24"/>
      <w:szCs w:val="24"/>
    </w:rPr>
  </w:style>
  <w:style w:type="character" w:styleId="872" w:customStyle="1">
    <w:name w:val="Heading 6 Char"/>
    <w:basedOn w:val="814"/>
    <w:uiPriority w:val="9"/>
    <w:qFormat/>
    <w:rPr>
      <w:rFonts w:ascii="Arial" w:hAnsi="Arial" w:eastAsia="Arial" w:cs="Arial"/>
      <w:b/>
      <w:bCs/>
      <w:sz w:val="22"/>
      <w:szCs w:val="22"/>
    </w:rPr>
  </w:style>
  <w:style w:type="character" w:styleId="873" w:customStyle="1">
    <w:name w:val="Heading 7 Char"/>
    <w:basedOn w:val="814"/>
    <w:link w:val="811"/>
    <w:uiPriority w:val="9"/>
    <w:qFormat/>
    <w:rPr>
      <w:rFonts w:ascii="Arial" w:hAnsi="Arial" w:eastAsia="Arial" w:cs="Arial"/>
      <w:b/>
      <w:bCs/>
      <w:i/>
      <w:iCs/>
      <w:sz w:val="22"/>
      <w:szCs w:val="22"/>
    </w:rPr>
  </w:style>
  <w:style w:type="character" w:styleId="874" w:customStyle="1">
    <w:name w:val="Heading 8 Char"/>
    <w:basedOn w:val="814"/>
    <w:link w:val="812"/>
    <w:uiPriority w:val="9"/>
    <w:qFormat/>
    <w:rPr>
      <w:rFonts w:ascii="Arial" w:hAnsi="Arial" w:eastAsia="Arial" w:cs="Arial"/>
      <w:i/>
      <w:iCs/>
      <w:sz w:val="22"/>
      <w:szCs w:val="22"/>
    </w:rPr>
  </w:style>
  <w:style w:type="character" w:styleId="875" w:customStyle="1">
    <w:name w:val="Heading 9 Char"/>
    <w:basedOn w:val="814"/>
    <w:link w:val="813"/>
    <w:uiPriority w:val="9"/>
    <w:qFormat/>
    <w:rPr>
      <w:rFonts w:ascii="Arial" w:hAnsi="Arial" w:eastAsia="Arial" w:cs="Arial"/>
      <w:i/>
      <w:iCs/>
      <w:sz w:val="21"/>
      <w:szCs w:val="21"/>
    </w:rPr>
  </w:style>
  <w:style w:type="paragraph" w:styleId="876">
    <w:name w:val="No Spacing"/>
    <w:uiPriority w:val="1"/>
    <w:qFormat/>
    <w:pPr>
      <w:spacing w:before="0" w:after="0" w:line="240" w:lineRule="auto"/>
    </w:pPr>
    <w:rPr>
      <w:rFonts w:hint="default" w:ascii="Times New Roman" w:hAnsi="Times New Roman" w:eastAsia="宋体" w:cs="Times New Roman"/>
    </w:rPr>
  </w:style>
  <w:style w:type="character" w:styleId="877" w:customStyle="1">
    <w:name w:val="Title Char"/>
    <w:basedOn w:val="814"/>
    <w:uiPriority w:val="10"/>
    <w:qFormat/>
    <w:rPr>
      <w:sz w:val="48"/>
      <w:szCs w:val="48"/>
    </w:rPr>
  </w:style>
  <w:style w:type="character" w:styleId="878" w:customStyle="1">
    <w:name w:val="Subtitle Char"/>
    <w:basedOn w:val="814"/>
    <w:uiPriority w:val="11"/>
    <w:qFormat/>
    <w:rPr>
      <w:sz w:val="24"/>
      <w:szCs w:val="24"/>
    </w:rPr>
  </w:style>
  <w:style w:type="paragraph" w:styleId="879">
    <w:name w:val="Quote"/>
    <w:basedOn w:val="804"/>
    <w:next w:val="804"/>
    <w:link w:val="880"/>
    <w:uiPriority w:val="29"/>
    <w:qFormat/>
    <w:pPr>
      <w:ind w:left="720" w:right="720"/>
    </w:pPr>
    <w:rPr>
      <w:i/>
    </w:rPr>
  </w:style>
  <w:style w:type="character" w:styleId="880" w:customStyle="1">
    <w:name w:val="Quote Char"/>
    <w:link w:val="879"/>
    <w:uiPriority w:val="29"/>
    <w:qFormat/>
    <w:rPr>
      <w:i/>
    </w:rPr>
  </w:style>
  <w:style w:type="paragraph" w:styleId="881">
    <w:name w:val="Intense Quote"/>
    <w:basedOn w:val="804"/>
    <w:next w:val="804"/>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Intense Quote Char"/>
    <w:link w:val="881"/>
    <w:uiPriority w:val="30"/>
    <w:qFormat/>
    <w:rPr>
      <w:i/>
    </w:rPr>
  </w:style>
  <w:style w:type="character" w:styleId="883" w:customStyle="1">
    <w:name w:val="Header Char"/>
    <w:basedOn w:val="814"/>
    <w:uiPriority w:val="99"/>
    <w:qFormat/>
  </w:style>
  <w:style w:type="character" w:styleId="884" w:customStyle="1">
    <w:name w:val="Footer Char"/>
    <w:basedOn w:val="814"/>
    <w:uiPriority w:val="99"/>
    <w:qFormat/>
  </w:style>
  <w:style w:type="character" w:styleId="885" w:customStyle="1">
    <w:name w:val="Caption Char"/>
    <w:uiPriority w:val="99"/>
    <w:qFormat/>
  </w:style>
  <w:style w:type="table" w:styleId="886" w:customStyle="1">
    <w:name w:val="Table Grid Light"/>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Plain Table 1"/>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2"/>
    <w:basedOn w:val="8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3"/>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Plain Table 4"/>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Plain Table 5"/>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Grid Table 1 Light"/>
    <w:basedOn w:val="8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8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8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8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8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8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8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Grid Table 2"/>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8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8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8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8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8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8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Grid Table 3"/>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8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8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8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8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8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8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4"/>
    <w:basedOn w:val="8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81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basedOn w:val="81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basedOn w:val="81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basedOn w:val="81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basedOn w:val="81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basedOn w:val="81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Grid Table 5 Dark"/>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Grid Table 6 Colorful"/>
    <w:basedOn w:val="8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basedOn w:val="81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basedOn w:val="8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basedOn w:val="81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1" w:customStyle="1">
    <w:name w:val="Grid Table 6 Colorful - Accent 4"/>
    <w:basedOn w:val="8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basedOn w:val="81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basedOn w:val="81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7 Colorful"/>
    <w:basedOn w:val="8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81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81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81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81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81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81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w:basedOn w:val="8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81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81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81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81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81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81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List Table 2"/>
    <w:basedOn w:val="8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basedOn w:val="81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basedOn w:val="81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basedOn w:val="81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basedOn w:val="81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basedOn w:val="81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basedOn w:val="81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List Table 3"/>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81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basedOn w:val="8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81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8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81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81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List Table 4"/>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81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basedOn w:val="81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basedOn w:val="81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basedOn w:val="81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basedOn w:val="81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basedOn w:val="81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List Table 5 Dark"/>
    <w:basedOn w:val="8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basedOn w:val="81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81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81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81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81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81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w:basedOn w:val="8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basedOn w:val="81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basedOn w:val="81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basedOn w:val="81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basedOn w:val="81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basedOn w:val="81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basedOn w:val="81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List Table 7 Colorful"/>
    <w:basedOn w:val="8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81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81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81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81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81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81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basedOn w:val="8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81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basedOn w:val="81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basedOn w:val="81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basedOn w:val="81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basedOn w:val="81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basedOn w:val="81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basedOn w:val="8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8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basedOn w:val="8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basedOn w:val="8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basedOn w:val="8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basedOn w:val="8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basedOn w:val="8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Footnote Text Char"/>
    <w:uiPriority w:val="99"/>
    <w:qFormat/>
    <w:rPr>
      <w:sz w:val="18"/>
    </w:rPr>
  </w:style>
  <w:style w:type="character" w:styleId="1012" w:customStyle="1">
    <w:name w:val="Endnote Text Char"/>
    <w:uiPriority w:val="99"/>
    <w:qFormat/>
    <w:rPr>
      <w:sz w:val="20"/>
    </w:rPr>
  </w:style>
  <w:style w:type="paragraph" w:styleId="1013" w:customStyle="1">
    <w:name w:val="TOC Heading"/>
    <w:uiPriority w:val="39"/>
    <w:unhideWhenUsed/>
    <w:qFormat/>
    <w:rPr>
      <w:rFonts w:hint="default" w:ascii="Times New Roman" w:hAnsi="Times New Roman" w:eastAsia="宋体" w:cs="Times New Roman"/>
    </w:rPr>
  </w:style>
  <w:style w:type="paragraph" w:styleId="1014" w:customStyle="1">
    <w:name w:val="段"/>
    <w:next w:val="804"/>
    <w:uiPriority w:val="0"/>
    <w:qFormat/>
    <w:pPr>
      <w:ind w:firstLine="200"/>
      <w:jc w:val="both"/>
    </w:pPr>
    <w:rPr>
      <w:rFonts w:hint="default" w:ascii="宋体" w:hAnsi="Times New Roman" w:eastAsia="宋体" w:cs="宋体"/>
      <w:sz w:val="21"/>
      <w:szCs w:val="21"/>
      <w:lang w:val="en-US" w:eastAsia="zh-CN" w:bidi="ar-SA"/>
    </w:rPr>
  </w:style>
  <w:style w:type="paragraph" w:styleId="1015" w:customStyle="1">
    <w:name w:val="首行缩进"/>
    <w:basedOn w:val="804"/>
    <w:uiPriority w:val="0"/>
    <w:qFormat/>
    <w:pPr>
      <w:ind w:firstLine="480"/>
    </w:pPr>
    <w:rPr>
      <w:rFonts w:ascii="Calibri" w:hAnsi="Calibri" w:eastAsia="宋体" w:cs="Times New Roman"/>
      <w:szCs w:val="20"/>
      <w:lang w:val="zh-CN"/>
    </w:rPr>
  </w:style>
  <w:style w:type="character" w:styleId="1016" w:customStyle="1">
    <w:name w:val="标题 1 字符"/>
    <w:basedOn w:val="814"/>
    <w:link w:val="805"/>
    <w:uiPriority w:val="0"/>
    <w:qFormat/>
    <w:rPr>
      <w:rFonts w:ascii="Calibri" w:hAnsi="Calibri" w:eastAsia="楷体_GB2312" w:cs="Times New Roman"/>
      <w:b/>
      <w:sz w:val="44"/>
      <w:szCs w:val="20"/>
    </w:rPr>
  </w:style>
  <w:style w:type="character" w:styleId="1017" w:customStyle="1">
    <w:name w:val="标题 2 字符"/>
    <w:basedOn w:val="814"/>
    <w:link w:val="806"/>
    <w:uiPriority w:val="0"/>
    <w:qFormat/>
    <w:rPr>
      <w:rFonts w:ascii="宋体" w:hAnsi="宋体" w:eastAsia="楷体_GB2312" w:cs="Times New Roman"/>
      <w:b/>
      <w:sz w:val="26"/>
      <w:szCs w:val="20"/>
    </w:rPr>
  </w:style>
  <w:style w:type="character" w:styleId="1018" w:customStyle="1">
    <w:name w:val="标题 3 字符"/>
    <w:basedOn w:val="814"/>
    <w:link w:val="807"/>
    <w:uiPriority w:val="0"/>
    <w:qFormat/>
    <w:rPr>
      <w:rFonts w:ascii="Calibri" w:hAnsi="Calibri" w:eastAsia="楷体_GB2312" w:cs="Times New Roman"/>
      <w:b/>
      <w:sz w:val="26"/>
      <w:szCs w:val="20"/>
    </w:rPr>
  </w:style>
  <w:style w:type="character" w:styleId="1019" w:customStyle="1">
    <w:name w:val="标题 4 字符"/>
    <w:basedOn w:val="814"/>
    <w:link w:val="808"/>
    <w:uiPriority w:val="0"/>
    <w:qFormat/>
    <w:rPr>
      <w:rFonts w:ascii="Arial" w:hAnsi="Arial" w:eastAsia="黑体" w:cs="Times New Roman"/>
      <w:b/>
      <w:bCs/>
      <w:sz w:val="28"/>
      <w:szCs w:val="28"/>
    </w:rPr>
  </w:style>
  <w:style w:type="character" w:styleId="1020" w:customStyle="1">
    <w:name w:val="标题 5 字符"/>
    <w:basedOn w:val="814"/>
    <w:link w:val="809"/>
    <w:uiPriority w:val="0"/>
    <w:qFormat/>
    <w:rPr>
      <w:rFonts w:ascii="宋体" w:hAnsi="宋体" w:eastAsia="宋体" w:cs="Times New Roman"/>
      <w:color w:val="000000"/>
      <w:sz w:val="28"/>
      <w:szCs w:val="20"/>
    </w:rPr>
  </w:style>
  <w:style w:type="character" w:styleId="1021" w:customStyle="1">
    <w:name w:val="标题 6 字符"/>
    <w:basedOn w:val="814"/>
    <w:link w:val="810"/>
    <w:uiPriority w:val="0"/>
    <w:qFormat/>
    <w:rPr>
      <w:rFonts w:ascii="宋体" w:hAnsi="宋体" w:eastAsia="宋体" w:cs="Times New Roman"/>
      <w:sz w:val="28"/>
      <w:szCs w:val="20"/>
    </w:rPr>
  </w:style>
  <w:style w:type="character" w:styleId="1022" w:customStyle="1">
    <w:name w:val="正文缩进 字符"/>
    <w:link w:val="818"/>
    <w:uiPriority w:val="0"/>
    <w:qFormat/>
    <w:rPr>
      <w:rFonts w:ascii="Calibri" w:hAnsi="Calibri" w:eastAsia="楷体_GB2312" w:cs="Times New Roman"/>
      <w:sz w:val="24"/>
      <w:szCs w:val="20"/>
    </w:rPr>
  </w:style>
  <w:style w:type="character" w:styleId="1023" w:customStyle="1">
    <w:name w:val="文档结构图 字符"/>
    <w:basedOn w:val="814"/>
    <w:link w:val="821"/>
    <w:uiPriority w:val="0"/>
    <w:qFormat/>
    <w:rPr>
      <w:rFonts w:ascii="Calibri" w:hAnsi="Calibri" w:eastAsia="楷体_GB2312" w:cs="Times New Roman"/>
      <w:sz w:val="26"/>
      <w:szCs w:val="20"/>
      <w:shd w:val="clear" w:color="auto" w:fill="000080"/>
    </w:rPr>
  </w:style>
  <w:style w:type="character" w:styleId="1024" w:customStyle="1">
    <w:name w:val="批注文字 字符"/>
    <w:basedOn w:val="814"/>
    <w:link w:val="822"/>
    <w:uiPriority w:val="0"/>
    <w:qFormat/>
    <w:rPr>
      <w:rFonts w:ascii="Calibri" w:hAnsi="Calibri" w:eastAsia="楷体_GB2312" w:cs="Times New Roman"/>
      <w:sz w:val="26"/>
      <w:szCs w:val="20"/>
    </w:rPr>
  </w:style>
  <w:style w:type="character" w:styleId="1025" w:customStyle="1">
    <w:name w:val="正文文本 字符"/>
    <w:basedOn w:val="814"/>
    <w:link w:val="824"/>
    <w:uiPriority w:val="0"/>
    <w:qFormat/>
    <w:rPr>
      <w:rFonts w:ascii="楷体_GB2312" w:hAnsi="Calibri" w:eastAsia="楷体_GB2312" w:cs="Times New Roman"/>
      <w:sz w:val="28"/>
      <w:szCs w:val="20"/>
    </w:rPr>
  </w:style>
  <w:style w:type="character" w:styleId="1026" w:customStyle="1">
    <w:name w:val="正文文本缩进 字符"/>
    <w:basedOn w:val="814"/>
    <w:link w:val="825"/>
    <w:uiPriority w:val="99"/>
    <w:qFormat/>
    <w:rPr>
      <w:rFonts w:ascii="方正仿宋简体" w:hAnsi="创艺简仿宋" w:eastAsia="方正仿宋简体" w:cs="Times New Roman"/>
      <w:sz w:val="24"/>
      <w:szCs w:val="20"/>
    </w:rPr>
  </w:style>
  <w:style w:type="character" w:styleId="1027" w:customStyle="1">
    <w:name w:val="纯文本 字符"/>
    <w:basedOn w:val="814"/>
    <w:link w:val="830"/>
    <w:uiPriority w:val="0"/>
    <w:qFormat/>
    <w:rPr>
      <w:rFonts w:ascii="宋体" w:hAnsi="Courier New" w:eastAsia="楷体_GB2312" w:cs="Times New Roman"/>
      <w:sz w:val="26"/>
      <w:szCs w:val="20"/>
    </w:rPr>
  </w:style>
  <w:style w:type="character" w:styleId="1028" w:customStyle="1">
    <w:name w:val="日期 字符"/>
    <w:basedOn w:val="814"/>
    <w:link w:val="833"/>
    <w:uiPriority w:val="0"/>
    <w:qFormat/>
    <w:rPr>
      <w:rFonts w:ascii="宋体" w:hAnsi="宋体" w:eastAsia="楷体_GB2312" w:cs="Times New Roman"/>
      <w:sz w:val="24"/>
      <w:szCs w:val="20"/>
    </w:rPr>
  </w:style>
  <w:style w:type="character" w:styleId="1029" w:customStyle="1">
    <w:name w:val="正文文本缩进 2 字符"/>
    <w:basedOn w:val="814"/>
    <w:link w:val="834"/>
    <w:uiPriority w:val="0"/>
    <w:qFormat/>
    <w:rPr>
      <w:rFonts w:ascii="宋体" w:hAnsi="Calibri" w:eastAsia="宋体" w:cs="Times New Roman"/>
      <w:b/>
      <w:bCs/>
      <w:sz w:val="24"/>
      <w:szCs w:val="20"/>
    </w:rPr>
  </w:style>
  <w:style w:type="character" w:styleId="1030" w:customStyle="1">
    <w:name w:val="尾注文本 字符"/>
    <w:basedOn w:val="814"/>
    <w:link w:val="835"/>
    <w:uiPriority w:val="0"/>
    <w:qFormat/>
    <w:rPr>
      <w:rFonts w:ascii="Calibri" w:hAnsi="Calibri" w:eastAsia="楷体_GB2312" w:cs="Times New Roman"/>
      <w:sz w:val="26"/>
      <w:szCs w:val="20"/>
    </w:rPr>
  </w:style>
  <w:style w:type="character" w:styleId="1031" w:customStyle="1">
    <w:name w:val="批注框文本 字符"/>
    <w:basedOn w:val="814"/>
    <w:link w:val="836"/>
    <w:uiPriority w:val="99"/>
    <w:qFormat/>
    <w:rPr>
      <w:rFonts w:ascii="Calibri" w:hAnsi="Calibri" w:eastAsia="楷体_GB2312" w:cs="Times New Roman"/>
      <w:sz w:val="18"/>
      <w:szCs w:val="18"/>
    </w:rPr>
  </w:style>
  <w:style w:type="character" w:styleId="1032" w:customStyle="1">
    <w:name w:val="页脚 字符"/>
    <w:basedOn w:val="814"/>
    <w:link w:val="837"/>
    <w:uiPriority w:val="99"/>
    <w:qFormat/>
    <w:rPr>
      <w:rFonts w:ascii="Calibri" w:hAnsi="Calibri" w:eastAsia="楷体_GB2312" w:cs="Times New Roman"/>
      <w:sz w:val="18"/>
      <w:szCs w:val="20"/>
    </w:rPr>
  </w:style>
  <w:style w:type="character" w:styleId="1033" w:customStyle="1">
    <w:name w:val="页眉 字符"/>
    <w:basedOn w:val="814"/>
    <w:link w:val="838"/>
    <w:uiPriority w:val="99"/>
    <w:qFormat/>
    <w:rPr>
      <w:rFonts w:ascii="Calibri" w:hAnsi="Calibri" w:eastAsia="楷体_GB2312" w:cs="Times New Roman"/>
      <w:sz w:val="18"/>
      <w:szCs w:val="20"/>
    </w:rPr>
  </w:style>
  <w:style w:type="character" w:styleId="1034" w:customStyle="1">
    <w:name w:val="副标题 字符"/>
    <w:basedOn w:val="814"/>
    <w:link w:val="843"/>
    <w:uiPriority w:val="0"/>
    <w:qFormat/>
    <w:rPr>
      <w:rFonts w:ascii="Cambria" w:hAnsi="Cambria" w:eastAsia="宋体" w:cs="Times New Roman"/>
      <w:b/>
      <w:bCs/>
      <w:sz w:val="24"/>
      <w:szCs w:val="32"/>
    </w:rPr>
  </w:style>
  <w:style w:type="character" w:styleId="1035" w:customStyle="1">
    <w:name w:val="脚注文本 字符"/>
    <w:basedOn w:val="814"/>
    <w:link w:val="844"/>
    <w:uiPriority w:val="0"/>
    <w:qFormat/>
    <w:rPr>
      <w:rFonts w:ascii="Calibri" w:hAnsi="Calibri" w:eastAsia="楷体_GB2312" w:cs="Times New Roman"/>
      <w:sz w:val="18"/>
      <w:szCs w:val="20"/>
    </w:rPr>
  </w:style>
  <w:style w:type="character" w:styleId="1036" w:customStyle="1">
    <w:name w:val="正文文本缩进 3 字符"/>
    <w:basedOn w:val="814"/>
    <w:link w:val="846"/>
    <w:uiPriority w:val="0"/>
    <w:qFormat/>
    <w:rPr>
      <w:rFonts w:ascii="Calibri" w:hAnsi="Calibri" w:eastAsia="宋体" w:cs="Times New Roman"/>
      <w:sz w:val="24"/>
      <w:szCs w:val="24"/>
    </w:rPr>
  </w:style>
  <w:style w:type="character" w:styleId="1037" w:customStyle="1">
    <w:name w:val="HTML 预设格式 字符"/>
    <w:basedOn w:val="814"/>
    <w:link w:val="852"/>
    <w:uiPriority w:val="0"/>
    <w:qFormat/>
    <w:rPr>
      <w:rFonts w:ascii="黑体" w:hAnsi="Courier New" w:eastAsia="黑体" w:cs="Times New Roman"/>
      <w:sz w:val="20"/>
      <w:szCs w:val="20"/>
    </w:rPr>
  </w:style>
  <w:style w:type="character" w:styleId="1038" w:customStyle="1">
    <w:name w:val="标题 字符"/>
    <w:basedOn w:val="814"/>
    <w:link w:val="855"/>
    <w:uiPriority w:val="0"/>
    <w:qFormat/>
    <w:rPr>
      <w:rFonts w:ascii="Cambria" w:hAnsi="Cambria" w:eastAsia="宋体" w:cs="Times New Roman"/>
      <w:b/>
      <w:bCs/>
      <w:sz w:val="32"/>
      <w:szCs w:val="32"/>
    </w:rPr>
  </w:style>
  <w:style w:type="character" w:styleId="1039" w:customStyle="1">
    <w:name w:val="批注主题 字符"/>
    <w:basedOn w:val="1024"/>
    <w:link w:val="856"/>
    <w:uiPriority w:val="99"/>
    <w:qFormat/>
    <w:rPr>
      <w:rFonts w:ascii="Calibri" w:hAnsi="Calibri" w:eastAsia="楷体_GB2312" w:cs="Times New Roman"/>
      <w:b/>
      <w:bCs/>
      <w:sz w:val="26"/>
      <w:szCs w:val="20"/>
    </w:rPr>
  </w:style>
  <w:style w:type="character" w:styleId="1040" w:customStyle="1">
    <w:name w:val="正文文本首行缩进 2 字符"/>
    <w:basedOn w:val="1026"/>
    <w:link w:val="857"/>
    <w:uiPriority w:val="0"/>
    <w:qFormat/>
    <w:rPr>
      <w:rFonts w:ascii="Calibri" w:hAnsi="Calibri" w:eastAsia="楷体_GB2312" w:cs="Times New Roman"/>
      <w:sz w:val="26"/>
      <w:szCs w:val="20"/>
    </w:rPr>
  </w:style>
  <w:style w:type="character" w:styleId="1041" w:customStyle="1">
    <w:name w:val="Plain Text Char Char"/>
    <w:link w:val="1042"/>
    <w:uiPriority w:val="0"/>
    <w:qFormat/>
    <w:rPr>
      <w:rFonts w:ascii="宋体" w:hAnsi="Courier New" w:eastAsia="楷体_GB2312"/>
      <w:sz w:val="26"/>
    </w:rPr>
  </w:style>
  <w:style w:type="paragraph" w:styleId="1042" w:customStyle="1">
    <w:name w:val="纯文本3"/>
    <w:basedOn w:val="804"/>
    <w:link w:val="1041"/>
    <w:uiPriority w:val="0"/>
    <w:qFormat/>
    <w:rPr>
      <w:rFonts w:ascii="宋体" w:hAnsi="Courier New" w:eastAsia="楷体_GB2312"/>
      <w:sz w:val="26"/>
    </w:rPr>
  </w:style>
  <w:style w:type="character" w:styleId="1043" w:customStyle="1">
    <w:name w:val="styl81"/>
    <w:uiPriority w:val="0"/>
    <w:qFormat/>
    <w:rPr>
      <w:sz w:val="21"/>
    </w:rPr>
  </w:style>
  <w:style w:type="character" w:styleId="1044" w:customStyle="1">
    <w:name w:val="Plain Text Char"/>
    <w:link w:val="1045"/>
    <w:uiPriority w:val="0"/>
    <w:qFormat/>
    <w:rPr>
      <w:rFonts w:ascii="宋体" w:hAnsi="Courier New" w:eastAsia="楷体_GB2312"/>
      <w:sz w:val="26"/>
    </w:rPr>
  </w:style>
  <w:style w:type="paragraph" w:styleId="1045" w:customStyle="1">
    <w:name w:val="纯文本1"/>
    <w:basedOn w:val="804"/>
    <w:link w:val="1044"/>
    <w:uiPriority w:val="0"/>
    <w:qFormat/>
    <w:rPr>
      <w:rFonts w:ascii="宋体" w:hAnsi="Courier New" w:eastAsia="楷体_GB2312"/>
      <w:sz w:val="26"/>
    </w:rPr>
  </w:style>
  <w:style w:type="character" w:styleId="1046" w:customStyle="1">
    <w:name w:val="表正文 Char1"/>
    <w:uiPriority w:val="0"/>
    <w:qFormat/>
    <w:rPr>
      <w:rFonts w:eastAsia="楷体_GB2312"/>
      <w:sz w:val="24"/>
      <w:lang w:val="en-US" w:eastAsia="zh-CN" w:bidi="ar-SA"/>
    </w:rPr>
  </w:style>
  <w:style w:type="character" w:styleId="1047" w:customStyle="1">
    <w:name w:val="_正文段落 Char"/>
    <w:link w:val="1048"/>
    <w:uiPriority w:val="0"/>
    <w:qFormat/>
    <w:rPr>
      <w:rFonts w:ascii="宋体" w:hAnsi="宋体"/>
      <w:sz w:val="24"/>
      <w:szCs w:val="24"/>
    </w:rPr>
  </w:style>
  <w:style w:type="paragraph" w:styleId="1048" w:customStyle="1">
    <w:name w:val="_正文段落"/>
    <w:basedOn w:val="804"/>
    <w:link w:val="1047"/>
    <w:uiPriority w:val="0"/>
    <w:qFormat/>
    <w:pPr>
      <w:ind w:firstLine="480"/>
      <w:spacing w:line="360" w:lineRule="auto"/>
    </w:pPr>
    <w:rPr>
      <w:rFonts w:ascii="宋体" w:hAnsi="宋体"/>
      <w:sz w:val="24"/>
      <w:szCs w:val="24"/>
    </w:rPr>
  </w:style>
  <w:style w:type="character" w:styleId="1049" w:customStyle="1">
    <w:name w:val="Andy_正文 Char"/>
    <w:link w:val="1050"/>
    <w:uiPriority w:val="0"/>
    <w:qFormat/>
    <w:rPr>
      <w:sz w:val="24"/>
      <w:szCs w:val="24"/>
    </w:rPr>
  </w:style>
  <w:style w:type="paragraph" w:styleId="1050" w:customStyle="1">
    <w:name w:val="Andy_正文"/>
    <w:basedOn w:val="804"/>
    <w:link w:val="1049"/>
    <w:uiPriority w:val="0"/>
    <w:qFormat/>
    <w:pPr>
      <w:ind w:firstLine="480"/>
      <w:spacing w:line="360" w:lineRule="auto"/>
    </w:pPr>
    <w:rPr>
      <w:sz w:val="24"/>
      <w:szCs w:val="24"/>
    </w:rPr>
  </w:style>
  <w:style w:type="character" w:styleId="1051" w:customStyle="1">
    <w:name w:val="正文缩进 Char1"/>
    <w:uiPriority w:val="0"/>
    <w:qFormat/>
    <w:rPr>
      <w:rFonts w:eastAsia="楷体_GB2312"/>
      <w:sz w:val="24"/>
    </w:rPr>
  </w:style>
  <w:style w:type="character" w:styleId="1052" w:customStyle="1">
    <w:name w:val="副标题 Char1"/>
    <w:uiPriority w:val="11"/>
    <w:qFormat/>
    <w:rPr>
      <w:rFonts w:ascii="Cambria" w:hAnsi="Cambria" w:cs="Times New Roman"/>
      <w:b/>
      <w:bCs/>
      <w:sz w:val="32"/>
      <w:szCs w:val="32"/>
    </w:rPr>
  </w:style>
  <w:style w:type="character" w:styleId="1053" w:customStyle="1">
    <w:name w:val="Andy_2级 Char"/>
    <w:link w:val="1054"/>
    <w:uiPriority w:val="0"/>
    <w:qFormat/>
    <w:rPr>
      <w:sz w:val="24"/>
    </w:rPr>
  </w:style>
  <w:style w:type="paragraph" w:styleId="1054" w:customStyle="1">
    <w:name w:val="Andy_2级"/>
    <w:basedOn w:val="804"/>
    <w:link w:val="1053"/>
    <w:uiPriority w:val="0"/>
    <w:qFormat/>
    <w:pPr>
      <w:numPr>
        <w:ilvl w:val="1"/>
        <w:numId w:val="1"/>
      </w:numPr>
      <w:spacing w:line="360" w:lineRule="auto"/>
    </w:pPr>
    <w:rPr>
      <w:sz w:val="24"/>
    </w:rPr>
  </w:style>
  <w:style w:type="character" w:styleId="1055" w:customStyle="1">
    <w:name w:val="副标题 Char2"/>
    <w:uiPriority w:val="0"/>
    <w:qFormat/>
    <w:rPr>
      <w:rFonts w:ascii="Cambria" w:hAnsi="Cambria" w:cs="Times New Roman"/>
      <w:b/>
      <w:bCs/>
      <w:sz w:val="32"/>
      <w:szCs w:val="32"/>
    </w:rPr>
  </w:style>
  <w:style w:type="character" w:styleId="1056" w:customStyle="1">
    <w:name w:val="正文首行缩进 2 Char1"/>
    <w:uiPriority w:val="0"/>
    <w:qFormat/>
    <w:rPr>
      <w:rFonts w:ascii="方正仿宋简体" w:hAnsi="创艺简仿宋" w:eastAsia="楷体_GB2312"/>
      <w:sz w:val="26"/>
    </w:rPr>
  </w:style>
  <w:style w:type="character" w:styleId="1057" w:customStyle="1">
    <w:name w:val="ca-221"/>
    <w:uiPriority w:val="0"/>
    <w:qFormat/>
    <w:rPr>
      <w:rFonts w:hint="eastAsia" w:ascii="宋体" w:hAnsi="宋体" w:eastAsia="宋体"/>
      <w:color w:val="ff0000"/>
      <w:sz w:val="24"/>
      <w:szCs w:val="24"/>
    </w:rPr>
  </w:style>
  <w:style w:type="paragraph" w:styleId="1058" w:customStyle="1">
    <w:name w:val="纯文本11"/>
    <w:basedOn w:val="804"/>
    <w:uiPriority w:val="0"/>
    <w:qFormat/>
    <w:rPr>
      <w:rFonts w:ascii="宋体" w:hAnsi="Courier New" w:eastAsia="楷体_GB2312" w:cs="Times New Roman"/>
      <w:sz w:val="26"/>
      <w:szCs w:val="20"/>
    </w:rPr>
  </w:style>
  <w:style w:type="paragraph" w:styleId="1059" w:customStyle="1">
    <w:name w:val="xl70"/>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60" w:customStyle="1">
    <w:name w:val="xl69"/>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61" w:customStyle="1">
    <w:name w:val="xl79"/>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62" w:customStyle="1">
    <w:name w:val="xl86"/>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63" w:customStyle="1">
    <w:name w:val="纯文本2"/>
    <w:basedOn w:val="804"/>
    <w:uiPriority w:val="0"/>
    <w:qFormat/>
    <w:rPr>
      <w:rFonts w:ascii="宋体" w:hAnsi="Courier New" w:eastAsia="楷体_GB2312" w:cs="Times New Roman"/>
      <w:sz w:val="26"/>
      <w:szCs w:val="20"/>
    </w:rPr>
  </w:style>
  <w:style w:type="paragraph" w:styleId="1064" w:customStyle="1">
    <w:name w:val="列出段落2"/>
    <w:basedOn w:val="804"/>
    <w:uiPriority w:val="0"/>
    <w:qFormat/>
    <w:pPr>
      <w:ind w:firstLine="420"/>
    </w:pPr>
    <w:rPr>
      <w:rFonts w:ascii="Calibri" w:hAnsi="Calibri" w:eastAsia="宋体" w:cs="Times New Roman"/>
    </w:rPr>
  </w:style>
  <w:style w:type="paragraph" w:styleId="1065" w:customStyle="1">
    <w:name w:val="xl78"/>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66" w:customStyle="1">
    <w:name w:val="xl96"/>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67" w:customStyle="1">
    <w:name w:val="Char Char Char Char"/>
    <w:basedOn w:val="821"/>
    <w:uiPriority w:val="0"/>
    <w:qFormat/>
    <w:pPr>
      <w:ind w:left="357"/>
      <w:jc w:val="left"/>
      <w:spacing w:line="436" w:lineRule="exact"/>
      <w:outlineLvl w:val="3"/>
    </w:pPr>
    <w:rPr>
      <w:rFonts w:ascii="Tahoma" w:hAnsi="Tahoma" w:eastAsia="宋体"/>
      <w:b/>
      <w:sz w:val="24"/>
      <w:szCs w:val="24"/>
    </w:rPr>
  </w:style>
  <w:style w:type="paragraph" w:styleId="1068" w:customStyle="1">
    <w:name w:val="列出段落1"/>
    <w:basedOn w:val="804"/>
    <w:uiPriority w:val="0"/>
    <w:qFormat/>
    <w:pPr>
      <w:ind w:firstLine="420"/>
    </w:pPr>
    <w:rPr>
      <w:rFonts w:ascii="Calibri" w:hAnsi="Calibri" w:eastAsia="楷体_GB2312" w:cs="Times New Roman"/>
      <w:sz w:val="26"/>
      <w:szCs w:val="20"/>
    </w:rPr>
  </w:style>
  <w:style w:type="paragraph" w:styleId="1069" w:customStyle="1">
    <w:name w:val="xl74"/>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70" w:customStyle="1">
    <w:name w:val="纯文本4"/>
    <w:basedOn w:val="804"/>
    <w:uiPriority w:val="0"/>
    <w:qFormat/>
    <w:rPr>
      <w:rFonts w:ascii="宋体" w:hAnsi="Courier New" w:eastAsia="楷体_GB2312" w:cs="Times New Roman"/>
      <w:sz w:val="26"/>
      <w:szCs w:val="20"/>
    </w:rPr>
  </w:style>
  <w:style w:type="paragraph" w:styleId="1071" w:customStyle="1">
    <w:name w:val="xl92"/>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72" w:customStyle="1">
    <w:name w:val="xl66"/>
    <w:basedOn w:val="804"/>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73" w:customStyle="1">
    <w:name w:val="xl94"/>
    <w:basedOn w:val="804"/>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74" w:customStyle="1">
    <w:name w:val="Char Char3"/>
    <w:basedOn w:val="804"/>
    <w:uiPriority w:val="0"/>
    <w:qFormat/>
    <w:pPr>
      <w:jc w:val="left"/>
      <w:spacing w:after="160" w:line="240" w:lineRule="exact"/>
      <w:widowControl/>
    </w:pPr>
    <w:rPr>
      <w:rFonts w:ascii="Calibri" w:hAnsi="Calibri" w:eastAsia="宋体" w:cs="Times New Roman"/>
      <w:sz w:val="24"/>
      <w:szCs w:val="24"/>
    </w:rPr>
  </w:style>
  <w:style w:type="paragraph" w:styleId="1075" w:customStyle="1">
    <w:name w:val="xl95"/>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76" w:customStyle="1">
    <w:name w:val="xl85"/>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77" w:customStyle="1">
    <w:name w:val="q3"/>
    <w:basedOn w:val="804"/>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78" w:customStyle="1">
    <w:name w:val="xl91"/>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9" w:customStyle="1">
    <w:name w:val="Char Char Char"/>
    <w:basedOn w:val="804"/>
    <w:uiPriority w:val="0"/>
    <w:qFormat/>
    <w:pPr>
      <w:numPr>
        <w:ilvl w:val="0"/>
        <w:numId w:val="2"/>
      </w:numPr>
    </w:pPr>
    <w:rPr>
      <w:rFonts w:ascii="Calibri" w:hAnsi="Calibri" w:eastAsia="宋体" w:cs="Times New Roman"/>
      <w:sz w:val="24"/>
      <w:szCs w:val="24"/>
    </w:rPr>
  </w:style>
  <w:style w:type="paragraph" w:styleId="1080" w:customStyle="1">
    <w:name w:val="xl80"/>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81" w:customStyle="1">
    <w:name w:val="修订1"/>
    <w:uiPriority w:val="99"/>
    <w:unhideWhenUsed/>
    <w:qFormat/>
    <w:rPr>
      <w:rFonts w:hint="default" w:ascii="Calibri" w:hAnsi="Calibri" w:eastAsia="楷体_GB2312" w:cs="Times New Roman"/>
      <w:sz w:val="26"/>
      <w:lang w:val="en-US" w:eastAsia="zh-CN" w:bidi="ar-SA"/>
    </w:rPr>
  </w:style>
  <w:style w:type="paragraph" w:styleId="1082" w:customStyle="1">
    <w:name w:val="xl72"/>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83" w:customStyle="1">
    <w:name w:val="正文 New New New New"/>
    <w:uiPriority w:val="0"/>
    <w:qFormat/>
    <w:pPr>
      <w:jc w:val="both"/>
      <w:widowControl w:val="off"/>
    </w:pPr>
    <w:rPr>
      <w:rFonts w:hint="default" w:ascii="Calibri" w:hAnsi="Calibri" w:eastAsia="宋体" w:cs="Times New Roman"/>
      <w:szCs w:val="24"/>
      <w:lang w:val="en-US" w:eastAsia="zh-CN" w:bidi="ar-SA"/>
    </w:rPr>
  </w:style>
  <w:style w:type="paragraph" w:styleId="1084" w:customStyle="1">
    <w:name w:val="纯文本111"/>
    <w:basedOn w:val="804"/>
    <w:uiPriority w:val="0"/>
    <w:qFormat/>
    <w:rPr>
      <w:rFonts w:ascii="宋体" w:hAnsi="Courier New" w:eastAsia="楷体_GB2312" w:cs="Times New Roman"/>
      <w:sz w:val="26"/>
      <w:szCs w:val="20"/>
    </w:rPr>
  </w:style>
  <w:style w:type="paragraph" w:styleId="1085" w:customStyle="1">
    <w:name w:val="xl93"/>
    <w:basedOn w:val="8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86" w:customStyle="1">
    <w:name w:val="_Style 84"/>
    <w:uiPriority w:val="99"/>
    <w:unhideWhenUsed/>
    <w:qFormat/>
    <w:pPr>
      <w:jc w:val="both"/>
      <w:widowControl w:val="off"/>
    </w:pPr>
    <w:rPr>
      <w:rFonts w:hint="default" w:ascii="Calibri" w:hAnsi="Calibri" w:eastAsia="楷体_GB2312" w:cs="Times New Roman"/>
      <w:sz w:val="26"/>
      <w:lang w:val="en-US" w:eastAsia="zh-CN" w:bidi="ar-SA"/>
    </w:rPr>
  </w:style>
  <w:style w:type="paragraph" w:styleId="1087" w:customStyle="1">
    <w:name w:val="xl71"/>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88" w:customStyle="1">
    <w:name w:val="xl87"/>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89" w:customStyle="1">
    <w:name w:val="Char"/>
    <w:basedOn w:val="804"/>
    <w:uiPriority w:val="0"/>
    <w:qFormat/>
    <w:pPr>
      <w:jc w:val="left"/>
      <w:spacing w:after="160" w:line="240" w:lineRule="exact"/>
      <w:widowControl/>
    </w:pPr>
    <w:rPr>
      <w:rFonts w:ascii="Verdana" w:hAnsi="Verdana" w:eastAsia="仿宋_GB2312" w:cs="Times New Roman"/>
      <w:sz w:val="24"/>
      <w:szCs w:val="20"/>
      <w:lang w:eastAsia="en-US"/>
    </w:rPr>
  </w:style>
  <w:style w:type="paragraph" w:styleId="1090" w:customStyle="1">
    <w:name w:val="xl67"/>
    <w:basedOn w:val="804"/>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91" w:customStyle="1">
    <w:name w:val="xl81"/>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92" w:customStyle="1">
    <w:name w:val="xl73"/>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93" w:customStyle="1">
    <w:name w:val="xl68"/>
    <w:basedOn w:val="804"/>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94" w:customStyle="1">
    <w:name w:val="正文1"/>
    <w:basedOn w:val="804"/>
    <w:next w:val="804"/>
    <w:uiPriority w:val="0"/>
    <w:qFormat/>
    <w:pPr>
      <w:ind w:left="420" w:firstLine="527"/>
      <w:spacing w:before="120" w:line="360" w:lineRule="auto"/>
    </w:pPr>
    <w:rPr>
      <w:rFonts w:ascii="宋体" w:hAnsi="宋体" w:eastAsia="宋体" w:cs="Times New Roman"/>
      <w:sz w:val="24"/>
      <w:szCs w:val="24"/>
    </w:rPr>
  </w:style>
  <w:style w:type="paragraph" w:styleId="1095" w:customStyle="1">
    <w:name w:val="xl90"/>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6" w:customStyle="1">
    <w:name w:val="xl83"/>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97" w:customStyle="1">
    <w:name w:val="xl76"/>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8" w:customStyle="1">
    <w:name w:val="xl82"/>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99">
    <w:name w:val="List Paragraph"/>
    <w:basedOn w:val="804"/>
    <w:uiPriority w:val="34"/>
    <w:qFormat/>
    <w:pPr>
      <w:ind w:firstLine="420"/>
    </w:pPr>
    <w:rPr>
      <w:rFonts w:ascii="Calibri" w:hAnsi="Calibri" w:eastAsia="楷体_GB2312" w:cs="Times New Roman"/>
      <w:sz w:val="26"/>
      <w:szCs w:val="20"/>
    </w:rPr>
  </w:style>
  <w:style w:type="paragraph" w:styleId="1100" w:customStyle="1">
    <w:name w:val="纯文本5"/>
    <w:basedOn w:val="804"/>
    <w:uiPriority w:val="0"/>
    <w:qFormat/>
    <w:rPr>
      <w:rFonts w:ascii="宋体" w:hAnsi="Courier New" w:eastAsia="楷体_GB2312" w:cs="Times New Roman"/>
      <w:sz w:val="26"/>
      <w:szCs w:val="20"/>
    </w:rPr>
  </w:style>
  <w:style w:type="paragraph" w:styleId="1101" w:customStyle="1">
    <w:name w:val="xl84"/>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02" w:customStyle="1">
    <w:name w:val="xl88"/>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103" w:customStyle="1">
    <w:name w:val="xl75"/>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04" w:customStyle="1">
    <w:name w:val="xl97"/>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05" w:customStyle="1">
    <w:name w:val="xl77"/>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06" w:customStyle="1">
    <w:name w:val="xl89"/>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07" w:customStyle="1">
    <w:name w:val="Table Grid"/>
    <w:uiPriority w:val="0"/>
    <w:qFormat/>
    <w:rPr>
      <w:rFonts w:ascii="Calibri" w:hAnsi="Calibri"/>
    </w:rPr>
    <w:tblPr>
      <w:tblCellMar>
        <w:left w:w="0" w:type="dxa"/>
        <w:top w:w="0" w:type="dxa"/>
        <w:right w:w="0" w:type="dxa"/>
        <w:bottom w:w="0" w:type="dxa"/>
      </w:tblCellMar>
    </w:tblPr>
  </w:style>
  <w:style w:type="paragraph" w:styleId="1108" w:customStyle="1">
    <w:name w:val="Plain Text1"/>
    <w:basedOn w:val="804"/>
    <w:uiPriority w:val="0"/>
    <w:qFormat/>
    <w:rPr>
      <w:rFonts w:ascii="宋体" w:hAnsi="Courier New" w:eastAsia="楷体_GB2312" w:cs="Times New Roman"/>
      <w:sz w:val="26"/>
      <w:szCs w:val="20"/>
    </w:rPr>
  </w:style>
  <w:style w:type="table" w:styleId="1109" w:customStyle="1">
    <w:name w:val="网格型1"/>
    <w:basedOn w:val="8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10" w:customStyle="1">
    <w:name w:val="正文3"/>
    <w:uiPriority w:val="0"/>
    <w:qFormat/>
    <w:pPr>
      <w:jc w:val="both"/>
      <w:spacing w:line="315" w:lineRule="atLeast"/>
      <w:widowControl w:val="off"/>
    </w:pPr>
    <w:rPr>
      <w:rFonts w:hint="default" w:ascii="宋体" w:hAnsi="Calibri" w:eastAsia="宋体" w:cs="Times New Roman"/>
      <w:sz w:val="24"/>
      <w:lang w:val="en-US" w:eastAsia="zh-CN" w:bidi="ar-SA"/>
    </w:rPr>
  </w:style>
  <w:style w:type="paragraph" w:styleId="1111" w:customStyle="1">
    <w:name w:val="修订2"/>
    <w:hidden/>
    <w:uiPriority w:val="99"/>
    <w:semiHidden/>
    <w:qFormat/>
    <w:rPr>
      <w:rFonts w:hint="default" w:asciiTheme="minorHAnsi" w:hAnsiTheme="minorHAnsi" w:eastAsiaTheme="minorEastAsia" w:cstheme="minorBidi"/>
      <w:sz w:val="21"/>
      <w:szCs w:val="22"/>
      <w:lang w:val="en-US" w:eastAsia="zh-CN" w:bidi="ar-SA"/>
    </w:rPr>
  </w:style>
  <w:style w:type="paragraph" w:styleId="1112" w:customStyle="1">
    <w:name w:val="修订3"/>
    <w:hidden/>
    <w:uiPriority w:val="99"/>
    <w:semiHidden/>
    <w:qFormat/>
    <w:rPr>
      <w:rFonts w:hint="default" w:asciiTheme="minorHAnsi" w:hAnsiTheme="minorHAnsi" w:eastAsiaTheme="minorEastAsia" w:cstheme="minorBidi"/>
      <w:sz w:val="21"/>
      <w:szCs w:val="22"/>
      <w:lang w:val="en-US" w:eastAsia="zh-CN" w:bidi="ar-SA"/>
    </w:rPr>
  </w:style>
  <w:style w:type="paragraph" w:styleId="1113"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114" w:customStyle="1">
    <w:name w:val="修订4"/>
    <w:hidden/>
    <w:uiPriority w:val="99"/>
    <w:semiHidden/>
    <w:qFormat/>
    <w:rPr>
      <w:rFonts w:hint="default" w:asciiTheme="minorHAnsi" w:hAnsiTheme="minorHAnsi" w:eastAsiaTheme="minorEastAsia" w:cstheme="minorBidi"/>
      <w:sz w:val="21"/>
      <w:szCs w:val="22"/>
      <w:lang w:val="en-US" w:eastAsia="zh-CN" w:bidi="ar-SA"/>
    </w:rPr>
  </w:style>
  <w:style w:type="paragraph" w:styleId="1115" w:customStyle="1">
    <w:name w:val="修订5"/>
    <w:hidden/>
    <w:uiPriority w:val="99"/>
    <w:semiHidden/>
    <w:qFormat/>
    <w:rPr>
      <w:rFonts w:hint="default" w:asciiTheme="minorHAnsi" w:hAnsiTheme="minorHAnsi" w:eastAsiaTheme="minorEastAsia" w:cstheme="minorBidi"/>
      <w:sz w:val="21"/>
      <w:szCs w:val="22"/>
      <w:lang w:val="en-US" w:eastAsia="zh-CN" w:bidi="ar-SA"/>
    </w:rPr>
  </w:style>
  <w:style w:type="character" w:styleId="1116" w:customStyle="1">
    <w:name w:val="font81"/>
    <w:basedOn w:val="814"/>
    <w:uiPriority w:val="0"/>
    <w:qFormat/>
    <w:rPr>
      <w:rFonts w:hint="eastAsia" w:ascii="宋体" w:hAnsi="宋体" w:eastAsia="宋体" w:cs="宋体"/>
      <w:color w:val="000000"/>
      <w:sz w:val="18"/>
      <w:szCs w:val="18"/>
      <w:u w:val="none"/>
    </w:rPr>
  </w:style>
  <w:style w:type="character" w:styleId="1117" w:customStyle="1">
    <w:name w:val="font91"/>
    <w:basedOn w:val="814"/>
    <w:uiPriority w:val="0"/>
    <w:qFormat/>
    <w:rPr>
      <w:rFonts w:hint="eastAsia" w:ascii="宋体" w:hAnsi="宋体" w:eastAsia="宋体" w:cs="宋体"/>
      <w:b/>
      <w:bCs/>
      <w:color w:val="ff0000"/>
      <w:sz w:val="18"/>
      <w:szCs w:val="18"/>
      <w:u w:val="none"/>
    </w:rPr>
  </w:style>
  <w:style w:type="character" w:styleId="1118" w:customStyle="1">
    <w:name w:val="font21"/>
    <w:basedOn w:val="814"/>
    <w:uiPriority w:val="0"/>
    <w:qFormat/>
    <w:rPr>
      <w:rFonts w:hint="eastAsia" w:ascii="宋体" w:hAnsi="宋体" w:eastAsia="宋体" w:cs="宋体"/>
      <w:b/>
      <w:bCs/>
      <w:color w:val="000000"/>
      <w:sz w:val="22"/>
      <w:szCs w:val="22"/>
      <w:u w:val="none"/>
    </w:rPr>
  </w:style>
  <w:style w:type="character" w:styleId="1119" w:customStyle="1">
    <w:name w:val="font51"/>
    <w:basedOn w:val="814"/>
    <w:uiPriority w:val="0"/>
    <w:qFormat/>
    <w:rPr>
      <w:rFonts w:hint="eastAsia" w:ascii="宋体" w:hAnsi="宋体" w:eastAsia="宋体" w:cs="宋体"/>
      <w:b/>
      <w:bCs/>
      <w:color w:val="ff0000"/>
      <w:sz w:val="22"/>
      <w:szCs w:val="22"/>
      <w:u w:val="none"/>
    </w:rPr>
  </w:style>
  <w:style w:type="character" w:styleId="1120" w:customStyle="1">
    <w:name w:val="font31"/>
    <w:basedOn w:val="814"/>
    <w:uiPriority w:val="0"/>
    <w:qFormat/>
    <w:rPr>
      <w:rFonts w:hint="eastAsia" w:ascii="宋体" w:hAnsi="宋体" w:eastAsia="宋体" w:cs="宋体"/>
      <w:color w:val="000000"/>
      <w:sz w:val="22"/>
      <w:szCs w:val="22"/>
      <w:u w:val="none"/>
    </w:rPr>
  </w:style>
  <w:style w:type="character" w:styleId="1121" w:customStyle="1">
    <w:name w:val="font61"/>
    <w:basedOn w:val="814"/>
    <w:uiPriority w:val="0"/>
    <w:qFormat/>
    <w:rPr>
      <w:rFonts w:hint="eastAsia" w:ascii="宋体" w:hAnsi="宋体" w:eastAsia="宋体" w:cs="宋体"/>
      <w:color w:val="ff0000"/>
      <w:sz w:val="22"/>
      <w:szCs w:val="22"/>
      <w:u w:val="none"/>
    </w:rPr>
  </w:style>
  <w:style w:type="table" w:styleId="1122" w:customStyle="1">
    <w:name w:val="Table Normal"/>
    <w:uiPriority w:val="0"/>
    <w:unhideWhenUsed/>
    <w:qFormat/>
    <w:tblPr>
      <w:tblCellMar>
        <w:left w:w="0" w:type="dxa"/>
        <w:top w:w="0" w:type="dxa"/>
        <w:right w:w="0" w:type="dxa"/>
        <w:bottom w:w="0" w:type="dxa"/>
      </w:tblCellMar>
    </w:tblPr>
  </w:style>
  <w:style w:type="character" w:styleId="1123" w:customStyle="1">
    <w:name w:val="NormalCharacter"/>
    <w:uiPriority w:val="0"/>
    <w:semiHidden/>
    <w:qFormat/>
  </w:style>
  <w:style w:type="paragraph" w:styleId="1124" w:customStyle="1">
    <w:name w:val="NormalIndent"/>
    <w:basedOn w:val="804"/>
    <w:uiPriority w:val="0"/>
    <w:qFormat/>
    <w:pPr>
      <w:ind w:firstLine="420"/>
      <w:jc w:val="left"/>
      <w:widowControl/>
    </w:pPr>
    <w:rPr>
      <w:sz w:val="24"/>
    </w:rPr>
  </w:style>
  <w:style w:type="paragraph" w:styleId="1125" w:customStyle="1">
    <w:name w:val="正文缩进1"/>
    <w:basedOn w:val="804"/>
    <w:uiPriority w:val="0"/>
    <w:qFormat/>
    <w:pPr>
      <w:ind w:firstLine="420"/>
      <w:jc w:val="left"/>
    </w:pPr>
    <w:rPr>
      <w:sz w:val="24"/>
    </w:rPr>
  </w:style>
  <w:style w:type="numbering" w:styleId="1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Fifth Edition"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93FEE30-CA69-4E23-A1A7-85AD10BD71F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邬汝超</cp:lastModifiedBy>
  <cp:revision>15</cp:revision>
  <dcterms:created xsi:type="dcterms:W3CDTF">2022-06-13T16:19:00Z</dcterms:created>
  <dcterms:modified xsi:type="dcterms:W3CDTF">2026-09-16T03:06:50Z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3513B75DAF3F406D84EADA400927A86F_13</vt:lpwstr>
  </property>
  <property fmtid="{D5CDD505-2E9C-101B-9397-08002B2CF9AE}" pid="4" name="KSOTemplateDocerSaveRecord">
    <vt:lpwstr>eyJoZGlkIjoiNDVmYTA0YWJmNzNiNTM5MGQ1NjBlOWMyMjVkMzE2NjMiLCJ1c2VySWQiOiIzOTQ4NDE0MjYifQ==</vt:lpwstr>
  </property>
</Properties>
</file>