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2"/>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2"/>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2026溧阳市嵌入式健身场地采购项目（二次）</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项目编号：JSZC-320481-LCGL-G2026-0027</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26"/>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49"/>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49"/>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49"/>
          <w:rFonts w:hint="eastAsia" w:cs="宋体"/>
          <w:color w:val="000000"/>
          <w:highlight w:val="none"/>
        </w:rPr>
        <w:t xml:space="preserve">第三章   资</w:t>
      </w:r>
      <w:bookmarkStart w:id="1" w:name="_Hlt100754117"/>
      <w:r>
        <w:rPr>
          <w:rStyle w:val="1149"/>
          <w:rFonts w:hint="eastAsia" w:cs="宋体"/>
          <w:color w:val="000000"/>
          <w:highlight w:val="none"/>
        </w:rPr>
        <w:t xml:space="preserve">格</w:t>
      </w:r>
      <w:bookmarkEnd w:id="1"/>
      <w:r>
        <w:rPr>
          <w:rStyle w:val="1149"/>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49"/>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49"/>
          <w:rFonts w:hint="eastAsia" w:cs="宋体"/>
          <w:color w:val="000000"/>
          <w:highlight w:val="none"/>
        </w:rPr>
        <w:t xml:space="preserve">第五章   采购</w:t>
      </w:r>
      <w:bookmarkStart w:id="2" w:name="_Hlt100754103"/>
      <w:r/>
      <w:bookmarkStart w:id="3" w:name="_Hlt100754102"/>
      <w:r>
        <w:rPr>
          <w:rStyle w:val="1149"/>
          <w:rFonts w:hint="eastAsia" w:cs="宋体"/>
          <w:color w:val="000000"/>
          <w:highlight w:val="none"/>
        </w:rPr>
        <w:t xml:space="preserve">需</w:t>
      </w:r>
      <w:bookmarkEnd w:id="2"/>
      <w:r/>
      <w:bookmarkEnd w:id="3"/>
      <w:r>
        <w:rPr>
          <w:rStyle w:val="1149"/>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28</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49"/>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47</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49"/>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65</w:t>
      </w:r>
      <w:r>
        <w:rPr>
          <w:rFonts w:hint="eastAsia" w:cs="宋体"/>
          <w:color w:val="000000"/>
          <w:highlight w:val="none"/>
        </w:rPr>
        <w:fldChar w:fldCharType="end"/>
      </w:r>
      <w:r>
        <w:rPr>
          <w:rFonts w:hint="eastAsia" w:cs="宋体"/>
          <w:color w:val="000000"/>
          <w:highlight w:val="none"/>
        </w:rPr>
        <w:fldChar w:fldCharType="end"/>
      </w:r>
      <w:r/>
    </w:p>
    <w:p>
      <w:pPr>
        <w:pStyle w:val="1126"/>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74"/>
        <w:jc w:val="left"/>
        <w:spacing w:before="0" w:line="360" w:lineRule="auto"/>
        <w:rPr>
          <w:rFonts w:ascii="宋体" w:hAnsi="宋体" w:eastAsia="宋体" w:cs="宋体"/>
          <w:color w:val="000000"/>
          <w:sz w:val="24"/>
          <w:szCs w:val="24"/>
          <w:highlight w:val="none"/>
        </w:rPr>
      </w:pPr>
      <w:r/>
      <w:bookmarkStart w:id="5" w:name="_Toc28359079"/>
      <w:r/>
      <w:bookmarkStart w:id="6" w:name="_Toc35393790"/>
      <w:r/>
      <w:bookmarkStart w:id="7" w:name="_Toc28359002"/>
      <w:r/>
      <w:bookmarkStart w:id="8" w:name="_Toc35393621"/>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1.项目编号：JSZC-320481-LCGL-G2026-0027</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lang w:eastAsia="zh-CN"/>
        </w:rPr>
        <w:t xml:space="preserve">2026溧阳市嵌入式健身场地采购项目（</w:t>
      </w:r>
      <w:r>
        <w:rPr>
          <w:rFonts w:hint="eastAsia" w:ascii="宋体" w:hAnsi="宋体" w:cs="宋体"/>
          <w:color w:val="000000"/>
          <w:sz w:val="24"/>
          <w:highlight w:val="none"/>
          <w:lang w:val="en-US" w:eastAsia="zh-CN"/>
        </w:rPr>
        <w:t xml:space="preserve">二次</w:t>
      </w:r>
      <w:r>
        <w:rPr>
          <w:rFonts w:hint="eastAsia" w:ascii="宋体" w:hAnsi="宋体" w:cs="宋体"/>
          <w:color w:val="000000"/>
          <w:sz w:val="24"/>
          <w:highlight w:val="none"/>
          <w:lang w:eastAsia="zh-CN"/>
        </w:rPr>
        <w:t xml:space="preserve">）</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lang w:val="en-US" w:eastAsia="zh-CN"/>
        </w:rPr>
        <w:t xml:space="preserve">84</w:t>
      </w:r>
      <w:r>
        <w:rPr>
          <w:rFonts w:hint="eastAsia" w:ascii="宋体" w:hAnsi="宋体" w:cs="宋体"/>
          <w:color w:val="000000"/>
          <w:sz w:val="24"/>
          <w:highlight w:val="none"/>
        </w:rPr>
        <w:t xml:space="preserve">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w:t>
      </w:r>
      <w:r>
        <w:rPr>
          <w:rFonts w:hint="eastAsia" w:ascii="宋体" w:hAnsi="宋体" w:cs="宋体"/>
          <w:b/>
          <w:bCs/>
          <w:color w:val="0000ff"/>
          <w:sz w:val="24"/>
          <w:highlight w:val="none"/>
          <w:lang w:val="en-US" w:eastAsia="zh-CN"/>
        </w:rPr>
        <w:t xml:space="preserve">82</w:t>
      </w:r>
      <w:r>
        <w:rPr>
          <w:rFonts w:hint="eastAsia" w:ascii="宋体" w:hAnsi="宋体" w:cs="宋体"/>
          <w:b/>
          <w:bCs/>
          <w:color w:val="0000ff"/>
          <w:sz w:val="24"/>
          <w:highlight w:val="none"/>
        </w:rPr>
        <w:t xml:space="preserve">万元。</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本采购包为</w:t>
      </w:r>
      <w:r>
        <w:rPr>
          <w:rFonts w:hint="eastAsia" w:ascii="宋体" w:hAnsi="宋体" w:cs="宋体"/>
          <w:color w:val="000000"/>
          <w:sz w:val="24"/>
          <w:highlight w:val="none"/>
        </w:rPr>
        <w:t xml:space="preserve">建设嵌入式健身空间，包括：城中村改造和全市口袋公园的5套一代健身路径、6处全龄段的组合型器材和体育场地胶更新、4张乒乓球台和6只足球门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contextualSpacing/>
        <w:ind w:firstLine="480"/>
        <w:spacing w:line="360" w:lineRule="auto"/>
        <w:rPr>
          <w:rFonts w:hint="default" w:ascii="Times New Roman" w:hAnsi="Times New Roman" w:eastAsia="宋体" w:cs="Times New Roman"/>
          <w:i/>
          <w:sz w:val="24"/>
          <w:highlight w:val="none"/>
        </w:rPr>
      </w:pPr>
      <w:r>
        <w:rPr>
          <w:rFonts w:hint="eastAsia" w:ascii="宋体" w:hAnsi="宋体" w:cs="宋体"/>
          <w:color w:val="000000"/>
          <w:sz w:val="24"/>
          <w:highlight w:val="none"/>
        </w:rPr>
        <w:t xml:space="preserve">6.交付期限：根据采购人的要求分批供货，须确保在2026年1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日前完成供货并安装调试完毕</w:t>
      </w:r>
      <w:r>
        <w:rPr>
          <w:rFonts w:hint="eastAsia" w:ascii="宋体" w:hAnsi="宋体" w:cs="宋体"/>
          <w:b/>
          <w:bCs/>
          <w:color w:val="auto"/>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74"/>
        <w:jc w:val="left"/>
        <w:spacing w:before="0" w:line="360" w:lineRule="auto"/>
        <w:rPr>
          <w:rFonts w:ascii="宋体" w:hAnsi="宋体" w:eastAsia="宋体" w:cs="宋体"/>
          <w:color w:val="000000"/>
          <w:sz w:val="24"/>
          <w:szCs w:val="24"/>
          <w:highlight w:val="none"/>
        </w:rPr>
      </w:pPr>
      <w:r/>
      <w:bookmarkStart w:id="10" w:name="_Toc35393791"/>
      <w:r/>
      <w:bookmarkStart w:id="11" w:name="_Toc28359003"/>
      <w:r/>
      <w:bookmarkStart w:id="12" w:name="_Toc28359080"/>
      <w:r/>
      <w:bookmarkStart w:id="13" w:name="_Toc35393622"/>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 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81"/>
      <w:r/>
      <w:bookmarkStart w:id="15" w:name="_Toc28359004"/>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74"/>
        <w:jc w:val="left"/>
        <w:spacing w:before="0" w:line="360" w:lineRule="auto"/>
        <w:widowControl/>
        <w:rPr>
          <w:rFonts w:ascii="宋体" w:hAnsi="宋体" w:eastAsia="宋体" w:cs="宋体"/>
          <w:color w:val="000000"/>
          <w:sz w:val="24"/>
          <w:szCs w:val="24"/>
          <w:highlight w:val="none"/>
        </w:rPr>
      </w:pPr>
      <w:r/>
      <w:bookmarkStart w:id="16" w:name="_Toc35393623"/>
      <w:r/>
      <w:bookmarkStart w:id="17" w:name="_Toc35393792"/>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p>
    <w:p>
      <w:pPr>
        <w:ind w:left="840"/>
        <w:spacing w:line="360" w:lineRule="auto"/>
        <w:tabs>
          <w:tab w:val="left" w:pos="900" w:leader="none"/>
          <w:tab w:val="left" w:pos="1980" w:leader="none"/>
        </w:tabs>
        <w:rPr>
          <w:rFonts w:ascii="宋体" w:hAnsi="宋体" w:cs="宋体"/>
          <w:color w:val="000000"/>
          <w:sz w:val="24"/>
          <w:highlight w:val="none"/>
        </w:rPr>
      </w:pPr>
      <w:r>
        <w:rPr>
          <w:rFonts w:ascii="宋体" w:hAnsi="宋体" w:cs="宋体"/>
          <w:color w:val="000000"/>
          <w:sz w:val="24"/>
          <w:highlight w:val="none"/>
        </w:rPr>
      </w:r>
      <w:r/>
    </w:p>
    <w:p>
      <w:pPr>
        <w:pStyle w:val="1074"/>
        <w:jc w:val="left"/>
        <w:spacing w:before="0" w:line="360" w:lineRule="auto"/>
        <w:widowControl/>
        <w:rPr>
          <w:rFonts w:ascii="宋体" w:hAnsi="宋体" w:eastAsia="宋体" w:cs="宋体"/>
          <w:color w:val="000000"/>
          <w:sz w:val="24"/>
          <w:szCs w:val="24"/>
          <w:highlight w:val="none"/>
        </w:rPr>
      </w:pPr>
      <w:r/>
      <w:bookmarkStart w:id="18" w:name="_Toc28359082"/>
      <w:r/>
      <w:bookmarkStart w:id="19" w:name="_Toc28359005"/>
      <w:r/>
      <w:bookmarkStart w:id="20" w:name="_Toc35393624"/>
      <w:r/>
      <w:bookmarkStart w:id="21" w:name="_Toc35393793"/>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10</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29</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74"/>
        <w:jc w:val="left"/>
        <w:spacing w:before="0" w:line="360" w:lineRule="auto"/>
        <w:rPr>
          <w:rFonts w:ascii="宋体" w:hAnsi="宋体" w:eastAsia="宋体" w:cs="宋体"/>
          <w:color w:val="000000"/>
          <w:sz w:val="24"/>
          <w:szCs w:val="24"/>
          <w:highlight w:val="none"/>
        </w:rPr>
      </w:pPr>
      <w:r/>
      <w:bookmarkStart w:id="22" w:name="_Toc35393625"/>
      <w:r/>
      <w:bookmarkStart w:id="23" w:name="_Toc35393794"/>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jc w:val="left"/>
        <w:spacing w:before="0" w:line="360" w:lineRule="auto"/>
        <w:rPr>
          <w:rFonts w:ascii="宋体" w:hAnsi="宋体" w:eastAsia="宋体" w:cs="宋体"/>
          <w:color w:val="000000"/>
          <w:sz w:val="24"/>
          <w:szCs w:val="24"/>
          <w:highlight w:val="none"/>
        </w:rPr>
      </w:pPr>
      <w:r/>
      <w:bookmarkStart w:id="26" w:name="_Toc35393795"/>
      <w:r/>
      <w:bookmarkStart w:id="27" w:name="_Toc35393626"/>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74"/>
        <w:jc w:val="left"/>
        <w:spacing w:before="0" w:line="360" w:lineRule="auto"/>
        <w:rPr>
          <w:rFonts w:ascii="宋体" w:hAnsi="宋体" w:eastAsia="宋体" w:cs="宋体"/>
          <w:color w:val="000000"/>
          <w:sz w:val="24"/>
          <w:szCs w:val="24"/>
          <w:highlight w:val="none"/>
        </w:rPr>
      </w:pPr>
      <w:r/>
      <w:bookmarkStart w:id="28" w:name="_Toc35393796"/>
      <w:r/>
      <w:bookmarkStart w:id="29" w:name="_Toc28359008"/>
      <w:r/>
      <w:bookmarkStart w:id="30" w:name="_Toc28359085"/>
      <w:r/>
      <w:bookmarkStart w:id="31" w:name="_Toc35393627"/>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09"/>
      <w:r/>
      <w:bookmarkStart w:id="33" w:name="_Toc28359086"/>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lang w:val="en-US" w:eastAsia="zh-CN"/>
          <w14:textFill>
            <w14:solidFill>
              <w14:schemeClr w14:val="tx1"/>
            </w14:solidFill>
          </w14:textFill>
        </w:rPr>
        <w:t xml:space="preserve">周女士  </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87"/>
      <w:r/>
      <w:bookmarkStart w:id="35" w:name="_Toc28359010"/>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lang w:val="en-US" w:eastAsia="zh-CN"/>
          <w14:textFill>
            <w14:solidFill>
              <w14:schemeClr w14:val="tx1"/>
            </w14:solidFill>
          </w14:textFill>
        </w:rPr>
        <w:t xml:space="preserve">袁怡雯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12"/>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99301420"/>
      <w:r/>
      <w:bookmarkStart w:id="37" w:name="_Toc353873938"/>
      <w:r/>
      <w:bookmarkStart w:id="38" w:name="_Toc512937850"/>
      <w:r/>
      <w:bookmarkStart w:id="39" w:name="_Toc264969275"/>
      <w:r/>
      <w:bookmarkStart w:id="40" w:name="_Toc305158928"/>
      <w:r/>
      <w:bookmarkStart w:id="41" w:name="_Toc127161488"/>
      <w:r/>
      <w:bookmarkStart w:id="42" w:name="_Toc353825548"/>
      <w:r/>
      <w:bookmarkStart w:id="43" w:name="_Toc127151777"/>
      <w:r/>
      <w:bookmarkStart w:id="44" w:name="_Toc265228423"/>
      <w:r/>
      <w:bookmarkStart w:id="45" w:name="_Toc305158854"/>
      <w:r/>
      <w:bookmarkStart w:id="46" w:name="_Toc195842950"/>
      <w:r/>
      <w:bookmarkStart w:id="47" w:name="_Toc150774783"/>
      <w:r/>
      <w:bookmarkStart w:id="48" w:name="_Toc226965856"/>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4"/>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151190146"/>
      <w:r/>
      <w:bookmarkStart w:id="50" w:name="_Toc149720812"/>
      <w:r/>
      <w:bookmarkStart w:id="51" w:name="_Toc127151519"/>
      <w:r/>
      <w:bookmarkStart w:id="52" w:name="_Toc151193617"/>
      <w:r/>
      <w:bookmarkStart w:id="53" w:name="_Toc226309763"/>
      <w:r/>
      <w:bookmarkStart w:id="54" w:name="_Toc150509270"/>
      <w:r/>
      <w:bookmarkStart w:id="55" w:name="_Toc164229360"/>
      <w:r/>
      <w:bookmarkStart w:id="56" w:name="_Toc164229214"/>
      <w:r/>
      <w:bookmarkStart w:id="57" w:name="_Toc195842884"/>
      <w:r/>
      <w:bookmarkStart w:id="58" w:name="_Toc226965792"/>
      <w:r/>
      <w:bookmarkStart w:id="59" w:name="_Toc520356144"/>
      <w:r/>
      <w:bookmarkStart w:id="60" w:name="_Toc150774724"/>
      <w:r/>
      <w:bookmarkStart w:id="61" w:name="_Toc127151720"/>
      <w:r/>
      <w:bookmarkStart w:id="62" w:name="_Toc150480757"/>
      <w:r/>
      <w:bookmarkStart w:id="63" w:name="_Toc164608633"/>
      <w:r/>
      <w:bookmarkStart w:id="64" w:name="_Toc150774619"/>
      <w:r/>
      <w:bookmarkStart w:id="65" w:name="_Toc151193907"/>
      <w:r/>
      <w:bookmarkStart w:id="66" w:name="_Toc151193761"/>
      <w:r/>
      <w:bookmarkStart w:id="67" w:name="_Toc127161433"/>
      <w:r/>
      <w:bookmarkStart w:id="68" w:name="_Toc151193833"/>
      <w:r/>
      <w:bookmarkStart w:id="69" w:name="_Toc226337215"/>
      <w:r/>
      <w:bookmarkStart w:id="70" w:name="_Toc142311021"/>
      <w:r/>
      <w:bookmarkStart w:id="71" w:name="_Toc164351613"/>
      <w:r/>
      <w:bookmarkStart w:id="72" w:name="_Toc151193689"/>
      <w:r/>
      <w:bookmarkStart w:id="73" w:name="_Toc226965709"/>
      <w:r/>
      <w:bookmarkStart w:id="74" w:name="_Toc164608788"/>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880"/>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1370"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12"/>
              <w:rPr>
                <w:rFonts w:hint="default"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cs="Times New Roman"/>
                <w:sz w:val="24"/>
                <w:highlight w:val="none"/>
                <w:lang w:val="en-US" w:eastAsia="zh-CN"/>
              </w:rPr>
              <w:t xml:space="preserve">采购</w:t>
            </w:r>
            <w:r>
              <w:rPr>
                <w:rFonts w:hint="eastAsia" w:ascii="Times New Roman" w:hAnsi="Times New Roman" w:eastAsia="宋体" w:cs="Times New Roman"/>
                <w:sz w:val="24"/>
                <w:highlight w:val="none"/>
                <w:lang w:val="en-US" w:eastAsia="zh-CN"/>
              </w:rPr>
              <w:t xml:space="preserve">包</w:t>
            </w:r>
            <w:r>
              <w:rPr>
                <w:rFonts w:hint="default" w:ascii="Times New Roman" w:hAnsi="Times New Roman" w:eastAsia="宋体" w:cs="Times New Roman"/>
                <w:sz w:val="24"/>
                <w:highlight w:val="none"/>
              </w:rPr>
              <w:t xml:space="preserve">为非单一产品采购项目，核心产品为：</w:t>
            </w:r>
            <w:r>
              <w:rPr>
                <w:rFonts w:hint="default" w:ascii="Times New Roman" w:hAnsi="Times New Roman" w:eastAsia="宋体" w:cs="Times New Roman"/>
                <w:b/>
                <w:bCs/>
                <w:sz w:val="24"/>
                <w:highlight w:val="none"/>
                <w:u w:val="single"/>
              </w:rPr>
              <w:t xml:space="preserve">双位太空漫步机</w:t>
            </w:r>
            <w:r/>
          </w:p>
        </w:tc>
      </w:tr>
      <w:tr>
        <w:trPr>
          <w:jc w:val="center"/>
          <w:trHeight w:val="567" w:hRule="exact"/>
        </w:trPr>
        <w:tc>
          <w:tcPr>
            <w:tcW w:w="988" w:type="dxa"/>
            <w:vAlign w:val="center"/>
            <w:vMerge w:val="restart"/>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12"/>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12"/>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337213"/>
      <w:r/>
      <w:bookmarkStart w:id="76" w:name="_Toc150774722"/>
      <w:r/>
      <w:bookmarkStart w:id="77" w:name="_Toc353873932"/>
      <w:r/>
      <w:bookmarkStart w:id="78" w:name="_Toc127151517"/>
      <w:r/>
      <w:bookmarkStart w:id="79" w:name="_Toc226965790"/>
      <w:r/>
      <w:bookmarkStart w:id="80" w:name="_Toc305158859"/>
      <w:r/>
      <w:bookmarkStart w:id="81" w:name="_Toc353873662"/>
      <w:r/>
      <w:bookmarkStart w:id="82" w:name="_Toc265228355"/>
      <w:r/>
      <w:bookmarkStart w:id="83" w:name="_Toc142311019"/>
      <w:r/>
      <w:bookmarkStart w:id="84" w:name="_Toc264969207"/>
      <w:r/>
      <w:bookmarkStart w:id="85" w:name="_Toc305158785"/>
      <w:r/>
      <w:bookmarkStart w:id="86" w:name="_Toc353825542"/>
      <w:r/>
      <w:bookmarkStart w:id="87" w:name="_Toc195842882"/>
      <w:r/>
      <w:bookmarkStart w:id="88" w:name="_Toc150480755"/>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4"/>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774723"/>
      <w:r/>
      <w:bookmarkStart w:id="92" w:name="_Toc265228356"/>
      <w:r/>
      <w:bookmarkStart w:id="93" w:name="_Toc226965791"/>
      <w:r/>
      <w:bookmarkStart w:id="94" w:name="_Toc195842883"/>
      <w:r/>
      <w:bookmarkStart w:id="95" w:name="_Toc305158786"/>
      <w:r/>
      <w:bookmarkStart w:id="96" w:name="_Toc305158860"/>
      <w:r/>
      <w:bookmarkStart w:id="97" w:name="_Toc151193760"/>
      <w:r/>
      <w:bookmarkStart w:id="98" w:name="_Toc226309762"/>
      <w:r/>
      <w:bookmarkStart w:id="99" w:name="_Toc226965708"/>
      <w:r/>
      <w:bookmarkStart w:id="100" w:name="_Toc226337214"/>
      <w:r/>
      <w:bookmarkStart w:id="101" w:name="_Toc151190145"/>
      <w:r/>
      <w:bookmarkStart w:id="102" w:name="_Toc151193906"/>
      <w:r/>
      <w:bookmarkStart w:id="103" w:name="_Toc150509269"/>
      <w:r/>
      <w:bookmarkStart w:id="104" w:name="_Toc151193688"/>
      <w:r/>
      <w:bookmarkStart w:id="105" w:name="_Toc150480756"/>
      <w:r/>
      <w:bookmarkStart w:id="106" w:name="_Toc150774618"/>
      <w:r/>
      <w:bookmarkStart w:id="107" w:name="_Toc151193616"/>
      <w:r/>
      <w:bookmarkStart w:id="108" w:name="_Toc151193832"/>
      <w:r/>
      <w:bookmarkStart w:id="109" w:name="_Toc264969208"/>
      <w:r/>
      <w:bookmarkStart w:id="110" w:name="_Toc142311020"/>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787"/>
      <w:r/>
      <w:bookmarkStart w:id="112" w:name="_Toc265228357"/>
      <w:r/>
      <w:bookmarkStart w:id="113" w:name="_Toc264969209"/>
      <w:r/>
      <w:bookmarkStart w:id="114" w:name="_Toc305158861"/>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27151520"/>
      <w:r/>
      <w:bookmarkStart w:id="116" w:name="_Toc164608634"/>
      <w:r/>
      <w:bookmarkStart w:id="117" w:name="_Toc151193908"/>
      <w:r/>
      <w:bookmarkStart w:id="118" w:name="_Toc195842885"/>
      <w:r/>
      <w:bookmarkStart w:id="119" w:name="_Toc265228358"/>
      <w:r/>
      <w:bookmarkStart w:id="120" w:name="_Toc127151721"/>
      <w:r/>
      <w:bookmarkStart w:id="121" w:name="_Toc150774725"/>
      <w:r/>
      <w:bookmarkStart w:id="122" w:name="_Toc150509271"/>
      <w:r/>
      <w:bookmarkStart w:id="123" w:name="_Toc127161434"/>
      <w:r/>
      <w:bookmarkStart w:id="124" w:name="_Toc226965710"/>
      <w:r/>
      <w:bookmarkStart w:id="125" w:name="_Toc149720813"/>
      <w:r/>
      <w:bookmarkStart w:id="126" w:name="_Toc164229215"/>
      <w:r/>
      <w:bookmarkStart w:id="127" w:name="_Toc150480758"/>
      <w:r/>
      <w:bookmarkStart w:id="128" w:name="_Toc142311022"/>
      <w:r/>
      <w:bookmarkStart w:id="129" w:name="_Toc226309764"/>
      <w:r/>
      <w:bookmarkStart w:id="130" w:name="_Toc226337216"/>
      <w:r/>
      <w:bookmarkStart w:id="131" w:name="_Toc151193834"/>
      <w:r/>
      <w:bookmarkStart w:id="132" w:name="_Toc305158862"/>
      <w:r/>
      <w:bookmarkStart w:id="133" w:name="_Toc151193762"/>
      <w:r/>
      <w:bookmarkStart w:id="134" w:name="_Toc164608789"/>
      <w:r/>
      <w:bookmarkStart w:id="135" w:name="_Toc264969210"/>
      <w:r/>
      <w:bookmarkStart w:id="136" w:name="_Toc151193618"/>
      <w:r/>
      <w:bookmarkStart w:id="137" w:name="_Toc150774620"/>
      <w:r/>
      <w:bookmarkStart w:id="138" w:name="_Toc164229361"/>
      <w:r/>
      <w:bookmarkStart w:id="139" w:name="_Toc305158788"/>
      <w:r/>
      <w:bookmarkStart w:id="140" w:name="_Toc226965793"/>
      <w:r/>
      <w:bookmarkStart w:id="141" w:name="_Toc164351614"/>
      <w:r/>
      <w:bookmarkStart w:id="142" w:name="_Toc151190147"/>
      <w:r/>
      <w:bookmarkStart w:id="143" w:name="_Toc151193690"/>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151193620"/>
      <w:r/>
      <w:bookmarkStart w:id="145" w:name="_Toc127151522"/>
      <w:r/>
      <w:bookmarkStart w:id="146" w:name="_Toc151193764"/>
      <w:r/>
      <w:bookmarkStart w:id="147" w:name="_Toc150480760"/>
      <w:r/>
      <w:bookmarkStart w:id="148" w:name="_Toc151193910"/>
      <w:r/>
      <w:bookmarkStart w:id="149" w:name="_Toc151193692"/>
      <w:r/>
      <w:bookmarkStart w:id="150" w:name="_Toc226337218"/>
      <w:r/>
      <w:bookmarkStart w:id="151" w:name="_Toc151193836"/>
      <w:r/>
      <w:bookmarkStart w:id="152" w:name="_Toc195842887"/>
      <w:r/>
      <w:bookmarkStart w:id="153" w:name="_Toc305158790"/>
      <w:r/>
      <w:bookmarkStart w:id="154" w:name="_Toc150509273"/>
      <w:r/>
      <w:bookmarkStart w:id="155" w:name="_Toc264969212"/>
      <w:r/>
      <w:bookmarkStart w:id="156" w:name="_Toc226309766"/>
      <w:r/>
      <w:bookmarkStart w:id="157" w:name="_Toc151190149"/>
      <w:r/>
      <w:bookmarkStart w:id="158" w:name="_Toc150774622"/>
      <w:r/>
      <w:bookmarkStart w:id="159" w:name="_Toc265228360"/>
      <w:r/>
      <w:bookmarkStart w:id="160" w:name="_Toc142311024"/>
      <w:r/>
      <w:bookmarkStart w:id="161" w:name="_Toc150774727"/>
      <w:r/>
      <w:bookmarkStart w:id="162" w:name="_Toc520356146"/>
      <w:r/>
      <w:bookmarkStart w:id="163" w:name="_Toc226965795"/>
      <w:r/>
      <w:bookmarkStart w:id="164" w:name="_Toc226965712"/>
      <w:r/>
      <w:bookmarkStart w:id="165" w:name="_Toc305158864"/>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169"/>
        <w:ind w:left="0" w:firstLine="0"/>
        <w:spacing w:line="360" w:lineRule="auto"/>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69"/>
        <w:ind w:left="900" w:firstLine="0"/>
        <w:spacing w:line="360" w:lineRule="auto"/>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供应商提供的货物符合下列情形的，享受中小企业扶持政策：货物由中小企业制造，即货物由中小企业生产且使用该中小企业商号或者注册商标；</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szCs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74"/>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127161437"/>
      <w:r/>
      <w:bookmarkStart w:id="168" w:name="_Toc149720816"/>
      <w:r/>
      <w:bookmarkStart w:id="169" w:name="_Toc151193911"/>
      <w:r/>
      <w:bookmarkStart w:id="170" w:name="_Toc226965713"/>
      <w:r/>
      <w:bookmarkStart w:id="171" w:name="_Toc265228361"/>
      <w:r/>
      <w:bookmarkStart w:id="172" w:name="_Toc164608792"/>
      <w:r/>
      <w:bookmarkStart w:id="173" w:name="_Toc150774623"/>
      <w:r/>
      <w:bookmarkStart w:id="174" w:name="_Toc150509274"/>
      <w:r/>
      <w:bookmarkStart w:id="175" w:name="_Toc127151523"/>
      <w:r/>
      <w:bookmarkStart w:id="176" w:name="_Toc142311025"/>
      <w:r/>
      <w:bookmarkStart w:id="177" w:name="_Toc226965796"/>
      <w:r/>
      <w:bookmarkStart w:id="178" w:name="_Toc520356147"/>
      <w:r/>
      <w:bookmarkStart w:id="179" w:name="_Toc150774728"/>
      <w:r/>
      <w:bookmarkStart w:id="180" w:name="_Toc164351617"/>
      <w:r/>
      <w:bookmarkStart w:id="181" w:name="_Toc164229218"/>
      <w:r/>
      <w:bookmarkStart w:id="182" w:name="_Toc151193693"/>
      <w:r/>
      <w:bookmarkStart w:id="183" w:name="_Toc195842888"/>
      <w:r/>
      <w:bookmarkStart w:id="184" w:name="_Toc226309767"/>
      <w:r/>
      <w:bookmarkStart w:id="185" w:name="_Toc150480761"/>
      <w:r/>
      <w:bookmarkStart w:id="186" w:name="_Toc264969213"/>
      <w:r/>
      <w:bookmarkStart w:id="187" w:name="_Toc164229364"/>
      <w:r/>
      <w:bookmarkStart w:id="188" w:name="_Toc226337219"/>
      <w:r/>
      <w:bookmarkStart w:id="189" w:name="_Toc305158791"/>
      <w:r/>
      <w:bookmarkStart w:id="190" w:name="_Toc151193765"/>
      <w:r/>
      <w:bookmarkStart w:id="191" w:name="_Toc127151724"/>
      <w:r/>
      <w:bookmarkStart w:id="192" w:name="_Toc164608637"/>
      <w:r/>
      <w:bookmarkStart w:id="193" w:name="_Toc151193837"/>
      <w:r/>
      <w:bookmarkStart w:id="194" w:name="_Toc305158865"/>
      <w:r/>
      <w:bookmarkStart w:id="195" w:name="_Toc151193621"/>
      <w:r/>
      <w:bookmarkStart w:id="196" w:name="_Toc151190150"/>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9"/>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151193696"/>
      <w:r/>
      <w:bookmarkStart w:id="199" w:name="_Toc151190153"/>
      <w:r/>
      <w:bookmarkStart w:id="200" w:name="_Toc305158794"/>
      <w:r/>
      <w:bookmarkStart w:id="201" w:name="_Toc150774731"/>
      <w:r/>
      <w:bookmarkStart w:id="202" w:name="_Toc151193624"/>
      <w:r/>
      <w:bookmarkStart w:id="203" w:name="_Toc305158868"/>
      <w:r/>
      <w:bookmarkStart w:id="204" w:name="_Toc226309770"/>
      <w:r/>
      <w:bookmarkStart w:id="205" w:name="_Toc151193914"/>
      <w:r/>
      <w:bookmarkStart w:id="206" w:name="_Toc150509277"/>
      <w:r/>
      <w:bookmarkStart w:id="207" w:name="_Toc226965716"/>
      <w:r/>
      <w:bookmarkStart w:id="208" w:name="_Toc226965799"/>
      <w:r/>
      <w:bookmarkStart w:id="209" w:name="_Toc520356150"/>
      <w:r/>
      <w:bookmarkStart w:id="210" w:name="_Toc195842891"/>
      <w:r/>
      <w:bookmarkStart w:id="211" w:name="_Toc142311028"/>
      <w:r/>
      <w:bookmarkStart w:id="212" w:name="_Toc150480764"/>
      <w:r/>
      <w:bookmarkStart w:id="213" w:name="_Toc264969216"/>
      <w:r/>
      <w:bookmarkStart w:id="214" w:name="_Toc151193768"/>
      <w:r/>
      <w:bookmarkStart w:id="215" w:name="_Toc226337222"/>
      <w:r/>
      <w:bookmarkStart w:id="216" w:name="_Toc151193840"/>
      <w:r/>
      <w:bookmarkStart w:id="217" w:name="_Toc127151526"/>
      <w:r/>
      <w:bookmarkStart w:id="218" w:name="_Toc265228364"/>
      <w:r/>
      <w:bookmarkStart w:id="219" w:name="_Toc150774626"/>
      <w:r/>
      <w:r/>
    </w:p>
    <w:p>
      <w:pPr>
        <w:pStyle w:val="1074"/>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305158869"/>
      <w:r/>
      <w:bookmarkStart w:id="221" w:name="_Toc151193841"/>
      <w:r/>
      <w:bookmarkStart w:id="222" w:name="_Toc516367021"/>
      <w:r/>
      <w:bookmarkStart w:id="223" w:name="_Toc150509278"/>
      <w:r/>
      <w:bookmarkStart w:id="224" w:name="_Toc151193769"/>
      <w:r/>
      <w:bookmarkStart w:id="225" w:name="_Toc164351621"/>
      <w:r/>
      <w:bookmarkStart w:id="226" w:name="_Toc127151527"/>
      <w:r/>
      <w:bookmarkStart w:id="227" w:name="_Toc151193625"/>
      <w:r/>
      <w:bookmarkStart w:id="228" w:name="_Toc164229222"/>
      <w:r/>
      <w:bookmarkStart w:id="229" w:name="_Toc151190154"/>
      <w:r/>
      <w:bookmarkStart w:id="230" w:name="_Toc150774732"/>
      <w:r/>
      <w:bookmarkStart w:id="231" w:name="_Toc226965717"/>
      <w:r/>
      <w:bookmarkStart w:id="232" w:name="_Toc226337223"/>
      <w:r/>
      <w:bookmarkStart w:id="233" w:name="_Toc151193697"/>
      <w:r/>
      <w:bookmarkStart w:id="234" w:name="_Toc164608641"/>
      <w:r/>
      <w:bookmarkStart w:id="235" w:name="_Toc305158795"/>
      <w:r/>
      <w:bookmarkStart w:id="236" w:name="_Toc226965800"/>
      <w:r/>
      <w:bookmarkStart w:id="237" w:name="_Toc164608796"/>
      <w:r/>
      <w:bookmarkStart w:id="238" w:name="_Toc150480765"/>
      <w:r/>
      <w:bookmarkStart w:id="239" w:name="_Toc264969217"/>
      <w:r/>
      <w:bookmarkStart w:id="240" w:name="_Toc195842892"/>
      <w:r/>
      <w:bookmarkStart w:id="241" w:name="_Toc127151728"/>
      <w:r/>
      <w:bookmarkStart w:id="242" w:name="_Toc150774627"/>
      <w:r/>
      <w:bookmarkStart w:id="243" w:name="_Toc265228365"/>
      <w:r/>
      <w:bookmarkStart w:id="244" w:name="_Toc127161441"/>
      <w:r/>
      <w:bookmarkStart w:id="245" w:name="_Toc142311029"/>
      <w:r/>
      <w:bookmarkStart w:id="246" w:name="_Toc149720820"/>
      <w:r/>
      <w:bookmarkStart w:id="247" w:name="_Toc226309771"/>
      <w:r/>
      <w:bookmarkStart w:id="248" w:name="_Toc164229368"/>
      <w:r/>
      <w:bookmarkStart w:id="249" w:name="_Toc520356151"/>
      <w:r/>
      <w:bookmarkStart w:id="250" w:name="_Toc151193915"/>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Toc516367022"/>
      <w:r/>
      <w:bookmarkStart w:id="252" w:name="_Ref467306195"/>
      <w:r/>
      <w:bookmarkStart w:id="253" w:name="_Ref467306676"/>
      <w:r/>
      <w:bookmarkStart w:id="254" w:name="_Toc127161442"/>
      <w:r/>
      <w:bookmarkStart w:id="255" w:name="_Toc151190155"/>
      <w:r/>
      <w:bookmarkStart w:id="256" w:name="_Toc226965718"/>
      <w:r/>
      <w:bookmarkStart w:id="257" w:name="_Toc164608642"/>
      <w:r/>
      <w:bookmarkStart w:id="258" w:name="_Toc151193916"/>
      <w:r/>
      <w:bookmarkStart w:id="259" w:name="_Toc164229369"/>
      <w:r/>
      <w:bookmarkStart w:id="260" w:name="_Toc264969218"/>
      <w:r/>
      <w:bookmarkStart w:id="261" w:name="_Toc226965801"/>
      <w:r/>
      <w:bookmarkStart w:id="262" w:name="_Toc149720821"/>
      <w:r/>
      <w:bookmarkStart w:id="263" w:name="_Toc150774733"/>
      <w:r/>
      <w:bookmarkStart w:id="264" w:name="_Toc151193842"/>
      <w:r/>
      <w:bookmarkStart w:id="265" w:name="_Toc150480766"/>
      <w:r/>
      <w:bookmarkStart w:id="266" w:name="_Toc164229223"/>
      <w:r/>
      <w:bookmarkStart w:id="267" w:name="_Toc164608797"/>
      <w:r/>
      <w:bookmarkStart w:id="268" w:name="_Toc226337224"/>
      <w:r/>
      <w:bookmarkStart w:id="269" w:name="_Toc127151729"/>
      <w:r/>
      <w:bookmarkStart w:id="270" w:name="_Toc150774628"/>
      <w:r/>
      <w:bookmarkStart w:id="271" w:name="_Toc127151528"/>
      <w:r/>
      <w:bookmarkStart w:id="272" w:name="_Toc305158870"/>
      <w:r/>
      <w:bookmarkStart w:id="273" w:name="_Toc195842893"/>
      <w:r/>
      <w:bookmarkStart w:id="274" w:name="_Toc151193626"/>
      <w:r/>
      <w:bookmarkStart w:id="275" w:name="_Toc265228366"/>
      <w:r/>
      <w:bookmarkStart w:id="276" w:name="_Toc164351622"/>
      <w:r/>
      <w:bookmarkStart w:id="277" w:name="_Toc151193770"/>
      <w:r/>
      <w:bookmarkStart w:id="278" w:name="_Toc150509279"/>
      <w:r/>
      <w:bookmarkStart w:id="279" w:name="_Toc305158796"/>
      <w:r/>
      <w:bookmarkStart w:id="280" w:name="_Toc151193698"/>
      <w:r/>
      <w:bookmarkStart w:id="281" w:name="_Toc142311030"/>
      <w:r/>
      <w:bookmarkStart w:id="282" w:name="_Toc226309772"/>
      <w:r/>
      <w:bookmarkStart w:id="283" w:name="_Toc520356152"/>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64608644"/>
      <w:r/>
      <w:bookmarkStart w:id="286" w:name="_Toc150509281"/>
      <w:r/>
      <w:bookmarkStart w:id="287" w:name="_Toc164229371"/>
      <w:r/>
      <w:bookmarkStart w:id="288" w:name="_Toc149720823"/>
      <w:r/>
      <w:bookmarkStart w:id="289" w:name="_Toc195842895"/>
      <w:r/>
      <w:bookmarkStart w:id="290" w:name="_Toc151193772"/>
      <w:r/>
      <w:bookmarkStart w:id="291" w:name="_Toc151190157"/>
      <w:r/>
      <w:bookmarkStart w:id="292" w:name="_Toc151193628"/>
      <w:r/>
      <w:bookmarkStart w:id="293" w:name="_Toc164229225"/>
      <w:r/>
      <w:bookmarkStart w:id="294" w:name="_Toc127151530"/>
      <w:r/>
      <w:bookmarkStart w:id="295" w:name="_Toc150774630"/>
      <w:r/>
      <w:bookmarkStart w:id="296" w:name="_Toc520356155"/>
      <w:r/>
      <w:bookmarkStart w:id="297" w:name="_Toc127161444"/>
      <w:r/>
      <w:bookmarkStart w:id="298" w:name="_Toc150774735"/>
      <w:r/>
      <w:bookmarkStart w:id="299" w:name="_Toc151193918"/>
      <w:r/>
      <w:bookmarkStart w:id="300" w:name="_Toc142311032"/>
      <w:r/>
      <w:bookmarkStart w:id="301" w:name="_Toc164608799"/>
      <w:r/>
      <w:bookmarkStart w:id="302" w:name="_Toc151193700"/>
      <w:r/>
      <w:bookmarkStart w:id="303" w:name="_Toc127151731"/>
      <w:r/>
      <w:bookmarkStart w:id="304" w:name="_Toc150480768"/>
      <w:r/>
      <w:bookmarkStart w:id="305" w:name="_Toc151193844"/>
      <w:r/>
      <w:bookmarkStart w:id="306" w:name="_Toc164351624"/>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64229226"/>
      <w:r/>
      <w:bookmarkStart w:id="308" w:name="_Toc164229372"/>
      <w:r/>
      <w:bookmarkStart w:id="309" w:name="_Toc142311033"/>
      <w:r/>
      <w:bookmarkStart w:id="310" w:name="_Toc151193845"/>
      <w:r/>
      <w:bookmarkStart w:id="311" w:name="_Toc305158799"/>
      <w:r/>
      <w:bookmarkStart w:id="312" w:name="_Toc164351625"/>
      <w:r/>
      <w:bookmarkStart w:id="313" w:name="_Toc149720824"/>
      <w:r/>
      <w:bookmarkStart w:id="314" w:name="_Toc265228369"/>
      <w:r/>
      <w:bookmarkStart w:id="315" w:name="_Toc226337227"/>
      <w:r/>
      <w:bookmarkStart w:id="316" w:name="_Toc151193629"/>
      <w:r/>
      <w:bookmarkStart w:id="317" w:name="_Toc151190158"/>
      <w:r/>
      <w:bookmarkStart w:id="318" w:name="_Toc127151732"/>
      <w:r/>
      <w:bookmarkStart w:id="319" w:name="_Toc226965804"/>
      <w:r/>
      <w:bookmarkStart w:id="320" w:name="_Toc305158873"/>
      <w:r/>
      <w:bookmarkStart w:id="321" w:name="_Toc151193773"/>
      <w:r/>
      <w:bookmarkStart w:id="322" w:name="_Toc151193919"/>
      <w:r/>
      <w:bookmarkStart w:id="323" w:name="_Toc226309775"/>
      <w:r/>
      <w:bookmarkStart w:id="324" w:name="_Toc264969221"/>
      <w:r/>
      <w:bookmarkStart w:id="325" w:name="_Toc164608645"/>
      <w:r/>
      <w:bookmarkStart w:id="326" w:name="_Ref467306513"/>
      <w:r/>
      <w:bookmarkStart w:id="327" w:name="_Toc520356156"/>
      <w:r/>
      <w:bookmarkStart w:id="328" w:name="_Toc226965721"/>
      <w:r/>
      <w:bookmarkStart w:id="329" w:name="_Toc150774631"/>
      <w:r/>
      <w:bookmarkStart w:id="330" w:name="_Toc127161445"/>
      <w:r/>
      <w:bookmarkStart w:id="331" w:name="_Toc150774736"/>
      <w:r/>
      <w:bookmarkStart w:id="332" w:name="_Toc164608800"/>
      <w:r/>
      <w:bookmarkStart w:id="333" w:name="_Toc127151531"/>
      <w:r/>
      <w:bookmarkStart w:id="334" w:name="_Toc150480769"/>
      <w:r/>
      <w:bookmarkStart w:id="335" w:name="_Toc151193701"/>
      <w:r/>
      <w:bookmarkStart w:id="336" w:name="_Toc195842896"/>
      <w:r/>
      <w:bookmarkStart w:id="337" w:name="_Toc150509282"/>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151193774"/>
      <w:r/>
      <w:bookmarkStart w:id="339" w:name="_Toc151193630"/>
      <w:r/>
      <w:bookmarkStart w:id="340" w:name="_Toc164608646"/>
      <w:r/>
      <w:bookmarkStart w:id="341" w:name="_Toc164229227"/>
      <w:r/>
      <w:bookmarkStart w:id="342" w:name="_Toc226337228"/>
      <w:r/>
      <w:bookmarkStart w:id="343" w:name="_Toc150774737"/>
      <w:r/>
      <w:bookmarkStart w:id="344" w:name="_Toc151193846"/>
      <w:r/>
      <w:bookmarkStart w:id="345" w:name="_Toc164351626"/>
      <w:r/>
      <w:bookmarkStart w:id="346" w:name="_Toc151190159"/>
      <w:r/>
      <w:bookmarkStart w:id="347" w:name="_Toc127151532"/>
      <w:r/>
      <w:bookmarkStart w:id="348" w:name="_Toc127161446"/>
      <w:r/>
      <w:bookmarkStart w:id="349" w:name="_Toc226965722"/>
      <w:r/>
      <w:bookmarkStart w:id="350" w:name="_Toc150509283"/>
      <w:r/>
      <w:bookmarkStart w:id="351" w:name="_Toc150774632"/>
      <w:r/>
      <w:bookmarkStart w:id="352" w:name="_Toc265228370"/>
      <w:r/>
      <w:bookmarkStart w:id="353" w:name="_Toc305158800"/>
      <w:r/>
      <w:bookmarkStart w:id="354" w:name="_Toc226309776"/>
      <w:r/>
      <w:bookmarkStart w:id="355" w:name="_Toc264969222"/>
      <w:r/>
      <w:bookmarkStart w:id="356" w:name="_Toc149720825"/>
      <w:r/>
      <w:bookmarkStart w:id="357" w:name="_Toc520356157"/>
      <w:r/>
      <w:bookmarkStart w:id="358" w:name="_Toc164229373"/>
      <w:r/>
      <w:bookmarkStart w:id="359" w:name="_Toc226965805"/>
      <w:r/>
      <w:bookmarkStart w:id="360" w:name="_Toc151193920"/>
      <w:r/>
      <w:bookmarkStart w:id="361" w:name="_Toc305158874"/>
      <w:r/>
      <w:bookmarkStart w:id="362" w:name="_Toc164608801"/>
      <w:r/>
      <w:bookmarkStart w:id="363" w:name="_Toc195842897"/>
      <w:r/>
      <w:bookmarkStart w:id="364" w:name="_Toc127151733"/>
      <w:r/>
      <w:bookmarkStart w:id="365" w:name="_Toc142311034"/>
      <w:r/>
      <w:bookmarkStart w:id="366" w:name="_Toc151193702"/>
      <w:r/>
      <w:bookmarkStart w:id="367" w:name="_Toc150480770"/>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151193921"/>
      <w:r/>
      <w:bookmarkStart w:id="369" w:name="_Toc164608647"/>
      <w:r/>
      <w:bookmarkStart w:id="370" w:name="_Toc150480771"/>
      <w:r/>
      <w:bookmarkStart w:id="371" w:name="_Toc164229374"/>
      <w:r/>
      <w:bookmarkStart w:id="372" w:name="_Toc150509284"/>
      <w:r/>
      <w:bookmarkStart w:id="373" w:name="_Toc142311035"/>
      <w:r/>
      <w:bookmarkStart w:id="374" w:name="_Toc151190160"/>
      <w:r/>
      <w:bookmarkStart w:id="375" w:name="_Toc151193631"/>
      <w:r/>
      <w:bookmarkStart w:id="376" w:name="_Toc226965723"/>
      <w:r/>
      <w:bookmarkStart w:id="377" w:name="_Toc164608802"/>
      <w:r/>
      <w:bookmarkStart w:id="378" w:name="_Toc149720826"/>
      <w:r/>
      <w:bookmarkStart w:id="379" w:name="_Toc195842898"/>
      <w:r/>
      <w:bookmarkStart w:id="380" w:name="_Toc150774738"/>
      <w:r/>
      <w:bookmarkStart w:id="381" w:name="_Toc151193775"/>
      <w:r/>
      <w:bookmarkStart w:id="382" w:name="_Toc305158801"/>
      <w:r/>
      <w:bookmarkStart w:id="383" w:name="_Toc127161447"/>
      <w:r/>
      <w:bookmarkStart w:id="384" w:name="_Toc127151533"/>
      <w:r/>
      <w:bookmarkStart w:id="385" w:name="_Toc226309777"/>
      <w:r/>
      <w:bookmarkStart w:id="386" w:name="_Toc150774633"/>
      <w:r/>
      <w:bookmarkStart w:id="387" w:name="_Toc226965806"/>
      <w:r/>
      <w:bookmarkStart w:id="388" w:name="_Toc164229228"/>
      <w:r/>
      <w:bookmarkStart w:id="389" w:name="_Toc265228371"/>
      <w:r/>
      <w:bookmarkStart w:id="390" w:name="_Toc164351627"/>
      <w:r/>
      <w:bookmarkStart w:id="391" w:name="_Toc305158875"/>
      <w:r/>
      <w:bookmarkStart w:id="392" w:name="_Toc520356158"/>
      <w:r/>
      <w:bookmarkStart w:id="393" w:name="_Toc127151734"/>
      <w:r/>
      <w:bookmarkStart w:id="394" w:name="_Toc264969223"/>
      <w:r/>
      <w:bookmarkStart w:id="395" w:name="_Toc226337229"/>
      <w:r/>
      <w:bookmarkStart w:id="396" w:name="_Toc151193847"/>
      <w:r/>
      <w:bookmarkStart w:id="397" w:name="_Toc151193703"/>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264969224"/>
      <w:r/>
      <w:bookmarkStart w:id="399" w:name="_Toc305158802"/>
      <w:r/>
      <w:bookmarkStart w:id="400" w:name="_Toc150480772"/>
      <w:r/>
      <w:bookmarkStart w:id="401" w:name="_Toc195842899"/>
      <w:r/>
      <w:bookmarkStart w:id="402" w:name="_Toc265228372"/>
      <w:r/>
      <w:bookmarkStart w:id="403" w:name="_Toc151193776"/>
      <w:r/>
      <w:bookmarkStart w:id="404" w:name="_Toc151193848"/>
      <w:r/>
      <w:bookmarkStart w:id="405" w:name="_Toc151193922"/>
      <w:r/>
      <w:bookmarkStart w:id="406" w:name="_Toc226337230"/>
      <w:r/>
      <w:bookmarkStart w:id="407" w:name="_Toc151193704"/>
      <w:r/>
      <w:bookmarkStart w:id="408" w:name="_Toc305158876"/>
      <w:r/>
      <w:bookmarkStart w:id="409" w:name="_Toc520356159"/>
      <w:r/>
      <w:bookmarkStart w:id="410" w:name="_Toc226965724"/>
      <w:r/>
      <w:bookmarkStart w:id="411" w:name="_Toc151190161"/>
      <w:r/>
      <w:bookmarkStart w:id="412" w:name="_Toc151193632"/>
      <w:r/>
      <w:bookmarkStart w:id="413" w:name="_Toc150774634"/>
      <w:r/>
      <w:bookmarkStart w:id="414" w:name="_Toc226309778"/>
      <w:r/>
      <w:bookmarkStart w:id="415" w:name="_Toc127151534"/>
      <w:r/>
      <w:bookmarkStart w:id="416" w:name="_Toc226965807"/>
      <w:r/>
      <w:bookmarkStart w:id="417" w:name="_Toc150509285"/>
      <w:r/>
      <w:bookmarkStart w:id="418" w:name="_Toc142311036"/>
      <w:r/>
      <w:bookmarkStart w:id="419" w:name="_Toc150774739"/>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74"/>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305158803"/>
      <w:r/>
      <w:bookmarkStart w:id="421" w:name="_Toc149720828"/>
      <w:r/>
      <w:bookmarkStart w:id="422" w:name="_Toc150774635"/>
      <w:r/>
      <w:bookmarkStart w:id="423" w:name="_Toc265228373"/>
      <w:r/>
      <w:bookmarkStart w:id="424" w:name="_Toc150774740"/>
      <w:r/>
      <w:bookmarkStart w:id="425" w:name="_Toc151193777"/>
      <w:r/>
      <w:bookmarkStart w:id="426" w:name="_Toc150509286"/>
      <w:r/>
      <w:bookmarkStart w:id="427" w:name="_Toc164608649"/>
      <w:r/>
      <w:bookmarkStart w:id="428" w:name="_Toc142311037"/>
      <w:r/>
      <w:bookmarkStart w:id="429" w:name="_Toc226965808"/>
      <w:r/>
      <w:bookmarkStart w:id="430" w:name="_Toc226309779"/>
      <w:r/>
      <w:bookmarkStart w:id="431" w:name="_Toc195842900"/>
      <w:r/>
      <w:bookmarkStart w:id="432" w:name="_Toc164229230"/>
      <w:r/>
      <w:bookmarkStart w:id="433" w:name="_Toc264969225"/>
      <w:r/>
      <w:bookmarkStart w:id="434" w:name="_Toc226965725"/>
      <w:r/>
      <w:bookmarkStart w:id="435" w:name="_Toc305158877"/>
      <w:r/>
      <w:bookmarkStart w:id="436" w:name="_Toc127151736"/>
      <w:r/>
      <w:bookmarkStart w:id="437" w:name="_Toc151193923"/>
      <w:r/>
      <w:bookmarkStart w:id="438" w:name="_Toc520356160"/>
      <w:r/>
      <w:bookmarkStart w:id="439" w:name="_Toc150480773"/>
      <w:r/>
      <w:bookmarkStart w:id="440" w:name="_Toc164229376"/>
      <w:r/>
      <w:bookmarkStart w:id="441" w:name="_Toc127161449"/>
      <w:r/>
      <w:bookmarkStart w:id="442" w:name="_Toc164351629"/>
      <w:r/>
      <w:bookmarkStart w:id="443" w:name="_Toc151190162"/>
      <w:r/>
      <w:bookmarkStart w:id="444" w:name="_Toc164608804"/>
      <w:r/>
      <w:bookmarkStart w:id="445" w:name="_Toc127151535"/>
      <w:r/>
      <w:bookmarkStart w:id="446" w:name="_Toc226337231"/>
      <w:r/>
      <w:bookmarkStart w:id="447" w:name="_Toc151193705"/>
      <w:r/>
      <w:bookmarkStart w:id="448" w:name="_Toc151193849"/>
      <w:r/>
      <w:bookmarkStart w:id="449" w:name="_Toc151193633"/>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226965809"/>
      <w:r/>
      <w:bookmarkStart w:id="451" w:name="_Toc151193850"/>
      <w:r/>
      <w:bookmarkStart w:id="452" w:name="_Toc305158878"/>
      <w:r/>
      <w:bookmarkStart w:id="453" w:name="_Toc151193924"/>
      <w:r/>
      <w:bookmarkStart w:id="454" w:name="_Toc150774741"/>
      <w:r/>
      <w:bookmarkStart w:id="455" w:name="_Toc520356161"/>
      <w:r/>
      <w:bookmarkStart w:id="456" w:name="_Toc226309780"/>
      <w:r/>
      <w:bookmarkStart w:id="457" w:name="_Toc127151536"/>
      <w:r/>
      <w:bookmarkStart w:id="458" w:name="_Toc127151737"/>
      <w:r/>
      <w:bookmarkStart w:id="459" w:name="_Toc149720829"/>
      <w:r/>
      <w:bookmarkStart w:id="460" w:name="_Toc265228374"/>
      <w:r/>
      <w:bookmarkStart w:id="461" w:name="_Toc151193634"/>
      <w:r/>
      <w:bookmarkStart w:id="462" w:name="_Toc151193778"/>
      <w:r/>
      <w:bookmarkStart w:id="463" w:name="_Toc164351630"/>
      <w:r/>
      <w:bookmarkStart w:id="464" w:name="_Toc127161450"/>
      <w:r/>
      <w:bookmarkStart w:id="465" w:name="_Toc226965726"/>
      <w:r/>
      <w:bookmarkStart w:id="466" w:name="_Toc150774636"/>
      <w:r/>
      <w:bookmarkStart w:id="467" w:name="_Toc151190163"/>
      <w:r/>
      <w:bookmarkStart w:id="468" w:name="_Toc264969226"/>
      <w:r/>
      <w:bookmarkStart w:id="469" w:name="_Toc226337232"/>
      <w:r/>
      <w:bookmarkStart w:id="470" w:name="_Toc142311038"/>
      <w:r/>
      <w:bookmarkStart w:id="471" w:name="_Toc164229231"/>
      <w:r/>
      <w:bookmarkStart w:id="472" w:name="_Toc151193706"/>
      <w:r/>
      <w:bookmarkStart w:id="473" w:name="_Toc164229377"/>
      <w:r/>
      <w:bookmarkStart w:id="474" w:name="_Toc164608650"/>
      <w:r/>
      <w:bookmarkStart w:id="475" w:name="_Toc150480774"/>
      <w:r/>
      <w:bookmarkStart w:id="476" w:name="_Toc195842901"/>
      <w:r/>
      <w:bookmarkStart w:id="477" w:name="_Toc150509287"/>
      <w:r/>
      <w:bookmarkStart w:id="478" w:name="_Toc305158804"/>
      <w:r/>
      <w:bookmarkStart w:id="479" w:name="_Toc164608805"/>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305158805"/>
      <w:r/>
      <w:bookmarkStart w:id="481" w:name="_Toc142311039"/>
      <w:r/>
      <w:bookmarkStart w:id="482" w:name="_Toc127161451"/>
      <w:r/>
      <w:bookmarkStart w:id="483" w:name="_Toc150509288"/>
      <w:r/>
      <w:bookmarkStart w:id="484" w:name="_Toc127151537"/>
      <w:r/>
      <w:bookmarkStart w:id="485" w:name="_Toc226309781"/>
      <w:r/>
      <w:bookmarkStart w:id="486" w:name="_Toc151193851"/>
      <w:r/>
      <w:bookmarkStart w:id="487" w:name="_Toc164351631"/>
      <w:r/>
      <w:bookmarkStart w:id="488" w:name="_Toc226965727"/>
      <w:r/>
      <w:bookmarkStart w:id="489" w:name="_Toc151190164"/>
      <w:r/>
      <w:bookmarkStart w:id="490" w:name="_Toc151193925"/>
      <w:r/>
      <w:bookmarkStart w:id="491" w:name="_Toc164608806"/>
      <w:r/>
      <w:bookmarkStart w:id="492" w:name="_Toc151193779"/>
      <w:r/>
      <w:bookmarkStart w:id="493" w:name="_Toc164229232"/>
      <w:r/>
      <w:bookmarkStart w:id="494" w:name="_Toc150774742"/>
      <w:r/>
      <w:bookmarkStart w:id="495" w:name="_Toc127151738"/>
      <w:r/>
      <w:bookmarkStart w:id="496" w:name="_Toc226337233"/>
      <w:r/>
      <w:bookmarkStart w:id="497" w:name="_Toc264969227"/>
      <w:r/>
      <w:bookmarkStart w:id="498" w:name="_Toc164229378"/>
      <w:r/>
      <w:bookmarkStart w:id="499" w:name="_Toc150480775"/>
      <w:r/>
      <w:bookmarkStart w:id="500" w:name="_Toc520356162"/>
      <w:r/>
      <w:bookmarkStart w:id="501" w:name="_Toc195842902"/>
      <w:r/>
      <w:bookmarkStart w:id="502" w:name="_Toc305158879"/>
      <w:r/>
      <w:bookmarkStart w:id="503" w:name="_Toc164608651"/>
      <w:r/>
      <w:bookmarkStart w:id="504" w:name="_Toc226965810"/>
      <w:r/>
      <w:bookmarkStart w:id="505" w:name="_Toc150774637"/>
      <w:r/>
      <w:bookmarkStart w:id="506" w:name="_Toc151193635"/>
      <w:r/>
      <w:bookmarkStart w:id="507" w:name="_Toc149720830"/>
      <w:r/>
      <w:bookmarkStart w:id="508" w:name="_Toc151193707"/>
      <w:r/>
      <w:bookmarkStart w:id="509" w:name="_Toc265228375"/>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74"/>
        <w:spacing w:before="0" w:line="360" w:lineRule="auto"/>
        <w:rPr>
          <w:rFonts w:ascii="宋体" w:hAnsi="宋体" w:eastAsia="宋体" w:cs="宋体"/>
          <w:color w:val="000000"/>
          <w:sz w:val="28"/>
          <w:highlight w:val="none"/>
        </w:rPr>
      </w:pPr>
      <w:r/>
      <w:bookmarkStart w:id="510" w:name="_Toc150480776"/>
      <w:r/>
      <w:bookmarkStart w:id="511" w:name="_Toc142311040"/>
      <w:r/>
      <w:bookmarkStart w:id="512" w:name="_Toc265228376"/>
      <w:r/>
      <w:bookmarkStart w:id="513" w:name="_Toc151193780"/>
      <w:r/>
      <w:bookmarkStart w:id="514" w:name="_Toc226965728"/>
      <w:r/>
      <w:bookmarkStart w:id="515" w:name="_Toc305158880"/>
      <w:r/>
      <w:bookmarkStart w:id="516" w:name="_Toc151193708"/>
      <w:r/>
      <w:bookmarkStart w:id="517" w:name="_Toc264969228"/>
      <w:r/>
      <w:bookmarkStart w:id="518" w:name="_Toc150774638"/>
      <w:r/>
      <w:bookmarkStart w:id="519" w:name="_Toc127151538"/>
      <w:r/>
      <w:bookmarkStart w:id="520" w:name="_Toc226965811"/>
      <w:r/>
      <w:bookmarkStart w:id="521" w:name="_Toc151193636"/>
      <w:r/>
      <w:bookmarkStart w:id="522" w:name="_Toc151193852"/>
      <w:r/>
      <w:bookmarkStart w:id="523" w:name="_Toc195842903"/>
      <w:r/>
      <w:bookmarkStart w:id="524" w:name="_Toc520356163"/>
      <w:r/>
      <w:bookmarkStart w:id="525" w:name="_Toc150509289"/>
      <w:r/>
      <w:bookmarkStart w:id="526" w:name="_Toc151190165"/>
      <w:r/>
      <w:bookmarkStart w:id="527" w:name="_Toc151193926"/>
      <w:r/>
      <w:bookmarkStart w:id="528" w:name="_Toc150774743"/>
      <w:r/>
      <w:bookmarkStart w:id="529" w:name="_Toc226309782"/>
      <w:r/>
      <w:bookmarkStart w:id="530" w:name="_Toc305158806"/>
      <w:r/>
      <w:bookmarkStart w:id="531" w:name="_Toc226337234"/>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142311041"/>
      <w:r/>
      <w:bookmarkStart w:id="533" w:name="_Toc151193637"/>
      <w:r/>
      <w:bookmarkStart w:id="534" w:name="_Toc127151740"/>
      <w:r/>
      <w:bookmarkStart w:id="535" w:name="_Toc226309783"/>
      <w:r/>
      <w:bookmarkStart w:id="536" w:name="_Toc264969229"/>
      <w:r/>
      <w:bookmarkStart w:id="537" w:name="_Toc151193709"/>
      <w:r/>
      <w:bookmarkStart w:id="538" w:name="_Toc150480777"/>
      <w:r/>
      <w:bookmarkStart w:id="539" w:name="_Toc150509290"/>
      <w:r/>
      <w:bookmarkStart w:id="540" w:name="_Toc305158807"/>
      <w:r/>
      <w:bookmarkStart w:id="541" w:name="_Toc151193853"/>
      <w:r/>
      <w:bookmarkStart w:id="542" w:name="_Toc149720832"/>
      <w:r/>
      <w:bookmarkStart w:id="543" w:name="_Toc226965729"/>
      <w:r/>
      <w:bookmarkStart w:id="544" w:name="_Toc127161453"/>
      <w:r/>
      <w:bookmarkStart w:id="545" w:name="_Toc164608653"/>
      <w:r/>
      <w:bookmarkStart w:id="546" w:name="_Toc151193781"/>
      <w:r/>
      <w:bookmarkStart w:id="547" w:name="_Toc305158881"/>
      <w:r/>
      <w:bookmarkStart w:id="548" w:name="_Toc151193927"/>
      <w:r/>
      <w:bookmarkStart w:id="549" w:name="_Toc226965812"/>
      <w:r/>
      <w:bookmarkStart w:id="550" w:name="_Toc265228377"/>
      <w:r/>
      <w:bookmarkStart w:id="551" w:name="_Toc164351633"/>
      <w:r/>
      <w:bookmarkStart w:id="552" w:name="_Toc151190166"/>
      <w:r/>
      <w:bookmarkStart w:id="553" w:name="_Toc150774639"/>
      <w:r/>
      <w:bookmarkStart w:id="554" w:name="_Toc195842904"/>
      <w:r/>
      <w:bookmarkStart w:id="555" w:name="_Toc164229380"/>
      <w:r/>
      <w:bookmarkStart w:id="556" w:name="_Toc164229234"/>
      <w:r/>
      <w:bookmarkStart w:id="557" w:name="_Toc520356164"/>
      <w:r/>
      <w:bookmarkStart w:id="558" w:name="_Toc164608808"/>
      <w:r/>
      <w:bookmarkStart w:id="559" w:name="_Toc127151539"/>
      <w:r/>
      <w:bookmarkStart w:id="560" w:name="_Toc226337235"/>
      <w:r/>
      <w:bookmarkStart w:id="561" w:name="_Toc150774744"/>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149720833"/>
      <w:r/>
      <w:bookmarkStart w:id="564" w:name="_Toc151193928"/>
      <w:r/>
      <w:bookmarkStart w:id="565" w:name="_Toc164608809"/>
      <w:r/>
      <w:bookmarkStart w:id="566" w:name="_Toc226965730"/>
      <w:r/>
      <w:bookmarkStart w:id="567" w:name="_Toc127151741"/>
      <w:r/>
      <w:bookmarkStart w:id="568" w:name="_Toc151193638"/>
      <w:r/>
      <w:bookmarkStart w:id="569" w:name="_Toc151193710"/>
      <w:r/>
      <w:bookmarkStart w:id="570" w:name="_Toc127161454"/>
      <w:r/>
      <w:bookmarkStart w:id="571" w:name="_Toc164608654"/>
      <w:r/>
      <w:bookmarkStart w:id="572" w:name="_Toc150774640"/>
      <w:r/>
      <w:bookmarkStart w:id="573" w:name="_Toc127151540"/>
      <w:r/>
      <w:bookmarkStart w:id="574" w:name="_Toc151190167"/>
      <w:r/>
      <w:bookmarkStart w:id="575" w:name="_Toc164229235"/>
      <w:r/>
      <w:bookmarkStart w:id="576" w:name="_Toc142311042"/>
      <w:r/>
      <w:bookmarkStart w:id="577" w:name="_Toc164351634"/>
      <w:r/>
      <w:bookmarkStart w:id="578" w:name="_Toc150480778"/>
      <w:r/>
      <w:bookmarkStart w:id="579" w:name="_Toc151193782"/>
      <w:r/>
      <w:bookmarkStart w:id="580" w:name="_Toc226965813"/>
      <w:r/>
      <w:bookmarkStart w:id="581" w:name="_Toc264969230"/>
      <w:r/>
      <w:bookmarkStart w:id="582" w:name="_Toc305158808"/>
      <w:r/>
      <w:bookmarkStart w:id="583" w:name="_Toc150774745"/>
      <w:r/>
      <w:bookmarkStart w:id="584" w:name="_Toc195842905"/>
      <w:r/>
      <w:bookmarkStart w:id="585" w:name="_Toc150509291"/>
      <w:r/>
      <w:bookmarkStart w:id="586" w:name="_Toc226309784"/>
      <w:r/>
      <w:bookmarkStart w:id="587" w:name="_Toc226337236"/>
      <w:r/>
      <w:bookmarkStart w:id="588" w:name="_Toc164229381"/>
      <w:r/>
      <w:bookmarkStart w:id="589" w:name="_Toc151193854"/>
      <w:r/>
      <w:bookmarkStart w:id="590" w:name="_Toc265228378"/>
      <w:r/>
      <w:bookmarkStart w:id="591" w:name="_Toc305158882"/>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74"/>
        <w:spacing w:before="0" w:line="360" w:lineRule="auto"/>
        <w:rPr>
          <w:rFonts w:ascii="宋体" w:hAnsi="宋体" w:eastAsia="宋体" w:cs="宋体"/>
          <w:color w:val="000000"/>
          <w:sz w:val="28"/>
          <w:highlight w:val="none"/>
        </w:rPr>
      </w:pPr>
      <w:r/>
      <w:bookmarkStart w:id="594" w:name="_Toc264969235"/>
      <w:r/>
      <w:bookmarkStart w:id="595" w:name="_Toc151190172"/>
      <w:r/>
      <w:bookmarkStart w:id="596" w:name="_Toc127151545"/>
      <w:r/>
      <w:bookmarkStart w:id="597" w:name="_Toc150774750"/>
      <w:r/>
      <w:bookmarkStart w:id="598" w:name="_Toc265228383"/>
      <w:r/>
      <w:bookmarkStart w:id="599" w:name="_Toc151193715"/>
      <w:r/>
      <w:bookmarkStart w:id="600" w:name="_Toc151193787"/>
      <w:r/>
      <w:bookmarkStart w:id="601" w:name="_Toc151193643"/>
      <w:r/>
      <w:bookmarkStart w:id="602" w:name="_Toc151193933"/>
      <w:r/>
      <w:bookmarkStart w:id="603" w:name="_Toc226965735"/>
      <w:r/>
      <w:bookmarkStart w:id="604" w:name="_Toc142311047"/>
      <w:r/>
      <w:bookmarkStart w:id="605" w:name="_Toc150509296"/>
      <w:r/>
      <w:bookmarkStart w:id="606" w:name="_Toc150480783"/>
      <w:r/>
      <w:bookmarkStart w:id="607" w:name="_Toc226965818"/>
      <w:r/>
      <w:bookmarkStart w:id="608" w:name="_Toc226309789"/>
      <w:r/>
      <w:bookmarkStart w:id="609" w:name="_Toc226337241"/>
      <w:r/>
      <w:bookmarkStart w:id="610" w:name="_Toc151193859"/>
      <w:r/>
      <w:bookmarkStart w:id="611" w:name="_Toc150774645"/>
      <w:r/>
      <w:bookmarkStart w:id="612" w:name="_Toc195842910"/>
      <w:r/>
      <w:bookmarkStart w:id="613" w:name="_Toc305158887"/>
      <w:r/>
      <w:bookmarkStart w:id="614" w:name="_Toc305158813"/>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264969237"/>
      <w:r/>
      <w:bookmarkStart w:id="616" w:name="_Toc142311049"/>
      <w:r/>
      <w:bookmarkStart w:id="617" w:name="_Toc150774752"/>
      <w:r/>
      <w:bookmarkStart w:id="618" w:name="_Toc149720840"/>
      <w:r/>
      <w:bookmarkStart w:id="619" w:name="_Toc265228385"/>
      <w:r/>
      <w:bookmarkStart w:id="620" w:name="_Toc164229388"/>
      <w:r/>
      <w:bookmarkStart w:id="621" w:name="_Toc226965737"/>
      <w:r/>
      <w:bookmarkStart w:id="622" w:name="_Toc226337243"/>
      <w:r/>
      <w:bookmarkStart w:id="623" w:name="_Toc150480785"/>
      <w:r/>
      <w:bookmarkStart w:id="624" w:name="_Toc151190174"/>
      <w:r/>
      <w:bookmarkStart w:id="625" w:name="_Toc305158815"/>
      <w:r/>
      <w:bookmarkStart w:id="626" w:name="_Toc151193935"/>
      <w:r/>
      <w:bookmarkStart w:id="627" w:name="_Toc164229242"/>
      <w:r/>
      <w:bookmarkStart w:id="628" w:name="_Toc305158889"/>
      <w:r/>
      <w:bookmarkStart w:id="629" w:name="_Toc127161461"/>
      <w:r/>
      <w:bookmarkStart w:id="630" w:name="_Toc151193861"/>
      <w:r/>
      <w:bookmarkStart w:id="631" w:name="_Toc226309791"/>
      <w:r/>
      <w:bookmarkStart w:id="632" w:name="_Toc151193717"/>
      <w:r/>
      <w:bookmarkStart w:id="633" w:name="_Toc150774647"/>
      <w:r/>
      <w:bookmarkStart w:id="634" w:name="_Toc151193645"/>
      <w:r/>
      <w:bookmarkStart w:id="635" w:name="_Toc226965820"/>
      <w:r/>
      <w:bookmarkStart w:id="636" w:name="_Toc195842912"/>
      <w:r/>
      <w:bookmarkStart w:id="637" w:name="_Toc127151547"/>
      <w:r/>
      <w:bookmarkStart w:id="638" w:name="_Toc127151748"/>
      <w:r/>
      <w:bookmarkStart w:id="639" w:name="_Toc164608816"/>
      <w:r/>
      <w:bookmarkStart w:id="640" w:name="_Toc164608661"/>
      <w:r/>
      <w:bookmarkStart w:id="641" w:name="_Toc151193789"/>
      <w:r/>
      <w:bookmarkStart w:id="642" w:name="_Toc150509298"/>
      <w:r/>
      <w:bookmarkStart w:id="643" w:name="_Toc16435164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91"/>
      <w:r/>
      <w:bookmarkStart w:id="645" w:name="_Toc305158817"/>
      <w:r/>
      <w:bookmarkStart w:id="646" w:name="_Toc150774754"/>
      <w:r/>
      <w:bookmarkStart w:id="647" w:name="_Toc150509300"/>
      <w:r/>
      <w:bookmarkStart w:id="648" w:name="_Toc164351643"/>
      <w:r/>
      <w:bookmarkStart w:id="649" w:name="_Toc164608663"/>
      <w:r/>
      <w:bookmarkStart w:id="650" w:name="_Toc151193937"/>
      <w:r/>
      <w:bookmarkStart w:id="651" w:name="_Toc265228387"/>
      <w:r/>
      <w:bookmarkStart w:id="652" w:name="_Toc164229244"/>
      <w:r/>
      <w:bookmarkStart w:id="653" w:name="_Toc151193719"/>
      <w:r/>
      <w:bookmarkStart w:id="654" w:name="_Toc151190176"/>
      <w:r/>
      <w:bookmarkStart w:id="655" w:name="_Toc151193647"/>
      <w:r/>
      <w:bookmarkStart w:id="656" w:name="_Toc226337245"/>
      <w:r/>
      <w:bookmarkStart w:id="657" w:name="_Toc150774649"/>
      <w:r/>
      <w:bookmarkStart w:id="658" w:name="_Toc127151750"/>
      <w:r/>
      <w:bookmarkStart w:id="659" w:name="_Toc149720842"/>
      <w:r/>
      <w:bookmarkStart w:id="660" w:name="_Toc226965822"/>
      <w:r/>
      <w:bookmarkStart w:id="661" w:name="_Toc264969239"/>
      <w:r/>
      <w:bookmarkStart w:id="662" w:name="_Toc127161463"/>
      <w:r/>
      <w:bookmarkStart w:id="663" w:name="_Toc151193791"/>
      <w:r/>
      <w:bookmarkStart w:id="664" w:name="_Toc195842914"/>
      <w:r/>
      <w:bookmarkStart w:id="665" w:name="_Toc164229390"/>
      <w:r/>
      <w:bookmarkStart w:id="666" w:name="_Toc142311051"/>
      <w:r/>
      <w:bookmarkStart w:id="667" w:name="_Toc164608818"/>
      <w:r/>
      <w:bookmarkStart w:id="668" w:name="_Toc127151549"/>
      <w:r/>
      <w:bookmarkStart w:id="669" w:name="_Toc226965739"/>
      <w:r/>
      <w:bookmarkStart w:id="670" w:name="_Toc151193863"/>
      <w:r/>
      <w:bookmarkStart w:id="671" w:name="_Toc150480787"/>
      <w:r/>
      <w:bookmarkStart w:id="672" w:name="_Toc226309793"/>
      <w:r/>
      <w:bookmarkStart w:id="673" w:name="_Ref467307090"/>
      <w:r/>
      <w:bookmarkStart w:id="674" w:name="_Ref467306425"/>
      <w:r/>
      <w:bookmarkStart w:id="675" w:name="_Toc520356176"/>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226309794"/>
      <w:r/>
      <w:bookmarkStart w:id="677" w:name="_Toc226337246"/>
      <w:r/>
      <w:bookmarkStart w:id="678" w:name="_Ref467306978"/>
      <w:r/>
      <w:bookmarkStart w:id="679" w:name="_Toc127151550"/>
      <w:r/>
      <w:bookmarkStart w:id="680" w:name="_Toc520356175"/>
      <w:r/>
      <w:bookmarkStart w:id="681" w:name="_Toc164608819"/>
      <w:r/>
      <w:bookmarkStart w:id="682" w:name="_Toc150774755"/>
      <w:r/>
      <w:bookmarkStart w:id="683" w:name="_Toc226965740"/>
      <w:r/>
      <w:bookmarkStart w:id="684" w:name="_Toc142311052"/>
      <w:r/>
      <w:bookmarkStart w:id="685" w:name="_Toc226965823"/>
      <w:r/>
      <w:bookmarkStart w:id="686" w:name="_Toc150509301"/>
      <w:r/>
      <w:bookmarkStart w:id="687" w:name="_Toc264969240"/>
      <w:r/>
      <w:bookmarkStart w:id="688" w:name="_Ref467307204"/>
      <w:r/>
      <w:bookmarkStart w:id="689" w:name="_Toc127161464"/>
      <w:r/>
      <w:bookmarkStart w:id="690" w:name="_Toc151190177"/>
      <w:r/>
      <w:bookmarkStart w:id="691" w:name="_Toc150480788"/>
      <w:r/>
      <w:bookmarkStart w:id="692" w:name="_Toc164351644"/>
      <w:r/>
      <w:bookmarkStart w:id="693" w:name="_Toc305158818"/>
      <w:r/>
      <w:bookmarkStart w:id="694" w:name="_Toc151193648"/>
      <w:r/>
      <w:bookmarkStart w:id="695" w:name="_Toc151193938"/>
      <w:r/>
      <w:bookmarkStart w:id="696" w:name="_Toc151193720"/>
      <w:r/>
      <w:bookmarkStart w:id="697" w:name="_Toc265228388"/>
      <w:r/>
      <w:bookmarkStart w:id="698" w:name="_Toc151193792"/>
      <w:r/>
      <w:bookmarkStart w:id="699" w:name="_Toc164229391"/>
      <w:r/>
      <w:bookmarkStart w:id="700" w:name="_Toc149720843"/>
      <w:r/>
      <w:bookmarkStart w:id="701" w:name="_Toc164229245"/>
      <w:r/>
      <w:bookmarkStart w:id="702" w:name="_Toc127151751"/>
      <w:r/>
      <w:bookmarkStart w:id="703" w:name="_Toc305158892"/>
      <w:r/>
      <w:bookmarkStart w:id="704" w:name="_Ref467306377"/>
      <w:r/>
      <w:bookmarkStart w:id="705" w:name="_Ref467307062"/>
      <w:r/>
      <w:bookmarkStart w:id="706" w:name="_Toc150774650"/>
      <w:r/>
      <w:bookmarkStart w:id="707" w:name="_Toc195842915"/>
      <w:r/>
      <w:bookmarkStart w:id="708" w:name="_Toc164608664"/>
      <w:r/>
      <w:bookmarkStart w:id="709" w:name="_Toc151193864"/>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49"/>
          <w:rFonts w:hint="eastAsia" w:ascii="宋体" w:hAnsi="宋体" w:cs="宋体"/>
          <w:color w:val="000000"/>
          <w:highlight w:val="none"/>
        </w:rPr>
        <w:t xml:space="preserve">http://gk</w:t>
      </w:r>
      <w:bookmarkStart w:id="710" w:name="_Hlt100654014"/>
      <w:r>
        <w:rPr>
          <w:rStyle w:val="1149"/>
          <w:rFonts w:hint="eastAsia" w:ascii="宋体" w:hAnsi="宋体" w:cs="宋体"/>
          <w:color w:val="000000"/>
          <w:highlight w:val="none"/>
        </w:rPr>
        <w:t xml:space="preserve">s</w:t>
      </w:r>
      <w:bookmarkEnd w:id="710"/>
      <w:r>
        <w:rPr>
          <w:rStyle w:val="1149"/>
          <w:rFonts w:hint="eastAsia" w:ascii="宋体" w:hAnsi="宋体" w:cs="宋体"/>
          <w:color w:val="000000"/>
          <w:highlight w:val="none"/>
        </w:rPr>
        <w:t xml:space="preserve">.m</w:t>
      </w:r>
      <w:bookmarkStart w:id="711" w:name="_Hlt100653994"/>
      <w:r/>
      <w:bookmarkStart w:id="712" w:name="_Hlt100653993"/>
      <w:r>
        <w:rPr>
          <w:rStyle w:val="1149"/>
          <w:rFonts w:hint="eastAsia" w:ascii="宋体" w:hAnsi="宋体" w:cs="宋体"/>
          <w:color w:val="000000"/>
          <w:highlight w:val="none"/>
        </w:rPr>
        <w:t xml:space="preserve">o</w:t>
      </w:r>
      <w:bookmarkEnd w:id="711"/>
      <w:r/>
      <w:bookmarkEnd w:id="712"/>
      <w:r>
        <w:rPr>
          <w:rStyle w:val="1149"/>
          <w:rFonts w:hint="eastAsia" w:ascii="宋体" w:hAnsi="宋体" w:cs="宋体"/>
          <w:color w:val="000000"/>
          <w:highlight w:val="none"/>
        </w:rPr>
        <w:t xml:space="preserve">f.gov.cn/ztztz/zhengfucaigouguanli/201802/t20180201_2804589.htm</w:t>
      </w:r>
      <w:r>
        <w:rPr>
          <w:rStyle w:val="1149"/>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26965827"/>
      <w:r/>
      <w:bookmarkStart w:id="714" w:name="_Toc305158822"/>
      <w:r/>
      <w:bookmarkStart w:id="715" w:name="_Toc150480792"/>
      <w:r/>
      <w:bookmarkStart w:id="716" w:name="_Toc353873664"/>
      <w:r/>
      <w:bookmarkStart w:id="717" w:name="_Toc265228392"/>
      <w:r/>
      <w:bookmarkStart w:id="718" w:name="_Toc264969244"/>
      <w:r/>
      <w:bookmarkStart w:id="719" w:name="_Toc150774759"/>
      <w:r/>
      <w:bookmarkStart w:id="720" w:name="_Toc353825544"/>
      <w:r/>
      <w:bookmarkStart w:id="721" w:name="_Toc353873934"/>
      <w:r/>
      <w:bookmarkStart w:id="722" w:name="_Toc226337250"/>
      <w:r/>
      <w:bookmarkStart w:id="723" w:name="_Toc305158896"/>
      <w:r/>
      <w:bookmarkStart w:id="724" w:name="_Toc142311056"/>
      <w:r/>
      <w:bookmarkStart w:id="725" w:name="_Toc127151554"/>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0"/>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0"/>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0"/>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0"/>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1"/>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88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883"/>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rPr>
          <w:highlight w:val="none"/>
        </w:rPr>
      </w:pPr>
      <w:r>
        <w:rPr>
          <w:highlight w:val="none"/>
        </w:rPr>
      </w:r>
      <w:r/>
    </w:p>
    <w:p>
      <w:pPr>
        <w:jc w:val="center"/>
        <w:widowControl/>
        <w:rPr>
          <w:rFonts w:ascii="宋体" w:hAnsi="宋体" w:cs="宋体"/>
          <w:b/>
          <w:color w:val="000000"/>
          <w:sz w:val="36"/>
          <w:szCs w:val="36"/>
          <w:highlight w:val="none"/>
        </w:rPr>
      </w:pPr>
      <w:r/>
      <w:bookmarkStart w:id="729" w:name="_Hlt487972895"/>
      <w:r/>
      <w:bookmarkEnd w:id="729"/>
      <w:r/>
      <w:bookmarkStart w:id="730" w:name="_Toc353873940"/>
      <w:r/>
      <w:bookmarkStart w:id="731" w:name="_Toc127161490"/>
      <w:r/>
      <w:bookmarkStart w:id="732" w:name="_Toc226965858"/>
      <w:r/>
      <w:bookmarkStart w:id="733" w:name="_Toc127151779"/>
      <w:r/>
      <w:bookmarkStart w:id="734" w:name="_Toc353825550"/>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2"/>
        </w:numPr>
        <w:spacing w:line="360" w:lineRule="auto"/>
        <w:tabs>
          <w:tab w:val="left" w:pos="360" w:leader="none"/>
        </w:tabs>
        <w:rPr>
          <w:rFonts w:ascii="宋体" w:hAnsi="宋体" w:cs="宋体"/>
          <w:color w:val="000000"/>
          <w:sz w:val="24"/>
          <w:highlight w:val="none"/>
        </w:rPr>
        <w:outlineLvl w:val="1"/>
      </w:pPr>
      <w:r/>
      <w:bookmarkStart w:id="737" w:name="_Toc151193783"/>
      <w:r/>
      <w:bookmarkStart w:id="738" w:name="_Toc305158809"/>
      <w:r/>
      <w:bookmarkStart w:id="739" w:name="_Toc151190168"/>
      <w:r/>
      <w:bookmarkStart w:id="740" w:name="_Toc127151541"/>
      <w:r/>
      <w:bookmarkStart w:id="741" w:name="_Toc226309785"/>
      <w:r/>
      <w:bookmarkStart w:id="742" w:name="_Toc226965731"/>
      <w:r/>
      <w:bookmarkStart w:id="743" w:name="_Toc150509292"/>
      <w:r/>
      <w:bookmarkStart w:id="744" w:name="_Toc127151742"/>
      <w:r/>
      <w:bookmarkStart w:id="745" w:name="_Toc265228379"/>
      <w:r/>
      <w:bookmarkStart w:id="746" w:name="_Toc127161455"/>
      <w:r/>
      <w:bookmarkStart w:id="747" w:name="_Toc149720834"/>
      <w:r/>
      <w:bookmarkStart w:id="748" w:name="_Toc305158883"/>
      <w:r/>
      <w:bookmarkStart w:id="749" w:name="_Toc164229382"/>
      <w:r/>
      <w:bookmarkStart w:id="750" w:name="_Toc226337237"/>
      <w:r/>
      <w:bookmarkStart w:id="751" w:name="_Toc164229236"/>
      <w:r/>
      <w:bookmarkStart w:id="752" w:name="_Toc150480779"/>
      <w:r/>
      <w:bookmarkStart w:id="753" w:name="_Toc195842906"/>
      <w:r/>
      <w:bookmarkStart w:id="754" w:name="_Toc151193929"/>
      <w:r/>
      <w:bookmarkStart w:id="755" w:name="_Toc142311043"/>
      <w:r/>
      <w:bookmarkStart w:id="756" w:name="_Toc150774641"/>
      <w:r/>
      <w:bookmarkStart w:id="757" w:name="_Toc151193855"/>
      <w:r/>
      <w:bookmarkStart w:id="758" w:name="_Toc150774746"/>
      <w:r/>
      <w:bookmarkStart w:id="759" w:name="_Toc151193639"/>
      <w:r/>
      <w:bookmarkStart w:id="760" w:name="_Toc264969231"/>
      <w:r/>
      <w:bookmarkStart w:id="761" w:name="_Toc164351635"/>
      <w:r/>
      <w:bookmarkStart w:id="762" w:name="_Toc164608655"/>
      <w:r/>
      <w:bookmarkStart w:id="763" w:name="_Toc226965814"/>
      <w:r/>
      <w:bookmarkStart w:id="764" w:name="_Toc164608810"/>
      <w:r/>
      <w:bookmarkStart w:id="765" w:name="_Toc151193711"/>
      <w:r/>
      <w:bookmarkStart w:id="766" w:name="_Toc353873941"/>
      <w:r/>
      <w:bookmarkStart w:id="767" w:name="_Toc353825551"/>
      <w:r/>
      <w:bookmarkStart w:id="768" w:name="_Toc264969245"/>
      <w:r/>
      <w:bookmarkStart w:id="769" w:name="_Toc127151555"/>
      <w:r/>
      <w:bookmarkStart w:id="770" w:name="_Toc150480793"/>
      <w:r/>
      <w:bookmarkStart w:id="771" w:name="_Toc142311057"/>
      <w:r/>
      <w:bookmarkStart w:id="772" w:name="_Toc150774760"/>
      <w:r/>
      <w:bookmarkStart w:id="773" w:name="_Toc195842920"/>
      <w:r/>
      <w:bookmarkStart w:id="774" w:name="_Toc226965828"/>
      <w:r/>
      <w:bookmarkStart w:id="775" w:name="_Toc353873665"/>
      <w:r/>
      <w:bookmarkStart w:id="776" w:name="_Toc353873935"/>
      <w:r/>
      <w:bookmarkStart w:id="777" w:name="_Toc226337251"/>
      <w:r/>
      <w:bookmarkStart w:id="778" w:name="_Toc305158823"/>
      <w:r/>
      <w:bookmarkStart w:id="779" w:name="_Toc265228393"/>
      <w:r/>
      <w:bookmarkStart w:id="780" w:name="_Toc305158897"/>
      <w:r/>
      <w:bookmarkStart w:id="781" w:name="_Toc353825545"/>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88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3"/>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2"/>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2"/>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2"/>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需按照招标文件的要求提供《关于符合本国产品标准的声明函》（以下简称《声明函》），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2"/>
        <w:ind w:firstLine="720"/>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2"/>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2"/>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2"/>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226965736"/>
      <w:r/>
      <w:bookmarkStart w:id="784" w:name="_Toc150774646"/>
      <w:r/>
      <w:bookmarkStart w:id="785" w:name="_Toc150509297"/>
      <w:r/>
      <w:bookmarkStart w:id="786" w:name="_Toc150774751"/>
      <w:r/>
      <w:bookmarkStart w:id="787" w:name="_Toc520356170"/>
      <w:r/>
      <w:bookmarkStart w:id="788" w:name="_Toc127151747"/>
      <w:r/>
      <w:bookmarkStart w:id="789" w:name="_Toc226337242"/>
      <w:r/>
      <w:bookmarkStart w:id="790" w:name="_Toc305158888"/>
      <w:r/>
      <w:bookmarkStart w:id="791" w:name="_Toc150480784"/>
      <w:r/>
      <w:bookmarkStart w:id="792" w:name="_Toc226309790"/>
      <w:r/>
      <w:bookmarkStart w:id="793" w:name="_Toc151193644"/>
      <w:r/>
      <w:bookmarkStart w:id="794" w:name="_Toc164608815"/>
      <w:r/>
      <w:bookmarkStart w:id="795" w:name="_Toc142311048"/>
      <w:r/>
      <w:bookmarkStart w:id="796" w:name="_Toc305158814"/>
      <w:r/>
      <w:bookmarkStart w:id="797" w:name="_Toc151193934"/>
      <w:r/>
      <w:bookmarkStart w:id="798" w:name="_Toc127151546"/>
      <w:r/>
      <w:bookmarkStart w:id="799" w:name="_Toc151193860"/>
      <w:r/>
      <w:bookmarkStart w:id="800" w:name="_Toc151193788"/>
      <w:r/>
      <w:bookmarkStart w:id="801" w:name="_Toc151193716"/>
      <w:r/>
      <w:bookmarkStart w:id="802" w:name="_Toc127161460"/>
      <w:r/>
      <w:bookmarkStart w:id="803" w:name="_Toc164229387"/>
      <w:r/>
      <w:bookmarkStart w:id="804" w:name="_Toc226965819"/>
      <w:r/>
      <w:bookmarkStart w:id="805" w:name="_Toc164351640"/>
      <w:r/>
      <w:bookmarkStart w:id="806" w:name="_Toc195842911"/>
      <w:r/>
      <w:bookmarkStart w:id="807" w:name="_Toc149720839"/>
      <w:r/>
      <w:bookmarkStart w:id="808" w:name="_Toc265228384"/>
      <w:r/>
      <w:bookmarkStart w:id="809" w:name="_Toc164229241"/>
      <w:r/>
      <w:bookmarkStart w:id="810" w:name="_Toc151190173"/>
      <w:r/>
      <w:bookmarkStart w:id="811" w:name="_Ref467307010"/>
      <w:r/>
      <w:bookmarkStart w:id="812" w:name="_Toc264969236"/>
      <w:r/>
      <w:bookmarkStart w:id="813" w:name="_Toc164608660"/>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rFonts w:ascii="Times New Roman" w:hAnsi="Times New Roman" w:eastAsia="宋体" w:cs="Times New Roman"/>
          <w:sz w:val="24"/>
          <w:highlight w:val="none"/>
        </w:rPr>
      </w:pPr>
      <w:r>
        <w:rPr>
          <w:rFonts w:hint="eastAsia"/>
          <w:sz w:val="24"/>
          <w:highlight w:val="none"/>
          <w:lang w:val="en-US" w:eastAsia="zh-CN"/>
        </w:rPr>
        <w:t xml:space="preserve">4.1</w:t>
      </w:r>
      <w:r>
        <w:rPr>
          <w:rFonts w:ascii="Times New Roman" w:hAnsi="Times New Roman" w:eastAsia="宋体" w:cs="Times New Roman"/>
          <w:sz w:val="24"/>
          <w:highlight w:val="none"/>
        </w:rPr>
        <w:t xml:space="preserve">采用综合评分法时，</w:t>
      </w:r>
      <w:r>
        <w:rPr>
          <w:rFonts w:hint="eastAsia" w:ascii="Times New Roman" w:hAnsi="Times New Roman" w:eastAsia="宋体" w:cs="Times New Roman"/>
          <w:sz w:val="24"/>
          <w:highlight w:val="none"/>
          <w:lang w:val="en-US" w:eastAsia="zh-CN"/>
        </w:rPr>
        <w:t xml:space="preserve">同一采购包中，</w:t>
      </w:r>
      <w:r>
        <w:rPr>
          <w:rFonts w:ascii="Times New Roman" w:hAnsi="Times New Roman" w:eastAsia="宋体" w:cs="Times New Roman"/>
          <w:sz w:val="24"/>
          <w:highlight w:val="none"/>
        </w:rPr>
        <w:t xml:space="preserve">提供相同品牌产品（核心产品品牌</w:t>
      </w:r>
      <w:r/>
    </w:p>
    <w:p>
      <w:pPr>
        <w:numPr>
          <w:ilvl w:val="1"/>
          <w:numId w:val="0"/>
        </w:numPr>
        <w:spacing w:line="360" w:lineRule="auto"/>
        <w:tabs>
          <w:tab w:val="left" w:pos="1080" w:leader="none"/>
        </w:tabs>
        <w:rPr>
          <w:rFonts w:hint="eastAsia" w:ascii="宋体" w:hAnsi="宋体" w:eastAsia="宋体" w:cs="宋体"/>
          <w:color w:val="000000"/>
          <w:sz w:val="24"/>
          <w:highlight w:val="none"/>
          <w:lang w:eastAsia="zh-CN"/>
        </w:rPr>
      </w:pPr>
      <w:r>
        <w:rPr>
          <w:rFonts w:ascii="Times New Roman" w:hAnsi="Times New Roman" w:eastAsia="宋体" w:cs="Times New Roman"/>
          <w:sz w:val="24"/>
          <w:highlight w:val="none"/>
        </w:rPr>
        <w:t xml:space="preserve">相同）且通过资格审查、符合性审查的不同投标人参加同一合同项下投标的，按一家投标人计算，评审后得分最高的同品牌投标人获得中标人推荐资格</w:t>
      </w:r>
      <w:r>
        <w:rPr>
          <w:rFonts w:hint="eastAsia" w:ascii="Times New Roman" w:hAnsi="Times New Roman" w:eastAsia="宋体" w:cs="Times New Roman"/>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由评标委员会对所有有效投标文件进行详细的评分，采用</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投标或投标文件被认定为无效的情形进行重点复核。</w:t>
      </w:r>
      <w:r/>
    </w:p>
    <w:p>
      <w:pPr>
        <w:numPr>
          <w:ilvl w:val="0"/>
          <w:numId w:val="0"/>
        </w:numPr>
        <w:ind w:left="357"/>
        <w:spacing w:line="360" w:lineRule="auto"/>
        <w:tabs>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4.4评标委员会将根据各投标人的评标排序，依次推荐本项目（各采购包）的中标</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候选人，起草并签署评标报告。本项目（各采购包）评标委员会共（各）推荐不少于3名中标候选人。</w:t>
      </w:r>
      <w:r/>
    </w:p>
    <w:p>
      <w:pPr>
        <w:numPr>
          <w:ilvl w:val="0"/>
          <w:numId w:val="12"/>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2"/>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tbl>
      <w:tblPr>
        <w:tblStyle w:val="880"/>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bookmarkStart w:id="814" w:name="_Toc99301424"/>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18"/>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254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ascii="Times New Roman" w:eastAsia="宋体"/>
                <w:sz w:val="24"/>
                <w:highlight w:val="none"/>
                <w:lang w:val="en-US" w:eastAsia="zh-CN"/>
              </w:rPr>
              <w:t xml:space="preserve">技术水平</w:t>
            </w:r>
            <w:r>
              <w:rPr>
                <w:rFonts w:hint="eastAsia"/>
                <w:sz w:val="24"/>
                <w:highlight w:val="none"/>
              </w:rPr>
              <w:t xml:space="preserve">（生产设备、生产工艺</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ascii="Times New Roman" w:eastAsia="宋体"/>
                <w:sz w:val="24"/>
                <w:highlight w:val="none"/>
                <w:lang w:val="en-US" w:eastAsia="zh-CN"/>
              </w:rPr>
              <w:t xml:space="preserve">服务</w:t>
            </w:r>
            <w:r>
              <w:rPr>
                <w:rFonts w:hint="eastAsia"/>
                <w:sz w:val="24"/>
                <w:highlight w:val="none"/>
              </w:rPr>
              <w:t xml:space="preserve">、8年质保全生命周期服务</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085"/>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Times New Roman" w:eastAsia="宋体"/>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ascii="Times New Roman" w:eastAsia="宋体"/>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官网查询渠道查询截图，否则不得分。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4"/>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24"/>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24"/>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24"/>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官网查询渠道查询截图</w:t>
            </w:r>
            <w:r>
              <w:rPr>
                <w:rFonts w:hint="eastAsia" w:ascii="宋体" w:hAnsi="宋体" w:cs="宋体"/>
                <w:b/>
                <w:bCs/>
                <w:color w:val="000000"/>
                <w:sz w:val="24"/>
                <w:highlight w:val="none"/>
                <w:lang w:eastAsia="zh-CN"/>
              </w:rPr>
              <w:t xml:space="preserve">，否则不得分。</w:t>
            </w:r>
            <w:r/>
          </w:p>
          <w:p>
            <w:pPr>
              <w:pStyle w:val="924"/>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24"/>
              <w:ind w:left="0" w:firstLine="0"/>
              <w:rPr>
                <w:rFonts w:hint="default" w:eastAsia="宋体"/>
                <w:highlight w:val="none"/>
                <w:lang w:val="en-US" w:eastAsia="zh-CN"/>
              </w:rPr>
            </w:pPr>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24"/>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24"/>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24"/>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24"/>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2、须提供承诺书（格式自拟）、车辆权属登记证、行驶证；若不是自有的还需提供租赁合同；不提供不得分。</w:t>
            </w:r>
            <w:r/>
          </w:p>
          <w:p>
            <w:pPr>
              <w:pStyle w:val="924"/>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cs="宋体"/>
          <w:b/>
          <w:color w:val="000000"/>
          <w:sz w:val="24"/>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69"/>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pStyle w:val="1169"/>
        <w:numPr>
          <w:ilvl w:val="0"/>
          <w:numId w:val="15"/>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嵌入式健身空间：城中村改造和全市口袋公园的5套一代健身路径、6处全龄段的组合型器材和体育场地胶更新、4张乒乓球台和6只足球门。</w:t>
      </w:r>
      <w:r/>
    </w:p>
    <w:tbl>
      <w:tblPr>
        <w:tblStyle w:val="900"/>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473"/>
        <w:gridCol w:w="1791"/>
        <w:gridCol w:w="1207"/>
      </w:tblGrid>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47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791" w:type="dxa"/>
            <w:vAlign w:val="center"/>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名称</w:t>
            </w:r>
            <w:r/>
          </w:p>
        </w:tc>
        <w:tc>
          <w:tcPr>
            <w:tcW w:w="120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rHeight w:val="135"/>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码头街体育公园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清溪路西侧、码头街北侧</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3件负重力量路径、1件亲子类器材、5件一代健身路径（含告示牌）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90"/>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亲子互动骑马机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立式腰背按摩器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翰林苑南侧口袋公园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昆仑南路与东升路东北角</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99"/>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67"/>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小型组合式儿童攀爬类器材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南渡镇体育公园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春晖公园东南面空地</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大型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组合式儿童攀爬类器材，综合6件套+告示牌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小型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溧城街道体育场</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健身路径提升改造</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组合式训练器+提重训练器+负重力量路径3件套+一代健身路径10件套+EPDM颗粒更新</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不锈钢提重训练器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双位</w:t>
            </w:r>
            <w:r>
              <w:rPr>
                <w:rStyle w:val="1338"/>
                <w:highlight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二位单杠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平行天梯</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约280平方米</w:t>
            </w:r>
            <w:r/>
          </w:p>
        </w:tc>
      </w:tr>
    </w:tbl>
    <w:p>
      <w:pPr>
        <w:pStyle w:val="1169"/>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Style w:val="900"/>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859"/>
        <w:gridCol w:w="1499"/>
      </w:tblGrid>
      <w:tr>
        <w:trPr/>
        <w:tc>
          <w:tcPr>
            <w:tcW w:w="2023"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85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溧城街道燕鸣园</w:t>
            </w:r>
            <w:r/>
          </w:p>
        </w:tc>
        <w:tc>
          <w:tcPr>
            <w:tcW w:w="146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燕湖路与燕山中路东南角</w:t>
            </w:r>
            <w:r/>
          </w:p>
        </w:tc>
        <w:tc>
          <w:tcPr>
            <w:tcW w:w="2859" w:type="dxa"/>
            <w:vAlign w:val="center"/>
            <w:vMerge w:val="restart"/>
            <w:textDirection w:val="lrTb"/>
            <w:noWrap w:val="false"/>
          </w:tcPr>
          <w:p>
            <w:pPr>
              <w:contextualSpacing/>
              <w:ind w:firstLine="0"/>
              <w:jc w:val="both"/>
              <w:spacing w:line="360" w:lineRule="auto"/>
              <w:widowControl w:val="off"/>
              <w:rPr>
                <w:rFonts w:hint="eastAsia"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一代健身路径（10件）</w:t>
            </w:r>
            <w:r>
              <w:rPr>
                <w:rFonts w:hint="eastAsia" w:ascii="宋体" w:hAnsi="宋体" w:cs="宋体"/>
                <w:bCs/>
                <w:color w:val="000000"/>
                <w:sz w:val="21"/>
                <w:szCs w:val="21"/>
                <w:highlight w:val="none"/>
                <w:lang w:val="en-US" w:eastAsia="zh-CN" w:bidi="ar-SA"/>
              </w:rPr>
              <w:t xml:space="preserve">：</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告示牌</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双位太空漫步机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三位扭腰器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太极揉推器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骑马机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椭圆机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肋木架</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背部训练器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上肢牵引器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四联压腿按摩器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昆仑街道（城中村改造）</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余桥村村委会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徐格笪村周格笪村委会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新庄村委会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rHeight w:val="475"/>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后小渚村</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bl>
    <w:p>
      <w:pPr>
        <w:pStyle w:val="1169"/>
        <w:contextualSpacing/>
        <w:ind w:firstLine="0"/>
        <w:spacing w:line="360" w:lineRule="auto"/>
        <w:rPr>
          <w:rFonts w:hint="default" w:ascii="宋体" w:hAnsi="宋体" w:eastAsia="宋体" w:cs="宋体"/>
          <w:b/>
          <w:bCs/>
          <w:color w:val="000000"/>
          <w:sz w:val="24"/>
          <w:highlight w:val="none"/>
          <w:lang w:val="en-US" w:eastAsia="zh-CN"/>
        </w:rPr>
      </w:pPr>
      <w:r>
        <w:rPr>
          <w:rFonts w:hint="default" w:ascii="宋体" w:hAnsi="宋体" w:eastAsia="宋体" w:cs="宋体"/>
          <w:b/>
          <w:bCs/>
          <w:color w:val="000000"/>
          <w:sz w:val="24"/>
          <w:highlight w:val="none"/>
          <w:lang w:val="en-US" w:eastAsia="zh-CN"/>
        </w:rPr>
      </w:r>
      <w:r/>
    </w:p>
    <w:tbl>
      <w:tblPr>
        <w:tblStyle w:val="900"/>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1737"/>
        <w:gridCol w:w="2541"/>
        <w:gridCol w:w="1541"/>
      </w:tblGrid>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乒乓球台</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w:t>
            </w:r>
            <w:r/>
          </w:p>
        </w:tc>
      </w:tr>
      <w:tr>
        <w:trPr>
          <w:trHeight w:val="505"/>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埭头体育公园</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城管局</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时光童趣园南侧草坪</w:t>
            </w:r>
            <w:r/>
          </w:p>
        </w:tc>
        <w:tc>
          <w:tcPr>
            <w:tcW w:w="2541"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琴园路北侧草坪</w:t>
            </w:r>
            <w:r/>
          </w:p>
        </w:tc>
        <w:tc>
          <w:tcPr>
            <w:tcW w:w="2541"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gridSpan w:val="4"/>
            <w:tcW w:w="7669" w:type="dxa"/>
            <w:vAlign w:val="center"/>
            <w:textDirection w:val="lrTb"/>
            <w:noWrap w:val="false"/>
          </w:tcPr>
          <w:p>
            <w:pPr>
              <w:pStyle w:val="1169"/>
              <w:contextualSpacing/>
              <w:ind w:firstLine="0"/>
              <w:spacing w:line="360" w:lineRule="auto"/>
              <w:rPr>
                <w:rFonts w:hint="eastAsia" w:ascii="宋体" w:hAnsi="宋体" w:cs="宋体"/>
                <w:b/>
                <w:bCs/>
                <w:color w:val="ff0000"/>
                <w:sz w:val="24"/>
                <w:szCs w:val="24"/>
                <w:highlight w:val="none"/>
              </w:rPr>
            </w:pPr>
            <w:r>
              <w:rPr>
                <w:rFonts w:hint="eastAsia" w:ascii="宋体" w:hAnsi="宋体" w:cs="宋体"/>
                <w:b/>
                <w:color w:val="ff0000"/>
                <w:sz w:val="24"/>
                <w:highlight w:val="none"/>
              </w:rPr>
              <w:t xml:space="preserve">  合计：乒乓球台4张，足球门6只。</w:t>
            </w:r>
            <w:r/>
          </w:p>
          <w:p>
            <w:pPr>
              <w:ind w:left="0" w:right="0" w:firstLine="480"/>
              <w:jc w:val="both"/>
              <w:spacing w:before="0" w:after="0" w:line="85" w:lineRule="atLeast"/>
              <w:rPr>
                <w:rFonts w:hint="eastAsia" w:ascii="宋体" w:hAnsi="宋体" w:cs="宋体"/>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乒乓球台、一代健身路径和足球门等实际安装点位与数量分配，以项目实施期间采购人要求及现场安装条件为准。</w:t>
            </w:r>
            <w:r/>
          </w:p>
        </w:tc>
      </w:tr>
    </w:tbl>
    <w:p>
      <w:pPr>
        <w:pStyle w:val="1169"/>
        <w:contextualSpacing/>
        <w:ind w:firstLine="0"/>
        <w:spacing w:line="360" w:lineRule="auto"/>
        <w:rPr>
          <w:rFonts w:hint="eastAsia" w:ascii="宋体" w:hAnsi="宋体" w:cs="宋体"/>
          <w:b/>
          <w:bCs/>
          <w:color w:val="ff0000"/>
          <w:sz w:val="24"/>
          <w:szCs w:val="24"/>
          <w:highlight w:val="none"/>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w:t>
      </w:r>
      <w:r>
        <w:rPr>
          <w:rFonts w:hint="eastAsia" w:ascii="宋体" w:hAnsi="宋体" w:cs="宋体"/>
          <w:b/>
          <w:bCs/>
          <w:color w:val="ff0000"/>
          <w:sz w:val="24"/>
          <w:highlight w:val="none"/>
          <w:lang w:val="en-US" w:eastAsia="zh-CN"/>
        </w:rPr>
        <w:t xml:space="preserve">双位太空漫步机为核心产品，</w:t>
      </w:r>
      <w:r>
        <w:rPr>
          <w:rFonts w:hint="eastAsia" w:ascii="宋体" w:hAnsi="宋体" w:cs="宋体"/>
          <w:b/>
          <w:bCs/>
          <w:color w:val="ff0000"/>
          <w:sz w:val="24"/>
          <w:highlight w:val="none"/>
        </w:rPr>
        <w:t xml:space="preserve">核心产品品牌应</w:t>
      </w:r>
      <w:r>
        <w:rPr>
          <w:rFonts w:hint="eastAsia" w:ascii="宋体" w:hAnsi="宋体" w:cs="宋体"/>
          <w:b/>
          <w:color w:val="ff0000"/>
          <w:sz w:val="24"/>
          <w:highlight w:val="none"/>
        </w:rPr>
        <w:t xml:space="preserve">一致，否则作无效投标处理。</w:t>
      </w:r>
      <w:r/>
    </w:p>
    <w:p>
      <w:pPr>
        <w:pStyle w:val="1169"/>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69"/>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69"/>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32"/>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hint="eastAsia" w:ascii="宋体" w:hAnsi="宋体" w:cs="宋体"/>
          <w:b/>
          <w:bCs/>
          <w:color w:val="000000"/>
          <w:sz w:val="24"/>
          <w:highlight w:val="none"/>
        </w:rPr>
      </w:pPr>
      <w:r>
        <w:rPr>
          <w:rFonts w:hint="eastAsia" w:ascii="宋体" w:hAnsi="宋体" w:cs="宋体"/>
          <w:b/>
          <w:bCs/>
          <w:color w:val="000000"/>
          <w:szCs w:val="21"/>
          <w:highlight w:val="none"/>
        </w:rPr>
        <w:t xml:space="preserve">技术参数</w:t>
      </w:r>
      <w:r/>
    </w:p>
    <w:tbl>
      <w:tblPr>
        <w:tblStyle w:val="880"/>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6"/>
        <w:gridCol w:w="1368"/>
        <w:gridCol w:w="6736"/>
      </w:tblGrid>
      <w:tr>
        <w:trPr>
          <w:trHeight w:val="270"/>
        </w:trPr>
        <w:tc>
          <w:tcPr>
            <w:shd w:val="clear" w:color="auto" w:fill="auto"/>
            <w:tcBorders>
              <w:top w:val="single" w:color="000000" w:sz="8" w:space="0"/>
              <w:left w:val="single" w:color="000000" w:sz="8" w:space="0"/>
              <w:bottom w:val="none" w:color="000000" w:sz="4" w:space="0"/>
              <w:right w:val="single" w:color="000000" w:sz="8"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采购内容</w:t>
            </w:r>
            <w:r/>
          </w:p>
        </w:tc>
        <w:tc>
          <w:tcPr>
            <w:shd w:val="clear" w:color="auto" w:fill="auto"/>
            <w:tcBorders>
              <w:top w:val="single" w:color="000000" w:sz="8" w:space="0"/>
              <w:left w:val="none" w:color="000000" w:sz="4" w:space="0"/>
              <w:bottom w:val="none" w:color="000000" w:sz="4" w:space="0"/>
              <w:right w:val="single" w:color="000000" w:sz="8" w:space="0"/>
            </w:tcBorders>
            <w:tcW w:w="6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6"/>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旧场地铲除参数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1.铲除范围：原有老化、脱粒、起皮、空鼓EPDM面层全部彻底铲除，直至坚实基面。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2.基面要求：铲除后基面平整、无残留颗粒、无油污、无松动起砂，清扫吸尘干净。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二、新面层结构（双层颗粒、总厚度≥13mm）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底层：≥原生EPDM颗粒8mm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面层：≥彩色EPDM颗粒5mm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整体总厚度：≥13mm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统一含胶量：≥20%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三、材料配比参数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1.颗粒含胶量：底层、面层EPDM颗粒含胶量均≥20%，颗粒粒径均匀、无杂质。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2.胶水配比：颗粒与专用聚氨酯胶水按标准配比搅拌，搅拌均匀、无干粉、无结团。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3.辅料：添加适量环保色粉（面层），色泽均匀一致。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四、摊铺施工参数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1.摊铺方式：机械搅拌、人工摊铺机整平压实，双层分层摊铺、分层固化。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2.底层施工：一次性摊铺压实，表面平整密实，无空鼓、无蜂窝孔。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3.面层施工：底层固化后摊铺彩色颗粒，整体收边顺直、厚薄均匀。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4.压实密度：整体压实密实，粘结牢固，无脱粒、起皮、松动现象。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5.供应商须提供设计方案，色彩、划线等设计方案须经采购人确认后才能施工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五、养护及验收参数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1.常温固化养护：常温养护24小时可行走，7天完全固化投入使用。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2.成品标准：整体厚度均匀≥13mm，弹性适中、平整度达标、色泽一致、无积水坑洼，符合户外健身场地EPDM施工验收标准。</w:t>
            </w:r>
            <w:r>
              <w:rPr>
                <w:rFonts w:hint="eastAsia" w:ascii="宋体" w:hAnsi="宋体" w:eastAsia="宋体" w:cs="宋体"/>
                <w:i w:val="0"/>
                <w:iCs w:val="0"/>
                <w:color w:val="000000"/>
                <w:sz w:val="22"/>
                <w:szCs w:val="22"/>
                <w:highlight w:val="none"/>
                <w:u w:val="none"/>
                <w:lang w:val="en-US" w:eastAsia="zh-CN" w:bidi="ar"/>
              </w:rPr>
              <w:br/>
            </w:r>
            <w:r>
              <w:rPr>
                <w:rStyle w:val="1339"/>
                <w:color w:val="ff0000"/>
                <w:highlight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成品及原材料有害物质限量、物理性能须符合GB 36246-2018《中小学合成材料面层运动场地》 ，</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cs="宋体"/>
                <w:b/>
                <w:bCs/>
                <w:i w:val="0"/>
                <w:iCs w:val="0"/>
                <w:color w:val="ff0000"/>
                <w:sz w:val="22"/>
                <w:szCs w:val="22"/>
                <w:highlight w:val="none"/>
                <w:u w:val="none"/>
                <w:lang w:val="en-US" w:eastAsia="zh-CN" w:bidi="ar"/>
              </w:rPr>
              <w:t xml:space="preserve">提供具备</w:t>
            </w:r>
            <w:r>
              <w:rPr>
                <w:rFonts w:hint="eastAsia" w:ascii="宋体" w:hAnsi="宋体" w:eastAsia="宋体" w:cs="宋体"/>
                <w:b/>
                <w:bCs/>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eastAsia="宋体" w:cs="宋体"/>
                <w:i w:val="0"/>
                <w:iCs w:val="0"/>
                <w:color w:val="ff0000"/>
                <w:sz w:val="22"/>
                <w:szCs w:val="22"/>
                <w:highlight w:val="none"/>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1.立柱规格≥φ114mm×3mm；钢管，钢制盖帽；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2.告示牌面板采用不锈钢材质，图样及字样蚀刻处理；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3.告示牌双面图文按照采购人详细要求制作，制作前需经采购人确认。须包含：安全提示、承保单位及电话、报修方式（报修电话、全省统一的报修二维码等）、安装日期、管护单位、联系电话等；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★4.产品符合GB19272-2024国标要求，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双位太空漫步机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功能：锻炼下肢肌群、改善髋关节灵活性、提升平衡与身体协调性、有氧锻炼，增强心肺功能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功能：活动腰腹，锻炼腰腹部肌群、提升躯干协调性、促进腰胯部位血液循环</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太极推揉器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7"/>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2.两转盘间的开口距离不小于230mm；转盘为金属材质；共4个转盘，转盘上带把手；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★4.产品符合GB19272-2024国标要求，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功能：锻炼肩带肌群，增强肩部肌肉力量，活动肘关节、腕关节</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19272-2024的要求。功能：按摩放松腰背部两侧肌肉，活动腰椎，改善腰背部柔韧性</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功能：拉伸舒展四肢躯干、锻炼上肢握力、肩背肌群、强化腰腹核心力量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：综合锻炼上下肢肌群，锻炼腰腹背部肌群，提升四肢协同与身体协调性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椭圆机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t xml:space="preserve">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锻炼下肢肌群，手脚联动，锻炼上肢肩臂肌群</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四联压腿按摩器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1.立柱规格为钢管厚度不小于φ114mm×3mm标准管材；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功能：拉伸下肢韧带，提升腿部柔韧性，按摩腿部肌肉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背部训练器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功能：锻炼背阔肌、斜方肌中下束、菱形肌，模拟坐姿划船，强化背部肌肉力量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1.主立柱为钢管厚度不小于φ114mm×3mm标准管材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 </w:t>
            </w:r>
            <w:r>
              <w:rPr>
                <w:rFonts w:hint="eastAsia" w:ascii="宋体" w:hAnsi="宋体" w:eastAsia="宋体" w:cs="宋体"/>
                <w:i w:val="0"/>
                <w:iCs w:val="0"/>
                <w:color w:val="000000"/>
                <w:sz w:val="22"/>
                <w:szCs w:val="22"/>
                <w:highlight w:val="none"/>
                <w:u w:val="none"/>
                <w:lang w:val="en-US" w:eastAsia="zh-CN" w:bidi="ar"/>
              </w:rPr>
              <w:t xml:space="preserve">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功能：活动肩关节，提升肩部柔韧性，锻炼手臂、手腕、肩背部位肌肉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跷跷板</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2.主要承载横梁尺寸不小于φ89×3.0mm；  3.器材金属构件基材完成热浸镀锌防腐处理后，采用户外聚酯粉末静电喷塑（俗称烤漆）；涂层色泽均匀，无流挂、起泡、露底、脱落；涂层附着力满足户外使用，抗紫外线、耐老化，适应露天室外环境。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19272-2024的要求。功能：锻炼上下肢肌肉力量，提升身体平衡感与肢体协调性，增加健身趣味性</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二位单杠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1.主要承载立柱尺寸不小于φ114×3.0mm； 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ff0000"/>
                <w:sz w:val="22"/>
                <w:szCs w:val="22"/>
                <w:highlight w:val="none"/>
                <w:u w:val="none"/>
                <w:lang w:val="en-US" w:eastAsia="zh-CN" w:bidi="ar"/>
              </w:rPr>
              <w:t xml:space="preserve">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19272-2024的要求。功能：锻炼上肢、肩背肌群，可悬垂拉伸躯干，锻炼腰腹核心力量</w:t>
            </w:r>
            <w:r/>
          </w:p>
        </w:tc>
      </w:tr>
      <w:tr>
        <w:trPr>
          <w:trHeight w:val="92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19272-2024的要求。功能：锻炼上肢胸、肩、臂部肌群，锻炼背阔肌及核心腰腹力量</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平行天梯</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2.主要承载横梁尺寸不小于φ60×3.0mm；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19272-2024的要求。功能：锻炼上肢、肩背肌群，提升握力、臂部肌肉力量与耐力，提升肩关节灵活性，拉伸肩背韧带，改善上肢血液循环，锻炼身体协调性与本体控制能力</w:t>
            </w:r>
            <w:r/>
          </w:p>
        </w:tc>
      </w:tr>
      <w:tr>
        <w:trPr>
          <w:trHeight w:val="243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负重推肩训练器</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w:t>
            </w:r>
            <w:r>
              <w:rPr>
                <w:rFonts w:hint="eastAsia" w:ascii="宋体" w:hAnsi="宋体" w:cs="宋体"/>
                <w:i w:val="0"/>
                <w:iCs w:val="0"/>
                <w:color w:val="ff0000"/>
                <w:sz w:val="22"/>
                <w:szCs w:val="22"/>
                <w:highlight w:val="none"/>
                <w:u w:val="none"/>
                <w:lang w:val="en-US" w:eastAsia="zh-CN" w:bidi="ar"/>
              </w:rPr>
              <w:t xml:space="preserve">，安装前需由采购人确认产品样式并具备</w:t>
            </w:r>
            <w:r>
              <w:rPr>
                <w:rFonts w:hint="eastAsia" w:ascii="宋体" w:hAnsi="宋体" w:eastAsia="宋体" w:cs="宋体"/>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19272-2024的要求。功能：主要锻炼三角肌（肩前、中束）、斜方肌上部、肱三头肌</w:t>
            </w:r>
            <w:r/>
          </w:p>
        </w:tc>
      </w:tr>
      <w:tr>
        <w:trPr>
          <w:trHeight w:val="2970"/>
        </w:trPr>
        <w:tc>
          <w:tcPr>
            <w:shd w:val="clear" w:color="auto" w:fill="auto"/>
            <w:tcBorders>
              <w:top w:val="single" w:color="auto"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负重高拉训练器</w:t>
            </w:r>
            <w:r/>
          </w:p>
        </w:tc>
        <w:tc>
          <w:tcPr>
            <w:shd w:val="clear" w:color="auto" w:fill="auto"/>
            <w:tcBorders>
              <w:top w:val="single" w:color="auto"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1.主要承载立柱尺寸不小于180×60×2.5mm、φ76×3.0mm；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★6.产品符合GB19272-2024国标要求</w:t>
            </w:r>
            <w:r>
              <w:rPr>
                <w:rFonts w:hint="eastAsia" w:ascii="宋体" w:hAnsi="宋体" w:cs="宋体"/>
                <w:i w:val="0"/>
                <w:iCs w:val="0"/>
                <w:color w:val="ff0000"/>
                <w:sz w:val="22"/>
                <w:szCs w:val="22"/>
                <w:highlight w:val="none"/>
                <w:u w:val="none"/>
                <w:lang w:val="en-US" w:eastAsia="zh-CN" w:bidi="ar"/>
              </w:rPr>
              <w:t xml:space="preserve">，安装前需由采购人确认产品样式并具备</w:t>
            </w:r>
            <w:r>
              <w:rPr>
                <w:rFonts w:hint="eastAsia" w:ascii="宋体" w:hAnsi="宋体" w:eastAsia="宋体" w:cs="宋体"/>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19272-2024的要求。功能：主要锻炼背阔肌、斜方肌中下束、菱形肌、肱二头肌；通过负重阻尼抗阻训练，改善圆肩体态，拉伸肩背肌群，提升肩关节活动度</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负重深蹲训练器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4.摆臂主管手管不小于φ60×3.0mm，扶手管不小于φ38×3.0mm，扶手端部采用软性包覆；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★6.产品符合GB19272-2024国标要求</w:t>
            </w:r>
            <w:r>
              <w:rPr>
                <w:rFonts w:hint="eastAsia" w:ascii="宋体" w:hAnsi="宋体" w:cs="宋体"/>
                <w:i w:val="0"/>
                <w:iCs w:val="0"/>
                <w:color w:val="ff0000"/>
                <w:sz w:val="22"/>
                <w:szCs w:val="22"/>
                <w:highlight w:val="none"/>
                <w:u w:val="none"/>
                <w:lang w:val="en-US" w:eastAsia="zh-CN" w:bidi="ar"/>
              </w:rPr>
              <w:t xml:space="preserve">，安装前需由采购人确认产品样式并具备</w:t>
            </w:r>
            <w:r>
              <w:rPr>
                <w:rFonts w:hint="eastAsia" w:ascii="宋体" w:hAnsi="宋体" w:eastAsia="宋体" w:cs="宋体"/>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cs="宋体"/>
                <w:i w:val="0"/>
                <w:iCs w:val="0"/>
                <w:color w:val="ff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19272-2024的要求。功能：锻炼股四头肌、臀大肌、腘绳肌；提升躯干稳定性，活动髋、膝关节，改善下肢关节活动度。</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亲子互动骑马机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2.主要承载横梁材料及尺寸不小于Φ60×3.0mm；Φ50×3.0mm；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3.加强板厚度不小于8mm；采用内限位结构；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4.儿童座椅周边配备扶手护栏不小于φ32*3.0mm花纹管防止跌落；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w:t>
            </w:r>
            <w:r>
              <w:rPr>
                <w:rFonts w:hint="eastAsia" w:ascii="宋体" w:hAnsi="宋体" w:cs="宋体"/>
                <w:i w:val="0"/>
                <w:iCs w:val="0"/>
                <w:color w:val="ff0000"/>
                <w:sz w:val="22"/>
                <w:szCs w:val="22"/>
                <w:highlight w:val="none"/>
                <w:u w:val="none"/>
                <w:lang w:val="en-US" w:eastAsia="zh-CN" w:bidi="ar"/>
              </w:rPr>
              <w:t xml:space="preserve">，安装前需由采购人确认产品样式并具备</w:t>
            </w:r>
            <w:r>
              <w:rPr>
                <w:rFonts w:hint="eastAsia" w:ascii="宋体" w:hAnsi="宋体" w:eastAsia="宋体" w:cs="宋体"/>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19272-2024的要求。功能：锻炼上下肢、腰腹背部及臀部肌群，双人联动亲子互动</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小型组合式器材包含：爬网、攀岩板面 、悬挂式圆盘吊桩步道、地面三连独立脚踏踏板、三角吊环和云梯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2.镀锌层最小厚度不小于60μm，不易生锈。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ff0000"/>
                <w:sz w:val="22"/>
                <w:szCs w:val="22"/>
                <w:highlight w:val="none"/>
                <w:u w:val="none"/>
                <w:lang w:val="en-US" w:eastAsia="zh-CN" w:bidi="ar"/>
              </w:rPr>
              <w:t xml:space="preserve">.规格不小于480×840×320cm</w:t>
            </w:r>
            <w:r>
              <w:rPr>
                <w:rFonts w:hint="eastAsia" w:ascii="宋体" w:hAnsi="宋体" w:cs="宋体"/>
                <w:i w:val="0"/>
                <w:iCs w:val="0"/>
                <w:color w:val="ff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                                            8.供应商需根据现场场地深化设计，设计方案需满足采购人要求后方可安装。</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大型组合式器材包含：旋转座椅、爬网、攀岩板面、悬挂式圆盘吊桩步道、双组深蹲壶、梅花桩、双人健身拉环、云梯；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p>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7.塑料件采用低密度线性聚乙烯（LLDPE）工程塑料。滚塑工艺一次成型，成型塑料件壁厚不小于6mm，抗紫外光（UV）能力不小于8级；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8.规格不小于800cm×800cm×320cm；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9.供应商需根据现场场地深化设计，设计方案需满足采购人要求后方可安装。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组合训练器内容包含：肋木、爬杆、爬链、吊环、引体向上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2.主要承载横梁尺寸不小于φ42×3.0mm；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3.肋木：跌落高度不高于1800mm；横管间距不小于300mm；最下方横杠距底面的高度不小于420mm;使用宽度不小于1100mm；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4.爬杆：跌落高度不高于1100mm；使用宽度不小于1100mm；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5.爬链：跌落高度不高于550mm；使用宽度不小于1100mm；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6.吊环：活动把手（不含柔性部件）质量不小于423g；跌落高度不高于1600mm；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7.引体向上：使用宽度不小于1186mm，杠面高度不小于2000mm，横杠外径不小于30mm；杠面距地高度不超过3米；                                                 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w:t>
            </w:r>
            <w:r>
              <w:rPr>
                <w:rFonts w:hint="eastAsia" w:ascii="宋体" w:hAnsi="宋体" w:cs="宋体"/>
                <w:i w:val="0"/>
                <w:iCs w:val="0"/>
                <w:color w:val="ff0000"/>
                <w:sz w:val="22"/>
                <w:szCs w:val="22"/>
                <w:highlight w:val="none"/>
                <w:u w:val="none"/>
                <w:lang w:val="en-US" w:eastAsia="zh-CN" w:bidi="ar"/>
              </w:rPr>
              <w:t xml:space="preserve">投标时须</w:t>
            </w:r>
            <w:r>
              <w:rPr>
                <w:rFonts w:hint="eastAsia" w:ascii="宋体" w:hAnsi="宋体" w:eastAsia="宋体" w:cs="宋体"/>
                <w:i w:val="0"/>
                <w:iCs w:val="0"/>
                <w:color w:val="ff0000"/>
                <w:sz w:val="22"/>
                <w:szCs w:val="22"/>
                <w:highlight w:val="none"/>
                <w:u w:val="none"/>
                <w:lang w:val="en-US" w:eastAsia="zh-CN" w:bidi="ar"/>
              </w:rPr>
              <w:t xml:space="preserve">提供经国家认可的器材质量认证机构出具的有效产品质量认证证书和具备CMA资质的第三方检测机构出具的检测报告扫描件；</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不锈钢提重训练器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1.采用框架式结构。至少可满足3人同时使用。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2.所有管材均采用304不锈钢,产品表面采用拉丝工艺处理。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3.主要承载立柱尺寸不小于φ89×3.0mm；±5%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4.主要承载横梁尺寸不小于φ89×3.0mm；±5%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5.配置有三种不同重量的提壶，提壶在下落过程中自带阻尼，能缓慢下落，重物底下带橡胶缓冲垫；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6.器材上配置有双层700×400×10.0mm告示牌，采用透明PC耐力板喷绘制作而成。告示牌上有多种锻炼方式展示及健身知识宣导。</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8.安装和地基需符合GB19272-2024的要求；</w:t>
            </w:r>
            <w:r>
              <w:rPr>
                <w:rFonts w:hint="eastAsia" w:ascii="宋体" w:hAnsi="宋体" w:eastAsia="宋体" w:cs="宋体"/>
                <w:i w:val="0"/>
                <w:iCs w:val="0"/>
                <w:color w:val="000000"/>
                <w:sz w:val="22"/>
                <w:szCs w:val="22"/>
                <w:highlight w:val="none"/>
                <w:u w:val="none"/>
                <w:lang w:val="en-US" w:eastAsia="zh-CN" w:bidi="ar"/>
              </w:rPr>
              <w:br/>
            </w:r>
            <w:r>
              <w:rPr>
                <w:rStyle w:val="1339"/>
                <w:color w:val="ff0000"/>
                <w:highlight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9.产品符合GB19272-2024国标要求</w:t>
            </w:r>
            <w:r>
              <w:rPr>
                <w:rFonts w:hint="eastAsia" w:ascii="宋体" w:hAnsi="宋体" w:cs="宋体"/>
                <w:i w:val="0"/>
                <w:iCs w:val="0"/>
                <w:color w:val="ff0000"/>
                <w:sz w:val="22"/>
                <w:szCs w:val="22"/>
                <w:highlight w:val="none"/>
                <w:u w:val="none"/>
                <w:lang w:val="en-US" w:eastAsia="zh-CN" w:bidi="ar"/>
              </w:rPr>
              <w:t xml:space="preserve">，安装前需由采购人确认产品样式并具备</w:t>
            </w:r>
            <w:r>
              <w:rPr>
                <w:rFonts w:hint="eastAsia" w:ascii="宋体" w:hAnsi="宋体" w:eastAsia="宋体" w:cs="宋体"/>
                <w:i w:val="0"/>
                <w:iCs w:val="0"/>
                <w:color w:val="ff0000"/>
                <w:sz w:val="22"/>
                <w:szCs w:val="22"/>
                <w:highlight w:val="none"/>
                <w:u w:val="none"/>
                <w:lang w:val="en-US" w:eastAsia="zh-CN" w:bidi="ar"/>
              </w:rPr>
              <w:t xml:space="preserve">CMA资质的第三方检测机构出具的检测报告扫描件；</w:t>
            </w:r>
            <w:r>
              <w:rPr>
                <w:rFonts w:hint="eastAsia" w:ascii="宋体" w:hAnsi="宋体" w:eastAsia="宋体" w:cs="宋体"/>
                <w:i w:val="0"/>
                <w:iCs w:val="0"/>
                <w:color w:val="000000"/>
                <w:sz w:val="22"/>
                <w:szCs w:val="22"/>
                <w:highlight w:val="cyan"/>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10、规格不小于3900mm×900mm×2500mm；功能：锻炼背部、臀部、大腿后侧肌群（竖脊肌、臀大肌、腘绳肌）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2、主要承载横梁尺寸不小于30×20×2.0mm。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3、球台长度不小于2740mm，球台宽度不小于1500mm，球台高度不小于760mm。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4、台腿使用φ60×3mm钢管，撑管采用30×20×2.0mm钢管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5、产品地埋采用防腐加强措施。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6、安装方式：采用预埋式  埋地深度：400mm。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7、地基尺寸：400×400×500mm。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8、规格不小于2700×1500×900mm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★9、产品符合GB19272-2024国标要求，提供经国家认可的器材质量认证机构出具的有效产品质量认证证书和具备CMA资质的第三方检测机构出具的检测报告扫描件；</w:t>
            </w:r>
            <w:r/>
          </w:p>
        </w:tc>
      </w:tr>
      <w:tr>
        <w:trPr>
          <w:trHeight w:val="787"/>
        </w:trPr>
        <w:tc>
          <w:tcPr>
            <w:shd w:val="clear" w:color="auto" w:fill="auto"/>
            <w:tcBorders>
              <w:top w:val="single" w:color="000000" w:sz="4" w:space="0"/>
              <w:left w:val="single" w:color="000000" w:sz="4" w:space="0"/>
              <w:bottom w:val="single" w:color="auto"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五人制足球门</w:t>
            </w:r>
            <w:r/>
          </w:p>
        </w:tc>
        <w:tc>
          <w:tcPr>
            <w:shd w:val="clear" w:color="auto" w:fill="auto"/>
            <w:tcBorders>
              <w:top w:val="single" w:color="000000" w:sz="4" w:space="0"/>
              <w:left w:val="single" w:color="000000" w:sz="4" w:space="0"/>
              <w:bottom w:val="single" w:color="auto"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1、主要承载立柱尺寸不小于φ76×3.0mm；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2、主要承载横梁尺寸不小于φ76×3.0mm；φ48×3.0mm；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3、足球门内宽度为不小于3000，内高度不小于2000m；球门上深度不小于900，下深度不小于1500；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4、安装方式：预埋式；地埋深度：500mm；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5、地基尺寸：500×500×600mm。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6、规格不小于3100×1600×2000mm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足球门</w:t>
            </w:r>
            <w:r>
              <w:rPr>
                <w:rFonts w:ascii="宋体" w:hAnsi="宋体" w:eastAsia="宋体" w:cs="宋体"/>
                <w:color w:val="ff0000"/>
                <w:sz w:val="22"/>
                <w:szCs w:val="22"/>
              </w:rPr>
              <w:t xml:space="preserve">的现场安装、安全警示和使用说明等须符合GB19272-2024国标要求</w:t>
            </w:r>
            <w:r/>
          </w:p>
        </w:tc>
      </w:tr>
      <w:tr>
        <w:trPr>
          <w:trHeight w:val="540"/>
        </w:trPr>
        <w:tc>
          <w:tcPr>
            <w:gridSpan w:val="3"/>
            <w:shd w:val="clear" w:color="auto" w:fill="auto"/>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bCs/>
                <w:color w:val="ff0000"/>
                <w:sz w:val="24"/>
                <w:highlight w:val="none"/>
                <w:lang w:val="en-US" w:eastAsia="zh-CN"/>
              </w:rPr>
              <w:t xml:space="preserve">以上</w:t>
            </w: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内容在对应采购包中投标时须提供相应的证明材料，未提供做无效标处理。</w:t>
            </w:r>
            <w:r>
              <w:rPr>
                <w:rFonts w:hint="eastAsia" w:ascii="宋体" w:hAnsi="宋体" w:cs="宋体"/>
                <w:b/>
                <w:bCs/>
                <w:color w:val="000000"/>
                <w:sz w:val="24"/>
                <w:highlight w:val="none"/>
                <w:lang w:val="en-US" w:eastAsia="zh-CN"/>
              </w:rPr>
              <w:t xml:space="preserve">        本项所投产品商品名称与采购文件所列名称存在厂家命名差异，但全部技术参数、功能指标应当完全满足采购文件要求，用途一致，视同符合响应要求。</w:t>
            </w:r>
            <w:r/>
          </w:p>
        </w:tc>
      </w:tr>
    </w:tbl>
    <w:p>
      <w:pP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69"/>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根据采购人的要求分批供货，须确保在2026年12月15日前完成供货并安装调试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69"/>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69"/>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5" w:name="_Hlk153790273"/>
      <w:r>
        <w:rPr>
          <w:rFonts w:ascii="宋体" w:hAnsi="宋体" w:cs="宋体"/>
          <w:b/>
          <w:bCs/>
          <w:color w:val="0000ff"/>
          <w:sz w:val="24"/>
          <w:highlight w:val="none"/>
        </w:rPr>
        <w:t xml:space="preserve">提交电子履约保函</w:t>
      </w:r>
      <w:bookmarkEnd w:id="815"/>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69"/>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69"/>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69"/>
        <w:contextualSpacing/>
        <w:spacing w:line="360" w:lineRule="auto"/>
        <w:rPr>
          <w:rFonts w:hint="eastAsia" w:ascii="宋体" w:hAnsi="宋体" w:cs="宋体"/>
          <w:b/>
          <w:bCs/>
          <w:color w:val="0000ff"/>
          <w:sz w:val="24"/>
          <w:highlight w:val="none"/>
        </w:rPr>
      </w:pPr>
      <w:r/>
      <w:bookmarkStart w:id="816" w:name="OLE_LINK11"/>
      <w:r/>
      <w:bookmarkStart w:id="817"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02"/>
          <w:rFonts w:hint="eastAsia" w:ascii="宋体" w:hAnsi="宋体" w:cs="宋体"/>
          <w:b/>
          <w:bCs/>
          <w:sz w:val="24"/>
          <w:szCs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6"/>
      <w:r/>
      <w:bookmarkEnd w:id="817"/>
      <w:r/>
      <w:r/>
    </w:p>
    <w:p>
      <w:pPr>
        <w:pStyle w:val="1169"/>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69"/>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w:t>
      </w:r>
      <w:r/>
    </w:p>
    <w:p>
      <w:pPr>
        <w:pStyle w:val="1169"/>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w:t>
      </w:r>
      <w:r>
        <w:rPr>
          <w:rFonts w:hint="eastAsia" w:cs="Times New Roman"/>
          <w:bCs/>
          <w:color w:val="auto"/>
          <w:sz w:val="24"/>
          <w:szCs w:val="24"/>
          <w:highlight w:val="none"/>
          <w:lang w:val="en-US" w:eastAsia="zh-CN" w:bidi="ar-SA"/>
        </w:rPr>
        <w:t xml:space="preserve">EPDM面层免费质保期为5年，器材免费质保期为8年。</w:t>
      </w:r>
      <w:r>
        <w:rPr>
          <w:rFonts w:hint="eastAsia" w:ascii="宋体" w:hAnsi="宋体" w:cs="宋体"/>
          <w:color w:val="000000"/>
          <w:sz w:val="24"/>
          <w:highlight w:val="none"/>
        </w:rPr>
        <w:t xml:space="preserve">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69"/>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69"/>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w:t>
      </w:r>
      <w:r>
        <w:rPr>
          <w:rFonts w:hint="eastAsia" w:ascii="宋体" w:hAnsi="宋体" w:cs="宋体"/>
          <w:color w:val="0000ff"/>
          <w:sz w:val="24"/>
          <w:highlight w:val="none"/>
          <w:lang w:val="en-US" w:eastAsia="zh-CN"/>
        </w:rPr>
        <w:t xml:space="preserve">器材</w:t>
      </w:r>
      <w:r>
        <w:rPr>
          <w:rFonts w:hint="eastAsia" w:ascii="宋体" w:hAnsi="宋体" w:cs="宋体"/>
          <w:color w:val="0000ff"/>
          <w:sz w:val="24"/>
          <w:highlight w:val="none"/>
        </w:rPr>
        <w:t xml:space="preserve">零配件（包括群众使用过程中出现的损坏），免费质量保证期满后实行终身有偿维修保养。</w:t>
      </w:r>
      <w:r/>
    </w:p>
    <w:p>
      <w:pPr>
        <w:pStyle w:val="1169"/>
        <w:contextualSpacing/>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69"/>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69"/>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69"/>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69"/>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69"/>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69"/>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69"/>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8" w:name="OLE_LINK5"/>
      <w:r/>
      <w:bookmarkStart w:id="819" w:name="OLE_LINK4"/>
      <w:r>
        <w:rPr>
          <w:rFonts w:hint="eastAsia" w:ascii="宋体" w:hAnsi="宋体" w:cs="宋体"/>
          <w:b/>
          <w:color w:val="000000"/>
          <w:sz w:val="24"/>
          <w:highlight w:val="none"/>
        </w:rPr>
        <w:t xml:space="preserve">★</w:t>
      </w:r>
      <w:bookmarkEnd w:id="818"/>
      <w:r/>
      <w:bookmarkEnd w:id="819"/>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0" w:name="OLE_LINK9"/>
      <w:r/>
      <w:bookmarkStart w:id="821" w:name="OLE_LINK8"/>
      <w:r>
        <w:rPr>
          <w:rFonts w:hint="eastAsia" w:ascii="宋体" w:hAnsi="宋体" w:cs="宋体"/>
          <w:b/>
          <w:color w:val="000000"/>
          <w:sz w:val="24"/>
          <w:highlight w:val="none"/>
        </w:rPr>
        <w:t xml:space="preserve">GB19272-2024《室外健身器材的安全通用要求》</w:t>
      </w:r>
      <w:bookmarkEnd w:id="820"/>
      <w:r/>
      <w:bookmarkEnd w:id="821"/>
      <w:r>
        <w:rPr>
          <w:rFonts w:hint="eastAsia" w:ascii="宋体" w:hAnsi="宋体" w:cs="宋体"/>
          <w:b/>
          <w:color w:val="000000"/>
          <w:sz w:val="24"/>
          <w:highlight w:val="none"/>
          <w:lang w:eastAsia="zh-CN"/>
        </w:rPr>
        <w:t xml:space="preserve">、GB 36246-2018《中小学合成材料面层运动场地》</w:t>
      </w:r>
      <w:r>
        <w:rPr>
          <w:rFonts w:hint="eastAsia" w:ascii="宋体" w:hAnsi="宋体" w:cs="宋体"/>
          <w:b/>
          <w:color w:val="000000"/>
          <w:sz w:val="24"/>
          <w:highlight w:val="none"/>
        </w:rPr>
        <w:t xml:space="preserve">。供应商未提供经国家认可的器材质量认证机构出具的有效产品质量认证证书</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具备CMA资质的第三方检测机构出具的检测报告扫描件，采购人拒绝验收，若因供应商原因未在规定时间内完成验收导致财政资金回收而未能支付款项，由供应商自行承担。</w:t>
      </w:r>
      <w:r/>
    </w:p>
    <w:p>
      <w:p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3、产品涉及到颜色的，均需在成交后签定合同前提供色卡供采购方选择，经采购方确定后的颜色方可进行生产及供货，否则损失自负。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样品说明：</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eastAsia" w:ascii="宋体" w:hAnsi="宋体" w:eastAsia="宋体" w:cs="宋体"/>
          <w:b/>
          <w:bCs/>
          <w:color w:val="auto"/>
          <w:spacing w:val="-1"/>
          <w:sz w:val="24"/>
          <w:szCs w:val="24"/>
          <w:highlight w:val="none"/>
          <w:lang w:val="en-US" w:eastAsia="en-US" w:bidi="ar-SA"/>
        </w:rPr>
        <w:t xml:space="preserve">提供“</w:t>
      </w:r>
      <w:r>
        <w:rPr>
          <w:rFonts w:hint="eastAsia" w:ascii="宋体" w:hAnsi="宋体" w:cs="宋体"/>
          <w:b/>
          <w:bCs/>
          <w:color w:val="auto"/>
          <w:spacing w:val="-1"/>
          <w:sz w:val="24"/>
          <w:szCs w:val="24"/>
          <w:highlight w:val="none"/>
          <w:lang w:val="en-US" w:eastAsia="zh-CN" w:bidi="ar-SA"/>
        </w:rPr>
        <w:t xml:space="preserve">双位太空漫步机</w:t>
      </w:r>
      <w:r>
        <w:rPr>
          <w:rFonts w:hint="eastAsia" w:ascii="宋体" w:hAnsi="宋体" w:eastAsia="宋体" w:cs="宋体"/>
          <w:b/>
          <w:bCs/>
          <w:color w:val="auto"/>
          <w:spacing w:val="-1"/>
          <w:sz w:val="24"/>
          <w:szCs w:val="24"/>
          <w:highlight w:val="none"/>
          <w:lang w:val="en-US" w:eastAsia="en-US" w:bidi="ar-SA"/>
        </w:rPr>
        <w:t xml:space="preserve">”样品</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w:t>
      </w:r>
      <w:r>
        <w:rPr>
          <w:rFonts w:hint="eastAsia" w:ascii="宋体" w:hAnsi="宋体" w:cs="宋体"/>
          <w:color w:val="000000"/>
          <w:sz w:val="24"/>
          <w:highlight w:val="none"/>
        </w:rPr>
        <w:t xml:space="preserve">样品的制作要求：</w:t>
      </w:r>
      <w:r/>
    </w:p>
    <w:p>
      <w:pPr>
        <w:ind w:right="0" w:firstLine="480"/>
        <w:jc w:val="left"/>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锻炼下肢肌群、改善髋关节灵活性、提升平衡与身体协调性、有氧锻炼，增强心肺功能。</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18"/>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Segoe UI" w:hAnsi="Segoe UI" w:eastAsia="宋体" w:cs="Segoe UI"/>
          <w:i w:val="0"/>
          <w:iCs w:val="0"/>
          <w:caps w:val="0"/>
          <w:color w:val="0f1115"/>
          <w:spacing w:val="0"/>
          <w:sz w:val="24"/>
          <w:szCs w:val="24"/>
          <w:highlight w:val="none"/>
          <w:shd w:val="clear" w:color="auto" w:fill="ffffff"/>
          <w:lang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ind w:right="210" w:firstLine="480"/>
        <w:jc w:val="left"/>
        <w:spacing w:line="360" w:lineRule="auto"/>
        <w:rPr>
          <w:rFonts w:hint="eastAsia"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4）供应商不更换原有样品的，可直接沿用前次投标递交的样品，但须自行拟定声明函（声明函加盖公章），并在2026年10月28日</w:t>
      </w:r>
      <w:r>
        <w:rPr>
          <w:rFonts w:hint="eastAsia" w:ascii="宋体" w:hAnsi="宋体" w:cs="宋体"/>
          <w:b/>
          <w:bCs/>
          <w:color w:val="ff0000"/>
          <w:sz w:val="24"/>
          <w:highlight w:val="none"/>
          <w:lang w:val="en-US" w:eastAsia="zh-CN"/>
        </w:rPr>
        <w:t xml:space="preserve">14</w:t>
      </w:r>
      <w:r>
        <w:rPr>
          <w:rFonts w:hint="eastAsia" w:ascii="宋体" w:hAnsi="宋体" w:cs="宋体"/>
          <w:b/>
          <w:bCs/>
          <w:color w:val="ff0000"/>
          <w:sz w:val="24"/>
          <w:highlight w:val="none"/>
        </w:rPr>
        <w:t xml:space="preserve">：00~</w:t>
      </w:r>
      <w:r>
        <w:rPr>
          <w:rFonts w:hint="eastAsia" w:ascii="宋体" w:hAnsi="宋体" w:cs="宋体"/>
          <w:b/>
          <w:bCs/>
          <w:color w:val="ff0000"/>
          <w:sz w:val="24"/>
          <w:highlight w:val="none"/>
          <w:lang w:val="en-US" w:eastAsia="zh-CN"/>
        </w:rPr>
        <w:t xml:space="preserve">1</w:t>
      </w:r>
      <w:bookmarkStart w:id="920" w:name="_GoBack"/>
      <w:r/>
      <w:bookmarkEnd w:id="920"/>
      <w:r>
        <w:rPr>
          <w:rFonts w:hint="eastAsia" w:ascii="宋体" w:hAnsi="宋体" w:cs="宋体"/>
          <w:b/>
          <w:bCs/>
          <w:color w:val="ff0000"/>
          <w:sz w:val="24"/>
          <w:highlight w:val="none"/>
          <w:lang w:val="en-US" w:eastAsia="zh-CN"/>
        </w:rPr>
        <w:t xml:space="preserve">7</w:t>
      </w:r>
      <w:r>
        <w:rPr>
          <w:rFonts w:hint="eastAsia" w:ascii="宋体" w:hAnsi="宋体" w:cs="宋体"/>
          <w:b/>
          <w:bCs/>
          <w:color w:val="ff0000"/>
          <w:sz w:val="24"/>
          <w:highlight w:val="none"/>
        </w:rPr>
        <w:t xml:space="preserve">:00</w:t>
      </w:r>
      <w:r>
        <w:rPr>
          <w:rFonts w:hint="eastAsia" w:ascii="宋体" w:hAnsi="宋体" w:cs="宋体"/>
          <w:b/>
          <w:bCs/>
          <w:color w:val="ff0000"/>
          <w:sz w:val="24"/>
          <w:highlight w:val="none"/>
          <w:lang w:val="en-US" w:eastAsia="zh-CN"/>
        </w:rPr>
        <w:t xml:space="preserve">将原件扫描件提交至采购代理机构邮箱：2363702795@qq.com；</w:t>
      </w:r>
      <w:r/>
    </w:p>
    <w:p>
      <w:pPr>
        <w:ind w:right="210" w:firstLine="480"/>
        <w:jc w:val="left"/>
        <w:spacing w:line="360" w:lineRule="auto"/>
        <w:rPr>
          <w:rFonts w:hint="eastAsia"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5）供应商需按照本次采购最新要求重新制作、递交样品的，可在本次采购文件规定的样品递交时限内完成样品递交；</w:t>
      </w:r>
      <w:r/>
    </w:p>
    <w:p>
      <w:pPr>
        <w:ind w:right="210" w:firstLine="480"/>
        <w:jc w:val="left"/>
        <w:spacing w:line="360" w:lineRule="auto"/>
        <w:rPr>
          <w:rFonts w:hint="eastAsia" w:ascii="宋体" w:hAnsi="宋体" w:cs="宋体"/>
          <w:b/>
          <w:bCs/>
          <w:color w:val="ff0000"/>
          <w:sz w:val="24"/>
          <w:highlight w:val="none"/>
          <w:lang w:val="en-US" w:eastAsia="zh-CN"/>
        </w:rPr>
      </w:pPr>
      <w:r>
        <w:rPr>
          <w:rFonts w:hint="eastAsia" w:ascii="宋体" w:hAnsi="宋体" w:cs="宋体"/>
          <w:b/>
          <w:bCs/>
          <w:color w:val="ff0000"/>
          <w:sz w:val="24"/>
          <w:highlight w:val="none"/>
          <w:lang w:val="en-US" w:eastAsia="zh-CN"/>
        </w:rPr>
        <w:t xml:space="preserve">6）已参与2026溧阳市嵌入式健身场地采购项目（JSZC-320481-LCGL-G2026-0021）采购包2且继续参与本次投标的供应商，未在规定时间内重新递交样品或未在规定时间内提交样品沿用声明函的，一律视为未递交样品，按本次采购文件相关规定处理。</w:t>
      </w:r>
      <w:r/>
    </w:p>
    <w:p>
      <w:pPr>
        <w:pStyle w:val="1169"/>
        <w:contextualSpacing/>
        <w:ind w:left="500" w:hanging="50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1.供应商应为本项目提供详细的实施方案，后期实施过程严格按照方案内容执行，实际过程中若有相应调整，及时同采购人协商修订相关方案。</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2.供应商</w:t>
      </w:r>
      <w:r>
        <w:rPr>
          <w:rFonts w:hint="eastAsia" w:ascii="宋体" w:hAnsi="宋体" w:cs="Times New Roman"/>
          <w:b/>
          <w:bCs/>
          <w:sz w:val="24"/>
          <w:highlight w:val="none"/>
          <w:lang w:val="en-US" w:eastAsia="zh-CN"/>
        </w:rPr>
        <w:t xml:space="preserve">应</w:t>
      </w:r>
      <w:r>
        <w:rPr>
          <w:rFonts w:hint="eastAsia" w:ascii="宋体" w:hAnsi="宋体" w:eastAsia="宋体" w:cs="Times New Roman"/>
          <w:b/>
          <w:bCs/>
          <w:sz w:val="24"/>
          <w:highlight w:val="none"/>
        </w:rPr>
        <w:t xml:space="preserve">提供样品。</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3.供应商应提供以往</w:t>
      </w:r>
      <w:r>
        <w:rPr>
          <w:rFonts w:hint="eastAsia" w:ascii="宋体" w:hAnsi="宋体" w:eastAsia="宋体" w:cs="Times New Roman"/>
          <w:b/>
          <w:bCs/>
          <w:sz w:val="24"/>
          <w:highlight w:val="none"/>
          <w:lang w:val="en-US" w:eastAsia="zh-CN"/>
        </w:rPr>
        <w:t xml:space="preserve">类似</w:t>
      </w:r>
      <w:r>
        <w:rPr>
          <w:rFonts w:hint="eastAsia" w:ascii="宋体" w:hAnsi="宋体" w:eastAsia="宋体" w:cs="Times New Roman"/>
          <w:b/>
          <w:bCs/>
          <w:sz w:val="24"/>
          <w:highlight w:val="none"/>
        </w:rPr>
        <w:t xml:space="preserve">业绩。</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4.</w:t>
      </w:r>
      <w:r>
        <w:rPr>
          <w:rFonts w:hint="eastAsia" w:ascii="宋体" w:hAnsi="宋体" w:eastAsia="宋体" w:cs="Times New Roman"/>
          <w:b/>
          <w:bCs/>
          <w:sz w:val="24"/>
          <w:highlight w:val="none"/>
        </w:rPr>
        <w:t xml:space="preserve">所投标产品生产厂家</w:t>
      </w:r>
      <w:r>
        <w:rPr>
          <w:rFonts w:hint="eastAsia" w:ascii="宋体" w:hAnsi="宋体" w:eastAsia="宋体" w:cs="Times New Roman"/>
          <w:b/>
          <w:bCs/>
          <w:sz w:val="24"/>
          <w:highlight w:val="none"/>
          <w:lang w:val="en-US" w:eastAsia="zh-CN"/>
        </w:rPr>
        <w:t xml:space="preserve">履约实力</w:t>
      </w:r>
      <w:r>
        <w:rPr>
          <w:rFonts w:hint="eastAsia" w:ascii="Times New Roman" w:hAnsi="Times New Roman" w:eastAsia="宋体" w:cs="Times New Roman"/>
          <w:sz w:val="24"/>
          <w:highlight w:val="none"/>
          <w:lang w:val="en-US" w:eastAsia="zh-CN"/>
        </w:rPr>
        <w:t xml:space="preserve">。</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eastAsia" w:ascii="宋体" w:hAnsi="宋体" w:eastAsia="宋体" w:cs="Times New Roman"/>
          <w:b/>
          <w:bCs/>
          <w:sz w:val="24"/>
          <w:szCs w:val="24"/>
          <w:highlight w:val="none"/>
          <w:lang w:val="en-US" w:eastAsia="zh-CN" w:bidi="ar-SA"/>
        </w:rPr>
        <w:t xml:space="preserve">5.售后服务能力。</w:t>
      </w:r>
      <w:r/>
    </w:p>
    <w:p>
      <w:pPr>
        <w:contextualSpacing/>
        <w:ind w:firstLine="48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注：上述内容无需在偏离表中注明是否偏离。</w:t>
      </w:r>
      <w:r/>
    </w:p>
    <w:p>
      <w:pPr>
        <w:contextualSpacing/>
        <w:ind w:firstLine="480"/>
        <w:jc w:val="left"/>
        <w:spacing w:line="360" w:lineRule="auto"/>
        <w:widowControl w:val="off"/>
        <w:rPr>
          <w:rFonts w:ascii="宋体" w:hAnsi="宋体" w:eastAsia="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pStyle w:val="924"/>
        <w:rPr>
          <w:rFonts w:hint="default"/>
          <w:sz w:val="24"/>
          <w:highlight w:val="none"/>
          <w:lang w:val="en-US" w:eastAsia="zh-CN"/>
        </w:rPr>
      </w:pPr>
      <w:r>
        <w:rPr>
          <w:rFonts w:hint="default"/>
          <w:sz w:val="24"/>
          <w:highlight w:val="none"/>
          <w:lang w:val="en-US" w:eastAsia="zh-CN"/>
        </w:rPr>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p>
      <w:pPr>
        <w:jc w:val="lef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2" w:name="_Toc99301425"/>
      <w:r>
        <w:rPr>
          <w:rFonts w:hint="eastAsia" w:ascii="宋体" w:hAnsi="宋体" w:cs="宋体"/>
          <w:b/>
          <w:color w:val="000000"/>
          <w:sz w:val="36"/>
          <w:szCs w:val="36"/>
          <w:highlight w:val="none"/>
        </w:rPr>
        <w:t xml:space="preserve">第六章   拟签订的合同文本</w:t>
      </w:r>
      <w:bookmarkEnd w:id="822"/>
      <w:r/>
      <w:r/>
    </w:p>
    <w:p>
      <w:pPr>
        <w:pStyle w:val="1074"/>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5"/>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085"/>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085"/>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74"/>
        <w:jc w:val="both"/>
        <w:spacing w:line="400" w:lineRule="exact"/>
        <w:rPr>
          <w:rFonts w:ascii="宋体" w:hAnsi="宋体" w:eastAsia="宋体" w:cs="宋体"/>
          <w:color w:val="000000"/>
          <w:sz w:val="28"/>
          <w:szCs w:val="28"/>
          <w:highlight w:val="none"/>
        </w:rPr>
      </w:pPr>
      <w:r/>
      <w:bookmarkStart w:id="823"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29"/>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74"/>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3"/>
      <w:r/>
      <w:r/>
    </w:p>
    <w:p>
      <w:pPr>
        <w:pStyle w:val="1074"/>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05"/>
        <w:ind w:firstLine="480"/>
        <w:spacing w:line="400" w:lineRule="exact"/>
        <w:rPr>
          <w:rFonts w:ascii="宋体" w:hAnsi="宋体" w:cs="宋体"/>
          <w:color w:val="000000"/>
          <w:szCs w:val="21"/>
          <w:highlight w:val="none"/>
        </w:rPr>
      </w:pPr>
      <w:r>
        <w:rPr>
          <w:rFonts w:hint="eastAsia" w:ascii="宋体" w:hAnsi="宋体" w:cs="宋体"/>
          <w:color w:val="000000"/>
          <w:sz w:val="21"/>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rPr>
          <w:rFonts w:hint="eastAsia" w:ascii="宋体" w:hAnsi="宋体" w:cs="宋体"/>
          <w:color w:val="000000"/>
          <w:szCs w:val="21"/>
          <w:highlight w:val="none"/>
        </w:rPr>
        <w:t xml:space="preserve"> </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05"/>
        <w:numPr>
          <w:ilvl w:val="0"/>
          <w:numId w:val="20"/>
        </w:numPr>
        <w:ind w:firstLine="480"/>
        <w:spacing w:line="40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采购项目名称：</w:t>
      </w:r>
      <w:r>
        <w:rPr>
          <w:rFonts w:hint="eastAsia" w:ascii="宋体" w:hAnsi="宋体" w:cs="宋体"/>
          <w:color w:val="000000"/>
          <w:sz w:val="21"/>
          <w:szCs w:val="21"/>
          <w:highlight w:val="none"/>
          <w:u w:val="single"/>
        </w:rPr>
        <w:t xml:space="preserve">                                          </w:t>
      </w:r>
      <w:r/>
    </w:p>
    <w:p>
      <w:pPr>
        <w:pStyle w:val="1105"/>
        <w:ind w:firstLine="0"/>
        <w:spacing w:line="400" w:lineRule="exact"/>
        <w:tabs>
          <w:tab w:val="left" w:pos="999"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采购项目编号：</w:t>
      </w:r>
      <w:r>
        <w:rPr>
          <w:rFonts w:hint="eastAsia" w:ascii="宋体" w:hAnsi="宋体" w:cs="宋体"/>
          <w:color w:val="000000"/>
          <w:sz w:val="21"/>
          <w:szCs w:val="21"/>
          <w:highlight w:val="none"/>
          <w:u w:val="single"/>
        </w:rPr>
        <w:t xml:space="preserve">                                          </w:t>
      </w:r>
      <w:r/>
    </w:p>
    <w:p>
      <w:pPr>
        <w:pStyle w:val="1105"/>
        <w:numPr>
          <w:ilvl w:val="0"/>
          <w:numId w:val="20"/>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采购计划编号：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1105"/>
        <w:numPr>
          <w:ilvl w:val="0"/>
          <w:numId w:val="20"/>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项目内容：</w:t>
      </w:r>
      <w:r/>
    </w:p>
    <w:p>
      <w:pPr>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采购标的及数量：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29"/>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2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29"/>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29"/>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1"/>
        </w:numPr>
        <w:ind w:left="420"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合同定价方式（采用组合定价方式的，可以勾选多项）：</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rPr>
          <w:rFonts w:hint="eastAsia" w:ascii="宋体" w:hAnsi="宋体" w:cs="宋体"/>
          <w:iCs/>
          <w:color w:val="000000"/>
          <w:szCs w:val="21"/>
          <w:highlight w:val="none"/>
        </w:rPr>
        <w:t xml:space="preserve"> </w:t>
      </w:r>
      <w:r/>
    </w:p>
    <w:p>
      <w:pPr>
        <w:numPr>
          <w:ilvl w:val="0"/>
          <w:numId w:val="0"/>
        </w:numPr>
        <w:ind w:firstLine="420"/>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19"/>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合同签订后15个工作日内预先支付合同价的30%，余款在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19"/>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numPr>
          <w:ilvl w:val="0"/>
          <w:numId w:val="22"/>
        </w:numPr>
        <w:ind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p>
    <w:p>
      <w:pPr>
        <w:numPr>
          <w:ilvl w:val="0"/>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23"/>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w:t>
      </w:r>
      <w:r>
        <w:rPr>
          <w:rFonts w:hint="eastAsia" w:ascii="宋体" w:hAnsi="宋体" w:cs="宋体"/>
          <w:bCs/>
          <w:color w:val="000000"/>
          <w:szCs w:val="21"/>
          <w:highlight w:val="none"/>
          <w:u w:val="single"/>
        </w:rPr>
        <w:t xml:space="preserve">不合格的，乙方应于5日内予以更换，并重新组织检测，费用由乙方承担，如乙方因此逾期交付，则乙方承担逾期交付责任。</w:t>
      </w:r>
      <w:r>
        <w:rPr>
          <w:rFonts w:hint="eastAsia" w:ascii="宋体" w:hAnsi="宋体" w:cs="宋体"/>
          <w:bCs/>
          <w:color w:val="000000"/>
          <w:szCs w:val="21"/>
          <w:highlight w:val="none"/>
          <w:u w:val="single"/>
        </w:rPr>
        <w:t xml:space="preserve">因检测、认证涉及生产过程或检测时间长等原因，不能在验收过程中开展检测、认证的，可要求乙方在验收阶段提供相关有效检测报告、认证报告。  所有器材</w:t>
      </w:r>
      <w:r>
        <w:rPr>
          <w:rFonts w:hint="eastAsia" w:ascii="宋体" w:hAnsi="宋体" w:cs="宋体"/>
          <w:bCs/>
          <w:color w:val="000000"/>
          <w:szCs w:val="21"/>
          <w:highlight w:val="none"/>
          <w:u w:val="single"/>
          <w:lang w:val="en-US" w:eastAsia="zh-CN"/>
        </w:rPr>
        <w:t xml:space="preserve">和场地面层</w:t>
      </w:r>
      <w:r>
        <w:rPr>
          <w:rFonts w:hint="eastAsia" w:ascii="宋体" w:hAnsi="宋体" w:cs="宋体"/>
          <w:bCs/>
          <w:color w:val="000000"/>
          <w:szCs w:val="21"/>
          <w:highlight w:val="none"/>
          <w:u w:val="single"/>
        </w:rPr>
        <w:t xml:space="preserve">颜色、式样均由甲方确认后采购安装，投标报价时应充分考虑颜色更换导致的价格风险。结算时颜色更改，投标价格不调整。所有货物需满足设计、验收规范及甲方要求。</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lang w:val="en-US" w:eastAsia="zh-CN"/>
        </w:rPr>
        <w:t xml:space="preserve">场地和</w:t>
      </w:r>
      <w:r>
        <w:rPr>
          <w:rFonts w:hint="eastAsia" w:ascii="宋体" w:hAnsi="宋体" w:cs="宋体"/>
          <w:bCs/>
          <w:color w:val="000000"/>
          <w:szCs w:val="21"/>
          <w:highlight w:val="none"/>
          <w:u w:val="single"/>
        </w:rPr>
        <w:t xml:space="preserve">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29"/>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hint="eastAsia" w:ascii="宋体" w:hAnsi="宋体" w:cs="宋体"/>
          <w:b w:val="0"/>
          <w:bCs/>
          <w:color w:val="auto"/>
          <w:szCs w:val="21"/>
          <w:highlight w:val="none"/>
          <w:u w:val="single"/>
        </w:rPr>
      </w:pPr>
      <w:r>
        <w:rPr>
          <w:rFonts w:hint="eastAsia" w:ascii="宋体" w:hAnsi="宋体" w:cs="宋体"/>
          <w:bCs/>
          <w:color w:val="000000"/>
          <w:szCs w:val="21"/>
          <w:highlight w:val="none"/>
        </w:rPr>
        <w:t xml:space="preserve">（8）</w:t>
      </w:r>
      <w:r>
        <w:rPr>
          <w:rFonts w:hint="eastAsia" w:ascii="宋体" w:hAnsi="宋体" w:cs="宋体"/>
          <w:b w:val="0"/>
          <w:bCs/>
          <w:color w:val="auto"/>
          <w:szCs w:val="21"/>
          <w:highlight w:val="none"/>
        </w:rPr>
        <w:t xml:space="preserve">履约验收其他事项：</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u w:val="single"/>
        </w:rPr>
        <w:t xml:space="preserve">所有产品供货时需符合GB19272-2024《室外健身器材的安全通用要求》，并提供经国家认可的室外健身器材质量认证机构的产品质量认证证书；</w:t>
      </w:r>
      <w:r/>
    </w:p>
    <w:p>
      <w:pPr>
        <w:ind w:firstLine="420"/>
        <w:spacing w:line="400" w:lineRule="exact"/>
        <w:rPr>
          <w:rFonts w:ascii="宋体" w:hAnsi="宋体" w:cs="宋体"/>
          <w:bCs/>
          <w:color w:val="auto"/>
          <w:szCs w:val="21"/>
          <w:highlight w:val="none"/>
          <w:u w:val="single"/>
        </w:rPr>
      </w:pPr>
      <w:r>
        <w:rPr>
          <w:rFonts w:hint="eastAsia" w:ascii="宋体" w:hAnsi="宋体" w:eastAsia="宋体" w:cs="宋体"/>
          <w:b w:val="0"/>
          <w:bCs/>
          <w:i w:val="0"/>
          <w:iCs w:val="0"/>
          <w:color w:val="auto"/>
          <w:sz w:val="21"/>
          <w:szCs w:val="21"/>
          <w:highlight w:val="none"/>
          <w:u w:val="single"/>
          <w:lang w:val="en-US" w:eastAsia="zh-CN" w:bidi="ar"/>
        </w:rPr>
        <w:t xml:space="preserve">球场弹性材料、球场面漆材料符合GB36246-2018对非固体原料有害物质限量检验要求</w:t>
      </w:r>
      <w:r>
        <w:rPr>
          <w:rFonts w:hint="eastAsia" w:ascii="宋体" w:hAnsi="宋体" w:cs="宋体"/>
          <w:b w:val="0"/>
          <w:bCs/>
          <w:i w:val="0"/>
          <w:iCs w:val="0"/>
          <w:color w:val="auto"/>
          <w:sz w:val="21"/>
          <w:szCs w:val="21"/>
          <w:highlight w:val="none"/>
          <w:u w:val="single"/>
          <w:lang w:val="en-US" w:eastAsia="zh-CN" w:bidi="ar"/>
        </w:rPr>
        <w:t xml:space="preserve">；</w:t>
      </w:r>
      <w:r>
        <w:rPr>
          <w:rFonts w:hint="eastAsia" w:ascii="宋体" w:hAnsi="宋体" w:cs="宋体"/>
          <w:b w:val="0"/>
          <w:bCs/>
          <w:color w:val="auto"/>
          <w:szCs w:val="21"/>
          <w:highlight w:val="none"/>
          <w:u w:val="single"/>
        </w:rPr>
        <w:t xml:space="preserve">商</w:t>
      </w:r>
      <w:r>
        <w:rPr>
          <w:rFonts w:hint="eastAsia" w:ascii="宋体" w:hAnsi="宋体" w:cs="宋体"/>
          <w:bCs/>
          <w:color w:val="auto"/>
          <w:szCs w:val="21"/>
          <w:highlight w:val="none"/>
          <w:u w:val="single"/>
        </w:rPr>
        <w:t xml:space="preserve">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br w:type="textWrapping" w:clear="all"/>
      </w:r>
      <w:r>
        <w:rPr>
          <w:rFonts w:hint="eastAsia" w:ascii="宋体" w:hAnsi="宋体" w:cs="宋体"/>
          <w:color w:val="auto"/>
          <w:highlight w:val="none"/>
          <w:u w:val="single"/>
        </w:rPr>
        <w:t xml:space="preserve">    3.乙方应保证所提供的产品不侵犯第三方的专利权、商标权、著作权或其他知识产权。若乙方的行为侵犯了第三方的前述权利，并造成了第三方追究甲方的责任，甲方为此所受到的损失，应由乙方承担。</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4.场地面层材料和</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cs="宋体"/>
          <w:color w:val="000000"/>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金额的5%违约金。该违约金甲方有权在履约金中直接扣除，乙方不持任何异议。在质保期内供应商或其委托的售后机构未满足巡检服务要求的，供应商将支付采购人1万元/次的违约金。</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2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19"/>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24"/>
        <w:spacing w:line="400" w:lineRule="exact"/>
        <w:rPr>
          <w:rFonts w:ascii="宋体" w:hAnsi="宋体" w:cs="宋体"/>
          <w:color w:val="000000"/>
          <w:highlight w:val="none"/>
        </w:rPr>
      </w:pPr>
      <w:r>
        <w:rPr>
          <w:rFonts w:ascii="宋体" w:hAnsi="宋体" w:cs="宋体"/>
          <w:color w:val="000000"/>
          <w:highlight w:val="none"/>
        </w:rPr>
      </w:r>
      <w:r/>
    </w:p>
    <w:p>
      <w:pPr>
        <w:pStyle w:val="1074"/>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24"/>
        <w:rPr>
          <w:rFonts w:ascii="宋体" w:hAnsi="宋体" w:cs="宋体"/>
          <w:color w:val="000000"/>
          <w:highlight w:val="none"/>
        </w:rPr>
      </w:pPr>
      <w:r>
        <w:rPr>
          <w:rFonts w:ascii="宋体" w:hAnsi="宋体" w:cs="宋体"/>
          <w:color w:val="000000"/>
          <w:highlight w:val="none"/>
        </w:rPr>
      </w:r>
      <w:r/>
    </w:p>
    <w:tbl>
      <w:tblPr>
        <w:tblStyle w:val="880"/>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74"/>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4" w:name="_Toc27624"/>
      <w:r>
        <w:rPr>
          <w:rFonts w:hint="eastAsia" w:ascii="宋体" w:hAnsi="宋体" w:eastAsia="宋体" w:cs="宋体"/>
          <w:b w:val="0"/>
          <w:color w:val="000000"/>
          <w:sz w:val="28"/>
          <w:szCs w:val="28"/>
          <w:highlight w:val="none"/>
        </w:rPr>
        <w:t xml:space="preserve">第二节 政府采购合同通用条款</w:t>
      </w:r>
      <w:bookmarkEnd w:id="824"/>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24"/>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85"/>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085"/>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25"/>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2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12"/>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2"/>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5"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5"/>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85"/>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2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26"/>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29"/>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085"/>
        <w:ind w:firstLine="480"/>
        <w:spacing w:line="400" w:lineRule="exact"/>
        <w:rPr>
          <w:rFonts w:cs="宋体"/>
          <w:color w:val="000000"/>
          <w:sz w:val="21"/>
          <w:szCs w:val="21"/>
          <w:highlight w:val="none"/>
        </w:rPr>
      </w:pPr>
      <w:r>
        <w:rPr>
          <w:rFonts w:hint="eastAsia"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29"/>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29"/>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27"/>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6"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74"/>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6"/>
      <w:r/>
      <w:r/>
    </w:p>
    <w:tbl>
      <w:tblPr>
        <w:tblStyle w:val="880"/>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28"/>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24"/>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29"/>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88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74"/>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74"/>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74"/>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iCs/>
                <w:color w:val="000000"/>
                <w:szCs w:val="21"/>
                <w:highlight w:val="none"/>
                <w:lang w:val="en-US" w:eastAsia="zh-CN"/>
              </w:rPr>
              <w:t xml:space="preserve">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7" w:name="_Toc99301426"/>
      <w:r/>
      <w:r/>
    </w:p>
    <w:p>
      <w:pPr>
        <w:pStyle w:val="1074"/>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74"/>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74"/>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5"/>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5"/>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74"/>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76"/>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75"/>
        <w:ind w:firstLine="480"/>
        <w:spacing w:line="460" w:lineRule="exact"/>
        <w:rPr>
          <w:rFonts w:hAnsi="宋体" w:cs="宋体"/>
          <w:color w:val="000000"/>
          <w:highlight w:val="none"/>
        </w:rPr>
      </w:pPr>
      <w:r>
        <w:rPr>
          <w:rFonts w:hAnsi="宋体" w:cs="宋体"/>
          <w:color w:val="000000"/>
          <w:highlight w:val="none"/>
        </w:rPr>
      </w:r>
      <w:r/>
    </w:p>
    <w:p>
      <w:pPr>
        <w:pStyle w:val="1075"/>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75"/>
        <w:ind w:firstLine="480"/>
        <w:spacing w:line="460" w:lineRule="exact"/>
        <w:rPr>
          <w:rFonts w:hAnsi="宋体" w:cs="宋体"/>
          <w:color w:val="000000"/>
          <w:highlight w:val="none"/>
        </w:rPr>
      </w:pPr>
      <w:r>
        <w:rPr>
          <w:rFonts w:hAnsi="宋体" w:cs="宋体"/>
          <w:color w:val="000000"/>
          <w:highlight w:val="none"/>
        </w:rPr>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75"/>
        <w:ind w:firstLine="480"/>
        <w:spacing w:line="460" w:lineRule="exact"/>
        <w:rPr>
          <w:rFonts w:hAnsi="宋体" w:cs="宋体"/>
          <w:color w:val="000000"/>
          <w:highlight w:val="none"/>
        </w:rPr>
      </w:pPr>
      <w:r>
        <w:rPr>
          <w:rFonts w:hAnsi="宋体" w:cs="宋体"/>
          <w:color w:val="000000"/>
          <w:highlight w:val="none"/>
        </w:rPr>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75"/>
        <w:ind w:firstLine="480"/>
        <w:spacing w:line="460" w:lineRule="exact"/>
        <w:rPr>
          <w:rFonts w:hAnsi="宋体" w:cs="宋体"/>
          <w:color w:val="000000"/>
          <w:highlight w:val="none"/>
        </w:rPr>
      </w:pPr>
      <w:r>
        <w:rPr>
          <w:rFonts w:hAnsi="宋体" w:cs="宋体"/>
          <w:color w:val="000000"/>
          <w:highlight w:val="none"/>
        </w:rPr>
      </w:r>
      <w:r/>
    </w:p>
    <w:p>
      <w:pPr>
        <w:pStyle w:val="1075"/>
        <w:ind w:firstLine="480"/>
        <w:spacing w:line="460" w:lineRule="exact"/>
        <w:rPr>
          <w:rFonts w:hAnsi="宋体" w:cs="宋体"/>
          <w:color w:val="000000"/>
          <w:highlight w:val="none"/>
        </w:rPr>
      </w:pPr>
      <w:r>
        <w:rPr>
          <w:rFonts w:hAnsi="宋体" w:cs="宋体"/>
          <w:color w:val="000000"/>
          <w:highlight w:val="none"/>
        </w:rPr>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75"/>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75"/>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88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48"/>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48"/>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48"/>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48"/>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8" w:name="_Toc226309800"/>
      <w:r/>
      <w:bookmarkStart w:id="829" w:name="_Toc226965829"/>
      <w:r/>
      <w:bookmarkStart w:id="830" w:name="_Toc142311058"/>
      <w:r/>
      <w:bookmarkStart w:id="831" w:name="_Toc520356217"/>
      <w:r/>
      <w:bookmarkStart w:id="832" w:name="_Toc127151556"/>
      <w:r/>
      <w:bookmarkStart w:id="833" w:name="_Toc226337252"/>
      <w:r/>
      <w:bookmarkStart w:id="834" w:name="_Toc150480794"/>
      <w:r/>
      <w:bookmarkStart w:id="835" w:name="_Toc480942349"/>
      <w:r/>
      <w:bookmarkStart w:id="836" w:name="_Ref467988698"/>
      <w:r/>
      <w:bookmarkStart w:id="837" w:name="_Toc150774761"/>
      <w:r/>
      <w:bookmarkStart w:id="838" w:name="_Toc195842921"/>
      <w:r/>
      <w:bookmarkStart w:id="839" w:name="_Toc226965746"/>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0" w:name="_Hlt520355938"/>
      <w:r/>
      <w:bookmarkEnd w:id="840"/>
      <w:r/>
      <w:bookmarkStart w:id="841" w:name="_Hlt520356243"/>
      <w:r/>
      <w:bookmarkEnd w:id="841"/>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085"/>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8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883"/>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883"/>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883"/>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21"/>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2" w:name="_Hlt520274121"/>
      <w:r/>
      <w:bookmarkEnd w:id="842"/>
      <w:r/>
      <w:bookmarkStart w:id="843" w:name="_Hlt520355504"/>
      <w:r/>
      <w:bookmarkEnd w:id="843"/>
      <w:r/>
      <w:bookmarkStart w:id="844" w:name="_Hlt520273711"/>
      <w:r/>
      <w:bookmarkEnd w:id="844"/>
      <w:r/>
      <w:bookmarkStart w:id="845" w:name="_Hlt520271212"/>
      <w:r/>
      <w:bookmarkEnd w:id="845"/>
      <w:r/>
      <w:bookmarkStart w:id="846" w:name="_Hlt520274065"/>
      <w:r/>
      <w:bookmarkEnd w:id="846"/>
      <w:r/>
      <w:bookmarkStart w:id="847" w:name="_Hlt520350918"/>
      <w:r/>
      <w:bookmarkEnd w:id="847"/>
      <w:r/>
      <w:bookmarkStart w:id="848" w:name="_Hlt520343392"/>
      <w:r/>
      <w:bookmarkEnd w:id="848"/>
      <w:r/>
      <w:bookmarkStart w:id="849" w:name="_Hlt520343000"/>
      <w:r/>
      <w:bookmarkEnd w:id="849"/>
      <w:r/>
      <w:bookmarkStart w:id="850" w:name="_Hlt520274393"/>
      <w:r/>
      <w:bookmarkEnd w:id="850"/>
      <w:r/>
      <w:bookmarkStart w:id="851" w:name="_Hlt520274407"/>
      <w:r/>
      <w:bookmarkEnd w:id="851"/>
      <w:r/>
      <w:bookmarkStart w:id="852" w:name="_Toc142311059"/>
      <w:r/>
      <w:bookmarkStart w:id="853" w:name="_Toc226965830"/>
      <w:r/>
      <w:bookmarkStart w:id="854" w:name="_Toc150774762"/>
      <w:r/>
      <w:bookmarkStart w:id="855" w:name="_Toc264969247"/>
      <w:r/>
      <w:bookmarkStart w:id="856" w:name="_Toc305158825"/>
      <w:r/>
      <w:bookmarkStart w:id="857" w:name="_Toc520356218"/>
      <w:r/>
      <w:bookmarkStart w:id="858" w:name="_Toc480942350"/>
      <w:r/>
      <w:bookmarkStart w:id="859" w:name="_Toc265228395"/>
      <w:r/>
      <w:bookmarkStart w:id="860" w:name="_Toc305158899"/>
      <w:r/>
      <w:bookmarkStart w:id="861" w:name="_Toc226309801"/>
      <w:r/>
      <w:bookmarkStart w:id="862" w:name="_Toc150480795"/>
      <w:r/>
      <w:bookmarkStart w:id="863" w:name="_Toc226965747"/>
      <w:r/>
      <w:bookmarkStart w:id="864" w:name="_Toc195842922"/>
      <w:r/>
      <w:bookmarkStart w:id="865" w:name="_Ref467988705"/>
      <w:r/>
      <w:bookmarkStart w:id="866" w:name="_Toc226337253"/>
      <w:r/>
      <w:bookmarkStart w:id="867" w:name="_Toc127151557"/>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
    </w:p>
    <w:p>
      <w:pPr>
        <w:jc w:val="center"/>
        <w:spacing w:line="360" w:lineRule="exact"/>
        <w:rPr>
          <w:rFonts w:ascii="宋体" w:hAnsi="宋体" w:cs="宋体"/>
          <w:b/>
          <w:color w:val="000000"/>
          <w:sz w:val="36"/>
          <w:szCs w:val="36"/>
          <w:highlight w:val="none"/>
        </w:rPr>
      </w:pPr>
      <w:r/>
      <w:bookmarkStart w:id="868" w:name="_Toc195842923"/>
      <w:r/>
      <w:bookmarkStart w:id="869" w:name="_Toc226965831"/>
      <w:r/>
      <w:bookmarkStart w:id="870" w:name="_Toc164608827"/>
      <w:r/>
      <w:bookmarkStart w:id="871" w:name="_Toc305158826"/>
      <w:r/>
      <w:bookmarkStart w:id="872" w:name="_Toc226309802"/>
      <w:r/>
      <w:bookmarkStart w:id="873" w:name="_Toc265228396"/>
      <w:r/>
      <w:bookmarkStart w:id="874" w:name="_Toc264969248"/>
      <w:r/>
      <w:bookmarkStart w:id="875" w:name="_Toc226337254"/>
      <w:r/>
      <w:bookmarkStart w:id="876" w:name="_Toc226965748"/>
      <w:r/>
      <w:bookmarkStart w:id="877" w:name="_Toc305158900"/>
      <w:r/>
      <w:bookmarkStart w:id="878" w:name="_Toc164608672"/>
      <w:r>
        <w:rPr>
          <w:rFonts w:hint="eastAsia" w:ascii="宋体" w:hAnsi="宋体" w:cs="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880"/>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79" w:name="_Toc226337255"/>
      <w:r/>
      <w:bookmarkStart w:id="880" w:name="_Toc142311060"/>
      <w:r/>
      <w:bookmarkStart w:id="881" w:name="_Toc226309803"/>
      <w:r/>
      <w:bookmarkStart w:id="882" w:name="_Toc226965749"/>
      <w:r/>
      <w:bookmarkStart w:id="883" w:name="_Toc195842924"/>
      <w:r/>
      <w:bookmarkStart w:id="884" w:name="_Toc226965832"/>
      <w:r/>
      <w:bookmarkStart w:id="885" w:name="_Toc150774763"/>
      <w:r/>
      <w:bookmarkStart w:id="886" w:name="_Toc305158901"/>
      <w:r/>
      <w:bookmarkStart w:id="887" w:name="_Toc265228397"/>
      <w:r/>
      <w:bookmarkStart w:id="888" w:name="_Toc264969249"/>
      <w:r/>
      <w:bookmarkStart w:id="889" w:name="_Toc150480796"/>
      <w:r/>
      <w:bookmarkStart w:id="890" w:name="_Toc305158827"/>
      <w:r/>
      <w:bookmarkStart w:id="891" w:name="_Toc127151558"/>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
    </w:p>
    <w:p>
      <w:pPr>
        <w:pStyle w:val="1085"/>
        <w:rPr>
          <w:rFonts w:cs="宋体"/>
          <w:color w:val="000000"/>
          <w:highlight w:val="none"/>
        </w:rPr>
      </w:pPr>
      <w:r>
        <w:rPr>
          <w:rFonts w:cs="宋体"/>
          <w:color w:val="000000"/>
          <w:highlight w:val="none"/>
        </w:rPr>
      </w:r>
      <w:r/>
    </w:p>
    <w:p>
      <w:pPr>
        <w:spacing w:line="360" w:lineRule="auto"/>
        <w:rPr>
          <w:rFonts w:ascii="宋体" w:hAnsi="宋体" w:cs="宋体"/>
          <w:color w:val="000000"/>
          <w:sz w:val="24"/>
          <w:szCs w:val="20"/>
          <w:highlight w:val="none"/>
        </w:rPr>
        <w:outlineLvl w:val="2"/>
      </w:pPr>
      <w:r/>
      <w:bookmarkStart w:id="892" w:name="_Toc150480797"/>
      <w:r/>
      <w:bookmarkStart w:id="893" w:name="_Toc226965835"/>
      <w:r/>
      <w:bookmarkStart w:id="894" w:name="_Toc264969251"/>
      <w:r/>
      <w:bookmarkStart w:id="895" w:name="_Toc226309805"/>
      <w:r/>
      <w:bookmarkStart w:id="896" w:name="_Toc305158903"/>
      <w:r/>
      <w:bookmarkStart w:id="897" w:name="_Toc127151561"/>
      <w:r/>
      <w:bookmarkStart w:id="898" w:name="_Toc142311061"/>
      <w:r/>
      <w:bookmarkStart w:id="899" w:name="_Toc150774764"/>
      <w:r/>
      <w:bookmarkStart w:id="900" w:name="_Toc226337258"/>
      <w:r/>
      <w:bookmarkStart w:id="901" w:name="_Toc127151562"/>
      <w:r/>
      <w:bookmarkStart w:id="902" w:name="_Toc305158829"/>
      <w:r/>
      <w:bookmarkStart w:id="903" w:name="_Toc226309806"/>
      <w:r/>
      <w:bookmarkStart w:id="904" w:name="_Toc226965752"/>
      <w:r/>
      <w:bookmarkStart w:id="905" w:name="_Toc142311062"/>
      <w:r/>
      <w:bookmarkStart w:id="906" w:name="_Toc226337257"/>
      <w:r/>
      <w:bookmarkStart w:id="907" w:name="_Toc264969252"/>
      <w:r/>
      <w:bookmarkStart w:id="908" w:name="_Toc305158830"/>
      <w:r/>
      <w:bookmarkStart w:id="909" w:name="_Toc195842927"/>
      <w:r/>
      <w:bookmarkStart w:id="910" w:name="_Toc305158904"/>
      <w:r/>
      <w:bookmarkStart w:id="911" w:name="_Toc150480798"/>
      <w:r/>
      <w:bookmarkStart w:id="912" w:name="_Toc226965834"/>
      <w:r/>
      <w:bookmarkStart w:id="913" w:name="_Toc265228399"/>
      <w:r/>
      <w:bookmarkStart w:id="914" w:name="_Toc226965751"/>
      <w:r/>
      <w:bookmarkStart w:id="915" w:name="_Toc265228400"/>
      <w:r/>
      <w:bookmarkStart w:id="916" w:name="_Toc150774765"/>
      <w:r/>
      <w:bookmarkStart w:id="917" w:name="_Toc195842926"/>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cs="宋体"/>
          <w:color w:val="000000"/>
          <w:sz w:val="24"/>
          <w:szCs w:val="20"/>
          <w:highlight w:val="none"/>
        </w:rPr>
        <w:t xml:space="preserve">采购需求偏离表（实质性格式）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88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29"/>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880"/>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8" w:name="_Toc288738397"/>
      <w:r/>
      <w:bookmarkStart w:id="919" w:name="_Toc288738839"/>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8"/>
      <w:r/>
      <w:bookmarkEnd w:id="919"/>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88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88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国标宋体-GB / T 2312">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2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tabs>
        <w:tab w:val="clear" w:pos="4153"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21"/>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p>
  <w:p>
    <w:pPr>
      <w:pStyle w:val="112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15"/>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8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77"/>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76"/>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1"/>
      <w:isLgl w:val="false"/>
      <w:suff w:val="nothing"/>
      <w:lvlText w:val="%1.%2.%3.%4.%5.%6　"/>
      <w:lvlJc w:val="left"/>
      <w:pPr>
        <w:ind w:left="-25" w:firstLine="0"/>
      </w:pPr>
      <w:rPr>
        <w:rFonts w:ascii="Times New Roman" w:hAnsi="Times New Roman" w:eastAsia="宋体"/>
        <w:b/>
        <w:i w:val="0"/>
        <w:sz w:val="28"/>
      </w:rPr>
    </w:lvl>
    <w:lvl w:ilvl="6">
      <w:start w:val="1"/>
      <w:numFmt w:val="lowerLetter"/>
      <w:pStyle w:val="1234"/>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97"/>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3">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4">
    <w:multiLevelType w:val="hybridMultilevel"/>
    <w:lvl w:ilvl="0">
      <w:start w:val="1"/>
      <w:numFmt w:val="lowerLetter"/>
      <w:pStyle w:val="125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282"/>
      <w:isLgl w:val="false"/>
      <w:suff w:val="tab"/>
      <w:lvlText w:val="%1"/>
      <w:lvlJc w:val="left"/>
      <w:pPr>
        <w:ind w:left="680" w:hanging="680"/>
      </w:pPr>
      <w:rPr>
        <w:rFonts w:hint="eastAsia" w:ascii="宋体" w:hAnsi="宋体" w:eastAsia="宋体"/>
      </w:rPr>
    </w:lvl>
    <w:lvl w:ilvl="1">
      <w:start w:val="1"/>
      <w:numFmt w:val="decimal"/>
      <w:pStyle w:val="1283"/>
      <w:isLgl w:val="false"/>
      <w:suff w:val="tab"/>
      <w:lvlText w:val="%1.%2"/>
      <w:lvlJc w:val="left"/>
      <w:pPr>
        <w:ind w:left="851" w:hanging="851"/>
      </w:pPr>
      <w:rPr>
        <w:rFonts w:hint="eastAsia" w:ascii="宋体" w:hAnsi="宋体" w:eastAsia="宋体"/>
        <w:color w:val="000000"/>
      </w:rPr>
    </w:lvl>
    <w:lvl w:ilvl="2">
      <w:start w:val="1"/>
      <w:numFmt w:val="decimal"/>
      <w:pStyle w:val="128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18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2"/>
  </w:num>
  <w:num w:numId="4">
    <w:abstractNumId w:val="6"/>
  </w:num>
  <w:num w:numId="5">
    <w:abstractNumId w:val="4"/>
  </w:num>
  <w:num w:numId="6">
    <w:abstractNumId w:val="14"/>
  </w:num>
  <w:num w:numId="7">
    <w:abstractNumId w:val="16"/>
  </w:num>
  <w:num w:numId="8">
    <w:abstractNumId w:val="26"/>
  </w:num>
  <w:num w:numId="9">
    <w:abstractNumId w:val="13"/>
  </w:num>
  <w:num w:numId="10">
    <w:abstractNumId w:val="1"/>
  </w:num>
  <w:num w:numId="11">
    <w:abstractNumId w:val="17"/>
  </w:num>
  <w:num w:numId="12">
    <w:abstractNumId w:val="23"/>
  </w:num>
  <w:num w:numId="13">
    <w:abstractNumId w:val="7"/>
  </w:num>
  <w:num w:numId="14">
    <w:abstractNumId w:val="21"/>
  </w:num>
  <w:num w:numId="15">
    <w:abstractNumId w:val="11"/>
  </w:num>
  <w:num w:numId="16">
    <w:abstractNumId w:val="10"/>
  </w:num>
  <w:num w:numId="17">
    <w:abstractNumId w:val="9"/>
  </w:num>
  <w:num w:numId="18">
    <w:abstractNumId w:val="20"/>
  </w:num>
  <w:num w:numId="19">
    <w:abstractNumId w:val="24"/>
  </w:num>
  <w:num w:numId="20">
    <w:abstractNumId w:val="15"/>
  </w:num>
  <w:num w:numId="21">
    <w:abstractNumId w:val="19"/>
  </w:num>
  <w:num w:numId="22">
    <w:abstractNumId w:val="3"/>
  </w:num>
  <w:num w:numId="23">
    <w:abstractNumId w:val="28"/>
  </w:num>
  <w:num w:numId="24">
    <w:abstractNumId w:val="27"/>
  </w:num>
  <w:num w:numId="25">
    <w:abstractNumId w:val="5"/>
  </w:num>
  <w:num w:numId="26">
    <w:abstractNumId w:val="25"/>
  </w:num>
  <w:num w:numId="27">
    <w:abstractNumId w:val="2"/>
  </w:num>
  <w:num w:numId="28">
    <w:abstractNumId w:val="1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0">
    <w:name w:val="Heading 1"/>
    <w:basedOn w:val="869"/>
    <w:next w:val="869"/>
    <w:link w:val="925"/>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26"/>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27"/>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28"/>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29"/>
    <w:uiPriority w:val="9"/>
    <w:unhideWhenUsed/>
    <w:qFormat/>
    <w:pPr>
      <w:keepLines/>
      <w:keepNext/>
      <w:spacing w:before="320" w:after="200"/>
      <w:outlineLvl w:val="4"/>
    </w:pPr>
    <w:rPr>
      <w:rFonts w:ascii="Arial" w:hAnsi="Arial" w:eastAsia="Arial" w:cs="Arial"/>
      <w:b/>
      <w:bCs/>
      <w:sz w:val="24"/>
    </w:rPr>
  </w:style>
  <w:style w:type="paragraph" w:styleId="875">
    <w:name w:val="Heading 6"/>
    <w:basedOn w:val="869"/>
    <w:next w:val="869"/>
    <w:link w:val="930"/>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32"/>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33"/>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spacing w:after="57"/>
    </w:pPr>
  </w:style>
  <w:style w:type="paragraph" w:styleId="882">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Body Text"/>
    <w:next w:val="869"/>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884">
    <w:name w:val="toc 5"/>
    <w:basedOn w:val="869"/>
    <w:next w:val="869"/>
    <w:uiPriority w:val="39"/>
    <w:unhideWhenUsed/>
    <w:qFormat/>
    <w:pPr>
      <w:ind w:left="1134"/>
      <w:spacing w:after="57"/>
    </w:pPr>
  </w:style>
  <w:style w:type="paragraph" w:styleId="885">
    <w:name w:val="toc 3"/>
    <w:basedOn w:val="869"/>
    <w:next w:val="869"/>
    <w:uiPriority w:val="39"/>
    <w:unhideWhenUsed/>
    <w:qFormat/>
    <w:pPr>
      <w:ind w:left="567"/>
      <w:spacing w:after="57"/>
    </w:pPr>
  </w:style>
  <w:style w:type="paragraph" w:styleId="886">
    <w:name w:val="toc 8"/>
    <w:basedOn w:val="869"/>
    <w:next w:val="869"/>
    <w:uiPriority w:val="39"/>
    <w:unhideWhenUsed/>
    <w:qFormat/>
    <w:pPr>
      <w:ind w:left="1984"/>
      <w:spacing w:after="57"/>
    </w:pPr>
  </w:style>
  <w:style w:type="paragraph" w:styleId="887">
    <w:name w:val="endnote text"/>
    <w:basedOn w:val="869"/>
    <w:link w:val="1071"/>
    <w:uiPriority w:val="99"/>
    <w:semiHidden/>
    <w:unhideWhenUsed/>
    <w:qFormat/>
    <w:rPr>
      <w:sz w:val="20"/>
    </w:rPr>
  </w:style>
  <w:style w:type="paragraph" w:styleId="888">
    <w:name w:val="Footer"/>
    <w:basedOn w:val="869"/>
    <w:link w:val="944"/>
    <w:uiPriority w:val="99"/>
    <w:unhideWhenUsed/>
    <w:qFormat/>
    <w:pPr>
      <w:tabs>
        <w:tab w:val="center" w:pos="7143" w:leader="none"/>
        <w:tab w:val="right" w:pos="14287" w:leader="none"/>
      </w:tabs>
    </w:pPr>
  </w:style>
  <w:style w:type="paragraph" w:styleId="889">
    <w:name w:val="Header"/>
    <w:basedOn w:val="869"/>
    <w:link w:val="942"/>
    <w:uiPriority w:val="99"/>
    <w:unhideWhenUsed/>
    <w:qFormat/>
    <w:pPr>
      <w:tabs>
        <w:tab w:val="center" w:pos="7143" w:leader="none"/>
        <w:tab w:val="right" w:pos="14287" w:leader="none"/>
      </w:tabs>
    </w:pPr>
  </w:style>
  <w:style w:type="paragraph" w:styleId="890">
    <w:name w:val="toc 1"/>
    <w:basedOn w:val="869"/>
    <w:next w:val="869"/>
    <w:uiPriority w:val="39"/>
    <w:unhideWhenUsed/>
    <w:qFormat/>
    <w:pPr>
      <w:spacing w:after="57"/>
    </w:pPr>
  </w:style>
  <w:style w:type="paragraph" w:styleId="891">
    <w:name w:val="toc 4"/>
    <w:basedOn w:val="869"/>
    <w:next w:val="869"/>
    <w:uiPriority w:val="39"/>
    <w:unhideWhenUsed/>
    <w:qFormat/>
    <w:pPr>
      <w:ind w:left="850"/>
      <w:spacing w:after="57"/>
    </w:pPr>
  </w:style>
  <w:style w:type="paragraph" w:styleId="892">
    <w:name w:val="Subtitle"/>
    <w:basedOn w:val="869"/>
    <w:next w:val="869"/>
    <w:link w:val="937"/>
    <w:uiPriority w:val="11"/>
    <w:qFormat/>
    <w:pPr>
      <w:spacing w:before="200" w:after="200"/>
    </w:pPr>
    <w:rPr>
      <w:sz w:val="24"/>
    </w:rPr>
  </w:style>
  <w:style w:type="paragraph" w:styleId="893">
    <w:name w:val="footnote text"/>
    <w:basedOn w:val="869"/>
    <w:link w:val="1070"/>
    <w:uiPriority w:val="99"/>
    <w:semiHidden/>
    <w:unhideWhenUsed/>
    <w:qFormat/>
    <w:pPr>
      <w:spacing w:after="40"/>
    </w:pPr>
    <w:rPr>
      <w:sz w:val="18"/>
    </w:rPr>
  </w:style>
  <w:style w:type="paragraph" w:styleId="894">
    <w:name w:val="toc 6"/>
    <w:basedOn w:val="869"/>
    <w:next w:val="869"/>
    <w:uiPriority w:val="39"/>
    <w:unhideWhenUsed/>
    <w:qFormat/>
    <w:pPr>
      <w:ind w:left="1417"/>
      <w:spacing w:after="57"/>
    </w:pPr>
  </w:style>
  <w:style w:type="paragraph" w:styleId="895">
    <w:name w:val="table of figures"/>
    <w:basedOn w:val="869"/>
    <w:next w:val="869"/>
    <w:uiPriority w:val="99"/>
    <w:unhideWhenUsed/>
    <w:qFormat/>
  </w:style>
  <w:style w:type="paragraph" w:styleId="896">
    <w:name w:val="toc 2"/>
    <w:basedOn w:val="869"/>
    <w:next w:val="869"/>
    <w:uiPriority w:val="39"/>
    <w:unhideWhenUsed/>
    <w:qFormat/>
    <w:pPr>
      <w:ind w:left="283"/>
      <w:spacing w:after="57"/>
    </w:pPr>
  </w:style>
  <w:style w:type="paragraph" w:styleId="897">
    <w:name w:val="toc 9"/>
    <w:basedOn w:val="869"/>
    <w:next w:val="869"/>
    <w:uiPriority w:val="39"/>
    <w:unhideWhenUsed/>
    <w:qFormat/>
    <w:pPr>
      <w:ind w:left="2268"/>
      <w:spacing w:after="57"/>
    </w:pPr>
  </w:style>
  <w:style w:type="paragraph" w:styleId="898">
    <w:name w:val="HTML Preformatted"/>
    <w:basedOn w:val="869"/>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99">
    <w:name w:val="Title"/>
    <w:basedOn w:val="869"/>
    <w:next w:val="869"/>
    <w:link w:val="936"/>
    <w:uiPriority w:val="10"/>
    <w:qFormat/>
    <w:pPr>
      <w:contextualSpacing/>
      <w:spacing w:before="300" w:after="200"/>
    </w:pPr>
    <w:rPr>
      <w:sz w:val="48"/>
      <w:szCs w:val="48"/>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Heading 1 Char"/>
    <w:basedOn w:val="879"/>
    <w:uiPriority w:val="9"/>
    <w:qFormat/>
    <w:rPr>
      <w:rFonts w:ascii="Arial" w:hAnsi="Arial" w:eastAsia="Arial" w:cs="Arial"/>
      <w:sz w:val="40"/>
      <w:szCs w:val="40"/>
    </w:rPr>
  </w:style>
  <w:style w:type="character" w:styleId="905" w:customStyle="1">
    <w:name w:val="Heading 2 Char"/>
    <w:basedOn w:val="879"/>
    <w:uiPriority w:val="9"/>
    <w:qFormat/>
    <w:rPr>
      <w:rFonts w:ascii="Arial" w:hAnsi="Arial" w:eastAsia="Arial" w:cs="Arial"/>
      <w:sz w:val="34"/>
    </w:rPr>
  </w:style>
  <w:style w:type="character" w:styleId="906" w:customStyle="1">
    <w:name w:val="Heading 3 Char"/>
    <w:basedOn w:val="879"/>
    <w:uiPriority w:val="9"/>
    <w:qFormat/>
    <w:rPr>
      <w:rFonts w:ascii="Arial" w:hAnsi="Arial" w:eastAsia="Arial" w:cs="Arial"/>
      <w:sz w:val="30"/>
      <w:szCs w:val="30"/>
    </w:rPr>
  </w:style>
  <w:style w:type="character" w:styleId="907" w:customStyle="1">
    <w:name w:val="Heading 4 Char"/>
    <w:basedOn w:val="879"/>
    <w:uiPriority w:val="9"/>
    <w:qFormat/>
    <w:rPr>
      <w:rFonts w:ascii="Arial" w:hAnsi="Arial" w:eastAsia="Arial" w:cs="Arial"/>
      <w:b/>
      <w:bCs/>
      <w:sz w:val="26"/>
      <w:szCs w:val="26"/>
    </w:rPr>
  </w:style>
  <w:style w:type="character" w:styleId="908" w:customStyle="1">
    <w:name w:val="Heading 5 Char"/>
    <w:basedOn w:val="879"/>
    <w:uiPriority w:val="9"/>
    <w:qFormat/>
    <w:rPr>
      <w:rFonts w:ascii="Arial" w:hAnsi="Arial" w:eastAsia="Arial" w:cs="Arial"/>
      <w:b/>
      <w:bCs/>
      <w:sz w:val="24"/>
      <w:szCs w:val="24"/>
    </w:rPr>
  </w:style>
  <w:style w:type="character" w:styleId="909" w:customStyle="1">
    <w:name w:val="Heading 6 Char"/>
    <w:basedOn w:val="879"/>
    <w:uiPriority w:val="9"/>
    <w:qFormat/>
    <w:rPr>
      <w:rFonts w:ascii="Arial" w:hAnsi="Arial" w:eastAsia="Arial" w:cs="Arial"/>
      <w:b/>
      <w:bCs/>
      <w:sz w:val="22"/>
      <w:szCs w:val="22"/>
    </w:rPr>
  </w:style>
  <w:style w:type="character" w:styleId="910" w:customStyle="1">
    <w:name w:val="Heading 7 Char"/>
    <w:basedOn w:val="879"/>
    <w:uiPriority w:val="9"/>
    <w:qFormat/>
    <w:rPr>
      <w:rFonts w:ascii="Arial" w:hAnsi="Arial" w:eastAsia="Arial" w:cs="Arial"/>
      <w:b/>
      <w:bCs/>
      <w:i/>
      <w:iCs/>
      <w:sz w:val="22"/>
      <w:szCs w:val="22"/>
    </w:rPr>
  </w:style>
  <w:style w:type="character" w:styleId="911" w:customStyle="1">
    <w:name w:val="Heading 8 Char"/>
    <w:basedOn w:val="879"/>
    <w:uiPriority w:val="9"/>
    <w:qFormat/>
    <w:rPr>
      <w:rFonts w:ascii="Arial" w:hAnsi="Arial" w:eastAsia="Arial" w:cs="Arial"/>
      <w:i/>
      <w:iCs/>
      <w:sz w:val="22"/>
      <w:szCs w:val="22"/>
    </w:rPr>
  </w:style>
  <w:style w:type="character" w:styleId="912" w:customStyle="1">
    <w:name w:val="Heading 9 Char"/>
    <w:basedOn w:val="879"/>
    <w:uiPriority w:val="9"/>
    <w:qFormat/>
    <w:rPr>
      <w:rFonts w:ascii="Arial" w:hAnsi="Arial" w:eastAsia="Arial" w:cs="Arial"/>
      <w:i/>
      <w:iCs/>
      <w:sz w:val="21"/>
      <w:szCs w:val="21"/>
    </w:rPr>
  </w:style>
  <w:style w:type="character" w:styleId="913" w:customStyle="1">
    <w:name w:val="Title Char"/>
    <w:basedOn w:val="879"/>
    <w:uiPriority w:val="10"/>
    <w:qFormat/>
    <w:rPr>
      <w:sz w:val="48"/>
      <w:szCs w:val="48"/>
    </w:rPr>
  </w:style>
  <w:style w:type="character" w:styleId="914" w:customStyle="1">
    <w:name w:val="Subtitle Char"/>
    <w:basedOn w:val="879"/>
    <w:uiPriority w:val="11"/>
    <w:qFormat/>
    <w:rPr>
      <w:sz w:val="24"/>
      <w:szCs w:val="24"/>
    </w:rPr>
  </w:style>
  <w:style w:type="character" w:styleId="915" w:customStyle="1">
    <w:name w:val="Quote Char"/>
    <w:uiPriority w:val="29"/>
    <w:qFormat/>
    <w:rPr>
      <w:i/>
    </w:rPr>
  </w:style>
  <w:style w:type="character" w:styleId="916" w:customStyle="1">
    <w:name w:val="Intense Quote Char"/>
    <w:uiPriority w:val="30"/>
    <w:qFormat/>
    <w:rPr>
      <w:i/>
    </w:rPr>
  </w:style>
  <w:style w:type="character" w:styleId="917" w:customStyle="1">
    <w:name w:val="Header Char"/>
    <w:basedOn w:val="879"/>
    <w:uiPriority w:val="99"/>
    <w:qFormat/>
  </w:style>
  <w:style w:type="character" w:styleId="918" w:customStyle="1">
    <w:name w:val="Caption Char"/>
    <w:uiPriority w:val="99"/>
    <w:qFormat/>
  </w:style>
  <w:style w:type="character" w:styleId="919" w:customStyle="1">
    <w:name w:val="Footnote Text Char"/>
    <w:uiPriority w:val="99"/>
    <w:qFormat/>
    <w:rPr>
      <w:sz w:val="18"/>
    </w:rPr>
  </w:style>
  <w:style w:type="character" w:styleId="920" w:customStyle="1">
    <w:name w:val="Endnote Text Char"/>
    <w:uiPriority w:val="99"/>
    <w:qFormat/>
    <w:rPr>
      <w:sz w:val="20"/>
    </w:rPr>
  </w:style>
  <w:style w:type="paragraph" w:styleId="921" w:customStyle="1">
    <w:name w:val="TOC Heading"/>
    <w:uiPriority w:val="39"/>
    <w:unhideWhenUsed/>
    <w:qFormat/>
    <w:rPr>
      <w:rFonts w:hint="default" w:ascii="Times New Roman" w:hAnsi="Times New Roman" w:eastAsia="宋体" w:cs="Times New Roman"/>
    </w:rPr>
  </w:style>
  <w:style w:type="paragraph" w:styleId="922" w:customStyle="1">
    <w:name w:val="正文文本11"/>
    <w:next w:val="923"/>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23" w:customStyle="1">
    <w:name w:val="标题1"/>
    <w:basedOn w:val="869"/>
    <w:next w:val="869"/>
    <w:link w:val="1137"/>
    <w:uiPriority w:val="0"/>
    <w:qFormat/>
    <w:pPr>
      <w:jc w:val="center"/>
      <w:outlineLvl w:val="0"/>
    </w:pPr>
    <w:rPr>
      <w:b/>
      <w:sz w:val="32"/>
      <w:szCs w:val="20"/>
    </w:rPr>
  </w:style>
  <w:style w:type="paragraph" w:styleId="924" w:customStyle="1">
    <w:name w:val="列出段落1"/>
    <w:basedOn w:val="869"/>
    <w:uiPriority w:val="0"/>
    <w:qFormat/>
    <w:pPr>
      <w:ind w:firstLine="420"/>
    </w:pPr>
    <w:rPr>
      <w:rFonts w:ascii="Calibri" w:hAnsi="Calibri"/>
      <w:szCs w:val="22"/>
    </w:rPr>
  </w:style>
  <w:style w:type="character" w:styleId="925" w:customStyle="1">
    <w:name w:val="标题 1 Char1"/>
    <w:link w:val="870"/>
    <w:uiPriority w:val="9"/>
    <w:qFormat/>
    <w:rPr>
      <w:rFonts w:ascii="Arial" w:hAnsi="Arial" w:eastAsia="Arial" w:cs="Arial"/>
      <w:sz w:val="40"/>
      <w:szCs w:val="40"/>
    </w:rPr>
  </w:style>
  <w:style w:type="character" w:styleId="926" w:customStyle="1">
    <w:name w:val="标题 2 Char2"/>
    <w:link w:val="871"/>
    <w:uiPriority w:val="9"/>
    <w:qFormat/>
    <w:rPr>
      <w:rFonts w:ascii="Arial" w:hAnsi="Arial" w:eastAsia="Arial" w:cs="Arial"/>
      <w:sz w:val="34"/>
    </w:rPr>
  </w:style>
  <w:style w:type="character" w:styleId="927" w:customStyle="1">
    <w:name w:val="标题 3 Char2"/>
    <w:link w:val="872"/>
    <w:uiPriority w:val="9"/>
    <w:qFormat/>
    <w:rPr>
      <w:rFonts w:ascii="Arial" w:hAnsi="Arial" w:eastAsia="Arial" w:cs="Arial"/>
      <w:sz w:val="30"/>
      <w:szCs w:val="30"/>
    </w:rPr>
  </w:style>
  <w:style w:type="character" w:styleId="928" w:customStyle="1">
    <w:name w:val="标题 4 Char1"/>
    <w:link w:val="873"/>
    <w:uiPriority w:val="9"/>
    <w:qFormat/>
    <w:rPr>
      <w:rFonts w:ascii="Arial" w:hAnsi="Arial" w:eastAsia="Arial" w:cs="Arial"/>
      <w:b/>
      <w:bCs/>
      <w:sz w:val="26"/>
      <w:szCs w:val="26"/>
    </w:rPr>
  </w:style>
  <w:style w:type="character" w:styleId="929" w:customStyle="1">
    <w:name w:val="标题 5 Char1"/>
    <w:link w:val="874"/>
    <w:uiPriority w:val="9"/>
    <w:qFormat/>
    <w:rPr>
      <w:rFonts w:ascii="Arial" w:hAnsi="Arial" w:eastAsia="Arial" w:cs="Arial"/>
      <w:b/>
      <w:bCs/>
      <w:sz w:val="24"/>
      <w:szCs w:val="24"/>
    </w:rPr>
  </w:style>
  <w:style w:type="character" w:styleId="930" w:customStyle="1">
    <w:name w:val="标题 6 Char1"/>
    <w:link w:val="875"/>
    <w:uiPriority w:val="9"/>
    <w:qFormat/>
    <w:rPr>
      <w:rFonts w:ascii="Arial" w:hAnsi="Arial" w:eastAsia="Arial" w:cs="Arial"/>
      <w:b/>
      <w:bCs/>
      <w:sz w:val="22"/>
      <w:szCs w:val="22"/>
    </w:rPr>
  </w:style>
  <w:style w:type="character" w:styleId="931" w:customStyle="1">
    <w:name w:val="标题 7 Char1"/>
    <w:link w:val="876"/>
    <w:uiPriority w:val="9"/>
    <w:qFormat/>
    <w:rPr>
      <w:rFonts w:ascii="Arial" w:hAnsi="Arial" w:eastAsia="Arial" w:cs="Arial"/>
      <w:b/>
      <w:bCs/>
      <w:i/>
      <w:iCs/>
      <w:sz w:val="22"/>
      <w:szCs w:val="22"/>
    </w:rPr>
  </w:style>
  <w:style w:type="character" w:styleId="932" w:customStyle="1">
    <w:name w:val="标题 8 Char1"/>
    <w:link w:val="877"/>
    <w:uiPriority w:val="9"/>
    <w:qFormat/>
    <w:rPr>
      <w:rFonts w:ascii="Arial" w:hAnsi="Arial" w:eastAsia="Arial" w:cs="Arial"/>
      <w:i/>
      <w:iCs/>
      <w:sz w:val="22"/>
      <w:szCs w:val="22"/>
    </w:rPr>
  </w:style>
  <w:style w:type="character" w:styleId="933" w:customStyle="1">
    <w:name w:val="标题 9 Char1"/>
    <w:link w:val="878"/>
    <w:uiPriority w:val="9"/>
    <w:qFormat/>
    <w:rPr>
      <w:rFonts w:ascii="Arial" w:hAnsi="Arial" w:eastAsia="Arial" w:cs="Arial"/>
      <w:i/>
      <w:iCs/>
      <w:sz w:val="21"/>
      <w:szCs w:val="21"/>
    </w:rPr>
  </w:style>
  <w:style w:type="paragraph" w:styleId="934">
    <w:name w:val="List Paragraph"/>
    <w:basedOn w:val="869"/>
    <w:uiPriority w:val="34"/>
    <w:qFormat/>
    <w:pPr>
      <w:contextualSpacing/>
      <w:ind w:left="720"/>
    </w:pPr>
  </w:style>
  <w:style w:type="paragraph" w:styleId="935">
    <w:name w:val="No Spacing"/>
    <w:uiPriority w:val="1"/>
    <w:qFormat/>
    <w:rPr>
      <w:rFonts w:hint="default" w:ascii="Times New Roman" w:hAnsi="Times New Roman" w:eastAsia="宋体" w:cs="Times New Roman"/>
      <w:lang w:val="en-US" w:eastAsia="zh-CN" w:bidi="ar-SA"/>
    </w:rPr>
  </w:style>
  <w:style w:type="character" w:styleId="936" w:customStyle="1">
    <w:name w:val="标题 Char2"/>
    <w:link w:val="899"/>
    <w:uiPriority w:val="10"/>
    <w:qFormat/>
    <w:rPr>
      <w:sz w:val="48"/>
      <w:szCs w:val="48"/>
    </w:rPr>
  </w:style>
  <w:style w:type="character" w:styleId="937" w:customStyle="1">
    <w:name w:val="副标题 Char"/>
    <w:link w:val="892"/>
    <w:uiPriority w:val="11"/>
    <w:qFormat/>
    <w:rPr>
      <w:sz w:val="24"/>
      <w:szCs w:val="24"/>
    </w:rPr>
  </w:style>
  <w:style w:type="paragraph" w:styleId="938">
    <w:name w:val="Quote"/>
    <w:basedOn w:val="869"/>
    <w:next w:val="869"/>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69"/>
    <w:next w:val="869"/>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页眉 Char2"/>
    <w:link w:val="889"/>
    <w:uiPriority w:val="99"/>
    <w:qFormat/>
  </w:style>
  <w:style w:type="character" w:styleId="943" w:customStyle="1">
    <w:name w:val="Footer Char"/>
    <w:uiPriority w:val="99"/>
    <w:qFormat/>
  </w:style>
  <w:style w:type="character" w:styleId="944" w:customStyle="1">
    <w:name w:val="页脚 Char2"/>
    <w:link w:val="888"/>
    <w:uiPriority w:val="99"/>
    <w:qFormat/>
  </w:style>
  <w:style w:type="table" w:styleId="9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0" w:customStyle="1">
    <w:name w:val="脚注文本 Char"/>
    <w:link w:val="893"/>
    <w:uiPriority w:val="99"/>
    <w:qFormat/>
    <w:rPr>
      <w:sz w:val="18"/>
    </w:rPr>
  </w:style>
  <w:style w:type="character" w:styleId="1071" w:customStyle="1">
    <w:name w:val="尾注文本 Char"/>
    <w:link w:val="887"/>
    <w:uiPriority w:val="99"/>
    <w:qFormat/>
    <w:rPr>
      <w:sz w:val="20"/>
    </w:rPr>
  </w:style>
  <w:style w:type="paragraph" w:styleId="1072" w:customStyle="1">
    <w:name w:val="TOC 标题1"/>
    <w:uiPriority w:val="39"/>
    <w:unhideWhenUsed/>
    <w:qFormat/>
    <w:rPr>
      <w:rFonts w:hint="default" w:ascii="Times New Roman" w:hAnsi="Times New Roman" w:eastAsia="宋体" w:cs="Times New Roman"/>
      <w:lang w:val="en-US" w:eastAsia="zh-CN" w:bidi="ar-SA"/>
    </w:rPr>
  </w:style>
  <w:style w:type="paragraph" w:styleId="1073" w:customStyle="1">
    <w:name w:val="标题 11"/>
    <w:basedOn w:val="869"/>
    <w:next w:val="869"/>
    <w:link w:val="1087"/>
    <w:uiPriority w:val="0"/>
    <w:qFormat/>
    <w:pPr>
      <w:jc w:val="center"/>
      <w:keepLines/>
      <w:keepNext/>
      <w:spacing w:before="240" w:after="120" w:line="300" w:lineRule="auto"/>
      <w:outlineLvl w:val="0"/>
    </w:pPr>
    <w:rPr>
      <w:rFonts w:ascii="宋体"/>
      <w:b/>
      <w:sz w:val="32"/>
      <w:szCs w:val="20"/>
    </w:rPr>
  </w:style>
  <w:style w:type="paragraph" w:styleId="1074" w:customStyle="1">
    <w:name w:val="标题 21"/>
    <w:basedOn w:val="869"/>
    <w:next w:val="1075"/>
    <w:link w:val="1088"/>
    <w:uiPriority w:val="0"/>
    <w:qFormat/>
    <w:pPr>
      <w:jc w:val="center"/>
      <w:keepLines/>
      <w:keepNext/>
      <w:spacing w:before="120" w:line="300" w:lineRule="auto"/>
      <w:outlineLvl w:val="1"/>
    </w:pPr>
    <w:rPr>
      <w:rFonts w:ascii="Arial" w:hAnsi="Arial" w:eastAsia="黑体"/>
      <w:b/>
      <w:sz w:val="30"/>
      <w:szCs w:val="20"/>
    </w:rPr>
  </w:style>
  <w:style w:type="paragraph" w:styleId="1075" w:customStyle="1">
    <w:name w:val="正文缩进11"/>
    <w:basedOn w:val="869"/>
    <w:link w:val="1089"/>
    <w:uiPriority w:val="0"/>
    <w:qFormat/>
    <w:pPr>
      <w:ind w:firstLine="420"/>
      <w:jc w:val="left"/>
    </w:pPr>
    <w:rPr>
      <w:rFonts w:ascii="宋体"/>
      <w:sz w:val="24"/>
    </w:rPr>
  </w:style>
  <w:style w:type="paragraph" w:styleId="1076" w:customStyle="1">
    <w:name w:val="标题 31"/>
    <w:basedOn w:val="869"/>
    <w:next w:val="1075"/>
    <w:link w:val="1090"/>
    <w:uiPriority w:val="0"/>
    <w:qFormat/>
    <w:pPr>
      <w:jc w:val="left"/>
      <w:keepLines/>
      <w:keepNext/>
      <w:spacing w:before="360" w:after="120"/>
      <w:outlineLvl w:val="2"/>
    </w:pPr>
    <w:rPr>
      <w:rFonts w:ascii="宋体"/>
      <w:b/>
      <w:sz w:val="24"/>
      <w:szCs w:val="20"/>
      <w:u w:val="single"/>
    </w:rPr>
  </w:style>
  <w:style w:type="paragraph" w:styleId="1077" w:customStyle="1">
    <w:name w:val="标题 41"/>
    <w:basedOn w:val="869"/>
    <w:next w:val="869"/>
    <w:link w:val="1091"/>
    <w:uiPriority w:val="0"/>
    <w:qFormat/>
    <w:pPr>
      <w:keepLines/>
      <w:keepNext/>
      <w:spacing w:before="280" w:after="290" w:line="376" w:lineRule="atLeast"/>
      <w:outlineLvl w:val="3"/>
    </w:pPr>
    <w:rPr>
      <w:rFonts w:ascii="Arial" w:hAnsi="Arial" w:eastAsia="黑体"/>
      <w:b/>
      <w:sz w:val="28"/>
      <w:szCs w:val="20"/>
    </w:rPr>
  </w:style>
  <w:style w:type="paragraph" w:styleId="1078" w:customStyle="1">
    <w:name w:val="标题 51"/>
    <w:basedOn w:val="869"/>
    <w:next w:val="869"/>
    <w:link w:val="1092"/>
    <w:uiPriority w:val="0"/>
    <w:qFormat/>
    <w:pPr>
      <w:keepLines/>
      <w:keepNext/>
      <w:spacing w:before="280" w:after="290" w:line="376" w:lineRule="atLeast"/>
      <w:outlineLvl w:val="4"/>
    </w:pPr>
    <w:rPr>
      <w:b/>
      <w:sz w:val="28"/>
      <w:szCs w:val="20"/>
    </w:rPr>
  </w:style>
  <w:style w:type="paragraph" w:styleId="1079" w:customStyle="1">
    <w:name w:val="标题 61"/>
    <w:basedOn w:val="869"/>
    <w:next w:val="869"/>
    <w:link w:val="1093"/>
    <w:uiPriority w:val="0"/>
    <w:qFormat/>
    <w:pPr>
      <w:keepLines/>
      <w:keepNext/>
      <w:spacing w:before="240" w:after="64" w:line="320" w:lineRule="atLeast"/>
      <w:outlineLvl w:val="5"/>
    </w:pPr>
    <w:rPr>
      <w:rFonts w:ascii="Arial" w:hAnsi="Arial" w:eastAsia="黑体"/>
      <w:b/>
      <w:sz w:val="24"/>
      <w:szCs w:val="20"/>
    </w:rPr>
  </w:style>
  <w:style w:type="paragraph" w:styleId="1080" w:customStyle="1">
    <w:name w:val="标题 71"/>
    <w:basedOn w:val="869"/>
    <w:next w:val="869"/>
    <w:link w:val="1094"/>
    <w:uiPriority w:val="0"/>
    <w:qFormat/>
    <w:pPr>
      <w:keepLines/>
      <w:keepNext/>
      <w:spacing w:before="240" w:after="64" w:line="320" w:lineRule="atLeast"/>
      <w:outlineLvl w:val="6"/>
    </w:pPr>
    <w:rPr>
      <w:b/>
      <w:sz w:val="24"/>
      <w:szCs w:val="20"/>
    </w:rPr>
  </w:style>
  <w:style w:type="paragraph" w:styleId="1081" w:customStyle="1">
    <w:name w:val="标题 81"/>
    <w:basedOn w:val="869"/>
    <w:next w:val="869"/>
    <w:link w:val="1095"/>
    <w:uiPriority w:val="0"/>
    <w:qFormat/>
    <w:pPr>
      <w:keepLines/>
      <w:keepNext/>
      <w:spacing w:before="240" w:after="64" w:line="320" w:lineRule="atLeast"/>
      <w:outlineLvl w:val="7"/>
    </w:pPr>
    <w:rPr>
      <w:rFonts w:ascii="Arial" w:hAnsi="Arial" w:eastAsia="黑体"/>
      <w:sz w:val="24"/>
      <w:szCs w:val="20"/>
    </w:rPr>
  </w:style>
  <w:style w:type="paragraph" w:styleId="1082" w:customStyle="1">
    <w:name w:val="标题 91"/>
    <w:basedOn w:val="869"/>
    <w:next w:val="869"/>
    <w:link w:val="1096"/>
    <w:uiPriority w:val="0"/>
    <w:qFormat/>
    <w:pPr>
      <w:keepLines/>
      <w:keepNext/>
      <w:spacing w:before="240" w:after="64" w:line="320" w:lineRule="atLeast"/>
      <w:outlineLvl w:val="8"/>
    </w:pPr>
    <w:rPr>
      <w:rFonts w:ascii="Arial" w:hAnsi="Arial" w:eastAsia="黑体"/>
      <w:szCs w:val="20"/>
    </w:rPr>
  </w:style>
  <w:style w:type="character" w:styleId="1083" w:customStyle="1">
    <w:name w:val="默认段落字体1"/>
    <w:uiPriority w:val="1"/>
    <w:unhideWhenUsed/>
    <w:qFormat/>
  </w:style>
  <w:style w:type="table" w:styleId="1084" w:customStyle="1">
    <w:name w:val="普通表格1"/>
    <w:uiPriority w:val="99"/>
    <w:unhideWhenUsed/>
    <w:qFormat/>
    <w:tblPr>
      <w:tblCellMar>
        <w:left w:w="0" w:type="dxa"/>
        <w:top w:w="0" w:type="dxa"/>
        <w:right w:w="0" w:type="dxa"/>
        <w:bottom w:w="0" w:type="dxa"/>
      </w:tblCellMar>
    </w:tblPr>
  </w:style>
  <w:style w:type="paragraph" w:styleId="1085" w:customStyle="1">
    <w:name w:val="正文文本1"/>
    <w:basedOn w:val="869"/>
    <w:next w:val="869"/>
    <w:link w:val="1086"/>
    <w:uiPriority w:val="0"/>
    <w:qFormat/>
    <w:pPr>
      <w:spacing w:before="120" w:line="22" w:lineRule="atLeast"/>
      <w:tabs>
        <w:tab w:val="left" w:pos="567" w:leader="none"/>
      </w:tabs>
    </w:pPr>
    <w:rPr>
      <w:rFonts w:ascii="宋体" w:hAnsi="宋体"/>
      <w:sz w:val="24"/>
    </w:rPr>
  </w:style>
  <w:style w:type="character" w:styleId="1086" w:customStyle="1">
    <w:name w:val="正文文本 Char"/>
    <w:link w:val="1085"/>
    <w:uiPriority w:val="0"/>
    <w:qFormat/>
    <w:rPr>
      <w:rFonts w:ascii="宋体" w:hAnsi="宋体"/>
      <w:sz w:val="24"/>
      <w:szCs w:val="24"/>
    </w:rPr>
  </w:style>
  <w:style w:type="character" w:styleId="1087" w:customStyle="1">
    <w:name w:val="标题 1 Char"/>
    <w:link w:val="1073"/>
    <w:uiPriority w:val="0"/>
    <w:qFormat/>
    <w:rPr>
      <w:rFonts w:ascii="宋体"/>
      <w:b/>
      <w:sz w:val="32"/>
    </w:rPr>
  </w:style>
  <w:style w:type="character" w:styleId="1088" w:customStyle="1">
    <w:name w:val="标题 2 Char1"/>
    <w:link w:val="1074"/>
    <w:uiPriority w:val="0"/>
    <w:qFormat/>
    <w:rPr>
      <w:rFonts w:ascii="Arial" w:hAnsi="Arial" w:eastAsia="黑体"/>
      <w:b/>
      <w:sz w:val="30"/>
      <w:lang w:val="en-US" w:eastAsia="zh-CN" w:bidi="ar-SA"/>
    </w:rPr>
  </w:style>
  <w:style w:type="character" w:styleId="1089" w:customStyle="1">
    <w:name w:val="正文缩进 Char1"/>
    <w:link w:val="1075"/>
    <w:uiPriority w:val="0"/>
    <w:qFormat/>
    <w:rPr>
      <w:rFonts w:ascii="宋体" w:eastAsia="宋体"/>
      <w:sz w:val="24"/>
      <w:szCs w:val="24"/>
      <w:lang w:val="en-US" w:eastAsia="zh-CN" w:bidi="ar-SA"/>
    </w:rPr>
  </w:style>
  <w:style w:type="character" w:styleId="1090" w:customStyle="1">
    <w:name w:val="标题 3 Char1"/>
    <w:link w:val="1076"/>
    <w:uiPriority w:val="0"/>
    <w:qFormat/>
    <w:rPr>
      <w:rFonts w:ascii="宋体" w:eastAsia="宋体"/>
      <w:b/>
      <w:sz w:val="24"/>
      <w:u w:val="single"/>
      <w:lang w:val="en-US" w:eastAsia="zh-CN" w:bidi="ar-SA"/>
    </w:rPr>
  </w:style>
  <w:style w:type="character" w:styleId="1091" w:customStyle="1">
    <w:name w:val="标题 4 Char"/>
    <w:link w:val="1077"/>
    <w:uiPriority w:val="0"/>
    <w:qFormat/>
    <w:rPr>
      <w:rFonts w:ascii="Arial" w:hAnsi="Arial" w:eastAsia="黑体"/>
      <w:b/>
      <w:sz w:val="28"/>
    </w:rPr>
  </w:style>
  <w:style w:type="character" w:styleId="1092" w:customStyle="1">
    <w:name w:val="标题 5 Char"/>
    <w:link w:val="1078"/>
    <w:uiPriority w:val="0"/>
    <w:qFormat/>
    <w:rPr>
      <w:b/>
      <w:sz w:val="28"/>
    </w:rPr>
  </w:style>
  <w:style w:type="character" w:styleId="1093" w:customStyle="1">
    <w:name w:val="标题 6 Char"/>
    <w:link w:val="1079"/>
    <w:uiPriority w:val="0"/>
    <w:qFormat/>
    <w:rPr>
      <w:rFonts w:ascii="Arial" w:hAnsi="Arial" w:eastAsia="黑体"/>
      <w:b/>
      <w:sz w:val="24"/>
    </w:rPr>
  </w:style>
  <w:style w:type="character" w:styleId="1094" w:customStyle="1">
    <w:name w:val="标题 7 Char"/>
    <w:link w:val="1080"/>
    <w:uiPriority w:val="0"/>
    <w:qFormat/>
    <w:rPr>
      <w:b/>
      <w:sz w:val="24"/>
    </w:rPr>
  </w:style>
  <w:style w:type="character" w:styleId="1095" w:customStyle="1">
    <w:name w:val="标题 8 Char"/>
    <w:link w:val="1081"/>
    <w:uiPriority w:val="0"/>
    <w:qFormat/>
    <w:rPr>
      <w:rFonts w:ascii="Arial" w:hAnsi="Arial" w:eastAsia="黑体"/>
      <w:sz w:val="24"/>
    </w:rPr>
  </w:style>
  <w:style w:type="character" w:styleId="1096" w:customStyle="1">
    <w:name w:val="标题 9 Char"/>
    <w:link w:val="1082"/>
    <w:uiPriority w:val="0"/>
    <w:qFormat/>
    <w:rPr>
      <w:rFonts w:ascii="Arial" w:hAnsi="Arial" w:eastAsia="黑体"/>
      <w:sz w:val="21"/>
    </w:rPr>
  </w:style>
  <w:style w:type="paragraph" w:styleId="1097" w:customStyle="1">
    <w:name w:val="目录 71"/>
    <w:basedOn w:val="869"/>
    <w:next w:val="869"/>
    <w:uiPriority w:val="0"/>
    <w:qFormat/>
    <w:pPr>
      <w:ind w:left="2520"/>
    </w:pPr>
  </w:style>
  <w:style w:type="paragraph" w:styleId="1098" w:customStyle="1">
    <w:name w:val="题注1"/>
    <w:basedOn w:val="869"/>
    <w:next w:val="869"/>
    <w:uiPriority w:val="0"/>
    <w:qFormat/>
    <w:pPr>
      <w:spacing w:line="480" w:lineRule="auto"/>
    </w:pPr>
    <w:rPr>
      <w:rFonts w:ascii="华文中宋" w:hAnsi="华文中宋" w:eastAsia="华文中宋"/>
      <w:sz w:val="36"/>
      <w:szCs w:val="20"/>
    </w:rPr>
  </w:style>
  <w:style w:type="paragraph" w:styleId="1099" w:customStyle="1">
    <w:name w:val="文档结构图1"/>
    <w:basedOn w:val="869"/>
    <w:link w:val="1100"/>
    <w:uiPriority w:val="0"/>
    <w:qFormat/>
    <w:pPr>
      <w:shd w:val="clear" w:color="auto" w:fill="000080"/>
    </w:pPr>
  </w:style>
  <w:style w:type="character" w:styleId="1100" w:customStyle="1">
    <w:name w:val="文档结构图 Char"/>
    <w:link w:val="1099"/>
    <w:uiPriority w:val="0"/>
    <w:qFormat/>
    <w:rPr>
      <w:sz w:val="21"/>
      <w:szCs w:val="24"/>
      <w:shd w:val="clear" w:color="auto" w:fill="000080"/>
    </w:rPr>
  </w:style>
  <w:style w:type="paragraph" w:styleId="1101" w:customStyle="1">
    <w:name w:val="批注文字1"/>
    <w:basedOn w:val="869"/>
    <w:link w:val="1102"/>
    <w:uiPriority w:val="99"/>
    <w:qFormat/>
    <w:pPr>
      <w:jc w:val="left"/>
    </w:pPr>
  </w:style>
  <w:style w:type="character" w:styleId="1102" w:customStyle="1">
    <w:name w:val="批注文字 Char1"/>
    <w:link w:val="1101"/>
    <w:uiPriority w:val="99"/>
    <w:qFormat/>
    <w:rPr>
      <w:sz w:val="21"/>
      <w:szCs w:val="24"/>
    </w:rPr>
  </w:style>
  <w:style w:type="paragraph" w:styleId="1103" w:customStyle="1">
    <w:name w:val="正文文本 31"/>
    <w:basedOn w:val="869"/>
    <w:link w:val="1104"/>
    <w:uiPriority w:val="0"/>
    <w:qFormat/>
    <w:pPr>
      <w:spacing w:after="120"/>
    </w:pPr>
    <w:rPr>
      <w:sz w:val="16"/>
      <w:szCs w:val="16"/>
    </w:rPr>
  </w:style>
  <w:style w:type="character" w:styleId="1104" w:customStyle="1">
    <w:name w:val="正文文本 3 Char"/>
    <w:link w:val="1103"/>
    <w:uiPriority w:val="0"/>
    <w:qFormat/>
    <w:rPr>
      <w:sz w:val="16"/>
      <w:szCs w:val="16"/>
    </w:rPr>
  </w:style>
  <w:style w:type="paragraph" w:styleId="1105" w:customStyle="1">
    <w:name w:val="正文文本缩进11"/>
    <w:basedOn w:val="869"/>
    <w:link w:val="1106"/>
    <w:uiPriority w:val="0"/>
    <w:qFormat/>
    <w:pPr>
      <w:ind w:firstLine="570"/>
      <w:spacing w:line="360" w:lineRule="auto"/>
    </w:pPr>
    <w:rPr>
      <w:sz w:val="24"/>
    </w:rPr>
  </w:style>
  <w:style w:type="character" w:styleId="1106" w:customStyle="1">
    <w:name w:val="正文文本缩进 Char2"/>
    <w:link w:val="1105"/>
    <w:uiPriority w:val="0"/>
    <w:qFormat/>
    <w:rPr>
      <w:rFonts w:eastAsia="宋体"/>
      <w:sz w:val="24"/>
      <w:szCs w:val="24"/>
      <w:lang w:val="en-US" w:eastAsia="zh-CN" w:bidi="ar-SA"/>
    </w:rPr>
  </w:style>
  <w:style w:type="paragraph" w:styleId="1107" w:customStyle="1">
    <w:name w:val="列表 21"/>
    <w:basedOn w:val="869"/>
    <w:uiPriority w:val="0"/>
    <w:qFormat/>
    <w:pPr>
      <w:ind w:left="100" w:hanging="200"/>
    </w:pPr>
  </w:style>
  <w:style w:type="paragraph" w:styleId="1108" w:customStyle="1">
    <w:name w:val="文本块1"/>
    <w:basedOn w:val="869"/>
    <w:uiPriority w:val="0"/>
    <w:qFormat/>
    <w:pPr>
      <w:ind w:left="480" w:right="-341" w:firstLine="513"/>
      <w:widowControl/>
    </w:pPr>
    <w:rPr>
      <w:sz w:val="24"/>
      <w:szCs w:val="20"/>
    </w:rPr>
  </w:style>
  <w:style w:type="paragraph" w:styleId="1109" w:customStyle="1">
    <w:name w:val="索引 41"/>
    <w:basedOn w:val="869"/>
    <w:next w:val="869"/>
    <w:uiPriority w:val="0"/>
    <w:unhideWhenUsed/>
    <w:qFormat/>
    <w:pPr>
      <w:ind w:left="600"/>
    </w:pPr>
  </w:style>
  <w:style w:type="paragraph" w:styleId="1110" w:customStyle="1">
    <w:name w:val="目录 51"/>
    <w:basedOn w:val="869"/>
    <w:next w:val="869"/>
    <w:uiPriority w:val="0"/>
    <w:qFormat/>
    <w:pPr>
      <w:ind w:left="1680"/>
    </w:pPr>
  </w:style>
  <w:style w:type="paragraph" w:styleId="1111" w:customStyle="1">
    <w:name w:val="目录 31"/>
    <w:basedOn w:val="869"/>
    <w:next w:val="869"/>
    <w:uiPriority w:val="39"/>
    <w:qFormat/>
    <w:pPr>
      <w:ind w:left="840"/>
    </w:pPr>
  </w:style>
  <w:style w:type="paragraph" w:styleId="1112" w:customStyle="1">
    <w:name w:val="纯文本1"/>
    <w:basedOn w:val="869"/>
    <w:link w:val="1113"/>
    <w:uiPriority w:val="0"/>
    <w:qFormat/>
    <w:rPr>
      <w:rFonts w:hint="eastAsia" w:ascii="宋体" w:hAnsi="Courier New"/>
      <w:szCs w:val="20"/>
    </w:rPr>
  </w:style>
  <w:style w:type="character" w:styleId="1113" w:customStyle="1">
    <w:name w:val="纯文本 Char"/>
    <w:link w:val="1112"/>
    <w:uiPriority w:val="0"/>
    <w:qFormat/>
    <w:rPr>
      <w:rFonts w:hint="eastAsia" w:ascii="宋体" w:hAnsi="Courier New" w:eastAsia="宋体" w:cs="宋体"/>
      <w:sz w:val="21"/>
    </w:rPr>
  </w:style>
  <w:style w:type="paragraph" w:styleId="1114" w:customStyle="1">
    <w:name w:val="目录 81"/>
    <w:basedOn w:val="869"/>
    <w:next w:val="869"/>
    <w:uiPriority w:val="0"/>
    <w:qFormat/>
    <w:pPr>
      <w:ind w:left="2940"/>
    </w:pPr>
  </w:style>
  <w:style w:type="paragraph" w:styleId="1115" w:customStyle="1">
    <w:name w:val="日期1"/>
    <w:basedOn w:val="869"/>
    <w:next w:val="869"/>
    <w:link w:val="1116"/>
    <w:uiPriority w:val="0"/>
    <w:qFormat/>
    <w:pPr>
      <w:ind w:left="100"/>
    </w:pPr>
    <w:rPr>
      <w:rFonts w:ascii="仿宋_GB2312" w:hAnsi="宋体" w:eastAsia="仿宋_GB2312"/>
      <w:color w:val="000000"/>
      <w:sz w:val="24"/>
    </w:rPr>
  </w:style>
  <w:style w:type="character" w:styleId="1116" w:customStyle="1">
    <w:name w:val="日期 Char"/>
    <w:link w:val="1115"/>
    <w:uiPriority w:val="0"/>
    <w:qFormat/>
    <w:rPr>
      <w:rFonts w:ascii="仿宋_GB2312" w:hAnsi="宋体" w:eastAsia="仿宋_GB2312"/>
      <w:color w:val="000000"/>
      <w:sz w:val="24"/>
      <w:szCs w:val="24"/>
    </w:rPr>
  </w:style>
  <w:style w:type="paragraph" w:styleId="1117" w:customStyle="1">
    <w:name w:val="正文文本缩进 21"/>
    <w:basedOn w:val="869"/>
    <w:link w:val="1118"/>
    <w:uiPriority w:val="0"/>
    <w:qFormat/>
    <w:pPr>
      <w:ind w:firstLine="480"/>
    </w:pPr>
    <w:rPr>
      <w:rFonts w:ascii="仿宋_GB2312" w:eastAsia="仿宋_GB2312"/>
      <w:sz w:val="24"/>
    </w:rPr>
  </w:style>
  <w:style w:type="character" w:styleId="1118" w:customStyle="1">
    <w:name w:val="正文文本缩进 2 Char"/>
    <w:link w:val="1117"/>
    <w:uiPriority w:val="0"/>
    <w:qFormat/>
    <w:rPr>
      <w:rFonts w:ascii="仿宋_GB2312" w:eastAsia="仿宋_GB2312"/>
      <w:sz w:val="24"/>
      <w:szCs w:val="24"/>
    </w:rPr>
  </w:style>
  <w:style w:type="paragraph" w:styleId="1119" w:customStyle="1">
    <w:name w:val="批注框文本1"/>
    <w:basedOn w:val="869"/>
    <w:link w:val="1120"/>
    <w:uiPriority w:val="0"/>
    <w:qFormat/>
    <w:rPr>
      <w:sz w:val="18"/>
      <w:szCs w:val="18"/>
    </w:rPr>
  </w:style>
  <w:style w:type="character" w:styleId="1120" w:customStyle="1">
    <w:name w:val="批注框文本 Char"/>
    <w:link w:val="1119"/>
    <w:uiPriority w:val="0"/>
    <w:qFormat/>
    <w:rPr>
      <w:sz w:val="18"/>
      <w:szCs w:val="18"/>
    </w:rPr>
  </w:style>
  <w:style w:type="paragraph" w:styleId="1121" w:customStyle="1">
    <w:name w:val="页脚1"/>
    <w:basedOn w:val="869"/>
    <w:link w:val="1122"/>
    <w:uiPriority w:val="99"/>
    <w:qFormat/>
    <w:pPr>
      <w:jc w:val="left"/>
      <w:tabs>
        <w:tab w:val="center" w:pos="4153" w:leader="none"/>
        <w:tab w:val="right" w:pos="8306" w:leader="none"/>
      </w:tabs>
    </w:pPr>
    <w:rPr>
      <w:rFonts w:ascii="宋体"/>
      <w:sz w:val="18"/>
      <w:szCs w:val="20"/>
    </w:rPr>
  </w:style>
  <w:style w:type="character" w:styleId="1122" w:customStyle="1">
    <w:name w:val="页脚 Char1"/>
    <w:link w:val="1121"/>
    <w:uiPriority w:val="99"/>
    <w:qFormat/>
    <w:rPr>
      <w:rFonts w:ascii="宋体" w:eastAsia="宋体"/>
      <w:sz w:val="18"/>
      <w:lang w:val="en-US" w:eastAsia="zh-CN" w:bidi="ar-SA"/>
    </w:rPr>
  </w:style>
  <w:style w:type="paragraph" w:styleId="1123" w:customStyle="1">
    <w:name w:val="寄信人地址1"/>
    <w:basedOn w:val="869"/>
    <w:uiPriority w:val="0"/>
    <w:qFormat/>
    <w:rPr>
      <w:rFonts w:ascii="Arial" w:hAnsi="Arial"/>
    </w:rPr>
  </w:style>
  <w:style w:type="paragraph" w:styleId="1124" w:customStyle="1">
    <w:name w:val="页眉1"/>
    <w:basedOn w:val="869"/>
    <w:link w:val="1125"/>
    <w:uiPriority w:val="0"/>
    <w:qFormat/>
    <w:pPr>
      <w:jc w:val="center"/>
      <w:tabs>
        <w:tab w:val="center" w:pos="4153" w:leader="none"/>
        <w:tab w:val="right" w:pos="8306" w:leader="none"/>
      </w:tabs>
      <w:pBdr>
        <w:bottom w:val="single" w:color="000000" w:sz="6" w:space="1"/>
      </w:pBdr>
    </w:pPr>
    <w:rPr>
      <w:sz w:val="18"/>
      <w:szCs w:val="18"/>
    </w:rPr>
  </w:style>
  <w:style w:type="character" w:styleId="1125" w:customStyle="1">
    <w:name w:val="页眉 Char1"/>
    <w:link w:val="1124"/>
    <w:uiPriority w:val="0"/>
    <w:qFormat/>
    <w:rPr>
      <w:rFonts w:eastAsia="宋体"/>
      <w:sz w:val="18"/>
      <w:szCs w:val="18"/>
      <w:lang w:val="en-US" w:eastAsia="zh-CN" w:bidi="ar-SA"/>
    </w:rPr>
  </w:style>
  <w:style w:type="paragraph" w:styleId="1126" w:customStyle="1">
    <w:name w:val="目录 111"/>
    <w:basedOn w:val="869"/>
    <w:next w:val="869"/>
    <w:uiPriority w:val="39"/>
    <w:qFormat/>
    <w:pPr>
      <w:spacing w:line="300" w:lineRule="auto"/>
      <w:tabs>
        <w:tab w:val="left" w:pos="1050" w:leader="none"/>
        <w:tab w:val="right" w:pos="8937" w:leader="dot"/>
      </w:tabs>
    </w:pPr>
    <w:rPr>
      <w:rFonts w:ascii="宋体" w:hAnsi="宋体"/>
      <w:b/>
      <w:sz w:val="24"/>
    </w:rPr>
  </w:style>
  <w:style w:type="paragraph" w:styleId="1127" w:customStyle="1">
    <w:name w:val="目录 41"/>
    <w:basedOn w:val="869"/>
    <w:next w:val="869"/>
    <w:uiPriority w:val="0"/>
    <w:qFormat/>
    <w:pPr>
      <w:ind w:left="1260"/>
    </w:pPr>
  </w:style>
  <w:style w:type="paragraph" w:styleId="1128" w:customStyle="1">
    <w:name w:val="目录 61"/>
    <w:basedOn w:val="869"/>
    <w:next w:val="869"/>
    <w:uiPriority w:val="0"/>
    <w:qFormat/>
    <w:pPr>
      <w:ind w:left="2100"/>
    </w:pPr>
  </w:style>
  <w:style w:type="paragraph" w:styleId="1129" w:customStyle="1">
    <w:name w:val="正文文本缩进 31"/>
    <w:basedOn w:val="869"/>
    <w:link w:val="1130"/>
    <w:uiPriority w:val="0"/>
    <w:qFormat/>
    <w:pPr>
      <w:ind w:left="720" w:firstLine="480"/>
      <w:jc w:val="left"/>
      <w:spacing w:before="120" w:line="22" w:lineRule="atLeast"/>
    </w:pPr>
    <w:rPr>
      <w:rFonts w:ascii="宋体"/>
      <w:sz w:val="24"/>
      <w:szCs w:val="20"/>
    </w:rPr>
  </w:style>
  <w:style w:type="character" w:styleId="1130" w:customStyle="1">
    <w:name w:val="正文文本缩进 3 Char"/>
    <w:link w:val="1129"/>
    <w:uiPriority w:val="0"/>
    <w:qFormat/>
    <w:rPr>
      <w:rFonts w:ascii="宋体"/>
      <w:sz w:val="24"/>
    </w:rPr>
  </w:style>
  <w:style w:type="paragraph" w:styleId="1131" w:customStyle="1">
    <w:name w:val="目录 21"/>
    <w:basedOn w:val="869"/>
    <w:next w:val="869"/>
    <w:uiPriority w:val="39"/>
    <w:qFormat/>
    <w:pPr>
      <w:ind w:left="420"/>
      <w:spacing w:line="312" w:lineRule="auto"/>
      <w:tabs>
        <w:tab w:val="right" w:pos="8937" w:leader="dot"/>
      </w:tabs>
    </w:pPr>
  </w:style>
  <w:style w:type="paragraph" w:styleId="1132" w:customStyle="1">
    <w:name w:val="目录 91"/>
    <w:basedOn w:val="869"/>
    <w:next w:val="869"/>
    <w:uiPriority w:val="0"/>
    <w:qFormat/>
    <w:pPr>
      <w:ind w:left="3360"/>
    </w:pPr>
  </w:style>
  <w:style w:type="paragraph" w:styleId="1133" w:customStyle="1">
    <w:name w:val="HTML 预设格式1"/>
    <w:basedOn w:val="869"/>
    <w:link w:val="11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customStyle="1">
    <w:name w:val="HTML 预设格式 Char"/>
    <w:link w:val="1133"/>
    <w:uiPriority w:val="0"/>
    <w:qFormat/>
    <w:rPr>
      <w:rFonts w:ascii="宋体" w:hAnsi="宋体" w:cs="宋体"/>
      <w:sz w:val="24"/>
      <w:szCs w:val="24"/>
    </w:rPr>
  </w:style>
  <w:style w:type="paragraph" w:styleId="1135" w:customStyle="1">
    <w:name w:val="普通(网站)1"/>
    <w:basedOn w:val="869"/>
    <w:uiPriority w:val="99"/>
    <w:unhideWhenUsed/>
    <w:qFormat/>
    <w:pPr>
      <w:jc w:val="left"/>
      <w:spacing w:before="100" w:beforeAutospacing="1" w:after="100" w:afterAutospacing="1"/>
      <w:widowControl/>
    </w:pPr>
    <w:rPr>
      <w:rFonts w:ascii="宋体" w:hAnsi="宋体" w:cs="宋体"/>
      <w:sz w:val="24"/>
    </w:rPr>
  </w:style>
  <w:style w:type="paragraph" w:styleId="1136" w:customStyle="1">
    <w:name w:val="索引 11"/>
    <w:basedOn w:val="869"/>
    <w:next w:val="869"/>
    <w:uiPriority w:val="0"/>
    <w:qFormat/>
    <w:rPr>
      <w:szCs w:val="20"/>
    </w:rPr>
  </w:style>
  <w:style w:type="character" w:styleId="1137" w:customStyle="1">
    <w:name w:val="标题 Char1"/>
    <w:link w:val="923"/>
    <w:uiPriority w:val="0"/>
    <w:qFormat/>
    <w:rPr>
      <w:b/>
      <w:sz w:val="32"/>
    </w:rPr>
  </w:style>
  <w:style w:type="paragraph" w:styleId="1138" w:customStyle="1">
    <w:name w:val="批注主题1"/>
    <w:basedOn w:val="1101"/>
    <w:next w:val="1101"/>
    <w:link w:val="1139"/>
    <w:uiPriority w:val="0"/>
    <w:qFormat/>
    <w:rPr>
      <w:b/>
      <w:bCs/>
    </w:rPr>
  </w:style>
  <w:style w:type="character" w:styleId="1139" w:customStyle="1">
    <w:name w:val="批注主题 Char"/>
    <w:link w:val="1138"/>
    <w:uiPriority w:val="0"/>
    <w:qFormat/>
    <w:rPr>
      <w:rFonts w:ascii="Times New Roman" w:hAnsi="Times New Roman" w:eastAsia="宋体" w:cs="Times New Roman"/>
      <w:b/>
      <w:bCs/>
      <w:sz w:val="21"/>
      <w:szCs w:val="24"/>
      <w:lang w:val="en-US" w:eastAsia="zh-CN" w:bidi="ar-SA"/>
    </w:rPr>
  </w:style>
  <w:style w:type="paragraph" w:styleId="1140" w:customStyle="1">
    <w:name w:val="正文首行缩进1"/>
    <w:basedOn w:val="1085"/>
    <w:uiPriority w:val="99"/>
    <w:qFormat/>
    <w:pPr>
      <w:ind w:firstLine="420"/>
    </w:pPr>
  </w:style>
  <w:style w:type="paragraph" w:styleId="1141" w:customStyle="1">
    <w:name w:val="正文首行缩进 21"/>
    <w:basedOn w:val="1105"/>
    <w:link w:val="1142"/>
    <w:uiPriority w:val="0"/>
    <w:qFormat/>
    <w:pPr>
      <w:ind w:left="420" w:firstLine="420"/>
      <w:spacing w:after="120" w:line="480" w:lineRule="exact"/>
    </w:pPr>
    <w:rPr>
      <w:szCs w:val="20"/>
    </w:rPr>
  </w:style>
  <w:style w:type="character" w:styleId="1142" w:customStyle="1">
    <w:name w:val="正文首行缩进 2 Char"/>
    <w:link w:val="1141"/>
    <w:uiPriority w:val="0"/>
    <w:qFormat/>
    <w:rPr>
      <w:rFonts w:eastAsia="宋体"/>
      <w:sz w:val="24"/>
      <w:szCs w:val="24"/>
      <w:lang w:val="en-US" w:eastAsia="zh-CN" w:bidi="ar-SA"/>
    </w:rPr>
  </w:style>
  <w:style w:type="table" w:styleId="1143" w:customStyle="1">
    <w:name w:val="网格型1"/>
    <w:basedOn w:val="1084"/>
    <w:uiPriority w:val="39"/>
    <w:qFormat/>
    <w:tblPr>
      <w:tblCellMar>
        <w:left w:w="0" w:type="dxa"/>
        <w:top w:w="0" w:type="dxa"/>
        <w:right w:w="0" w:type="dxa"/>
        <w:bottom w:w="0" w:type="dxa"/>
      </w:tblCellMar>
    </w:tblPr>
  </w:style>
  <w:style w:type="table" w:styleId="1144" w:customStyle="1">
    <w:name w:val="中等深浅网格 1 - 强调文字颜色 21"/>
    <w:basedOn w:val="1084"/>
    <w:uiPriority w:val="0"/>
    <w:qFormat/>
    <w:rPr>
      <w:sz w:val="21"/>
      <w:szCs w:val="24"/>
    </w:rPr>
    <w:tblPr>
      <w:tblCellMar>
        <w:left w:w="0" w:type="dxa"/>
        <w:top w:w="0" w:type="dxa"/>
        <w:right w:w="0" w:type="dxa"/>
        <w:bottom w:w="0" w:type="dxa"/>
      </w:tblCellMar>
    </w:tblPr>
  </w:style>
  <w:style w:type="character" w:styleId="1145" w:customStyle="1">
    <w:name w:val="要点1"/>
    <w:uiPriority w:val="0"/>
    <w:qFormat/>
    <w:rPr>
      <w:b/>
      <w:bCs/>
    </w:rPr>
  </w:style>
  <w:style w:type="character" w:styleId="1146" w:customStyle="1">
    <w:name w:val="页码1"/>
    <w:uiPriority w:val="0"/>
    <w:qFormat/>
  </w:style>
  <w:style w:type="character" w:styleId="1147" w:customStyle="1">
    <w:name w:val="已访问的超链接1"/>
    <w:uiPriority w:val="0"/>
    <w:qFormat/>
    <w:rPr>
      <w:color w:val="800080"/>
      <w:u w:val="single"/>
    </w:rPr>
  </w:style>
  <w:style w:type="character" w:styleId="1148" w:customStyle="1">
    <w:name w:val="强调1"/>
    <w:uiPriority w:val="0"/>
    <w:qFormat/>
    <w:rPr>
      <w:color w:val="cc0033"/>
    </w:rPr>
  </w:style>
  <w:style w:type="character" w:styleId="1149" w:customStyle="1">
    <w:name w:val="超链接1"/>
    <w:uiPriority w:val="99"/>
    <w:qFormat/>
    <w:rPr>
      <w:color w:val="0000ff"/>
      <w:u w:val="single"/>
    </w:rPr>
  </w:style>
  <w:style w:type="character" w:styleId="1150" w:customStyle="1">
    <w:name w:val="批注引用1"/>
    <w:uiPriority w:val="99"/>
    <w:qFormat/>
    <w:rPr>
      <w:sz w:val="21"/>
      <w:szCs w:val="21"/>
    </w:rPr>
  </w:style>
  <w:style w:type="character" w:styleId="1151" w:customStyle="1">
    <w:name w:val="HTML 引文1"/>
    <w:uiPriority w:val="0"/>
    <w:qFormat/>
    <w:rPr>
      <w:i/>
      <w:iCs/>
    </w:rPr>
  </w:style>
  <w:style w:type="paragraph" w:styleId="1152" w:customStyle="1">
    <w:name w:val="正文文本首行缩进 2"/>
    <w:basedOn w:val="1105"/>
    <w:uiPriority w:val="99"/>
    <w:qFormat/>
    <w:pPr>
      <w:ind w:firstLine="420"/>
      <w:spacing w:line="200" w:lineRule="atLeast"/>
    </w:pPr>
    <w:rPr>
      <w:rFonts w:hAnsi="Courier New"/>
      <w:spacing w:val="-4"/>
      <w:sz w:val="18"/>
    </w:rPr>
  </w:style>
  <w:style w:type="character" w:styleId="1153" w:customStyle="1">
    <w:name w:val="批注文字 字符"/>
    <w:uiPriority w:val="99"/>
    <w:qFormat/>
    <w:rPr>
      <w:rFonts w:ascii="Times New Roman" w:hAnsi="Times New Roman" w:eastAsia="宋体" w:cs="Times New Roman"/>
      <w:sz w:val="24"/>
      <w:lang w:val="en-US" w:eastAsia="zh-CN" w:bidi="ar-SA"/>
    </w:rPr>
  </w:style>
  <w:style w:type="character" w:styleId="1154" w:customStyle="1">
    <w:name w:val="c21"/>
    <w:uiPriority w:val="0"/>
    <w:qFormat/>
    <w:rPr>
      <w:rFonts w:ascii="ˎ̥" w:hAnsi="ˎ̥"/>
      <w:color w:val="000000"/>
      <w:sz w:val="20"/>
      <w:szCs w:val="20"/>
      <w:u w:val="none"/>
    </w:rPr>
  </w:style>
  <w:style w:type="character" w:styleId="1155" w:customStyle="1">
    <w:name w:val="title4"/>
    <w:uiPriority w:val="0"/>
    <w:qFormat/>
    <w:rPr>
      <w:b/>
      <w:bCs/>
      <w:color w:val="1d87b3"/>
      <w:sz w:val="15"/>
      <w:szCs w:val="15"/>
    </w:rPr>
  </w:style>
  <w:style w:type="character" w:styleId="1156" w:customStyle="1">
    <w:name w:val="标题 2 Char Char"/>
    <w:uiPriority w:val="0"/>
    <w:qFormat/>
    <w:rPr>
      <w:rFonts w:ascii="Arial" w:hAnsi="Arial" w:eastAsia="黑体"/>
      <w:b/>
      <w:bCs/>
      <w:sz w:val="32"/>
      <w:szCs w:val="32"/>
      <w:lang w:val="en-US" w:eastAsia="zh-CN" w:bidi="ar-SA"/>
    </w:rPr>
  </w:style>
  <w:style w:type="character" w:styleId="1157" w:customStyle="1">
    <w:name w:val="black1"/>
    <w:uiPriority w:val="0"/>
    <w:qFormat/>
    <w:rPr>
      <w:color w:val="000000"/>
    </w:rPr>
  </w:style>
  <w:style w:type="character" w:styleId="1158" w:customStyle="1">
    <w:name w:val="street-address"/>
    <w:uiPriority w:val="0"/>
    <w:qFormat/>
  </w:style>
  <w:style w:type="character" w:styleId="1159" w:customStyle="1">
    <w:name w:val="locality"/>
    <w:uiPriority w:val="0"/>
    <w:qFormat/>
  </w:style>
  <w:style w:type="character" w:styleId="1160" w:customStyle="1">
    <w:name w:val="正文文本缩进 Char1"/>
    <w:link w:val="1161"/>
    <w:uiPriority w:val="0"/>
    <w:qFormat/>
    <w:rPr>
      <w:rFonts w:ascii="宋体" w:hAnsi="宋体" w:eastAsia="宋体"/>
      <w:sz w:val="24"/>
      <w:szCs w:val="24"/>
      <w:lang w:bidi="ar-SA"/>
    </w:rPr>
  </w:style>
  <w:style w:type="paragraph" w:styleId="1161" w:customStyle="1">
    <w:name w:val="正文文本缩进1"/>
    <w:basedOn w:val="869"/>
    <w:link w:val="1160"/>
    <w:uiPriority w:val="0"/>
    <w:qFormat/>
    <w:pPr>
      <w:ind w:firstLine="480"/>
      <w:spacing w:line="480" w:lineRule="exact"/>
    </w:pPr>
    <w:rPr>
      <w:rFonts w:ascii="宋体" w:hAnsi="宋体"/>
      <w:sz w:val="24"/>
    </w:rPr>
  </w:style>
  <w:style w:type="character" w:styleId="1162" w:customStyle="1">
    <w:name w:val="Char Char11"/>
    <w:uiPriority w:val="0"/>
    <w:qFormat/>
    <w:rPr>
      <w:rFonts w:ascii="宋体" w:eastAsia="宋体"/>
      <w:b/>
      <w:sz w:val="24"/>
      <w:u w:val="single"/>
      <w:lang w:val="en-US" w:eastAsia="zh-CN" w:bidi="ar-SA"/>
    </w:rPr>
  </w:style>
  <w:style w:type="character" w:styleId="1163" w:customStyle="1">
    <w:name w:val="txt"/>
    <w:uiPriority w:val="0"/>
    <w:qFormat/>
  </w:style>
  <w:style w:type="character" w:styleId="1164" w:customStyle="1">
    <w:name w:val="正文缩进 Char Char"/>
    <w:link w:val="1165"/>
    <w:uiPriority w:val="0"/>
    <w:qFormat/>
    <w:rPr>
      <w:rFonts w:ascii="宋体" w:eastAsia="宋体"/>
      <w:color w:val="000000"/>
      <w:sz w:val="28"/>
      <w:lang w:bidi="ar-SA"/>
    </w:rPr>
  </w:style>
  <w:style w:type="paragraph" w:styleId="1165" w:customStyle="1">
    <w:name w:val="正文缩进1"/>
    <w:basedOn w:val="869"/>
    <w:link w:val="1164"/>
    <w:uiPriority w:val="0"/>
    <w:qFormat/>
    <w:pPr>
      <w:ind w:firstLine="567"/>
      <w:spacing w:line="480" w:lineRule="exact"/>
      <w:widowControl/>
    </w:pPr>
    <w:rPr>
      <w:rFonts w:ascii="宋体"/>
      <w:color w:val="000000"/>
      <w:sz w:val="28"/>
      <w:szCs w:val="20"/>
    </w:rPr>
  </w:style>
  <w:style w:type="character" w:styleId="1166" w:customStyle="1">
    <w:name w:val="普通文字1 Char1"/>
    <w:uiPriority w:val="0"/>
    <w:qFormat/>
    <w:rPr>
      <w:rFonts w:ascii="宋体" w:hAnsi="Courier New" w:eastAsia="宋体"/>
      <w:sz w:val="21"/>
      <w:lang w:val="en-US" w:eastAsia="zh-CN" w:bidi="ar-SA"/>
    </w:rPr>
  </w:style>
  <w:style w:type="character" w:styleId="1167" w:customStyle="1">
    <w:name w:val="chanpin1"/>
    <w:uiPriority w:val="0"/>
    <w:qFormat/>
    <w:rPr>
      <w:rFonts w:ascii="ˎ̥" w:hAnsi="ˎ̥"/>
      <w:color w:val="000000"/>
      <w:sz w:val="20"/>
      <w:szCs w:val="20"/>
      <w:u w:val="none"/>
    </w:rPr>
  </w:style>
  <w:style w:type="character" w:styleId="1168" w:customStyle="1">
    <w:name w:val="列出段落 Char1"/>
    <w:link w:val="1169"/>
    <w:uiPriority w:val="34"/>
    <w:qFormat/>
    <w:rPr>
      <w:rFonts w:ascii="Calibri" w:hAnsi="Calibri" w:eastAsia="宋体"/>
      <w:sz w:val="21"/>
      <w:szCs w:val="22"/>
      <w:lang w:val="en-US" w:eastAsia="zh-CN" w:bidi="ar-SA"/>
    </w:rPr>
  </w:style>
  <w:style w:type="paragraph" w:styleId="1169" w:customStyle="1">
    <w:name w:val="列出段落2"/>
    <w:basedOn w:val="869"/>
    <w:link w:val="1168"/>
    <w:uiPriority w:val="34"/>
    <w:qFormat/>
    <w:pPr>
      <w:ind w:firstLine="420"/>
    </w:pPr>
    <w:rPr>
      <w:rFonts w:ascii="Calibri" w:hAnsi="Calibri"/>
      <w:szCs w:val="22"/>
    </w:rPr>
  </w:style>
  <w:style w:type="character" w:styleId="1170" w:customStyle="1">
    <w:name w:val="标题 3 Char Char"/>
    <w:uiPriority w:val="0"/>
    <w:qFormat/>
    <w:rPr>
      <w:rFonts w:eastAsia="宋体"/>
      <w:b/>
      <w:bCs/>
      <w:sz w:val="32"/>
      <w:szCs w:val="32"/>
      <w:lang w:val="en-US" w:eastAsia="zh-CN" w:bidi="ar-SA"/>
    </w:rPr>
  </w:style>
  <w:style w:type="character" w:styleId="1171" w:customStyle="1">
    <w:name w:val="段1 Char"/>
    <w:uiPriority w:val="0"/>
    <w:qFormat/>
    <w:rPr>
      <w:rFonts w:ascii="宋体" w:eastAsia="宋体"/>
      <w:sz w:val="24"/>
      <w:lang w:val="en-US" w:eastAsia="zh-CN" w:bidi="ar-SA"/>
    </w:rPr>
  </w:style>
  <w:style w:type="character" w:styleId="1172" w:customStyle="1">
    <w:name w:val="chanpin拷贝"/>
    <w:uiPriority w:val="0"/>
    <w:qFormat/>
  </w:style>
  <w:style w:type="character" w:styleId="1173" w:customStyle="1">
    <w:name w:val="纯文本 Char1"/>
    <w:uiPriority w:val="0"/>
    <w:qFormat/>
    <w:rPr>
      <w:rFonts w:ascii="宋体" w:hAnsi="Courier New" w:eastAsia="宋体"/>
      <w:sz w:val="21"/>
      <w:lang w:val="en-US" w:eastAsia="zh-CN" w:bidi="ar-SA"/>
    </w:rPr>
  </w:style>
  <w:style w:type="character" w:styleId="1174" w:customStyle="1">
    <w:name w:val="apple-style-span"/>
    <w:uiPriority w:val="0"/>
    <w:qFormat/>
    <w:rPr>
      <w:rFonts w:cs="Times New Roman"/>
    </w:rPr>
  </w:style>
  <w:style w:type="paragraph" w:styleId="1175" w:customStyle="1">
    <w:name w:val="二级条标题"/>
    <w:basedOn w:val="1176"/>
    <w:next w:val="86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76" w:customStyle="1">
    <w:name w:val="一级条标题"/>
    <w:basedOn w:val="1177"/>
    <w:next w:val="869"/>
    <w:uiPriority w:val="0"/>
    <w:qFormat/>
    <w:pPr>
      <w:numPr>
        <w:ilvl w:val="1"/>
      </w:numPr>
      <w:ind w:left="0" w:hanging="840"/>
      <w:tabs>
        <w:tab w:val="left" w:pos="360" w:leader="none"/>
        <w:tab w:val="left" w:pos="840" w:leader="none"/>
      </w:tabs>
      <w:outlineLvl w:val="1"/>
    </w:pPr>
  </w:style>
  <w:style w:type="paragraph" w:styleId="1177" w:customStyle="1">
    <w:name w:val="章标题"/>
    <w:next w:val="869"/>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78" w:customStyle="1">
    <w:name w:val="font7"/>
    <w:basedOn w:val="869"/>
    <w:uiPriority w:val="0"/>
    <w:qFormat/>
    <w:pPr>
      <w:jc w:val="left"/>
      <w:spacing w:before="100" w:beforeAutospacing="1" w:after="100" w:afterAutospacing="1"/>
      <w:widowControl/>
    </w:pPr>
    <w:rPr>
      <w:rFonts w:eastAsia="Arial Unicode MS"/>
      <w:b/>
      <w:bCs/>
      <w:color w:val="000000"/>
      <w:sz w:val="20"/>
      <w:szCs w:val="20"/>
    </w:rPr>
  </w:style>
  <w:style w:type="paragraph" w:styleId="1179" w:customStyle="1">
    <w:name w:val="字元 字元"/>
    <w:basedOn w:val="869"/>
    <w:uiPriority w:val="0"/>
    <w:qFormat/>
    <w:rPr>
      <w:rFonts w:ascii="Tahoma" w:hAnsi="Tahoma"/>
      <w:sz w:val="24"/>
      <w:szCs w:val="20"/>
    </w:rPr>
  </w:style>
  <w:style w:type="paragraph" w:styleId="1180" w:customStyle="1">
    <w:name w:val="Char3 Char Char Char"/>
    <w:basedOn w:val="869"/>
    <w:uiPriority w:val="0"/>
    <w:qFormat/>
    <w:rPr>
      <w:rFonts w:ascii="Tahoma" w:hAnsi="Tahoma"/>
      <w:sz w:val="24"/>
      <w:szCs w:val="20"/>
    </w:rPr>
  </w:style>
  <w:style w:type="paragraph" w:styleId="1181" w:customStyle="1">
    <w:name w:val="font6"/>
    <w:basedOn w:val="869"/>
    <w:uiPriority w:val="0"/>
    <w:qFormat/>
    <w:pPr>
      <w:jc w:val="left"/>
      <w:spacing w:before="100" w:beforeAutospacing="1" w:after="100" w:afterAutospacing="1"/>
      <w:widowControl/>
    </w:pPr>
    <w:rPr>
      <w:rFonts w:ascii="宋体" w:hAnsi="宋体" w:cs="宋体"/>
      <w:sz w:val="20"/>
      <w:szCs w:val="20"/>
    </w:rPr>
  </w:style>
  <w:style w:type="paragraph" w:styleId="1182" w:customStyle="1">
    <w:name w:val="项目编号2"/>
    <w:basedOn w:val="1183"/>
    <w:uiPriority w:val="0"/>
    <w:qFormat/>
    <w:pPr>
      <w:numPr>
        <w:numId w:val="2"/>
      </w:numPr>
    </w:pPr>
  </w:style>
  <w:style w:type="paragraph" w:styleId="1183" w:customStyle="1">
    <w:name w:val="项目编号1"/>
    <w:basedOn w:val="869"/>
    <w:uiPriority w:val="0"/>
    <w:qFormat/>
    <w:pPr>
      <w:numPr>
        <w:ilvl w:val="0"/>
        <w:numId w:val="3"/>
      </w:numPr>
      <w:spacing w:before="100" w:beforeAutospacing="1" w:after="100" w:afterAutospacing="1" w:line="360" w:lineRule="auto"/>
    </w:pPr>
    <w:rPr>
      <w:sz w:val="24"/>
    </w:rPr>
  </w:style>
  <w:style w:type="paragraph" w:styleId="1184" w:customStyle="1">
    <w:name w:val="图中文字"/>
    <w:basedOn w:val="869"/>
    <w:uiPriority w:val="0"/>
    <w:qFormat/>
    <w:pPr>
      <w:jc w:val="center"/>
      <w:spacing w:line="0" w:lineRule="atLeast"/>
    </w:pPr>
    <w:rPr>
      <w:sz w:val="24"/>
      <w:szCs w:val="20"/>
    </w:rPr>
  </w:style>
  <w:style w:type="paragraph" w:styleId="1185" w:customStyle="1">
    <w:name w:val="xl46"/>
    <w:basedOn w:val="86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6" w:customStyle="1">
    <w:name w:val="xl2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7" w:customStyle="1">
    <w:name w:val="Char2"/>
    <w:basedOn w:val="869"/>
    <w:uiPriority w:val="0"/>
    <w:qFormat/>
    <w:rPr>
      <w:rFonts w:ascii="Tahoma" w:hAnsi="Tahoma"/>
      <w:sz w:val="24"/>
      <w:szCs w:val="20"/>
    </w:rPr>
  </w:style>
  <w:style w:type="paragraph" w:styleId="1188" w:customStyle="1">
    <w:name w:val="xl35"/>
    <w:basedOn w:val="8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9" w:customStyle="1">
    <w:name w:val="xl40"/>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xl52"/>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1" w:customStyle="1">
    <w:name w:val="xl4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2" w:customStyle="1">
    <w:name w:val="background1"/>
    <w:basedOn w:val="869"/>
    <w:uiPriority w:val="0"/>
    <w:qFormat/>
    <w:pPr>
      <w:jc w:val="left"/>
      <w:spacing w:before="100" w:beforeAutospacing="1" w:after="100" w:afterAutospacing="1"/>
      <w:widowControl/>
    </w:pPr>
    <w:rPr>
      <w:rFonts w:ascii="宋体" w:hAnsi="宋体" w:cs="宋体"/>
      <w:sz w:val="24"/>
    </w:rPr>
  </w:style>
  <w:style w:type="paragraph" w:styleId="1193" w:customStyle="1">
    <w:name w:val="Char Char Char Char Char Char Char"/>
    <w:basedOn w:val="869"/>
    <w:uiPriority w:val="0"/>
    <w:qFormat/>
    <w:pPr>
      <w:ind w:firstLine="200"/>
      <w:spacing w:line="360" w:lineRule="auto"/>
    </w:pPr>
    <w:rPr>
      <w:rFonts w:eastAsia="仿宋_GB2312"/>
      <w:sz w:val="24"/>
    </w:rPr>
  </w:style>
  <w:style w:type="paragraph" w:styleId="1194" w:customStyle="1">
    <w:name w:val="xl38"/>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5" w:customStyle="1">
    <w:name w:val="xl36"/>
    <w:basedOn w:val="86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customStyle="1">
    <w:name w:val="正文 + 宋体"/>
    <w:basedOn w:val="869"/>
    <w:uiPriority w:val="0"/>
    <w:qFormat/>
    <w:pPr>
      <w:ind w:left="360" w:hanging="360"/>
      <w:jc w:val="left"/>
      <w:widowControl/>
    </w:pPr>
    <w:rPr>
      <w:rFonts w:ascii="宋体" w:hAnsi="宋体" w:cs="宋体"/>
      <w:b/>
      <w:bCs/>
      <w:color w:val="000000"/>
      <w:sz w:val="18"/>
      <w:szCs w:val="18"/>
    </w:rPr>
  </w:style>
  <w:style w:type="paragraph" w:styleId="1197" w:customStyle="1">
    <w:name w:val="正文列项_数字"/>
    <w:basedOn w:val="86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98" w:customStyle="1">
    <w:name w:val="xl3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customStyle="1">
    <w:name w:val="xl37"/>
    <w:basedOn w:val="86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customStyle="1">
    <w:name w:val="xl32"/>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customStyle="1">
    <w:name w:val="font8"/>
    <w:basedOn w:val="869"/>
    <w:uiPriority w:val="0"/>
    <w:qFormat/>
    <w:pPr>
      <w:jc w:val="left"/>
      <w:spacing w:before="100" w:beforeAutospacing="1" w:after="100" w:afterAutospacing="1"/>
      <w:widowControl/>
    </w:pPr>
    <w:rPr>
      <w:sz w:val="36"/>
      <w:szCs w:val="36"/>
    </w:rPr>
  </w:style>
  <w:style w:type="paragraph" w:styleId="1202" w:customStyle="1">
    <w:name w:val="Char"/>
    <w:basedOn w:val="869"/>
    <w:uiPriority w:val="0"/>
    <w:qFormat/>
    <w:pPr>
      <w:tabs>
        <w:tab w:val="left" w:pos="360" w:leader="none"/>
      </w:tabs>
    </w:pPr>
    <w:rPr>
      <w:sz w:val="24"/>
    </w:rPr>
  </w:style>
  <w:style w:type="paragraph" w:styleId="1203" w:customStyle="1">
    <w:name w:val="Char Char Char Char Char Char Char Char Char Char Char Char Char Char Char Char"/>
    <w:basedOn w:val="869"/>
    <w:uiPriority w:val="0"/>
    <w:qFormat/>
    <w:pPr>
      <w:jc w:val="center"/>
      <w:spacing w:after="160" w:line="240" w:lineRule="exact"/>
      <w:widowControl/>
    </w:pPr>
    <w:rPr>
      <w:rFonts w:ascii="宋体" w:hAnsi="宋体"/>
      <w:b/>
      <w:sz w:val="30"/>
      <w:szCs w:val="30"/>
      <w:lang w:eastAsia="en-US"/>
    </w:rPr>
  </w:style>
  <w:style w:type="paragraph" w:styleId="1204" w:customStyle="1">
    <w:name w:val="xl45"/>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5" w:customStyle="1">
    <w:name w:val="Char Char1 Char Char Char Char Char Char"/>
    <w:basedOn w:val="869"/>
    <w:uiPriority w:val="0"/>
    <w:qFormat/>
    <w:pPr>
      <w:jc w:val="left"/>
      <w:spacing w:after="160" w:line="240" w:lineRule="exact"/>
      <w:widowControl/>
    </w:pPr>
    <w:rPr>
      <w:rFonts w:ascii="Verdana" w:hAnsi="Verdana" w:eastAsia="仿宋_GB2312"/>
      <w:sz w:val="24"/>
      <w:szCs w:val="20"/>
      <w:lang w:eastAsia="en-US"/>
    </w:rPr>
  </w:style>
  <w:style w:type="paragraph" w:styleId="1206" w:customStyle="1">
    <w:name w:val="Char Char1"/>
    <w:basedOn w:val="1099"/>
    <w:uiPriority w:val="0"/>
    <w:qFormat/>
    <w:rPr>
      <w:rFonts w:ascii="Tahoma" w:hAnsi="Tahoma"/>
      <w:sz w:val="24"/>
    </w:rPr>
  </w:style>
  <w:style w:type="paragraph" w:styleId="1207" w:customStyle="1">
    <w:name w:val="xl26"/>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8" w:customStyle="1">
    <w:name w:val="xl30"/>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9" w:customStyle="1">
    <w:name w:val="xl41"/>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0" w:customStyle="1">
    <w:name w:val="样式 宋体 五号 行距: 单倍行距"/>
    <w:basedOn w:val="869"/>
    <w:uiPriority w:val="0"/>
    <w:qFormat/>
    <w:pPr>
      <w:jc w:val="left"/>
    </w:pPr>
    <w:rPr>
      <w:rFonts w:ascii="宋体" w:hAnsi="宋体"/>
      <w:szCs w:val="20"/>
    </w:rPr>
  </w:style>
  <w:style w:type="paragraph" w:styleId="1211" w:customStyle="1">
    <w:name w:val="Char1 Char Char Char1"/>
    <w:basedOn w:val="869"/>
    <w:uiPriority w:val="0"/>
    <w:qFormat/>
    <w:rPr>
      <w:rFonts w:ascii="Tahoma" w:hAnsi="Tahoma" w:cs="仿宋_GB2312"/>
      <w:sz w:val="24"/>
      <w:szCs w:val="28"/>
    </w:rPr>
  </w:style>
  <w:style w:type="paragraph" w:styleId="1212" w:customStyle="1">
    <w:name w:val="四级条标题"/>
    <w:basedOn w:val="1213"/>
    <w:next w:val="869"/>
    <w:uiPriority w:val="0"/>
    <w:qFormat/>
    <w:pPr>
      <w:numPr>
        <w:ilvl w:val="4"/>
      </w:numPr>
      <w:ind w:left="0" w:hanging="840"/>
      <w:tabs>
        <w:tab w:val="left" w:pos="360" w:leader="none"/>
        <w:tab w:val="left" w:pos="840" w:leader="none"/>
      </w:tabs>
      <w:outlineLvl w:val="4"/>
    </w:pPr>
  </w:style>
  <w:style w:type="paragraph" w:styleId="1213" w:customStyle="1">
    <w:name w:val="三级条标题"/>
    <w:basedOn w:val="1175"/>
    <w:next w:val="869"/>
    <w:uiPriority w:val="0"/>
    <w:qFormat/>
    <w:pPr>
      <w:numPr>
        <w:ilvl w:val="3"/>
        <w:numId w:val="1"/>
      </w:numPr>
      <w:ind w:left="0" w:hanging="840"/>
      <w:outlineLvl w:val="3"/>
    </w:pPr>
  </w:style>
  <w:style w:type="paragraph" w:styleId="1214"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15" w:customStyle="1">
    <w:name w:val="样式 标题 2 + 宋体 五号 行距: 单倍行距"/>
    <w:basedOn w:val="1074"/>
    <w:uiPriority w:val="0"/>
    <w:qFormat/>
    <w:pPr>
      <w:numPr>
        <w:ilvl w:val="1"/>
        <w:numId w:val="4"/>
      </w:numPr>
      <w:jc w:val="left"/>
      <w:spacing w:before="260" w:after="260" w:line="240" w:lineRule="auto"/>
    </w:pPr>
    <w:rPr>
      <w:rFonts w:ascii="宋体" w:hAnsi="宋体" w:eastAsia="宋体"/>
      <w:bCs/>
      <w:sz w:val="21"/>
    </w:rPr>
  </w:style>
  <w:style w:type="paragraph" w:styleId="1216" w:customStyle="1">
    <w:name w:val="List Paragraph1"/>
    <w:basedOn w:val="869"/>
    <w:uiPriority w:val="0"/>
    <w:qFormat/>
    <w:pPr>
      <w:ind w:firstLine="420"/>
    </w:pPr>
    <w:rPr>
      <w:rFonts w:ascii="Calibri" w:hAnsi="Calibri"/>
      <w:szCs w:val="22"/>
    </w:rPr>
  </w:style>
  <w:style w:type="paragraph" w:styleId="1217" w:customStyle="1">
    <w:name w:val="项目符号1"/>
    <w:basedOn w:val="1218"/>
    <w:uiPriority w:val="0"/>
    <w:qFormat/>
    <w:pPr>
      <w:ind w:left="-25" w:firstLine="0"/>
    </w:pPr>
  </w:style>
  <w:style w:type="paragraph" w:styleId="1218" w:customStyle="1">
    <w:name w:val="正文文本样式"/>
    <w:basedOn w:val="869"/>
    <w:uiPriority w:val="0"/>
    <w:qFormat/>
    <w:pPr>
      <w:ind w:firstLine="482"/>
      <w:spacing w:line="360" w:lineRule="auto"/>
    </w:pPr>
    <w:rPr>
      <w:rFonts w:cs="宋体"/>
      <w:sz w:val="24"/>
      <w:szCs w:val="20"/>
    </w:rPr>
  </w:style>
  <w:style w:type="paragraph" w:styleId="1219" w:customStyle="1">
    <w:name w:val="xl27"/>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0" w:customStyle="1">
    <w:name w:val="font5"/>
    <w:basedOn w:val="869"/>
    <w:uiPriority w:val="0"/>
    <w:qFormat/>
    <w:pPr>
      <w:jc w:val="left"/>
      <w:spacing w:before="100" w:beforeAutospacing="1" w:after="100" w:afterAutospacing="1"/>
      <w:widowControl/>
    </w:pPr>
    <w:rPr>
      <w:rFonts w:ascii="宋体" w:hAnsi="宋体" w:cs="宋体"/>
      <w:sz w:val="18"/>
      <w:szCs w:val="18"/>
    </w:rPr>
  </w:style>
  <w:style w:type="paragraph" w:styleId="1221" w:customStyle="1">
    <w:name w:val="五级条标题"/>
    <w:basedOn w:val="1212"/>
    <w:next w:val="869"/>
    <w:uiPriority w:val="0"/>
    <w:qFormat/>
    <w:pPr>
      <w:numPr>
        <w:ilvl w:val="5"/>
      </w:numPr>
      <w:ind w:left="0" w:hanging="840"/>
      <w:outlineLvl w:val="5"/>
    </w:pPr>
  </w:style>
  <w:style w:type="paragraph" w:styleId="1222" w:customStyle="1">
    <w:name w:val="xl49"/>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3" w:customStyle="1">
    <w:name w:val="文档正文"/>
    <w:basedOn w:val="869"/>
    <w:uiPriority w:val="0"/>
    <w:qFormat/>
    <w:pPr>
      <w:spacing w:before="120" w:after="120" w:line="180" w:lineRule="auto"/>
    </w:pPr>
    <w:rPr>
      <w:rFonts w:ascii="Arial" w:hAnsi="Arial"/>
      <w:szCs w:val="20"/>
    </w:rPr>
  </w:style>
  <w:style w:type="paragraph" w:styleId="1224" w:customStyle="1">
    <w:name w:val="xl33"/>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5" w:customStyle="1">
    <w:name w:val="xl42"/>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6" w:customStyle="1">
    <w:name w:val="Char Char Char1 Char"/>
    <w:basedOn w:val="869"/>
    <w:uiPriority w:val="0"/>
    <w:qFormat/>
    <w:rPr>
      <w:rFonts w:ascii="Tahoma" w:hAnsi="Tahoma"/>
      <w:sz w:val="24"/>
      <w:szCs w:val="20"/>
    </w:rPr>
  </w:style>
  <w:style w:type="paragraph" w:styleId="1227" w:customStyle="1">
    <w:name w:val="xl44"/>
    <w:basedOn w:val="8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8" w:customStyle="1">
    <w:name w:val="1名"/>
    <w:basedOn w:val="869"/>
    <w:uiPriority w:val="0"/>
    <w:qFormat/>
    <w:pPr>
      <w:numPr>
        <w:ilvl w:val="0"/>
        <w:numId w:val="5"/>
      </w:numPr>
      <w:spacing w:before="120"/>
    </w:pPr>
    <w:rPr>
      <w:rFonts w:ascii="宋体"/>
      <w:sz w:val="28"/>
      <w:szCs w:val="20"/>
    </w:rPr>
  </w:style>
  <w:style w:type="paragraph" w:styleId="1229" w:customStyle="1">
    <w:name w:val="font9"/>
    <w:basedOn w:val="86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0" w:customStyle="1">
    <w:name w:val="Char Char Char1 Char1"/>
    <w:basedOn w:val="869"/>
    <w:uiPriority w:val="0"/>
    <w:qFormat/>
    <w:rPr>
      <w:rFonts w:ascii="Tahoma" w:hAnsi="Tahoma"/>
      <w:sz w:val="24"/>
      <w:szCs w:val="20"/>
    </w:rPr>
  </w:style>
  <w:style w:type="paragraph" w:styleId="1231" w:customStyle="1">
    <w:name w:val="Char Char Char Char Char Char Char Char Char Char"/>
    <w:basedOn w:val="869"/>
    <w:uiPriority w:val="0"/>
    <w:qFormat/>
  </w:style>
  <w:style w:type="paragraph" w:styleId="1232" w:customStyle="1">
    <w:name w:val="Char Char1 Char Char Char Char Char Char Char Char"/>
    <w:basedOn w:val="869"/>
    <w:uiPriority w:val="0"/>
    <w:qFormat/>
    <w:pPr>
      <w:jc w:val="left"/>
      <w:spacing w:after="160" w:line="240" w:lineRule="exact"/>
      <w:widowControl/>
    </w:pPr>
    <w:rPr>
      <w:rFonts w:ascii="Verdana" w:hAnsi="Verdana"/>
      <w:sz w:val="20"/>
      <w:szCs w:val="20"/>
      <w:lang w:eastAsia="en-US"/>
    </w:rPr>
  </w:style>
  <w:style w:type="paragraph" w:styleId="1233" w:customStyle="1">
    <w:name w:val="Char1"/>
    <w:basedOn w:val="869"/>
    <w:uiPriority w:val="0"/>
    <w:qFormat/>
    <w:pPr>
      <w:tabs>
        <w:tab w:val="left" w:pos="360" w:leader="none"/>
      </w:tabs>
    </w:pPr>
    <w:rPr>
      <w:sz w:val="24"/>
    </w:rPr>
  </w:style>
  <w:style w:type="paragraph" w:styleId="1234" w:customStyle="1">
    <w:name w:val="正文列项_字母"/>
    <w:basedOn w:val="86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35" w:customStyle="1">
    <w:name w:val="xl2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6" w:customStyle="1">
    <w:name w:val="xl47"/>
    <w:basedOn w:val="86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customStyle="1">
    <w:name w:val="默认段落字体 Para Char Char Char Char"/>
    <w:basedOn w:val="869"/>
    <w:uiPriority w:val="0"/>
    <w:qFormat/>
    <w:rPr>
      <w:rFonts w:ascii="Arial" w:hAnsi="Arial" w:cs="Arial"/>
      <w:szCs w:val="21"/>
    </w:rPr>
  </w:style>
  <w:style w:type="paragraph" w:styleId="1238" w:customStyle="1">
    <w:name w:val="xl48"/>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9" w:customStyle="1">
    <w:name w:val="xl31"/>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0" w:customStyle="1">
    <w:name w:val="xl53"/>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customStyle="1">
    <w:name w:val="Char Char Char"/>
    <w:basedOn w:val="869"/>
    <w:uiPriority w:val="0"/>
    <w:qFormat/>
    <w:rPr>
      <w:rFonts w:ascii="Tahoma" w:hAnsi="Tahoma"/>
      <w:sz w:val="24"/>
      <w:szCs w:val="20"/>
    </w:rPr>
  </w:style>
  <w:style w:type="paragraph" w:styleId="1242" w:customStyle="1">
    <w:name w:val="xl50"/>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3" w:customStyle="1">
    <w:name w:val="缺省文本"/>
    <w:basedOn w:val="869"/>
    <w:uiPriority w:val="0"/>
    <w:qFormat/>
    <w:pPr>
      <w:jc w:val="left"/>
    </w:pPr>
    <w:rPr>
      <w:sz w:val="24"/>
    </w:rPr>
  </w:style>
  <w:style w:type="paragraph" w:styleId="1244" w:customStyle="1">
    <w:name w:val="Char Char Char1"/>
    <w:basedOn w:val="869"/>
    <w:uiPriority w:val="0"/>
    <w:qFormat/>
    <w:rPr>
      <w:rFonts w:ascii="Tahoma" w:hAnsi="Tahoma"/>
      <w:sz w:val="24"/>
      <w:szCs w:val="20"/>
    </w:rPr>
  </w:style>
  <w:style w:type="paragraph" w:styleId="1245" w:customStyle="1">
    <w:name w:val="Char Char Char Char Char Char Char1"/>
    <w:basedOn w:val="869"/>
    <w:uiPriority w:val="0"/>
    <w:qFormat/>
    <w:pPr>
      <w:ind w:firstLine="200"/>
      <w:spacing w:line="360" w:lineRule="auto"/>
    </w:pPr>
    <w:rPr>
      <w:rFonts w:eastAsia="仿宋_GB2312"/>
      <w:sz w:val="24"/>
    </w:rPr>
  </w:style>
  <w:style w:type="paragraph" w:styleId="1246" w:customStyle="1">
    <w:name w:val="xl51"/>
    <w:basedOn w:val="86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customStyle="1">
    <w:name w:val="样式2"/>
    <w:basedOn w:val="1136"/>
    <w:uiPriority w:val="0"/>
    <w:qFormat/>
    <w:pPr>
      <w:jc w:val="center"/>
      <w:spacing w:line="360" w:lineRule="auto"/>
    </w:pPr>
    <w:rPr>
      <w:sz w:val="24"/>
    </w:rPr>
  </w:style>
  <w:style w:type="paragraph" w:styleId="1248" w:customStyle="1">
    <w:name w:val="xl24"/>
    <w:basedOn w:val="8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9" w:customStyle="1">
    <w:name w:val="xl29"/>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0" w:customStyle="1">
    <w:name w:val="正文 + 楷体_GB2312"/>
    <w:basedOn w:val="869"/>
    <w:uiPriority w:val="0"/>
    <w:qFormat/>
    <w:pPr>
      <w:jc w:val="left"/>
      <w:widowControl/>
    </w:pPr>
    <w:rPr>
      <w:rFonts w:ascii="楷体_GB2312" w:eastAsia="楷体_GB2312" w:cs="Arial"/>
      <w:sz w:val="24"/>
    </w:rPr>
  </w:style>
  <w:style w:type="paragraph" w:styleId="1251" w:customStyle="1">
    <w:name w:val="xl34"/>
    <w:basedOn w:val="8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2" w:customStyle="1">
    <w:name w:val="1 Char Char Char Char"/>
    <w:basedOn w:val="869"/>
    <w:uiPriority w:val="0"/>
    <w:qFormat/>
    <w:rPr>
      <w:rFonts w:ascii="Tahoma" w:hAnsi="Tahoma"/>
      <w:sz w:val="24"/>
      <w:szCs w:val="20"/>
    </w:rPr>
  </w:style>
  <w:style w:type="paragraph" w:styleId="1253"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54" w:customStyle="1">
    <w:name w:val="default"/>
    <w:basedOn w:val="869"/>
    <w:uiPriority w:val="0"/>
    <w:qFormat/>
    <w:pPr>
      <w:jc w:val="left"/>
      <w:spacing w:before="100" w:beforeAutospacing="1" w:after="100" w:afterAutospacing="1"/>
      <w:widowControl/>
    </w:pPr>
    <w:rPr>
      <w:rFonts w:ascii="宋体" w:hAnsi="宋体" w:cs="宋体"/>
      <w:sz w:val="24"/>
    </w:rPr>
  </w:style>
  <w:style w:type="paragraph" w:styleId="1255" w:customStyle="1">
    <w:name w:val="字元 字元1"/>
    <w:basedOn w:val="869"/>
    <w:uiPriority w:val="0"/>
    <w:qFormat/>
    <w:rPr>
      <w:rFonts w:ascii="Tahoma" w:hAnsi="Tahoma"/>
      <w:sz w:val="24"/>
      <w:szCs w:val="20"/>
    </w:rPr>
  </w:style>
  <w:style w:type="paragraph" w:styleId="1256" w:customStyle="1">
    <w:name w:val="_Style 160"/>
    <w:uiPriority w:val="0"/>
    <w:qFormat/>
    <w:rPr>
      <w:rFonts w:hint="default" w:ascii="Times New Roman" w:hAnsi="Times New Roman" w:eastAsia="宋体" w:cs="Times New Roman"/>
      <w:sz w:val="21"/>
      <w:szCs w:val="24"/>
      <w:lang w:val="en-US" w:eastAsia="zh-CN" w:bidi="ar-SA"/>
    </w:rPr>
  </w:style>
  <w:style w:type="paragraph" w:styleId="1257" w:customStyle="1">
    <w:name w:val="项目编号3"/>
    <w:basedOn w:val="1218"/>
    <w:uiPriority w:val="0"/>
    <w:qFormat/>
    <w:pPr>
      <w:numPr>
        <w:ilvl w:val="0"/>
        <w:numId w:val="6"/>
      </w:numPr>
    </w:pPr>
  </w:style>
  <w:style w:type="paragraph" w:styleId="1258" w:customStyle="1">
    <w:name w:val="Char21"/>
    <w:basedOn w:val="869"/>
    <w:uiPriority w:val="0"/>
    <w:qFormat/>
    <w:rPr>
      <w:rFonts w:ascii="Tahoma" w:hAnsi="Tahoma"/>
      <w:sz w:val="24"/>
      <w:szCs w:val="20"/>
    </w:rPr>
  </w:style>
  <w:style w:type="paragraph" w:styleId="1259" w:customStyle="1">
    <w:name w:val="表格文字"/>
    <w:basedOn w:val="1105"/>
    <w:uiPriority w:val="0"/>
    <w:qFormat/>
    <w:pPr>
      <w:ind w:firstLine="0"/>
      <w:spacing w:before="20" w:after="20" w:line="240" w:lineRule="auto"/>
    </w:pPr>
    <w:rPr>
      <w:rFonts w:ascii="Century Gothic" w:hAnsi="Century Gothic"/>
      <w:sz w:val="20"/>
      <w:szCs w:val="20"/>
    </w:rPr>
  </w:style>
  <w:style w:type="paragraph" w:styleId="1260" w:customStyle="1">
    <w:name w:val="Char Char Char Char Char Char Char Char Char Char1"/>
    <w:basedOn w:val="869"/>
    <w:uiPriority w:val="0"/>
    <w:qFormat/>
    <w:rPr>
      <w:rFonts w:ascii="宋体" w:hAnsi="宋体" w:cs="Courier New"/>
      <w:sz w:val="32"/>
      <w:szCs w:val="32"/>
    </w:rPr>
  </w:style>
  <w:style w:type="paragraph" w:styleId="1261" w:customStyle="1">
    <w:name w:val="正文文本样式 加粗"/>
    <w:basedOn w:val="1218"/>
    <w:uiPriority w:val="0"/>
    <w:qFormat/>
    <w:rPr>
      <w:b/>
    </w:rPr>
  </w:style>
  <w:style w:type="paragraph" w:styleId="1262" w:customStyle="1">
    <w:name w:val="Char2 Char Char Char Char Char Char"/>
    <w:basedOn w:val="869"/>
    <w:uiPriority w:val="0"/>
    <w:qFormat/>
    <w:pPr>
      <w:jc w:val="center"/>
      <w:spacing w:line="400" w:lineRule="exact"/>
      <w:widowControl/>
    </w:pPr>
  </w:style>
  <w:style w:type="paragraph" w:styleId="1263" w:customStyle="1">
    <w:name w:val="Char Char4"/>
    <w:basedOn w:val="869"/>
    <w:uiPriority w:val="0"/>
    <w:qFormat/>
    <w:pPr>
      <w:jc w:val="center"/>
      <w:spacing w:line="400" w:lineRule="exact"/>
      <w:widowControl/>
    </w:pPr>
  </w:style>
  <w:style w:type="paragraph" w:styleId="1264" w:customStyle="1">
    <w:name w:val="Char3 Char Char Char1"/>
    <w:basedOn w:val="869"/>
    <w:uiPriority w:val="0"/>
    <w:qFormat/>
    <w:rPr>
      <w:rFonts w:ascii="Tahoma" w:hAnsi="Tahoma"/>
      <w:sz w:val="24"/>
      <w:szCs w:val="20"/>
    </w:rPr>
  </w:style>
  <w:style w:type="paragraph" w:styleId="126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6" w:customStyle="1">
    <w:name w:val="22222222222222"/>
    <w:basedOn w:val="869"/>
    <w:uiPriority w:val="0"/>
    <w:qFormat/>
    <w:pPr>
      <w:ind w:firstLine="480"/>
      <w:jc w:val="left"/>
      <w:spacing w:line="360" w:lineRule="auto"/>
      <w:widowControl/>
    </w:pPr>
    <w:rPr>
      <w:color w:val="ff0000"/>
      <w:sz w:val="24"/>
      <w:szCs w:val="20"/>
    </w:rPr>
  </w:style>
  <w:style w:type="character" w:styleId="1267" w:customStyle="1">
    <w:name w:val="中等深浅网格 1 - 强调文字颜色 2 Char"/>
    <w:link w:val="1268"/>
    <w:uiPriority w:val="0"/>
    <w:qFormat/>
    <w:rPr>
      <w:sz w:val="21"/>
      <w:szCs w:val="24"/>
      <w:lang w:val="zh-CN" w:eastAsia="zh-CN" w:bidi="ar-SA"/>
    </w:rPr>
  </w:style>
  <w:style w:type="paragraph" w:styleId="1268" w:customStyle="1">
    <w:name w:val="1"/>
    <w:link w:val="1267"/>
    <w:uiPriority w:val="0"/>
    <w:qFormat/>
    <w:rPr>
      <w:rFonts w:hint="default" w:ascii="Times New Roman" w:hAnsi="Times New Roman" w:eastAsia="宋体" w:cs="Times New Roman"/>
      <w:sz w:val="21"/>
      <w:szCs w:val="24"/>
      <w:lang w:val="zh-CN" w:eastAsia="zh-CN" w:bidi="ar-SA"/>
    </w:rPr>
  </w:style>
  <w:style w:type="paragraph" w:styleId="1269" w:customStyle="1">
    <w:name w:val="图文"/>
    <w:basedOn w:val="869"/>
    <w:uiPriority w:val="0"/>
    <w:qFormat/>
    <w:pPr>
      <w:spacing w:after="50" w:line="360" w:lineRule="auto"/>
    </w:pPr>
    <w:rPr>
      <w:sz w:val="24"/>
    </w:rPr>
  </w:style>
  <w:style w:type="paragraph" w:styleId="1270" w:customStyle="1">
    <w:name w:val="xl23"/>
    <w:basedOn w:val="869"/>
    <w:uiPriority w:val="0"/>
    <w:qFormat/>
    <w:pPr>
      <w:spacing w:before="100" w:beforeAutospacing="1" w:after="100" w:afterAutospacing="1" w:line="360" w:lineRule="auto"/>
      <w:widowControl/>
    </w:pPr>
    <w:rPr>
      <w:sz w:val="24"/>
      <w:szCs w:val="20"/>
    </w:rPr>
  </w:style>
  <w:style w:type="paragraph" w:styleId="1271" w:customStyle="1">
    <w:name w:val="正文表格"/>
    <w:basedOn w:val="869"/>
    <w:link w:val="1272"/>
    <w:uiPriority w:val="0"/>
    <w:qFormat/>
    <w:pPr>
      <w:jc w:val="left"/>
    </w:pPr>
    <w:rPr>
      <w:rFonts w:ascii="宋体" w:hAnsi="宋体"/>
      <w:color w:val="000000"/>
      <w:szCs w:val="21"/>
    </w:rPr>
  </w:style>
  <w:style w:type="character" w:styleId="1272" w:customStyle="1">
    <w:name w:val="正文表格 Char"/>
    <w:link w:val="1271"/>
    <w:uiPriority w:val="0"/>
    <w:qFormat/>
    <w:rPr>
      <w:rFonts w:ascii="宋体" w:hAnsi="宋体"/>
      <w:color w:val="000000"/>
      <w:sz w:val="21"/>
      <w:szCs w:val="21"/>
    </w:rPr>
  </w:style>
  <w:style w:type="paragraph" w:styleId="1273" w:customStyle="1">
    <w:name w:val="正文重点"/>
    <w:basedOn w:val="869"/>
    <w:link w:val="1274"/>
    <w:uiPriority w:val="0"/>
    <w:qFormat/>
    <w:pPr>
      <w:ind w:firstLine="482"/>
      <w:jc w:val="left"/>
      <w:spacing w:line="360" w:lineRule="auto"/>
    </w:pPr>
    <w:rPr>
      <w:b/>
      <w:sz w:val="24"/>
      <w:szCs w:val="20"/>
    </w:rPr>
  </w:style>
  <w:style w:type="character" w:styleId="1274" w:customStyle="1">
    <w:name w:val="正文重点 Char"/>
    <w:link w:val="1273"/>
    <w:uiPriority w:val="0"/>
    <w:qFormat/>
    <w:rPr>
      <w:b/>
      <w:sz w:val="24"/>
    </w:rPr>
  </w:style>
  <w:style w:type="paragraph" w:styleId="1275" w:customStyle="1">
    <w:name w:val="标题1-附件"/>
    <w:basedOn w:val="1073"/>
    <w:uiPriority w:val="0"/>
    <w:qFormat/>
    <w:pPr>
      <w:jc w:val="left"/>
    </w:pPr>
    <w:rPr>
      <w:sz w:val="24"/>
      <w:szCs w:val="24"/>
    </w:rPr>
  </w:style>
  <w:style w:type="paragraph" w:styleId="1276" w:customStyle="1">
    <w:name w:val="正文小标题"/>
    <w:basedOn w:val="869"/>
    <w:next w:val="1075"/>
    <w:link w:val="1277"/>
    <w:uiPriority w:val="0"/>
    <w:qFormat/>
    <w:pPr>
      <w:ind w:firstLine="482"/>
      <w:jc w:val="left"/>
      <w:spacing w:before="312" w:after="312"/>
    </w:pPr>
    <w:rPr>
      <w:rFonts w:ascii="宋体" w:hAnsi="宋体"/>
      <w:b/>
      <w:i/>
      <w:color w:val="ff0000"/>
      <w:sz w:val="24"/>
      <w:szCs w:val="20"/>
    </w:rPr>
  </w:style>
  <w:style w:type="character" w:styleId="1277" w:customStyle="1">
    <w:name w:val="正文小标题 Char"/>
    <w:link w:val="1276"/>
    <w:uiPriority w:val="0"/>
    <w:qFormat/>
    <w:rPr>
      <w:rFonts w:ascii="宋体" w:hAnsi="宋体"/>
      <w:b/>
      <w:i/>
      <w:color w:val="ff0000"/>
      <w:sz w:val="24"/>
    </w:rPr>
  </w:style>
  <w:style w:type="paragraph" w:styleId="1278" w:customStyle="1">
    <w:name w:val="正文大标题"/>
    <w:basedOn w:val="1276"/>
    <w:next w:val="1075"/>
    <w:link w:val="1279"/>
    <w:uiPriority w:val="0"/>
    <w:qFormat/>
    <w:pPr>
      <w:jc w:val="center"/>
    </w:pPr>
    <w:rPr>
      <w:i w:val="0"/>
      <w:color w:val="000000"/>
      <w:sz w:val="28"/>
      <w:szCs w:val="21"/>
    </w:rPr>
  </w:style>
  <w:style w:type="character" w:styleId="1279" w:customStyle="1">
    <w:name w:val="正文大标题 Char"/>
    <w:link w:val="1278"/>
    <w:uiPriority w:val="0"/>
    <w:qFormat/>
    <w:rPr>
      <w:rFonts w:ascii="宋体" w:hAnsi="宋体"/>
      <w:b/>
      <w:color w:val="000000"/>
      <w:sz w:val="28"/>
      <w:szCs w:val="21"/>
    </w:rPr>
  </w:style>
  <w:style w:type="paragraph" w:styleId="1280" w:customStyle="1">
    <w:name w:val="注释"/>
    <w:basedOn w:val="869"/>
    <w:link w:val="1281"/>
    <w:uiPriority w:val="0"/>
    <w:qFormat/>
    <w:pPr>
      <w:ind w:left="420" w:hanging="420"/>
      <w:jc w:val="left"/>
    </w:pPr>
    <w:rPr>
      <w:rFonts w:ascii="宋体" w:hAnsi="宋体"/>
      <w:szCs w:val="21"/>
    </w:rPr>
  </w:style>
  <w:style w:type="character" w:styleId="1281" w:customStyle="1">
    <w:name w:val="注释 Char"/>
    <w:link w:val="1280"/>
    <w:uiPriority w:val="0"/>
    <w:qFormat/>
    <w:rPr>
      <w:rFonts w:ascii="宋体" w:hAnsi="宋体"/>
      <w:sz w:val="21"/>
      <w:szCs w:val="21"/>
    </w:rPr>
  </w:style>
  <w:style w:type="paragraph" w:styleId="1282" w:customStyle="1">
    <w:name w:val="正文须知-1级"/>
    <w:basedOn w:val="869"/>
    <w:next w:val="869"/>
    <w:uiPriority w:val="0"/>
    <w:qFormat/>
    <w:pPr>
      <w:numPr>
        <w:ilvl w:val="0"/>
        <w:numId w:val="7"/>
      </w:numPr>
      <w:spacing w:line="300" w:lineRule="auto"/>
    </w:pPr>
    <w:rPr>
      <w:rFonts w:ascii="宋体" w:hAnsi="Calibri"/>
      <w:sz w:val="24"/>
      <w:szCs w:val="21"/>
    </w:rPr>
  </w:style>
  <w:style w:type="paragraph" w:styleId="1283" w:customStyle="1">
    <w:name w:val="正文须知-2级"/>
    <w:basedOn w:val="869"/>
    <w:uiPriority w:val="0"/>
    <w:qFormat/>
    <w:pPr>
      <w:numPr>
        <w:ilvl w:val="1"/>
        <w:numId w:val="7"/>
      </w:numPr>
      <w:spacing w:line="300" w:lineRule="auto"/>
    </w:pPr>
    <w:rPr>
      <w:rFonts w:ascii="宋体" w:hAnsi="Calibri"/>
      <w:sz w:val="24"/>
      <w:szCs w:val="21"/>
    </w:rPr>
  </w:style>
  <w:style w:type="paragraph" w:styleId="1284" w:customStyle="1">
    <w:name w:val="正文须知-3级"/>
    <w:basedOn w:val="869"/>
    <w:uiPriority w:val="0"/>
    <w:qFormat/>
    <w:pPr>
      <w:numPr>
        <w:ilvl w:val="2"/>
        <w:numId w:val="7"/>
      </w:numPr>
      <w:ind w:hanging="355"/>
      <w:spacing w:line="300" w:lineRule="auto"/>
    </w:pPr>
    <w:rPr>
      <w:rFonts w:ascii="宋体" w:hAnsi="Calibri"/>
      <w:sz w:val="24"/>
      <w:szCs w:val="21"/>
    </w:rPr>
  </w:style>
  <w:style w:type="character" w:styleId="1285" w:customStyle="1">
    <w:name w:val="纯文本 字符"/>
    <w:uiPriority w:val="99"/>
    <w:qFormat/>
    <w:rPr>
      <w:rFonts w:ascii="宋体" w:hAnsi="Courier New" w:eastAsia="宋体" w:cs="Times New Roman"/>
      <w:sz w:val="21"/>
      <w:szCs w:val="21"/>
      <w:lang w:val="en-US" w:eastAsia="zh-CN" w:bidi="ar-SA"/>
    </w:rPr>
  </w:style>
  <w:style w:type="paragraph" w:styleId="1286" w:customStyle="1">
    <w:name w:val="表格1"/>
    <w:basedOn w:val="869"/>
    <w:uiPriority w:val="0"/>
    <w:qFormat/>
    <w:pPr>
      <w:ind w:firstLine="480"/>
      <w:jc w:val="center"/>
    </w:pPr>
    <w:rPr>
      <w:sz w:val="24"/>
      <w:szCs w:val="20"/>
    </w:rPr>
  </w:style>
  <w:style w:type="character" w:styleId="1287" w:customStyle="1">
    <w:name w:val="纯文本 字符1"/>
    <w:uiPriority w:val="0"/>
    <w:qFormat/>
    <w:rPr>
      <w:rFonts w:ascii="宋体" w:hAnsi="Courier New"/>
    </w:rPr>
  </w:style>
  <w:style w:type="character" w:styleId="1288" w:customStyle="1">
    <w:name w:val="bjh-p"/>
    <w:uiPriority w:val="0"/>
    <w:qFormat/>
  </w:style>
  <w:style w:type="paragraph" w:styleId="1289" w:customStyle="1">
    <w:name w:val="无标题条"/>
    <w:next w:val="869"/>
    <w:uiPriority w:val="0"/>
    <w:qFormat/>
    <w:pPr>
      <w:jc w:val="both"/>
    </w:pPr>
    <w:rPr>
      <w:rFonts w:hint="default" w:ascii="Times New Roman" w:hAnsi="Times New Roman" w:eastAsia="宋体" w:cs="Times New Roman"/>
      <w:sz w:val="21"/>
      <w:lang w:val="en-US" w:eastAsia="zh-CN" w:bidi="ar-SA"/>
    </w:rPr>
  </w:style>
  <w:style w:type="character" w:styleId="1290" w:customStyle="1">
    <w:name w:val="正文格式 Char"/>
    <w:link w:val="1291"/>
    <w:uiPriority w:val="0"/>
    <w:qFormat/>
    <w:rPr>
      <w:rFonts w:ascii="宋体" w:hAnsi="宋体"/>
      <w:sz w:val="24"/>
      <w:szCs w:val="24"/>
      <w:lang w:val="en-GB"/>
    </w:rPr>
  </w:style>
  <w:style w:type="paragraph" w:styleId="1291" w:customStyle="1">
    <w:name w:val="正文格式"/>
    <w:basedOn w:val="869"/>
    <w:link w:val="1290"/>
    <w:uiPriority w:val="0"/>
    <w:qFormat/>
    <w:pPr>
      <w:ind w:firstLine="480"/>
      <w:spacing w:line="360" w:lineRule="auto"/>
    </w:pPr>
    <w:rPr>
      <w:rFonts w:ascii="宋体" w:hAnsi="宋体"/>
      <w:sz w:val="24"/>
      <w:lang w:val="en-GB"/>
    </w:rPr>
  </w:style>
  <w:style w:type="character" w:styleId="1292" w:customStyle="1">
    <w:name w:val="标题 3 Char"/>
    <w:uiPriority w:val="0"/>
    <w:qFormat/>
    <w:rPr>
      <w:rFonts w:ascii="宋体" w:eastAsia="宋体"/>
      <w:b/>
      <w:sz w:val="24"/>
      <w:u w:val="single"/>
      <w:lang w:val="en-US" w:eastAsia="zh-CN" w:bidi="ar-SA"/>
    </w:rPr>
  </w:style>
  <w:style w:type="character" w:styleId="1293" w:customStyle="1">
    <w:name w:val="正文缩进 Char"/>
    <w:uiPriority w:val="0"/>
    <w:qFormat/>
    <w:rPr>
      <w:rFonts w:ascii="宋体" w:eastAsia="宋体"/>
      <w:sz w:val="24"/>
      <w:szCs w:val="24"/>
      <w:lang w:val="en-US" w:eastAsia="zh-CN" w:bidi="ar-SA"/>
    </w:rPr>
  </w:style>
  <w:style w:type="character" w:styleId="1294" w:customStyle="1">
    <w:name w:val="Char Char111"/>
    <w:uiPriority w:val="0"/>
    <w:qFormat/>
    <w:rPr>
      <w:rFonts w:ascii="宋体" w:eastAsia="宋体"/>
      <w:b/>
      <w:sz w:val="24"/>
      <w:u w:val="single"/>
      <w:lang w:val="en-US" w:eastAsia="zh-CN" w:bidi="ar-SA"/>
    </w:rPr>
  </w:style>
  <w:style w:type="character" w:styleId="1295" w:customStyle="1">
    <w:name w:val="正文文本缩进 Char"/>
    <w:uiPriority w:val="0"/>
    <w:qFormat/>
    <w:rPr>
      <w:rFonts w:eastAsia="宋体"/>
      <w:sz w:val="24"/>
      <w:szCs w:val="24"/>
      <w:lang w:val="en-US" w:eastAsia="zh-CN" w:bidi="ar-SA"/>
    </w:rPr>
  </w:style>
  <w:style w:type="character" w:styleId="1296" w:customStyle="1">
    <w:name w:val="列出段落 Char"/>
    <w:uiPriority w:val="0"/>
    <w:qFormat/>
    <w:rPr>
      <w:rFonts w:ascii="Calibri" w:hAnsi="Calibri" w:eastAsia="宋体"/>
      <w:sz w:val="21"/>
      <w:szCs w:val="22"/>
      <w:lang w:val="en-US" w:eastAsia="zh-CN" w:bidi="ar-SA"/>
    </w:rPr>
  </w:style>
  <w:style w:type="character" w:styleId="1297" w:customStyle="1">
    <w:name w:val="页眉 Char"/>
    <w:uiPriority w:val="0"/>
    <w:qFormat/>
    <w:rPr>
      <w:rFonts w:eastAsia="宋体"/>
      <w:sz w:val="18"/>
      <w:szCs w:val="18"/>
      <w:lang w:val="en-US" w:eastAsia="zh-CN" w:bidi="ar-SA"/>
    </w:rPr>
  </w:style>
  <w:style w:type="character" w:styleId="1298" w:customStyle="1">
    <w:name w:val="标题 2 Char"/>
    <w:uiPriority w:val="0"/>
    <w:qFormat/>
    <w:rPr>
      <w:rFonts w:ascii="Arial" w:hAnsi="Arial" w:eastAsia="黑体"/>
      <w:b/>
      <w:sz w:val="30"/>
      <w:lang w:val="en-US" w:eastAsia="zh-CN" w:bidi="ar-SA"/>
    </w:rPr>
  </w:style>
  <w:style w:type="paragraph" w:styleId="1299" w:customStyle="1">
    <w:name w:val="字元 字元2"/>
    <w:basedOn w:val="869"/>
    <w:uiPriority w:val="0"/>
    <w:qFormat/>
    <w:rPr>
      <w:rFonts w:ascii="Tahoma" w:hAnsi="Tahoma"/>
      <w:sz w:val="24"/>
      <w:szCs w:val="20"/>
    </w:rPr>
  </w:style>
  <w:style w:type="paragraph" w:styleId="1300" w:customStyle="1">
    <w:name w:val="Char3 Char Char Char2"/>
    <w:basedOn w:val="869"/>
    <w:uiPriority w:val="0"/>
    <w:qFormat/>
    <w:rPr>
      <w:rFonts w:ascii="Tahoma" w:hAnsi="Tahoma"/>
      <w:sz w:val="24"/>
      <w:szCs w:val="20"/>
    </w:rPr>
  </w:style>
  <w:style w:type="paragraph" w:styleId="1301" w:customStyle="1">
    <w:name w:val="正文文本缩进2"/>
    <w:basedOn w:val="869"/>
    <w:uiPriority w:val="0"/>
    <w:qFormat/>
    <w:pPr>
      <w:ind w:firstLine="480"/>
      <w:spacing w:line="480" w:lineRule="exact"/>
    </w:pPr>
    <w:rPr>
      <w:rFonts w:ascii="宋体" w:hAnsi="宋体"/>
      <w:sz w:val="24"/>
      <w:lang w:val="zh-CN"/>
    </w:rPr>
  </w:style>
  <w:style w:type="paragraph" w:styleId="1302" w:customStyle="1">
    <w:name w:val="Char3"/>
    <w:basedOn w:val="869"/>
    <w:uiPriority w:val="0"/>
    <w:qFormat/>
    <w:pPr>
      <w:tabs>
        <w:tab w:val="left" w:pos="360" w:leader="none"/>
      </w:tabs>
    </w:pPr>
    <w:rPr>
      <w:sz w:val="24"/>
    </w:rPr>
  </w:style>
  <w:style w:type="paragraph" w:styleId="1303" w:customStyle="1">
    <w:name w:val="Char Char Char Char Char Char Char Char Char Char Char Char Char Char Char Char1"/>
    <w:basedOn w:val="869"/>
    <w:uiPriority w:val="0"/>
    <w:qFormat/>
    <w:pPr>
      <w:jc w:val="center"/>
      <w:spacing w:after="160" w:line="240" w:lineRule="exact"/>
      <w:widowControl/>
    </w:pPr>
    <w:rPr>
      <w:rFonts w:ascii="宋体" w:hAnsi="宋体"/>
      <w:b/>
      <w:sz w:val="30"/>
      <w:szCs w:val="30"/>
      <w:lang w:eastAsia="en-US"/>
    </w:rPr>
  </w:style>
  <w:style w:type="paragraph" w:styleId="1304" w:customStyle="1">
    <w:name w:val="Char Char1 Char Char Char Char Char Char1"/>
    <w:basedOn w:val="869"/>
    <w:uiPriority w:val="0"/>
    <w:qFormat/>
    <w:pPr>
      <w:jc w:val="left"/>
      <w:spacing w:after="160" w:line="240" w:lineRule="exact"/>
      <w:widowControl/>
    </w:pPr>
    <w:rPr>
      <w:rFonts w:ascii="Verdana" w:hAnsi="Verdana" w:eastAsia="仿宋_GB2312"/>
      <w:sz w:val="24"/>
      <w:szCs w:val="20"/>
      <w:lang w:eastAsia="en-US"/>
    </w:rPr>
  </w:style>
  <w:style w:type="paragraph" w:styleId="1305" w:customStyle="1">
    <w:name w:val="列出段落21"/>
    <w:basedOn w:val="869"/>
    <w:uiPriority w:val="0"/>
    <w:qFormat/>
    <w:pPr>
      <w:ind w:firstLine="420"/>
    </w:pPr>
    <w:rPr>
      <w:rFonts w:ascii="Calibri" w:hAnsi="Calibri"/>
      <w:szCs w:val="22"/>
    </w:rPr>
  </w:style>
  <w:style w:type="paragraph" w:styleId="1306" w:customStyle="1">
    <w:name w:val="Char Char Char1 Char2"/>
    <w:basedOn w:val="869"/>
    <w:uiPriority w:val="0"/>
    <w:qFormat/>
    <w:rPr>
      <w:rFonts w:ascii="Tahoma" w:hAnsi="Tahoma"/>
      <w:sz w:val="24"/>
      <w:szCs w:val="20"/>
    </w:rPr>
  </w:style>
  <w:style w:type="paragraph" w:styleId="1307" w:customStyle="1">
    <w:name w:val="Char Char Char2"/>
    <w:basedOn w:val="869"/>
    <w:uiPriority w:val="0"/>
    <w:qFormat/>
    <w:rPr>
      <w:rFonts w:ascii="Tahoma" w:hAnsi="Tahoma"/>
      <w:sz w:val="24"/>
      <w:szCs w:val="20"/>
    </w:rPr>
  </w:style>
  <w:style w:type="paragraph" w:styleId="1308" w:customStyle="1">
    <w:name w:val="Char Char Char Char Char Char Char2"/>
    <w:basedOn w:val="869"/>
    <w:uiPriority w:val="0"/>
    <w:qFormat/>
    <w:pPr>
      <w:ind w:firstLine="200"/>
      <w:spacing w:line="360" w:lineRule="auto"/>
    </w:pPr>
    <w:rPr>
      <w:rFonts w:eastAsia="仿宋_GB2312"/>
      <w:sz w:val="24"/>
    </w:rPr>
  </w:style>
  <w:style w:type="paragraph" w:styleId="1309" w:customStyle="1">
    <w:name w:val="正文缩进2"/>
    <w:basedOn w:val="869"/>
    <w:uiPriority w:val="0"/>
    <w:qFormat/>
    <w:pPr>
      <w:ind w:firstLine="567"/>
      <w:spacing w:line="480" w:lineRule="exact"/>
      <w:widowControl/>
    </w:pPr>
    <w:rPr>
      <w:rFonts w:ascii="宋体"/>
      <w:color w:val="000000"/>
      <w:sz w:val="28"/>
      <w:szCs w:val="20"/>
      <w:lang w:val="zh-CN"/>
    </w:rPr>
  </w:style>
  <w:style w:type="paragraph" w:styleId="1310" w:customStyle="1">
    <w:name w:val="修订1"/>
    <w:uiPriority w:val="0"/>
    <w:qFormat/>
    <w:rPr>
      <w:rFonts w:hint="default" w:ascii="Times New Roman" w:hAnsi="Times New Roman" w:eastAsia="宋体" w:cs="Times New Roman"/>
      <w:sz w:val="21"/>
      <w:szCs w:val="24"/>
      <w:lang w:val="en-US" w:eastAsia="zh-CN" w:bidi="ar-SA"/>
    </w:rPr>
  </w:style>
  <w:style w:type="paragraph" w:styleId="1311" w:customStyle="1">
    <w:name w:val="Char22"/>
    <w:basedOn w:val="869"/>
    <w:uiPriority w:val="0"/>
    <w:qFormat/>
    <w:rPr>
      <w:rFonts w:ascii="Tahoma" w:hAnsi="Tahoma"/>
      <w:sz w:val="24"/>
      <w:szCs w:val="20"/>
    </w:rPr>
  </w:style>
  <w:style w:type="paragraph" w:styleId="1312" w:customStyle="1">
    <w:name w:val="Char Char Char Char Char Char Char Char Char Char2"/>
    <w:basedOn w:val="869"/>
    <w:uiPriority w:val="0"/>
    <w:qFormat/>
    <w:rPr>
      <w:rFonts w:ascii="宋体" w:hAnsi="宋体" w:cs="Courier New"/>
      <w:sz w:val="32"/>
      <w:szCs w:val="32"/>
    </w:rPr>
  </w:style>
  <w:style w:type="paragraph" w:styleId="1313" w:customStyle="1">
    <w:name w:val="Char2 Char Char Char Char Char Char1"/>
    <w:basedOn w:val="869"/>
    <w:uiPriority w:val="0"/>
    <w:qFormat/>
    <w:pPr>
      <w:jc w:val="center"/>
      <w:spacing w:line="400" w:lineRule="exact"/>
      <w:widowControl/>
    </w:pPr>
  </w:style>
  <w:style w:type="character" w:styleId="1314" w:customStyle="1">
    <w:name w:val="页脚 Char"/>
    <w:uiPriority w:val="0"/>
    <w:qFormat/>
    <w:rPr>
      <w:rFonts w:ascii="宋体" w:eastAsia="宋体"/>
      <w:sz w:val="18"/>
      <w:lang w:val="en-US" w:eastAsia="zh-CN" w:bidi="ar-SA"/>
    </w:rPr>
  </w:style>
  <w:style w:type="paragraph" w:styleId="1315" w:customStyle="1">
    <w:name w:val="Char Char41"/>
    <w:basedOn w:val="869"/>
    <w:uiPriority w:val="0"/>
    <w:qFormat/>
    <w:pPr>
      <w:jc w:val="center"/>
      <w:spacing w:line="400" w:lineRule="exact"/>
      <w:widowControl/>
    </w:pPr>
  </w:style>
  <w:style w:type="character" w:styleId="1316" w:customStyle="1">
    <w:name w:val="批注文字 Char"/>
    <w:uiPriority w:val="99"/>
    <w:qFormat/>
    <w:rPr>
      <w:sz w:val="21"/>
      <w:szCs w:val="24"/>
    </w:rPr>
  </w:style>
  <w:style w:type="character" w:styleId="1317" w:customStyle="1">
    <w:name w:val="标题 Char"/>
    <w:uiPriority w:val="0"/>
    <w:qFormat/>
    <w:rPr>
      <w:b/>
      <w:sz w:val="32"/>
    </w:rPr>
  </w:style>
  <w:style w:type="paragraph" w:styleId="1318" w:customStyle="1">
    <w:name w:val="图例"/>
    <w:basedOn w:val="869"/>
    <w:uiPriority w:val="0"/>
    <w:qFormat/>
    <w:pPr>
      <w:jc w:val="center"/>
      <w:spacing w:before="120" w:after="120" w:line="360" w:lineRule="auto"/>
    </w:pPr>
    <w:rPr>
      <w:rFonts w:eastAsia="仿宋_GB2312"/>
      <w:b/>
      <w:sz w:val="24"/>
      <w:szCs w:val="20"/>
    </w:rPr>
  </w:style>
  <w:style w:type="table" w:styleId="1319"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0" w:customStyle="1">
    <w:name w:val="Table Paragraph"/>
    <w:basedOn w:val="869"/>
    <w:uiPriority w:val="1"/>
    <w:qFormat/>
    <w:pPr>
      <w:jc w:val="left"/>
    </w:pPr>
    <w:rPr>
      <w:rFonts w:ascii="宋体" w:hAnsi="宋体" w:cs="宋体"/>
      <w:sz w:val="22"/>
      <w:szCs w:val="22"/>
      <w:lang w:eastAsia="en-US"/>
    </w:rPr>
  </w:style>
  <w:style w:type="paragraph" w:styleId="1321" w:customStyle="1">
    <w:name w:val="成文日期"/>
    <w:basedOn w:val="869"/>
    <w:link w:val="1322"/>
    <w:uiPriority w:val="0"/>
    <w:qFormat/>
    <w:pPr>
      <w:ind w:right="400" w:firstLine="200"/>
      <w:jc w:val="right"/>
      <w:spacing w:line="570" w:lineRule="exact"/>
    </w:pPr>
    <w:rPr>
      <w:rFonts w:ascii="仿宋_GB2312" w:eastAsia="仿宋_GB2312"/>
      <w:sz w:val="32"/>
      <w:szCs w:val="20"/>
    </w:rPr>
  </w:style>
  <w:style w:type="character" w:styleId="1322" w:customStyle="1">
    <w:name w:val="成文日期 Char"/>
    <w:link w:val="1321"/>
    <w:uiPriority w:val="0"/>
    <w:qFormat/>
    <w:rPr>
      <w:rFonts w:ascii="仿宋_GB2312" w:eastAsia="仿宋_GB2312"/>
      <w:sz w:val="32"/>
    </w:rPr>
  </w:style>
  <w:style w:type="paragraph" w:styleId="1323"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1324" w:customStyle="1">
    <w:name w:val="NormalCharacter1"/>
    <w:uiPriority w:val="0"/>
    <w:semiHidden/>
    <w:qFormat/>
  </w:style>
  <w:style w:type="paragraph" w:styleId="1325" w:customStyle="1">
    <w:name w:val="首行缩进"/>
    <w:basedOn w:val="869"/>
    <w:uiPriority w:val="0"/>
    <w:qFormat/>
    <w:pPr>
      <w:ind w:firstLine="480"/>
    </w:pPr>
  </w:style>
  <w:style w:type="character" w:styleId="1326" w:customStyle="1">
    <w:name w:val="font21"/>
    <w:uiPriority w:val="0"/>
    <w:qFormat/>
    <w:rPr>
      <w:rFonts w:hint="eastAsia" w:ascii="宋体" w:hAnsi="宋体" w:eastAsia="宋体" w:cs="宋体"/>
      <w:color w:val="000000"/>
      <w:sz w:val="24"/>
      <w:szCs w:val="24"/>
      <w:u w:val="none"/>
    </w:rPr>
  </w:style>
  <w:style w:type="character" w:styleId="1327" w:customStyle="1">
    <w:name w:val="font01"/>
    <w:uiPriority w:val="0"/>
    <w:qFormat/>
    <w:rPr>
      <w:rFonts w:hint="eastAsia" w:ascii="宋体" w:hAnsi="宋体" w:eastAsia="宋体" w:cs="宋体"/>
      <w:color w:val="000000"/>
      <w:sz w:val="24"/>
      <w:szCs w:val="24"/>
      <w:u w:val="none"/>
    </w:rPr>
  </w:style>
  <w:style w:type="paragraph" w:styleId="1328" w:customStyle="1">
    <w:name w:val="段"/>
    <w:next w:val="86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32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30" w:customStyle="1">
    <w:name w:val="目录 11"/>
    <w:basedOn w:val="869"/>
    <w:next w:val="869"/>
    <w:uiPriority w:val="39"/>
    <w:unhideWhenUsed/>
    <w:qFormat/>
    <w:pPr>
      <w:jc w:val="left"/>
      <w:spacing w:after="100" w:line="259" w:lineRule="auto"/>
      <w:widowControl/>
    </w:pPr>
    <w:rPr>
      <w:rFonts w:ascii="Calibri" w:hAnsi="Calibri"/>
      <w:sz w:val="22"/>
      <w:szCs w:val="22"/>
    </w:rPr>
  </w:style>
  <w:style w:type="character" w:styleId="1331" w:customStyle="1">
    <w:name w:val="要点11"/>
    <w:uiPriority w:val="0"/>
    <w:qFormat/>
    <w:rPr>
      <w:b/>
    </w:rPr>
  </w:style>
  <w:style w:type="paragraph" w:styleId="1332" w:customStyle="1">
    <w:name w:val="标题 211"/>
    <w:next w:val="869"/>
    <w:uiPriority w:val="0"/>
    <w:qFormat/>
    <w:pPr>
      <w:jc w:val="center"/>
      <w:keepLines/>
      <w:keepNext/>
      <w:spacing w:before="120" w:line="300" w:lineRule="auto"/>
      <w:widowControl w:val="off"/>
      <w:outlineLvl w:val="1"/>
    </w:pPr>
    <w:rPr>
      <w:rFonts w:hint="default" w:ascii="Arial" w:hAnsi="Arial" w:eastAsia="黑体" w:cs="Times New Roman"/>
      <w:b/>
      <w:sz w:val="30"/>
      <w:lang w:val="en-US" w:eastAsia="zh-CN" w:bidi="ar-SA"/>
    </w:rPr>
  </w:style>
  <w:style w:type="character" w:styleId="1333" w:customStyle="1">
    <w:name w:val="font41"/>
    <w:basedOn w:val="879"/>
    <w:uiPriority w:val="0"/>
    <w:qFormat/>
    <w:rPr>
      <w:rFonts w:hint="eastAsia" w:ascii="宋体" w:hAnsi="宋体" w:eastAsia="宋体" w:cs="宋体"/>
      <w:color w:val="ff0000"/>
      <w:sz w:val="32"/>
      <w:szCs w:val="32"/>
      <w:u w:val="none"/>
    </w:rPr>
  </w:style>
  <w:style w:type="character" w:styleId="1334" w:customStyle="1">
    <w:name w:val="font51"/>
    <w:basedOn w:val="879"/>
    <w:uiPriority w:val="0"/>
    <w:qFormat/>
    <w:rPr>
      <w:rFonts w:hint="eastAsia" w:ascii="宋体" w:hAnsi="宋体" w:eastAsia="宋体" w:cs="宋体"/>
      <w:color w:val="000000"/>
      <w:sz w:val="32"/>
      <w:szCs w:val="32"/>
      <w:u w:val="none"/>
    </w:rPr>
  </w:style>
  <w:style w:type="character" w:styleId="1335" w:customStyle="1">
    <w:name w:val="font61"/>
    <w:basedOn w:val="879"/>
    <w:uiPriority w:val="0"/>
    <w:qFormat/>
    <w:rPr>
      <w:rFonts w:hint="default" w:ascii="国标宋体-GB / T 2312" w:hAnsi="国标宋体-GB / T 2312" w:eastAsia="国标宋体-GB / T 2312" w:cs="国标宋体-GB / T 2312"/>
      <w:color w:val="333399"/>
      <w:sz w:val="32"/>
      <w:szCs w:val="32"/>
      <w:u w:val="none"/>
    </w:rPr>
  </w:style>
  <w:style w:type="character" w:styleId="1336" w:customStyle="1">
    <w:name w:val="font71"/>
    <w:basedOn w:val="879"/>
    <w:uiPriority w:val="0"/>
    <w:qFormat/>
    <w:rPr>
      <w:rFonts w:hint="eastAsia" w:ascii="宋体" w:hAnsi="宋体" w:eastAsia="宋体" w:cs="宋体"/>
      <w:color w:val="333399"/>
      <w:sz w:val="32"/>
      <w:szCs w:val="32"/>
      <w:u w:val="none"/>
    </w:rPr>
  </w:style>
  <w:style w:type="character" w:styleId="1337" w:customStyle="1">
    <w:name w:val="font81"/>
    <w:basedOn w:val="879"/>
    <w:uiPriority w:val="0"/>
    <w:qFormat/>
    <w:rPr>
      <w:rFonts w:hint="eastAsia" w:ascii="宋体" w:hAnsi="宋体" w:eastAsia="宋体" w:cs="宋体"/>
      <w:color w:val="00ccff"/>
      <w:sz w:val="32"/>
      <w:szCs w:val="32"/>
      <w:u w:val="none"/>
    </w:rPr>
  </w:style>
  <w:style w:type="character" w:styleId="1338" w:customStyle="1">
    <w:name w:val="font11"/>
    <w:basedOn w:val="879"/>
    <w:uiPriority w:val="0"/>
    <w:qFormat/>
    <w:rPr>
      <w:rFonts w:hint="eastAsia" w:ascii="宋体" w:hAnsi="宋体" w:eastAsia="宋体" w:cs="宋体"/>
      <w:color w:val="000000"/>
      <w:sz w:val="20"/>
      <w:szCs w:val="20"/>
      <w:u w:val="none"/>
    </w:rPr>
  </w:style>
  <w:style w:type="character" w:styleId="1339" w:customStyle="1">
    <w:name w:val="font31"/>
    <w:basedOn w:val="879"/>
    <w:uiPriority w:val="0"/>
    <w:qFormat/>
    <w:rPr>
      <w:rFonts w:ascii="微软雅黑" w:hAnsi="微软雅黑" w:eastAsia="微软雅黑" w:cs="微软雅黑"/>
      <w:color w:val="000000"/>
      <w:sz w:val="22"/>
      <w:szCs w:val="22"/>
      <w:u w:val="none"/>
    </w:rPr>
  </w:style>
  <w:style w:type="numbering" w:styleId="1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10</cp:revision>
  <dcterms:created xsi:type="dcterms:W3CDTF">2024-01-12T01:14:00Z</dcterms:created>
  <dcterms:modified xsi:type="dcterms:W3CDTF">2026-10-09T01:36:40Z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eyJoZGlkIjoiOWY3NmI4NjIzZGVkZDgxZjBjMzFiNDAzN2ZlMTg5MmIiLCJ1c2VySWQiOiI1NDc3MzAxODIifQ==</vt:lpwstr>
  </property>
  <property fmtid="{D5CDD505-2E9C-101B-9397-08002B2CF9AE}" pid="3" name="KSOProductBuildVer">
    <vt:lpwstr>2052-12.1.0.28505</vt:lpwstr>
  </property>
  <property fmtid="{D5CDD505-2E9C-101B-9397-08002B2CF9AE}" pid="4" name="ICV">
    <vt:lpwstr>AF616EF5DE524303B8C90A67FE5FEBF7_13</vt:lpwstr>
  </property>
</Properties>
</file>